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Roboto Light"/>
          <w:color w:val="4472C4" w:themeColor="accent1"/>
          <w:sz w:val="24"/>
          <w:szCs w:val="24"/>
          <w:lang w:val="en-AU" w:eastAsia="en-US"/>
        </w:rPr>
        <w:id w:val="1916512131"/>
        <w:docPartObj>
          <w:docPartGallery w:val="Cover Pages"/>
          <w:docPartUnique/>
        </w:docPartObj>
      </w:sdtPr>
      <w:sdtEndPr>
        <w:rPr>
          <w:rFonts w:ascii="Oswald" w:hAnsi="Oswald" w:cs="Times New Roman (Body CS)"/>
          <w:b/>
          <w:color w:val="0E1428"/>
          <w:spacing w:val="120"/>
          <w:sz w:val="52"/>
          <w:szCs w:val="52"/>
          <w:lang w:val="en-US"/>
        </w:rPr>
      </w:sdtEndPr>
      <w:sdtContent>
        <w:p w14:paraId="0EA53751" w14:textId="325E9FEB" w:rsidR="00FB2C3C" w:rsidRDefault="00FB2C3C" w:rsidP="00522420">
          <w:pPr>
            <w:pStyle w:val="NoSpacing"/>
            <w:spacing w:before="1540" w:after="240"/>
            <w:rPr>
              <w:rFonts w:ascii="Oswald" w:hAnsi="Oswald" w:cs="Times New Roman (Body CS)"/>
              <w:b/>
              <w:color w:val="0E1428"/>
              <w:spacing w:val="120"/>
              <w:sz w:val="52"/>
              <w:szCs w:val="52"/>
            </w:rPr>
          </w:pPr>
          <w:r w:rsidRPr="00AD5BE1">
            <w:rPr>
              <w:rFonts w:ascii="Oswald" w:hAnsi="Oswald" w:cs="Times New Roman (Body CS)"/>
              <w:b/>
              <w:noProof/>
              <w:color w:val="0E1428"/>
              <w:spacing w:val="120"/>
              <w:sz w:val="52"/>
              <w:szCs w:val="52"/>
            </w:rPr>
            <w:drawing>
              <wp:anchor distT="0" distB="0" distL="114300" distR="114300" simplePos="0" relativeHeight="251630080" behindDoc="0" locked="0" layoutInCell="1" allowOverlap="1" wp14:anchorId="0C25D564" wp14:editId="096E7E35">
                <wp:simplePos x="0" y="0"/>
                <wp:positionH relativeFrom="column">
                  <wp:posOffset>4994</wp:posOffset>
                </wp:positionH>
                <wp:positionV relativeFrom="paragraph">
                  <wp:posOffset>94615</wp:posOffset>
                </wp:positionV>
                <wp:extent cx="3449320" cy="1860550"/>
                <wp:effectExtent l="0" t="0" r="5080" b="6350"/>
                <wp:wrapSquare wrapText="bothSides"/>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9320" cy="1860550"/>
                        </a:xfrm>
                        <a:prstGeom prst="rect">
                          <a:avLst/>
                        </a:prstGeom>
                      </pic:spPr>
                    </pic:pic>
                  </a:graphicData>
                </a:graphic>
                <wp14:sizeRelH relativeFrom="page">
                  <wp14:pctWidth>0</wp14:pctWidth>
                </wp14:sizeRelH>
                <wp14:sizeRelV relativeFrom="page">
                  <wp14:pctHeight>0</wp14:pctHeight>
                </wp14:sizeRelV>
              </wp:anchor>
            </w:drawing>
          </w:r>
        </w:p>
        <w:p w14:paraId="7347D4AC" w14:textId="77777777" w:rsidR="00FB2C3C" w:rsidRDefault="00FB2C3C" w:rsidP="00522420">
          <w:pPr>
            <w:rPr>
              <w:rFonts w:ascii="Oswald" w:hAnsi="Oswald" w:cs="Times New Roman (Body CS)"/>
              <w:b/>
              <w:color w:val="0E1428"/>
              <w:spacing w:val="120"/>
              <w:sz w:val="52"/>
              <w:szCs w:val="52"/>
            </w:rPr>
          </w:pPr>
        </w:p>
        <w:p w14:paraId="0200447D" w14:textId="77777777" w:rsidR="00FB2C3C" w:rsidRDefault="00FB2C3C" w:rsidP="00522420">
          <w:pPr>
            <w:rPr>
              <w:rFonts w:ascii="Oswald" w:hAnsi="Oswald" w:cs="Times New Roman (Body CS)"/>
              <w:b/>
              <w:color w:val="0E1428"/>
              <w:spacing w:val="120"/>
              <w:sz w:val="52"/>
              <w:szCs w:val="52"/>
            </w:rPr>
          </w:pPr>
          <w:r w:rsidRPr="00AD5BE1">
            <w:rPr>
              <w:rFonts w:ascii="Oswald" w:hAnsi="Oswald" w:cs="Times New Roman (Body CS)"/>
              <w:b/>
              <w:noProof/>
              <w:color w:val="0E1428"/>
              <w:spacing w:val="120"/>
              <w:sz w:val="52"/>
              <w:szCs w:val="52"/>
            </w:rPr>
            <mc:AlternateContent>
              <mc:Choice Requires="wps">
                <w:drawing>
                  <wp:anchor distT="0" distB="0" distL="114300" distR="114300" simplePos="0" relativeHeight="251629056" behindDoc="0" locked="0" layoutInCell="1" allowOverlap="1" wp14:anchorId="724C2A77" wp14:editId="78E10612">
                    <wp:simplePos x="0" y="0"/>
                    <wp:positionH relativeFrom="column">
                      <wp:posOffset>7683</wp:posOffset>
                    </wp:positionH>
                    <wp:positionV relativeFrom="paragraph">
                      <wp:posOffset>427990</wp:posOffset>
                    </wp:positionV>
                    <wp:extent cx="5563475" cy="0"/>
                    <wp:effectExtent l="12700" t="12700" r="24765" b="12700"/>
                    <wp:wrapNone/>
                    <wp:docPr id="37" name="Straight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63475" cy="0"/>
                            </a:xfrm>
                            <a:prstGeom prst="line">
                              <a:avLst/>
                            </a:prstGeom>
                            <a:ln w="22225" cap="rnd">
                              <a:solidFill>
                                <a:srgbClr val="0E14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E3EB5" id="Straight Connector 37" o:spid="_x0000_s1026" alt="&quot;&quot;"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3.7pt" to="438.6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" strokecolor="#0e1428" strokeweight="1.75pt">
                    <v:stroke dashstyle="1 1" joinstyle="miter" endcap="round"/>
                  </v:line>
                </w:pict>
              </mc:Fallback>
            </mc:AlternateContent>
          </w:r>
        </w:p>
        <w:p w14:paraId="5485B6D7" w14:textId="77777777" w:rsidR="00786957" w:rsidRDefault="00786957" w:rsidP="00522420">
          <w:pPr>
            <w:spacing w:before="240"/>
            <w:rPr>
              <w:rStyle w:val="MajorHeading"/>
              <w:rFonts w:asciiTheme="majorHAnsi" w:hAnsiTheme="majorHAnsi" w:cstheme="majorHAnsi"/>
              <w:sz w:val="44"/>
              <w:szCs w:val="44"/>
            </w:rPr>
          </w:pPr>
          <w:r w:rsidRPr="006335EC">
            <w:rPr>
              <w:rStyle w:val="MajorHeading"/>
              <w:rFonts w:asciiTheme="majorHAnsi" w:hAnsiTheme="majorHAnsi" w:cstheme="majorHAnsi"/>
              <w:sz w:val="44"/>
              <w:szCs w:val="44"/>
            </w:rPr>
            <w:t xml:space="preserve">ASEAN-Australia Counter Trafficking Program </w:t>
          </w:r>
        </w:p>
        <w:p w14:paraId="28C4350B" w14:textId="77777777" w:rsidR="00786957" w:rsidRPr="006335EC" w:rsidRDefault="00786957" w:rsidP="00522420">
          <w:pPr>
            <w:rPr>
              <w:rStyle w:val="MajorHeading"/>
              <w:sz w:val="44"/>
              <w:szCs w:val="48"/>
            </w:rPr>
          </w:pPr>
          <w:r w:rsidRPr="006335EC">
            <w:rPr>
              <w:rStyle w:val="MajorHeading"/>
              <w:rFonts w:asciiTheme="majorHAnsi" w:hAnsiTheme="majorHAnsi" w:cstheme="majorHAnsi"/>
              <w:sz w:val="44"/>
              <w:szCs w:val="44"/>
            </w:rPr>
            <w:t>Mid-Term Review (MTR)</w:t>
          </w:r>
        </w:p>
        <w:p w14:paraId="50CE0E0F" w14:textId="6499DF1D" w:rsidR="00233BF7" w:rsidRPr="00233BF7" w:rsidRDefault="0030056F" w:rsidP="00522420">
          <w:pPr>
            <w:pStyle w:val="Bodycopy"/>
            <w:spacing w:before="240"/>
            <w:jc w:val="left"/>
            <w:rPr>
              <w:color w:val="C45911" w:themeColor="accent2" w:themeShade="BF"/>
            </w:rPr>
          </w:pPr>
          <w:bookmarkStart w:id="0" w:name="_Toc121154983"/>
          <w:r w:rsidRPr="00AD58A1">
            <w:rPr>
              <w:color w:val="833C0B" w:themeColor="accent2" w:themeShade="80"/>
            </w:rPr>
            <w:t xml:space="preserve">26 </w:t>
          </w:r>
          <w:r w:rsidR="00F255BA" w:rsidRPr="00AD58A1">
            <w:rPr>
              <w:color w:val="833C0B" w:themeColor="accent2" w:themeShade="80"/>
            </w:rPr>
            <w:t>January</w:t>
          </w:r>
          <w:r w:rsidR="00F255BA" w:rsidRPr="00AD58A1">
            <w:rPr>
              <w:color w:val="C45911" w:themeColor="accent2" w:themeShade="BF"/>
            </w:rPr>
            <w:t xml:space="preserve"> </w:t>
          </w:r>
          <w:r w:rsidR="00786957" w:rsidRPr="00AD58A1">
            <w:rPr>
              <w:color w:val="833C0B" w:themeColor="accent2" w:themeShade="80"/>
            </w:rPr>
            <w:t>202</w:t>
          </w:r>
          <w:r w:rsidR="00F255BA" w:rsidRPr="00AD58A1">
            <w:rPr>
              <w:color w:val="833C0B" w:themeColor="accent2" w:themeShade="80"/>
            </w:rPr>
            <w:t>3</w:t>
          </w:r>
        </w:p>
        <w:bookmarkEnd w:id="0" w:displacedByCustomXml="next"/>
      </w:sdtContent>
    </w:sdt>
    <w:p w14:paraId="337085E7" w14:textId="77777777" w:rsidR="00786957" w:rsidRDefault="00786957" w:rsidP="00522420">
      <w:pPr>
        <w:rPr>
          <w:rFonts w:ascii="Roboto Light" w:hAnsi="Roboto Light" w:cs="Roboto Light"/>
          <w:sz w:val="18"/>
          <w:szCs w:val="18"/>
          <w:lang w:val="en-US"/>
        </w:rPr>
        <w:sectPr w:rsidR="00786957" w:rsidSect="00980A2B">
          <w:headerReference w:type="default" r:id="rId9"/>
          <w:footerReference w:type="even" r:id="rId10"/>
          <w:footerReference w:type="default" r:id="rId11"/>
          <w:footerReference w:type="first" r:id="rId12"/>
          <w:pgSz w:w="11900" w:h="16840"/>
          <w:pgMar w:top="1701" w:right="1440" w:bottom="1440" w:left="1440" w:header="709" w:footer="709" w:gutter="0"/>
          <w:pgNumType w:start="0"/>
          <w:cols w:space="708"/>
          <w:docGrid w:linePitch="360"/>
        </w:sectPr>
      </w:pPr>
    </w:p>
    <w:p w14:paraId="4247DFC0" w14:textId="3B33B1D5" w:rsidR="002F4AB1" w:rsidRDefault="00110F57" w:rsidP="00522420">
      <w:pPr>
        <w:pStyle w:val="TOC1"/>
        <w:rPr>
          <w:rFonts w:eastAsiaTheme="minorEastAsia"/>
          <w:noProof/>
          <w:sz w:val="22"/>
          <w:szCs w:val="22"/>
          <w:lang w:eastAsia="en-AU"/>
        </w:rPr>
      </w:pPr>
      <w:r>
        <w:rPr>
          <w:rFonts w:ascii="Roboto Light" w:hAnsi="Roboto Light" w:cs="Roboto Light"/>
          <w:sz w:val="18"/>
          <w:szCs w:val="18"/>
          <w:lang w:val="en-US"/>
        </w:rPr>
        <w:lastRenderedPageBreak/>
        <w:fldChar w:fldCharType="begin"/>
      </w:r>
      <w:r>
        <w:rPr>
          <w:rFonts w:ascii="Roboto Light" w:hAnsi="Roboto Light" w:cs="Roboto Light"/>
          <w:sz w:val="18"/>
          <w:szCs w:val="18"/>
          <w:lang w:val="en-US"/>
        </w:rPr>
        <w:instrText xml:space="preserve"> TOC \o "1-6" \h \z \u </w:instrText>
      </w:r>
      <w:r>
        <w:rPr>
          <w:rFonts w:ascii="Roboto Light" w:hAnsi="Roboto Light" w:cs="Roboto Light"/>
          <w:sz w:val="18"/>
          <w:szCs w:val="18"/>
          <w:lang w:val="en-US"/>
        </w:rPr>
        <w:fldChar w:fldCharType="separate"/>
      </w:r>
      <w:hyperlink w:anchor="_Toc122719828" w:history="1">
        <w:r w:rsidR="002F4AB1" w:rsidRPr="002B11E3">
          <w:rPr>
            <w:rStyle w:val="Hyperlink"/>
            <w:rFonts w:ascii="Oswald Light" w:hAnsi="Oswald Light" w:cs="Times New Roman (Body CS)"/>
            <w:noProof/>
          </w:rPr>
          <w:t>ACRONYMS</w:t>
        </w:r>
        <w:r w:rsidR="002F4AB1">
          <w:rPr>
            <w:noProof/>
            <w:webHidden/>
          </w:rPr>
          <w:tab/>
        </w:r>
        <w:r w:rsidR="002F4AB1">
          <w:rPr>
            <w:noProof/>
            <w:webHidden/>
          </w:rPr>
          <w:fldChar w:fldCharType="begin"/>
        </w:r>
        <w:r w:rsidR="002F4AB1">
          <w:rPr>
            <w:noProof/>
            <w:webHidden/>
          </w:rPr>
          <w:instrText xml:space="preserve"> PAGEREF _Toc122719828 \h </w:instrText>
        </w:r>
        <w:r w:rsidR="002F4AB1">
          <w:rPr>
            <w:noProof/>
            <w:webHidden/>
          </w:rPr>
        </w:r>
        <w:r w:rsidR="002F4AB1">
          <w:rPr>
            <w:noProof/>
            <w:webHidden/>
          </w:rPr>
          <w:fldChar w:fldCharType="separate"/>
        </w:r>
        <w:r w:rsidR="00BC5416">
          <w:rPr>
            <w:noProof/>
            <w:webHidden/>
          </w:rPr>
          <w:t>1</w:t>
        </w:r>
        <w:r w:rsidR="002F4AB1">
          <w:rPr>
            <w:noProof/>
            <w:webHidden/>
          </w:rPr>
          <w:fldChar w:fldCharType="end"/>
        </w:r>
      </w:hyperlink>
    </w:p>
    <w:p w14:paraId="5A5FA6EF" w14:textId="0208ED64" w:rsidR="002F4AB1" w:rsidRDefault="00000000" w:rsidP="00522420">
      <w:pPr>
        <w:pStyle w:val="TOC1"/>
        <w:rPr>
          <w:rFonts w:eastAsiaTheme="minorEastAsia"/>
          <w:noProof/>
          <w:sz w:val="22"/>
          <w:szCs w:val="22"/>
          <w:lang w:eastAsia="en-AU"/>
        </w:rPr>
      </w:pPr>
      <w:hyperlink w:anchor="_Toc122719829" w:history="1">
        <w:r w:rsidR="002F4AB1" w:rsidRPr="002B11E3">
          <w:rPr>
            <w:rStyle w:val="Hyperlink"/>
            <w:noProof/>
          </w:rPr>
          <w:t>Acknowledgements</w:t>
        </w:r>
        <w:r w:rsidR="002F4AB1">
          <w:rPr>
            <w:noProof/>
            <w:webHidden/>
          </w:rPr>
          <w:tab/>
        </w:r>
        <w:r w:rsidR="002F4AB1">
          <w:rPr>
            <w:noProof/>
            <w:webHidden/>
          </w:rPr>
          <w:fldChar w:fldCharType="begin"/>
        </w:r>
        <w:r w:rsidR="002F4AB1">
          <w:rPr>
            <w:noProof/>
            <w:webHidden/>
          </w:rPr>
          <w:instrText xml:space="preserve"> PAGEREF _Toc122719829 \h </w:instrText>
        </w:r>
        <w:r w:rsidR="002F4AB1">
          <w:rPr>
            <w:noProof/>
            <w:webHidden/>
          </w:rPr>
        </w:r>
        <w:r w:rsidR="002F4AB1">
          <w:rPr>
            <w:noProof/>
            <w:webHidden/>
          </w:rPr>
          <w:fldChar w:fldCharType="separate"/>
        </w:r>
        <w:r w:rsidR="00BC5416">
          <w:rPr>
            <w:noProof/>
            <w:webHidden/>
          </w:rPr>
          <w:t>2</w:t>
        </w:r>
        <w:r w:rsidR="002F4AB1">
          <w:rPr>
            <w:noProof/>
            <w:webHidden/>
          </w:rPr>
          <w:fldChar w:fldCharType="end"/>
        </w:r>
      </w:hyperlink>
    </w:p>
    <w:p w14:paraId="22940507" w14:textId="111E704F" w:rsidR="002F4AB1" w:rsidRDefault="00000000" w:rsidP="00522420">
      <w:pPr>
        <w:pStyle w:val="TOC1"/>
        <w:rPr>
          <w:rFonts w:eastAsiaTheme="minorEastAsia"/>
          <w:noProof/>
          <w:sz w:val="22"/>
          <w:szCs w:val="22"/>
          <w:lang w:eastAsia="en-AU"/>
        </w:rPr>
      </w:pPr>
      <w:hyperlink w:anchor="_Toc122719830" w:history="1">
        <w:r w:rsidR="002F4AB1" w:rsidRPr="002B11E3">
          <w:rPr>
            <w:rStyle w:val="Hyperlink"/>
            <w:rFonts w:ascii="Oswald Light" w:hAnsi="Oswald Light" w:cs="Times New Roman (Body CS)"/>
            <w:noProof/>
          </w:rPr>
          <w:t>EXECUTIVE SUMMARY</w:t>
        </w:r>
        <w:r w:rsidR="002F4AB1">
          <w:rPr>
            <w:noProof/>
            <w:webHidden/>
          </w:rPr>
          <w:tab/>
        </w:r>
        <w:r w:rsidR="002F4AB1">
          <w:rPr>
            <w:noProof/>
            <w:webHidden/>
          </w:rPr>
          <w:fldChar w:fldCharType="begin"/>
        </w:r>
        <w:r w:rsidR="002F4AB1">
          <w:rPr>
            <w:noProof/>
            <w:webHidden/>
          </w:rPr>
          <w:instrText xml:space="preserve"> PAGEREF _Toc122719830 \h </w:instrText>
        </w:r>
        <w:r w:rsidR="002F4AB1">
          <w:rPr>
            <w:noProof/>
            <w:webHidden/>
          </w:rPr>
        </w:r>
        <w:r w:rsidR="002F4AB1">
          <w:rPr>
            <w:noProof/>
            <w:webHidden/>
          </w:rPr>
          <w:fldChar w:fldCharType="separate"/>
        </w:r>
        <w:r w:rsidR="00BC5416">
          <w:rPr>
            <w:noProof/>
            <w:webHidden/>
          </w:rPr>
          <w:t>3</w:t>
        </w:r>
        <w:r w:rsidR="002F4AB1">
          <w:rPr>
            <w:noProof/>
            <w:webHidden/>
          </w:rPr>
          <w:fldChar w:fldCharType="end"/>
        </w:r>
      </w:hyperlink>
    </w:p>
    <w:p w14:paraId="2391AE18" w14:textId="1317EA9D" w:rsidR="002F4AB1" w:rsidRDefault="00000000" w:rsidP="00522420">
      <w:pPr>
        <w:pStyle w:val="TOC1"/>
        <w:rPr>
          <w:rFonts w:eastAsiaTheme="minorEastAsia"/>
          <w:noProof/>
          <w:sz w:val="22"/>
          <w:szCs w:val="22"/>
          <w:lang w:eastAsia="en-AU"/>
        </w:rPr>
      </w:pPr>
      <w:hyperlink w:anchor="_Toc122719831" w:history="1">
        <w:r w:rsidR="002F4AB1" w:rsidRPr="002B11E3">
          <w:rPr>
            <w:rStyle w:val="Hyperlink"/>
            <w:rFonts w:ascii="Oswald Light" w:hAnsi="Oswald Light" w:cs="Times New Roman (Body CS)"/>
            <w:noProof/>
          </w:rPr>
          <w:t>INTRODUCTION</w:t>
        </w:r>
        <w:r w:rsidR="002F4AB1">
          <w:rPr>
            <w:noProof/>
            <w:webHidden/>
          </w:rPr>
          <w:tab/>
        </w:r>
        <w:r w:rsidR="002F4AB1">
          <w:rPr>
            <w:noProof/>
            <w:webHidden/>
          </w:rPr>
          <w:fldChar w:fldCharType="begin"/>
        </w:r>
        <w:r w:rsidR="002F4AB1">
          <w:rPr>
            <w:noProof/>
            <w:webHidden/>
          </w:rPr>
          <w:instrText xml:space="preserve"> PAGEREF _Toc122719831 \h </w:instrText>
        </w:r>
        <w:r w:rsidR="002F4AB1">
          <w:rPr>
            <w:noProof/>
            <w:webHidden/>
          </w:rPr>
        </w:r>
        <w:r w:rsidR="002F4AB1">
          <w:rPr>
            <w:noProof/>
            <w:webHidden/>
          </w:rPr>
          <w:fldChar w:fldCharType="separate"/>
        </w:r>
        <w:r w:rsidR="00BC5416">
          <w:rPr>
            <w:noProof/>
            <w:webHidden/>
          </w:rPr>
          <w:t>10</w:t>
        </w:r>
        <w:r w:rsidR="002F4AB1">
          <w:rPr>
            <w:noProof/>
            <w:webHidden/>
          </w:rPr>
          <w:fldChar w:fldCharType="end"/>
        </w:r>
      </w:hyperlink>
    </w:p>
    <w:p w14:paraId="26D08C50" w14:textId="16903B2F" w:rsidR="002F4AB1" w:rsidRDefault="00000000" w:rsidP="00522420">
      <w:pPr>
        <w:pStyle w:val="TOC2"/>
        <w:tabs>
          <w:tab w:val="right" w:leader="dot" w:pos="9010"/>
        </w:tabs>
        <w:rPr>
          <w:rFonts w:eastAsiaTheme="minorEastAsia"/>
          <w:noProof/>
          <w:sz w:val="22"/>
          <w:szCs w:val="22"/>
          <w:lang w:eastAsia="en-AU"/>
        </w:rPr>
      </w:pPr>
      <w:hyperlink w:anchor="_Toc122719832" w:history="1">
        <w:r w:rsidR="002F4AB1" w:rsidRPr="002B11E3">
          <w:rPr>
            <w:rStyle w:val="Hyperlink"/>
            <w:noProof/>
          </w:rPr>
          <w:t>Background to the MTR</w:t>
        </w:r>
        <w:r w:rsidR="002F4AB1">
          <w:rPr>
            <w:noProof/>
            <w:webHidden/>
          </w:rPr>
          <w:tab/>
        </w:r>
        <w:r w:rsidR="002F4AB1">
          <w:rPr>
            <w:noProof/>
            <w:webHidden/>
          </w:rPr>
          <w:fldChar w:fldCharType="begin"/>
        </w:r>
        <w:r w:rsidR="002F4AB1">
          <w:rPr>
            <w:noProof/>
            <w:webHidden/>
          </w:rPr>
          <w:instrText xml:space="preserve"> PAGEREF _Toc122719832 \h </w:instrText>
        </w:r>
        <w:r w:rsidR="002F4AB1">
          <w:rPr>
            <w:noProof/>
            <w:webHidden/>
          </w:rPr>
        </w:r>
        <w:r w:rsidR="002F4AB1">
          <w:rPr>
            <w:noProof/>
            <w:webHidden/>
          </w:rPr>
          <w:fldChar w:fldCharType="separate"/>
        </w:r>
        <w:r w:rsidR="00BC5416">
          <w:rPr>
            <w:noProof/>
            <w:webHidden/>
          </w:rPr>
          <w:t>10</w:t>
        </w:r>
        <w:r w:rsidR="002F4AB1">
          <w:rPr>
            <w:noProof/>
            <w:webHidden/>
          </w:rPr>
          <w:fldChar w:fldCharType="end"/>
        </w:r>
      </w:hyperlink>
    </w:p>
    <w:p w14:paraId="29A39861" w14:textId="17692ABC" w:rsidR="002F4AB1" w:rsidRDefault="00000000" w:rsidP="00522420">
      <w:pPr>
        <w:pStyle w:val="TOC2"/>
        <w:tabs>
          <w:tab w:val="right" w:leader="dot" w:pos="9010"/>
        </w:tabs>
        <w:rPr>
          <w:rFonts w:eastAsiaTheme="minorEastAsia"/>
          <w:noProof/>
          <w:sz w:val="22"/>
          <w:szCs w:val="22"/>
          <w:lang w:eastAsia="en-AU"/>
        </w:rPr>
      </w:pPr>
      <w:hyperlink w:anchor="_Toc122719833" w:history="1">
        <w:r w:rsidR="002F4AB1" w:rsidRPr="002B11E3">
          <w:rPr>
            <w:rStyle w:val="Hyperlink"/>
            <w:noProof/>
          </w:rPr>
          <w:t>Evaluation Methodology</w:t>
        </w:r>
        <w:r w:rsidR="002F4AB1">
          <w:rPr>
            <w:noProof/>
            <w:webHidden/>
          </w:rPr>
          <w:tab/>
        </w:r>
        <w:r w:rsidR="002F4AB1">
          <w:rPr>
            <w:noProof/>
            <w:webHidden/>
          </w:rPr>
          <w:fldChar w:fldCharType="begin"/>
        </w:r>
        <w:r w:rsidR="002F4AB1">
          <w:rPr>
            <w:noProof/>
            <w:webHidden/>
          </w:rPr>
          <w:instrText xml:space="preserve"> PAGEREF _Toc122719833 \h </w:instrText>
        </w:r>
        <w:r w:rsidR="002F4AB1">
          <w:rPr>
            <w:noProof/>
            <w:webHidden/>
          </w:rPr>
        </w:r>
        <w:r w:rsidR="002F4AB1">
          <w:rPr>
            <w:noProof/>
            <w:webHidden/>
          </w:rPr>
          <w:fldChar w:fldCharType="separate"/>
        </w:r>
        <w:r w:rsidR="00BC5416">
          <w:rPr>
            <w:noProof/>
            <w:webHidden/>
          </w:rPr>
          <w:t>11</w:t>
        </w:r>
        <w:r w:rsidR="002F4AB1">
          <w:rPr>
            <w:noProof/>
            <w:webHidden/>
          </w:rPr>
          <w:fldChar w:fldCharType="end"/>
        </w:r>
      </w:hyperlink>
    </w:p>
    <w:p w14:paraId="04198760" w14:textId="65D1192D" w:rsidR="002F4AB1" w:rsidRDefault="00000000" w:rsidP="00522420">
      <w:pPr>
        <w:pStyle w:val="TOC2"/>
        <w:tabs>
          <w:tab w:val="right" w:leader="dot" w:pos="9010"/>
        </w:tabs>
        <w:rPr>
          <w:rFonts w:eastAsiaTheme="minorEastAsia"/>
          <w:noProof/>
          <w:sz w:val="22"/>
          <w:szCs w:val="22"/>
          <w:lang w:eastAsia="en-AU"/>
        </w:rPr>
      </w:pPr>
      <w:hyperlink w:anchor="_Toc122719834" w:history="1">
        <w:r w:rsidR="002F4AB1" w:rsidRPr="002B11E3">
          <w:rPr>
            <w:rStyle w:val="Hyperlink"/>
            <w:noProof/>
          </w:rPr>
          <w:t>Limitations and Reliability of the Data Obtained</w:t>
        </w:r>
        <w:r w:rsidR="002F4AB1">
          <w:rPr>
            <w:noProof/>
            <w:webHidden/>
          </w:rPr>
          <w:tab/>
        </w:r>
        <w:r w:rsidR="002F4AB1">
          <w:rPr>
            <w:noProof/>
            <w:webHidden/>
          </w:rPr>
          <w:fldChar w:fldCharType="begin"/>
        </w:r>
        <w:r w:rsidR="002F4AB1">
          <w:rPr>
            <w:noProof/>
            <w:webHidden/>
          </w:rPr>
          <w:instrText xml:space="preserve"> PAGEREF _Toc122719834 \h </w:instrText>
        </w:r>
        <w:r w:rsidR="002F4AB1">
          <w:rPr>
            <w:noProof/>
            <w:webHidden/>
          </w:rPr>
        </w:r>
        <w:r w:rsidR="002F4AB1">
          <w:rPr>
            <w:noProof/>
            <w:webHidden/>
          </w:rPr>
          <w:fldChar w:fldCharType="separate"/>
        </w:r>
        <w:r w:rsidR="00BC5416">
          <w:rPr>
            <w:noProof/>
            <w:webHidden/>
          </w:rPr>
          <w:t>12</w:t>
        </w:r>
        <w:r w:rsidR="002F4AB1">
          <w:rPr>
            <w:noProof/>
            <w:webHidden/>
          </w:rPr>
          <w:fldChar w:fldCharType="end"/>
        </w:r>
      </w:hyperlink>
    </w:p>
    <w:p w14:paraId="626B21F3" w14:textId="560706B2" w:rsidR="002F4AB1" w:rsidRDefault="00000000" w:rsidP="00522420">
      <w:pPr>
        <w:pStyle w:val="TOC2"/>
        <w:tabs>
          <w:tab w:val="right" w:leader="dot" w:pos="9010"/>
        </w:tabs>
        <w:rPr>
          <w:rFonts w:eastAsiaTheme="minorEastAsia"/>
          <w:noProof/>
          <w:sz w:val="22"/>
          <w:szCs w:val="22"/>
          <w:lang w:eastAsia="en-AU"/>
        </w:rPr>
      </w:pPr>
      <w:hyperlink w:anchor="_Toc122719835" w:history="1">
        <w:r w:rsidR="002F4AB1" w:rsidRPr="002B11E3">
          <w:rPr>
            <w:rStyle w:val="Hyperlink"/>
            <w:noProof/>
          </w:rPr>
          <w:t>Ethical Considerations</w:t>
        </w:r>
        <w:r w:rsidR="002F4AB1">
          <w:rPr>
            <w:noProof/>
            <w:webHidden/>
          </w:rPr>
          <w:tab/>
        </w:r>
        <w:r w:rsidR="002F4AB1">
          <w:rPr>
            <w:noProof/>
            <w:webHidden/>
          </w:rPr>
          <w:fldChar w:fldCharType="begin"/>
        </w:r>
        <w:r w:rsidR="002F4AB1">
          <w:rPr>
            <w:noProof/>
            <w:webHidden/>
          </w:rPr>
          <w:instrText xml:space="preserve"> PAGEREF _Toc122719835 \h </w:instrText>
        </w:r>
        <w:r w:rsidR="002F4AB1">
          <w:rPr>
            <w:noProof/>
            <w:webHidden/>
          </w:rPr>
        </w:r>
        <w:r w:rsidR="002F4AB1">
          <w:rPr>
            <w:noProof/>
            <w:webHidden/>
          </w:rPr>
          <w:fldChar w:fldCharType="separate"/>
        </w:r>
        <w:r w:rsidR="00BC5416">
          <w:rPr>
            <w:noProof/>
            <w:webHidden/>
          </w:rPr>
          <w:t>12</w:t>
        </w:r>
        <w:r w:rsidR="002F4AB1">
          <w:rPr>
            <w:noProof/>
            <w:webHidden/>
          </w:rPr>
          <w:fldChar w:fldCharType="end"/>
        </w:r>
      </w:hyperlink>
    </w:p>
    <w:p w14:paraId="43024A55" w14:textId="0EE68149" w:rsidR="002F4AB1" w:rsidRDefault="00000000" w:rsidP="00522420">
      <w:pPr>
        <w:pStyle w:val="TOC2"/>
        <w:tabs>
          <w:tab w:val="right" w:leader="dot" w:pos="9010"/>
        </w:tabs>
        <w:rPr>
          <w:rFonts w:eastAsiaTheme="minorEastAsia"/>
          <w:noProof/>
          <w:sz w:val="22"/>
          <w:szCs w:val="22"/>
          <w:lang w:eastAsia="en-AU"/>
        </w:rPr>
      </w:pPr>
      <w:hyperlink w:anchor="_Toc122719836" w:history="1">
        <w:r w:rsidR="002F4AB1" w:rsidRPr="002B11E3">
          <w:rPr>
            <w:rStyle w:val="Hyperlink"/>
            <w:rFonts w:ascii="Oswald Light" w:hAnsi="Oswald Light" w:cs="Times New Roman (Body CS)"/>
            <w:noProof/>
          </w:rPr>
          <w:t>KEY FINDINGS</w:t>
        </w:r>
        <w:r w:rsidR="002F4AB1">
          <w:rPr>
            <w:noProof/>
            <w:webHidden/>
          </w:rPr>
          <w:tab/>
        </w:r>
        <w:r w:rsidR="002F4AB1">
          <w:rPr>
            <w:noProof/>
            <w:webHidden/>
          </w:rPr>
          <w:fldChar w:fldCharType="begin"/>
        </w:r>
        <w:r w:rsidR="002F4AB1">
          <w:rPr>
            <w:noProof/>
            <w:webHidden/>
          </w:rPr>
          <w:instrText xml:space="preserve"> PAGEREF _Toc122719836 \h </w:instrText>
        </w:r>
        <w:r w:rsidR="002F4AB1">
          <w:rPr>
            <w:noProof/>
            <w:webHidden/>
          </w:rPr>
        </w:r>
        <w:r w:rsidR="002F4AB1">
          <w:rPr>
            <w:noProof/>
            <w:webHidden/>
          </w:rPr>
          <w:fldChar w:fldCharType="separate"/>
        </w:r>
        <w:r w:rsidR="00BC5416">
          <w:rPr>
            <w:noProof/>
            <w:webHidden/>
          </w:rPr>
          <w:t>13</w:t>
        </w:r>
        <w:r w:rsidR="002F4AB1">
          <w:rPr>
            <w:noProof/>
            <w:webHidden/>
          </w:rPr>
          <w:fldChar w:fldCharType="end"/>
        </w:r>
      </w:hyperlink>
    </w:p>
    <w:p w14:paraId="49EA7DAA" w14:textId="12987ACE" w:rsidR="002F4AB1" w:rsidRDefault="00000000" w:rsidP="00522420">
      <w:pPr>
        <w:pStyle w:val="TOC3"/>
        <w:tabs>
          <w:tab w:val="right" w:leader="dot" w:pos="9010"/>
        </w:tabs>
        <w:rPr>
          <w:rFonts w:eastAsiaTheme="minorEastAsia"/>
          <w:noProof/>
          <w:sz w:val="22"/>
          <w:szCs w:val="22"/>
          <w:lang w:eastAsia="en-AU"/>
        </w:rPr>
      </w:pPr>
      <w:hyperlink w:anchor="_Toc122719837" w:history="1">
        <w:r w:rsidR="002F4AB1" w:rsidRPr="002B11E3">
          <w:rPr>
            <w:rStyle w:val="Hyperlink"/>
            <w:noProof/>
          </w:rPr>
          <w:t>KEQ 1 Relevance: Is ASEAN-ACT doing the right things?</w:t>
        </w:r>
        <w:r w:rsidR="002F4AB1">
          <w:rPr>
            <w:noProof/>
            <w:webHidden/>
          </w:rPr>
          <w:tab/>
        </w:r>
        <w:r w:rsidR="002F4AB1">
          <w:rPr>
            <w:noProof/>
            <w:webHidden/>
          </w:rPr>
          <w:fldChar w:fldCharType="begin"/>
        </w:r>
        <w:r w:rsidR="002F4AB1">
          <w:rPr>
            <w:noProof/>
            <w:webHidden/>
          </w:rPr>
          <w:instrText xml:space="preserve"> PAGEREF _Toc122719837 \h </w:instrText>
        </w:r>
        <w:r w:rsidR="002F4AB1">
          <w:rPr>
            <w:noProof/>
            <w:webHidden/>
          </w:rPr>
        </w:r>
        <w:r w:rsidR="002F4AB1">
          <w:rPr>
            <w:noProof/>
            <w:webHidden/>
          </w:rPr>
          <w:fldChar w:fldCharType="separate"/>
        </w:r>
        <w:r w:rsidR="00BC5416">
          <w:rPr>
            <w:noProof/>
            <w:webHidden/>
          </w:rPr>
          <w:t>13</w:t>
        </w:r>
        <w:r w:rsidR="002F4AB1">
          <w:rPr>
            <w:noProof/>
            <w:webHidden/>
          </w:rPr>
          <w:fldChar w:fldCharType="end"/>
        </w:r>
      </w:hyperlink>
    </w:p>
    <w:p w14:paraId="43E3B3FB" w14:textId="25652B96" w:rsidR="002F4AB1" w:rsidRDefault="00000000" w:rsidP="00522420">
      <w:pPr>
        <w:pStyle w:val="TOC3"/>
        <w:tabs>
          <w:tab w:val="right" w:leader="dot" w:pos="9010"/>
        </w:tabs>
        <w:rPr>
          <w:rFonts w:eastAsiaTheme="minorEastAsia"/>
          <w:noProof/>
          <w:sz w:val="22"/>
          <w:szCs w:val="22"/>
          <w:lang w:eastAsia="en-AU"/>
        </w:rPr>
      </w:pPr>
      <w:hyperlink w:anchor="_Toc122719838" w:history="1">
        <w:r w:rsidR="002F4AB1" w:rsidRPr="002B11E3">
          <w:rPr>
            <w:rStyle w:val="Hyperlink"/>
            <w:noProof/>
          </w:rPr>
          <w:t>KEQ 2 Effectiveness: How effective has ASEAN-ACT been in achieving its Outcomes?</w:t>
        </w:r>
        <w:r w:rsidR="002F4AB1">
          <w:rPr>
            <w:noProof/>
            <w:webHidden/>
          </w:rPr>
          <w:tab/>
        </w:r>
        <w:r w:rsidR="002F4AB1">
          <w:rPr>
            <w:noProof/>
            <w:webHidden/>
          </w:rPr>
          <w:fldChar w:fldCharType="begin"/>
        </w:r>
        <w:r w:rsidR="002F4AB1">
          <w:rPr>
            <w:noProof/>
            <w:webHidden/>
          </w:rPr>
          <w:instrText xml:space="preserve"> PAGEREF _Toc122719838 \h </w:instrText>
        </w:r>
        <w:r w:rsidR="002F4AB1">
          <w:rPr>
            <w:noProof/>
            <w:webHidden/>
          </w:rPr>
        </w:r>
        <w:r w:rsidR="002F4AB1">
          <w:rPr>
            <w:noProof/>
            <w:webHidden/>
          </w:rPr>
          <w:fldChar w:fldCharType="separate"/>
        </w:r>
        <w:r w:rsidR="00BC5416">
          <w:rPr>
            <w:noProof/>
            <w:webHidden/>
          </w:rPr>
          <w:t>16</w:t>
        </w:r>
        <w:r w:rsidR="002F4AB1">
          <w:rPr>
            <w:noProof/>
            <w:webHidden/>
          </w:rPr>
          <w:fldChar w:fldCharType="end"/>
        </w:r>
      </w:hyperlink>
    </w:p>
    <w:p w14:paraId="117C7A21" w14:textId="56362554" w:rsidR="002F4AB1" w:rsidRDefault="00000000" w:rsidP="00522420">
      <w:pPr>
        <w:pStyle w:val="TOC3"/>
        <w:tabs>
          <w:tab w:val="right" w:leader="dot" w:pos="9010"/>
        </w:tabs>
        <w:rPr>
          <w:rFonts w:eastAsiaTheme="minorEastAsia"/>
          <w:noProof/>
          <w:sz w:val="22"/>
          <w:szCs w:val="22"/>
          <w:lang w:eastAsia="en-AU"/>
        </w:rPr>
      </w:pPr>
      <w:hyperlink w:anchor="_Toc122719839" w:history="1">
        <w:r w:rsidR="002F4AB1" w:rsidRPr="002B11E3">
          <w:rPr>
            <w:rStyle w:val="Hyperlink"/>
            <w:noProof/>
          </w:rPr>
          <w:t>End-of-Program Outcome 1: Enhanced Regional Capacity</w:t>
        </w:r>
        <w:r w:rsidR="002F4AB1">
          <w:rPr>
            <w:noProof/>
            <w:webHidden/>
          </w:rPr>
          <w:tab/>
        </w:r>
        <w:r w:rsidR="002F4AB1">
          <w:rPr>
            <w:noProof/>
            <w:webHidden/>
          </w:rPr>
          <w:fldChar w:fldCharType="begin"/>
        </w:r>
        <w:r w:rsidR="002F4AB1">
          <w:rPr>
            <w:noProof/>
            <w:webHidden/>
          </w:rPr>
          <w:instrText xml:space="preserve"> PAGEREF _Toc122719839 \h </w:instrText>
        </w:r>
        <w:r w:rsidR="002F4AB1">
          <w:rPr>
            <w:noProof/>
            <w:webHidden/>
          </w:rPr>
        </w:r>
        <w:r w:rsidR="002F4AB1">
          <w:rPr>
            <w:noProof/>
            <w:webHidden/>
          </w:rPr>
          <w:fldChar w:fldCharType="separate"/>
        </w:r>
        <w:r w:rsidR="00BC5416">
          <w:rPr>
            <w:noProof/>
            <w:webHidden/>
          </w:rPr>
          <w:t>17</w:t>
        </w:r>
        <w:r w:rsidR="002F4AB1">
          <w:rPr>
            <w:noProof/>
            <w:webHidden/>
          </w:rPr>
          <w:fldChar w:fldCharType="end"/>
        </w:r>
      </w:hyperlink>
    </w:p>
    <w:p w14:paraId="6F660493" w14:textId="7F562B85" w:rsidR="002F4AB1" w:rsidRDefault="00000000" w:rsidP="00522420">
      <w:pPr>
        <w:pStyle w:val="TOC3"/>
        <w:tabs>
          <w:tab w:val="right" w:leader="dot" w:pos="9010"/>
        </w:tabs>
        <w:rPr>
          <w:rFonts w:eastAsiaTheme="minorEastAsia"/>
          <w:noProof/>
          <w:sz w:val="22"/>
          <w:szCs w:val="22"/>
          <w:lang w:eastAsia="en-AU"/>
        </w:rPr>
      </w:pPr>
      <w:hyperlink w:anchor="_Toc122719840" w:history="1">
        <w:r w:rsidR="002F4AB1" w:rsidRPr="002B11E3">
          <w:rPr>
            <w:rStyle w:val="Hyperlink"/>
            <w:noProof/>
          </w:rPr>
          <w:t>End-of-Program Outcome 2: Enhanced National Capacity</w:t>
        </w:r>
        <w:r w:rsidR="002F4AB1">
          <w:rPr>
            <w:noProof/>
            <w:webHidden/>
          </w:rPr>
          <w:tab/>
        </w:r>
        <w:r w:rsidR="002F4AB1">
          <w:rPr>
            <w:noProof/>
            <w:webHidden/>
          </w:rPr>
          <w:fldChar w:fldCharType="begin"/>
        </w:r>
        <w:r w:rsidR="002F4AB1">
          <w:rPr>
            <w:noProof/>
            <w:webHidden/>
          </w:rPr>
          <w:instrText xml:space="preserve"> PAGEREF _Toc122719840 \h </w:instrText>
        </w:r>
        <w:r w:rsidR="002F4AB1">
          <w:rPr>
            <w:noProof/>
            <w:webHidden/>
          </w:rPr>
        </w:r>
        <w:r w:rsidR="002F4AB1">
          <w:rPr>
            <w:noProof/>
            <w:webHidden/>
          </w:rPr>
          <w:fldChar w:fldCharType="separate"/>
        </w:r>
        <w:r w:rsidR="00BC5416">
          <w:rPr>
            <w:noProof/>
            <w:webHidden/>
          </w:rPr>
          <w:t>19</w:t>
        </w:r>
        <w:r w:rsidR="002F4AB1">
          <w:rPr>
            <w:noProof/>
            <w:webHidden/>
          </w:rPr>
          <w:fldChar w:fldCharType="end"/>
        </w:r>
      </w:hyperlink>
    </w:p>
    <w:p w14:paraId="37CA6B45" w14:textId="05E083EE" w:rsidR="002F4AB1" w:rsidRDefault="00000000" w:rsidP="00522420">
      <w:pPr>
        <w:pStyle w:val="TOC4"/>
        <w:tabs>
          <w:tab w:val="right" w:leader="dot" w:pos="9010"/>
        </w:tabs>
        <w:rPr>
          <w:rFonts w:eastAsiaTheme="minorEastAsia"/>
          <w:noProof/>
          <w:sz w:val="22"/>
          <w:szCs w:val="22"/>
          <w:lang w:eastAsia="en-AU"/>
        </w:rPr>
      </w:pPr>
      <w:hyperlink w:anchor="_Toc122719841" w:history="1">
        <w:r w:rsidR="002F4AB1" w:rsidRPr="002B11E3">
          <w:rPr>
            <w:rStyle w:val="Hyperlink"/>
            <w:noProof/>
          </w:rPr>
          <w:t>Case studies</w:t>
        </w:r>
        <w:r w:rsidR="002F4AB1">
          <w:rPr>
            <w:noProof/>
            <w:webHidden/>
          </w:rPr>
          <w:tab/>
        </w:r>
        <w:r w:rsidR="002F4AB1">
          <w:rPr>
            <w:noProof/>
            <w:webHidden/>
          </w:rPr>
          <w:fldChar w:fldCharType="begin"/>
        </w:r>
        <w:r w:rsidR="002F4AB1">
          <w:rPr>
            <w:noProof/>
            <w:webHidden/>
          </w:rPr>
          <w:instrText xml:space="preserve"> PAGEREF _Toc122719841 \h </w:instrText>
        </w:r>
        <w:r w:rsidR="002F4AB1">
          <w:rPr>
            <w:noProof/>
            <w:webHidden/>
          </w:rPr>
        </w:r>
        <w:r w:rsidR="002F4AB1">
          <w:rPr>
            <w:noProof/>
            <w:webHidden/>
          </w:rPr>
          <w:fldChar w:fldCharType="separate"/>
        </w:r>
        <w:r w:rsidR="00BC5416">
          <w:rPr>
            <w:noProof/>
            <w:webHidden/>
          </w:rPr>
          <w:t>21</w:t>
        </w:r>
        <w:r w:rsidR="002F4AB1">
          <w:rPr>
            <w:noProof/>
            <w:webHidden/>
          </w:rPr>
          <w:fldChar w:fldCharType="end"/>
        </w:r>
      </w:hyperlink>
    </w:p>
    <w:p w14:paraId="6B82173F" w14:textId="45AB000E" w:rsidR="002F4AB1" w:rsidRDefault="00000000" w:rsidP="00522420">
      <w:pPr>
        <w:pStyle w:val="TOC3"/>
        <w:tabs>
          <w:tab w:val="right" w:leader="dot" w:pos="9010"/>
        </w:tabs>
        <w:rPr>
          <w:rFonts w:eastAsiaTheme="minorEastAsia"/>
          <w:noProof/>
          <w:sz w:val="22"/>
          <w:szCs w:val="22"/>
          <w:lang w:eastAsia="en-AU"/>
        </w:rPr>
      </w:pPr>
      <w:hyperlink w:anchor="_Toc122719842" w:history="1">
        <w:r w:rsidR="002F4AB1" w:rsidRPr="002B11E3">
          <w:rPr>
            <w:rStyle w:val="Hyperlink"/>
            <w:noProof/>
          </w:rPr>
          <w:t>End-of-Program Outcome 3: Inclusive Public Policy</w:t>
        </w:r>
        <w:r w:rsidR="002F4AB1">
          <w:rPr>
            <w:noProof/>
            <w:webHidden/>
          </w:rPr>
          <w:tab/>
        </w:r>
        <w:r w:rsidR="002F4AB1">
          <w:rPr>
            <w:noProof/>
            <w:webHidden/>
          </w:rPr>
          <w:fldChar w:fldCharType="begin"/>
        </w:r>
        <w:r w:rsidR="002F4AB1">
          <w:rPr>
            <w:noProof/>
            <w:webHidden/>
          </w:rPr>
          <w:instrText xml:space="preserve"> PAGEREF _Toc122719842 \h </w:instrText>
        </w:r>
        <w:r w:rsidR="002F4AB1">
          <w:rPr>
            <w:noProof/>
            <w:webHidden/>
          </w:rPr>
        </w:r>
        <w:r w:rsidR="002F4AB1">
          <w:rPr>
            <w:noProof/>
            <w:webHidden/>
          </w:rPr>
          <w:fldChar w:fldCharType="separate"/>
        </w:r>
        <w:r w:rsidR="00BC5416">
          <w:rPr>
            <w:noProof/>
            <w:webHidden/>
          </w:rPr>
          <w:t>24</w:t>
        </w:r>
        <w:r w:rsidR="002F4AB1">
          <w:rPr>
            <w:noProof/>
            <w:webHidden/>
          </w:rPr>
          <w:fldChar w:fldCharType="end"/>
        </w:r>
      </w:hyperlink>
    </w:p>
    <w:p w14:paraId="78C2BC47" w14:textId="1BD5885D" w:rsidR="002F4AB1" w:rsidRDefault="00000000" w:rsidP="00522420">
      <w:pPr>
        <w:pStyle w:val="TOC3"/>
        <w:tabs>
          <w:tab w:val="right" w:leader="dot" w:pos="9010"/>
        </w:tabs>
        <w:rPr>
          <w:rFonts w:eastAsiaTheme="minorEastAsia"/>
          <w:noProof/>
          <w:sz w:val="22"/>
          <w:szCs w:val="22"/>
          <w:lang w:eastAsia="en-AU"/>
        </w:rPr>
      </w:pPr>
      <w:hyperlink w:anchor="_Toc122719843" w:history="1">
        <w:r w:rsidR="002F4AB1" w:rsidRPr="002B11E3">
          <w:rPr>
            <w:rStyle w:val="Hyperlink"/>
            <w:noProof/>
          </w:rPr>
          <w:t>KEQ 3 Efficiency: To what extent can the program be considered operationally efficient and cost-effective?</w:t>
        </w:r>
        <w:r w:rsidR="002F4AB1">
          <w:rPr>
            <w:noProof/>
            <w:webHidden/>
          </w:rPr>
          <w:tab/>
        </w:r>
        <w:r w:rsidR="002F4AB1">
          <w:rPr>
            <w:noProof/>
            <w:webHidden/>
          </w:rPr>
          <w:fldChar w:fldCharType="begin"/>
        </w:r>
        <w:r w:rsidR="002F4AB1">
          <w:rPr>
            <w:noProof/>
            <w:webHidden/>
          </w:rPr>
          <w:instrText xml:space="preserve"> PAGEREF _Toc122719843 \h </w:instrText>
        </w:r>
        <w:r w:rsidR="002F4AB1">
          <w:rPr>
            <w:noProof/>
            <w:webHidden/>
          </w:rPr>
        </w:r>
        <w:r w:rsidR="002F4AB1">
          <w:rPr>
            <w:noProof/>
            <w:webHidden/>
          </w:rPr>
          <w:fldChar w:fldCharType="separate"/>
        </w:r>
        <w:r w:rsidR="00BC5416">
          <w:rPr>
            <w:noProof/>
            <w:webHidden/>
          </w:rPr>
          <w:t>33</w:t>
        </w:r>
        <w:r w:rsidR="002F4AB1">
          <w:rPr>
            <w:noProof/>
            <w:webHidden/>
          </w:rPr>
          <w:fldChar w:fldCharType="end"/>
        </w:r>
      </w:hyperlink>
    </w:p>
    <w:p w14:paraId="61BDDB50" w14:textId="6327D6EE" w:rsidR="002F4AB1" w:rsidRDefault="00000000" w:rsidP="00522420">
      <w:pPr>
        <w:pStyle w:val="TOC1"/>
        <w:rPr>
          <w:rFonts w:eastAsiaTheme="minorEastAsia"/>
          <w:noProof/>
          <w:sz w:val="22"/>
          <w:szCs w:val="22"/>
          <w:lang w:eastAsia="en-AU"/>
        </w:rPr>
      </w:pPr>
      <w:hyperlink w:anchor="_Toc122719844" w:history="1">
        <w:r w:rsidR="002F4AB1" w:rsidRPr="002B11E3">
          <w:rPr>
            <w:rStyle w:val="Hyperlink"/>
            <w:noProof/>
          </w:rPr>
          <w:t>Contractor Performance</w:t>
        </w:r>
        <w:r w:rsidR="002F4AB1">
          <w:rPr>
            <w:noProof/>
            <w:webHidden/>
          </w:rPr>
          <w:tab/>
        </w:r>
        <w:r w:rsidR="002F4AB1">
          <w:rPr>
            <w:noProof/>
            <w:webHidden/>
          </w:rPr>
          <w:fldChar w:fldCharType="begin"/>
        </w:r>
        <w:r w:rsidR="002F4AB1">
          <w:rPr>
            <w:noProof/>
            <w:webHidden/>
          </w:rPr>
          <w:instrText xml:space="preserve"> PAGEREF _Toc122719844 \h </w:instrText>
        </w:r>
        <w:r w:rsidR="002F4AB1">
          <w:rPr>
            <w:noProof/>
            <w:webHidden/>
          </w:rPr>
        </w:r>
        <w:r w:rsidR="002F4AB1">
          <w:rPr>
            <w:noProof/>
            <w:webHidden/>
          </w:rPr>
          <w:fldChar w:fldCharType="separate"/>
        </w:r>
        <w:r w:rsidR="00BC5416">
          <w:rPr>
            <w:noProof/>
            <w:webHidden/>
          </w:rPr>
          <w:t>38</w:t>
        </w:r>
        <w:r w:rsidR="002F4AB1">
          <w:rPr>
            <w:noProof/>
            <w:webHidden/>
          </w:rPr>
          <w:fldChar w:fldCharType="end"/>
        </w:r>
      </w:hyperlink>
    </w:p>
    <w:p w14:paraId="4B937F14" w14:textId="1CAF347C" w:rsidR="002F4AB1" w:rsidRDefault="00000000" w:rsidP="00522420">
      <w:pPr>
        <w:pStyle w:val="TOC1"/>
        <w:rPr>
          <w:rFonts w:eastAsiaTheme="minorEastAsia"/>
          <w:noProof/>
          <w:sz w:val="22"/>
          <w:szCs w:val="22"/>
          <w:lang w:eastAsia="en-AU"/>
        </w:rPr>
      </w:pPr>
      <w:hyperlink w:anchor="_Toc122719845" w:history="1">
        <w:r w:rsidR="002F4AB1" w:rsidRPr="002B11E3">
          <w:rPr>
            <w:rStyle w:val="Hyperlink"/>
            <w:noProof/>
          </w:rPr>
          <w:t>ANNEX 1:  TERMS OF REFERENCE</w:t>
        </w:r>
        <w:r w:rsidR="002F4AB1">
          <w:rPr>
            <w:noProof/>
            <w:webHidden/>
          </w:rPr>
          <w:tab/>
        </w:r>
        <w:r w:rsidR="002F4AB1">
          <w:rPr>
            <w:noProof/>
            <w:webHidden/>
          </w:rPr>
          <w:fldChar w:fldCharType="begin"/>
        </w:r>
        <w:r w:rsidR="002F4AB1">
          <w:rPr>
            <w:noProof/>
            <w:webHidden/>
          </w:rPr>
          <w:instrText xml:space="preserve"> PAGEREF _Toc122719845 \h </w:instrText>
        </w:r>
        <w:r w:rsidR="002F4AB1">
          <w:rPr>
            <w:noProof/>
            <w:webHidden/>
          </w:rPr>
        </w:r>
        <w:r w:rsidR="002F4AB1">
          <w:rPr>
            <w:noProof/>
            <w:webHidden/>
          </w:rPr>
          <w:fldChar w:fldCharType="separate"/>
        </w:r>
        <w:r w:rsidR="00BC5416">
          <w:rPr>
            <w:noProof/>
            <w:webHidden/>
          </w:rPr>
          <w:t>39</w:t>
        </w:r>
        <w:r w:rsidR="002F4AB1">
          <w:rPr>
            <w:noProof/>
            <w:webHidden/>
          </w:rPr>
          <w:fldChar w:fldCharType="end"/>
        </w:r>
      </w:hyperlink>
    </w:p>
    <w:p w14:paraId="747EF522" w14:textId="454180EE" w:rsidR="002F4AB1" w:rsidRDefault="00000000" w:rsidP="00522420">
      <w:pPr>
        <w:pStyle w:val="TOC1"/>
        <w:rPr>
          <w:rFonts w:eastAsiaTheme="minorEastAsia"/>
          <w:noProof/>
          <w:sz w:val="22"/>
          <w:szCs w:val="22"/>
          <w:lang w:eastAsia="en-AU"/>
        </w:rPr>
      </w:pPr>
      <w:hyperlink w:anchor="_Toc122719846" w:history="1">
        <w:r w:rsidR="002F4AB1" w:rsidRPr="002B11E3">
          <w:rPr>
            <w:rStyle w:val="Hyperlink"/>
            <w:noProof/>
          </w:rPr>
          <w:t>ANNEX 2:  MTR PLAN</w:t>
        </w:r>
        <w:r w:rsidR="002F4AB1">
          <w:rPr>
            <w:noProof/>
            <w:webHidden/>
          </w:rPr>
          <w:tab/>
        </w:r>
        <w:r w:rsidR="002F4AB1">
          <w:rPr>
            <w:noProof/>
            <w:webHidden/>
          </w:rPr>
          <w:fldChar w:fldCharType="begin"/>
        </w:r>
        <w:r w:rsidR="002F4AB1">
          <w:rPr>
            <w:noProof/>
            <w:webHidden/>
          </w:rPr>
          <w:instrText xml:space="preserve"> PAGEREF _Toc122719846 \h </w:instrText>
        </w:r>
        <w:r w:rsidR="002F4AB1">
          <w:rPr>
            <w:noProof/>
            <w:webHidden/>
          </w:rPr>
        </w:r>
        <w:r w:rsidR="002F4AB1">
          <w:rPr>
            <w:noProof/>
            <w:webHidden/>
          </w:rPr>
          <w:fldChar w:fldCharType="separate"/>
        </w:r>
        <w:r w:rsidR="00BC5416">
          <w:rPr>
            <w:noProof/>
            <w:webHidden/>
          </w:rPr>
          <w:t>49</w:t>
        </w:r>
        <w:r w:rsidR="002F4AB1">
          <w:rPr>
            <w:noProof/>
            <w:webHidden/>
          </w:rPr>
          <w:fldChar w:fldCharType="end"/>
        </w:r>
      </w:hyperlink>
    </w:p>
    <w:p w14:paraId="458F1582" w14:textId="6A213C72" w:rsidR="002F4AB1" w:rsidRDefault="00000000" w:rsidP="00522420">
      <w:pPr>
        <w:pStyle w:val="TOC1"/>
        <w:rPr>
          <w:rFonts w:eastAsiaTheme="minorEastAsia"/>
          <w:noProof/>
          <w:sz w:val="22"/>
          <w:szCs w:val="22"/>
          <w:lang w:eastAsia="en-AU"/>
        </w:rPr>
      </w:pPr>
      <w:hyperlink w:anchor="_Toc122719847" w:history="1">
        <w:r w:rsidR="002F4AB1" w:rsidRPr="002B11E3">
          <w:rPr>
            <w:rStyle w:val="Hyperlink"/>
            <w:noProof/>
          </w:rPr>
          <w:t>ANNEX 3:  INTERVIEW AND FOCUS GROUP DISCUSSION GUIDE</w:t>
        </w:r>
        <w:r w:rsidR="002F4AB1">
          <w:rPr>
            <w:noProof/>
            <w:webHidden/>
          </w:rPr>
          <w:tab/>
        </w:r>
        <w:r w:rsidR="002F4AB1">
          <w:rPr>
            <w:noProof/>
            <w:webHidden/>
          </w:rPr>
          <w:fldChar w:fldCharType="begin"/>
        </w:r>
        <w:r w:rsidR="002F4AB1">
          <w:rPr>
            <w:noProof/>
            <w:webHidden/>
          </w:rPr>
          <w:instrText xml:space="preserve"> PAGEREF _Toc122719847 \h </w:instrText>
        </w:r>
        <w:r w:rsidR="002F4AB1">
          <w:rPr>
            <w:noProof/>
            <w:webHidden/>
          </w:rPr>
        </w:r>
        <w:r w:rsidR="002F4AB1">
          <w:rPr>
            <w:noProof/>
            <w:webHidden/>
          </w:rPr>
          <w:fldChar w:fldCharType="separate"/>
        </w:r>
        <w:r w:rsidR="00BC5416">
          <w:rPr>
            <w:noProof/>
            <w:webHidden/>
          </w:rPr>
          <w:t>77</w:t>
        </w:r>
        <w:r w:rsidR="002F4AB1">
          <w:rPr>
            <w:noProof/>
            <w:webHidden/>
          </w:rPr>
          <w:fldChar w:fldCharType="end"/>
        </w:r>
      </w:hyperlink>
    </w:p>
    <w:p w14:paraId="1D38F552" w14:textId="0B6C54E8" w:rsidR="002F4AB1" w:rsidRDefault="00000000" w:rsidP="00522420">
      <w:pPr>
        <w:pStyle w:val="TOC1"/>
        <w:rPr>
          <w:rFonts w:eastAsiaTheme="minorEastAsia"/>
          <w:noProof/>
          <w:sz w:val="22"/>
          <w:szCs w:val="22"/>
          <w:lang w:eastAsia="en-AU"/>
        </w:rPr>
      </w:pPr>
      <w:hyperlink w:anchor="_Toc122719848" w:history="1">
        <w:r w:rsidR="002F4AB1" w:rsidRPr="002B11E3">
          <w:rPr>
            <w:rStyle w:val="Hyperlink"/>
            <w:noProof/>
          </w:rPr>
          <w:t>ANNEX 4:  LIST OF KEY INFORMANTS</w:t>
        </w:r>
        <w:r w:rsidR="002F4AB1">
          <w:rPr>
            <w:noProof/>
            <w:webHidden/>
          </w:rPr>
          <w:tab/>
        </w:r>
        <w:r w:rsidR="002F4AB1">
          <w:rPr>
            <w:noProof/>
            <w:webHidden/>
          </w:rPr>
          <w:fldChar w:fldCharType="begin"/>
        </w:r>
        <w:r w:rsidR="002F4AB1">
          <w:rPr>
            <w:noProof/>
            <w:webHidden/>
          </w:rPr>
          <w:instrText xml:space="preserve"> PAGEREF _Toc122719848 \h </w:instrText>
        </w:r>
        <w:r w:rsidR="002F4AB1">
          <w:rPr>
            <w:noProof/>
            <w:webHidden/>
          </w:rPr>
        </w:r>
        <w:r w:rsidR="002F4AB1">
          <w:rPr>
            <w:noProof/>
            <w:webHidden/>
          </w:rPr>
          <w:fldChar w:fldCharType="separate"/>
        </w:r>
        <w:r w:rsidR="00BC5416">
          <w:rPr>
            <w:noProof/>
            <w:webHidden/>
          </w:rPr>
          <w:t>79</w:t>
        </w:r>
        <w:r w:rsidR="002F4AB1">
          <w:rPr>
            <w:noProof/>
            <w:webHidden/>
          </w:rPr>
          <w:fldChar w:fldCharType="end"/>
        </w:r>
      </w:hyperlink>
    </w:p>
    <w:p w14:paraId="2D27FD24" w14:textId="22EAECC2" w:rsidR="002F4AB1" w:rsidRDefault="00000000" w:rsidP="00522420">
      <w:pPr>
        <w:pStyle w:val="TOC1"/>
        <w:rPr>
          <w:rFonts w:eastAsiaTheme="minorEastAsia"/>
          <w:noProof/>
          <w:sz w:val="22"/>
          <w:szCs w:val="22"/>
          <w:lang w:eastAsia="en-AU"/>
        </w:rPr>
      </w:pPr>
      <w:hyperlink w:anchor="_Toc122719849" w:history="1">
        <w:r w:rsidR="002F4AB1" w:rsidRPr="002B11E3">
          <w:rPr>
            <w:rStyle w:val="Hyperlink"/>
            <w:noProof/>
          </w:rPr>
          <w:t>ANNEX 5:  COUNTRY CASE STUDIES</w:t>
        </w:r>
        <w:r w:rsidR="002F4AB1">
          <w:rPr>
            <w:noProof/>
            <w:webHidden/>
          </w:rPr>
          <w:tab/>
        </w:r>
        <w:r w:rsidR="002F4AB1">
          <w:rPr>
            <w:noProof/>
            <w:webHidden/>
          </w:rPr>
          <w:fldChar w:fldCharType="begin"/>
        </w:r>
        <w:r w:rsidR="002F4AB1">
          <w:rPr>
            <w:noProof/>
            <w:webHidden/>
          </w:rPr>
          <w:instrText xml:space="preserve"> PAGEREF _Toc122719849 \h </w:instrText>
        </w:r>
        <w:r w:rsidR="002F4AB1">
          <w:rPr>
            <w:noProof/>
            <w:webHidden/>
          </w:rPr>
        </w:r>
        <w:r w:rsidR="002F4AB1">
          <w:rPr>
            <w:noProof/>
            <w:webHidden/>
          </w:rPr>
          <w:fldChar w:fldCharType="separate"/>
        </w:r>
        <w:r w:rsidR="00BC5416">
          <w:rPr>
            <w:noProof/>
            <w:webHidden/>
          </w:rPr>
          <w:t>81</w:t>
        </w:r>
        <w:r w:rsidR="002F4AB1">
          <w:rPr>
            <w:noProof/>
            <w:webHidden/>
          </w:rPr>
          <w:fldChar w:fldCharType="end"/>
        </w:r>
      </w:hyperlink>
    </w:p>
    <w:p w14:paraId="72272A50" w14:textId="1CC6AE3E" w:rsidR="002F4AB1" w:rsidRDefault="00000000" w:rsidP="00522420">
      <w:pPr>
        <w:pStyle w:val="TOC4"/>
        <w:tabs>
          <w:tab w:val="right" w:leader="dot" w:pos="9010"/>
        </w:tabs>
        <w:rPr>
          <w:rFonts w:eastAsiaTheme="minorEastAsia"/>
          <w:noProof/>
          <w:sz w:val="22"/>
          <w:szCs w:val="22"/>
          <w:lang w:eastAsia="en-AU"/>
        </w:rPr>
      </w:pPr>
      <w:hyperlink w:anchor="_Toc122719850" w:history="1">
        <w:r w:rsidR="002F4AB1" w:rsidRPr="002B11E3">
          <w:rPr>
            <w:rStyle w:val="Hyperlink"/>
            <w:rFonts w:cs="Roboto Light"/>
            <w:b/>
            <w:bCs/>
            <w:noProof/>
          </w:rPr>
          <w:t>Philippines</w:t>
        </w:r>
        <w:r w:rsidR="002F4AB1">
          <w:rPr>
            <w:noProof/>
            <w:webHidden/>
          </w:rPr>
          <w:tab/>
        </w:r>
        <w:r w:rsidR="002F4AB1">
          <w:rPr>
            <w:noProof/>
            <w:webHidden/>
          </w:rPr>
          <w:fldChar w:fldCharType="begin"/>
        </w:r>
        <w:r w:rsidR="002F4AB1">
          <w:rPr>
            <w:noProof/>
            <w:webHidden/>
          </w:rPr>
          <w:instrText xml:space="preserve"> PAGEREF _Toc122719850 \h </w:instrText>
        </w:r>
        <w:r w:rsidR="002F4AB1">
          <w:rPr>
            <w:noProof/>
            <w:webHidden/>
          </w:rPr>
        </w:r>
        <w:r w:rsidR="002F4AB1">
          <w:rPr>
            <w:noProof/>
            <w:webHidden/>
          </w:rPr>
          <w:fldChar w:fldCharType="separate"/>
        </w:r>
        <w:r w:rsidR="00BC5416">
          <w:rPr>
            <w:noProof/>
            <w:webHidden/>
          </w:rPr>
          <w:t>81</w:t>
        </w:r>
        <w:r w:rsidR="002F4AB1">
          <w:rPr>
            <w:noProof/>
            <w:webHidden/>
          </w:rPr>
          <w:fldChar w:fldCharType="end"/>
        </w:r>
      </w:hyperlink>
    </w:p>
    <w:p w14:paraId="638F2FE7" w14:textId="52D8C021" w:rsidR="002F4AB1" w:rsidRDefault="00000000" w:rsidP="00522420">
      <w:pPr>
        <w:pStyle w:val="TOC4"/>
        <w:tabs>
          <w:tab w:val="right" w:leader="dot" w:pos="9010"/>
        </w:tabs>
        <w:rPr>
          <w:rFonts w:eastAsiaTheme="minorEastAsia"/>
          <w:noProof/>
          <w:sz w:val="22"/>
          <w:szCs w:val="22"/>
          <w:lang w:eastAsia="en-AU"/>
        </w:rPr>
      </w:pPr>
      <w:hyperlink w:anchor="_Toc122719851" w:history="1">
        <w:r w:rsidR="002F4AB1" w:rsidRPr="002B11E3">
          <w:rPr>
            <w:rStyle w:val="Hyperlink"/>
            <w:rFonts w:cstheme="minorHAnsi"/>
            <w:b/>
            <w:bCs/>
            <w:noProof/>
          </w:rPr>
          <w:t>Thailand</w:t>
        </w:r>
        <w:r w:rsidR="002F4AB1">
          <w:rPr>
            <w:noProof/>
            <w:webHidden/>
          </w:rPr>
          <w:tab/>
        </w:r>
        <w:r w:rsidR="002F4AB1">
          <w:rPr>
            <w:noProof/>
            <w:webHidden/>
          </w:rPr>
          <w:fldChar w:fldCharType="begin"/>
        </w:r>
        <w:r w:rsidR="002F4AB1">
          <w:rPr>
            <w:noProof/>
            <w:webHidden/>
          </w:rPr>
          <w:instrText xml:space="preserve"> PAGEREF _Toc122719851 \h </w:instrText>
        </w:r>
        <w:r w:rsidR="002F4AB1">
          <w:rPr>
            <w:noProof/>
            <w:webHidden/>
          </w:rPr>
        </w:r>
        <w:r w:rsidR="002F4AB1">
          <w:rPr>
            <w:noProof/>
            <w:webHidden/>
          </w:rPr>
          <w:fldChar w:fldCharType="separate"/>
        </w:r>
        <w:r w:rsidR="00BC5416">
          <w:rPr>
            <w:noProof/>
            <w:webHidden/>
          </w:rPr>
          <w:t>83</w:t>
        </w:r>
        <w:r w:rsidR="002F4AB1">
          <w:rPr>
            <w:noProof/>
            <w:webHidden/>
          </w:rPr>
          <w:fldChar w:fldCharType="end"/>
        </w:r>
      </w:hyperlink>
    </w:p>
    <w:p w14:paraId="072DA00A" w14:textId="69AAF38B" w:rsidR="002F4AB1" w:rsidRDefault="00000000" w:rsidP="00522420">
      <w:pPr>
        <w:pStyle w:val="TOC4"/>
        <w:tabs>
          <w:tab w:val="right" w:leader="dot" w:pos="9010"/>
        </w:tabs>
        <w:rPr>
          <w:rFonts w:eastAsiaTheme="minorEastAsia"/>
          <w:noProof/>
          <w:sz w:val="22"/>
          <w:szCs w:val="22"/>
          <w:lang w:eastAsia="en-AU"/>
        </w:rPr>
      </w:pPr>
      <w:hyperlink w:anchor="_Toc122719852" w:history="1">
        <w:r w:rsidR="002F4AB1" w:rsidRPr="002B11E3">
          <w:rPr>
            <w:rStyle w:val="Hyperlink"/>
            <w:rFonts w:cs="Roboto Light"/>
            <w:b/>
            <w:bCs/>
            <w:noProof/>
          </w:rPr>
          <w:t>Vietnam</w:t>
        </w:r>
        <w:r w:rsidR="002F4AB1">
          <w:rPr>
            <w:noProof/>
            <w:webHidden/>
          </w:rPr>
          <w:tab/>
        </w:r>
        <w:r w:rsidR="002F4AB1">
          <w:rPr>
            <w:noProof/>
            <w:webHidden/>
          </w:rPr>
          <w:fldChar w:fldCharType="begin"/>
        </w:r>
        <w:r w:rsidR="002F4AB1">
          <w:rPr>
            <w:noProof/>
            <w:webHidden/>
          </w:rPr>
          <w:instrText xml:space="preserve"> PAGEREF _Toc122719852 \h </w:instrText>
        </w:r>
        <w:r w:rsidR="002F4AB1">
          <w:rPr>
            <w:noProof/>
            <w:webHidden/>
          </w:rPr>
        </w:r>
        <w:r w:rsidR="002F4AB1">
          <w:rPr>
            <w:noProof/>
            <w:webHidden/>
          </w:rPr>
          <w:fldChar w:fldCharType="separate"/>
        </w:r>
        <w:r w:rsidR="00BC5416">
          <w:rPr>
            <w:noProof/>
            <w:webHidden/>
          </w:rPr>
          <w:t>85</w:t>
        </w:r>
        <w:r w:rsidR="002F4AB1">
          <w:rPr>
            <w:noProof/>
            <w:webHidden/>
          </w:rPr>
          <w:fldChar w:fldCharType="end"/>
        </w:r>
      </w:hyperlink>
    </w:p>
    <w:p w14:paraId="0EB0FE28" w14:textId="7C61616B" w:rsidR="00FB2C3C" w:rsidRDefault="00110F57" w:rsidP="00522420">
      <w:pPr>
        <w:rPr>
          <w:rFonts w:ascii="Roboto Light" w:hAnsi="Roboto Light" w:cs="Roboto Light"/>
          <w:sz w:val="18"/>
          <w:szCs w:val="18"/>
          <w:lang w:val="en-US"/>
        </w:rPr>
      </w:pPr>
      <w:r>
        <w:rPr>
          <w:rFonts w:ascii="Roboto Light" w:hAnsi="Roboto Light" w:cs="Roboto Light"/>
          <w:sz w:val="18"/>
          <w:szCs w:val="18"/>
          <w:lang w:val="en-US"/>
        </w:rPr>
        <w:fldChar w:fldCharType="end"/>
      </w:r>
    </w:p>
    <w:p w14:paraId="297A758D" w14:textId="77777777" w:rsidR="0027295A" w:rsidRPr="0027295A" w:rsidRDefault="0027295A" w:rsidP="00522420">
      <w:pPr>
        <w:rPr>
          <w:rFonts w:ascii="Roboto Light" w:hAnsi="Roboto Light" w:cs="Roboto Light"/>
          <w:sz w:val="18"/>
          <w:szCs w:val="18"/>
          <w:lang w:val="en-US"/>
        </w:rPr>
      </w:pPr>
    </w:p>
    <w:p w14:paraId="45E586D9" w14:textId="77777777" w:rsidR="0027295A" w:rsidRPr="0027295A" w:rsidRDefault="0027295A" w:rsidP="00522420">
      <w:pPr>
        <w:rPr>
          <w:rFonts w:ascii="Roboto Light" w:hAnsi="Roboto Light" w:cs="Roboto Light"/>
          <w:sz w:val="18"/>
          <w:szCs w:val="18"/>
          <w:lang w:val="en-US"/>
        </w:rPr>
      </w:pPr>
    </w:p>
    <w:p w14:paraId="047802A5" w14:textId="77777777" w:rsidR="0027295A" w:rsidRDefault="0027295A" w:rsidP="00522420">
      <w:pPr>
        <w:rPr>
          <w:rFonts w:ascii="Roboto Light" w:hAnsi="Roboto Light" w:cs="Roboto Light"/>
          <w:sz w:val="18"/>
          <w:szCs w:val="18"/>
          <w:lang w:val="en-US"/>
        </w:rPr>
      </w:pPr>
    </w:p>
    <w:p w14:paraId="14EA18AE" w14:textId="77777777" w:rsidR="0027295A" w:rsidRDefault="0027295A" w:rsidP="00522420">
      <w:pPr>
        <w:rPr>
          <w:rFonts w:ascii="Roboto Light" w:hAnsi="Roboto Light" w:cs="Roboto Light"/>
          <w:sz w:val="18"/>
          <w:szCs w:val="18"/>
          <w:lang w:val="en-US"/>
        </w:rPr>
      </w:pPr>
    </w:p>
    <w:p w14:paraId="17B79F1C" w14:textId="6421AB89" w:rsidR="0027295A" w:rsidRPr="0027295A" w:rsidRDefault="0027295A" w:rsidP="00522420">
      <w:pPr>
        <w:tabs>
          <w:tab w:val="center" w:pos="4510"/>
        </w:tabs>
        <w:rPr>
          <w:rFonts w:ascii="Roboto Light" w:hAnsi="Roboto Light" w:cs="Roboto Light"/>
          <w:sz w:val="18"/>
          <w:szCs w:val="18"/>
          <w:lang w:val="en-US"/>
        </w:rPr>
        <w:sectPr w:rsidR="0027295A" w:rsidRPr="0027295A" w:rsidSect="006A7061">
          <w:headerReference w:type="default" r:id="rId13"/>
          <w:footerReference w:type="default" r:id="rId14"/>
          <w:headerReference w:type="first" r:id="rId15"/>
          <w:footerReference w:type="first" r:id="rId16"/>
          <w:pgSz w:w="11900" w:h="16840"/>
          <w:pgMar w:top="1701" w:right="1440" w:bottom="1440" w:left="1440" w:header="709" w:footer="709" w:gutter="0"/>
          <w:pgNumType w:fmt="lowerRoman" w:start="1"/>
          <w:cols w:space="708"/>
          <w:docGrid w:linePitch="360"/>
        </w:sectPr>
      </w:pPr>
      <w:r>
        <w:rPr>
          <w:rFonts w:ascii="Roboto Light" w:hAnsi="Roboto Light" w:cs="Roboto Light"/>
          <w:sz w:val="18"/>
          <w:szCs w:val="18"/>
          <w:lang w:val="en-US"/>
        </w:rPr>
        <w:tab/>
      </w:r>
    </w:p>
    <w:p w14:paraId="7F1D0C19" w14:textId="6E8FC14F" w:rsidR="00C340EB" w:rsidRPr="00693A1F" w:rsidRDefault="00C340EB" w:rsidP="00522420">
      <w:pPr>
        <w:pStyle w:val="Heading1"/>
        <w:rPr>
          <w:rStyle w:val="Heading"/>
        </w:rPr>
      </w:pPr>
      <w:bookmarkStart w:id="1" w:name="_Toc122348922"/>
      <w:bookmarkStart w:id="2" w:name="_Toc122719828"/>
      <w:bookmarkStart w:id="3" w:name="_Toc425974655"/>
      <w:bookmarkStart w:id="4" w:name="_Toc118228759"/>
      <w:r w:rsidRPr="00693A1F">
        <w:rPr>
          <w:rStyle w:val="Heading"/>
        </w:rPr>
        <w:lastRenderedPageBreak/>
        <w:t>ACRONYMS</w:t>
      </w:r>
      <w:bookmarkEnd w:id="1"/>
      <w:bookmarkEnd w:id="2"/>
      <w:r w:rsidRPr="00693A1F">
        <w:rPr>
          <w:rStyle w:val="Heading"/>
        </w:rPr>
        <w:t xml:space="preserve"> </w:t>
      </w:r>
      <w:bookmarkEnd w:id="3"/>
      <w:bookmarkEnd w:id="4"/>
    </w:p>
    <w:tbl>
      <w:tblPr>
        <w:tblStyle w:val="PlainTable4"/>
        <w:tblW w:w="9805" w:type="dxa"/>
        <w:tblLook w:val="04A0" w:firstRow="1" w:lastRow="0" w:firstColumn="1" w:lastColumn="0" w:noHBand="0" w:noVBand="1"/>
      </w:tblPr>
      <w:tblGrid>
        <w:gridCol w:w="1440"/>
        <w:gridCol w:w="8365"/>
      </w:tblGrid>
      <w:tr w:rsidR="00300BBA" w14:paraId="2D2A6E94" w14:textId="77777777" w:rsidTr="00300BBA">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1440" w:type="dxa"/>
          </w:tcPr>
          <w:p w14:paraId="731C906C" w14:textId="24F8FB9D" w:rsidR="00300BBA" w:rsidRPr="006C16B7" w:rsidRDefault="00300BBA" w:rsidP="00522420">
            <w:pPr>
              <w:spacing w:line="264" w:lineRule="auto"/>
              <w:ind w:left="-103"/>
              <w:rPr>
                <w:sz w:val="22"/>
                <w:szCs w:val="22"/>
              </w:rPr>
            </w:pPr>
            <w:r>
              <w:rPr>
                <w:sz w:val="22"/>
                <w:szCs w:val="22"/>
              </w:rPr>
              <w:t>Acronym</w:t>
            </w:r>
          </w:p>
        </w:tc>
        <w:tc>
          <w:tcPr>
            <w:tcW w:w="8365" w:type="dxa"/>
          </w:tcPr>
          <w:p w14:paraId="29DD62F7" w14:textId="716ED019" w:rsidR="00300BBA" w:rsidRPr="410B9C26" w:rsidRDefault="00300BBA" w:rsidP="00522420">
            <w:pPr>
              <w:spacing w:line="264"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Definition</w:t>
            </w:r>
          </w:p>
        </w:tc>
      </w:tr>
      <w:tr w:rsidR="00C340EB" w14:paraId="37FDFA03"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22313A40" w14:textId="70E79A2F" w:rsidR="00C340EB" w:rsidRPr="006C16B7" w:rsidRDefault="00C340EB" w:rsidP="00522420">
            <w:pPr>
              <w:spacing w:line="264" w:lineRule="auto"/>
              <w:ind w:left="-103"/>
              <w:rPr>
                <w:b w:val="0"/>
                <w:sz w:val="22"/>
                <w:szCs w:val="22"/>
              </w:rPr>
            </w:pPr>
            <w:r w:rsidRPr="006C16B7">
              <w:rPr>
                <w:b w:val="0"/>
                <w:sz w:val="22"/>
                <w:szCs w:val="22"/>
              </w:rPr>
              <w:t>ACTIP</w:t>
            </w:r>
          </w:p>
        </w:tc>
        <w:tc>
          <w:tcPr>
            <w:tcW w:w="8365" w:type="dxa"/>
          </w:tcPr>
          <w:p w14:paraId="55945E99" w14:textId="77777777" w:rsidR="00C340EB" w:rsidRPr="006C16B7" w:rsidRDefault="00C340EB" w:rsidP="00522420">
            <w:pPr>
              <w:spacing w:line="264" w:lineRule="auto"/>
              <w:cnfStyle w:val="000000100000" w:firstRow="0" w:lastRow="0" w:firstColumn="0" w:lastColumn="0" w:oddVBand="0" w:evenVBand="0" w:oddHBand="1" w:evenHBand="0" w:firstRowFirstColumn="0" w:firstRowLastColumn="0" w:lastRowFirstColumn="0" w:lastRowLastColumn="0"/>
              <w:rPr>
                <w:b/>
                <w:bCs/>
                <w:sz w:val="22"/>
                <w:szCs w:val="22"/>
              </w:rPr>
            </w:pPr>
            <w:r w:rsidRPr="410B9C26">
              <w:rPr>
                <w:sz w:val="22"/>
                <w:szCs w:val="22"/>
              </w:rPr>
              <w:t>ASEAN Convention Against Trafficking in Persons, Especially Women and Children</w:t>
            </w:r>
          </w:p>
        </w:tc>
      </w:tr>
      <w:tr w:rsidR="0005738E" w14:paraId="21A66668"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0D97B268" w14:textId="7C599503" w:rsidR="0005738E" w:rsidRPr="006C16B7" w:rsidRDefault="0005738E" w:rsidP="00522420">
            <w:pPr>
              <w:spacing w:line="264" w:lineRule="auto"/>
              <w:ind w:left="-103"/>
              <w:rPr>
                <w:b w:val="0"/>
                <w:sz w:val="22"/>
                <w:szCs w:val="22"/>
              </w:rPr>
            </w:pPr>
            <w:r>
              <w:rPr>
                <w:b w:val="0"/>
                <w:sz w:val="22"/>
                <w:szCs w:val="22"/>
              </w:rPr>
              <w:t>ACWC</w:t>
            </w:r>
          </w:p>
        </w:tc>
        <w:tc>
          <w:tcPr>
            <w:tcW w:w="8365" w:type="dxa"/>
          </w:tcPr>
          <w:p w14:paraId="0FA40026" w14:textId="7A66D082" w:rsidR="0005738E" w:rsidRPr="007E739B" w:rsidRDefault="007E739B"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sidRPr="007E739B">
              <w:rPr>
                <w:sz w:val="22"/>
                <w:szCs w:val="22"/>
              </w:rPr>
              <w:t>ASEAN Commission on the Promotion and Protection of the Rights of Women and Children</w:t>
            </w:r>
          </w:p>
        </w:tc>
      </w:tr>
      <w:tr w:rsidR="00BF5CBC" w14:paraId="39B7E0C6"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256D042E" w14:textId="1F43C85D" w:rsidR="00BF5CBC" w:rsidRPr="006C16B7" w:rsidRDefault="00995D4E" w:rsidP="00522420">
            <w:pPr>
              <w:spacing w:line="264" w:lineRule="auto"/>
              <w:ind w:left="-103"/>
              <w:rPr>
                <w:b w:val="0"/>
                <w:sz w:val="22"/>
                <w:szCs w:val="22"/>
              </w:rPr>
            </w:pPr>
            <w:r>
              <w:rPr>
                <w:b w:val="0"/>
                <w:sz w:val="22"/>
                <w:szCs w:val="22"/>
              </w:rPr>
              <w:t>AI</w:t>
            </w:r>
            <w:r w:rsidR="00CA6BE6">
              <w:rPr>
                <w:b w:val="0"/>
                <w:sz w:val="22"/>
                <w:szCs w:val="22"/>
              </w:rPr>
              <w:t>CHR</w:t>
            </w:r>
          </w:p>
        </w:tc>
        <w:tc>
          <w:tcPr>
            <w:tcW w:w="8365" w:type="dxa"/>
          </w:tcPr>
          <w:p w14:paraId="6246304D" w14:textId="77777777" w:rsidR="00BF5CBC" w:rsidRPr="006C16B7" w:rsidRDefault="00BF5CBC"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sidRPr="00A64F0A">
              <w:rPr>
                <w:sz w:val="22"/>
                <w:szCs w:val="22"/>
              </w:rPr>
              <w:t>ASEAN Intergovernmental Commission on Human Rights</w:t>
            </w:r>
          </w:p>
        </w:tc>
      </w:tr>
      <w:tr w:rsidR="00BF5CBC" w:rsidRPr="006C16B7" w14:paraId="43388305"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050815EF" w14:textId="55630511" w:rsidR="00BF5CBC" w:rsidRPr="006C16B7" w:rsidRDefault="00B2095A" w:rsidP="00522420">
            <w:pPr>
              <w:spacing w:line="264" w:lineRule="auto"/>
              <w:ind w:left="-103"/>
              <w:rPr>
                <w:b w:val="0"/>
                <w:sz w:val="22"/>
                <w:szCs w:val="22"/>
              </w:rPr>
            </w:pPr>
            <w:r>
              <w:rPr>
                <w:b w:val="0"/>
                <w:sz w:val="22"/>
                <w:szCs w:val="22"/>
              </w:rPr>
              <w:t>AMS</w:t>
            </w:r>
          </w:p>
        </w:tc>
        <w:tc>
          <w:tcPr>
            <w:tcW w:w="8365" w:type="dxa"/>
          </w:tcPr>
          <w:p w14:paraId="223E1857" w14:textId="21B37595" w:rsidR="00BF5CBC" w:rsidRPr="006C16B7" w:rsidRDefault="00B2095A"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ASEAN Member State</w:t>
            </w:r>
          </w:p>
        </w:tc>
      </w:tr>
      <w:tr w:rsidR="007073B0" w:rsidRPr="006C16B7" w14:paraId="79CC4177"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35807500" w14:textId="2525E0BA" w:rsidR="007073B0" w:rsidRDefault="007073B0" w:rsidP="00522420">
            <w:pPr>
              <w:spacing w:line="264" w:lineRule="auto"/>
              <w:ind w:left="-103"/>
              <w:rPr>
                <w:b w:val="0"/>
                <w:sz w:val="22"/>
                <w:szCs w:val="22"/>
              </w:rPr>
            </w:pPr>
            <w:r>
              <w:rPr>
                <w:b w:val="0"/>
                <w:sz w:val="22"/>
                <w:szCs w:val="22"/>
              </w:rPr>
              <w:t>ASEAN</w:t>
            </w:r>
          </w:p>
        </w:tc>
        <w:tc>
          <w:tcPr>
            <w:tcW w:w="8365" w:type="dxa"/>
          </w:tcPr>
          <w:p w14:paraId="1C15578B" w14:textId="3221B51A" w:rsidR="007073B0" w:rsidRDefault="007073B0"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Association of Southeast Asian Nations</w:t>
            </w:r>
          </w:p>
        </w:tc>
      </w:tr>
      <w:tr w:rsidR="00BF5CBC" w:rsidRPr="006C16B7" w14:paraId="238132BA"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6A07203E" w14:textId="77777777" w:rsidR="00BF5CBC" w:rsidRPr="006C16B7" w:rsidRDefault="00BF5CBC" w:rsidP="00522420">
            <w:pPr>
              <w:spacing w:line="264" w:lineRule="auto"/>
              <w:ind w:left="-103"/>
              <w:rPr>
                <w:b w:val="0"/>
                <w:sz w:val="22"/>
                <w:szCs w:val="22"/>
              </w:rPr>
            </w:pPr>
            <w:r w:rsidRPr="006C16B7">
              <w:rPr>
                <w:b w:val="0"/>
                <w:sz w:val="22"/>
                <w:szCs w:val="22"/>
              </w:rPr>
              <w:t>ASEAN-ACT</w:t>
            </w:r>
          </w:p>
        </w:tc>
        <w:tc>
          <w:tcPr>
            <w:tcW w:w="8365" w:type="dxa"/>
          </w:tcPr>
          <w:p w14:paraId="2E6CEB07" w14:textId="77777777" w:rsidR="00BF5CBC" w:rsidRPr="006C16B7" w:rsidRDefault="00BF5CBC"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sidRPr="006C16B7">
              <w:rPr>
                <w:sz w:val="22"/>
                <w:szCs w:val="22"/>
              </w:rPr>
              <w:t>ASEAN–Australia Counter Trafficking</w:t>
            </w:r>
          </w:p>
        </w:tc>
      </w:tr>
      <w:tr w:rsidR="00BF5CBC" w:rsidRPr="006C16B7" w14:paraId="188D885C"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3A96E6D4" w14:textId="77777777" w:rsidR="00BF5CBC" w:rsidRPr="006C16B7" w:rsidRDefault="00BF5CBC" w:rsidP="00522420">
            <w:pPr>
              <w:spacing w:line="264" w:lineRule="auto"/>
              <w:ind w:left="-103"/>
              <w:rPr>
                <w:b w:val="0"/>
                <w:sz w:val="22"/>
                <w:szCs w:val="22"/>
              </w:rPr>
            </w:pPr>
            <w:r w:rsidRPr="006C16B7">
              <w:rPr>
                <w:b w:val="0"/>
                <w:sz w:val="22"/>
                <w:szCs w:val="22"/>
              </w:rPr>
              <w:t>AWP</w:t>
            </w:r>
          </w:p>
        </w:tc>
        <w:tc>
          <w:tcPr>
            <w:tcW w:w="8365" w:type="dxa"/>
          </w:tcPr>
          <w:p w14:paraId="4A221507" w14:textId="77777777" w:rsidR="00BF5CBC" w:rsidRPr="006C16B7" w:rsidRDefault="00BF5CBC"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sidRPr="006C16B7">
              <w:rPr>
                <w:sz w:val="22"/>
                <w:szCs w:val="22"/>
              </w:rPr>
              <w:t>Annual Work Plan</w:t>
            </w:r>
          </w:p>
        </w:tc>
      </w:tr>
      <w:tr w:rsidR="00BF5CBC" w14:paraId="29623B11"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0AEAE99C" w14:textId="4366AC3D" w:rsidR="00BF5CBC" w:rsidRPr="006C16B7" w:rsidRDefault="00C7786C" w:rsidP="00522420">
            <w:pPr>
              <w:spacing w:line="264" w:lineRule="auto"/>
              <w:ind w:left="-103"/>
              <w:rPr>
                <w:b w:val="0"/>
                <w:bCs w:val="0"/>
                <w:sz w:val="22"/>
                <w:szCs w:val="22"/>
              </w:rPr>
            </w:pPr>
            <w:r>
              <w:rPr>
                <w:b w:val="0"/>
                <w:bCs w:val="0"/>
                <w:sz w:val="22"/>
                <w:szCs w:val="22"/>
              </w:rPr>
              <w:t>BWP</w:t>
            </w:r>
          </w:p>
        </w:tc>
        <w:tc>
          <w:tcPr>
            <w:tcW w:w="8365" w:type="dxa"/>
          </w:tcPr>
          <w:p w14:paraId="7110B7A5" w14:textId="58130FDA" w:rsidR="00B818DE" w:rsidRPr="006C16B7" w:rsidRDefault="00C7786C"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Bohol TIP Workplan</w:t>
            </w:r>
            <w:r w:rsidR="00BF1677">
              <w:rPr>
                <w:sz w:val="22"/>
                <w:szCs w:val="22"/>
              </w:rPr>
              <w:t xml:space="preserve"> </w:t>
            </w:r>
            <w:r w:rsidR="00B818DE" w:rsidRPr="00B818DE">
              <w:rPr>
                <w:sz w:val="22"/>
                <w:szCs w:val="22"/>
              </w:rPr>
              <w:t>2017 -2020</w:t>
            </w:r>
          </w:p>
        </w:tc>
      </w:tr>
      <w:tr w:rsidR="00B818DE" w14:paraId="00E83CF2"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58BB486F" w14:textId="2D6E14F7" w:rsidR="00B818DE" w:rsidRPr="00B818DE" w:rsidRDefault="00B818DE" w:rsidP="00522420">
            <w:pPr>
              <w:spacing w:line="264" w:lineRule="auto"/>
              <w:ind w:left="-103"/>
              <w:rPr>
                <w:b w:val="0"/>
                <w:bCs w:val="0"/>
                <w:sz w:val="22"/>
                <w:szCs w:val="22"/>
              </w:rPr>
            </w:pPr>
            <w:r w:rsidRPr="00B818DE">
              <w:rPr>
                <w:b w:val="0"/>
                <w:bCs w:val="0"/>
                <w:sz w:val="22"/>
                <w:szCs w:val="22"/>
              </w:rPr>
              <w:t>BWP2.0</w:t>
            </w:r>
          </w:p>
        </w:tc>
        <w:tc>
          <w:tcPr>
            <w:tcW w:w="8365" w:type="dxa"/>
          </w:tcPr>
          <w:p w14:paraId="23D6C249" w14:textId="7BA1B176" w:rsidR="00B818DE" w:rsidRDefault="00BF1677"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sidRPr="00BF1677">
              <w:rPr>
                <w:sz w:val="22"/>
                <w:szCs w:val="22"/>
              </w:rPr>
              <w:t xml:space="preserve">Bohol TIP Workplan </w:t>
            </w:r>
            <w:r w:rsidR="00B818DE" w:rsidRPr="00B818DE">
              <w:rPr>
                <w:sz w:val="22"/>
                <w:szCs w:val="22"/>
              </w:rPr>
              <w:t>2022-</w:t>
            </w:r>
            <w:r w:rsidR="00B818DE">
              <w:rPr>
                <w:sz w:val="22"/>
                <w:szCs w:val="22"/>
              </w:rPr>
              <w:t>20</w:t>
            </w:r>
            <w:r w:rsidR="00B818DE" w:rsidRPr="00B818DE">
              <w:rPr>
                <w:sz w:val="22"/>
                <w:szCs w:val="22"/>
              </w:rPr>
              <w:t>27</w:t>
            </w:r>
          </w:p>
        </w:tc>
      </w:tr>
      <w:tr w:rsidR="00BF5CBC" w14:paraId="0402D722"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12996F85" w14:textId="15A69123" w:rsidR="00BF5CBC" w:rsidRPr="006C16B7" w:rsidRDefault="00BF5CBC" w:rsidP="00522420">
            <w:pPr>
              <w:spacing w:line="264" w:lineRule="auto"/>
              <w:ind w:left="-103"/>
              <w:rPr>
                <w:b w:val="0"/>
                <w:sz w:val="22"/>
                <w:szCs w:val="22"/>
              </w:rPr>
            </w:pPr>
            <w:r w:rsidRPr="006C16B7">
              <w:rPr>
                <w:b w:val="0"/>
                <w:sz w:val="22"/>
                <w:szCs w:val="22"/>
              </w:rPr>
              <w:t>CACJ</w:t>
            </w:r>
          </w:p>
        </w:tc>
        <w:tc>
          <w:tcPr>
            <w:tcW w:w="8365" w:type="dxa"/>
          </w:tcPr>
          <w:p w14:paraId="23580D4C" w14:textId="321A9D18" w:rsidR="00BF5CBC" w:rsidRPr="006C16B7" w:rsidRDefault="00BF5CBC"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sidRPr="006C16B7">
              <w:rPr>
                <w:sz w:val="22"/>
                <w:szCs w:val="22"/>
              </w:rPr>
              <w:t>Council of ASEAN Chief Justices</w:t>
            </w:r>
          </w:p>
        </w:tc>
      </w:tr>
      <w:tr w:rsidR="002743FB" w14:paraId="4A1B7030"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16596BB5" w14:textId="71B3B37E" w:rsidR="002743FB" w:rsidRPr="006C16B7" w:rsidRDefault="002743FB" w:rsidP="00522420">
            <w:pPr>
              <w:spacing w:line="264" w:lineRule="auto"/>
              <w:ind w:left="-103"/>
              <w:rPr>
                <w:b w:val="0"/>
                <w:sz w:val="22"/>
                <w:szCs w:val="22"/>
              </w:rPr>
            </w:pPr>
            <w:r>
              <w:rPr>
                <w:b w:val="0"/>
                <w:sz w:val="22"/>
                <w:szCs w:val="22"/>
              </w:rPr>
              <w:t>CDS</w:t>
            </w:r>
          </w:p>
        </w:tc>
        <w:tc>
          <w:tcPr>
            <w:tcW w:w="8365" w:type="dxa"/>
          </w:tcPr>
          <w:p w14:paraId="7F85C675" w14:textId="77953CC6" w:rsidR="002743FB" w:rsidRPr="006C16B7" w:rsidRDefault="002743FB"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Capacity Development Strategy</w:t>
            </w:r>
          </w:p>
        </w:tc>
      </w:tr>
      <w:tr w:rsidR="008548B8" w14:paraId="03A27597"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416479D9" w14:textId="5854136D" w:rsidR="008548B8" w:rsidRPr="006C16B7" w:rsidRDefault="008548B8" w:rsidP="00522420">
            <w:pPr>
              <w:spacing w:line="264" w:lineRule="auto"/>
              <w:ind w:left="-103"/>
              <w:rPr>
                <w:b w:val="0"/>
                <w:sz w:val="22"/>
                <w:szCs w:val="22"/>
              </w:rPr>
            </w:pPr>
            <w:r>
              <w:rPr>
                <w:b w:val="0"/>
                <w:sz w:val="22"/>
                <w:szCs w:val="22"/>
              </w:rPr>
              <w:t>CSO</w:t>
            </w:r>
          </w:p>
        </w:tc>
        <w:tc>
          <w:tcPr>
            <w:tcW w:w="8365" w:type="dxa"/>
          </w:tcPr>
          <w:p w14:paraId="46A35937" w14:textId="51D7EDAF" w:rsidR="008548B8" w:rsidRPr="006C16B7" w:rsidRDefault="008548B8"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Civil society organisation </w:t>
            </w:r>
          </w:p>
        </w:tc>
      </w:tr>
      <w:tr w:rsidR="00BF5CBC" w14:paraId="5CF3EF2A"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7C03E181" w14:textId="706A5530" w:rsidR="00BF5CBC" w:rsidRPr="006C16B7" w:rsidRDefault="00BF5CBC" w:rsidP="00522420">
            <w:pPr>
              <w:spacing w:line="264" w:lineRule="auto"/>
              <w:ind w:left="-103"/>
              <w:rPr>
                <w:b w:val="0"/>
                <w:sz w:val="22"/>
                <w:szCs w:val="22"/>
              </w:rPr>
            </w:pPr>
            <w:r w:rsidRPr="006C16B7">
              <w:rPr>
                <w:b w:val="0"/>
                <w:sz w:val="22"/>
                <w:szCs w:val="22"/>
              </w:rPr>
              <w:t>CTIP</w:t>
            </w:r>
          </w:p>
        </w:tc>
        <w:tc>
          <w:tcPr>
            <w:tcW w:w="8365" w:type="dxa"/>
          </w:tcPr>
          <w:p w14:paraId="3BEF0DDF" w14:textId="7F1E2268" w:rsidR="00BF5CBC" w:rsidRPr="006C16B7" w:rsidRDefault="00BF5CBC"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sidRPr="006C16B7">
              <w:rPr>
                <w:sz w:val="22"/>
                <w:szCs w:val="22"/>
              </w:rPr>
              <w:t>Counter–trafficking in persons</w:t>
            </w:r>
          </w:p>
        </w:tc>
      </w:tr>
      <w:tr w:rsidR="00BF5CBC" w14:paraId="3184191E"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152AFF38" w14:textId="323A3A26" w:rsidR="00BF5CBC" w:rsidRPr="006C16B7" w:rsidRDefault="00BF5CBC" w:rsidP="00522420">
            <w:pPr>
              <w:spacing w:line="264" w:lineRule="auto"/>
              <w:ind w:left="-103"/>
              <w:rPr>
                <w:b w:val="0"/>
                <w:sz w:val="22"/>
                <w:szCs w:val="22"/>
              </w:rPr>
            </w:pPr>
            <w:r w:rsidRPr="006C16B7">
              <w:rPr>
                <w:b w:val="0"/>
                <w:sz w:val="22"/>
                <w:szCs w:val="22"/>
              </w:rPr>
              <w:t>DFAT</w:t>
            </w:r>
          </w:p>
        </w:tc>
        <w:tc>
          <w:tcPr>
            <w:tcW w:w="8365" w:type="dxa"/>
          </w:tcPr>
          <w:p w14:paraId="2D8DBC78" w14:textId="606D6966" w:rsidR="00BF5CBC" w:rsidRPr="006C16B7" w:rsidRDefault="00BF5CBC"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sidRPr="006C16B7">
              <w:rPr>
                <w:sz w:val="22"/>
                <w:szCs w:val="22"/>
              </w:rPr>
              <w:t>Department of Foreign Affairs and Trade</w:t>
            </w:r>
            <w:r w:rsidR="002500A4">
              <w:rPr>
                <w:sz w:val="22"/>
                <w:szCs w:val="22"/>
              </w:rPr>
              <w:t xml:space="preserve"> (</w:t>
            </w:r>
            <w:r w:rsidRPr="006C16B7">
              <w:rPr>
                <w:sz w:val="22"/>
                <w:szCs w:val="22"/>
              </w:rPr>
              <w:t>Australia</w:t>
            </w:r>
            <w:r w:rsidR="002500A4">
              <w:rPr>
                <w:sz w:val="22"/>
                <w:szCs w:val="22"/>
              </w:rPr>
              <w:t>)</w:t>
            </w:r>
          </w:p>
        </w:tc>
      </w:tr>
      <w:tr w:rsidR="00BF5CBC" w:rsidRPr="006C16B7" w14:paraId="6BF64F98"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70DE51F0" w14:textId="77777777" w:rsidR="00BF5CBC" w:rsidRPr="006C16B7" w:rsidRDefault="00BF5CBC" w:rsidP="00522420">
            <w:pPr>
              <w:spacing w:line="264" w:lineRule="auto"/>
              <w:ind w:left="-103"/>
              <w:rPr>
                <w:b w:val="0"/>
                <w:sz w:val="22"/>
                <w:szCs w:val="22"/>
              </w:rPr>
            </w:pPr>
            <w:r w:rsidRPr="006C16B7">
              <w:rPr>
                <w:b w:val="0"/>
                <w:sz w:val="22"/>
                <w:szCs w:val="22"/>
              </w:rPr>
              <w:t>DSI</w:t>
            </w:r>
          </w:p>
        </w:tc>
        <w:tc>
          <w:tcPr>
            <w:tcW w:w="8365" w:type="dxa"/>
          </w:tcPr>
          <w:p w14:paraId="1BFA4A05" w14:textId="77777777" w:rsidR="00BF5CBC" w:rsidRPr="006C16B7" w:rsidRDefault="00BF5CBC"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sidRPr="006C16B7">
              <w:rPr>
                <w:sz w:val="22"/>
                <w:szCs w:val="22"/>
              </w:rPr>
              <w:t>Department of Special Investigations</w:t>
            </w:r>
          </w:p>
        </w:tc>
      </w:tr>
      <w:tr w:rsidR="00BF5CBC" w:rsidRPr="006C16B7" w14:paraId="3ACE6E66"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635879BF" w14:textId="77777777" w:rsidR="00BF5CBC" w:rsidRPr="006C16B7" w:rsidRDefault="00BF5CBC" w:rsidP="00522420">
            <w:pPr>
              <w:spacing w:line="264" w:lineRule="auto"/>
              <w:ind w:left="-103"/>
              <w:rPr>
                <w:b w:val="0"/>
                <w:sz w:val="22"/>
                <w:szCs w:val="22"/>
              </w:rPr>
            </w:pPr>
            <w:r w:rsidRPr="006C16B7">
              <w:rPr>
                <w:b w:val="0"/>
                <w:sz w:val="22"/>
                <w:szCs w:val="22"/>
              </w:rPr>
              <w:t>EOPO</w:t>
            </w:r>
          </w:p>
        </w:tc>
        <w:tc>
          <w:tcPr>
            <w:tcW w:w="8365" w:type="dxa"/>
          </w:tcPr>
          <w:p w14:paraId="54437438" w14:textId="77777777" w:rsidR="00BF5CBC" w:rsidRPr="006C16B7" w:rsidRDefault="00BF5CBC"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sidRPr="006C16B7">
              <w:rPr>
                <w:sz w:val="22"/>
                <w:szCs w:val="22"/>
              </w:rPr>
              <w:t>End of program outcome</w:t>
            </w:r>
          </w:p>
        </w:tc>
      </w:tr>
      <w:tr w:rsidR="00BF5CBC" w:rsidRPr="006C16B7" w14:paraId="733DEF91"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1C6E01AB" w14:textId="4EDE2985" w:rsidR="00BF5CBC" w:rsidRPr="006C16B7" w:rsidRDefault="007F269B" w:rsidP="00522420">
            <w:pPr>
              <w:spacing w:line="264" w:lineRule="auto"/>
              <w:ind w:left="-103"/>
              <w:rPr>
                <w:b w:val="0"/>
                <w:sz w:val="22"/>
                <w:szCs w:val="22"/>
              </w:rPr>
            </w:pPr>
            <w:r>
              <w:rPr>
                <w:b w:val="0"/>
                <w:sz w:val="22"/>
                <w:szCs w:val="22"/>
              </w:rPr>
              <w:t>GEDSI</w:t>
            </w:r>
          </w:p>
        </w:tc>
        <w:tc>
          <w:tcPr>
            <w:tcW w:w="8365" w:type="dxa"/>
          </w:tcPr>
          <w:p w14:paraId="4342C2F4" w14:textId="3BEBA61D" w:rsidR="00BF5CBC" w:rsidRPr="006C16B7" w:rsidRDefault="007F269B"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Gender Equality, Disability and Social Inclusion</w:t>
            </w:r>
          </w:p>
        </w:tc>
      </w:tr>
      <w:tr w:rsidR="00BF5CBC" w14:paraId="3D6AA97E"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4B35C6AF" w14:textId="5147C723" w:rsidR="00BF5CBC" w:rsidRPr="006C16B7" w:rsidRDefault="00BF5CBC" w:rsidP="00522420">
            <w:pPr>
              <w:spacing w:line="264" w:lineRule="auto"/>
              <w:ind w:left="-103"/>
              <w:rPr>
                <w:b w:val="0"/>
                <w:sz w:val="22"/>
                <w:szCs w:val="22"/>
              </w:rPr>
            </w:pPr>
            <w:r w:rsidRPr="001706FA">
              <w:rPr>
                <w:b w:val="0"/>
                <w:sz w:val="22"/>
                <w:szCs w:val="22"/>
              </w:rPr>
              <w:t>LGBTIQ</w:t>
            </w:r>
          </w:p>
        </w:tc>
        <w:tc>
          <w:tcPr>
            <w:tcW w:w="8365" w:type="dxa"/>
          </w:tcPr>
          <w:p w14:paraId="6913F353" w14:textId="49AF60A2" w:rsidR="00BF5CBC" w:rsidRPr="006C16B7" w:rsidRDefault="00BF5CBC"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w:t>
            </w:r>
            <w:r w:rsidRPr="00944B1C">
              <w:rPr>
                <w:sz w:val="22"/>
                <w:szCs w:val="22"/>
              </w:rPr>
              <w:t>esbian, gay, bisexual, transgender, gender diverse, intersex and queer</w:t>
            </w:r>
          </w:p>
        </w:tc>
      </w:tr>
      <w:tr w:rsidR="00BF5CBC" w14:paraId="6A5CF2DD"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3FF527A8" w14:textId="681AF54D" w:rsidR="00BF5CBC" w:rsidRPr="006C16B7" w:rsidRDefault="00BF5CBC" w:rsidP="00522420">
            <w:pPr>
              <w:spacing w:line="264" w:lineRule="auto"/>
              <w:ind w:left="-103"/>
              <w:rPr>
                <w:b w:val="0"/>
                <w:sz w:val="22"/>
                <w:szCs w:val="22"/>
              </w:rPr>
            </w:pPr>
            <w:r w:rsidRPr="006C16B7">
              <w:rPr>
                <w:b w:val="0"/>
                <w:sz w:val="22"/>
                <w:szCs w:val="22"/>
              </w:rPr>
              <w:t>MEL</w:t>
            </w:r>
          </w:p>
        </w:tc>
        <w:tc>
          <w:tcPr>
            <w:tcW w:w="8365" w:type="dxa"/>
          </w:tcPr>
          <w:p w14:paraId="3AFF2C8D" w14:textId="6D416BA1" w:rsidR="00BF5CBC" w:rsidRPr="006C16B7" w:rsidRDefault="00BF5CBC"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sidRPr="006C16B7">
              <w:rPr>
                <w:sz w:val="22"/>
                <w:szCs w:val="22"/>
              </w:rPr>
              <w:t>Monitoring, Evaluation and Learning</w:t>
            </w:r>
          </w:p>
        </w:tc>
      </w:tr>
      <w:tr w:rsidR="00BF5CBC" w14:paraId="06FC8E70"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27888DE5" w14:textId="01CAE578" w:rsidR="00BF5CBC" w:rsidRPr="006C16B7" w:rsidRDefault="00BF5CBC" w:rsidP="00522420">
            <w:pPr>
              <w:spacing w:line="264" w:lineRule="auto"/>
              <w:ind w:left="-103"/>
              <w:rPr>
                <w:b w:val="0"/>
                <w:sz w:val="22"/>
                <w:szCs w:val="22"/>
              </w:rPr>
            </w:pPr>
            <w:r w:rsidRPr="006C16B7">
              <w:rPr>
                <w:b w:val="0"/>
                <w:sz w:val="22"/>
                <w:szCs w:val="22"/>
              </w:rPr>
              <w:t>MSA</w:t>
            </w:r>
          </w:p>
        </w:tc>
        <w:tc>
          <w:tcPr>
            <w:tcW w:w="8365" w:type="dxa"/>
          </w:tcPr>
          <w:p w14:paraId="3CB8575E" w14:textId="5FD1E84F" w:rsidR="00BF5CBC" w:rsidRPr="006C16B7" w:rsidRDefault="00BF5CBC"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sidRPr="006C16B7">
              <w:rPr>
                <w:sz w:val="22"/>
                <w:szCs w:val="22"/>
              </w:rPr>
              <w:t>Memorandum of Subsidiary Arrangements</w:t>
            </w:r>
          </w:p>
        </w:tc>
      </w:tr>
      <w:tr w:rsidR="00264424" w14:paraId="1C2279D5"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242A1697" w14:textId="5CFBE2D1" w:rsidR="00264424" w:rsidRDefault="00FD55EF" w:rsidP="00522420">
            <w:pPr>
              <w:spacing w:line="264" w:lineRule="auto"/>
              <w:ind w:left="-103"/>
              <w:rPr>
                <w:b w:val="0"/>
                <w:sz w:val="22"/>
                <w:szCs w:val="22"/>
              </w:rPr>
            </w:pPr>
            <w:r>
              <w:rPr>
                <w:b w:val="0"/>
                <w:sz w:val="22"/>
                <w:szCs w:val="22"/>
              </w:rPr>
              <w:t>N</w:t>
            </w:r>
            <w:r w:rsidR="000E69FA">
              <w:rPr>
                <w:b w:val="0"/>
                <w:sz w:val="22"/>
                <w:szCs w:val="22"/>
              </w:rPr>
              <w:t>PSC</w:t>
            </w:r>
          </w:p>
        </w:tc>
        <w:tc>
          <w:tcPr>
            <w:tcW w:w="8365" w:type="dxa"/>
          </w:tcPr>
          <w:p w14:paraId="7DB176AB" w14:textId="20983FF9" w:rsidR="00264424" w:rsidRDefault="00FD55EF" w:rsidP="00522420">
            <w:pPr>
              <w:spacing w:line="264"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National </w:t>
            </w:r>
            <w:r w:rsidR="000E69FA">
              <w:rPr>
                <w:rFonts w:cstheme="minorHAnsi"/>
                <w:sz w:val="22"/>
                <w:szCs w:val="22"/>
              </w:rPr>
              <w:t>Program Steering Committee</w:t>
            </w:r>
          </w:p>
        </w:tc>
      </w:tr>
      <w:tr w:rsidR="00BF5CBC" w14:paraId="3481038F"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0ADDF9BB" w14:textId="59CD6359" w:rsidR="00BF5CBC" w:rsidRPr="006C16B7" w:rsidRDefault="00BA12D0" w:rsidP="00522420">
            <w:pPr>
              <w:spacing w:line="264" w:lineRule="auto"/>
              <w:ind w:left="-103"/>
              <w:rPr>
                <w:b w:val="0"/>
                <w:sz w:val="22"/>
                <w:szCs w:val="22"/>
              </w:rPr>
            </w:pPr>
            <w:r>
              <w:rPr>
                <w:b w:val="0"/>
                <w:sz w:val="22"/>
                <w:szCs w:val="22"/>
              </w:rPr>
              <w:t>NSAs</w:t>
            </w:r>
          </w:p>
        </w:tc>
        <w:tc>
          <w:tcPr>
            <w:tcW w:w="8365" w:type="dxa"/>
          </w:tcPr>
          <w:p w14:paraId="00C22E90" w14:textId="7BF452DA" w:rsidR="00BF5CBC" w:rsidRPr="006C16B7" w:rsidRDefault="00BA12D0" w:rsidP="00522420">
            <w:pPr>
              <w:spacing w:line="264"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Non-</w:t>
            </w:r>
            <w:r w:rsidR="007073B0">
              <w:rPr>
                <w:rFonts w:cstheme="minorHAnsi"/>
                <w:sz w:val="22"/>
                <w:szCs w:val="22"/>
              </w:rPr>
              <w:t>S</w:t>
            </w:r>
            <w:r>
              <w:rPr>
                <w:rFonts w:cstheme="minorHAnsi"/>
                <w:sz w:val="22"/>
                <w:szCs w:val="22"/>
              </w:rPr>
              <w:t>tate Actors</w:t>
            </w:r>
          </w:p>
        </w:tc>
      </w:tr>
      <w:tr w:rsidR="00BA12D0" w:rsidRPr="006C16B7" w14:paraId="7A6C91CA"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542C3C32" w14:textId="26D27291" w:rsidR="00BA12D0" w:rsidRPr="006C16B7" w:rsidRDefault="00BA12D0" w:rsidP="00522420">
            <w:pPr>
              <w:spacing w:line="264" w:lineRule="auto"/>
              <w:ind w:left="-103"/>
              <w:rPr>
                <w:b w:val="0"/>
                <w:sz w:val="22"/>
                <w:szCs w:val="22"/>
              </w:rPr>
            </w:pPr>
            <w:r w:rsidRPr="006C16B7">
              <w:rPr>
                <w:b w:val="0"/>
                <w:sz w:val="22"/>
                <w:szCs w:val="22"/>
              </w:rPr>
              <w:t>ODA</w:t>
            </w:r>
          </w:p>
        </w:tc>
        <w:tc>
          <w:tcPr>
            <w:tcW w:w="8365" w:type="dxa"/>
          </w:tcPr>
          <w:p w14:paraId="400E29F6" w14:textId="3B5B589C" w:rsidR="00BA12D0" w:rsidRPr="007073B0" w:rsidRDefault="00BA12D0"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sidRPr="006C16B7">
              <w:rPr>
                <w:sz w:val="22"/>
                <w:szCs w:val="22"/>
              </w:rPr>
              <w:t>Official Development Assistance</w:t>
            </w:r>
          </w:p>
        </w:tc>
      </w:tr>
      <w:tr w:rsidR="0032091F" w:rsidRPr="006C16B7" w14:paraId="683EBD5F"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3D3C1436" w14:textId="03EAECEA" w:rsidR="0032091F" w:rsidRPr="006C16B7" w:rsidRDefault="0032091F" w:rsidP="00522420">
            <w:pPr>
              <w:spacing w:line="264" w:lineRule="auto"/>
              <w:ind w:left="-103"/>
              <w:rPr>
                <w:b w:val="0"/>
                <w:sz w:val="22"/>
                <w:szCs w:val="22"/>
              </w:rPr>
            </w:pPr>
            <w:r>
              <w:rPr>
                <w:b w:val="0"/>
                <w:sz w:val="22"/>
                <w:szCs w:val="22"/>
              </w:rPr>
              <w:t>OECD</w:t>
            </w:r>
          </w:p>
        </w:tc>
        <w:tc>
          <w:tcPr>
            <w:tcW w:w="8365" w:type="dxa"/>
          </w:tcPr>
          <w:p w14:paraId="44E0342F" w14:textId="37207478" w:rsidR="0032091F" w:rsidRPr="006C16B7" w:rsidRDefault="00054AD9"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Organisation for Economic Co-operation and Development </w:t>
            </w:r>
          </w:p>
        </w:tc>
      </w:tr>
      <w:tr w:rsidR="007073B0" w:rsidRPr="006C16B7" w14:paraId="7D3246A1"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3A5C1E14" w14:textId="3DD19854" w:rsidR="007073B0" w:rsidRPr="006C16B7" w:rsidRDefault="007073B0" w:rsidP="00522420">
            <w:pPr>
              <w:spacing w:line="264" w:lineRule="auto"/>
              <w:ind w:left="-103"/>
              <w:rPr>
                <w:b w:val="0"/>
                <w:sz w:val="22"/>
                <w:szCs w:val="22"/>
              </w:rPr>
            </w:pPr>
            <w:r>
              <w:rPr>
                <w:b w:val="0"/>
                <w:sz w:val="22"/>
                <w:szCs w:val="22"/>
              </w:rPr>
              <w:t>OPD</w:t>
            </w:r>
          </w:p>
        </w:tc>
        <w:tc>
          <w:tcPr>
            <w:tcW w:w="8365" w:type="dxa"/>
          </w:tcPr>
          <w:p w14:paraId="7AFAA8FF" w14:textId="174F6314" w:rsidR="007073B0" w:rsidRPr="006C16B7" w:rsidRDefault="007073B0"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Organisation of Disabled People</w:t>
            </w:r>
          </w:p>
        </w:tc>
      </w:tr>
      <w:tr w:rsidR="002F0B65" w:rsidRPr="006C16B7" w14:paraId="0EB18A19"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44D90D63" w14:textId="4613796B" w:rsidR="002F0B65" w:rsidRDefault="002F0B65" w:rsidP="00522420">
            <w:pPr>
              <w:spacing w:line="264" w:lineRule="auto"/>
              <w:ind w:left="-103"/>
              <w:rPr>
                <w:b w:val="0"/>
                <w:sz w:val="22"/>
                <w:szCs w:val="22"/>
              </w:rPr>
            </w:pPr>
            <w:r>
              <w:rPr>
                <w:b w:val="0"/>
                <w:sz w:val="22"/>
                <w:szCs w:val="22"/>
              </w:rPr>
              <w:t>PEA</w:t>
            </w:r>
          </w:p>
        </w:tc>
        <w:tc>
          <w:tcPr>
            <w:tcW w:w="8365" w:type="dxa"/>
          </w:tcPr>
          <w:p w14:paraId="55E35E9D" w14:textId="7E777A1E" w:rsidR="002F0B65" w:rsidRDefault="002F0B65"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Political economy analysis</w:t>
            </w:r>
          </w:p>
        </w:tc>
      </w:tr>
      <w:tr w:rsidR="00BA12D0" w:rsidRPr="006C16B7" w14:paraId="05980453"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3221E0E7" w14:textId="77777777" w:rsidR="00BA12D0" w:rsidRPr="006C16B7" w:rsidRDefault="00BA12D0" w:rsidP="00522420">
            <w:pPr>
              <w:spacing w:line="264" w:lineRule="auto"/>
              <w:ind w:left="-103"/>
              <w:rPr>
                <w:b w:val="0"/>
                <w:sz w:val="22"/>
                <w:szCs w:val="22"/>
              </w:rPr>
            </w:pPr>
            <w:r>
              <w:rPr>
                <w:b w:val="0"/>
                <w:sz w:val="22"/>
                <w:szCs w:val="22"/>
              </w:rPr>
              <w:t>PEP</w:t>
            </w:r>
          </w:p>
        </w:tc>
        <w:tc>
          <w:tcPr>
            <w:tcW w:w="8365" w:type="dxa"/>
          </w:tcPr>
          <w:p w14:paraId="58BDD4C2" w14:textId="77777777" w:rsidR="00BA12D0" w:rsidRPr="006C16B7" w:rsidRDefault="00BA12D0"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Policy Engagement Plan</w:t>
            </w:r>
          </w:p>
        </w:tc>
      </w:tr>
      <w:tr w:rsidR="00667110" w:rsidRPr="006C16B7" w14:paraId="7FED8969"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4ACC54F1" w14:textId="7DD23E84" w:rsidR="00667110" w:rsidRDefault="00667110" w:rsidP="00522420">
            <w:pPr>
              <w:spacing w:line="264" w:lineRule="auto"/>
              <w:ind w:left="-103"/>
              <w:rPr>
                <w:b w:val="0"/>
                <w:sz w:val="22"/>
                <w:szCs w:val="22"/>
              </w:rPr>
            </w:pPr>
            <w:r>
              <w:rPr>
                <w:b w:val="0"/>
                <w:sz w:val="22"/>
                <w:szCs w:val="22"/>
              </w:rPr>
              <w:t>PNP</w:t>
            </w:r>
          </w:p>
        </w:tc>
        <w:tc>
          <w:tcPr>
            <w:tcW w:w="8365" w:type="dxa"/>
          </w:tcPr>
          <w:p w14:paraId="1BE37433" w14:textId="1385D1FF" w:rsidR="00667110" w:rsidRDefault="00667110"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Philippines National Police</w:t>
            </w:r>
          </w:p>
        </w:tc>
      </w:tr>
      <w:tr w:rsidR="00A70EE2" w:rsidRPr="006C16B7" w14:paraId="1222F789"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01F32731" w14:textId="0F6FEA4E" w:rsidR="00A70EE2" w:rsidRDefault="00A70EE2" w:rsidP="00522420">
            <w:pPr>
              <w:spacing w:line="264" w:lineRule="auto"/>
              <w:ind w:left="-103"/>
              <w:rPr>
                <w:b w:val="0"/>
                <w:sz w:val="22"/>
                <w:szCs w:val="22"/>
              </w:rPr>
            </w:pPr>
            <w:r>
              <w:rPr>
                <w:b w:val="0"/>
                <w:sz w:val="22"/>
                <w:szCs w:val="22"/>
              </w:rPr>
              <w:lastRenderedPageBreak/>
              <w:t>PPAs</w:t>
            </w:r>
          </w:p>
        </w:tc>
        <w:tc>
          <w:tcPr>
            <w:tcW w:w="8365" w:type="dxa"/>
          </w:tcPr>
          <w:p w14:paraId="68334675" w14:textId="2DF904F4" w:rsidR="00A70EE2" w:rsidRDefault="00A70EE2"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Programmes, projects</w:t>
            </w:r>
            <w:r w:rsidR="00CC36A6">
              <w:rPr>
                <w:sz w:val="22"/>
                <w:szCs w:val="22"/>
              </w:rPr>
              <w:t>,</w:t>
            </w:r>
            <w:r>
              <w:rPr>
                <w:sz w:val="22"/>
                <w:szCs w:val="22"/>
              </w:rPr>
              <w:t xml:space="preserve"> and activities</w:t>
            </w:r>
          </w:p>
        </w:tc>
      </w:tr>
      <w:tr w:rsidR="00284518" w:rsidRPr="006C16B7" w14:paraId="402ABFAE"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3D7F1E12" w14:textId="35DFFB2C" w:rsidR="00284518" w:rsidRDefault="00284518" w:rsidP="00522420">
            <w:pPr>
              <w:spacing w:line="264" w:lineRule="auto"/>
              <w:ind w:left="-103"/>
              <w:rPr>
                <w:b w:val="0"/>
                <w:sz w:val="22"/>
                <w:szCs w:val="22"/>
              </w:rPr>
            </w:pPr>
            <w:r>
              <w:rPr>
                <w:b w:val="0"/>
                <w:sz w:val="22"/>
                <w:szCs w:val="22"/>
              </w:rPr>
              <w:t>RPSC</w:t>
            </w:r>
          </w:p>
        </w:tc>
        <w:tc>
          <w:tcPr>
            <w:tcW w:w="8365" w:type="dxa"/>
          </w:tcPr>
          <w:p w14:paraId="50B162DE" w14:textId="1C5C63E9" w:rsidR="00284518" w:rsidRDefault="00284518"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Regional Program Steering Committee</w:t>
            </w:r>
          </w:p>
        </w:tc>
      </w:tr>
      <w:tr w:rsidR="008512D1" w:rsidRPr="006C16B7" w14:paraId="2F77FB8D"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7E3D707C" w14:textId="73BE2BC9" w:rsidR="008512D1" w:rsidRDefault="00284518" w:rsidP="00522420">
            <w:pPr>
              <w:spacing w:line="264" w:lineRule="auto"/>
              <w:ind w:left="-103"/>
              <w:rPr>
                <w:b w:val="0"/>
                <w:sz w:val="22"/>
                <w:szCs w:val="22"/>
              </w:rPr>
            </w:pPr>
            <w:r>
              <w:rPr>
                <w:b w:val="0"/>
                <w:sz w:val="22"/>
                <w:szCs w:val="22"/>
              </w:rPr>
              <w:t>SOMTC</w:t>
            </w:r>
          </w:p>
        </w:tc>
        <w:tc>
          <w:tcPr>
            <w:tcW w:w="8365" w:type="dxa"/>
          </w:tcPr>
          <w:p w14:paraId="1611445A" w14:textId="3A7042E5" w:rsidR="008512D1" w:rsidRDefault="00316862"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Senior Officials Meeting on Transnational Crime</w:t>
            </w:r>
          </w:p>
        </w:tc>
      </w:tr>
      <w:tr w:rsidR="00FB57BF" w:rsidRPr="006C16B7" w14:paraId="45FDA01B"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763E86C6" w14:textId="7BABDA81" w:rsidR="00FB57BF" w:rsidRDefault="00FB57BF" w:rsidP="00522420">
            <w:pPr>
              <w:spacing w:line="264" w:lineRule="auto"/>
              <w:ind w:left="-103"/>
              <w:rPr>
                <w:b w:val="0"/>
                <w:sz w:val="22"/>
                <w:szCs w:val="22"/>
              </w:rPr>
            </w:pPr>
            <w:r>
              <w:rPr>
                <w:b w:val="0"/>
                <w:sz w:val="22"/>
                <w:szCs w:val="22"/>
              </w:rPr>
              <w:t>TIP</w:t>
            </w:r>
          </w:p>
        </w:tc>
        <w:tc>
          <w:tcPr>
            <w:tcW w:w="8365" w:type="dxa"/>
          </w:tcPr>
          <w:p w14:paraId="57C5453A" w14:textId="1D277B55" w:rsidR="00FB57BF" w:rsidRDefault="00FB57BF"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Trafficking in Persons</w:t>
            </w:r>
          </w:p>
        </w:tc>
      </w:tr>
      <w:tr w:rsidR="00284518" w:rsidRPr="006C16B7" w14:paraId="10FE9EA0"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0C328411" w14:textId="44C04E2D" w:rsidR="00284518" w:rsidRDefault="00284518" w:rsidP="00522420">
            <w:pPr>
              <w:spacing w:line="264" w:lineRule="auto"/>
              <w:ind w:left="-103"/>
              <w:rPr>
                <w:b w:val="0"/>
                <w:sz w:val="22"/>
                <w:szCs w:val="22"/>
              </w:rPr>
            </w:pPr>
            <w:proofErr w:type="spellStart"/>
            <w:r>
              <w:rPr>
                <w:b w:val="0"/>
                <w:sz w:val="22"/>
                <w:szCs w:val="22"/>
              </w:rPr>
              <w:t>T</w:t>
            </w:r>
            <w:r w:rsidR="002F0B65">
              <w:rPr>
                <w:b w:val="0"/>
                <w:sz w:val="22"/>
                <w:szCs w:val="22"/>
              </w:rPr>
              <w:t>o</w:t>
            </w:r>
            <w:r>
              <w:rPr>
                <w:b w:val="0"/>
                <w:sz w:val="22"/>
                <w:szCs w:val="22"/>
              </w:rPr>
              <w:t>C</w:t>
            </w:r>
            <w:proofErr w:type="spellEnd"/>
          </w:p>
        </w:tc>
        <w:tc>
          <w:tcPr>
            <w:tcW w:w="8365" w:type="dxa"/>
          </w:tcPr>
          <w:p w14:paraId="0901469D" w14:textId="5741C137" w:rsidR="00284518" w:rsidRDefault="00284518"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Theory of Change</w:t>
            </w:r>
          </w:p>
        </w:tc>
      </w:tr>
      <w:tr w:rsidR="00EC122B" w:rsidRPr="006C16B7" w14:paraId="2973C816"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5BC6137F" w14:textId="72DEB7EA" w:rsidR="00EC122B" w:rsidRDefault="00EC122B" w:rsidP="00522420">
            <w:pPr>
              <w:spacing w:line="264" w:lineRule="auto"/>
              <w:ind w:left="-103"/>
              <w:rPr>
                <w:b w:val="0"/>
                <w:sz w:val="22"/>
                <w:szCs w:val="22"/>
              </w:rPr>
            </w:pPr>
            <w:r>
              <w:rPr>
                <w:b w:val="0"/>
                <w:sz w:val="22"/>
                <w:szCs w:val="22"/>
              </w:rPr>
              <w:t>UNDP</w:t>
            </w:r>
          </w:p>
        </w:tc>
        <w:tc>
          <w:tcPr>
            <w:tcW w:w="8365" w:type="dxa"/>
          </w:tcPr>
          <w:p w14:paraId="58E6CDD8" w14:textId="497503AB" w:rsidR="00EC122B" w:rsidRDefault="00EC122B"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United Nations Development Programme</w:t>
            </w:r>
          </w:p>
        </w:tc>
      </w:tr>
      <w:tr w:rsidR="0030056F" w:rsidRPr="006C16B7" w14:paraId="54AD8677"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684157C7" w14:textId="582BCA9A" w:rsidR="0030056F" w:rsidRPr="0030056F" w:rsidRDefault="0030056F" w:rsidP="00522420">
            <w:pPr>
              <w:spacing w:line="264" w:lineRule="auto"/>
              <w:ind w:left="-103"/>
              <w:rPr>
                <w:bCs w:val="0"/>
                <w:sz w:val="22"/>
                <w:szCs w:val="22"/>
              </w:rPr>
            </w:pPr>
            <w:r w:rsidRPr="006C16B7">
              <w:rPr>
                <w:b w:val="0"/>
                <w:sz w:val="22"/>
                <w:szCs w:val="22"/>
              </w:rPr>
              <w:t>UNODC</w:t>
            </w:r>
          </w:p>
        </w:tc>
        <w:tc>
          <w:tcPr>
            <w:tcW w:w="8365" w:type="dxa"/>
          </w:tcPr>
          <w:p w14:paraId="2DD1621C" w14:textId="5CFFB0BA" w:rsidR="0030056F" w:rsidRDefault="0030056F"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sidRPr="006C16B7">
              <w:rPr>
                <w:sz w:val="22"/>
                <w:szCs w:val="22"/>
              </w:rPr>
              <w:t>UN Office on Drugs and Crime</w:t>
            </w:r>
          </w:p>
        </w:tc>
      </w:tr>
      <w:tr w:rsidR="0030056F" w:rsidRPr="006C16B7" w14:paraId="333CEC4C" w14:textId="77777777" w:rsidTr="410B9C26">
        <w:trPr>
          <w:trHeight w:val="440"/>
        </w:trPr>
        <w:tc>
          <w:tcPr>
            <w:cnfStyle w:val="001000000000" w:firstRow="0" w:lastRow="0" w:firstColumn="1" w:lastColumn="0" w:oddVBand="0" w:evenVBand="0" w:oddHBand="0" w:evenHBand="0" w:firstRowFirstColumn="0" w:firstRowLastColumn="0" w:lastRowFirstColumn="0" w:lastRowLastColumn="0"/>
            <w:tcW w:w="1440" w:type="dxa"/>
          </w:tcPr>
          <w:p w14:paraId="200C6936" w14:textId="23085987" w:rsidR="0030056F" w:rsidRPr="0030056F" w:rsidRDefault="0030056F" w:rsidP="00522420">
            <w:pPr>
              <w:spacing w:line="264" w:lineRule="auto"/>
              <w:ind w:left="-103"/>
              <w:rPr>
                <w:bCs w:val="0"/>
                <w:sz w:val="22"/>
                <w:szCs w:val="22"/>
              </w:rPr>
            </w:pPr>
            <w:r>
              <w:rPr>
                <w:b w:val="0"/>
                <w:sz w:val="22"/>
                <w:szCs w:val="22"/>
              </w:rPr>
              <w:t>UNCRPD</w:t>
            </w:r>
          </w:p>
        </w:tc>
        <w:tc>
          <w:tcPr>
            <w:tcW w:w="8365" w:type="dxa"/>
          </w:tcPr>
          <w:p w14:paraId="172CF843" w14:textId="6E3727AA" w:rsidR="0030056F" w:rsidRDefault="0030056F" w:rsidP="00522420">
            <w:pPr>
              <w:spacing w:line="264"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UN Convention on the Rights of Persons with Disabilities</w:t>
            </w:r>
          </w:p>
        </w:tc>
      </w:tr>
      <w:tr w:rsidR="0030056F" w:rsidRPr="006C16B7" w14:paraId="4219AD83" w14:textId="77777777" w:rsidTr="410B9C2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40" w:type="dxa"/>
          </w:tcPr>
          <w:p w14:paraId="4341DDCD" w14:textId="71682BFD" w:rsidR="0030056F" w:rsidRDefault="0030056F" w:rsidP="00522420">
            <w:pPr>
              <w:spacing w:line="264" w:lineRule="auto"/>
              <w:ind w:left="-103"/>
              <w:rPr>
                <w:sz w:val="22"/>
                <w:szCs w:val="22"/>
              </w:rPr>
            </w:pPr>
            <w:r>
              <w:rPr>
                <w:b w:val="0"/>
                <w:sz w:val="22"/>
                <w:szCs w:val="22"/>
              </w:rPr>
              <w:t>CEDAW</w:t>
            </w:r>
          </w:p>
        </w:tc>
        <w:tc>
          <w:tcPr>
            <w:tcW w:w="8365" w:type="dxa"/>
          </w:tcPr>
          <w:p w14:paraId="50E6D22B" w14:textId="446C6B5E" w:rsidR="0030056F" w:rsidRDefault="0030056F" w:rsidP="00522420">
            <w:pPr>
              <w:spacing w:line="264"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Committee on the Elimination of Discrimination against Women</w:t>
            </w:r>
          </w:p>
        </w:tc>
      </w:tr>
    </w:tbl>
    <w:p w14:paraId="77360526" w14:textId="14CCE050" w:rsidR="00C340EB" w:rsidRPr="00D222BA" w:rsidRDefault="003C6367" w:rsidP="00522420">
      <w:pPr>
        <w:pStyle w:val="Heading1"/>
      </w:pPr>
      <w:bookmarkStart w:id="5" w:name="_Toc425974656"/>
      <w:bookmarkStart w:id="6" w:name="_Toc118228760"/>
      <w:bookmarkStart w:id="7" w:name="_Toc122348923"/>
      <w:bookmarkStart w:id="8" w:name="_Toc122719829"/>
      <w:r w:rsidRPr="001C1330">
        <w:t>Acknowledgements</w:t>
      </w:r>
      <w:bookmarkEnd w:id="5"/>
      <w:bookmarkEnd w:id="6"/>
      <w:bookmarkEnd w:id="7"/>
      <w:bookmarkEnd w:id="8"/>
    </w:p>
    <w:p w14:paraId="15EF92A2" w14:textId="0688ED88" w:rsidR="008D3017" w:rsidRDefault="00C340EB" w:rsidP="00522420">
      <w:pPr>
        <w:pStyle w:val="Bodycopy"/>
        <w:spacing w:before="240"/>
        <w:jc w:val="left"/>
      </w:pPr>
      <w:r w:rsidRPr="006E5D64">
        <w:t xml:space="preserve">The </w:t>
      </w:r>
      <w:r w:rsidR="00132ADF">
        <w:t>Mid-</w:t>
      </w:r>
      <w:r w:rsidR="00C145F2">
        <w:t>T</w:t>
      </w:r>
      <w:r w:rsidR="00132ADF">
        <w:t xml:space="preserve">erm Review </w:t>
      </w:r>
      <w:r w:rsidR="004B2A87">
        <w:t>team</w:t>
      </w:r>
      <w:r w:rsidRPr="006E5D64">
        <w:t xml:space="preserve"> would like to thank everyone who was consulted for giving their time and for providing valuable insights which informed the findings and recommendations made in this report. Special thanks are extended to</w:t>
      </w:r>
      <w:r w:rsidR="0062529B">
        <w:t xml:space="preserve"> </w:t>
      </w:r>
      <w:proofErr w:type="spellStart"/>
      <w:r w:rsidR="0062529B">
        <w:t>Ms</w:t>
      </w:r>
      <w:proofErr w:type="spellEnd"/>
      <w:r w:rsidRPr="006E5D64">
        <w:t xml:space="preserve"> Bia </w:t>
      </w:r>
      <w:proofErr w:type="spellStart"/>
      <w:r w:rsidRPr="006E5D64">
        <w:t>Puspita</w:t>
      </w:r>
      <w:proofErr w:type="spellEnd"/>
      <w:r w:rsidR="0062529B">
        <w:t xml:space="preserve"> (</w:t>
      </w:r>
      <w:r w:rsidR="0062529B" w:rsidRPr="0062529B">
        <w:rPr>
          <w:lang w:val="en-AU"/>
        </w:rPr>
        <w:t>Unit Manager, Australian Mission to ASEAN</w:t>
      </w:r>
      <w:r w:rsidR="0062529B">
        <w:rPr>
          <w:lang w:val="en-AU"/>
        </w:rPr>
        <w:t>)</w:t>
      </w:r>
      <w:r w:rsidRPr="006E5D64">
        <w:t xml:space="preserve">, </w:t>
      </w:r>
      <w:proofErr w:type="spellStart"/>
      <w:r w:rsidR="0062529B">
        <w:t>Ms</w:t>
      </w:r>
      <w:proofErr w:type="spellEnd"/>
      <w:r w:rsidR="0062529B">
        <w:t xml:space="preserve"> </w:t>
      </w:r>
      <w:r w:rsidRPr="006E5D64">
        <w:t xml:space="preserve">Karla </w:t>
      </w:r>
      <w:proofErr w:type="spellStart"/>
      <w:r w:rsidRPr="006E5D64">
        <w:t>Juranek</w:t>
      </w:r>
      <w:proofErr w:type="spellEnd"/>
      <w:r w:rsidR="0062529B" w:rsidRPr="0062529B">
        <w:rPr>
          <w:rFonts w:cstheme="minorBidi"/>
          <w:color w:val="FF0000"/>
          <w:sz w:val="24"/>
          <w:szCs w:val="24"/>
          <w:lang w:val="en-AU"/>
        </w:rPr>
        <w:t xml:space="preserve"> </w:t>
      </w:r>
      <w:r w:rsidR="00254FE5" w:rsidRPr="00254FE5">
        <w:rPr>
          <w:rFonts w:cstheme="minorBidi"/>
          <w:color w:val="auto"/>
          <w:sz w:val="24"/>
          <w:szCs w:val="24"/>
          <w:lang w:val="en-AU"/>
        </w:rPr>
        <w:t>(</w:t>
      </w:r>
      <w:r w:rsidR="0062529B" w:rsidRPr="00254FE5">
        <w:rPr>
          <w:color w:val="auto"/>
          <w:lang w:val="en-AU"/>
        </w:rPr>
        <w:t xml:space="preserve">First </w:t>
      </w:r>
      <w:r w:rsidR="0062529B" w:rsidRPr="0062529B">
        <w:rPr>
          <w:lang w:val="en-AU"/>
        </w:rPr>
        <w:t xml:space="preserve">Secretary </w:t>
      </w:r>
      <w:r w:rsidR="0062529B">
        <w:rPr>
          <w:lang w:val="en-AU"/>
        </w:rPr>
        <w:t xml:space="preserve">– </w:t>
      </w:r>
      <w:r w:rsidR="0062529B" w:rsidRPr="0062529B">
        <w:rPr>
          <w:lang w:val="en-AU"/>
        </w:rPr>
        <w:t>Development</w:t>
      </w:r>
      <w:r w:rsidR="0062529B">
        <w:rPr>
          <w:lang w:val="en-AU"/>
        </w:rPr>
        <w:t xml:space="preserve">, </w:t>
      </w:r>
      <w:r w:rsidR="0062529B" w:rsidRPr="0062529B">
        <w:rPr>
          <w:lang w:val="en-AU"/>
        </w:rPr>
        <w:t>Australian Mission to ASEAN</w:t>
      </w:r>
      <w:r w:rsidR="0062529B">
        <w:rPr>
          <w:lang w:val="en-AU"/>
        </w:rPr>
        <w:t>)</w:t>
      </w:r>
      <w:r w:rsidRPr="006E5D64">
        <w:t xml:space="preserve"> and</w:t>
      </w:r>
      <w:r w:rsidR="0062529B">
        <w:t xml:space="preserve"> Dr</w:t>
      </w:r>
      <w:r w:rsidRPr="006E5D64">
        <w:t xml:space="preserve"> Lucia Pietropaoli </w:t>
      </w:r>
      <w:r w:rsidR="0062529B">
        <w:t xml:space="preserve">(ASEAN-ACT Team Leader, DT Global) </w:t>
      </w:r>
      <w:r w:rsidRPr="006E5D64">
        <w:t>for their support in providing advice and guidance, relevant documents, and ensuring that the Evaluators had access to a broad range of views and information.</w:t>
      </w:r>
    </w:p>
    <w:p w14:paraId="4B6A0B16" w14:textId="3FDF4C06" w:rsidR="00E674B4" w:rsidRPr="00242D5C" w:rsidRDefault="005B234B" w:rsidP="00522420">
      <w:pPr>
        <w:pStyle w:val="Heading1"/>
      </w:pPr>
      <w:r w:rsidRPr="00D37F61">
        <w:t xml:space="preserve">Disclaimer </w:t>
      </w:r>
    </w:p>
    <w:p w14:paraId="17E125FD" w14:textId="655C1278" w:rsidR="00914B11" w:rsidRDefault="00F02E3A" w:rsidP="00522420">
      <w:pPr>
        <w:pStyle w:val="Bodycopy"/>
        <w:jc w:val="left"/>
        <w:rPr>
          <w:bCs/>
          <w:lang w:val="en-AU"/>
        </w:rPr>
      </w:pPr>
      <w:r w:rsidRPr="00FF717E">
        <w:rPr>
          <w:bCs/>
          <w:lang w:val="en-AU"/>
        </w:rPr>
        <w:t xml:space="preserve">As </w:t>
      </w:r>
      <w:r w:rsidR="005B234B">
        <w:rPr>
          <w:bCs/>
          <w:lang w:val="en-AU"/>
        </w:rPr>
        <w:t>the product of a</w:t>
      </w:r>
      <w:r w:rsidRPr="00FF717E">
        <w:rPr>
          <w:bCs/>
          <w:lang w:val="en-AU"/>
        </w:rPr>
        <w:t xml:space="preserve">n Independent Review, </w:t>
      </w:r>
      <w:r w:rsidR="00E674B4" w:rsidRPr="00D37F61">
        <w:rPr>
          <w:bCs/>
          <w:lang w:val="en-AU"/>
        </w:rPr>
        <w:t>th</w:t>
      </w:r>
      <w:r w:rsidR="000C211C">
        <w:rPr>
          <w:bCs/>
          <w:lang w:val="en-AU"/>
        </w:rPr>
        <w:t>is report reflects the</w:t>
      </w:r>
      <w:r w:rsidR="00E674B4" w:rsidRPr="00D37F61">
        <w:rPr>
          <w:bCs/>
          <w:lang w:val="en-AU"/>
        </w:rPr>
        <w:t xml:space="preserve"> views of the </w:t>
      </w:r>
      <w:r w:rsidR="00F6351D">
        <w:rPr>
          <w:bCs/>
          <w:lang w:val="en-AU"/>
        </w:rPr>
        <w:t xml:space="preserve">Mid-Term </w:t>
      </w:r>
      <w:r w:rsidR="00E674B4" w:rsidRPr="00D37F61">
        <w:rPr>
          <w:bCs/>
          <w:lang w:val="en-AU"/>
        </w:rPr>
        <w:t>Review Team and does not necessarily represent the views of the Australian Government.</w:t>
      </w:r>
      <w:r w:rsidR="00914B11">
        <w:rPr>
          <w:bCs/>
          <w:lang w:val="en-AU"/>
        </w:rPr>
        <w:br w:type="page"/>
      </w:r>
    </w:p>
    <w:p w14:paraId="3A4B3852" w14:textId="34881195" w:rsidR="00C340EB" w:rsidRPr="003F0ABA" w:rsidRDefault="00C340EB" w:rsidP="00522420">
      <w:pPr>
        <w:pStyle w:val="Heading1"/>
      </w:pPr>
      <w:bookmarkStart w:id="9" w:name="_Toc425974657"/>
      <w:bookmarkStart w:id="10" w:name="_Toc118228761"/>
      <w:bookmarkStart w:id="11" w:name="_Toc122348924"/>
      <w:bookmarkStart w:id="12" w:name="_Toc122719830"/>
      <w:r w:rsidRPr="00693A1F">
        <w:rPr>
          <w:rStyle w:val="Heading"/>
        </w:rPr>
        <w:lastRenderedPageBreak/>
        <w:t>EXECUTIVE SUMMARY</w:t>
      </w:r>
      <w:bookmarkEnd w:id="9"/>
      <w:bookmarkEnd w:id="10"/>
      <w:bookmarkEnd w:id="11"/>
      <w:bookmarkEnd w:id="12"/>
    </w:p>
    <w:p w14:paraId="417B7F69" w14:textId="368AFCD9" w:rsidR="008512BD" w:rsidRPr="003E4E7C" w:rsidRDefault="00C340EB" w:rsidP="00522420">
      <w:pPr>
        <w:pStyle w:val="Bodycopy"/>
        <w:spacing w:before="60" w:after="60"/>
        <w:jc w:val="left"/>
        <w:rPr>
          <w:bCs/>
          <w:color w:val="44546A" w:themeColor="text2"/>
        </w:rPr>
      </w:pPr>
      <w:bookmarkStart w:id="13" w:name="_Toc122348925"/>
      <w:r w:rsidRPr="003E4E7C">
        <w:rPr>
          <w:b/>
          <w:bCs/>
          <w:color w:val="44546A" w:themeColor="text2"/>
        </w:rPr>
        <w:t>Purpose of the MTR</w:t>
      </w:r>
      <w:bookmarkEnd w:id="13"/>
      <w:r w:rsidRPr="003E4E7C">
        <w:rPr>
          <w:b/>
          <w:bCs/>
          <w:color w:val="44546A" w:themeColor="text2"/>
        </w:rPr>
        <w:t xml:space="preserve"> </w:t>
      </w:r>
    </w:p>
    <w:p w14:paraId="33929DE8" w14:textId="77777777" w:rsidR="00F60770" w:rsidRPr="00F60770" w:rsidRDefault="007B1795" w:rsidP="00522420">
      <w:pPr>
        <w:pStyle w:val="Bodycopy"/>
        <w:jc w:val="left"/>
      </w:pPr>
      <w:r w:rsidRPr="220901FE">
        <w:rPr>
          <w:lang w:val="en-AU"/>
        </w:rPr>
        <w:t xml:space="preserve">The ASEAN-Australia Counter-Trafficking program (ASEAN-ACT) is an initiative between </w:t>
      </w:r>
      <w:r w:rsidR="00296894" w:rsidRPr="220901FE">
        <w:rPr>
          <w:lang w:val="en-AU"/>
        </w:rPr>
        <w:t xml:space="preserve">the </w:t>
      </w:r>
      <w:r w:rsidRPr="220901FE">
        <w:rPr>
          <w:lang w:val="en-AU"/>
        </w:rPr>
        <w:t>Australia</w:t>
      </w:r>
      <w:r w:rsidR="00296894" w:rsidRPr="220901FE">
        <w:rPr>
          <w:lang w:val="en-AU"/>
        </w:rPr>
        <w:t>n Government</w:t>
      </w:r>
      <w:r w:rsidR="00846623" w:rsidRPr="220901FE">
        <w:rPr>
          <w:lang w:val="en-AU"/>
        </w:rPr>
        <w:t xml:space="preserve"> Depar</w:t>
      </w:r>
      <w:r w:rsidR="00046662" w:rsidRPr="220901FE">
        <w:rPr>
          <w:lang w:val="en-AU"/>
        </w:rPr>
        <w:t>tment of Foreign Affairs and Trade (DFAT)</w:t>
      </w:r>
      <w:r w:rsidRPr="220901FE">
        <w:rPr>
          <w:lang w:val="en-AU"/>
        </w:rPr>
        <w:t xml:space="preserve"> and the Association of Southeast Asian Nations (ASEAN) targeting human trafficking throughout the ASEAN region. ASEAN-ACT is a 10-year (2018-2028), $80 million program that works to strengthen criminal justice responses and protect victim rights. </w:t>
      </w:r>
      <w:r w:rsidR="00F60770" w:rsidRPr="00F60770">
        <w:t>The program’s goal is that ASEAN Member States (AMS) have effective justice systems that provide just punishment of traffickers and protect the human rights of victims. The expected end-of project outcomes (EOPOs) are: </w:t>
      </w:r>
    </w:p>
    <w:p w14:paraId="1AC0A9D2" w14:textId="77777777" w:rsidR="00F60770" w:rsidRPr="00F60770" w:rsidRDefault="00F60770" w:rsidP="00522420">
      <w:pPr>
        <w:pStyle w:val="Bodycopy"/>
        <w:numPr>
          <w:ilvl w:val="0"/>
          <w:numId w:val="4"/>
        </w:numPr>
        <w:ind w:left="426"/>
        <w:jc w:val="left"/>
      </w:pPr>
      <w:r w:rsidRPr="00F60770">
        <w:rPr>
          <w:lang w:val="en-GB"/>
        </w:rPr>
        <w:t xml:space="preserve">EOPO 1: ASEAN’s planning, </w:t>
      </w:r>
      <w:proofErr w:type="gramStart"/>
      <w:r w:rsidRPr="00F60770">
        <w:rPr>
          <w:lang w:val="en-GB"/>
        </w:rPr>
        <w:t>monitoring</w:t>
      </w:r>
      <w:proofErr w:type="gramEnd"/>
      <w:r w:rsidRPr="00F60770">
        <w:rPr>
          <w:lang w:val="en-GB"/>
        </w:rPr>
        <w:t xml:space="preserve"> and reporting of ACTIP implementation is increasingly effective and advances the protection of victim rights. </w:t>
      </w:r>
      <w:r w:rsidRPr="00F60770">
        <w:t> </w:t>
      </w:r>
    </w:p>
    <w:p w14:paraId="6C3F9D47" w14:textId="77777777" w:rsidR="00F60770" w:rsidRPr="00F60770" w:rsidRDefault="00F60770" w:rsidP="00522420">
      <w:pPr>
        <w:pStyle w:val="Bodycopy"/>
        <w:numPr>
          <w:ilvl w:val="0"/>
          <w:numId w:val="4"/>
        </w:numPr>
        <w:ind w:left="426"/>
        <w:jc w:val="left"/>
      </w:pPr>
      <w:r w:rsidRPr="00F60770">
        <w:rPr>
          <w:lang w:val="en-GB"/>
        </w:rPr>
        <w:t>EOPO 2: ASEAN Member State criminal justice and related state agencies are increasingly capable of fulfilling their ACTIP obligations, in particular those that uphold victim rights. </w:t>
      </w:r>
      <w:r w:rsidRPr="00F60770">
        <w:t> </w:t>
      </w:r>
    </w:p>
    <w:p w14:paraId="5F818B47" w14:textId="77777777" w:rsidR="00F60770" w:rsidRPr="00F60770" w:rsidRDefault="00F60770" w:rsidP="00522420">
      <w:pPr>
        <w:pStyle w:val="Bodycopy"/>
        <w:numPr>
          <w:ilvl w:val="0"/>
          <w:numId w:val="4"/>
        </w:numPr>
        <w:ind w:left="426"/>
        <w:jc w:val="left"/>
      </w:pPr>
      <w:r w:rsidRPr="00F60770">
        <w:rPr>
          <w:lang w:val="en-GB"/>
        </w:rPr>
        <w:t>EOPO 3: ASEAN Member State justice and related state agencies’ policies and practices are influenced by relevant stakeholders and better aligned with the ACTIP, especially in connection to victim rights obligations.</w:t>
      </w:r>
      <w:r w:rsidRPr="00F60770">
        <w:t> </w:t>
      </w:r>
    </w:p>
    <w:p w14:paraId="07C8FE95" w14:textId="77777777" w:rsidR="00F60770" w:rsidRPr="00F60770" w:rsidRDefault="00F60770" w:rsidP="00522420">
      <w:pPr>
        <w:pStyle w:val="Bodycopy"/>
        <w:jc w:val="left"/>
      </w:pPr>
      <w:r w:rsidRPr="00F60770">
        <w:t xml:space="preserve">ASEAN-ACT works through three interrelated pathways that guide program implementation and support the achievement of EOPOs. </w:t>
      </w:r>
    </w:p>
    <w:p w14:paraId="44DB6129" w14:textId="77777777" w:rsidR="00F60770" w:rsidRPr="00F60770" w:rsidRDefault="00F60770" w:rsidP="00522420">
      <w:pPr>
        <w:pStyle w:val="Bodycopy"/>
        <w:ind w:left="426" w:hanging="284"/>
        <w:jc w:val="left"/>
      </w:pPr>
      <w:r w:rsidRPr="00F60770">
        <w:t>·</w:t>
      </w:r>
      <w:r w:rsidRPr="00F60770">
        <w:tab/>
        <w:t xml:space="preserve">Pathway 1: Enhance regional-level ASEAN capacity to oversee ACTIP implementation </w:t>
      </w:r>
    </w:p>
    <w:p w14:paraId="2F2B433A" w14:textId="77777777" w:rsidR="00F60770" w:rsidRPr="00F60770" w:rsidRDefault="00F60770" w:rsidP="00522420">
      <w:pPr>
        <w:pStyle w:val="Bodycopy"/>
        <w:ind w:left="426" w:hanging="284"/>
        <w:jc w:val="left"/>
      </w:pPr>
      <w:r w:rsidRPr="00F60770">
        <w:t>·</w:t>
      </w:r>
      <w:r w:rsidRPr="00F60770">
        <w:tab/>
        <w:t xml:space="preserve">Pathway 2: Enhance national-level individual and </w:t>
      </w:r>
      <w:proofErr w:type="spellStart"/>
      <w:r w:rsidRPr="00F60770">
        <w:t>organisational</w:t>
      </w:r>
      <w:proofErr w:type="spellEnd"/>
      <w:r w:rsidRPr="00F60770">
        <w:t xml:space="preserve"> capacity for ACTIP implementation</w:t>
      </w:r>
    </w:p>
    <w:p w14:paraId="29BEE00A" w14:textId="77777777" w:rsidR="00F60770" w:rsidRPr="00F60770" w:rsidRDefault="00F60770" w:rsidP="00522420">
      <w:pPr>
        <w:pStyle w:val="Bodycopy"/>
        <w:ind w:left="426" w:hanging="284"/>
        <w:jc w:val="left"/>
      </w:pPr>
      <w:r w:rsidRPr="00F60770">
        <w:t>·</w:t>
      </w:r>
      <w:r w:rsidRPr="00F60770">
        <w:tab/>
        <w:t>Pathway 3: Develop inclusive public policy processes to improve ACTIP implementation</w:t>
      </w:r>
    </w:p>
    <w:p w14:paraId="0C4DF667" w14:textId="20E072B1" w:rsidR="009235A5" w:rsidRDefault="00E62CCB" w:rsidP="00522420">
      <w:pPr>
        <w:pStyle w:val="Bodycopy"/>
        <w:spacing w:before="60"/>
        <w:jc w:val="left"/>
        <w:rPr>
          <w:lang w:val="en-GB"/>
        </w:rPr>
      </w:pPr>
      <w:r w:rsidRPr="220901FE">
        <w:rPr>
          <w:lang w:val="en-AU"/>
        </w:rPr>
        <w:t>The purpose of the MTR is for improvement and accountability by examining the program’s relevance, effectiveness, efficiency, and contractor performance</w:t>
      </w:r>
      <w:r w:rsidR="00D72089">
        <w:rPr>
          <w:lang w:val="en-AU"/>
        </w:rPr>
        <w:t xml:space="preserve"> during the period November 2018 to June 2022</w:t>
      </w:r>
      <w:r w:rsidRPr="220901FE">
        <w:rPr>
          <w:lang w:val="en-AU"/>
        </w:rPr>
        <w:t xml:space="preserve">. The MTR is intended to inform DFAT decision making to continue the program, including </w:t>
      </w:r>
      <w:r w:rsidR="00C06942" w:rsidRPr="220901FE">
        <w:rPr>
          <w:lang w:val="en-AU"/>
        </w:rPr>
        <w:t xml:space="preserve">whether to </w:t>
      </w:r>
      <w:r w:rsidRPr="220901FE">
        <w:rPr>
          <w:lang w:val="en-AU"/>
        </w:rPr>
        <w:t>renew the current Managing Contractor’s contract for a further five years. It is a formative review to understand the elements of the program’s design that are working well and where there are gaps and areas to enhance or change in the next phase. </w:t>
      </w:r>
    </w:p>
    <w:p w14:paraId="6DE6CD71" w14:textId="05864D3E" w:rsidR="003E6818" w:rsidRPr="003E6818" w:rsidRDefault="00023C0A" w:rsidP="00522420">
      <w:pPr>
        <w:pStyle w:val="Bodycopy"/>
        <w:spacing w:before="60" w:after="60"/>
        <w:jc w:val="left"/>
      </w:pPr>
      <w:r>
        <w:t xml:space="preserve"> </w:t>
      </w:r>
      <w:r w:rsidR="003E6818" w:rsidRPr="003E6818">
        <w:t xml:space="preserve">The objectives of the MTR </w:t>
      </w:r>
      <w:r w:rsidR="003E6818">
        <w:t>a</w:t>
      </w:r>
      <w:r w:rsidR="003E6818" w:rsidRPr="003E6818">
        <w:t>re:</w:t>
      </w:r>
    </w:p>
    <w:p w14:paraId="4A646089" w14:textId="442D3858" w:rsidR="003E6818" w:rsidRPr="003E6818" w:rsidRDefault="003E6818" w:rsidP="00522420">
      <w:pPr>
        <w:pStyle w:val="Bodycopy"/>
        <w:numPr>
          <w:ilvl w:val="0"/>
          <w:numId w:val="16"/>
        </w:numPr>
        <w:tabs>
          <w:tab w:val="clear" w:pos="454"/>
        </w:tabs>
        <w:ind w:left="426" w:hanging="283"/>
        <w:jc w:val="left"/>
        <w:rPr>
          <w:lang w:val="en-GB"/>
        </w:rPr>
      </w:pPr>
      <w:r w:rsidRPr="391C8906">
        <w:rPr>
          <w:lang w:val="en-GB"/>
        </w:rPr>
        <w:t>To assess program effectiveness, relevance, and efficiency, including the outcomes achieved through DFAT</w:t>
      </w:r>
      <w:r w:rsidR="00540502" w:rsidRPr="391C8906">
        <w:rPr>
          <w:lang w:val="en-GB"/>
        </w:rPr>
        <w:t>’s contract with</w:t>
      </w:r>
      <w:r w:rsidR="5E5FD043" w:rsidRPr="391C8906">
        <w:rPr>
          <w:lang w:val="en-GB"/>
        </w:rPr>
        <w:t xml:space="preserve"> </w:t>
      </w:r>
      <w:r w:rsidRPr="391C8906">
        <w:rPr>
          <w:lang w:val="en-GB"/>
        </w:rPr>
        <w:t>DT Global to deliver the A</w:t>
      </w:r>
      <w:r w:rsidR="4EE8240F" w:rsidRPr="391C8906">
        <w:rPr>
          <w:lang w:val="en-GB"/>
        </w:rPr>
        <w:t>SEA</w:t>
      </w:r>
      <w:r w:rsidRPr="391C8906">
        <w:rPr>
          <w:lang w:val="en-GB"/>
        </w:rPr>
        <w:t>N-ACT program. Specific regard was made within the assessment to the following areas: adaptive management and flexible delivery in response to the COVID-19 pandemic, management of gender equality disability and social inclusion (GEDSI), and value for money.</w:t>
      </w:r>
    </w:p>
    <w:p w14:paraId="07D8449C" w14:textId="77777777" w:rsidR="003E6818" w:rsidRPr="003E6818" w:rsidRDefault="003E6818" w:rsidP="00522420">
      <w:pPr>
        <w:pStyle w:val="Bodycopy"/>
        <w:numPr>
          <w:ilvl w:val="0"/>
          <w:numId w:val="16"/>
        </w:numPr>
        <w:tabs>
          <w:tab w:val="clear" w:pos="454"/>
        </w:tabs>
        <w:ind w:left="426" w:hanging="283"/>
        <w:jc w:val="left"/>
        <w:rPr>
          <w:lang w:val="en-GB"/>
        </w:rPr>
      </w:pPr>
      <w:r w:rsidRPr="003E6818">
        <w:rPr>
          <w:lang w:val="en-GB"/>
        </w:rPr>
        <w:t>To identify lessons and provide recommendations for improvements to program implementation and strategic focus.</w:t>
      </w:r>
    </w:p>
    <w:p w14:paraId="0ECCCA2D" w14:textId="77777777" w:rsidR="003E6818" w:rsidRDefault="003E6818" w:rsidP="00522420">
      <w:pPr>
        <w:pStyle w:val="Bodycopy"/>
        <w:numPr>
          <w:ilvl w:val="0"/>
          <w:numId w:val="16"/>
        </w:numPr>
        <w:tabs>
          <w:tab w:val="clear" w:pos="454"/>
        </w:tabs>
        <w:spacing w:after="480"/>
        <w:ind w:left="426" w:hanging="284"/>
        <w:jc w:val="left"/>
        <w:rPr>
          <w:lang w:val="en-GB"/>
        </w:rPr>
      </w:pPr>
      <w:r w:rsidRPr="003E6818">
        <w:rPr>
          <w:lang w:val="en-GB"/>
        </w:rPr>
        <w:t>To provide information and evidence supporting the findings from the assessment of relevance, effectiveness, and efficiency of ASEAN-ACT, to enable DFAT to make an informed decision on continuing the ASEAN-ACT program and whether to renew the Managing Contractor’s contract for a further five years (Phase 2).</w:t>
      </w:r>
    </w:p>
    <w:p w14:paraId="1AB7A9C4" w14:textId="77777777" w:rsidR="002F3887" w:rsidRDefault="002F3887" w:rsidP="00522420">
      <w:pPr>
        <w:pStyle w:val="BodyCopy1"/>
      </w:pPr>
      <w:bookmarkStart w:id="14" w:name="_Toc122348926"/>
    </w:p>
    <w:p w14:paraId="0BB41E7B" w14:textId="4A2F7C12" w:rsidR="008512BD" w:rsidRPr="00D23580" w:rsidRDefault="00C340EB" w:rsidP="00522420">
      <w:pPr>
        <w:pStyle w:val="BodyCopy1"/>
      </w:pPr>
      <w:r w:rsidRPr="00D23580">
        <w:t>Approach taken to the MTR</w:t>
      </w:r>
      <w:bookmarkEnd w:id="14"/>
    </w:p>
    <w:p w14:paraId="1605E2A2" w14:textId="77777777" w:rsidR="000F36E6" w:rsidRPr="000B3F02" w:rsidRDefault="000F36E6" w:rsidP="00522420">
      <w:pPr>
        <w:pStyle w:val="Bodycopy"/>
        <w:spacing w:before="60" w:after="60"/>
        <w:jc w:val="left"/>
      </w:pPr>
      <w:r w:rsidRPr="000B3F02">
        <w:t>The MTR address</w:t>
      </w:r>
      <w:r>
        <w:t>es</w:t>
      </w:r>
      <w:r w:rsidRPr="000B3F02">
        <w:t xml:space="preserve"> the following key questions: </w:t>
      </w:r>
    </w:p>
    <w:p w14:paraId="7AD42BC7" w14:textId="77777777" w:rsidR="000F36E6" w:rsidRPr="000B3F02" w:rsidRDefault="000F36E6" w:rsidP="00522420">
      <w:pPr>
        <w:pStyle w:val="Bodycopy"/>
        <w:numPr>
          <w:ilvl w:val="0"/>
          <w:numId w:val="18"/>
        </w:numPr>
        <w:jc w:val="left"/>
      </w:pPr>
      <w:r w:rsidRPr="000B3F02">
        <w:t>Is ASEAN-ACT doing the right things?</w:t>
      </w:r>
    </w:p>
    <w:p w14:paraId="38A063B6" w14:textId="77777777" w:rsidR="000F36E6" w:rsidRPr="000B3F02" w:rsidRDefault="000F36E6" w:rsidP="00522420">
      <w:pPr>
        <w:pStyle w:val="Bodycopy"/>
        <w:numPr>
          <w:ilvl w:val="0"/>
          <w:numId w:val="18"/>
        </w:numPr>
        <w:jc w:val="left"/>
      </w:pPr>
      <w:r w:rsidRPr="000B3F02">
        <w:t>How effective has ASEAN-ACT been in achieving its outcomes?</w:t>
      </w:r>
    </w:p>
    <w:p w14:paraId="7C1DFEAD" w14:textId="77777777" w:rsidR="000F36E6" w:rsidRPr="000B3F02" w:rsidRDefault="000F36E6" w:rsidP="00522420">
      <w:pPr>
        <w:pStyle w:val="Bodycopy"/>
        <w:numPr>
          <w:ilvl w:val="0"/>
          <w:numId w:val="18"/>
        </w:numPr>
        <w:jc w:val="left"/>
        <w:rPr>
          <w:lang w:val="en-GB"/>
        </w:rPr>
      </w:pPr>
      <w:r w:rsidRPr="000B3F02">
        <w:t>To what extent can the program be considered operationally efficient and cost-effective? </w:t>
      </w:r>
      <w:r w:rsidRPr="000B3F02">
        <w:rPr>
          <w:lang w:val="en-GB"/>
        </w:rPr>
        <w:t xml:space="preserve"> </w:t>
      </w:r>
    </w:p>
    <w:p w14:paraId="4BC62083" w14:textId="61BCF797" w:rsidR="000B3F02" w:rsidRDefault="00234D10" w:rsidP="00522420">
      <w:pPr>
        <w:pStyle w:val="Bodycopy"/>
        <w:spacing w:before="60" w:after="60"/>
        <w:jc w:val="left"/>
        <w:rPr>
          <w:lang w:val="en-AU"/>
        </w:rPr>
      </w:pPr>
      <w:r w:rsidRPr="410B9C26">
        <w:rPr>
          <w:lang w:val="en-AU"/>
        </w:rPr>
        <w:t>The MTR employed a mixed-methods approach: desk-based document review, Key Informant Interviews, Focus Group Discussions and Small Workshops. All consultation</w:t>
      </w:r>
      <w:r w:rsidR="00CF799D" w:rsidRPr="410B9C26">
        <w:rPr>
          <w:lang w:val="en-AU"/>
        </w:rPr>
        <w:t>s</w:t>
      </w:r>
      <w:r w:rsidRPr="410B9C26">
        <w:rPr>
          <w:lang w:val="en-AU"/>
        </w:rPr>
        <w:t xml:space="preserve"> took place online and informants were offered the opportunity to provide written responses. The MTR methodology </w:t>
      </w:r>
      <w:r w:rsidR="00DC0D02" w:rsidRPr="410B9C26">
        <w:rPr>
          <w:lang w:val="en-AU"/>
        </w:rPr>
        <w:t xml:space="preserve">also </w:t>
      </w:r>
      <w:r w:rsidRPr="410B9C26">
        <w:rPr>
          <w:lang w:val="en-AU"/>
        </w:rPr>
        <w:t xml:space="preserve">applied a case study approach to ground and focus its analysis. Case studies were intended to help frame the analysis, facilitate in-depth understanding, and illustrate key findings. </w:t>
      </w:r>
      <w:r w:rsidR="006C419F" w:rsidRPr="410B9C26">
        <w:rPr>
          <w:lang w:val="en-AU"/>
        </w:rPr>
        <w:t>The MTR team consulted with 58 people through individual and small group interviews, and a further 27 people across three focus groups. The team consulted DFAT and the ASEAN-ACT team representatives as well as program partners operating at the ASEAN regional and national levels (Brunei, Cambodia, Indonesia, Lao PDR, Philippines, Singapore, Thailand, and Vietnam, but not Malaysia or Myanmar)</w:t>
      </w:r>
      <w:r w:rsidR="00CB3787">
        <w:rPr>
          <w:rStyle w:val="FootnoteReference"/>
          <w:lang w:val="en-AU"/>
        </w:rPr>
        <w:footnoteReference w:id="2"/>
      </w:r>
      <w:r w:rsidR="006C419F" w:rsidRPr="410B9C26">
        <w:rPr>
          <w:lang w:val="en-AU"/>
        </w:rPr>
        <w:t>; civil society organisations</w:t>
      </w:r>
      <w:r w:rsidR="003327F6">
        <w:rPr>
          <w:lang w:val="en-AU"/>
        </w:rPr>
        <w:t xml:space="preserve"> (CSOs)</w:t>
      </w:r>
      <w:r w:rsidR="006C419F" w:rsidRPr="410B9C26">
        <w:rPr>
          <w:lang w:val="en-AU"/>
        </w:rPr>
        <w:t xml:space="preserve"> (grantees); Organisation</w:t>
      </w:r>
      <w:r w:rsidR="00EC1031">
        <w:rPr>
          <w:lang w:val="en-AU"/>
        </w:rPr>
        <w:t>s</w:t>
      </w:r>
      <w:r w:rsidR="006C419F" w:rsidRPr="410B9C26">
        <w:rPr>
          <w:lang w:val="en-AU"/>
        </w:rPr>
        <w:t xml:space="preserve"> of Disabled People (OPD); and other international partner organisations. </w:t>
      </w:r>
      <w:r w:rsidR="00F56F21">
        <w:rPr>
          <w:lang w:val="en-AU"/>
        </w:rPr>
        <w:t>T</w:t>
      </w:r>
      <w:r w:rsidR="00C37687">
        <w:rPr>
          <w:lang w:val="en-AU"/>
        </w:rPr>
        <w:t>here was adequate uptake of interview requests</w:t>
      </w:r>
      <w:r w:rsidR="006C419F" w:rsidRPr="410B9C26">
        <w:rPr>
          <w:lang w:val="en-AU"/>
        </w:rPr>
        <w:t> </w:t>
      </w:r>
      <w:r w:rsidR="00F67700">
        <w:rPr>
          <w:lang w:val="en-AU"/>
        </w:rPr>
        <w:t xml:space="preserve">to ensure a representative </w:t>
      </w:r>
      <w:r w:rsidR="00942E0B">
        <w:rPr>
          <w:lang w:val="en-AU"/>
        </w:rPr>
        <w:t>and detailed</w:t>
      </w:r>
      <w:r w:rsidR="00467C17">
        <w:rPr>
          <w:lang w:val="en-AU"/>
        </w:rPr>
        <w:t xml:space="preserve"> view of the program. While not everyone responded to interview requests, </w:t>
      </w:r>
      <w:r w:rsidR="00CE627C">
        <w:rPr>
          <w:lang w:val="en-AU"/>
        </w:rPr>
        <w:t>the MTR team does not feel that this impacted significantly on the</w:t>
      </w:r>
      <w:r w:rsidR="00E84911">
        <w:rPr>
          <w:lang w:val="en-AU"/>
        </w:rPr>
        <w:t xml:space="preserve"> validity of the</w:t>
      </w:r>
      <w:r w:rsidR="00CE627C">
        <w:rPr>
          <w:lang w:val="en-AU"/>
        </w:rPr>
        <w:t xml:space="preserve"> findings of the review.</w:t>
      </w:r>
    </w:p>
    <w:p w14:paraId="669AB29E" w14:textId="66EE1F79" w:rsidR="00C340EB" w:rsidRPr="003E4E7C" w:rsidRDefault="00C340EB" w:rsidP="00522420">
      <w:pPr>
        <w:pStyle w:val="BodyCopy1"/>
        <w:rPr>
          <w:bCs/>
          <w:color w:val="44546A" w:themeColor="text2"/>
        </w:rPr>
      </w:pPr>
      <w:bookmarkStart w:id="15" w:name="_Toc122348927"/>
      <w:r w:rsidRPr="003E4E7C">
        <w:rPr>
          <w:bCs/>
          <w:color w:val="44546A" w:themeColor="text2"/>
        </w:rPr>
        <w:t>Key Findings</w:t>
      </w:r>
      <w:bookmarkEnd w:id="15"/>
    </w:p>
    <w:p w14:paraId="6D581140" w14:textId="4A253B42" w:rsidR="00C340EB" w:rsidRPr="003E4E7C" w:rsidRDefault="001726E1" w:rsidP="00522420">
      <w:pPr>
        <w:spacing w:before="120" w:after="120"/>
        <w:rPr>
          <w:i/>
          <w:iCs/>
          <w:sz w:val="22"/>
          <w:szCs w:val="22"/>
        </w:rPr>
      </w:pPr>
      <w:r>
        <w:rPr>
          <w:i/>
          <w:iCs/>
          <w:sz w:val="22"/>
          <w:szCs w:val="22"/>
        </w:rPr>
        <w:t xml:space="preserve">Relevance: </w:t>
      </w:r>
      <w:r w:rsidR="00D07EC6" w:rsidRPr="003E4E7C">
        <w:rPr>
          <w:i/>
          <w:iCs/>
          <w:sz w:val="22"/>
          <w:szCs w:val="22"/>
        </w:rPr>
        <w:t>Is ASEAN-ACT doing the right things?</w:t>
      </w:r>
    </w:p>
    <w:p w14:paraId="302D4DAB" w14:textId="6D83A956" w:rsidR="009D063D" w:rsidRDefault="00EC4A44" w:rsidP="00522420">
      <w:pPr>
        <w:pStyle w:val="Bodycopy"/>
        <w:spacing w:before="60" w:after="60"/>
        <w:jc w:val="left"/>
      </w:pPr>
      <w:r w:rsidRPr="00EC4A44">
        <w:t>The program is considered highly relevant. There is broad consensus that anchoring the program in</w:t>
      </w:r>
      <w:r w:rsidR="00814D8B" w:rsidRPr="00814D8B">
        <w:rPr>
          <w:rFonts w:cstheme="minorBidi"/>
          <w:color w:val="auto"/>
          <w:szCs w:val="22"/>
          <w:lang w:val="en-AU"/>
        </w:rPr>
        <w:t xml:space="preserve"> </w:t>
      </w:r>
      <w:r w:rsidR="00814D8B" w:rsidRPr="00814D8B">
        <w:rPr>
          <w:lang w:val="en-AU"/>
        </w:rPr>
        <w:t>ASEAN Convention Against Trafficking in Persons, Especially Women and Children</w:t>
      </w:r>
      <w:r w:rsidR="00C878DC">
        <w:rPr>
          <w:lang w:val="en-AU"/>
        </w:rPr>
        <w:t xml:space="preserve"> (</w:t>
      </w:r>
      <w:r w:rsidRPr="00EC4A44">
        <w:t>ACTIP</w:t>
      </w:r>
      <w:r w:rsidR="00C878DC">
        <w:t>)</w:t>
      </w:r>
      <w:r w:rsidRPr="00EC4A44">
        <w:t xml:space="preserve"> and the Bohol Trafficking in Persons Workplan </w:t>
      </w:r>
      <w:r w:rsidR="00980397">
        <w:t>(</w:t>
      </w:r>
      <w:r w:rsidR="00372ED3">
        <w:t>2017 -2020</w:t>
      </w:r>
      <w:r w:rsidR="00980397">
        <w:t>)</w:t>
      </w:r>
      <w:r w:rsidR="00372ED3">
        <w:t xml:space="preserve"> </w:t>
      </w:r>
      <w:r w:rsidRPr="00EC4A44">
        <w:t xml:space="preserve">is the right thing to do. It is also widely agreed the program is consistent with DFAT’s priorities for development in the ASEAN region, notably Australia’s international </w:t>
      </w:r>
      <w:r w:rsidR="002D37DC">
        <w:t xml:space="preserve">engagement </w:t>
      </w:r>
      <w:r w:rsidRPr="00EC4A44">
        <w:t xml:space="preserve">strategy </w:t>
      </w:r>
      <w:r w:rsidR="002D37DC">
        <w:t>on</w:t>
      </w:r>
      <w:r w:rsidRPr="00EC4A44">
        <w:t xml:space="preserve"> human trafficking and </w:t>
      </w:r>
      <w:r w:rsidR="002D37DC">
        <w:t xml:space="preserve">modern </w:t>
      </w:r>
      <w:r w:rsidRPr="00EC4A44">
        <w:t>slavery and Australia’s Partnerships for Recovery. There is a clear rationale for continued Australian investment, particularly in the context of the ASEAN-Australia Comprehensive Strategic Partnership. Over the course of the investment, the COVID-19 pandemic and formation of Memorandum of Subsidiary Agreements (MSA) with some partner governments, have emerged as key issues requiring flexibility, tailored approaches, and a shift in ways of working.  </w:t>
      </w:r>
    </w:p>
    <w:p w14:paraId="1E0BE39C" w14:textId="10F21EDB" w:rsidR="009D063D" w:rsidRDefault="009D063D" w:rsidP="00522420">
      <w:pPr>
        <w:pStyle w:val="Bodycopy"/>
        <w:spacing w:before="60" w:after="60"/>
        <w:jc w:val="left"/>
      </w:pPr>
      <w:r w:rsidRPr="009D063D">
        <w:t xml:space="preserve">There are varying levels of commitment to ACTIP implementation and to engaging with the program. Changes in leadership also can derail commitment and priority accorded to countering trafficking in persons (CTIP). Efforts to address official corruption and the complicity of some government officials in </w:t>
      </w:r>
      <w:r w:rsidR="00FD36B1">
        <w:t>trafficking in persons (</w:t>
      </w:r>
      <w:r w:rsidRPr="009D063D">
        <w:t>TIP</w:t>
      </w:r>
      <w:r w:rsidR="00FD36B1">
        <w:t>)</w:t>
      </w:r>
      <w:r w:rsidRPr="009D063D">
        <w:t xml:space="preserve"> are important. </w:t>
      </w:r>
      <w:proofErr w:type="spellStart"/>
      <w:r w:rsidRPr="009D063D">
        <w:t>Labour</w:t>
      </w:r>
      <w:proofErr w:type="spellEnd"/>
      <w:r w:rsidRPr="009D063D">
        <w:t xml:space="preserve"> migration is important in most of the economies of ASEAN Member States (AMS), and it is noted that much of this is informal or irregular which creates serious vulnerabilities for migrant workers and their families</w:t>
      </w:r>
      <w:r w:rsidR="0059694F">
        <w:t>.</w:t>
      </w:r>
    </w:p>
    <w:p w14:paraId="2D5B7EFC" w14:textId="77777777" w:rsidR="0044237E" w:rsidRDefault="0044237E" w:rsidP="00522420">
      <w:pPr>
        <w:pStyle w:val="Bodycopy"/>
        <w:spacing w:before="60" w:after="60"/>
        <w:jc w:val="left"/>
        <w:rPr>
          <w:i/>
          <w:iCs/>
        </w:rPr>
      </w:pPr>
    </w:p>
    <w:p w14:paraId="29DF67B1" w14:textId="77777777" w:rsidR="0044237E" w:rsidRDefault="0044237E" w:rsidP="00522420">
      <w:pPr>
        <w:pStyle w:val="Bodycopy"/>
        <w:spacing w:before="60" w:after="60"/>
        <w:jc w:val="left"/>
        <w:rPr>
          <w:i/>
          <w:iCs/>
        </w:rPr>
      </w:pPr>
    </w:p>
    <w:p w14:paraId="6A5E1354" w14:textId="2A235E24" w:rsidR="005B7A8C" w:rsidRPr="003E4E7C" w:rsidRDefault="001726E1" w:rsidP="00522420">
      <w:pPr>
        <w:pStyle w:val="Bodycopy"/>
        <w:spacing w:before="60" w:after="60"/>
        <w:jc w:val="left"/>
        <w:rPr>
          <w:i/>
          <w:iCs/>
        </w:rPr>
      </w:pPr>
      <w:r w:rsidRPr="003E4E7C">
        <w:rPr>
          <w:i/>
          <w:iCs/>
        </w:rPr>
        <w:t>Effectiveness:</w:t>
      </w:r>
      <w:r>
        <w:t xml:space="preserve"> </w:t>
      </w:r>
      <w:r w:rsidR="005B7A8C" w:rsidRPr="003E4E7C">
        <w:rPr>
          <w:i/>
          <w:iCs/>
          <w:lang w:val="en-AU"/>
        </w:rPr>
        <w:t>How effective has ASEAN-ACT been in achieving its outcomes?</w:t>
      </w:r>
    </w:p>
    <w:p w14:paraId="2A285CBC" w14:textId="3FE63761" w:rsidR="00BD61F4" w:rsidRDefault="00E620F3" w:rsidP="00522420">
      <w:pPr>
        <w:pStyle w:val="Bodycopy"/>
        <w:jc w:val="left"/>
        <w:rPr>
          <w:lang w:val="en-AU"/>
        </w:rPr>
      </w:pPr>
      <w:r w:rsidRPr="00754777">
        <w:t>As anticipated in the design, there are varying levels of commitment to ACTIP implementation, and to engaging with the program.</w:t>
      </w:r>
      <w:r w:rsidR="00285B85" w:rsidRPr="00285B85">
        <w:rPr>
          <w:rFonts w:ascii="Calibri" w:hAnsi="Calibri" w:cs="Calibri"/>
          <w:color w:val="000000"/>
          <w:sz w:val="21"/>
          <w:szCs w:val="21"/>
          <w:shd w:val="clear" w:color="auto" w:fill="FFFFFF"/>
          <w:lang w:val="en-AU"/>
        </w:rPr>
        <w:t xml:space="preserve"> </w:t>
      </w:r>
      <w:r w:rsidR="00EB1715">
        <w:rPr>
          <w:rFonts w:ascii="Calibri" w:hAnsi="Calibri" w:cs="Calibri"/>
          <w:color w:val="000000"/>
          <w:sz w:val="21"/>
          <w:szCs w:val="21"/>
          <w:shd w:val="clear" w:color="auto" w:fill="FFFFFF"/>
          <w:lang w:val="en-AU"/>
        </w:rPr>
        <w:t>A</w:t>
      </w:r>
      <w:r w:rsidR="00285B85" w:rsidRPr="00285B85">
        <w:rPr>
          <w:lang w:val="en-AU"/>
        </w:rPr>
        <w:t xml:space="preserve">ll countries must consistently build on existing capacity to achieve regional benefits. This is clearly the rationale for ACTIP which has a strong normative focus. While it is reasonable to expect countries to be at different stages in ACTIP implementation and broader progress in combating TIP, there are emerging </w:t>
      </w:r>
      <w:r w:rsidR="00FB37AF">
        <w:rPr>
          <w:lang w:val="en-AU"/>
        </w:rPr>
        <w:t>challenges for</w:t>
      </w:r>
      <w:r w:rsidR="00EE2B6E">
        <w:rPr>
          <w:lang w:val="en-AU"/>
        </w:rPr>
        <w:t xml:space="preserve"> ASEAN-ACT in supporting the</w:t>
      </w:r>
      <w:r w:rsidR="00285B85" w:rsidRPr="00285B85">
        <w:rPr>
          <w:lang w:val="en-AU"/>
        </w:rPr>
        <w:t xml:space="preserve"> implementation of ACTIP in Indonesia (due to MSA arrangements), Malaysia (not considered in the original design under Pathway 2) and Myanmar (due to the 2021 coup) in addition to Brunei and Singapore.</w:t>
      </w:r>
      <w:r w:rsidR="003652AE">
        <w:rPr>
          <w:lang w:val="en-AU"/>
        </w:rPr>
        <w:t xml:space="preserve"> Linking National Action Plans with the BWP 2.0 Outcome areas will be important in this context.</w:t>
      </w:r>
    </w:p>
    <w:p w14:paraId="0E272FF0" w14:textId="7EBE05A6" w:rsidR="00495B4E" w:rsidRPr="00495B4E" w:rsidRDefault="00495B4E" w:rsidP="00522420">
      <w:pPr>
        <w:pStyle w:val="Bodycopy"/>
        <w:spacing w:before="60" w:after="60"/>
        <w:jc w:val="left"/>
        <w:rPr>
          <w:rFonts w:eastAsia="Calibri" w:cstheme="minorHAnsi"/>
        </w:rPr>
      </w:pPr>
      <w:r>
        <w:t xml:space="preserve">The program’s Capacity Development Strategy </w:t>
      </w:r>
      <w:r w:rsidR="005923B4">
        <w:t>(</w:t>
      </w:r>
      <w:r>
        <w:t>CDS</w:t>
      </w:r>
      <w:r w:rsidR="005923B4">
        <w:t>)</w:t>
      </w:r>
      <w:r>
        <w:t xml:space="preserve"> (May 2020) outlines a broader definition of “capacity development” than outlined in the Investment Design Document</w:t>
      </w:r>
      <w:r w:rsidR="00A00641">
        <w:t xml:space="preserve">. </w:t>
      </w:r>
      <w:r w:rsidR="00BB3A91">
        <w:t>According to the CDS, these broad definitions will help address concerns about previous approaches that struggled to account</w:t>
      </w:r>
      <w:r w:rsidR="00283DC7">
        <w:t xml:space="preserve"> for</w:t>
      </w:r>
      <w:r w:rsidR="00BB3A91">
        <w:t xml:space="preserve"> the system-wide barriers that constrain the capacity of law and justice sectors to respond to TIP, beyond just awareness-raising and technical skills. </w:t>
      </w:r>
      <w:r w:rsidR="001109B6">
        <w:t xml:space="preserve">National projects are the main mechanism adopted for capacity development at the country level, complemented by other regional activities </w:t>
      </w:r>
      <w:r w:rsidR="002F1B5C">
        <w:t>(</w:t>
      </w:r>
      <w:r w:rsidR="00796053">
        <w:t>e.g.,</w:t>
      </w:r>
      <w:r w:rsidR="002F1B5C">
        <w:t xml:space="preserve"> webinars</w:t>
      </w:r>
      <w:r w:rsidR="00796053">
        <w:t xml:space="preserve"> and</w:t>
      </w:r>
      <w:r w:rsidR="002F1B5C">
        <w:t xml:space="preserve"> studies).</w:t>
      </w:r>
      <w:r w:rsidR="00172F70">
        <w:t xml:space="preserve"> </w:t>
      </w:r>
      <w:r w:rsidRPr="00495B4E">
        <w:t xml:space="preserve">The CDS makes the valid observation that when contributing to transnational issues across different disciplines and sectors, links between capacity-related ‘inputs’ and ‘outcomes’ are particularly hard to plan for, discern and demonstrate attribution.  In this connection, flexibility and adaptability are critical in the planning and delivery of meaningful contributions to </w:t>
      </w:r>
      <w:proofErr w:type="spellStart"/>
      <w:r w:rsidRPr="00495B4E">
        <w:t>organisational</w:t>
      </w:r>
      <w:proofErr w:type="spellEnd"/>
      <w:r w:rsidRPr="00495B4E">
        <w:t xml:space="preserve"> or network capacity development. </w:t>
      </w:r>
      <w:r w:rsidR="00100B72">
        <w:t>A</w:t>
      </w:r>
      <w:r w:rsidRPr="00495B4E">
        <w:t>ll countries need to consistently build on existing capacity to achieve regional benefits. </w:t>
      </w:r>
      <w:r w:rsidR="00421E7D">
        <w:t xml:space="preserve">It is important that the program </w:t>
      </w:r>
      <w:r w:rsidRPr="00495B4E">
        <w:rPr>
          <w:rFonts w:eastAsia="Calibri" w:cstheme="minorHAnsi"/>
        </w:rPr>
        <w:t xml:space="preserve">assess existing strengths and barriers to ACTIP implementation in each country </w:t>
      </w:r>
      <w:r w:rsidR="00421E7D">
        <w:rPr>
          <w:rFonts w:eastAsia="Calibri" w:cstheme="minorHAnsi"/>
        </w:rPr>
        <w:t xml:space="preserve">and </w:t>
      </w:r>
      <w:r w:rsidRPr="00495B4E">
        <w:rPr>
          <w:rFonts w:eastAsia="Calibri" w:cstheme="minorHAnsi"/>
        </w:rPr>
        <w:t>jointly select country-specific action plans for implementation. Overall, the MTR team is left with the impression that the CDS, and the more expansive approach to capacity development that it encourages</w:t>
      </w:r>
      <w:r w:rsidR="00172F70">
        <w:rPr>
          <w:rFonts w:eastAsia="Calibri" w:cstheme="minorHAnsi"/>
        </w:rPr>
        <w:t>, could be</w:t>
      </w:r>
      <w:r w:rsidRPr="00495B4E">
        <w:rPr>
          <w:rFonts w:eastAsia="Calibri" w:cstheme="minorHAnsi"/>
        </w:rPr>
        <w:t xml:space="preserve"> influencing program planning and implementation in</w:t>
      </w:r>
      <w:r w:rsidR="009A2FE3">
        <w:rPr>
          <w:rFonts w:eastAsia="Calibri" w:cstheme="minorHAnsi"/>
        </w:rPr>
        <w:t xml:space="preserve"> </w:t>
      </w:r>
      <w:r w:rsidR="00172F70">
        <w:rPr>
          <w:rFonts w:eastAsia="Calibri" w:cstheme="minorHAnsi"/>
        </w:rPr>
        <w:t>more</w:t>
      </w:r>
      <w:r w:rsidRPr="00495B4E">
        <w:rPr>
          <w:rFonts w:eastAsia="Calibri" w:cstheme="minorHAnsi"/>
        </w:rPr>
        <w:t xml:space="preserve"> significant way</w:t>
      </w:r>
      <w:r w:rsidR="00172F70">
        <w:rPr>
          <w:rFonts w:eastAsia="Calibri" w:cstheme="minorHAnsi"/>
        </w:rPr>
        <w:t>s</w:t>
      </w:r>
      <w:r w:rsidRPr="00495B4E">
        <w:rPr>
          <w:rFonts w:eastAsia="Calibri" w:cstheme="minorHAnsi"/>
        </w:rPr>
        <w:t xml:space="preserve">. </w:t>
      </w:r>
    </w:p>
    <w:p w14:paraId="1EF52C29" w14:textId="090C875F" w:rsidR="00FB1113" w:rsidRPr="00FB1113" w:rsidRDefault="007C52E9" w:rsidP="00522420">
      <w:pPr>
        <w:pStyle w:val="Bodycopy"/>
        <w:spacing w:before="60" w:after="60"/>
        <w:jc w:val="left"/>
      </w:pPr>
      <w:r w:rsidRPr="007C52E9">
        <w:t>Through Pathway 3, ASEAN-ACT is promoting cooperation between a diverse range of stakeholders to support improvements in justice sector counter-trafficking policy and practice. Close engagement with CSOs is a valuable dimension of ASEAN-ACT and is a clear point of difference in the design from DFAT’s previous counter-trafficking aid investments. ASEAN-ACT seeks to develop or enhance mechanisms to promote joint policy dialogue and learning to influence policies and practices across the justice sector. The focus is on ASEAN Member State justice and related state agencies to ensure that their CTIP policy and practices are better aligned with the ACTIP, especially in connection to victim rights obligations</w:t>
      </w:r>
      <w:r w:rsidR="00996544">
        <w:t>.</w:t>
      </w:r>
      <w:r w:rsidR="00FB33FE">
        <w:t xml:space="preserve"> </w:t>
      </w:r>
    </w:p>
    <w:p w14:paraId="2A63F2B0" w14:textId="75A7163E" w:rsidR="00270F02" w:rsidRDefault="00996544" w:rsidP="00522420">
      <w:pPr>
        <w:pStyle w:val="Bodycopy"/>
        <w:spacing w:before="60" w:after="60"/>
        <w:jc w:val="left"/>
        <w:rPr>
          <w:lang w:val="en-AU"/>
        </w:rPr>
      </w:pPr>
      <w:r>
        <w:t>While it was not a specific modality in the design document, the CSO grant program does provide an opportunity for inclusive engagement on ACTIP implementation, and specifically</w:t>
      </w:r>
      <w:r w:rsidRPr="391C8906">
        <w:rPr>
          <w:rFonts w:cstheme="minorBidi"/>
          <w:i/>
          <w:iCs/>
          <w:color w:val="auto"/>
          <w:sz w:val="24"/>
          <w:szCs w:val="24"/>
          <w:lang w:val="en-AU"/>
        </w:rPr>
        <w:t xml:space="preserve"> </w:t>
      </w:r>
      <w:r w:rsidRPr="391C8906">
        <w:rPr>
          <w:lang w:val="en-AU"/>
        </w:rPr>
        <w:t>victim rights</w:t>
      </w:r>
      <w:r>
        <w:t xml:space="preserve"> obligations</w:t>
      </w:r>
      <w:r w:rsidR="00FB1113">
        <w:t>. While valu</w:t>
      </w:r>
      <w:r w:rsidR="00DD714F">
        <w:t>ed</w:t>
      </w:r>
      <w:r w:rsidR="00FB1113">
        <w:t xml:space="preserve">, Pathway 3 is less familiar to ASEAN-ACT country staff and national counterparts. There is an opportunity to be clearer about how the Pathway can strengthen the evidence base and provide space for policy dialogue. Consideration on how inclusive public policy approaches could support Pathways 1 and 2 could also be a priority, in the overall context of ACTIP implementation.   The objective of CSO and private sector engagement and how this buttresses ACTIP implementation (especially victim rights obligations) is not explicitly clear in the documents examined, </w:t>
      </w:r>
      <w:r w:rsidR="00FB1113">
        <w:lastRenderedPageBreak/>
        <w:t xml:space="preserve">including the </w:t>
      </w:r>
      <w:r w:rsidR="00AA46EF">
        <w:t>Policy Engagement Plan (</w:t>
      </w:r>
      <w:r w:rsidR="00FB1113">
        <w:t>PEP</w:t>
      </w:r>
      <w:r w:rsidR="00AA46EF">
        <w:t>)</w:t>
      </w:r>
      <w:r w:rsidR="00FB1113">
        <w:t xml:space="preserve">. This could point to a need to refocus Pathway 3 with clearer place in the </w:t>
      </w:r>
      <w:r w:rsidR="00AA46EF">
        <w:t>Theory of Change (</w:t>
      </w:r>
      <w:proofErr w:type="spellStart"/>
      <w:r w:rsidR="00FB1113">
        <w:t>T</w:t>
      </w:r>
      <w:r w:rsidR="00BC3190">
        <w:t>o</w:t>
      </w:r>
      <w:r w:rsidR="00FB1113">
        <w:t>C</w:t>
      </w:r>
      <w:proofErr w:type="spellEnd"/>
      <w:r w:rsidR="00AA46EF">
        <w:t>)</w:t>
      </w:r>
      <w:r w:rsidR="00FB1113">
        <w:t xml:space="preserve"> </w:t>
      </w:r>
      <w:r w:rsidR="00AF4BF2">
        <w:t xml:space="preserve">as </w:t>
      </w:r>
      <w:r w:rsidR="00FB1113">
        <w:t xml:space="preserve">an </w:t>
      </w:r>
      <w:r w:rsidR="00270F02">
        <w:t>“</w:t>
      </w:r>
      <w:r w:rsidR="00FB1113">
        <w:t>enabler</w:t>
      </w:r>
      <w:r w:rsidR="00270F02">
        <w:t>”.</w:t>
      </w:r>
    </w:p>
    <w:p w14:paraId="5D57D129" w14:textId="589CC21F" w:rsidR="00270F02" w:rsidRDefault="00767EB9" w:rsidP="00522420">
      <w:pPr>
        <w:pStyle w:val="Bodycopy"/>
        <w:spacing w:before="60" w:after="60"/>
        <w:jc w:val="left"/>
        <w:rPr>
          <w:lang w:val="en-AU"/>
        </w:rPr>
      </w:pPr>
      <w:r>
        <w:t xml:space="preserve">There is a general enthusiasm for and commitment to the program’s emphasis on promoting the human rights of victims of trafficking across programming. This was a resounding message from DFAT and ASEAN-ACT representatives interviewed as well as government and civil society program partners across a number of countries. The focus on victim rights enhances program relevance (in terms of ACTIP alignment) as well as effectiveness, and there is opportunity to expand this focus in the program’s second phase. The program’s Victim Rights Strategy (2022) provides a clear roadmap for this expansion; </w:t>
      </w:r>
      <w:proofErr w:type="spellStart"/>
      <w:r>
        <w:t>prioritising</w:t>
      </w:r>
      <w:proofErr w:type="spellEnd"/>
      <w:r>
        <w:t xml:space="preserve"> and resourcing the full implementation of the strategy regionally and in each country will be key for the program’s second phase.</w:t>
      </w:r>
      <w:r w:rsidR="009216BB">
        <w:t xml:space="preserve"> </w:t>
      </w:r>
    </w:p>
    <w:p w14:paraId="70AE3873" w14:textId="77777777" w:rsidR="00767EB9" w:rsidRPr="00767EB9" w:rsidRDefault="00767EB9" w:rsidP="00522420">
      <w:pPr>
        <w:pStyle w:val="Bodycopy"/>
        <w:spacing w:before="60" w:after="60"/>
        <w:jc w:val="left"/>
        <w:rPr>
          <w:bCs/>
        </w:rPr>
      </w:pPr>
      <w:r w:rsidRPr="00767EB9">
        <w:t>Civil society and private sector engagement presents opportunities to expand programming on victim rights. Expansion of the grants program provides an opportunity for greater emphasis on victim rights; grantees could be afforded greater resources to directly engage with victims, including for the provision of services. This aligns with the program’s Victim Rights Strategy which encourages holistic systems-based approaches</w:t>
      </w:r>
      <w:r w:rsidR="00C56C1A">
        <w:t xml:space="preserve">. </w:t>
      </w:r>
      <w:r w:rsidRPr="00767EB9">
        <w:t xml:space="preserve">Interviews also revealed appetite from government partners for continued training on victim rights elements of criminal investigations and prosecutions; program partners interviewed reflected on the quality of this support. </w:t>
      </w:r>
    </w:p>
    <w:p w14:paraId="00E99F5D" w14:textId="66C7DCE6" w:rsidR="00526B5B" w:rsidRDefault="00712CEA" w:rsidP="00522420">
      <w:pPr>
        <w:pStyle w:val="Bodycopy"/>
        <w:spacing w:before="60" w:after="60"/>
        <w:jc w:val="left"/>
        <w:rPr>
          <w:lang w:eastAsia="ja-JP"/>
        </w:rPr>
      </w:pPr>
      <w:r w:rsidRPr="16CCC3BA">
        <w:rPr>
          <w:lang w:eastAsia="ja-JP"/>
        </w:rPr>
        <w:t xml:space="preserve">The </w:t>
      </w:r>
      <w:r w:rsidR="007F269B">
        <w:rPr>
          <w:lang w:eastAsia="ja-JP"/>
        </w:rPr>
        <w:t>GEDSI</w:t>
      </w:r>
      <w:r w:rsidRPr="16CCC3BA">
        <w:rPr>
          <w:lang w:eastAsia="ja-JP"/>
        </w:rPr>
        <w:t xml:space="preserve"> and Victim Rights </w:t>
      </w:r>
      <w:r w:rsidR="003356F6" w:rsidRPr="16CCC3BA">
        <w:rPr>
          <w:lang w:eastAsia="ja-JP"/>
        </w:rPr>
        <w:t>S</w:t>
      </w:r>
      <w:r w:rsidRPr="16CCC3BA">
        <w:rPr>
          <w:lang w:eastAsia="ja-JP"/>
        </w:rPr>
        <w:t xml:space="preserve">trategy, approved in 2022, provides a strong and evidence-based framework for delivery of a twin-track approach to </w:t>
      </w:r>
      <w:r w:rsidR="007F269B">
        <w:rPr>
          <w:lang w:eastAsia="ja-JP"/>
        </w:rPr>
        <w:t>GEDSI</w:t>
      </w:r>
      <w:r w:rsidRPr="16CCC3BA">
        <w:rPr>
          <w:lang w:eastAsia="ja-JP"/>
        </w:rPr>
        <w:t>. Use of gender criteria</w:t>
      </w:r>
      <w:r w:rsidR="005C1F0B">
        <w:rPr>
          <w:lang w:eastAsia="ja-JP"/>
        </w:rPr>
        <w:t xml:space="preserve">, or </w:t>
      </w:r>
      <w:r w:rsidRPr="16CCC3BA">
        <w:rPr>
          <w:lang w:eastAsia="ja-JP"/>
        </w:rPr>
        <w:t>markers</w:t>
      </w:r>
      <w:r w:rsidR="005C1F0B">
        <w:rPr>
          <w:lang w:eastAsia="ja-JP"/>
        </w:rPr>
        <w:t>,</w:t>
      </w:r>
      <w:r w:rsidRPr="16CCC3BA">
        <w:rPr>
          <w:lang w:eastAsia="ja-JP"/>
        </w:rPr>
        <w:t xml:space="preserve"> to guide approval of program activities helps to focus the ASEAN ACT team and partners to assess GEDSI needs and priorities. GEDSI-specific indicators raise prominence through the MEL and reporting. Disability inclusion is less progressed. </w:t>
      </w:r>
      <w:r w:rsidRPr="00712CEA">
        <w:rPr>
          <w:lang w:eastAsia="ja-JP"/>
        </w:rPr>
        <w:t xml:space="preserve">Critical challenges include: reference to GEDSI in ACTIP is limited to women and girls; Member State commitment to GEDSI is inconsistent and influenced by different cultural and attitudinal barriers, for example, trafficking of boys and men, LGBTIQ; and intersectionality of gender and disability is a challenge. </w:t>
      </w:r>
      <w:proofErr w:type="spellStart"/>
      <w:r w:rsidRPr="00712CEA">
        <w:rPr>
          <w:lang w:eastAsia="ja-JP"/>
        </w:rPr>
        <w:t>Localisation</w:t>
      </w:r>
      <w:proofErr w:type="spellEnd"/>
      <w:r w:rsidRPr="00712CEA">
        <w:rPr>
          <w:lang w:eastAsia="ja-JP"/>
        </w:rPr>
        <w:t xml:space="preserve"> creates a real opportunity for this to be nuanced but the capacity of the country teams to advocate and effectively include GEDSI with government and partners requires continued strengthening. There are high demands on the GEDSI adviser and her staff in managing both delivery of the strategy and supporting capacity of country teams and partners. </w:t>
      </w:r>
    </w:p>
    <w:p w14:paraId="62EEBCF8" w14:textId="20AD1466" w:rsidR="00526B5B" w:rsidRPr="00385AAF" w:rsidRDefault="00526B5B" w:rsidP="00522420">
      <w:pPr>
        <w:pStyle w:val="Bodycopy"/>
        <w:spacing w:before="60" w:after="60"/>
        <w:jc w:val="left"/>
      </w:pPr>
      <w:r w:rsidRPr="00FE53C5">
        <w:rPr>
          <w:lang w:val="en-AU"/>
        </w:rPr>
        <w:t>The Communications Strategy (Feb 2022) provides an opportunity to strengthen achievement of program EOPOs. Interviews revealed an opportunity to revise the program’s theory of change, including re-articulation of the outcomes, and strengthen monitoring, evaluation and learning in Phase 2.</w:t>
      </w:r>
    </w:p>
    <w:p w14:paraId="12323B82" w14:textId="6EFA85E5" w:rsidR="005124F2" w:rsidRDefault="001726E1" w:rsidP="00522420">
      <w:pPr>
        <w:pStyle w:val="Bodycopy"/>
        <w:spacing w:before="120" w:after="120"/>
        <w:jc w:val="left"/>
        <w:rPr>
          <w:i/>
          <w:iCs/>
          <w:u w:val="single"/>
        </w:rPr>
      </w:pPr>
      <w:r>
        <w:rPr>
          <w:i/>
          <w:iCs/>
          <w:szCs w:val="22"/>
        </w:rPr>
        <w:t xml:space="preserve">Efficiency: </w:t>
      </w:r>
      <w:r w:rsidR="009F7831" w:rsidRPr="003E4E7C">
        <w:rPr>
          <w:i/>
          <w:iCs/>
          <w:szCs w:val="22"/>
        </w:rPr>
        <w:t xml:space="preserve">To what extent can the program be considered operationally efficient and cost-effective?  </w:t>
      </w:r>
    </w:p>
    <w:p w14:paraId="3C5B29CA" w14:textId="3EA5478B" w:rsidR="00054158" w:rsidRPr="003E4E7C" w:rsidRDefault="00FE53C5" w:rsidP="00522420">
      <w:pPr>
        <w:pStyle w:val="Bodycopy"/>
        <w:spacing w:before="60" w:after="60"/>
        <w:jc w:val="left"/>
      </w:pPr>
      <w:r w:rsidRPr="003E4E7C">
        <w:t xml:space="preserve">Program efficiency and cost effectiveness are considered by the MTR team to be reasonable given the difficulties posed by the pandemic. The program has met expenditure targets and has adopted an adaptive approach to the evolving challenges of the pandemic. </w:t>
      </w:r>
      <w:r w:rsidR="00B216EF" w:rsidRPr="00B216EF">
        <w:rPr>
          <w:lang w:val="en-AU"/>
        </w:rPr>
        <w:t xml:space="preserve">The MTR team notes the increasing proportion of expenditure on program activities over time. Also recognised </w:t>
      </w:r>
      <w:r w:rsidR="00E126DE" w:rsidRPr="00B216EF">
        <w:rPr>
          <w:lang w:val="en-AU"/>
        </w:rPr>
        <w:t>are</w:t>
      </w:r>
      <w:r w:rsidR="00B216EF" w:rsidRPr="00B216EF">
        <w:rPr>
          <w:lang w:val="en-AU"/>
        </w:rPr>
        <w:t xml:space="preserve"> the budget limitations faced as the program works towards completion of Phase 1. Budget limitations can be attributed to demands following the COVID pivot, as well as overall costs increases due to inflation (travel costs for example). </w:t>
      </w:r>
    </w:p>
    <w:p w14:paraId="5995D419" w14:textId="6F23265E" w:rsidR="00F035C9" w:rsidRDefault="00385AAF" w:rsidP="00522420">
      <w:pPr>
        <w:pStyle w:val="Bodycopy"/>
        <w:spacing w:before="60" w:after="60"/>
        <w:jc w:val="left"/>
      </w:pPr>
      <w:r>
        <w:lastRenderedPageBreak/>
        <w:t xml:space="preserve">There was a long inception phase which needs to be considered in tracking progress towards outcomes. </w:t>
      </w:r>
      <w:r w:rsidR="004157FA">
        <w:t>T</w:t>
      </w:r>
      <w:r>
        <w:t xml:space="preserve">he long inception phase is likely to have limited program implementation, combined with the pandemic hitting almost immediately after the inception phase finished. </w:t>
      </w:r>
      <w:r w:rsidR="004157FA">
        <w:t>These challenges have largely been overcome and the MTR recognizes the strong leaders</w:t>
      </w:r>
      <w:r w:rsidR="00D43A83">
        <w:t>hip</w:t>
      </w:r>
      <w:r w:rsidR="004157FA">
        <w:t xml:space="preserve"> team that is in place which has contributed to </w:t>
      </w:r>
      <w:r w:rsidR="00E23598">
        <w:t>program efficiency</w:t>
      </w:r>
      <w:r w:rsidR="00FE53C5">
        <w:t>.</w:t>
      </w:r>
      <w:r w:rsidR="00054158">
        <w:t xml:space="preserve"> </w:t>
      </w:r>
      <w:r w:rsidR="00712619" w:rsidRPr="00712619">
        <w:rPr>
          <w:lang w:val="en-GB"/>
        </w:rPr>
        <w:t>The devolved program structure and localisation</w:t>
      </w:r>
      <w:r w:rsidR="00712619" w:rsidRPr="00712619">
        <w:rPr>
          <w:lang w:val="en-AU"/>
        </w:rPr>
        <w:t xml:space="preserve"> are generally considered to be strengths of the program by the ASEAN-A</w:t>
      </w:r>
      <w:r w:rsidR="00FC4726">
        <w:rPr>
          <w:lang w:val="en-AU"/>
        </w:rPr>
        <w:t>CT</w:t>
      </w:r>
      <w:r w:rsidR="00712619" w:rsidRPr="00712619">
        <w:rPr>
          <w:lang w:val="en-AU"/>
        </w:rPr>
        <w:t xml:space="preserve"> team and national program partners. The country teams are highly valued by government counterparts.</w:t>
      </w:r>
    </w:p>
    <w:p w14:paraId="2EC2B018" w14:textId="0BCED13F" w:rsidR="00385AAF" w:rsidRDefault="00385AAF" w:rsidP="00522420">
      <w:pPr>
        <w:pStyle w:val="Bodycopy"/>
        <w:spacing w:before="60" w:after="60"/>
        <w:jc w:val="left"/>
      </w:pPr>
      <w:r>
        <w:t xml:space="preserve">There could be a simplification of the </w:t>
      </w:r>
      <w:proofErr w:type="spellStart"/>
      <w:r>
        <w:t>T</w:t>
      </w:r>
      <w:r w:rsidR="00711F39">
        <w:t>o</w:t>
      </w:r>
      <w:r>
        <w:t>C</w:t>
      </w:r>
      <w:proofErr w:type="spellEnd"/>
      <w:r>
        <w:t xml:space="preserve"> in support of clearer communication and understanding of program focus with partners.  Rigid program logic does not work well for this program</w:t>
      </w:r>
      <w:r w:rsidR="0073167F">
        <w:t xml:space="preserve">. </w:t>
      </w:r>
      <w:r>
        <w:t>Reporting requirements and strategies could be streamlined and refined with clear benefits for efficiency and in support of evidence-based decision making as well as accountability to program partners</w:t>
      </w:r>
      <w:r w:rsidR="00E23598">
        <w:t xml:space="preserve">. Implementation arrangements with ASEAN could be clarified, and efforts to </w:t>
      </w:r>
      <w:r w:rsidR="002F1ED5">
        <w:t xml:space="preserve">continually </w:t>
      </w:r>
      <w:r w:rsidR="00E23598">
        <w:t>rein</w:t>
      </w:r>
      <w:r w:rsidR="002F1ED5">
        <w:t xml:space="preserve">force the National and Regional Program Steering Committees </w:t>
      </w:r>
      <w:r w:rsidR="004E2B9C">
        <w:t xml:space="preserve">will be important. </w:t>
      </w:r>
    </w:p>
    <w:p w14:paraId="7759BEC0" w14:textId="74191BBB" w:rsidR="00C340EB" w:rsidRDefault="00C340EB" w:rsidP="00522420">
      <w:pPr>
        <w:pStyle w:val="BodyCopy1"/>
      </w:pPr>
      <w:bookmarkStart w:id="16" w:name="_Toc122348928"/>
      <w:r w:rsidRPr="00B46251">
        <w:t>Recommendations</w:t>
      </w:r>
      <w:bookmarkEnd w:id="16"/>
      <w:r w:rsidRPr="00B46251">
        <w:t xml:space="preserve"> </w:t>
      </w:r>
    </w:p>
    <w:p w14:paraId="26F76904" w14:textId="77777777" w:rsidR="008A0E19" w:rsidRDefault="008A0E19" w:rsidP="00522420">
      <w:pPr>
        <w:spacing w:before="120" w:after="120" w:line="276" w:lineRule="auto"/>
        <w:rPr>
          <w:sz w:val="22"/>
          <w:szCs w:val="22"/>
          <w:lang w:val="en-GB"/>
        </w:rPr>
      </w:pPr>
      <w:r w:rsidRPr="008D1B70">
        <w:rPr>
          <w:sz w:val="22"/>
          <w:szCs w:val="22"/>
          <w:lang w:val="en-GB"/>
        </w:rPr>
        <w:t xml:space="preserve">The </w:t>
      </w:r>
      <w:r>
        <w:rPr>
          <w:sz w:val="22"/>
          <w:szCs w:val="22"/>
          <w:lang w:val="en-GB"/>
        </w:rPr>
        <w:t>MTR team proposes the following</w:t>
      </w:r>
      <w:r w:rsidRPr="008D1B70">
        <w:rPr>
          <w:sz w:val="22"/>
          <w:szCs w:val="22"/>
          <w:lang w:val="en-GB"/>
        </w:rPr>
        <w:t xml:space="preserve"> recommendations: </w:t>
      </w:r>
    </w:p>
    <w:p w14:paraId="22141456" w14:textId="77777777" w:rsidR="00097BD1" w:rsidRPr="00417560" w:rsidRDefault="00097BD1" w:rsidP="00522420">
      <w:pPr>
        <w:spacing w:before="120" w:after="120" w:line="276" w:lineRule="auto"/>
        <w:rPr>
          <w:sz w:val="22"/>
          <w:szCs w:val="22"/>
          <w:lang w:val="en-GB"/>
        </w:rPr>
      </w:pPr>
      <w:r w:rsidRPr="00417560">
        <w:rPr>
          <w:b/>
          <w:bCs/>
          <w:sz w:val="22"/>
          <w:szCs w:val="22"/>
        </w:rPr>
        <w:t xml:space="preserve">Regional Level </w:t>
      </w:r>
      <w:r>
        <w:rPr>
          <w:b/>
          <w:bCs/>
          <w:sz w:val="22"/>
          <w:szCs w:val="22"/>
        </w:rPr>
        <w:t>(</w:t>
      </w:r>
      <w:r w:rsidRPr="00417560">
        <w:rPr>
          <w:b/>
          <w:bCs/>
          <w:sz w:val="22"/>
          <w:szCs w:val="22"/>
        </w:rPr>
        <w:t>Pathway</w:t>
      </w:r>
      <w:r>
        <w:rPr>
          <w:b/>
          <w:bCs/>
          <w:sz w:val="22"/>
          <w:szCs w:val="22"/>
        </w:rPr>
        <w:t xml:space="preserve"> 1)</w:t>
      </w:r>
    </w:p>
    <w:p w14:paraId="775CDFF6" w14:textId="77777777" w:rsidR="00097BD1" w:rsidRPr="00417560" w:rsidRDefault="00097BD1" w:rsidP="00522420">
      <w:pPr>
        <w:pStyle w:val="ListParagraph"/>
        <w:numPr>
          <w:ilvl w:val="0"/>
          <w:numId w:val="173"/>
        </w:numPr>
        <w:spacing w:before="60" w:after="60" w:line="276" w:lineRule="auto"/>
        <w:ind w:left="426"/>
        <w:rPr>
          <w:color w:val="000000" w:themeColor="text1"/>
          <w:sz w:val="22"/>
          <w:szCs w:val="22"/>
        </w:rPr>
      </w:pPr>
      <w:r w:rsidRPr="00417560">
        <w:rPr>
          <w:b/>
          <w:bCs/>
          <w:sz w:val="22"/>
          <w:szCs w:val="22"/>
        </w:rPr>
        <w:t xml:space="preserve">DFAT and </w:t>
      </w:r>
      <w:r w:rsidRPr="00417560">
        <w:rPr>
          <w:b/>
          <w:bCs/>
          <w:sz w:val="22"/>
          <w:szCs w:val="22"/>
          <w:lang w:val="en-US"/>
        </w:rPr>
        <w:t xml:space="preserve">ASEAN-ACT should develop an </w:t>
      </w:r>
      <w:r w:rsidRPr="00417560">
        <w:rPr>
          <w:b/>
          <w:bCs/>
          <w:sz w:val="22"/>
          <w:szCs w:val="22"/>
        </w:rPr>
        <w:t>ASEAN Engagement Plan</w:t>
      </w:r>
      <w:r w:rsidRPr="00417560">
        <w:rPr>
          <w:sz w:val="22"/>
          <w:szCs w:val="22"/>
        </w:rPr>
        <w:t xml:space="preserve"> to boost recognition of the program within the ASEAN Secretariat and AMS missions to ASEAN. </w:t>
      </w:r>
      <w:r w:rsidRPr="00417560">
        <w:rPr>
          <w:color w:val="000000" w:themeColor="text1"/>
          <w:sz w:val="22"/>
          <w:szCs w:val="22"/>
        </w:rPr>
        <w:t xml:space="preserve">The Engagement Plan would be well located within the </w:t>
      </w:r>
      <w:r w:rsidRPr="00417560">
        <w:rPr>
          <w:rFonts w:ascii="Calibri" w:hAnsi="Calibri" w:cs="Calibri"/>
          <w:color w:val="000000" w:themeColor="text1"/>
          <w:sz w:val="22"/>
          <w:szCs w:val="22"/>
        </w:rPr>
        <w:t>ASEAN-ACT Diplomatic Strategy</w:t>
      </w:r>
      <w:r w:rsidRPr="00417560">
        <w:rPr>
          <w:color w:val="000000" w:themeColor="text1"/>
          <w:sz w:val="22"/>
          <w:szCs w:val="22"/>
        </w:rPr>
        <w:t xml:space="preserve"> which is currently in draft form. </w:t>
      </w:r>
    </w:p>
    <w:p w14:paraId="4108CD77" w14:textId="77777777" w:rsidR="00097BD1" w:rsidRPr="00417560" w:rsidRDefault="00097BD1" w:rsidP="00522420">
      <w:pPr>
        <w:spacing w:before="120" w:after="120" w:line="276" w:lineRule="auto"/>
        <w:ind w:left="66"/>
        <w:rPr>
          <w:b/>
          <w:bCs/>
          <w:sz w:val="22"/>
          <w:szCs w:val="22"/>
        </w:rPr>
      </w:pPr>
      <w:r w:rsidRPr="00417560">
        <w:rPr>
          <w:b/>
          <w:bCs/>
          <w:sz w:val="22"/>
          <w:szCs w:val="22"/>
        </w:rPr>
        <w:t xml:space="preserve">National Level </w:t>
      </w:r>
      <w:r>
        <w:rPr>
          <w:b/>
          <w:bCs/>
          <w:sz w:val="22"/>
          <w:szCs w:val="22"/>
        </w:rPr>
        <w:t>(</w:t>
      </w:r>
      <w:r w:rsidRPr="00417560">
        <w:rPr>
          <w:b/>
          <w:bCs/>
          <w:sz w:val="22"/>
          <w:szCs w:val="22"/>
        </w:rPr>
        <w:t>Pathway 2</w:t>
      </w:r>
      <w:r>
        <w:rPr>
          <w:b/>
          <w:bCs/>
          <w:sz w:val="22"/>
          <w:szCs w:val="22"/>
        </w:rPr>
        <w:t>)</w:t>
      </w:r>
    </w:p>
    <w:p w14:paraId="09BF13B1" w14:textId="3283D18B" w:rsidR="00097BD1" w:rsidRPr="00417560" w:rsidRDefault="00097BD1" w:rsidP="00522420">
      <w:pPr>
        <w:pStyle w:val="ListParagraph"/>
        <w:numPr>
          <w:ilvl w:val="0"/>
          <w:numId w:val="173"/>
        </w:numPr>
        <w:spacing w:before="60" w:after="60" w:line="276" w:lineRule="auto"/>
        <w:ind w:left="425" w:hanging="349"/>
        <w:contextualSpacing w:val="0"/>
        <w:rPr>
          <w:sz w:val="22"/>
          <w:szCs w:val="22"/>
        </w:rPr>
      </w:pPr>
      <w:r w:rsidRPr="00417560">
        <w:rPr>
          <w:sz w:val="22"/>
          <w:szCs w:val="22"/>
        </w:rPr>
        <w:t xml:space="preserve">Recognising the importance and priority accorded to localisation, </w:t>
      </w:r>
      <w:r w:rsidRPr="00417560">
        <w:rPr>
          <w:b/>
          <w:bCs/>
          <w:sz w:val="22"/>
          <w:szCs w:val="22"/>
          <w:lang w:val="en-US"/>
        </w:rPr>
        <w:t>ASEAN-ACT should invest further in strengthening the capacity (number of staff and their technical knowledge and skills) of country teams</w:t>
      </w:r>
      <w:r w:rsidRPr="00417560">
        <w:rPr>
          <w:sz w:val="22"/>
          <w:szCs w:val="22"/>
          <w:lang w:val="en-US"/>
        </w:rPr>
        <w:t xml:space="preserve"> to effectively lead on all aspects of the program, particularly in Pathways 2 and 3 which demand strong capacity in partnership brokering and management; MEL; GEDSI; and design and delivery of a broader suite of capacity development activities as well as t</w:t>
      </w:r>
      <w:r w:rsidRPr="00417560">
        <w:rPr>
          <w:sz w:val="22"/>
          <w:szCs w:val="22"/>
        </w:rPr>
        <w:t xml:space="preserve">he process of </w:t>
      </w:r>
      <w:r w:rsidR="00CC320C">
        <w:rPr>
          <w:sz w:val="22"/>
          <w:szCs w:val="22"/>
        </w:rPr>
        <w:t>supporting</w:t>
      </w:r>
      <w:r w:rsidR="007D1CF6" w:rsidRPr="00417560">
        <w:rPr>
          <w:sz w:val="22"/>
          <w:szCs w:val="22"/>
        </w:rPr>
        <w:t xml:space="preserve"> </w:t>
      </w:r>
      <w:r w:rsidRPr="00417560">
        <w:rPr>
          <w:sz w:val="22"/>
          <w:szCs w:val="22"/>
        </w:rPr>
        <w:t xml:space="preserve">the Political Economic Analysis (PEA) and its application including ongoing monitoring and updating, and on development and management of the CSO grantees.  </w:t>
      </w:r>
    </w:p>
    <w:p w14:paraId="02632F64" w14:textId="77777777" w:rsidR="00097BD1" w:rsidRPr="00417560" w:rsidRDefault="00097BD1" w:rsidP="00522420">
      <w:pPr>
        <w:pStyle w:val="ListParagraph"/>
        <w:numPr>
          <w:ilvl w:val="0"/>
          <w:numId w:val="173"/>
        </w:numPr>
        <w:spacing w:before="60" w:after="60" w:line="276" w:lineRule="auto"/>
        <w:ind w:left="425"/>
        <w:contextualSpacing w:val="0"/>
        <w:rPr>
          <w:sz w:val="22"/>
          <w:szCs w:val="22"/>
        </w:rPr>
      </w:pPr>
      <w:r w:rsidRPr="00417560">
        <w:rPr>
          <w:b/>
          <w:bCs/>
          <w:sz w:val="22"/>
          <w:szCs w:val="22"/>
        </w:rPr>
        <w:t>DFAT and ASEAN-ACT should increase the proportion of the investment allocated to country programs</w:t>
      </w:r>
      <w:r w:rsidRPr="00417560">
        <w:rPr>
          <w:sz w:val="22"/>
          <w:szCs w:val="22"/>
        </w:rPr>
        <w:t>, to enable increase in number of program staff, and/or increased use of local experience and expertise through contracting or partnership grants with NSAs to bolster technical capacity and contribute to program delivery.</w:t>
      </w:r>
    </w:p>
    <w:p w14:paraId="4EFDDB49" w14:textId="182AAE99" w:rsidR="0092157D" w:rsidRPr="003E4E7C" w:rsidRDefault="0092157D" w:rsidP="00522420">
      <w:pPr>
        <w:pStyle w:val="ListParagraph"/>
        <w:numPr>
          <w:ilvl w:val="0"/>
          <w:numId w:val="173"/>
        </w:numPr>
        <w:spacing w:before="60" w:after="60" w:line="276" w:lineRule="auto"/>
        <w:ind w:left="425"/>
        <w:contextualSpacing w:val="0"/>
        <w:rPr>
          <w:sz w:val="22"/>
          <w:szCs w:val="22"/>
        </w:rPr>
      </w:pPr>
      <w:r w:rsidRPr="003E4E7C">
        <w:rPr>
          <w:sz w:val="22"/>
          <w:szCs w:val="22"/>
        </w:rPr>
        <w:t xml:space="preserve">Recognising the importance of regional collaboration to address TIP as a transnational crime, and in support of the normative dimensions of ACTIP, </w:t>
      </w:r>
      <w:r w:rsidRPr="003E4E7C">
        <w:rPr>
          <w:b/>
          <w:bCs/>
          <w:sz w:val="22"/>
          <w:szCs w:val="22"/>
        </w:rPr>
        <w:t xml:space="preserve">DFAT and </w:t>
      </w:r>
      <w:r w:rsidRPr="003E4E7C">
        <w:rPr>
          <w:b/>
          <w:bCs/>
          <w:sz w:val="22"/>
          <w:szCs w:val="22"/>
          <w:lang w:val="en-US"/>
        </w:rPr>
        <w:t>ASEAN-ACT should</w:t>
      </w:r>
      <w:r w:rsidRPr="003E4E7C">
        <w:rPr>
          <w:sz w:val="22"/>
          <w:szCs w:val="22"/>
          <w:lang w:val="en-US"/>
        </w:rPr>
        <w:t>:</w:t>
      </w:r>
    </w:p>
    <w:p w14:paraId="7BD25F20" w14:textId="77777777" w:rsidR="0092157D" w:rsidRPr="00417560" w:rsidRDefault="0092157D" w:rsidP="00522420">
      <w:pPr>
        <w:pStyle w:val="ListParagraph"/>
        <w:numPr>
          <w:ilvl w:val="1"/>
          <w:numId w:val="158"/>
        </w:numPr>
        <w:spacing w:before="60" w:after="60" w:line="276" w:lineRule="auto"/>
        <w:ind w:left="709" w:hanging="284"/>
        <w:rPr>
          <w:sz w:val="22"/>
          <w:szCs w:val="22"/>
        </w:rPr>
      </w:pPr>
      <w:r w:rsidRPr="00417560">
        <w:rPr>
          <w:b/>
          <w:bCs/>
          <w:sz w:val="22"/>
          <w:szCs w:val="22"/>
        </w:rPr>
        <w:t>Develop</w:t>
      </w:r>
      <w:r w:rsidRPr="00417560">
        <w:rPr>
          <w:b/>
          <w:bCs/>
          <w:sz w:val="22"/>
          <w:szCs w:val="22"/>
          <w:lang w:val="en-US"/>
        </w:rPr>
        <w:t xml:space="preserve"> a strategy to expedite MSA signing in Indonesia</w:t>
      </w:r>
      <w:r w:rsidRPr="00417560">
        <w:rPr>
          <w:sz w:val="22"/>
          <w:szCs w:val="22"/>
          <w:lang w:val="en-US"/>
        </w:rPr>
        <w:t xml:space="preserve">. While noting the efforts that have already gone into this process and some of the obstacles being beyond immediate control, action on this should be </w:t>
      </w:r>
      <w:proofErr w:type="spellStart"/>
      <w:r w:rsidRPr="00417560">
        <w:rPr>
          <w:sz w:val="22"/>
          <w:szCs w:val="22"/>
          <w:lang w:val="en-US"/>
        </w:rPr>
        <w:t>prioritised</w:t>
      </w:r>
      <w:proofErr w:type="spellEnd"/>
      <w:r w:rsidRPr="00417560">
        <w:rPr>
          <w:sz w:val="22"/>
          <w:szCs w:val="22"/>
          <w:lang w:val="en-US"/>
        </w:rPr>
        <w:t>.</w:t>
      </w:r>
    </w:p>
    <w:p w14:paraId="50984623" w14:textId="73C0FB1D" w:rsidR="0092157D" w:rsidRPr="00C0075D" w:rsidRDefault="0092157D" w:rsidP="00522420">
      <w:pPr>
        <w:numPr>
          <w:ilvl w:val="1"/>
          <w:numId w:val="158"/>
        </w:numPr>
        <w:tabs>
          <w:tab w:val="left" w:pos="2410"/>
        </w:tabs>
        <w:spacing w:before="60" w:after="60" w:line="276" w:lineRule="auto"/>
        <w:ind w:left="709" w:hanging="284"/>
        <w:rPr>
          <w:sz w:val="22"/>
          <w:szCs w:val="22"/>
        </w:rPr>
      </w:pPr>
      <w:r w:rsidRPr="16CCC3BA">
        <w:rPr>
          <w:b/>
          <w:bCs/>
          <w:sz w:val="22"/>
          <w:szCs w:val="22"/>
        </w:rPr>
        <w:t xml:space="preserve">Examine opportunities to support </w:t>
      </w:r>
      <w:r>
        <w:rPr>
          <w:b/>
          <w:bCs/>
          <w:sz w:val="22"/>
          <w:szCs w:val="22"/>
        </w:rPr>
        <w:t>CSOs</w:t>
      </w:r>
      <w:r w:rsidRPr="16CCC3BA">
        <w:rPr>
          <w:b/>
          <w:bCs/>
          <w:sz w:val="22"/>
          <w:szCs w:val="22"/>
        </w:rPr>
        <w:t xml:space="preserve"> operating in Myanmar</w:t>
      </w:r>
      <w:r w:rsidRPr="16CCC3BA">
        <w:rPr>
          <w:sz w:val="22"/>
          <w:szCs w:val="22"/>
        </w:rPr>
        <w:t xml:space="preserve"> and/or seek ways to include Myanmar </w:t>
      </w:r>
      <w:r w:rsidR="00200465" w:rsidRPr="16CCC3BA">
        <w:rPr>
          <w:sz w:val="22"/>
          <w:szCs w:val="22"/>
        </w:rPr>
        <w:t>nationals’</w:t>
      </w:r>
      <w:r w:rsidRPr="16CCC3BA">
        <w:rPr>
          <w:sz w:val="22"/>
          <w:szCs w:val="22"/>
        </w:rPr>
        <w:t xml:space="preserve"> participation in activities with other AMS.</w:t>
      </w:r>
    </w:p>
    <w:p w14:paraId="5734720A" w14:textId="2DB2B5F2" w:rsidR="00C31E00" w:rsidRDefault="00C31E00" w:rsidP="00522420">
      <w:pPr>
        <w:pStyle w:val="Bodycopy"/>
        <w:numPr>
          <w:ilvl w:val="0"/>
          <w:numId w:val="173"/>
        </w:numPr>
        <w:tabs>
          <w:tab w:val="clear" w:pos="454"/>
        </w:tabs>
        <w:spacing w:before="60" w:after="60" w:line="276" w:lineRule="auto"/>
        <w:ind w:left="426"/>
        <w:jc w:val="left"/>
      </w:pPr>
      <w:r w:rsidRPr="00537B0C">
        <w:rPr>
          <w:b/>
          <w:bCs/>
        </w:rPr>
        <w:t>DFAT and ASEAN-ACT should expand programming in Malaysia</w:t>
      </w:r>
      <w:r>
        <w:t xml:space="preserve"> through regional activities under Pathway 1, and/or deliver dedicated national activities under Pathway 2, noting that this will have budget implications.</w:t>
      </w:r>
    </w:p>
    <w:p w14:paraId="4CAB3777" w14:textId="77777777" w:rsidR="00C31E00" w:rsidRDefault="00C31E00" w:rsidP="00522420">
      <w:pPr>
        <w:tabs>
          <w:tab w:val="left" w:pos="2268"/>
        </w:tabs>
        <w:spacing w:before="120" w:after="120" w:line="276" w:lineRule="auto"/>
        <w:rPr>
          <w:b/>
          <w:bCs/>
          <w:sz w:val="22"/>
          <w:szCs w:val="22"/>
        </w:rPr>
      </w:pPr>
    </w:p>
    <w:p w14:paraId="74A374D8" w14:textId="77777777" w:rsidR="00C31E00" w:rsidRDefault="00C31E00" w:rsidP="00522420">
      <w:pPr>
        <w:tabs>
          <w:tab w:val="left" w:pos="2268"/>
        </w:tabs>
        <w:spacing w:before="120" w:after="120" w:line="276" w:lineRule="auto"/>
        <w:rPr>
          <w:b/>
          <w:bCs/>
          <w:sz w:val="22"/>
          <w:szCs w:val="22"/>
        </w:rPr>
      </w:pPr>
    </w:p>
    <w:p w14:paraId="4BC116A0" w14:textId="77777777" w:rsidR="00C31E00" w:rsidRDefault="00C31E00" w:rsidP="00522420">
      <w:pPr>
        <w:tabs>
          <w:tab w:val="left" w:pos="2268"/>
        </w:tabs>
        <w:spacing w:before="120" w:after="120" w:line="276" w:lineRule="auto"/>
        <w:rPr>
          <w:b/>
          <w:bCs/>
          <w:sz w:val="22"/>
          <w:szCs w:val="22"/>
        </w:rPr>
      </w:pPr>
    </w:p>
    <w:p w14:paraId="2829034C" w14:textId="723A905C" w:rsidR="00D66C7D" w:rsidRPr="00417560" w:rsidRDefault="00D66C7D" w:rsidP="00522420">
      <w:pPr>
        <w:tabs>
          <w:tab w:val="left" w:pos="2268"/>
        </w:tabs>
        <w:spacing w:before="120" w:after="120" w:line="276" w:lineRule="auto"/>
        <w:rPr>
          <w:b/>
          <w:bCs/>
          <w:sz w:val="22"/>
          <w:szCs w:val="22"/>
        </w:rPr>
      </w:pPr>
      <w:r w:rsidRPr="00417560">
        <w:rPr>
          <w:b/>
          <w:bCs/>
          <w:sz w:val="22"/>
          <w:szCs w:val="22"/>
        </w:rPr>
        <w:t xml:space="preserve">Inclusive Policy Dialogue </w:t>
      </w:r>
      <w:r>
        <w:rPr>
          <w:b/>
          <w:bCs/>
          <w:sz w:val="22"/>
          <w:szCs w:val="22"/>
        </w:rPr>
        <w:t>(</w:t>
      </w:r>
      <w:r w:rsidRPr="00417560">
        <w:rPr>
          <w:b/>
          <w:bCs/>
          <w:sz w:val="22"/>
          <w:szCs w:val="22"/>
        </w:rPr>
        <w:t>Pathway 3</w:t>
      </w:r>
      <w:r>
        <w:rPr>
          <w:b/>
          <w:bCs/>
          <w:sz w:val="22"/>
          <w:szCs w:val="22"/>
        </w:rPr>
        <w:t>)</w:t>
      </w:r>
    </w:p>
    <w:p w14:paraId="487049BC" w14:textId="77777777" w:rsidR="00D66C7D" w:rsidRDefault="00D66C7D" w:rsidP="00522420">
      <w:pPr>
        <w:pStyle w:val="ListParagraph"/>
        <w:numPr>
          <w:ilvl w:val="0"/>
          <w:numId w:val="173"/>
        </w:numPr>
        <w:spacing w:before="60" w:after="60" w:line="276" w:lineRule="auto"/>
        <w:ind w:left="425" w:hanging="357"/>
        <w:contextualSpacing w:val="0"/>
        <w:rPr>
          <w:sz w:val="22"/>
          <w:szCs w:val="22"/>
        </w:rPr>
      </w:pPr>
      <w:r w:rsidRPr="00417560">
        <w:rPr>
          <w:b/>
          <w:bCs/>
          <w:sz w:val="22"/>
          <w:szCs w:val="22"/>
        </w:rPr>
        <w:t>ASEAN-ACT should develop a clearer articulation of the purpose of engagement of NSAs (CSO and private sector) under Pathway 3.</w:t>
      </w:r>
      <w:r w:rsidRPr="00417560">
        <w:rPr>
          <w:sz w:val="22"/>
          <w:szCs w:val="22"/>
        </w:rPr>
        <w:t xml:space="preserve"> </w:t>
      </w:r>
      <w:r w:rsidRPr="00417560">
        <w:rPr>
          <w:b/>
          <w:bCs/>
          <w:sz w:val="22"/>
          <w:szCs w:val="22"/>
        </w:rPr>
        <w:t>ASEAN-ACT should reflect the analysis and advice in the PEA</w:t>
      </w:r>
      <w:r w:rsidRPr="00417560">
        <w:rPr>
          <w:sz w:val="22"/>
          <w:szCs w:val="22"/>
        </w:rPr>
        <w:t xml:space="preserve"> in the selection of grantees, the areas of work, regional and national focus of the policy dialogues and the strategies applied to multistakeholder policy dialogue.  </w:t>
      </w:r>
    </w:p>
    <w:p w14:paraId="6836C827" w14:textId="77777777" w:rsidR="00C97EA0" w:rsidRPr="0075386D" w:rsidRDefault="00C97EA0" w:rsidP="00522420">
      <w:pPr>
        <w:pStyle w:val="ListParagraph"/>
        <w:numPr>
          <w:ilvl w:val="0"/>
          <w:numId w:val="173"/>
        </w:numPr>
        <w:spacing w:before="60" w:after="60" w:line="276" w:lineRule="auto"/>
        <w:ind w:left="425" w:hanging="357"/>
        <w:contextualSpacing w:val="0"/>
        <w:rPr>
          <w:sz w:val="22"/>
          <w:szCs w:val="22"/>
        </w:rPr>
      </w:pPr>
      <w:r w:rsidRPr="00417560">
        <w:rPr>
          <w:sz w:val="22"/>
          <w:szCs w:val="22"/>
        </w:rPr>
        <w:t xml:space="preserve">To maximise the benefits of grants with NSAs, </w:t>
      </w:r>
      <w:r w:rsidRPr="00417560">
        <w:rPr>
          <w:b/>
          <w:bCs/>
          <w:sz w:val="22"/>
          <w:szCs w:val="22"/>
        </w:rPr>
        <w:t>ASEAN-ACT, through the country teams, should invest appropriate level of capacity in identifying, selecting, and managing the relationships as well as the program inputs provided by the grantees</w:t>
      </w:r>
      <w:r w:rsidRPr="00417560">
        <w:rPr>
          <w:sz w:val="22"/>
          <w:szCs w:val="22"/>
        </w:rPr>
        <w:t>, and seek to develop enduring relationships over time with relevant and high performing actors to support effectiveness and sustainability of program outcomes. Clear criteria and a transparent process for selection of grantees</w:t>
      </w:r>
      <w:r w:rsidRPr="007E572A">
        <w:rPr>
          <w:sz w:val="22"/>
          <w:szCs w:val="22"/>
        </w:rPr>
        <w:t>, availa</w:t>
      </w:r>
      <w:r>
        <w:rPr>
          <w:sz w:val="22"/>
          <w:szCs w:val="22"/>
        </w:rPr>
        <w:t>b</w:t>
      </w:r>
      <w:r w:rsidRPr="007E572A">
        <w:rPr>
          <w:sz w:val="22"/>
          <w:szCs w:val="22"/>
        </w:rPr>
        <w:t>le for all stakeholders</w:t>
      </w:r>
      <w:r>
        <w:rPr>
          <w:sz w:val="22"/>
          <w:szCs w:val="22"/>
        </w:rPr>
        <w:t>,</w:t>
      </w:r>
      <w:r w:rsidRPr="007E572A">
        <w:rPr>
          <w:sz w:val="22"/>
          <w:szCs w:val="22"/>
        </w:rPr>
        <w:t xml:space="preserve"> would support effectiveness.</w:t>
      </w:r>
      <w:r>
        <w:rPr>
          <w:sz w:val="22"/>
          <w:szCs w:val="22"/>
        </w:rPr>
        <w:t xml:space="preserve"> </w:t>
      </w:r>
    </w:p>
    <w:p w14:paraId="39DAEC45" w14:textId="0816B06F" w:rsidR="00C97EA0" w:rsidRPr="003E4E7C" w:rsidRDefault="00C97EA0" w:rsidP="00522420">
      <w:pPr>
        <w:pStyle w:val="ListParagraph"/>
        <w:spacing w:before="120" w:after="120" w:line="276" w:lineRule="auto"/>
        <w:ind w:left="0"/>
        <w:contextualSpacing w:val="0"/>
        <w:rPr>
          <w:b/>
          <w:bCs/>
          <w:sz w:val="22"/>
          <w:szCs w:val="22"/>
        </w:rPr>
      </w:pPr>
      <w:r w:rsidRPr="003E4E7C">
        <w:rPr>
          <w:b/>
          <w:bCs/>
          <w:sz w:val="22"/>
          <w:szCs w:val="22"/>
        </w:rPr>
        <w:t>Gender equality, disability and social inclusion</w:t>
      </w:r>
    </w:p>
    <w:p w14:paraId="321DCABF" w14:textId="4B6C336B" w:rsidR="00097BD1" w:rsidRPr="003E4E7C" w:rsidRDefault="00097BD1" w:rsidP="00522420">
      <w:pPr>
        <w:pStyle w:val="ListParagraph"/>
        <w:numPr>
          <w:ilvl w:val="0"/>
          <w:numId w:val="173"/>
        </w:numPr>
        <w:spacing w:before="60" w:after="60" w:line="276" w:lineRule="auto"/>
        <w:ind w:left="426" w:hanging="349"/>
        <w:rPr>
          <w:sz w:val="22"/>
          <w:szCs w:val="22"/>
        </w:rPr>
      </w:pPr>
      <w:r w:rsidRPr="003E4E7C">
        <w:rPr>
          <w:b/>
          <w:bCs/>
          <w:sz w:val="22"/>
          <w:szCs w:val="22"/>
        </w:rPr>
        <w:t>ASEAN-ACT should strengthen capacity to deliver the GEDSI strategy</w:t>
      </w:r>
      <w:r w:rsidRPr="003E4E7C">
        <w:rPr>
          <w:sz w:val="22"/>
          <w:szCs w:val="22"/>
        </w:rPr>
        <w:t xml:space="preserve"> by country teams by:</w:t>
      </w:r>
    </w:p>
    <w:p w14:paraId="3BF7DCCD" w14:textId="77777777" w:rsidR="00097BD1" w:rsidRDefault="00097BD1" w:rsidP="00522420">
      <w:pPr>
        <w:pStyle w:val="ListParagraph"/>
        <w:numPr>
          <w:ilvl w:val="0"/>
          <w:numId w:val="174"/>
        </w:numPr>
        <w:spacing w:before="60" w:after="60" w:line="276" w:lineRule="auto"/>
        <w:ind w:left="567"/>
        <w:rPr>
          <w:sz w:val="22"/>
          <w:szCs w:val="22"/>
        </w:rPr>
      </w:pPr>
      <w:r w:rsidRPr="003E4E7C">
        <w:rPr>
          <w:b/>
          <w:bCs/>
          <w:sz w:val="22"/>
          <w:szCs w:val="22"/>
        </w:rPr>
        <w:t>Continuing to develop strategic partnerships with relevant CSOs with experience and expertise in different aspects of GEDSI</w:t>
      </w:r>
      <w:r w:rsidRPr="00417560">
        <w:rPr>
          <w:sz w:val="22"/>
          <w:szCs w:val="22"/>
        </w:rPr>
        <w:t xml:space="preserve"> that can support country teams and other partners’ knowledge and commitment in their programming</w:t>
      </w:r>
    </w:p>
    <w:p w14:paraId="2EDE8608" w14:textId="77777777" w:rsidR="00097BD1" w:rsidRDefault="00097BD1" w:rsidP="00522420">
      <w:pPr>
        <w:pStyle w:val="ListParagraph"/>
        <w:numPr>
          <w:ilvl w:val="0"/>
          <w:numId w:val="174"/>
        </w:numPr>
        <w:spacing w:before="60" w:after="60" w:line="276" w:lineRule="auto"/>
        <w:ind w:left="567"/>
        <w:rPr>
          <w:sz w:val="22"/>
          <w:szCs w:val="22"/>
        </w:rPr>
      </w:pPr>
      <w:r w:rsidRPr="003E4E7C">
        <w:rPr>
          <w:b/>
          <w:bCs/>
          <w:sz w:val="22"/>
          <w:szCs w:val="22"/>
        </w:rPr>
        <w:t>Engaging with other DFAT investments with effective GEDSI partnerships</w:t>
      </w:r>
      <w:r w:rsidRPr="00417560">
        <w:rPr>
          <w:sz w:val="22"/>
          <w:szCs w:val="22"/>
        </w:rPr>
        <w:t xml:space="preserve"> with government and non-state actors for example in Philippines, Cambodia, Indonesia,  </w:t>
      </w:r>
    </w:p>
    <w:p w14:paraId="29C8A76A" w14:textId="052168C7" w:rsidR="00097BD1" w:rsidRPr="00417560" w:rsidRDefault="00097BD1" w:rsidP="00522420">
      <w:pPr>
        <w:pStyle w:val="ListParagraph"/>
        <w:numPr>
          <w:ilvl w:val="0"/>
          <w:numId w:val="174"/>
        </w:numPr>
        <w:spacing w:before="60" w:after="60" w:line="276" w:lineRule="auto"/>
        <w:ind w:left="567"/>
        <w:rPr>
          <w:sz w:val="22"/>
          <w:szCs w:val="22"/>
        </w:rPr>
      </w:pPr>
      <w:r w:rsidRPr="00417560">
        <w:rPr>
          <w:sz w:val="22"/>
          <w:szCs w:val="22"/>
        </w:rPr>
        <w:t xml:space="preserve">To progress disability inclusion in the program, </w:t>
      </w:r>
      <w:r w:rsidRPr="003E4E7C">
        <w:rPr>
          <w:b/>
          <w:bCs/>
          <w:sz w:val="22"/>
          <w:szCs w:val="22"/>
        </w:rPr>
        <w:t xml:space="preserve">build on Australia’s investment in disability inclusion and leadership in the ASEAN region </w:t>
      </w:r>
      <w:r w:rsidRPr="00417560">
        <w:rPr>
          <w:sz w:val="22"/>
          <w:szCs w:val="22"/>
        </w:rPr>
        <w:t xml:space="preserve">over the past decade by developing national level partnerships with OPDs and seeking involvement of relevant line ministries and agencies responsible for disability. </w:t>
      </w:r>
      <w:r w:rsidR="009179CD">
        <w:rPr>
          <w:sz w:val="22"/>
          <w:szCs w:val="22"/>
        </w:rPr>
        <w:t xml:space="preserve"> </w:t>
      </w:r>
    </w:p>
    <w:p w14:paraId="7D3EE81F" w14:textId="77777777" w:rsidR="006A3026" w:rsidRPr="00417560" w:rsidRDefault="006A3026" w:rsidP="00522420">
      <w:pPr>
        <w:spacing w:before="120" w:after="120" w:line="276" w:lineRule="auto"/>
        <w:rPr>
          <w:b/>
          <w:bCs/>
          <w:sz w:val="22"/>
          <w:szCs w:val="22"/>
        </w:rPr>
      </w:pPr>
      <w:r w:rsidRPr="00417560">
        <w:rPr>
          <w:b/>
          <w:bCs/>
          <w:sz w:val="22"/>
          <w:szCs w:val="22"/>
        </w:rPr>
        <w:t xml:space="preserve">Monitoring Evaluation and Learning (MEL) </w:t>
      </w:r>
    </w:p>
    <w:p w14:paraId="715BE226" w14:textId="77777777" w:rsidR="006A3026" w:rsidRPr="00417560" w:rsidRDefault="006A3026" w:rsidP="00522420">
      <w:pPr>
        <w:pStyle w:val="Bodycopy"/>
        <w:numPr>
          <w:ilvl w:val="0"/>
          <w:numId w:val="173"/>
        </w:numPr>
        <w:ind w:left="426"/>
        <w:jc w:val="left"/>
      </w:pPr>
      <w:r w:rsidRPr="00BB0B05">
        <w:rPr>
          <w:b/>
          <w:bCs/>
        </w:rPr>
        <w:t>ASEAN-ACT should refine the MEL system through a reduction and streamlining of the performance indicators.</w:t>
      </w:r>
      <w:r w:rsidRPr="00417560">
        <w:t xml:space="preserve"> This will deliver clear benefits for efficiency, accessibility and utility for readers and users of the information. Enhancements (detailed in the report) will strengthen evidence-based decision making and promote learning, and accountability to program partners; assist a manageable progress and performance monitoring and support adaptive, strategic and activity level management by the ASEAN-ACT team and DFAT; and support more succinct and accessible program performance and progress reporting.</w:t>
      </w:r>
    </w:p>
    <w:p w14:paraId="11CB646E" w14:textId="7829531E" w:rsidR="00097BD1" w:rsidRPr="003E4E7C" w:rsidRDefault="004D00D7" w:rsidP="00522420">
      <w:pPr>
        <w:spacing w:before="120" w:after="120" w:line="276" w:lineRule="auto"/>
        <w:rPr>
          <w:b/>
          <w:bCs/>
          <w:sz w:val="22"/>
          <w:szCs w:val="22"/>
        </w:rPr>
      </w:pPr>
      <w:r w:rsidRPr="003E4E7C">
        <w:rPr>
          <w:b/>
          <w:bCs/>
          <w:sz w:val="22"/>
          <w:szCs w:val="22"/>
          <w:lang w:val="en-US"/>
        </w:rPr>
        <w:t>Capacity development</w:t>
      </w:r>
    </w:p>
    <w:p w14:paraId="6ECE0512" w14:textId="04AF3659" w:rsidR="0041147B" w:rsidRDefault="004D00D7" w:rsidP="0041147B">
      <w:pPr>
        <w:pStyle w:val="Bodycopy"/>
        <w:numPr>
          <w:ilvl w:val="0"/>
          <w:numId w:val="173"/>
        </w:numPr>
        <w:spacing w:before="60" w:after="60" w:line="276" w:lineRule="auto"/>
        <w:ind w:left="426"/>
        <w:jc w:val="left"/>
      </w:pPr>
      <w:r w:rsidRPr="00537B0C">
        <w:rPr>
          <w:b/>
          <w:bCs/>
        </w:rPr>
        <w:t>ASEAN-ACT should revisit and, if required, update the foundational strategies developed in the inception stage</w:t>
      </w:r>
      <w:r>
        <w:t xml:space="preserve">, particularly the CDS to ensure it is relevant to the current context and the objectives are realistic given the demands being managed by the relatively lean country team that primarily hold responsibility for its delivery.  </w:t>
      </w:r>
    </w:p>
    <w:p w14:paraId="50C4B572" w14:textId="77777777" w:rsidR="0041147B" w:rsidRDefault="0041147B">
      <w:pPr>
        <w:rPr>
          <w:rFonts w:cs="Roboto Light"/>
          <w:color w:val="0E1428"/>
          <w:sz w:val="22"/>
          <w:szCs w:val="18"/>
          <w:lang w:val="en-US"/>
        </w:rPr>
      </w:pPr>
      <w:r>
        <w:br w:type="page"/>
      </w:r>
    </w:p>
    <w:p w14:paraId="09BC29FE" w14:textId="77777777" w:rsidR="00097BD1" w:rsidRPr="00417560" w:rsidRDefault="00097BD1" w:rsidP="00522420">
      <w:pPr>
        <w:spacing w:before="120" w:after="120" w:line="276" w:lineRule="auto"/>
        <w:rPr>
          <w:b/>
          <w:bCs/>
          <w:sz w:val="22"/>
          <w:szCs w:val="22"/>
        </w:rPr>
      </w:pPr>
      <w:r w:rsidRPr="00417560">
        <w:rPr>
          <w:b/>
          <w:bCs/>
          <w:sz w:val="22"/>
          <w:szCs w:val="22"/>
        </w:rPr>
        <w:lastRenderedPageBreak/>
        <w:t>Strategic direction</w:t>
      </w:r>
    </w:p>
    <w:p w14:paraId="12A3A694" w14:textId="77777777" w:rsidR="00097BD1" w:rsidRPr="0077752E" w:rsidRDefault="00097BD1" w:rsidP="00522420">
      <w:pPr>
        <w:pStyle w:val="ListParagraph"/>
        <w:numPr>
          <w:ilvl w:val="0"/>
          <w:numId w:val="173"/>
        </w:numPr>
        <w:spacing w:before="60" w:after="60" w:line="276" w:lineRule="auto"/>
        <w:ind w:left="426"/>
        <w:rPr>
          <w:sz w:val="22"/>
          <w:szCs w:val="22"/>
        </w:rPr>
      </w:pPr>
      <w:r>
        <w:rPr>
          <w:sz w:val="22"/>
          <w:szCs w:val="22"/>
        </w:rPr>
        <w:t>T</w:t>
      </w:r>
      <w:r w:rsidRPr="410B9C26">
        <w:rPr>
          <w:sz w:val="22"/>
          <w:szCs w:val="22"/>
        </w:rPr>
        <w:t xml:space="preserve">o strengthen overall effectiveness, </w:t>
      </w:r>
      <w:r w:rsidRPr="410B9C26">
        <w:rPr>
          <w:b/>
          <w:bCs/>
          <w:sz w:val="22"/>
          <w:szCs w:val="22"/>
        </w:rPr>
        <w:t xml:space="preserve">ASEAN-ACT should more clearly articulate the inter-dependence </w:t>
      </w:r>
      <w:r w:rsidRPr="410B9C26">
        <w:rPr>
          <w:sz w:val="22"/>
          <w:szCs w:val="22"/>
        </w:rPr>
        <w:t xml:space="preserve">Pathways 1 and 2 </w:t>
      </w:r>
      <w:r w:rsidRPr="410B9C26">
        <w:rPr>
          <w:b/>
          <w:bCs/>
          <w:sz w:val="22"/>
          <w:szCs w:val="22"/>
        </w:rPr>
        <w:t>and continue to strengthen programming</w:t>
      </w:r>
      <w:r w:rsidRPr="410B9C26">
        <w:rPr>
          <w:sz w:val="22"/>
          <w:szCs w:val="22"/>
        </w:rPr>
        <w:t xml:space="preserve"> that demonstrates and reinforces this by:</w:t>
      </w:r>
    </w:p>
    <w:p w14:paraId="2B3A432D" w14:textId="6932339E" w:rsidR="00097BD1" w:rsidRDefault="00002946" w:rsidP="00522420">
      <w:pPr>
        <w:pStyle w:val="ListParagraph"/>
        <w:numPr>
          <w:ilvl w:val="0"/>
          <w:numId w:val="170"/>
        </w:numPr>
        <w:spacing w:before="60" w:after="60" w:line="276" w:lineRule="auto"/>
        <w:rPr>
          <w:sz w:val="22"/>
          <w:szCs w:val="22"/>
        </w:rPr>
      </w:pPr>
      <w:r>
        <w:rPr>
          <w:sz w:val="22"/>
          <w:szCs w:val="22"/>
        </w:rPr>
        <w:t xml:space="preserve">Ensuring </w:t>
      </w:r>
      <w:r w:rsidR="00097BD1" w:rsidRPr="00417560">
        <w:rPr>
          <w:sz w:val="22"/>
          <w:szCs w:val="22"/>
        </w:rPr>
        <w:t xml:space="preserve">that </w:t>
      </w:r>
      <w:r w:rsidR="00097BD1" w:rsidRPr="00417560">
        <w:rPr>
          <w:b/>
          <w:bCs/>
          <w:sz w:val="22"/>
          <w:szCs w:val="22"/>
        </w:rPr>
        <w:t>National Program Steering Committees (NPSC) consistently seek alignment of national activities with the ACTIP and the Bohol Workplan 2.0 (2022-27) outcomes</w:t>
      </w:r>
      <w:r w:rsidR="00097BD1" w:rsidRPr="00417560">
        <w:rPr>
          <w:sz w:val="22"/>
          <w:szCs w:val="22"/>
        </w:rPr>
        <w:t xml:space="preserve"> to support effectiveness and sustainability, while recognising ASEAN-ACT’s ability to contribute to and influence National Actions Plans varies.</w:t>
      </w:r>
    </w:p>
    <w:p w14:paraId="752FCCCB" w14:textId="77777777" w:rsidR="00097BD1" w:rsidRPr="00417560" w:rsidRDefault="00097BD1" w:rsidP="00522420">
      <w:pPr>
        <w:pStyle w:val="ListParagraph"/>
        <w:numPr>
          <w:ilvl w:val="0"/>
          <w:numId w:val="170"/>
        </w:numPr>
        <w:spacing w:before="60" w:after="60" w:line="276" w:lineRule="auto"/>
        <w:rPr>
          <w:sz w:val="22"/>
          <w:szCs w:val="22"/>
        </w:rPr>
      </w:pPr>
      <w:r w:rsidRPr="00417560">
        <w:rPr>
          <w:sz w:val="22"/>
          <w:szCs w:val="22"/>
        </w:rPr>
        <w:t>Explore options for embedding the NPSC with national peak inter-agency committees/councils by articulating this in the MSA with countries, which is building on the success in some countries, while recognising that the opportunities vary between the different countries.</w:t>
      </w:r>
    </w:p>
    <w:p w14:paraId="45D07178" w14:textId="77777777" w:rsidR="00097BD1" w:rsidRDefault="00097BD1" w:rsidP="00522420">
      <w:pPr>
        <w:pStyle w:val="Bodycopy"/>
        <w:numPr>
          <w:ilvl w:val="0"/>
          <w:numId w:val="173"/>
        </w:numPr>
        <w:spacing w:before="60" w:after="60" w:line="276" w:lineRule="auto"/>
        <w:ind w:left="426"/>
        <w:jc w:val="left"/>
      </w:pPr>
      <w:r w:rsidRPr="16CCC3BA">
        <w:rPr>
          <w:b/>
          <w:bCs/>
        </w:rPr>
        <w:t xml:space="preserve">The planned review and revision of the </w:t>
      </w:r>
      <w:proofErr w:type="spellStart"/>
      <w:r w:rsidRPr="16CCC3BA">
        <w:rPr>
          <w:b/>
          <w:bCs/>
        </w:rPr>
        <w:t>ToC</w:t>
      </w:r>
      <w:proofErr w:type="spellEnd"/>
      <w:r>
        <w:t xml:space="preserve"> </w:t>
      </w:r>
      <w:r w:rsidRPr="16CCC3BA">
        <w:rPr>
          <w:b/>
          <w:bCs/>
        </w:rPr>
        <w:t>should seek to simplify and make clearer the relationship and interdependency of the different outcome areas and pathways of change</w:t>
      </w:r>
      <w:r>
        <w:t>, particularly the connection of EOPO3 with the other outcome areas, including considering the rearticulating of this outcome area as part of improving clarity and understanding of Pathway 3. The review process may benefit from external facilitation and involve regional leadership and country teams and engage with DFAT and other critical partners.</w:t>
      </w:r>
    </w:p>
    <w:p w14:paraId="1F972869" w14:textId="77777777" w:rsidR="00097BD1" w:rsidRPr="004B7D7A" w:rsidRDefault="00097BD1" w:rsidP="00522420">
      <w:pPr>
        <w:pStyle w:val="Bodycopy"/>
        <w:numPr>
          <w:ilvl w:val="0"/>
          <w:numId w:val="173"/>
        </w:numPr>
        <w:spacing w:before="60" w:after="60" w:line="276" w:lineRule="auto"/>
        <w:ind w:left="426"/>
        <w:jc w:val="left"/>
      </w:pPr>
      <w:r w:rsidRPr="00537B0C">
        <w:rPr>
          <w:b/>
          <w:bCs/>
        </w:rPr>
        <w:t xml:space="preserve">DFAT should ensure that there is sufficient commitment of available staff </w:t>
      </w:r>
      <w:r>
        <w:t>to drive critical areas that advance Australia’s political and diplomatic objectives and support effective, efficient program management, in particular:</w:t>
      </w:r>
    </w:p>
    <w:p w14:paraId="04F5FE98" w14:textId="77777777" w:rsidR="00097BD1" w:rsidRDefault="00097BD1" w:rsidP="00522420">
      <w:pPr>
        <w:pStyle w:val="ListParagraph"/>
        <w:numPr>
          <w:ilvl w:val="1"/>
          <w:numId w:val="153"/>
        </w:numPr>
        <w:spacing w:before="60" w:after="60" w:line="276" w:lineRule="auto"/>
        <w:ind w:left="567" w:hanging="283"/>
        <w:contextualSpacing w:val="0"/>
        <w:rPr>
          <w:sz w:val="22"/>
          <w:szCs w:val="22"/>
        </w:rPr>
      </w:pPr>
      <w:r w:rsidRPr="00417560">
        <w:rPr>
          <w:sz w:val="22"/>
          <w:szCs w:val="22"/>
        </w:rPr>
        <w:t xml:space="preserve">Coordination and communication on TIP with other Commonwealth Government departments, regional and national leaders. </w:t>
      </w:r>
    </w:p>
    <w:p w14:paraId="6C34B467" w14:textId="77777777" w:rsidR="00097BD1" w:rsidRDefault="00097BD1" w:rsidP="00522420">
      <w:pPr>
        <w:pStyle w:val="ListParagraph"/>
        <w:numPr>
          <w:ilvl w:val="1"/>
          <w:numId w:val="153"/>
        </w:numPr>
        <w:spacing w:before="60" w:after="60" w:line="276" w:lineRule="auto"/>
        <w:ind w:left="567" w:hanging="283"/>
        <w:contextualSpacing w:val="0"/>
        <w:rPr>
          <w:sz w:val="22"/>
          <w:szCs w:val="22"/>
        </w:rPr>
      </w:pPr>
      <w:r w:rsidRPr="00417560">
        <w:rPr>
          <w:sz w:val="22"/>
          <w:szCs w:val="22"/>
        </w:rPr>
        <w:t>By ensuring time efficient approval based on well informed advice is provided to ASEAN-ACT on strategic, operational and program matters.</w:t>
      </w:r>
    </w:p>
    <w:p w14:paraId="3B1B42CE" w14:textId="175AC717" w:rsidR="00AE0745" w:rsidRPr="00912995" w:rsidRDefault="00361458" w:rsidP="00522420">
      <w:pPr>
        <w:pStyle w:val="ListParagraph"/>
        <w:numPr>
          <w:ilvl w:val="0"/>
          <w:numId w:val="173"/>
        </w:numPr>
        <w:spacing w:before="120" w:after="120" w:line="276" w:lineRule="auto"/>
        <w:ind w:left="426"/>
        <w:contextualSpacing w:val="0"/>
        <w:rPr>
          <w:b/>
          <w:bCs/>
          <w:sz w:val="22"/>
          <w:szCs w:val="22"/>
        </w:rPr>
      </w:pPr>
      <w:r w:rsidRPr="00912995">
        <w:rPr>
          <w:b/>
          <w:bCs/>
          <w:sz w:val="22"/>
          <w:szCs w:val="22"/>
        </w:rPr>
        <w:t xml:space="preserve">DFAT and ASEAN-ACT should explore options to provide structure to the current, what appears to be </w:t>
      </w:r>
      <w:r w:rsidRPr="00912995">
        <w:rPr>
          <w:b/>
          <w:bCs/>
          <w:i/>
          <w:iCs/>
          <w:sz w:val="22"/>
          <w:szCs w:val="22"/>
        </w:rPr>
        <w:t>ad hoc,</w:t>
      </w:r>
      <w:r w:rsidRPr="00912995">
        <w:rPr>
          <w:b/>
          <w:bCs/>
          <w:sz w:val="22"/>
          <w:szCs w:val="22"/>
        </w:rPr>
        <w:t xml:space="preserve"> information sharing and coordination</w:t>
      </w:r>
      <w:r w:rsidRPr="00912995">
        <w:rPr>
          <w:sz w:val="22"/>
          <w:szCs w:val="22"/>
        </w:rPr>
        <w:t xml:space="preserve"> with development partners at the regional level on TIP initiatives and related policy and program areas</w:t>
      </w:r>
    </w:p>
    <w:p w14:paraId="4F3C1298" w14:textId="77777777" w:rsidR="00914B11" w:rsidRDefault="00361458" w:rsidP="00522420">
      <w:pPr>
        <w:pStyle w:val="Bodycopy"/>
        <w:numPr>
          <w:ilvl w:val="0"/>
          <w:numId w:val="173"/>
        </w:numPr>
        <w:tabs>
          <w:tab w:val="clear" w:pos="454"/>
        </w:tabs>
        <w:spacing w:before="60" w:after="60" w:line="276" w:lineRule="auto"/>
        <w:ind w:left="426"/>
        <w:jc w:val="left"/>
      </w:pPr>
      <w:r>
        <w:rPr>
          <w:b/>
          <w:bCs/>
        </w:rPr>
        <w:t>A</w:t>
      </w:r>
      <w:r w:rsidR="00097BD1" w:rsidRPr="16CCC3BA">
        <w:rPr>
          <w:b/>
          <w:bCs/>
        </w:rPr>
        <w:t>SEAN-ACT should ensure that implementation of the Communications Strategy and consolidation of communications provides an opportunity to strengthen progress towards EOPOs</w:t>
      </w:r>
      <w:r w:rsidR="00097BD1">
        <w:t>. This will require dedicated resourcing and continued consideration of how communications can support policy engagement, advocacy, and capacity development in addition to valuable public diplomacy.</w:t>
      </w:r>
      <w:r w:rsidR="00914B11">
        <w:br w:type="page"/>
      </w:r>
    </w:p>
    <w:p w14:paraId="0D559702" w14:textId="05803CDC" w:rsidR="00C340EB" w:rsidRPr="00916F45" w:rsidRDefault="00C340EB" w:rsidP="00522420">
      <w:pPr>
        <w:pStyle w:val="Heading1"/>
        <w:rPr>
          <w:rFonts w:ascii="Oswald" w:hAnsi="Oswald"/>
          <w:spacing w:val="120"/>
          <w:sz w:val="52"/>
          <w:szCs w:val="52"/>
        </w:rPr>
      </w:pPr>
      <w:bookmarkStart w:id="17" w:name="_Toc425974658"/>
      <w:bookmarkStart w:id="18" w:name="_Toc118228762"/>
      <w:bookmarkStart w:id="19" w:name="_Toc122348929"/>
      <w:bookmarkStart w:id="20" w:name="_Toc122719831"/>
      <w:r w:rsidRPr="008512BD">
        <w:rPr>
          <w:rStyle w:val="Heading"/>
        </w:rPr>
        <w:lastRenderedPageBreak/>
        <w:t>INTRODUCTION</w:t>
      </w:r>
      <w:bookmarkEnd w:id="17"/>
      <w:bookmarkEnd w:id="18"/>
      <w:bookmarkEnd w:id="19"/>
      <w:bookmarkEnd w:id="20"/>
    </w:p>
    <w:p w14:paraId="278ED7D5" w14:textId="7575B420" w:rsidR="00C340EB" w:rsidRDefault="00C340EB" w:rsidP="00522420">
      <w:pPr>
        <w:pStyle w:val="Heading2"/>
      </w:pPr>
      <w:bookmarkStart w:id="21" w:name="_Toc425974659"/>
      <w:bookmarkStart w:id="22" w:name="_Toc118228763"/>
      <w:bookmarkStart w:id="23" w:name="_Toc122348930"/>
      <w:bookmarkStart w:id="24" w:name="_Toc122719832"/>
      <w:r w:rsidRPr="2D6340E8">
        <w:t xml:space="preserve">Background to the </w:t>
      </w:r>
      <w:bookmarkEnd w:id="21"/>
      <w:r>
        <w:t>MTR</w:t>
      </w:r>
      <w:bookmarkEnd w:id="22"/>
      <w:bookmarkEnd w:id="23"/>
      <w:bookmarkEnd w:id="24"/>
    </w:p>
    <w:p w14:paraId="08CBF03C" w14:textId="77777777" w:rsidR="00F7622C" w:rsidRPr="00F7622C" w:rsidRDefault="00F7622C" w:rsidP="00522420">
      <w:pPr>
        <w:spacing w:before="60" w:after="60" w:line="276" w:lineRule="auto"/>
        <w:rPr>
          <w:sz w:val="22"/>
          <w:szCs w:val="22"/>
        </w:rPr>
      </w:pPr>
      <w:r w:rsidRPr="00F7622C">
        <w:rPr>
          <w:sz w:val="22"/>
          <w:szCs w:val="22"/>
          <w:lang w:val="en-US"/>
        </w:rPr>
        <w:t>The ASEAN-Australia Counter-Trafficking program (ASEAN-ACT) is an initiative between Australia and the Association of Southeast Asian Nations (ASEAN) targeting human trafficking throughout the ASEAN region. ASEAN-ACT is a 10-year (2018-2028), $80 million program that works to strengthen criminal justice responses and protect victim rights. It builds on over 18 years of Australian Government support to combat trafficking in persons.</w:t>
      </w:r>
      <w:r w:rsidRPr="00F7622C">
        <w:rPr>
          <w:sz w:val="22"/>
          <w:szCs w:val="22"/>
        </w:rPr>
        <w:t> </w:t>
      </w:r>
      <w:r w:rsidRPr="00F7622C">
        <w:rPr>
          <w:sz w:val="22"/>
          <w:szCs w:val="22"/>
          <w:lang w:val="en-US"/>
        </w:rPr>
        <w:t>ASEAN-ACT is supported by the Australian Government Department of Foreign Affairs and Trade (DFAT) and implemented by DT Global (previously Cardno Emerging Markets) as the Managing Contractor. ASEAN-ACT commenced on 19 November 2018 for an initial five-year phase, with an inception phase, and began implementation in 2020 for countries with signed Memorandum of Subsidiary Arrangements (MSA)s: Cambodia, Lao PDR, the Philippines, Thailand, and Vietnam. Programming is planned for Indonesia and is currently on hold in Myanmar. ASEAN-ACT also works regionally with ASEAN.</w:t>
      </w:r>
      <w:r w:rsidRPr="00F7622C">
        <w:rPr>
          <w:sz w:val="22"/>
          <w:szCs w:val="22"/>
        </w:rPr>
        <w:t> </w:t>
      </w:r>
    </w:p>
    <w:p w14:paraId="12CBE792" w14:textId="77777777" w:rsidR="00F7622C" w:rsidRPr="00F7622C" w:rsidRDefault="00F7622C" w:rsidP="00522420">
      <w:pPr>
        <w:spacing w:before="120" w:after="120" w:line="276" w:lineRule="auto"/>
        <w:rPr>
          <w:sz w:val="22"/>
          <w:szCs w:val="22"/>
        </w:rPr>
      </w:pPr>
      <w:r w:rsidRPr="00F7622C">
        <w:rPr>
          <w:sz w:val="22"/>
          <w:szCs w:val="22"/>
          <w:lang w:val="en-US"/>
        </w:rPr>
        <w:t>The program’s goal is that ASEAN Member States (AMS) have effective justice systems that provide just punishment of traffickers and protect the human rights of victims. The expected end-of project outcomes (EOPOs) are:</w:t>
      </w:r>
      <w:r w:rsidRPr="00F7622C">
        <w:rPr>
          <w:sz w:val="22"/>
          <w:szCs w:val="22"/>
        </w:rPr>
        <w:t> </w:t>
      </w:r>
    </w:p>
    <w:p w14:paraId="337F813D" w14:textId="77777777" w:rsidR="00F7622C" w:rsidRPr="00F7622C" w:rsidRDefault="00F7622C" w:rsidP="00522420">
      <w:pPr>
        <w:numPr>
          <w:ilvl w:val="0"/>
          <w:numId w:val="4"/>
        </w:numPr>
        <w:spacing w:before="60" w:after="60" w:line="276" w:lineRule="auto"/>
        <w:ind w:left="426"/>
        <w:rPr>
          <w:sz w:val="22"/>
          <w:szCs w:val="22"/>
        </w:rPr>
      </w:pPr>
      <w:r w:rsidRPr="00F7622C">
        <w:rPr>
          <w:sz w:val="22"/>
          <w:szCs w:val="22"/>
          <w:lang w:val="en-GB"/>
        </w:rPr>
        <w:t xml:space="preserve">EOPO 1: ASEAN’s planning, </w:t>
      </w:r>
      <w:proofErr w:type="gramStart"/>
      <w:r w:rsidRPr="00F7622C">
        <w:rPr>
          <w:sz w:val="22"/>
          <w:szCs w:val="22"/>
          <w:lang w:val="en-GB"/>
        </w:rPr>
        <w:t>monitoring</w:t>
      </w:r>
      <w:proofErr w:type="gramEnd"/>
      <w:r w:rsidRPr="00F7622C">
        <w:rPr>
          <w:sz w:val="22"/>
          <w:szCs w:val="22"/>
          <w:lang w:val="en-GB"/>
        </w:rPr>
        <w:t xml:space="preserve"> and reporting of ACTIP implementation is increasingly effective and advances the protection of victim rights. </w:t>
      </w:r>
      <w:r w:rsidRPr="00F7622C">
        <w:rPr>
          <w:sz w:val="22"/>
          <w:szCs w:val="22"/>
        </w:rPr>
        <w:t> </w:t>
      </w:r>
    </w:p>
    <w:p w14:paraId="3D8DD9A7" w14:textId="77777777" w:rsidR="00F7622C" w:rsidRPr="00F7622C" w:rsidRDefault="00F7622C" w:rsidP="00522420">
      <w:pPr>
        <w:numPr>
          <w:ilvl w:val="0"/>
          <w:numId w:val="4"/>
        </w:numPr>
        <w:spacing w:before="60" w:after="60" w:line="276" w:lineRule="auto"/>
        <w:ind w:left="426"/>
        <w:rPr>
          <w:sz w:val="22"/>
          <w:szCs w:val="22"/>
        </w:rPr>
      </w:pPr>
      <w:r w:rsidRPr="00F7622C">
        <w:rPr>
          <w:sz w:val="22"/>
          <w:szCs w:val="22"/>
          <w:lang w:val="en-GB"/>
        </w:rPr>
        <w:t xml:space="preserve">EOPO 2: ASEAN Member State criminal justice and related state agencies are increasingly capable of fulfilling their ACTIP obligations, </w:t>
      </w:r>
      <w:proofErr w:type="gramStart"/>
      <w:r w:rsidRPr="00F7622C">
        <w:rPr>
          <w:sz w:val="22"/>
          <w:szCs w:val="22"/>
          <w:lang w:val="en-GB"/>
        </w:rPr>
        <w:t>in particular those</w:t>
      </w:r>
      <w:proofErr w:type="gramEnd"/>
      <w:r w:rsidRPr="00F7622C">
        <w:rPr>
          <w:sz w:val="22"/>
          <w:szCs w:val="22"/>
          <w:lang w:val="en-GB"/>
        </w:rPr>
        <w:t xml:space="preserve"> that uphold victim rights. </w:t>
      </w:r>
      <w:r w:rsidRPr="00F7622C">
        <w:rPr>
          <w:sz w:val="22"/>
          <w:szCs w:val="22"/>
        </w:rPr>
        <w:t> </w:t>
      </w:r>
    </w:p>
    <w:p w14:paraId="05E3A301" w14:textId="77777777" w:rsidR="00F7622C" w:rsidRPr="00F7622C" w:rsidRDefault="00F7622C" w:rsidP="00522420">
      <w:pPr>
        <w:numPr>
          <w:ilvl w:val="0"/>
          <w:numId w:val="4"/>
        </w:numPr>
        <w:spacing w:before="60" w:after="60" w:line="276" w:lineRule="auto"/>
        <w:ind w:left="426"/>
        <w:rPr>
          <w:sz w:val="22"/>
          <w:szCs w:val="22"/>
        </w:rPr>
      </w:pPr>
      <w:r w:rsidRPr="00F7622C">
        <w:rPr>
          <w:sz w:val="22"/>
          <w:szCs w:val="22"/>
          <w:lang w:val="en-GB"/>
        </w:rPr>
        <w:t>EOPO 3: ASEAN Member State justice and related state agencies’ policies and practices are influenced by relevant stakeholders and better aligned with the ACTIP, especially in connection to victim rights obligations.</w:t>
      </w:r>
      <w:r w:rsidRPr="00F7622C">
        <w:rPr>
          <w:sz w:val="22"/>
          <w:szCs w:val="22"/>
        </w:rPr>
        <w:t> </w:t>
      </w:r>
    </w:p>
    <w:p w14:paraId="54EE57AF" w14:textId="77777777" w:rsidR="00895FC0" w:rsidRPr="00895FC0" w:rsidRDefault="00895FC0" w:rsidP="00522420">
      <w:pPr>
        <w:spacing w:before="120" w:after="120" w:line="276" w:lineRule="auto"/>
        <w:rPr>
          <w:sz w:val="22"/>
          <w:szCs w:val="22"/>
        </w:rPr>
      </w:pPr>
      <w:r w:rsidRPr="00895FC0">
        <w:rPr>
          <w:sz w:val="22"/>
          <w:szCs w:val="22"/>
        </w:rPr>
        <w:t xml:space="preserve">ASEAN-ACT works through three interrelated pathways that guide program implementation and support the achievement of EOPOs. </w:t>
      </w:r>
    </w:p>
    <w:p w14:paraId="56A6C989" w14:textId="77777777" w:rsidR="00895FC0" w:rsidRPr="00895FC0" w:rsidRDefault="00895FC0" w:rsidP="00522420">
      <w:pPr>
        <w:spacing w:before="60" w:after="60" w:line="276" w:lineRule="auto"/>
        <w:ind w:left="426" w:hanging="283"/>
        <w:rPr>
          <w:sz w:val="22"/>
          <w:szCs w:val="22"/>
        </w:rPr>
      </w:pPr>
      <w:r w:rsidRPr="00895FC0">
        <w:rPr>
          <w:sz w:val="22"/>
          <w:szCs w:val="22"/>
        </w:rPr>
        <w:t>·</w:t>
      </w:r>
      <w:r w:rsidRPr="00895FC0">
        <w:rPr>
          <w:sz w:val="22"/>
          <w:szCs w:val="22"/>
        </w:rPr>
        <w:tab/>
        <w:t xml:space="preserve">Pathway 1: Enhance regional-level ASEAN capacity to oversee ACTIP implementation </w:t>
      </w:r>
    </w:p>
    <w:p w14:paraId="578E7B5D" w14:textId="77777777" w:rsidR="00895FC0" w:rsidRPr="00895FC0" w:rsidRDefault="00895FC0" w:rsidP="00522420">
      <w:pPr>
        <w:spacing w:before="60" w:after="60" w:line="276" w:lineRule="auto"/>
        <w:ind w:left="426" w:hanging="283"/>
        <w:rPr>
          <w:sz w:val="22"/>
          <w:szCs w:val="22"/>
        </w:rPr>
      </w:pPr>
      <w:r w:rsidRPr="00895FC0">
        <w:rPr>
          <w:sz w:val="22"/>
          <w:szCs w:val="22"/>
        </w:rPr>
        <w:t>·</w:t>
      </w:r>
      <w:r w:rsidRPr="00895FC0">
        <w:rPr>
          <w:sz w:val="22"/>
          <w:szCs w:val="22"/>
        </w:rPr>
        <w:tab/>
        <w:t>Pathway 2: Enhance national-level individual and organisational capacity for ACTIP implementation</w:t>
      </w:r>
    </w:p>
    <w:p w14:paraId="101F7C86" w14:textId="77777777" w:rsidR="00895FC0" w:rsidRPr="00895FC0" w:rsidRDefault="00895FC0" w:rsidP="00522420">
      <w:pPr>
        <w:spacing w:before="60" w:after="60" w:line="276" w:lineRule="auto"/>
        <w:ind w:left="426" w:hanging="283"/>
        <w:rPr>
          <w:sz w:val="22"/>
          <w:szCs w:val="22"/>
        </w:rPr>
      </w:pPr>
      <w:r w:rsidRPr="00895FC0">
        <w:rPr>
          <w:sz w:val="22"/>
          <w:szCs w:val="22"/>
        </w:rPr>
        <w:t>·</w:t>
      </w:r>
      <w:r w:rsidRPr="00895FC0">
        <w:rPr>
          <w:sz w:val="22"/>
          <w:szCs w:val="22"/>
        </w:rPr>
        <w:tab/>
        <w:t>Pathway 3: Develop inclusive public policy processes to improve ACTIP implementation</w:t>
      </w:r>
    </w:p>
    <w:p w14:paraId="22F8DD13" w14:textId="0CF56F0F" w:rsidR="00895FC0" w:rsidRPr="00895FC0" w:rsidRDefault="00895FC0" w:rsidP="00522420">
      <w:pPr>
        <w:spacing w:before="120" w:after="120" w:line="276" w:lineRule="auto"/>
        <w:rPr>
          <w:sz w:val="22"/>
          <w:szCs w:val="22"/>
        </w:rPr>
      </w:pPr>
      <w:r w:rsidRPr="00895FC0">
        <w:rPr>
          <w:sz w:val="22"/>
          <w:szCs w:val="22"/>
        </w:rPr>
        <w:t xml:space="preserve">A program </w:t>
      </w:r>
      <w:r w:rsidR="007F269B">
        <w:rPr>
          <w:sz w:val="22"/>
          <w:szCs w:val="22"/>
        </w:rPr>
        <w:t>Gender Equality, Disability and Social Inclusion</w:t>
      </w:r>
      <w:r w:rsidRPr="00895FC0">
        <w:rPr>
          <w:sz w:val="22"/>
          <w:szCs w:val="22"/>
        </w:rPr>
        <w:t xml:space="preserve"> (</w:t>
      </w:r>
      <w:r w:rsidR="007F269B">
        <w:rPr>
          <w:sz w:val="22"/>
          <w:szCs w:val="22"/>
        </w:rPr>
        <w:t>GEDSI</w:t>
      </w:r>
      <w:r w:rsidRPr="00895FC0">
        <w:rPr>
          <w:sz w:val="22"/>
          <w:szCs w:val="22"/>
        </w:rPr>
        <w:t xml:space="preserve">) strategy provides direction to ASEAN-ACT staff and partners and guides investment decisions. The </w:t>
      </w:r>
      <w:r w:rsidR="007F269B">
        <w:rPr>
          <w:sz w:val="22"/>
          <w:szCs w:val="22"/>
        </w:rPr>
        <w:t>GEDSI</w:t>
      </w:r>
      <w:r w:rsidRPr="00895FC0">
        <w:rPr>
          <w:sz w:val="22"/>
          <w:szCs w:val="22"/>
        </w:rPr>
        <w:t xml:space="preserve"> strategy recognises the specific and disproportionate risk to trafficking and gender-based violence related to gender, migration status, and by women, children and people with disability. </w:t>
      </w:r>
    </w:p>
    <w:p w14:paraId="01631D30" w14:textId="77777777" w:rsidR="00742AAD" w:rsidRDefault="00895FC0" w:rsidP="00522420">
      <w:pPr>
        <w:spacing w:before="60" w:after="60" w:line="276" w:lineRule="auto"/>
        <w:rPr>
          <w:sz w:val="22"/>
          <w:szCs w:val="22"/>
        </w:rPr>
      </w:pPr>
      <w:r w:rsidRPr="00895FC0">
        <w:rPr>
          <w:sz w:val="22"/>
          <w:szCs w:val="22"/>
        </w:rPr>
        <w:t xml:space="preserve">An Independent Review of ASEAN-ACT is required in year 4 of the program pursuant to the Investment Design Document.  This independent MTR fulfills that requirement. </w:t>
      </w:r>
      <w:r w:rsidR="00D468D8" w:rsidRPr="00D468D8">
        <w:rPr>
          <w:sz w:val="22"/>
          <w:szCs w:val="22"/>
        </w:rPr>
        <w:t>The purpose of the MTR is for improvement and accountability by examining the program’s relevance, effectiveness, efficiency, and contractor performance. The MTR is intended to inform DFAT decision making to continue the program, including renewal of the current Managing Contractor’s contract for a further five years. It is a formative review to understand the elements of the program’s design that are working well and where there are gaps and areas to enhance or change in the next phase.</w:t>
      </w:r>
    </w:p>
    <w:p w14:paraId="62308DF0" w14:textId="77777777" w:rsidR="00742AAD" w:rsidRPr="00D468D8" w:rsidRDefault="00742AAD" w:rsidP="00522420">
      <w:pPr>
        <w:spacing w:before="120" w:after="120" w:line="276" w:lineRule="auto"/>
        <w:rPr>
          <w:sz w:val="22"/>
          <w:szCs w:val="22"/>
        </w:rPr>
      </w:pPr>
      <w:r w:rsidRPr="00D468D8">
        <w:rPr>
          <w:sz w:val="22"/>
          <w:szCs w:val="22"/>
        </w:rPr>
        <w:lastRenderedPageBreak/>
        <w:t xml:space="preserve">The objectives of the MTR </w:t>
      </w:r>
      <w:r>
        <w:rPr>
          <w:sz w:val="22"/>
          <w:szCs w:val="22"/>
        </w:rPr>
        <w:t>were</w:t>
      </w:r>
      <w:r w:rsidRPr="00D468D8">
        <w:rPr>
          <w:sz w:val="22"/>
          <w:szCs w:val="22"/>
        </w:rPr>
        <w:t>:</w:t>
      </w:r>
    </w:p>
    <w:p w14:paraId="7BC22C0A" w14:textId="060AA2D5" w:rsidR="00D468D8" w:rsidRPr="00D468D8" w:rsidRDefault="00D468D8" w:rsidP="00522420">
      <w:pPr>
        <w:numPr>
          <w:ilvl w:val="0"/>
          <w:numId w:val="2"/>
        </w:numPr>
        <w:spacing w:before="60" w:after="60" w:line="276" w:lineRule="auto"/>
        <w:ind w:left="567" w:hanging="349"/>
        <w:rPr>
          <w:sz w:val="22"/>
          <w:szCs w:val="22"/>
          <w:lang w:val="en-GB"/>
        </w:rPr>
      </w:pPr>
      <w:r w:rsidRPr="00D468D8">
        <w:rPr>
          <w:sz w:val="22"/>
          <w:szCs w:val="22"/>
          <w:lang w:val="en-GB"/>
        </w:rPr>
        <w:t>To assess program effectiveness, relevance, and efficiency, including the outcomes achieved through DFAT funding of DT Global to deliver the ASE</w:t>
      </w:r>
      <w:r w:rsidR="00DB2492">
        <w:rPr>
          <w:sz w:val="22"/>
          <w:szCs w:val="22"/>
          <w:lang w:val="en-GB"/>
        </w:rPr>
        <w:t>A</w:t>
      </w:r>
      <w:r w:rsidRPr="00D468D8">
        <w:rPr>
          <w:sz w:val="22"/>
          <w:szCs w:val="22"/>
          <w:lang w:val="en-GB"/>
        </w:rPr>
        <w:t>N-ACT program. Specific regard was made within the assessment to the following areas: adaptive management and flexible delivery in response to the COVID-19 pandemic, management of gender equality disability and social inclusion (GEDSI), and value for money.</w:t>
      </w:r>
    </w:p>
    <w:p w14:paraId="63208580" w14:textId="77777777" w:rsidR="00D468D8" w:rsidRPr="00D468D8" w:rsidRDefault="00D468D8" w:rsidP="00522420">
      <w:pPr>
        <w:numPr>
          <w:ilvl w:val="0"/>
          <w:numId w:val="2"/>
        </w:numPr>
        <w:spacing w:before="60" w:after="60" w:line="276" w:lineRule="auto"/>
        <w:ind w:left="567" w:hanging="349"/>
        <w:rPr>
          <w:sz w:val="22"/>
          <w:szCs w:val="22"/>
          <w:lang w:val="en-GB"/>
        </w:rPr>
      </w:pPr>
      <w:r w:rsidRPr="00D468D8">
        <w:rPr>
          <w:sz w:val="22"/>
          <w:szCs w:val="22"/>
          <w:lang w:val="en-GB"/>
        </w:rPr>
        <w:t>To identify lessons and provide recommendations for improvements to program implementation and strategic focus.</w:t>
      </w:r>
    </w:p>
    <w:p w14:paraId="71AE61BA" w14:textId="77777777" w:rsidR="00D468D8" w:rsidRPr="00D468D8" w:rsidRDefault="00D468D8" w:rsidP="00522420">
      <w:pPr>
        <w:numPr>
          <w:ilvl w:val="0"/>
          <w:numId w:val="2"/>
        </w:numPr>
        <w:spacing w:before="60" w:after="60" w:line="276" w:lineRule="auto"/>
        <w:ind w:left="567" w:hanging="349"/>
        <w:rPr>
          <w:sz w:val="22"/>
          <w:szCs w:val="22"/>
          <w:lang w:val="en-GB"/>
        </w:rPr>
      </w:pPr>
      <w:r w:rsidRPr="00D468D8">
        <w:rPr>
          <w:sz w:val="22"/>
          <w:szCs w:val="22"/>
          <w:lang w:val="en-GB"/>
        </w:rPr>
        <w:t>To provide information and evidence supporting the findings from the assessment of relevance, effectiveness, and efficiency of ASEAN-ACT, to enable DFAT to make an informed decision on continuing the ASEAN-ACT program and whether to renew the Managing Contractor’s contract for a further five years (Phase 2).</w:t>
      </w:r>
    </w:p>
    <w:p w14:paraId="49E821CB" w14:textId="77777777" w:rsidR="00D468D8" w:rsidRPr="00D468D8" w:rsidRDefault="00D468D8" w:rsidP="00522420">
      <w:pPr>
        <w:spacing w:before="120" w:after="120" w:line="276" w:lineRule="auto"/>
        <w:rPr>
          <w:sz w:val="22"/>
          <w:szCs w:val="22"/>
          <w:lang w:val="en-GB"/>
        </w:rPr>
      </w:pPr>
      <w:r w:rsidRPr="00D468D8">
        <w:rPr>
          <w:sz w:val="22"/>
          <w:szCs w:val="22"/>
          <w:lang w:val="en-GB"/>
        </w:rPr>
        <w:t xml:space="preserve">The MTR findings are intended to support the information needs of stakeholders, as follows: </w:t>
      </w:r>
    </w:p>
    <w:p w14:paraId="69654116" w14:textId="77777777" w:rsidR="00D468D8" w:rsidRPr="00D468D8" w:rsidRDefault="00D468D8" w:rsidP="00522420">
      <w:pPr>
        <w:numPr>
          <w:ilvl w:val="0"/>
          <w:numId w:val="3"/>
        </w:numPr>
        <w:spacing w:before="60" w:after="60" w:line="276" w:lineRule="auto"/>
        <w:ind w:left="567"/>
        <w:rPr>
          <w:sz w:val="22"/>
          <w:szCs w:val="22"/>
          <w:lang w:val="en-GB"/>
        </w:rPr>
      </w:pPr>
      <w:r w:rsidRPr="00D468D8">
        <w:rPr>
          <w:sz w:val="22"/>
          <w:szCs w:val="22"/>
          <w:lang w:val="en-GB"/>
        </w:rPr>
        <w:t>DFAT (Australian Mission to ASEAN, DFAT Posts and relevant Divisions in Canberra) to inform improved development assistance for counter-trafficking efforts in support of the ASEAN Convention Against Trafficking in Persons (ACTIP) implementation across the ASEAN Region</w:t>
      </w:r>
    </w:p>
    <w:p w14:paraId="6C7EC8C0" w14:textId="77777777" w:rsidR="00D468D8" w:rsidRPr="00D468D8" w:rsidRDefault="00D468D8" w:rsidP="00522420">
      <w:pPr>
        <w:numPr>
          <w:ilvl w:val="0"/>
          <w:numId w:val="3"/>
        </w:numPr>
        <w:spacing w:before="60" w:after="60" w:line="276" w:lineRule="auto"/>
        <w:ind w:left="567"/>
        <w:rPr>
          <w:sz w:val="22"/>
          <w:szCs w:val="22"/>
          <w:lang w:val="en-GB"/>
        </w:rPr>
      </w:pPr>
      <w:r w:rsidRPr="00D468D8">
        <w:rPr>
          <w:sz w:val="22"/>
          <w:szCs w:val="22"/>
        </w:rPr>
        <w:t xml:space="preserve">DT Global </w:t>
      </w:r>
      <w:r w:rsidRPr="00D468D8">
        <w:rPr>
          <w:sz w:val="22"/>
          <w:szCs w:val="22"/>
          <w:lang w:val="en-GB"/>
        </w:rPr>
        <w:t>ASEAN-ACT team for improved implementation of the program</w:t>
      </w:r>
    </w:p>
    <w:p w14:paraId="56E84CD5" w14:textId="77777777" w:rsidR="00D468D8" w:rsidRPr="00D468D8" w:rsidRDefault="00D468D8" w:rsidP="00522420">
      <w:pPr>
        <w:numPr>
          <w:ilvl w:val="0"/>
          <w:numId w:val="3"/>
        </w:numPr>
        <w:spacing w:before="60" w:after="60" w:line="276" w:lineRule="auto"/>
        <w:ind w:left="567"/>
        <w:rPr>
          <w:sz w:val="22"/>
          <w:szCs w:val="22"/>
          <w:lang w:val="en-GB"/>
        </w:rPr>
      </w:pPr>
      <w:r w:rsidRPr="00D468D8">
        <w:rPr>
          <w:sz w:val="22"/>
          <w:szCs w:val="22"/>
          <w:lang w:val="en-GB"/>
        </w:rPr>
        <w:t xml:space="preserve">The National </w:t>
      </w:r>
      <w:r w:rsidRPr="00D468D8">
        <w:rPr>
          <w:sz w:val="22"/>
          <w:szCs w:val="22"/>
        </w:rPr>
        <w:t xml:space="preserve">Program Steering Committees and the Regional Program Steering Committee in support of enhanced program governance </w:t>
      </w:r>
    </w:p>
    <w:p w14:paraId="28D8748D" w14:textId="77777777" w:rsidR="00D468D8" w:rsidRPr="00D468D8" w:rsidRDefault="00D468D8" w:rsidP="00522420">
      <w:pPr>
        <w:numPr>
          <w:ilvl w:val="0"/>
          <w:numId w:val="3"/>
        </w:numPr>
        <w:spacing w:before="60" w:after="60" w:line="276" w:lineRule="auto"/>
        <w:ind w:left="567"/>
        <w:rPr>
          <w:sz w:val="22"/>
          <w:szCs w:val="22"/>
          <w:lang w:val="en-GB"/>
        </w:rPr>
      </w:pPr>
      <w:r w:rsidRPr="00D468D8">
        <w:rPr>
          <w:sz w:val="22"/>
          <w:szCs w:val="22"/>
        </w:rPr>
        <w:t>ASEAN-ACT program partners and other stakeholders to understand program progress and recommended changes in support of program quality</w:t>
      </w:r>
    </w:p>
    <w:p w14:paraId="12FC11A7" w14:textId="24F247FB" w:rsidR="00D468D8" w:rsidRPr="00D468D8" w:rsidRDefault="00D468D8" w:rsidP="00522420">
      <w:pPr>
        <w:numPr>
          <w:ilvl w:val="0"/>
          <w:numId w:val="3"/>
        </w:numPr>
        <w:spacing w:before="60" w:after="60" w:line="276" w:lineRule="auto"/>
        <w:ind w:left="567"/>
        <w:rPr>
          <w:sz w:val="22"/>
          <w:szCs w:val="22"/>
          <w:lang w:val="en-GB"/>
        </w:rPr>
      </w:pPr>
      <w:r w:rsidRPr="00D468D8">
        <w:rPr>
          <w:sz w:val="22"/>
          <w:szCs w:val="22"/>
          <w:lang w:val="en-GB"/>
        </w:rPr>
        <w:t>Other donors in support of harmonisation and to avoid duplication</w:t>
      </w:r>
      <w:r w:rsidR="00AB5AF8">
        <w:rPr>
          <w:sz w:val="22"/>
          <w:szCs w:val="22"/>
          <w:lang w:val="en-GB"/>
        </w:rPr>
        <w:t>.</w:t>
      </w:r>
    </w:p>
    <w:p w14:paraId="001F0514" w14:textId="47D1C174" w:rsidR="00C340EB" w:rsidRDefault="00C340EB" w:rsidP="00522420">
      <w:pPr>
        <w:pStyle w:val="Heading2"/>
      </w:pPr>
      <w:bookmarkStart w:id="25" w:name="_Toc425974660"/>
      <w:bookmarkStart w:id="26" w:name="_Toc118228765"/>
      <w:bookmarkStart w:id="27" w:name="_Toc122348931"/>
      <w:bookmarkStart w:id="28" w:name="_Toc122719833"/>
      <w:r w:rsidRPr="2D6340E8">
        <w:t>Evaluation Methodology</w:t>
      </w:r>
      <w:bookmarkEnd w:id="25"/>
      <w:bookmarkEnd w:id="26"/>
      <w:bookmarkEnd w:id="27"/>
      <w:bookmarkEnd w:id="28"/>
    </w:p>
    <w:p w14:paraId="38C912D0" w14:textId="5A95B6B9" w:rsidR="00C014B9" w:rsidRDefault="00891BF8" w:rsidP="00522420">
      <w:pPr>
        <w:spacing w:before="60" w:after="60" w:line="276" w:lineRule="auto"/>
        <w:rPr>
          <w:sz w:val="22"/>
          <w:szCs w:val="22"/>
        </w:rPr>
      </w:pPr>
      <w:r w:rsidRPr="16CCC3BA">
        <w:rPr>
          <w:sz w:val="22"/>
          <w:szCs w:val="22"/>
        </w:rPr>
        <w:t>The MTR employed a mixed-methods approach: desk-based document review, Key Informant Interviews</w:t>
      </w:r>
      <w:r w:rsidR="001A73FD" w:rsidRPr="16CCC3BA">
        <w:rPr>
          <w:sz w:val="22"/>
          <w:szCs w:val="22"/>
        </w:rPr>
        <w:t xml:space="preserve"> (KIIs)</w:t>
      </w:r>
      <w:r w:rsidRPr="16CCC3BA">
        <w:rPr>
          <w:sz w:val="22"/>
          <w:szCs w:val="22"/>
        </w:rPr>
        <w:t xml:space="preserve">, Focus Group Discussions </w:t>
      </w:r>
      <w:r w:rsidR="001A73FD" w:rsidRPr="16CCC3BA">
        <w:rPr>
          <w:sz w:val="22"/>
          <w:szCs w:val="22"/>
        </w:rPr>
        <w:t>(FGDs)</w:t>
      </w:r>
      <w:r w:rsidRPr="16CCC3BA">
        <w:rPr>
          <w:sz w:val="22"/>
          <w:szCs w:val="22"/>
        </w:rPr>
        <w:t xml:space="preserve"> and Small Workshops.</w:t>
      </w:r>
      <w:r w:rsidR="009B41AD">
        <w:rPr>
          <w:sz w:val="22"/>
          <w:szCs w:val="22"/>
        </w:rPr>
        <w:t xml:space="preserve"> C</w:t>
      </w:r>
      <w:r w:rsidRPr="16CCC3BA">
        <w:rPr>
          <w:sz w:val="22"/>
          <w:szCs w:val="22"/>
        </w:rPr>
        <w:t>onsultation</w:t>
      </w:r>
      <w:r w:rsidR="00CD3D6E" w:rsidRPr="16CCC3BA">
        <w:rPr>
          <w:sz w:val="22"/>
          <w:szCs w:val="22"/>
        </w:rPr>
        <w:t>s</w:t>
      </w:r>
      <w:r w:rsidRPr="16CCC3BA">
        <w:rPr>
          <w:sz w:val="22"/>
          <w:szCs w:val="22"/>
        </w:rPr>
        <w:t xml:space="preserve"> took place online</w:t>
      </w:r>
      <w:r w:rsidR="00DA4885">
        <w:rPr>
          <w:sz w:val="22"/>
          <w:szCs w:val="22"/>
        </w:rPr>
        <w:t xml:space="preserve"> through video calls</w:t>
      </w:r>
      <w:r w:rsidR="00C014B9">
        <w:rPr>
          <w:sz w:val="22"/>
          <w:szCs w:val="22"/>
        </w:rPr>
        <w:t xml:space="preserve">. Where informants were not </w:t>
      </w:r>
      <w:r w:rsidR="00794ED5">
        <w:rPr>
          <w:sz w:val="22"/>
          <w:szCs w:val="22"/>
        </w:rPr>
        <w:t>available to participate in</w:t>
      </w:r>
      <w:r w:rsidR="00C014B9">
        <w:rPr>
          <w:sz w:val="22"/>
          <w:szCs w:val="22"/>
        </w:rPr>
        <w:t xml:space="preserve"> an online consultation, they were offered the </w:t>
      </w:r>
      <w:r w:rsidR="00F93D95">
        <w:rPr>
          <w:sz w:val="22"/>
          <w:szCs w:val="22"/>
        </w:rPr>
        <w:t xml:space="preserve">opportunity to provide a written response </w:t>
      </w:r>
      <w:r w:rsidR="00240A51">
        <w:rPr>
          <w:sz w:val="22"/>
          <w:szCs w:val="22"/>
        </w:rPr>
        <w:t>(adapted from the interview guide at Annex 3).</w:t>
      </w:r>
      <w:r w:rsidR="00365689">
        <w:rPr>
          <w:sz w:val="22"/>
          <w:szCs w:val="22"/>
        </w:rPr>
        <w:t xml:space="preserve"> FGD participants were also invited to submit a follow-up written response </w:t>
      </w:r>
      <w:r w:rsidR="00464E63">
        <w:rPr>
          <w:sz w:val="22"/>
          <w:szCs w:val="22"/>
        </w:rPr>
        <w:t>to ensure their views were captured fully.</w:t>
      </w:r>
      <w:r w:rsidR="00480150">
        <w:rPr>
          <w:sz w:val="22"/>
          <w:szCs w:val="22"/>
        </w:rPr>
        <w:t xml:space="preserve"> 10 written responses were received</w:t>
      </w:r>
      <w:r w:rsidR="00ED50A6">
        <w:rPr>
          <w:sz w:val="22"/>
          <w:szCs w:val="22"/>
        </w:rPr>
        <w:t>.</w:t>
      </w:r>
      <w:r w:rsidR="00F91FB9">
        <w:rPr>
          <w:sz w:val="22"/>
          <w:szCs w:val="22"/>
        </w:rPr>
        <w:t xml:space="preserve"> The MTR team has provided to DFAT </w:t>
      </w:r>
      <w:r w:rsidR="003F33A7">
        <w:rPr>
          <w:sz w:val="22"/>
          <w:szCs w:val="22"/>
        </w:rPr>
        <w:t xml:space="preserve">separately </w:t>
      </w:r>
      <w:r w:rsidR="00F91FB9">
        <w:rPr>
          <w:sz w:val="22"/>
          <w:szCs w:val="22"/>
        </w:rPr>
        <w:t>a</w:t>
      </w:r>
      <w:r w:rsidR="003F33A7">
        <w:rPr>
          <w:sz w:val="22"/>
          <w:szCs w:val="22"/>
        </w:rPr>
        <w:t xml:space="preserve">n </w:t>
      </w:r>
      <w:r w:rsidR="00F91FB9">
        <w:rPr>
          <w:sz w:val="22"/>
          <w:szCs w:val="22"/>
        </w:rPr>
        <w:t>Excel spreadsheet listing all individuals and organisations consulted</w:t>
      </w:r>
      <w:r w:rsidR="00553878">
        <w:rPr>
          <w:sz w:val="22"/>
          <w:szCs w:val="22"/>
        </w:rPr>
        <w:t>.</w:t>
      </w:r>
    </w:p>
    <w:p w14:paraId="1E210E8D" w14:textId="3C8FC3DB" w:rsidR="00742AAD" w:rsidRPr="00742AAD" w:rsidRDefault="00891BF8" w:rsidP="00522420">
      <w:pPr>
        <w:spacing w:before="60" w:after="60" w:line="276" w:lineRule="auto"/>
        <w:rPr>
          <w:sz w:val="22"/>
          <w:szCs w:val="22"/>
        </w:rPr>
      </w:pPr>
      <w:r w:rsidRPr="16CCC3BA">
        <w:rPr>
          <w:sz w:val="22"/>
          <w:szCs w:val="22"/>
        </w:rPr>
        <w:t xml:space="preserve">The MTR methodology </w:t>
      </w:r>
      <w:r w:rsidR="00C669E8" w:rsidRPr="16CCC3BA">
        <w:rPr>
          <w:sz w:val="22"/>
          <w:szCs w:val="22"/>
        </w:rPr>
        <w:t xml:space="preserve">also </w:t>
      </w:r>
      <w:r w:rsidRPr="16CCC3BA">
        <w:rPr>
          <w:sz w:val="22"/>
          <w:szCs w:val="22"/>
        </w:rPr>
        <w:t xml:space="preserve">applied a case study approach to ground and focus its analysis. Case studies were intended to help frame the analysis, facilitate in-depth understanding, and illustrate key findings. The case studies help provide depth and texture to critical discussions about the program, and they provide concrete evidence of program quality, with analysis pinned to specific examples. </w:t>
      </w:r>
    </w:p>
    <w:p w14:paraId="7CB7D708" w14:textId="72596A91" w:rsidR="00A7336C" w:rsidRDefault="00970467" w:rsidP="00522420">
      <w:pPr>
        <w:spacing w:before="60" w:after="60" w:line="276" w:lineRule="auto"/>
        <w:rPr>
          <w:sz w:val="22"/>
          <w:szCs w:val="22"/>
        </w:rPr>
      </w:pPr>
      <w:r>
        <w:rPr>
          <w:rStyle w:val="normaltextrun"/>
          <w:rFonts w:ascii="Calibri" w:hAnsi="Calibri" w:cs="Calibri"/>
          <w:color w:val="242C32"/>
          <w:sz w:val="22"/>
          <w:szCs w:val="22"/>
          <w:shd w:val="clear" w:color="auto" w:fill="FFFFFF"/>
          <w:lang w:val="en-US"/>
        </w:rPr>
        <w:t xml:space="preserve">To ensure a representative view, the MTR focused on the Philippines, Thailand, and Vietnam, as well as the ASEAN regional program. </w:t>
      </w:r>
      <w:r>
        <w:rPr>
          <w:rStyle w:val="normaltextrun"/>
          <w:rFonts w:ascii="Calibri" w:hAnsi="Calibri" w:cs="Calibri"/>
          <w:color w:val="000000"/>
          <w:sz w:val="22"/>
          <w:szCs w:val="22"/>
          <w:shd w:val="clear" w:color="auto" w:fill="FFFFFF"/>
          <w:lang w:val="en-US"/>
        </w:rPr>
        <w:t xml:space="preserve">These case studies were selected in consultation with DFAT and the ASEAN-ACT program team as they have the longest period of implementation (based on MSA signing) and, related to this, larger portions of program financial allocation for projects. They are also considered to be representative of different stages in the development of responses to TIP (as guided by the 2021 State Department TIP Report for example) and implementation of the ACTIP. Given that the MTR was undertaken remotely, ease of communication and access to information by the MTR </w:t>
      </w:r>
      <w:r>
        <w:rPr>
          <w:rStyle w:val="normaltextrun"/>
          <w:rFonts w:ascii="Calibri" w:hAnsi="Calibri" w:cs="Calibri"/>
          <w:color w:val="000000"/>
          <w:sz w:val="22"/>
          <w:szCs w:val="22"/>
          <w:shd w:val="clear" w:color="auto" w:fill="FFFFFF"/>
          <w:lang w:val="en-US"/>
        </w:rPr>
        <w:lastRenderedPageBreak/>
        <w:t>team were also a consideration.</w:t>
      </w:r>
      <w:r w:rsidR="004550E8" w:rsidRPr="004550E8">
        <w:rPr>
          <w:rFonts w:ascii="Calibri" w:hAnsi="Calibri" w:cs="Calibri"/>
          <w:color w:val="242C32"/>
          <w:sz w:val="22"/>
          <w:szCs w:val="22"/>
          <w:shd w:val="clear" w:color="auto" w:fill="FFFFFF"/>
          <w:lang w:val="en-US"/>
        </w:rPr>
        <w:t xml:space="preserve"> </w:t>
      </w:r>
      <w:r w:rsidR="004550E8">
        <w:rPr>
          <w:rStyle w:val="normaltextrun"/>
          <w:rFonts w:ascii="Calibri" w:hAnsi="Calibri" w:cs="Calibri"/>
          <w:color w:val="242C32"/>
          <w:sz w:val="22"/>
          <w:szCs w:val="22"/>
          <w:shd w:val="clear" w:color="auto" w:fill="FFFFFF"/>
          <w:lang w:val="en-US"/>
        </w:rPr>
        <w:t>Outcome Harvest (OH)</w:t>
      </w:r>
      <w:r w:rsidR="004550E8">
        <w:rPr>
          <w:rStyle w:val="superscript"/>
          <w:rFonts w:ascii="Calibri" w:hAnsi="Calibri" w:cs="Calibri"/>
          <w:color w:val="242C32"/>
          <w:sz w:val="17"/>
          <w:szCs w:val="17"/>
          <w:shd w:val="clear" w:color="auto" w:fill="FFFFFF"/>
          <w:vertAlign w:val="superscript"/>
          <w:lang w:val="en-US"/>
        </w:rPr>
        <w:t>1</w:t>
      </w:r>
      <w:r w:rsidR="004550E8">
        <w:rPr>
          <w:rStyle w:val="normaltextrun"/>
          <w:rFonts w:ascii="Calibri" w:hAnsi="Calibri" w:cs="Calibri"/>
          <w:color w:val="242C32"/>
          <w:sz w:val="22"/>
          <w:szCs w:val="22"/>
          <w:shd w:val="clear" w:color="auto" w:fill="FFFFFF"/>
          <w:lang w:val="en-US"/>
        </w:rPr>
        <w:t xml:space="preserve"> was applied as a framework to guide the analysis and validation of information collected through enquiry for each evaluation question.</w:t>
      </w:r>
      <w:r w:rsidR="004550E8" w:rsidRPr="00742AAD">
        <w:rPr>
          <w:sz w:val="22"/>
          <w:szCs w:val="22"/>
        </w:rPr>
        <w:t xml:space="preserve"> </w:t>
      </w:r>
      <w:r w:rsidR="00E86265">
        <w:rPr>
          <w:sz w:val="22"/>
          <w:szCs w:val="22"/>
        </w:rPr>
        <w:t>Discussion of the specific outcomes harvested is provided below in the Key Findings section, particularly in the response to Key Evaluation Question 2.</w:t>
      </w:r>
      <w:r w:rsidR="00D0531B">
        <w:rPr>
          <w:sz w:val="22"/>
          <w:szCs w:val="22"/>
        </w:rPr>
        <w:t xml:space="preserve"> The OH process involve</w:t>
      </w:r>
      <w:r w:rsidR="00A7336C">
        <w:rPr>
          <w:sz w:val="22"/>
          <w:szCs w:val="22"/>
        </w:rPr>
        <w:t xml:space="preserve">d </w:t>
      </w:r>
      <w:r w:rsidR="00FD13A5">
        <w:rPr>
          <w:sz w:val="22"/>
          <w:szCs w:val="22"/>
        </w:rPr>
        <w:t>application of a framework</w:t>
      </w:r>
      <w:r w:rsidR="00072FF1">
        <w:rPr>
          <w:sz w:val="22"/>
          <w:szCs w:val="22"/>
        </w:rPr>
        <w:t xml:space="preserve"> to capture and </w:t>
      </w:r>
      <w:r w:rsidR="0067126A">
        <w:rPr>
          <w:sz w:val="22"/>
          <w:szCs w:val="22"/>
        </w:rPr>
        <w:t>analyse the outcomes, as follows: (</w:t>
      </w:r>
      <w:proofErr w:type="spellStart"/>
      <w:r w:rsidR="0067126A">
        <w:rPr>
          <w:sz w:val="22"/>
          <w:szCs w:val="22"/>
        </w:rPr>
        <w:t>i</w:t>
      </w:r>
      <w:proofErr w:type="spellEnd"/>
      <w:r w:rsidR="0067126A">
        <w:rPr>
          <w:sz w:val="22"/>
          <w:szCs w:val="22"/>
        </w:rPr>
        <w:t>) short description of the outcome; (ii) who are the main contributors to the outcome; (iii) what are the key strategies used to achieve the outcome; (iv)</w:t>
      </w:r>
      <w:r w:rsidR="00A7336C">
        <w:rPr>
          <w:sz w:val="22"/>
          <w:szCs w:val="22"/>
        </w:rPr>
        <w:t xml:space="preserve"> significance and implications of the result/outcome; (v) key lessons learned from this result and how it came about. </w:t>
      </w:r>
    </w:p>
    <w:p w14:paraId="41B6E9C6" w14:textId="48DBF618" w:rsidR="000372F7" w:rsidRDefault="004550E8" w:rsidP="00522420">
      <w:pPr>
        <w:spacing w:before="60" w:after="60" w:line="276" w:lineRule="auto"/>
        <w:rPr>
          <w:sz w:val="22"/>
          <w:szCs w:val="22"/>
        </w:rPr>
      </w:pPr>
      <w:r>
        <w:rPr>
          <w:sz w:val="22"/>
          <w:szCs w:val="22"/>
        </w:rPr>
        <w:t>S</w:t>
      </w:r>
      <w:r w:rsidR="00A72EFB" w:rsidRPr="00742AAD">
        <w:rPr>
          <w:sz w:val="22"/>
          <w:szCs w:val="22"/>
        </w:rPr>
        <w:t xml:space="preserve">ee the MTR Plan </w:t>
      </w:r>
      <w:r w:rsidR="000372F7" w:rsidRPr="00742AAD">
        <w:rPr>
          <w:sz w:val="22"/>
          <w:szCs w:val="22"/>
        </w:rPr>
        <w:t xml:space="preserve">(Annex 2) for </w:t>
      </w:r>
      <w:r w:rsidR="00304D1F" w:rsidRPr="00742AAD">
        <w:rPr>
          <w:sz w:val="22"/>
          <w:szCs w:val="22"/>
        </w:rPr>
        <w:t xml:space="preserve">further </w:t>
      </w:r>
      <w:r w:rsidR="000372F7" w:rsidRPr="00742AAD">
        <w:rPr>
          <w:sz w:val="22"/>
          <w:szCs w:val="22"/>
        </w:rPr>
        <w:t>det</w:t>
      </w:r>
      <w:r w:rsidR="000372F7">
        <w:rPr>
          <w:sz w:val="22"/>
          <w:szCs w:val="22"/>
        </w:rPr>
        <w:t>ails</w:t>
      </w:r>
      <w:r w:rsidR="00742AAD">
        <w:rPr>
          <w:sz w:val="22"/>
          <w:szCs w:val="22"/>
        </w:rPr>
        <w:t xml:space="preserve"> of the MTR methodology</w:t>
      </w:r>
      <w:r>
        <w:rPr>
          <w:sz w:val="22"/>
          <w:szCs w:val="22"/>
        </w:rPr>
        <w:t>,</w:t>
      </w:r>
      <w:r w:rsidR="0091722F">
        <w:rPr>
          <w:sz w:val="22"/>
          <w:szCs w:val="22"/>
        </w:rPr>
        <w:t xml:space="preserve"> with detail also on the approach to data collection and analysis</w:t>
      </w:r>
      <w:r w:rsidR="000372F7" w:rsidRPr="00742AAD">
        <w:rPr>
          <w:sz w:val="22"/>
          <w:szCs w:val="22"/>
        </w:rPr>
        <w:t>.</w:t>
      </w:r>
      <w:bookmarkStart w:id="29" w:name="_Toc118228767"/>
      <w:r w:rsidR="000372F7" w:rsidRPr="00742AAD">
        <w:rPr>
          <w:sz w:val="22"/>
          <w:szCs w:val="22"/>
        </w:rPr>
        <w:t xml:space="preserve"> </w:t>
      </w:r>
      <w:r w:rsidR="00385C47">
        <w:rPr>
          <w:sz w:val="22"/>
          <w:szCs w:val="22"/>
        </w:rPr>
        <w:t>Note</w:t>
      </w:r>
      <w:r w:rsidR="00A42A4D">
        <w:rPr>
          <w:sz w:val="22"/>
          <w:szCs w:val="22"/>
        </w:rPr>
        <w:t xml:space="preserve"> the way the</w:t>
      </w:r>
      <w:r w:rsidR="00385C47">
        <w:rPr>
          <w:sz w:val="22"/>
          <w:szCs w:val="22"/>
        </w:rPr>
        <w:t xml:space="preserve"> </w:t>
      </w:r>
      <w:r w:rsidR="00A42A4D">
        <w:rPr>
          <w:sz w:val="22"/>
          <w:szCs w:val="22"/>
        </w:rPr>
        <w:t>review was conducted</w:t>
      </w:r>
      <w:r w:rsidR="00385C47">
        <w:rPr>
          <w:sz w:val="22"/>
          <w:szCs w:val="22"/>
        </w:rPr>
        <w:t xml:space="preserve"> did not vary</w:t>
      </w:r>
      <w:r w:rsidR="00A42A4D">
        <w:rPr>
          <w:sz w:val="22"/>
          <w:szCs w:val="22"/>
        </w:rPr>
        <w:t xml:space="preserve"> materially from</w:t>
      </w:r>
      <w:r w:rsidR="00211FD2">
        <w:rPr>
          <w:sz w:val="22"/>
          <w:szCs w:val="22"/>
        </w:rPr>
        <w:t xml:space="preserve"> the MTR Plan. The main difference was a </w:t>
      </w:r>
      <w:r w:rsidR="00613A26">
        <w:rPr>
          <w:sz w:val="22"/>
          <w:szCs w:val="22"/>
        </w:rPr>
        <w:t xml:space="preserve">few </w:t>
      </w:r>
      <w:r w:rsidR="009D34FA">
        <w:rPr>
          <w:sz w:val="22"/>
          <w:szCs w:val="22"/>
        </w:rPr>
        <w:t>weeks</w:t>
      </w:r>
      <w:r w:rsidR="00613A26">
        <w:rPr>
          <w:sz w:val="22"/>
          <w:szCs w:val="22"/>
        </w:rPr>
        <w:t xml:space="preserve"> delay due to the substantial number of informants </w:t>
      </w:r>
      <w:r w:rsidR="004A7550">
        <w:rPr>
          <w:sz w:val="22"/>
          <w:szCs w:val="22"/>
        </w:rPr>
        <w:t xml:space="preserve">and scheduling. </w:t>
      </w:r>
    </w:p>
    <w:p w14:paraId="4F68C194" w14:textId="059CC35C" w:rsidR="00C340EB" w:rsidRDefault="00C340EB" w:rsidP="00522420">
      <w:pPr>
        <w:pStyle w:val="Heading2"/>
      </w:pPr>
      <w:bookmarkStart w:id="30" w:name="_Toc122348932"/>
      <w:bookmarkStart w:id="31" w:name="_Toc122719834"/>
      <w:r>
        <w:t>Limitations and Reliability of the Data Obtained</w:t>
      </w:r>
      <w:bookmarkEnd w:id="29"/>
      <w:bookmarkEnd w:id="30"/>
      <w:bookmarkEnd w:id="31"/>
    </w:p>
    <w:p w14:paraId="42E59A46" w14:textId="2C1E31D7" w:rsidR="00DB7CC3" w:rsidRDefault="00E33430" w:rsidP="00522420">
      <w:pPr>
        <w:pStyle w:val="Bodycopy"/>
        <w:jc w:val="left"/>
        <w:rPr>
          <w:lang w:val="en-PH"/>
        </w:rPr>
      </w:pPr>
      <w:r>
        <w:t xml:space="preserve">The MTR </w:t>
      </w:r>
      <w:r w:rsidR="00ED6ABD">
        <w:t>was</w:t>
      </w:r>
      <w:r>
        <w:t xml:space="preserve"> conducted </w:t>
      </w:r>
      <w:r w:rsidR="0091722F">
        <w:t xml:space="preserve">remotely. Without face-to-face meetings, it was </w:t>
      </w:r>
      <w:r w:rsidR="008B12A9">
        <w:t>arguably</w:t>
      </w:r>
      <w:r w:rsidR="0091722F">
        <w:t xml:space="preserve"> more difficult for the MTR team to build a connection with the interviewee</w:t>
      </w:r>
      <w:r w:rsidR="00F83FE0">
        <w:t>s</w:t>
      </w:r>
      <w:r w:rsidR="0091722F">
        <w:t>, which may have reduced the extent of openness of the discussion and ideas shared. Accessibility</w:t>
      </w:r>
      <w:r w:rsidR="0091722F" w:rsidRPr="16CCC3BA">
        <w:rPr>
          <w:lang w:val="en-PH"/>
        </w:rPr>
        <w:t xml:space="preserve"> and equality of participation of informants due to issues of access to technology, language, and cultural and communication preferences are other potential barriers. Overall, the </w:t>
      </w:r>
      <w:r w:rsidR="00C06711" w:rsidRPr="16CCC3BA">
        <w:rPr>
          <w:lang w:val="en-PH"/>
        </w:rPr>
        <w:t>MTR</w:t>
      </w:r>
      <w:r w:rsidR="0091722F" w:rsidRPr="16CCC3BA">
        <w:rPr>
          <w:lang w:val="en-PH"/>
        </w:rPr>
        <w:t xml:space="preserve"> team is satisfied that the adaptive processes applied </w:t>
      </w:r>
      <w:r w:rsidR="00D72E65" w:rsidRPr="16CCC3BA">
        <w:rPr>
          <w:lang w:val="en-PH"/>
        </w:rPr>
        <w:t xml:space="preserve">meant the barrier risks were well managed. Adaptive processes included: </w:t>
      </w:r>
      <w:r w:rsidR="0091722F" w:rsidRPr="16CCC3BA">
        <w:rPr>
          <w:lang w:val="en-PH"/>
        </w:rPr>
        <w:t xml:space="preserve">seeking advice and responding to reasonable accommodation requests; flexibility of options </w:t>
      </w:r>
      <w:r w:rsidR="00016B89" w:rsidRPr="16CCC3BA">
        <w:rPr>
          <w:lang w:val="en-PH"/>
        </w:rPr>
        <w:t>to participate</w:t>
      </w:r>
      <w:r w:rsidR="0091722F" w:rsidRPr="16CCC3BA">
        <w:rPr>
          <w:lang w:val="en-PH"/>
        </w:rPr>
        <w:t xml:space="preserve"> (individual</w:t>
      </w:r>
      <w:r w:rsidR="00964568" w:rsidRPr="16CCC3BA">
        <w:rPr>
          <w:lang w:val="en-PH"/>
        </w:rPr>
        <w:t xml:space="preserve"> interviews</w:t>
      </w:r>
      <w:r w:rsidR="0091722F" w:rsidRPr="16CCC3BA">
        <w:rPr>
          <w:lang w:val="en-PH"/>
        </w:rPr>
        <w:t>, small group discussions</w:t>
      </w:r>
      <w:r w:rsidR="00964568" w:rsidRPr="16CCC3BA">
        <w:rPr>
          <w:lang w:val="en-PH"/>
        </w:rPr>
        <w:t>, focus groups</w:t>
      </w:r>
      <w:r w:rsidR="0091722F" w:rsidRPr="16CCC3BA">
        <w:rPr>
          <w:lang w:val="en-PH"/>
        </w:rPr>
        <w:t xml:space="preserve"> and written responses); respect </w:t>
      </w:r>
      <w:r w:rsidR="00964568" w:rsidRPr="16CCC3BA">
        <w:rPr>
          <w:lang w:val="en-PH"/>
        </w:rPr>
        <w:t>for</w:t>
      </w:r>
      <w:r w:rsidR="0091722F" w:rsidRPr="16CCC3BA">
        <w:rPr>
          <w:lang w:val="en-PH"/>
        </w:rPr>
        <w:t xml:space="preserve"> time zones; providing written questions in advance of interviews and discussions; and provision of interpreters</w:t>
      </w:r>
      <w:r w:rsidR="00016B89" w:rsidRPr="16CCC3BA">
        <w:rPr>
          <w:lang w:val="en-PH"/>
        </w:rPr>
        <w:t>,</w:t>
      </w:r>
      <w:r w:rsidR="00C377DA" w:rsidRPr="16CCC3BA">
        <w:rPr>
          <w:lang w:val="en-PH"/>
        </w:rPr>
        <w:t xml:space="preserve"> </w:t>
      </w:r>
    </w:p>
    <w:p w14:paraId="3A2FC60D" w14:textId="477B299E" w:rsidR="00616091" w:rsidRPr="0091722F" w:rsidRDefault="00573CB8" w:rsidP="00522420">
      <w:pPr>
        <w:spacing w:before="60" w:after="60" w:line="276" w:lineRule="auto"/>
        <w:rPr>
          <w:sz w:val="22"/>
          <w:szCs w:val="22"/>
        </w:rPr>
      </w:pPr>
      <w:r w:rsidRPr="0091722F">
        <w:rPr>
          <w:sz w:val="22"/>
          <w:szCs w:val="22"/>
        </w:rPr>
        <w:t>Given the scale of the program, the timeline for data collection and analysis was relatively short.</w:t>
      </w:r>
      <w:r w:rsidR="00087505" w:rsidRPr="0091722F">
        <w:rPr>
          <w:sz w:val="22"/>
          <w:szCs w:val="22"/>
        </w:rPr>
        <w:t xml:space="preserve"> </w:t>
      </w:r>
      <w:r w:rsidR="00A37D80">
        <w:rPr>
          <w:sz w:val="22"/>
          <w:szCs w:val="22"/>
        </w:rPr>
        <w:t>This placed limitations on the depth of analysis</w:t>
      </w:r>
      <w:r w:rsidR="001D7552">
        <w:rPr>
          <w:sz w:val="22"/>
          <w:szCs w:val="22"/>
        </w:rPr>
        <w:t xml:space="preserve"> for a regional program addressing highly complex </w:t>
      </w:r>
      <w:r w:rsidR="008B304D">
        <w:rPr>
          <w:sz w:val="22"/>
          <w:szCs w:val="22"/>
        </w:rPr>
        <w:t xml:space="preserve">TIP </w:t>
      </w:r>
      <w:r w:rsidR="001D7552">
        <w:rPr>
          <w:sz w:val="22"/>
          <w:szCs w:val="22"/>
        </w:rPr>
        <w:t xml:space="preserve">issues </w:t>
      </w:r>
      <w:r w:rsidR="008B304D">
        <w:rPr>
          <w:sz w:val="22"/>
          <w:szCs w:val="22"/>
        </w:rPr>
        <w:t xml:space="preserve">that include governance and law enforcement dimensions. </w:t>
      </w:r>
      <w:r w:rsidR="00087505" w:rsidRPr="0091722F">
        <w:rPr>
          <w:sz w:val="22"/>
          <w:szCs w:val="22"/>
        </w:rPr>
        <w:t xml:space="preserve">Indonesia and Myanmar country programs were not addressed in detail due to constraints in implementation. </w:t>
      </w:r>
      <w:r w:rsidR="00DB7CC3" w:rsidRPr="0091722F">
        <w:rPr>
          <w:sz w:val="22"/>
          <w:szCs w:val="22"/>
        </w:rPr>
        <w:t>Singapore, Brunei</w:t>
      </w:r>
      <w:r w:rsidR="00E556D9">
        <w:rPr>
          <w:sz w:val="22"/>
          <w:szCs w:val="22"/>
        </w:rPr>
        <w:t>,</w:t>
      </w:r>
      <w:r w:rsidR="00DB7CC3" w:rsidRPr="0091722F">
        <w:rPr>
          <w:sz w:val="22"/>
          <w:szCs w:val="22"/>
        </w:rPr>
        <w:t xml:space="preserve"> and Malaysia do not have designated country programs</w:t>
      </w:r>
      <w:r w:rsidR="008A117C">
        <w:rPr>
          <w:sz w:val="22"/>
          <w:szCs w:val="22"/>
        </w:rPr>
        <w:t>. W</w:t>
      </w:r>
      <w:r w:rsidR="00DB7CC3" w:rsidRPr="0091722F">
        <w:rPr>
          <w:sz w:val="22"/>
          <w:szCs w:val="22"/>
        </w:rPr>
        <w:t xml:space="preserve">hile </w:t>
      </w:r>
      <w:r w:rsidR="000119BF">
        <w:rPr>
          <w:sz w:val="22"/>
          <w:szCs w:val="22"/>
        </w:rPr>
        <w:t xml:space="preserve">the program does not work at </w:t>
      </w:r>
      <w:r w:rsidR="00853E4C">
        <w:rPr>
          <w:sz w:val="22"/>
          <w:szCs w:val="22"/>
        </w:rPr>
        <w:t xml:space="preserve">the </w:t>
      </w:r>
      <w:r w:rsidR="000119BF">
        <w:rPr>
          <w:sz w:val="22"/>
          <w:szCs w:val="22"/>
        </w:rPr>
        <w:t xml:space="preserve">national level in </w:t>
      </w:r>
      <w:r w:rsidR="00DB7CC3" w:rsidRPr="0091722F">
        <w:rPr>
          <w:sz w:val="22"/>
          <w:szCs w:val="22"/>
        </w:rPr>
        <w:t>Singapore and Brunei</w:t>
      </w:r>
      <w:r w:rsidR="00445715" w:rsidRPr="0091722F">
        <w:rPr>
          <w:sz w:val="22"/>
          <w:szCs w:val="22"/>
        </w:rPr>
        <w:t>)</w:t>
      </w:r>
      <w:r w:rsidR="00DB7CC3" w:rsidRPr="0091722F">
        <w:rPr>
          <w:sz w:val="22"/>
          <w:szCs w:val="22"/>
        </w:rPr>
        <w:t xml:space="preserve">, they are </w:t>
      </w:r>
      <w:r w:rsidR="008A117C">
        <w:rPr>
          <w:sz w:val="22"/>
          <w:szCs w:val="22"/>
        </w:rPr>
        <w:t>engaged</w:t>
      </w:r>
      <w:r w:rsidR="00DB7CC3" w:rsidRPr="0091722F">
        <w:rPr>
          <w:sz w:val="22"/>
          <w:szCs w:val="22"/>
        </w:rPr>
        <w:t xml:space="preserve"> through the ASEAN-ACT regional program. While Singapore, Brunei, Malaysia, Indonesia</w:t>
      </w:r>
      <w:r w:rsidR="007E27B8">
        <w:rPr>
          <w:sz w:val="22"/>
          <w:szCs w:val="22"/>
        </w:rPr>
        <w:t>,</w:t>
      </w:r>
      <w:r w:rsidR="00DB7CC3" w:rsidRPr="0091722F">
        <w:rPr>
          <w:sz w:val="22"/>
          <w:szCs w:val="22"/>
        </w:rPr>
        <w:t xml:space="preserve"> and Myanmar </w:t>
      </w:r>
      <w:r w:rsidR="00337F6C">
        <w:rPr>
          <w:sz w:val="22"/>
          <w:szCs w:val="22"/>
        </w:rPr>
        <w:t>do not</w:t>
      </w:r>
      <w:r w:rsidR="00DB7CC3" w:rsidRPr="0091722F">
        <w:rPr>
          <w:sz w:val="22"/>
          <w:szCs w:val="22"/>
        </w:rPr>
        <w:t xml:space="preserve"> have specific case studies, they </w:t>
      </w:r>
      <w:r w:rsidR="00E507F2" w:rsidRPr="0091722F">
        <w:rPr>
          <w:sz w:val="22"/>
          <w:szCs w:val="22"/>
        </w:rPr>
        <w:t>are</w:t>
      </w:r>
      <w:r w:rsidR="00DB7CC3" w:rsidRPr="0091722F">
        <w:rPr>
          <w:sz w:val="22"/>
          <w:szCs w:val="22"/>
        </w:rPr>
        <w:t xml:space="preserve"> </w:t>
      </w:r>
      <w:r w:rsidR="00E556D9">
        <w:rPr>
          <w:sz w:val="22"/>
          <w:szCs w:val="22"/>
        </w:rPr>
        <w:t>covere</w:t>
      </w:r>
      <w:r w:rsidR="00DB7CC3" w:rsidRPr="0091722F">
        <w:rPr>
          <w:sz w:val="22"/>
          <w:szCs w:val="22"/>
        </w:rPr>
        <w:t xml:space="preserve">d through </w:t>
      </w:r>
      <w:r w:rsidR="00E507F2" w:rsidRPr="0091722F">
        <w:rPr>
          <w:sz w:val="22"/>
          <w:szCs w:val="22"/>
        </w:rPr>
        <w:t>review of Pathway 1</w:t>
      </w:r>
      <w:r w:rsidR="00DB7CC3" w:rsidRPr="0091722F">
        <w:rPr>
          <w:sz w:val="22"/>
          <w:szCs w:val="22"/>
        </w:rPr>
        <w:t>.</w:t>
      </w:r>
    </w:p>
    <w:p w14:paraId="5CF5515B" w14:textId="5A8A5E2B" w:rsidR="00C340EB" w:rsidRPr="008E2A9A" w:rsidRDefault="00C340EB" w:rsidP="00522420">
      <w:pPr>
        <w:pStyle w:val="Heading2"/>
      </w:pPr>
      <w:bookmarkStart w:id="32" w:name="_Toc118228768"/>
      <w:bookmarkStart w:id="33" w:name="_Toc122719835"/>
      <w:r w:rsidRPr="003E4E7C">
        <w:t>Ethical Considerations</w:t>
      </w:r>
      <w:bookmarkEnd w:id="32"/>
      <w:bookmarkEnd w:id="33"/>
    </w:p>
    <w:p w14:paraId="1F82AF72" w14:textId="0510B254" w:rsidR="00507323" w:rsidRPr="00507323" w:rsidRDefault="00507323" w:rsidP="00522420">
      <w:pPr>
        <w:pStyle w:val="Bodycopy"/>
        <w:spacing w:before="120" w:after="120"/>
        <w:jc w:val="left"/>
      </w:pPr>
      <w:bookmarkStart w:id="34" w:name="_Toc425974667"/>
      <w:r w:rsidRPr="00507323">
        <w:t xml:space="preserve">The MTR </w:t>
      </w:r>
      <w:r>
        <w:t xml:space="preserve">has been </w:t>
      </w:r>
      <w:r w:rsidRPr="00507323">
        <w:t>conducted in line with DFAT’s Ethical Research and Evaluation Guidance.</w:t>
      </w:r>
      <w:r w:rsidRPr="00507323">
        <w:rPr>
          <w:vertAlign w:val="superscript"/>
        </w:rPr>
        <w:footnoteReference w:id="3"/>
      </w:r>
      <w:r w:rsidRPr="00507323">
        <w:t xml:space="preserve"> For all interviews and discussions, the do no harm principle </w:t>
      </w:r>
      <w:r w:rsidR="00E3360F">
        <w:t>was</w:t>
      </w:r>
      <w:r w:rsidRPr="00507323">
        <w:t xml:space="preserve"> applied. Overall, the safeguard risks and risk of subject matter that trigger trauma or distress for the interviewees is considered low as there </w:t>
      </w:r>
      <w:r w:rsidR="00841966">
        <w:t>was no</w:t>
      </w:r>
      <w:r w:rsidRPr="00507323">
        <w:t xml:space="preserve"> direct engagement with victims. In line with Principle 2</w:t>
      </w:r>
      <w:r w:rsidR="00A470FD">
        <w:t>, ‘</w:t>
      </w:r>
      <w:r w:rsidRPr="00507323">
        <w:t>Beneficence</w:t>
      </w:r>
      <w:r w:rsidR="00A470FD">
        <w:t>’,</w:t>
      </w:r>
      <w:r w:rsidRPr="00507323">
        <w:t xml:space="preserve"> the MTR </w:t>
      </w:r>
      <w:r w:rsidR="00337F6C">
        <w:t>wa</w:t>
      </w:r>
      <w:r w:rsidRPr="00507323">
        <w:t>s designed to benefit participants through the presentation of recommendations to improve the program</w:t>
      </w:r>
      <w:r w:rsidR="00B6371B">
        <w:t>; p</w:t>
      </w:r>
      <w:r w:rsidRPr="00507323">
        <w:t>articipants w</w:t>
      </w:r>
      <w:r w:rsidR="00A470FD">
        <w:t xml:space="preserve">ere </w:t>
      </w:r>
      <w:r w:rsidRPr="00507323">
        <w:t>not paid.</w:t>
      </w:r>
      <w:r w:rsidR="00A470FD">
        <w:t xml:space="preserve"> </w:t>
      </w:r>
      <w:r w:rsidRPr="00507323">
        <w:t>In accordance with Principle 3</w:t>
      </w:r>
      <w:r w:rsidR="00A470FD">
        <w:t xml:space="preserve"> ‘</w:t>
      </w:r>
      <w:r w:rsidRPr="00507323">
        <w:t>Research merit and integrity</w:t>
      </w:r>
      <w:r w:rsidR="00A470FD">
        <w:t>’</w:t>
      </w:r>
      <w:r w:rsidRPr="00507323">
        <w:t xml:space="preserve">, the MTR </w:t>
      </w:r>
      <w:proofErr w:type="spellStart"/>
      <w:r w:rsidRPr="00507323">
        <w:t>prioritise</w:t>
      </w:r>
      <w:r w:rsidR="005D7DE4">
        <w:t>d</w:t>
      </w:r>
      <w:proofErr w:type="spellEnd"/>
      <w:r w:rsidRPr="00507323">
        <w:t xml:space="preserve"> reporting findings accurately and truthfully. The results of the MTR will be shared with all </w:t>
      </w:r>
      <w:r w:rsidRPr="00507323">
        <w:lastRenderedPageBreak/>
        <w:t>who participate in the MTR. DFAT will publish on its website th</w:t>
      </w:r>
      <w:r w:rsidR="005D7DE4">
        <w:t>is</w:t>
      </w:r>
      <w:r w:rsidRPr="00507323">
        <w:t xml:space="preserve"> full final MTR report. </w:t>
      </w:r>
      <w:r w:rsidR="00436E09">
        <w:t xml:space="preserve">The </w:t>
      </w:r>
      <w:r w:rsidRPr="00507323">
        <w:t xml:space="preserve">report </w:t>
      </w:r>
      <w:r w:rsidR="00436E09">
        <w:t>complies</w:t>
      </w:r>
      <w:r w:rsidRPr="00507323">
        <w:t xml:space="preserve"> with DFAT’s accessibility standards</w:t>
      </w:r>
      <w:r w:rsidR="008550B3">
        <w:t>.</w:t>
      </w:r>
      <w:r w:rsidRPr="00507323">
        <w:rPr>
          <w:vertAlign w:val="superscript"/>
        </w:rPr>
        <w:footnoteReference w:id="4"/>
      </w:r>
      <w:r w:rsidRPr="00507323">
        <w:t xml:space="preserve"> </w:t>
      </w:r>
    </w:p>
    <w:p w14:paraId="6726D763" w14:textId="0076AD29" w:rsidR="00FB63E1" w:rsidRPr="003E4E7C" w:rsidRDefault="00C340EB" w:rsidP="00522420">
      <w:pPr>
        <w:pStyle w:val="Heading2"/>
        <w:rPr>
          <w:rStyle w:val="Heading"/>
        </w:rPr>
      </w:pPr>
      <w:bookmarkStart w:id="35" w:name="_Toc118228769"/>
      <w:bookmarkStart w:id="36" w:name="_Toc122348933"/>
      <w:bookmarkStart w:id="37" w:name="_Toc122719836"/>
      <w:r w:rsidRPr="003E4E7C">
        <w:rPr>
          <w:rStyle w:val="Heading"/>
        </w:rPr>
        <w:t>KEY FINDINGS</w:t>
      </w:r>
      <w:bookmarkEnd w:id="34"/>
      <w:bookmarkEnd w:id="35"/>
      <w:bookmarkEnd w:id="36"/>
      <w:bookmarkEnd w:id="37"/>
    </w:p>
    <w:p w14:paraId="7EB1081D" w14:textId="7608FC7E" w:rsidR="00BB2EE6" w:rsidRDefault="00C018E5" w:rsidP="00522420">
      <w:pPr>
        <w:pStyle w:val="Bodycopy"/>
        <w:jc w:val="left"/>
      </w:pPr>
      <w:r>
        <w:t>Interviews revealed that t</w:t>
      </w:r>
      <w:r w:rsidR="00BB2EE6" w:rsidRPr="00BB2EE6">
        <w:t xml:space="preserve">here is clear commitment to and valuing of ASEAN-ACT by state and non-state actors engaged in the program. The technical expertise and financial assistance on offer, and emphasis on demand-driven, contextually relevant, and politically possible approaches, is welcomed. This is bolstered by relationships of trust and confidence built over sustained (more than 18 years) Australian aid investment. There is </w:t>
      </w:r>
      <w:r w:rsidR="006675A2">
        <w:t>strong</w:t>
      </w:r>
      <w:r w:rsidR="00BB2EE6" w:rsidRPr="00BB2EE6">
        <w:t xml:space="preserve"> demand </w:t>
      </w:r>
      <w:r w:rsidR="006675A2">
        <w:t xml:space="preserve">across the board </w:t>
      </w:r>
      <w:r w:rsidR="00BB2EE6" w:rsidRPr="00BB2EE6">
        <w:t xml:space="preserve">for </w:t>
      </w:r>
      <w:r w:rsidR="00381C14">
        <w:t>more</w:t>
      </w:r>
      <w:r w:rsidR="00BB2EE6" w:rsidRPr="00BB2EE6">
        <w:t xml:space="preserve"> and </w:t>
      </w:r>
      <w:r w:rsidR="00381C14">
        <w:t xml:space="preserve">continued </w:t>
      </w:r>
      <w:r w:rsidR="00BB2EE6" w:rsidRPr="00BB2EE6">
        <w:t>program support to further ACTIP implementation.</w:t>
      </w:r>
    </w:p>
    <w:p w14:paraId="70F1FCD4" w14:textId="7969660F" w:rsidR="00767C23" w:rsidRDefault="00C50A5F" w:rsidP="00522420">
      <w:pPr>
        <w:pStyle w:val="Heading3"/>
      </w:pPr>
      <w:bookmarkStart w:id="38" w:name="_Toc122348934"/>
      <w:bookmarkStart w:id="39" w:name="_Toc122719837"/>
      <w:r>
        <w:t xml:space="preserve">KEQ 1 </w:t>
      </w:r>
      <w:r w:rsidR="00751B7D">
        <w:t xml:space="preserve">Relevance: </w:t>
      </w:r>
      <w:r w:rsidR="00767C23" w:rsidRPr="00767C23">
        <w:t>Is ASEAN-ACT doing the right things?</w:t>
      </w:r>
      <w:bookmarkEnd w:id="38"/>
      <w:bookmarkEnd w:id="39"/>
    </w:p>
    <w:p w14:paraId="4744098D" w14:textId="380D0A3C" w:rsidR="009455B7" w:rsidRPr="003E4E7C" w:rsidRDefault="00FE43CE" w:rsidP="00522420">
      <w:pPr>
        <w:pStyle w:val="Bodycopy"/>
        <w:spacing w:before="120" w:after="120"/>
        <w:jc w:val="left"/>
      </w:pPr>
      <w:r>
        <w:rPr>
          <w:lang w:val="en-AU"/>
        </w:rPr>
        <w:t>The ASEAN-ACT</w:t>
      </w:r>
      <w:r w:rsidR="000423E0" w:rsidRPr="003E4E7C">
        <w:rPr>
          <w:lang w:val="en-AU"/>
        </w:rPr>
        <w:t xml:space="preserve"> program </w:t>
      </w:r>
      <w:r>
        <w:rPr>
          <w:lang w:val="en-AU"/>
        </w:rPr>
        <w:t>is</w:t>
      </w:r>
      <w:r w:rsidR="000423E0" w:rsidRPr="003E4E7C">
        <w:rPr>
          <w:lang w:val="en-AU"/>
        </w:rPr>
        <w:t xml:space="preserve"> highly relevant.</w:t>
      </w:r>
      <w:r w:rsidR="000B366F">
        <w:rPr>
          <w:lang w:val="en-AU"/>
        </w:rPr>
        <w:t xml:space="preserve"> A</w:t>
      </w:r>
      <w:r w:rsidR="000423E0" w:rsidRPr="003E4E7C">
        <w:rPr>
          <w:lang w:val="en-AU"/>
        </w:rPr>
        <w:t>nchoring the program in ACTIP and the Bohol Trafficking in Persons (TIP) Work Plan (BWP) is the right thing to do. Both ACTIP and the BWP are regionally owned and led and are a clear articulation of agreed ASEAN TIP priorities</w:t>
      </w:r>
      <w:r w:rsidR="000B366F">
        <w:rPr>
          <w:lang w:val="en-AU"/>
        </w:rPr>
        <w:t>.</w:t>
      </w:r>
    </w:p>
    <w:p w14:paraId="0D47253C" w14:textId="5E4FD7CD" w:rsidR="00055B03" w:rsidRPr="003E4E7C" w:rsidRDefault="00055B03" w:rsidP="00522420">
      <w:pPr>
        <w:pStyle w:val="Bodycopy"/>
        <w:spacing w:before="120" w:after="120"/>
        <w:jc w:val="left"/>
        <w:rPr>
          <w:b/>
          <w:bCs/>
          <w:i/>
          <w:iCs/>
        </w:rPr>
      </w:pPr>
      <w:r w:rsidRPr="003E4E7C">
        <w:rPr>
          <w:b/>
          <w:bCs/>
          <w:i/>
          <w:iCs/>
        </w:rPr>
        <w:t>Consistency with DFAT’s stated priorities for development in the ASEAN region</w:t>
      </w:r>
      <w:r w:rsidR="00E717AF" w:rsidRPr="003E4E7C">
        <w:rPr>
          <w:b/>
          <w:bCs/>
          <w:i/>
          <w:iCs/>
        </w:rPr>
        <w:t xml:space="preserve"> </w:t>
      </w:r>
    </w:p>
    <w:p w14:paraId="7D6C1E99" w14:textId="77777777" w:rsidR="00055B03" w:rsidRPr="00055B03" w:rsidRDefault="00055B03" w:rsidP="00522420">
      <w:pPr>
        <w:pStyle w:val="Bodycopy"/>
        <w:jc w:val="left"/>
      </w:pPr>
      <w:r w:rsidRPr="00055B03">
        <w:t>It is widely agreed the program is consistent with DFAT’s stated priorities for development in the ASEAN region, notably Australia’s international engagement strategy on human trafficking and modern slavery</w:t>
      </w:r>
      <w:r w:rsidRPr="00055B03">
        <w:rPr>
          <w:vertAlign w:val="superscript"/>
        </w:rPr>
        <w:footnoteReference w:id="5"/>
      </w:r>
      <w:r w:rsidRPr="00055B03">
        <w:t xml:space="preserve"> as well as Australia’s Partnerships for Recovery</w:t>
      </w:r>
      <w:r w:rsidRPr="00055B03">
        <w:rPr>
          <w:vertAlign w:val="superscript"/>
        </w:rPr>
        <w:footnoteReference w:id="6"/>
      </w:r>
      <w:r w:rsidRPr="00055B03">
        <w:t xml:space="preserve"> and COVID-19 Development Response Plan.</w:t>
      </w:r>
      <w:r w:rsidRPr="00055B03">
        <w:rPr>
          <w:vertAlign w:val="superscript"/>
        </w:rPr>
        <w:footnoteReference w:id="7"/>
      </w:r>
      <w:r w:rsidRPr="00055B03">
        <w:t xml:space="preserve"> There is a clear rationale for continued Australian investment, particularly in the context of the ASEAN-Australia Comprehensive Strategic Partnership (2021). Over the course of the investment, the COVID-19 pandemic and formation of MSA with some partner governments, have emerged as key issues requiring flexibility, tailored approaches, and a shift in ways of working. </w:t>
      </w:r>
    </w:p>
    <w:p w14:paraId="3F8F9FA5" w14:textId="2E7FA04D" w:rsidR="000B6EDA" w:rsidRPr="003E4E7C" w:rsidRDefault="00C340EB" w:rsidP="00522420">
      <w:pPr>
        <w:pStyle w:val="Bodycopy"/>
        <w:spacing w:before="120" w:after="120"/>
        <w:jc w:val="left"/>
        <w:rPr>
          <w:bCs/>
          <w:i/>
          <w:iCs/>
        </w:rPr>
      </w:pPr>
      <w:bookmarkStart w:id="40" w:name="_Toc118228770"/>
      <w:r w:rsidRPr="003E4E7C">
        <w:rPr>
          <w:b/>
          <w:bCs/>
          <w:i/>
          <w:iCs/>
        </w:rPr>
        <w:t>Relevance</w:t>
      </w:r>
      <w:bookmarkEnd w:id="40"/>
      <w:r w:rsidR="008F0523" w:rsidRPr="003E4E7C">
        <w:rPr>
          <w:b/>
          <w:bCs/>
          <w:i/>
          <w:iCs/>
        </w:rPr>
        <w:t xml:space="preserve"> </w:t>
      </w:r>
      <w:r w:rsidR="000B6EDA" w:rsidRPr="003E4E7C">
        <w:rPr>
          <w:b/>
          <w:bCs/>
          <w:i/>
          <w:iCs/>
        </w:rPr>
        <w:t>to partner priorities in implementing the ACTIP</w:t>
      </w:r>
    </w:p>
    <w:p w14:paraId="7EF0909B" w14:textId="1D4C9B62" w:rsidR="00A11CE7" w:rsidRDefault="005F5274" w:rsidP="00522420">
      <w:pPr>
        <w:pStyle w:val="Bodycopy"/>
        <w:spacing w:before="120" w:after="120"/>
        <w:jc w:val="left"/>
      </w:pPr>
      <w:r>
        <w:t>Document review and interviews revealed t</w:t>
      </w:r>
      <w:r w:rsidR="00DB1D10" w:rsidRPr="00DB1D10">
        <w:t xml:space="preserve">he program </w:t>
      </w:r>
      <w:r w:rsidR="00E47B9D">
        <w:t xml:space="preserve">to be </w:t>
      </w:r>
      <w:r w:rsidR="00DB1D10" w:rsidRPr="00DB1D10">
        <w:t>highly relevant</w:t>
      </w:r>
      <w:r w:rsidR="0000443E">
        <w:t xml:space="preserve"> for ACTIP implementation</w:t>
      </w:r>
      <w:r w:rsidR="00DB1D10" w:rsidRPr="00DB1D10">
        <w:t xml:space="preserve">. There is consensus that anchoring the program in </w:t>
      </w:r>
      <w:proofErr w:type="gramStart"/>
      <w:r w:rsidR="00DB1D10" w:rsidRPr="00DB1D10">
        <w:t>ACTIP</w:t>
      </w:r>
      <w:proofErr w:type="gramEnd"/>
      <w:r w:rsidR="00DB1D10" w:rsidRPr="00DB1D10">
        <w:t xml:space="preserve"> and the Bohol Trafficking in Persons </w:t>
      </w:r>
      <w:r w:rsidR="0078547D">
        <w:t>(TIP)</w:t>
      </w:r>
      <w:r w:rsidR="00DB1D10" w:rsidRPr="00DB1D10">
        <w:t xml:space="preserve"> Work</w:t>
      </w:r>
      <w:r w:rsidR="00FB57BF">
        <w:t xml:space="preserve"> P</w:t>
      </w:r>
      <w:r w:rsidR="00DB1D10" w:rsidRPr="00DB1D10">
        <w:t>lan</w:t>
      </w:r>
      <w:r w:rsidR="0078547D">
        <w:t xml:space="preserve"> </w:t>
      </w:r>
      <w:r w:rsidR="00546EB0">
        <w:t>(BWP)</w:t>
      </w:r>
      <w:r w:rsidR="00DB1D10" w:rsidRPr="00DB1D10">
        <w:t xml:space="preserve"> is </w:t>
      </w:r>
      <w:r w:rsidR="0000443E">
        <w:t xml:space="preserve">important </w:t>
      </w:r>
      <w:r w:rsidR="0080449B">
        <w:t xml:space="preserve">and </w:t>
      </w:r>
      <w:r w:rsidR="00DB1D10" w:rsidRPr="00DB1D10">
        <w:t xml:space="preserve">the right thing to do. </w:t>
      </w:r>
      <w:r w:rsidR="00BA47AD">
        <w:t xml:space="preserve">ACTIP and the </w:t>
      </w:r>
      <w:r w:rsidR="00546EB0">
        <w:t>BWP</w:t>
      </w:r>
      <w:r w:rsidR="00BA47AD">
        <w:t xml:space="preserve"> (and </w:t>
      </w:r>
      <w:r w:rsidR="00546EB0">
        <w:t xml:space="preserve">the associated </w:t>
      </w:r>
      <w:r w:rsidR="00BA47AD">
        <w:t>work planning process)</w:t>
      </w:r>
      <w:r w:rsidR="009D3135">
        <w:t xml:space="preserve"> are </w:t>
      </w:r>
      <w:r w:rsidR="00CD4142">
        <w:t>regionally owned</w:t>
      </w:r>
      <w:r w:rsidR="00D0442A">
        <w:t xml:space="preserve"> and led and </w:t>
      </w:r>
      <w:r w:rsidR="007E4B6B">
        <w:t xml:space="preserve">clearly spell out </w:t>
      </w:r>
      <w:r w:rsidR="00777E90">
        <w:t>AMS TIP</w:t>
      </w:r>
      <w:r w:rsidR="00E51F84">
        <w:t xml:space="preserve"> </w:t>
      </w:r>
      <w:r w:rsidR="00245D20">
        <w:t>priorities</w:t>
      </w:r>
      <w:r w:rsidR="00BA47AD">
        <w:t>. S</w:t>
      </w:r>
      <w:r w:rsidR="00281B2C">
        <w:t>o</w:t>
      </w:r>
      <w:r w:rsidR="002A4838">
        <w:t>,</w:t>
      </w:r>
      <w:r w:rsidR="00281B2C">
        <w:t xml:space="preserve"> </w:t>
      </w:r>
      <w:r w:rsidR="00B52796">
        <w:t xml:space="preserve">they are a fitting </w:t>
      </w:r>
      <w:r w:rsidR="008F76DB">
        <w:t xml:space="preserve">focus </w:t>
      </w:r>
      <w:r w:rsidR="00A11CE7">
        <w:t xml:space="preserve">and roadmap </w:t>
      </w:r>
      <w:r w:rsidR="008F76DB">
        <w:t>for Austral</w:t>
      </w:r>
      <w:r w:rsidR="000B3FE2">
        <w:t xml:space="preserve">ia’s development assistance </w:t>
      </w:r>
      <w:r w:rsidR="00A11CE7">
        <w:t>on</w:t>
      </w:r>
      <w:r w:rsidR="000B3FE2">
        <w:t xml:space="preserve"> TIP</w:t>
      </w:r>
      <w:r w:rsidR="00281B2C">
        <w:t xml:space="preserve"> within the ASEAN region</w:t>
      </w:r>
      <w:r w:rsidR="000B3FE2">
        <w:t>.</w:t>
      </w:r>
      <w:r w:rsidR="00A11CE7">
        <w:t xml:space="preserve"> </w:t>
      </w:r>
    </w:p>
    <w:p w14:paraId="5BC6BBB2" w14:textId="611576FB" w:rsidR="00DB1D10" w:rsidRPr="00DB1D10" w:rsidRDefault="00DB1D10" w:rsidP="00522420">
      <w:pPr>
        <w:pStyle w:val="Bodycopy"/>
        <w:spacing w:before="120" w:after="120"/>
        <w:jc w:val="left"/>
      </w:pPr>
      <w:r>
        <w:t xml:space="preserve">While anchoring the program in ACTIP is, in principle, the right thing to do, there are risks. </w:t>
      </w:r>
      <w:r w:rsidR="001F0227">
        <w:t>As anticipated in the design, t</w:t>
      </w:r>
      <w:r>
        <w:t xml:space="preserve">here are varying levels of commitment to ACTIP implementation, and to engaging with the program. This also reflects different levels of awareness of ACTIP (evident from the program’s assessment of partner familiarity with their country’s ACTIP implementation obligations and review of the </w:t>
      </w:r>
      <w:r w:rsidR="00EA3EDD">
        <w:t>BWP</w:t>
      </w:r>
      <w:r>
        <w:t xml:space="preserve">). Also, while the program seeks to influence and engage the 7 of the 10 ASEAN </w:t>
      </w:r>
      <w:r>
        <w:lastRenderedPageBreak/>
        <w:t>Member States</w:t>
      </w:r>
      <w:r w:rsidR="009B3789">
        <w:t xml:space="preserve"> (AMS)</w:t>
      </w:r>
      <w:r>
        <w:t xml:space="preserve"> under Pathway 2, only five MSAs (a requirement for national programming) are in place, arguably diluting the program’s relevance and impact across AMS.  </w:t>
      </w:r>
    </w:p>
    <w:p w14:paraId="721B743A" w14:textId="6AFF5131" w:rsidR="00DB1D10" w:rsidRPr="00DB1D10" w:rsidRDefault="00DB1D10" w:rsidP="00522420">
      <w:pPr>
        <w:pStyle w:val="Bodycopy"/>
        <w:spacing w:before="120" w:after="120"/>
        <w:jc w:val="left"/>
      </w:pPr>
      <w:r w:rsidRPr="00DB1D10">
        <w:t>Providing technical assistance to the criminal justice sector while also establishing new partnerships with allied government agencies, civil society, and the private sector to uphold the rights of victims and vulnerable groups, supports full ACTIP implementation. Emphasis on victim rights supports the victim-centered obligations ASEAN Member States have assumed under ACTIP.</w:t>
      </w:r>
      <w:r w:rsidR="00D75E47">
        <w:rPr>
          <w:rStyle w:val="FootnoteReference"/>
        </w:rPr>
        <w:footnoteReference w:id="8"/>
      </w:r>
      <w:r w:rsidRPr="00DB1D10">
        <w:t xml:space="preserve"> ASEAN-ACT’s shift away from being a purely criminal justice program (characteristic of its predecessor programs) is compelling and relevant to the realities of low levels of prosecutions and convictions globally for trafficking in persons.</w:t>
      </w:r>
      <w:r w:rsidR="0048472F">
        <w:rPr>
          <w:rStyle w:val="FootnoteReference"/>
        </w:rPr>
        <w:footnoteReference w:id="9"/>
      </w:r>
      <w:r w:rsidRPr="00DB1D10">
        <w:t xml:space="preserve"> There is opportunity for the program to take further this approach and innovate around a broader conception of justice. </w:t>
      </w:r>
    </w:p>
    <w:p w14:paraId="2EDAEDDF" w14:textId="588D9747" w:rsidR="002324EF" w:rsidRPr="003E4E7C" w:rsidRDefault="00DF0003" w:rsidP="00522420">
      <w:pPr>
        <w:pStyle w:val="Bodycopy"/>
        <w:spacing w:before="120" w:after="120"/>
        <w:jc w:val="left"/>
        <w:rPr>
          <w:b/>
          <w:bCs/>
          <w:i/>
          <w:iCs/>
        </w:rPr>
      </w:pPr>
      <w:bookmarkStart w:id="41" w:name="_Hlk121839438"/>
      <w:r w:rsidRPr="003E4E7C">
        <w:rPr>
          <w:b/>
          <w:bCs/>
          <w:i/>
          <w:iCs/>
        </w:rPr>
        <w:t>Response to t</w:t>
      </w:r>
      <w:r w:rsidR="002324EF" w:rsidRPr="003E4E7C">
        <w:rPr>
          <w:b/>
          <w:bCs/>
          <w:i/>
          <w:iCs/>
        </w:rPr>
        <w:t>he COVID-19 pandemic</w:t>
      </w:r>
    </w:p>
    <w:p w14:paraId="1FE45B01" w14:textId="11CEE3E1" w:rsidR="002324EF" w:rsidRPr="003E4E7C" w:rsidRDefault="00614048" w:rsidP="00522420">
      <w:pPr>
        <w:pStyle w:val="Bodycopy"/>
        <w:spacing w:before="120" w:after="120"/>
        <w:jc w:val="left"/>
        <w:rPr>
          <w:i/>
          <w:iCs/>
          <w:highlight w:val="yellow"/>
        </w:rPr>
      </w:pPr>
      <w:r>
        <w:rPr>
          <w:lang w:val="en-AU"/>
        </w:rPr>
        <w:t xml:space="preserve">The program’s response to the pandemic has </w:t>
      </w:r>
      <w:r w:rsidRPr="0098519E">
        <w:rPr>
          <w:lang w:val="en-AU"/>
        </w:rPr>
        <w:t>been strong</w:t>
      </w:r>
      <w:r w:rsidR="0098519E">
        <w:rPr>
          <w:lang w:val="en-AU"/>
        </w:rPr>
        <w:t xml:space="preserve"> </w:t>
      </w:r>
      <w:r w:rsidR="0098519E" w:rsidRPr="0098519E">
        <w:rPr>
          <w:lang w:val="en-AU"/>
        </w:rPr>
        <w:t>and</w:t>
      </w:r>
      <w:r w:rsidR="0098519E" w:rsidRPr="003E4E7C">
        <w:rPr>
          <w:rFonts w:cstheme="minorBidi"/>
          <w:color w:val="auto"/>
          <w:sz w:val="24"/>
          <w:szCs w:val="24"/>
          <w:lang w:val="en-AU"/>
        </w:rPr>
        <w:t xml:space="preserve"> </w:t>
      </w:r>
      <w:r w:rsidR="0098519E" w:rsidRPr="003E4E7C">
        <w:rPr>
          <w:lang w:val="en-AU"/>
        </w:rPr>
        <w:t>in line with the Australian Government’s Partnerships for Recovery COVID-19 response strategy</w:t>
      </w:r>
      <w:r>
        <w:rPr>
          <w:lang w:val="en-AU"/>
        </w:rPr>
        <w:t xml:space="preserve">. </w:t>
      </w:r>
      <w:r w:rsidR="00200852" w:rsidRPr="003E4E7C">
        <w:rPr>
          <w:lang w:val="en-AU"/>
        </w:rPr>
        <w:t>COVID-19 disrupted the early inception</w:t>
      </w:r>
      <w:r w:rsidR="0098519E">
        <w:rPr>
          <w:lang w:val="en-AU"/>
        </w:rPr>
        <w:t xml:space="preserve"> </w:t>
      </w:r>
      <w:r w:rsidR="00200852" w:rsidRPr="003E4E7C">
        <w:rPr>
          <w:lang w:val="en-AU"/>
        </w:rPr>
        <w:t xml:space="preserve">foundational activities. Despite this significant progress was made particularly with national counterparts in Thailand, Philippines and Vietnam where the move to remote capacity building and training took place easily, however more significant delays are noted with ASEAN regional activities and in </w:t>
      </w:r>
      <w:r w:rsidR="00C6149E">
        <w:rPr>
          <w:lang w:val="en-AU"/>
        </w:rPr>
        <w:t xml:space="preserve">Laos </w:t>
      </w:r>
      <w:r w:rsidR="00200852" w:rsidRPr="003E4E7C">
        <w:rPr>
          <w:lang w:val="en-AU"/>
        </w:rPr>
        <w:t>and Cambodia due to</w:t>
      </w:r>
      <w:r w:rsidR="00AD79EA">
        <w:rPr>
          <w:lang w:val="en-AU"/>
        </w:rPr>
        <w:t xml:space="preserve"> challenge</w:t>
      </w:r>
      <w:r w:rsidR="00152D7C">
        <w:rPr>
          <w:lang w:val="en-AU"/>
        </w:rPr>
        <w:t>s in</w:t>
      </w:r>
      <w:r w:rsidR="00200852" w:rsidRPr="003E4E7C">
        <w:rPr>
          <w:lang w:val="en-AU"/>
        </w:rPr>
        <w:t xml:space="preserve"> engag</w:t>
      </w:r>
      <w:r w:rsidR="00152D7C">
        <w:rPr>
          <w:lang w:val="en-AU"/>
        </w:rPr>
        <w:t>ing</w:t>
      </w:r>
      <w:r w:rsidR="00200852" w:rsidRPr="003E4E7C">
        <w:rPr>
          <w:lang w:val="en-AU"/>
        </w:rPr>
        <w:t xml:space="preserve"> on</w:t>
      </w:r>
      <w:r w:rsidR="009A1C01">
        <w:rPr>
          <w:lang w:val="en-AU"/>
        </w:rPr>
        <w:t>-</w:t>
      </w:r>
      <w:r w:rsidR="00200852" w:rsidRPr="003E4E7C">
        <w:rPr>
          <w:lang w:val="en-AU"/>
        </w:rPr>
        <w:t>line and connectivity issues (e.g. p2 2020 – 23 AWP and Progress report 2019 / 20).  </w:t>
      </w:r>
      <w:r w:rsidR="00B25049">
        <w:rPr>
          <w:lang w:val="en-AU"/>
        </w:rPr>
        <w:t>A further e</w:t>
      </w:r>
      <w:r w:rsidR="00200852" w:rsidRPr="003E4E7C">
        <w:rPr>
          <w:lang w:val="en-AU"/>
        </w:rPr>
        <w:t>xample</w:t>
      </w:r>
      <w:r w:rsidR="00B25049">
        <w:rPr>
          <w:lang w:val="en-AU"/>
        </w:rPr>
        <w:t xml:space="preserve"> is the</w:t>
      </w:r>
      <w:r w:rsidR="00200852" w:rsidRPr="003E4E7C">
        <w:rPr>
          <w:lang w:val="en-AU"/>
        </w:rPr>
        <w:t xml:space="preserve"> redirecting of resources to undertake desk-based Political Economy Analyses and Rapid Assessments. Since 2020 ASEAN-ACT </w:t>
      </w:r>
      <w:r w:rsidR="00B03CDD" w:rsidRPr="003E4E7C">
        <w:rPr>
          <w:lang w:val="en-AU"/>
        </w:rPr>
        <w:t>ha</w:t>
      </w:r>
      <w:r w:rsidR="00B03CDD">
        <w:rPr>
          <w:lang w:val="en-AU"/>
        </w:rPr>
        <w:t>s</w:t>
      </w:r>
      <w:r w:rsidR="00B03CDD" w:rsidRPr="003E4E7C">
        <w:rPr>
          <w:lang w:val="en-AU"/>
        </w:rPr>
        <w:t xml:space="preserve"> </w:t>
      </w:r>
      <w:r w:rsidR="00200852" w:rsidRPr="003E4E7C">
        <w:rPr>
          <w:lang w:val="en-AU"/>
        </w:rPr>
        <w:t>used a COVID-19 vulnerability and counter-trafficking program framework developed from the Situation Analysis conducted by ASEAN-ACT in 2020 (MTR TOR). Adaptive management and action for COVID took place in 2020</w:t>
      </w:r>
      <w:r w:rsidR="009F2FDD">
        <w:rPr>
          <w:lang w:val="en-AU"/>
        </w:rPr>
        <w:t>,</w:t>
      </w:r>
      <w:r w:rsidR="00200852" w:rsidRPr="003E4E7C">
        <w:rPr>
          <w:lang w:val="en-AU"/>
        </w:rPr>
        <w:t xml:space="preserve"> based on an analysis (June 2020) the impacts both on vulnerable groups and the justice sector in combatting and protecting victims during COVID informed on revisions to the work plan for 2020 / 21 (PPA 2021) and in first part of 2022 review the </w:t>
      </w:r>
      <w:proofErr w:type="spellStart"/>
      <w:r w:rsidR="00200852" w:rsidRPr="003E4E7C">
        <w:rPr>
          <w:lang w:val="en-AU"/>
        </w:rPr>
        <w:t>ToC</w:t>
      </w:r>
      <w:proofErr w:type="spellEnd"/>
      <w:r w:rsidR="00200852" w:rsidRPr="003E4E7C">
        <w:rPr>
          <w:lang w:val="en-AU"/>
        </w:rPr>
        <w:t xml:space="preserve"> to see if changes are required to accommodate shift in context. The APR 2021 indicates alignment of ASEAN-ACTs strategies with DFAT’s COVID policy and performance framework. </w:t>
      </w:r>
      <w:r w:rsidR="002324EF" w:rsidRPr="003E4E7C">
        <w:rPr>
          <w:i/>
          <w:iCs/>
          <w:highlight w:val="yellow"/>
        </w:rPr>
        <w:t xml:space="preserve"> </w:t>
      </w:r>
    </w:p>
    <w:p w14:paraId="16840AC9" w14:textId="419824C9" w:rsidR="002324EF" w:rsidRPr="00B27330" w:rsidRDefault="00884E4C" w:rsidP="00522420">
      <w:pPr>
        <w:pStyle w:val="BodyCopy1"/>
      </w:pPr>
      <w:r>
        <w:rPr>
          <w:i/>
          <w:iCs/>
        </w:rPr>
        <w:t>A</w:t>
      </w:r>
      <w:r w:rsidR="002324EF" w:rsidRPr="003E4E7C">
        <w:rPr>
          <w:i/>
          <w:iCs/>
        </w:rPr>
        <w:t>ddressing TIP exacerbated by COVID-19</w:t>
      </w:r>
    </w:p>
    <w:p w14:paraId="2A5B9E5F" w14:textId="77777777" w:rsidR="00CA0865" w:rsidRDefault="0050097F" w:rsidP="00CA0865">
      <w:pPr>
        <w:pStyle w:val="Bodycopy"/>
        <w:spacing w:before="120" w:after="120"/>
        <w:jc w:val="left"/>
        <w:rPr>
          <w:lang w:val="en-AU"/>
        </w:rPr>
      </w:pPr>
      <w:r>
        <w:rPr>
          <w:lang w:val="en-AU"/>
        </w:rPr>
        <w:t>T</w:t>
      </w:r>
      <w:r w:rsidR="00F42FE1">
        <w:rPr>
          <w:lang w:val="en-AU"/>
        </w:rPr>
        <w:t>he MTR team acknowledges t</w:t>
      </w:r>
      <w:r>
        <w:rPr>
          <w:lang w:val="en-AU"/>
        </w:rPr>
        <w:t xml:space="preserve">he reality that the impact of the pandemic on TIP </w:t>
      </w:r>
      <w:r w:rsidR="00E5563A">
        <w:rPr>
          <w:lang w:val="en-AU"/>
        </w:rPr>
        <w:t>in AMS requires greater understanding</w:t>
      </w:r>
      <w:r w:rsidR="00EB2CCA">
        <w:rPr>
          <w:lang w:val="en-AU"/>
        </w:rPr>
        <w:t xml:space="preserve"> across the board</w:t>
      </w:r>
      <w:r w:rsidR="00F634DD">
        <w:rPr>
          <w:lang w:val="en-AU"/>
        </w:rPr>
        <w:t xml:space="preserve">. </w:t>
      </w:r>
      <w:r w:rsidR="00D21B45">
        <w:rPr>
          <w:lang w:val="en-AU"/>
        </w:rPr>
        <w:t>ASEAN-ACT</w:t>
      </w:r>
      <w:r w:rsidR="00B03CDD">
        <w:rPr>
          <w:lang w:val="en-AU"/>
        </w:rPr>
        <w:t>’</w:t>
      </w:r>
      <w:r w:rsidR="00D21B45">
        <w:rPr>
          <w:lang w:val="en-AU"/>
        </w:rPr>
        <w:t xml:space="preserve">s response to the shifting patterns of TIP has been </w:t>
      </w:r>
      <w:r w:rsidR="00FB3553">
        <w:rPr>
          <w:lang w:val="en-AU"/>
        </w:rPr>
        <w:t xml:space="preserve">strong within this context. </w:t>
      </w:r>
      <w:r w:rsidR="00F634DD">
        <w:rPr>
          <w:lang w:val="en-AU"/>
        </w:rPr>
        <w:t>There has been an observed shift in TIP towards scam centres</w:t>
      </w:r>
      <w:r w:rsidR="005636F3">
        <w:rPr>
          <w:lang w:val="en-AU"/>
        </w:rPr>
        <w:t xml:space="preserve"> that has </w:t>
      </w:r>
      <w:r w:rsidR="00444A77">
        <w:rPr>
          <w:lang w:val="en-AU"/>
        </w:rPr>
        <w:t>affected</w:t>
      </w:r>
      <w:r w:rsidR="005636F3">
        <w:rPr>
          <w:lang w:val="en-AU"/>
        </w:rPr>
        <w:t xml:space="preserve"> </w:t>
      </w:r>
      <w:r w:rsidR="005A4781">
        <w:rPr>
          <w:lang w:val="en-AU"/>
        </w:rPr>
        <w:t xml:space="preserve">the majority of </w:t>
      </w:r>
      <w:r w:rsidR="005636F3">
        <w:rPr>
          <w:lang w:val="en-AU"/>
        </w:rPr>
        <w:t xml:space="preserve">AMS. Labour trafficking is also likely to have </w:t>
      </w:r>
      <w:r w:rsidR="00444A77">
        <w:rPr>
          <w:lang w:val="en-AU"/>
        </w:rPr>
        <w:t xml:space="preserve">become a greater risk given the overall economic impact of the pandemic.  </w:t>
      </w:r>
      <w:r w:rsidR="00B27330" w:rsidRPr="00B27330">
        <w:rPr>
          <w:lang w:val="en-AU"/>
        </w:rPr>
        <w:t xml:space="preserve">Linked to this is also an opportunity identified of the raised awareness about the risks experienced by </w:t>
      </w:r>
      <w:r w:rsidR="00E67374">
        <w:rPr>
          <w:lang w:val="en-AU"/>
        </w:rPr>
        <w:t>specific</w:t>
      </w:r>
      <w:r w:rsidR="00B27330" w:rsidRPr="00B27330">
        <w:rPr>
          <w:lang w:val="en-AU"/>
        </w:rPr>
        <w:t xml:space="preserve"> vulnerable groups </w:t>
      </w:r>
      <w:r w:rsidR="002175A6">
        <w:rPr>
          <w:lang w:val="en-AU"/>
        </w:rPr>
        <w:t xml:space="preserve">that have been </w:t>
      </w:r>
      <w:r w:rsidR="00B27330" w:rsidRPr="00B27330">
        <w:rPr>
          <w:lang w:val="en-AU"/>
        </w:rPr>
        <w:t>highlighted by COVID</w:t>
      </w:r>
      <w:r w:rsidR="002175A6">
        <w:rPr>
          <w:lang w:val="en-AU"/>
        </w:rPr>
        <w:t>. This demonstrates the p</w:t>
      </w:r>
      <w:r w:rsidR="00B27330" w:rsidRPr="00B27330">
        <w:rPr>
          <w:lang w:val="en-AU"/>
        </w:rPr>
        <w:t xml:space="preserve">otential opportunities to increase focus on social protection. ASEAN-ACT </w:t>
      </w:r>
      <w:r w:rsidR="002175A6">
        <w:rPr>
          <w:lang w:val="en-AU"/>
        </w:rPr>
        <w:t xml:space="preserve">will need to continue </w:t>
      </w:r>
      <w:r w:rsidR="00B27330" w:rsidRPr="00B27330">
        <w:rPr>
          <w:lang w:val="en-AU"/>
        </w:rPr>
        <w:t>to remain responsive to the changing context to ensure it continues to retain relevance and the program approaches and focus will deliver results as anticipated. </w:t>
      </w:r>
    </w:p>
    <w:p w14:paraId="3ED07121" w14:textId="77777777" w:rsidR="00CA0865" w:rsidRDefault="00CA0865">
      <w:pPr>
        <w:rPr>
          <w:rFonts w:cs="Roboto Light"/>
          <w:color w:val="0E1428"/>
          <w:sz w:val="22"/>
          <w:szCs w:val="18"/>
        </w:rPr>
      </w:pPr>
      <w:r>
        <w:br w:type="page"/>
      </w:r>
    </w:p>
    <w:p w14:paraId="765B0922" w14:textId="17D76F2B" w:rsidR="009C28E8" w:rsidRPr="003E4E7C" w:rsidRDefault="00B7414B" w:rsidP="00CA0865">
      <w:pPr>
        <w:pStyle w:val="Bodycopy"/>
        <w:spacing w:before="120" w:after="120"/>
        <w:jc w:val="left"/>
        <w:rPr>
          <w:b/>
          <w:bCs/>
          <w:i/>
          <w:iCs/>
        </w:rPr>
      </w:pPr>
      <w:r w:rsidRPr="003E4E7C">
        <w:rPr>
          <w:b/>
          <w:bCs/>
          <w:i/>
          <w:iCs/>
        </w:rPr>
        <w:lastRenderedPageBreak/>
        <w:t xml:space="preserve">Promotion of </w:t>
      </w:r>
      <w:r w:rsidR="009C28E8" w:rsidRPr="003E4E7C">
        <w:rPr>
          <w:b/>
          <w:bCs/>
          <w:i/>
          <w:iCs/>
        </w:rPr>
        <w:t xml:space="preserve">gender equality, </w:t>
      </w:r>
      <w:proofErr w:type="gramStart"/>
      <w:r w:rsidR="009C28E8" w:rsidRPr="003E4E7C">
        <w:rPr>
          <w:b/>
          <w:bCs/>
          <w:i/>
          <w:iCs/>
        </w:rPr>
        <w:t>disability</w:t>
      </w:r>
      <w:proofErr w:type="gramEnd"/>
      <w:r w:rsidR="009C28E8" w:rsidRPr="003E4E7C">
        <w:rPr>
          <w:b/>
          <w:bCs/>
          <w:i/>
          <w:iCs/>
        </w:rPr>
        <w:t xml:space="preserve"> and social inclusion </w:t>
      </w:r>
    </w:p>
    <w:p w14:paraId="03119740" w14:textId="0F5525BD" w:rsidR="001125CD" w:rsidRPr="001125CD" w:rsidRDefault="001125CD" w:rsidP="00522420">
      <w:pPr>
        <w:pStyle w:val="Bodycopy"/>
        <w:spacing w:before="120" w:after="120"/>
        <w:jc w:val="left"/>
      </w:pPr>
      <w:r w:rsidRPr="001125CD">
        <w:t xml:space="preserve">The ASEAN-ACT Gender Equality Social Inclusion (GEDSI) Strategy (revised version January 2022) overall is fulfilling its purpose that is to provide a conceptual framework and practical implementation approach for ASEAN-ACT staff and program partners, including AMS, civil society, and private sector partners, to </w:t>
      </w:r>
      <w:proofErr w:type="spellStart"/>
      <w:r w:rsidRPr="001125CD">
        <w:t>analyse</w:t>
      </w:r>
      <w:proofErr w:type="spellEnd"/>
      <w:r w:rsidRPr="001125CD">
        <w:t xml:space="preserve"> and respond to GEDSI challenges in the TIP sector. The GEDSI Strategy has provided a sound basis for delivering targeted and integrated / mainstreaming programming through raising awareness and reinforcing commitment to GEDSI and respect of human rights of victims in all aspects of the program, and by delivery of specifically targeted inclusive initiatives. In conjunction with the other key program strategic guiding documents,</w:t>
      </w:r>
      <w:r w:rsidRPr="001125CD">
        <w:rPr>
          <w:vertAlign w:val="superscript"/>
        </w:rPr>
        <w:footnoteReference w:id="10"/>
      </w:r>
      <w:r w:rsidRPr="001125CD">
        <w:t xml:space="preserve"> the GEDSI Strategy provides direction to ASEAN-ACT staff and partners, and guides investment decisions and the monitoring and reporting of progress and performance. The strategy has overall been well socialized; many but not all partners who engaged in the review were aware of it and could give examples of if being applied in regard to their project design and through participation in training activities delivered by ASEAN-ACT in Philippines, Laos, </w:t>
      </w:r>
      <w:proofErr w:type="gramStart"/>
      <w:r w:rsidRPr="001125CD">
        <w:t>Cambodia</w:t>
      </w:r>
      <w:proofErr w:type="gramEnd"/>
      <w:r w:rsidRPr="001125CD">
        <w:t xml:space="preserve"> and Vietnam. </w:t>
      </w:r>
    </w:p>
    <w:p w14:paraId="54E43049" w14:textId="77777777" w:rsidR="001125CD" w:rsidRPr="001125CD" w:rsidRDefault="001125CD" w:rsidP="00522420">
      <w:pPr>
        <w:pStyle w:val="Bodycopy"/>
        <w:spacing w:before="120" w:after="120"/>
        <w:jc w:val="left"/>
      </w:pPr>
      <w:r w:rsidRPr="001125CD">
        <w:t xml:space="preserve">The understanding of GEDSI and commitment to universality and human rights-based approach varies widely between AMS. While there is overall strong commitment by AMS to relevant international conventions (UN CRPD and CEDAW) and regional frameworks, noting that ACTIP and the BWP specifically include women and children, the extent to which issues of gender (including LGBTIQ+) and disability rights and the intersectionality of exclusion risks are </w:t>
      </w:r>
      <w:proofErr w:type="spellStart"/>
      <w:r w:rsidRPr="001125CD">
        <w:t>recognised</w:t>
      </w:r>
      <w:proofErr w:type="spellEnd"/>
      <w:r w:rsidRPr="001125CD">
        <w:t xml:space="preserve"> and acted on by AMS varies. The strategy </w:t>
      </w:r>
      <w:proofErr w:type="spellStart"/>
      <w:r w:rsidRPr="001125CD">
        <w:t>recognises</w:t>
      </w:r>
      <w:proofErr w:type="spellEnd"/>
      <w:r w:rsidRPr="001125CD">
        <w:t xml:space="preserve"> this diversity across the region largely due to culture and religious beliefs, and the capacity and commitment of state partners that impacts on progressing inclusive human rights in TIP within the justice sector and more widely in other government policies and programs. The capacity of civil society and advocacy groups and the space they have to represent the views of their stakeholders and influence policy and program reform in different AMS is also acknowledged in the GEDSI strategy.  </w:t>
      </w:r>
    </w:p>
    <w:p w14:paraId="6AB3555C" w14:textId="525F4AE8" w:rsidR="004F28B4" w:rsidRDefault="001125CD" w:rsidP="00522420">
      <w:pPr>
        <w:pStyle w:val="Bodycopy"/>
        <w:jc w:val="left"/>
      </w:pPr>
      <w:r w:rsidRPr="001125CD">
        <w:t xml:space="preserve">While noting the high-quality work and positive results, particularly on gender equality, achieved by the program, some concerns were raised during the review about the current level of resourcing and capacity to meet demand and sustain this level of progress. Concerns were also raised about emerging risks with respect to quality and effectiveness. Examples shared included inability to properly assess and provide guidance to ASEAN-ACT staff on GEDSI in the design of projects, and on quality and risks issues relating to a training event where images of women and children were being used without respect for privacy and safety. </w:t>
      </w:r>
    </w:p>
    <w:p w14:paraId="30BAFD53" w14:textId="3FB32F82" w:rsidR="00E0582E" w:rsidRPr="003E4E7C" w:rsidRDefault="000946C8" w:rsidP="00522420">
      <w:pPr>
        <w:pStyle w:val="Bodycopy"/>
        <w:spacing w:before="120" w:after="120"/>
        <w:jc w:val="left"/>
        <w:rPr>
          <w:b/>
          <w:bCs/>
          <w:i/>
          <w:iCs/>
        </w:rPr>
      </w:pPr>
      <w:r>
        <w:rPr>
          <w:b/>
          <w:bCs/>
          <w:i/>
          <w:iCs/>
        </w:rPr>
        <w:t xml:space="preserve">Promoting </w:t>
      </w:r>
      <w:r w:rsidR="00E0582E" w:rsidRPr="003E4E7C">
        <w:rPr>
          <w:b/>
          <w:bCs/>
          <w:i/>
          <w:iCs/>
        </w:rPr>
        <w:t>Victim Rights</w:t>
      </w:r>
    </w:p>
    <w:p w14:paraId="44CF3CFA" w14:textId="76A15537" w:rsidR="00E0582E" w:rsidRPr="00E0582E" w:rsidRDefault="00E0582E" w:rsidP="00522420">
      <w:pPr>
        <w:pStyle w:val="Bodycopy"/>
        <w:jc w:val="left"/>
        <w:rPr>
          <w:bCs/>
        </w:rPr>
      </w:pPr>
      <w:r w:rsidRPr="00E0582E">
        <w:t>Discussion of the program’s approach to promoting victim rights is interwoven throughout the analysis above. In sum</w:t>
      </w:r>
      <w:r w:rsidR="00E21C52">
        <w:t>mary,</w:t>
      </w:r>
      <w:r w:rsidRPr="00E0582E">
        <w:t xml:space="preserve"> and to synthesis the key messages, there is general enthusiasm for and commitment to the program’s expanded emphasis on promoting the human rights of victims of trafficking across programming. This was a resounding message from </w:t>
      </w:r>
      <w:proofErr w:type="gramStart"/>
      <w:r w:rsidRPr="00E0582E">
        <w:t>DFAT</w:t>
      </w:r>
      <w:proofErr w:type="gramEnd"/>
      <w:r w:rsidRPr="00E0582E">
        <w:t xml:space="preserve"> and ASEAN-ACT team representatives interviewed as well as government and civil society program partners across a number </w:t>
      </w:r>
      <w:r w:rsidRPr="00E0582E">
        <w:lastRenderedPageBreak/>
        <w:t xml:space="preserve">of countries. As flagged above, the focus on victim rights enhances program relevance (in terms of ACTIP alignment) as well as effectiveness, and there is opportunity to expand this focus in the program’s second phase. The program’s Victim Rights Strategy (2022) provides a clear roadmap for this expansion; </w:t>
      </w:r>
      <w:proofErr w:type="spellStart"/>
      <w:r w:rsidRPr="00E0582E">
        <w:t>prioritising</w:t>
      </w:r>
      <w:proofErr w:type="spellEnd"/>
      <w:r w:rsidRPr="00E0582E">
        <w:t xml:space="preserve"> and resourcing the full implementation of the strategy regionally and in each country will be key for the program’s second phase.</w:t>
      </w:r>
      <w:r w:rsidR="004A2963">
        <w:t xml:space="preserve"> </w:t>
      </w:r>
      <w:r w:rsidRPr="00E0582E">
        <w:t xml:space="preserve">Interviews also revealed appetite from government partners for continued training on victim rights elements of criminal investigations and prosecutions; program partners interviewed reflected on the quality of this support. </w:t>
      </w:r>
    </w:p>
    <w:p w14:paraId="06FC03F4" w14:textId="49B7285B" w:rsidR="002324EF" w:rsidRPr="003E4E7C" w:rsidRDefault="00B7414B" w:rsidP="00522420">
      <w:pPr>
        <w:pStyle w:val="Bodycopy"/>
        <w:spacing w:before="120" w:after="120"/>
        <w:jc w:val="left"/>
        <w:rPr>
          <w:b/>
          <w:bCs/>
          <w:i/>
          <w:iCs/>
        </w:rPr>
      </w:pPr>
      <w:r w:rsidRPr="003E4E7C">
        <w:rPr>
          <w:b/>
          <w:bCs/>
          <w:i/>
          <w:iCs/>
        </w:rPr>
        <w:t>L</w:t>
      </w:r>
      <w:r w:rsidR="009C28E8" w:rsidRPr="003E4E7C">
        <w:rPr>
          <w:b/>
          <w:bCs/>
          <w:i/>
          <w:iCs/>
        </w:rPr>
        <w:t>essons to improve the program over its remaining year</w:t>
      </w:r>
      <w:r w:rsidRPr="003E4E7C">
        <w:rPr>
          <w:b/>
          <w:bCs/>
          <w:i/>
          <w:iCs/>
        </w:rPr>
        <w:t>s</w:t>
      </w:r>
    </w:p>
    <w:p w14:paraId="4A24616C" w14:textId="59C5B4D4" w:rsidR="001F7F4E" w:rsidRDefault="006628E6" w:rsidP="00522420">
      <w:pPr>
        <w:pStyle w:val="Bodycopy"/>
        <w:spacing w:before="120" w:after="120"/>
        <w:jc w:val="left"/>
      </w:pPr>
      <w:r>
        <w:rPr>
          <w:lang w:val="en-AU"/>
        </w:rPr>
        <w:t>T</w:t>
      </w:r>
      <w:r w:rsidRPr="006628E6">
        <w:rPr>
          <w:lang w:val="en-AU"/>
        </w:rPr>
        <w:t xml:space="preserve">he relevance of the program differs across countries; the design’s emphasis on victim rights and the human rights-based approach, and the specific focus on gender, disability and social inclusion requires nuancing to accommodate the diversity of perspectives of AMS on these issues. What works in one context and may be palatable and compelling may differ in another setting – there is a key role for ASEAN-ACT country program teams and staff to translate overarching program objectives and package program delivery in a way that is fit-for-context.  </w:t>
      </w:r>
    </w:p>
    <w:p w14:paraId="4D21D534" w14:textId="2F7CAE32" w:rsidR="004A2963" w:rsidRPr="00E0582E" w:rsidRDefault="004A2963" w:rsidP="00522420">
      <w:pPr>
        <w:pStyle w:val="Bodycopy"/>
        <w:spacing w:before="120" w:after="120"/>
        <w:jc w:val="left"/>
      </w:pPr>
      <w:r w:rsidRPr="00E0582E">
        <w:t xml:space="preserve">Civil society and private sector engagement presents opportunities to expand programming on victim rights. For example, CSOs may influence on human rights issues and deliver services to victims, justice services and shelter services. Private sector action on supply chain risks of modern slavery may directly impact on </w:t>
      </w:r>
      <w:proofErr w:type="spellStart"/>
      <w:r w:rsidRPr="00E0582E">
        <w:t>labour</w:t>
      </w:r>
      <w:proofErr w:type="spellEnd"/>
      <w:r w:rsidRPr="00E0582E">
        <w:t xml:space="preserve"> conditions and exploitation, and the ethical sourcing of slavery free goods and services. Expansion of the grants program provides an opportunity for greater emphasis on victim rights; grantees could be afforded greater resources to directly engage with victims. This aligns with the program’s Victim Rights Strategy (2022) which encourages holistic systems-based approaches and exploration of “opportunities to work with a broader range of reform actors beyond the justice system”, for example, linking with social welfare agencies and CSOs that provide psychosocial support.</w:t>
      </w:r>
      <w:r w:rsidRPr="00E0582E">
        <w:rPr>
          <w:vertAlign w:val="superscript"/>
        </w:rPr>
        <w:footnoteReference w:id="11"/>
      </w:r>
    </w:p>
    <w:p w14:paraId="4E60080B" w14:textId="78E169ED" w:rsidR="002324EF" w:rsidRDefault="00CB583E" w:rsidP="00522420">
      <w:pPr>
        <w:pStyle w:val="Bodycopy"/>
        <w:spacing w:before="120" w:after="120"/>
        <w:jc w:val="left"/>
      </w:pPr>
      <w:r w:rsidRPr="00CB583E">
        <w:rPr>
          <w:lang w:val="en-AU"/>
        </w:rPr>
        <w:t xml:space="preserve">While it is expected that GEDSI is the responsibility of all staff and across the ASEAN-ACT management team, there are staff designated as GEDSI champions, the reality is adjustments are needed to resourcing and structuring of the program’s GEDSI system so that high and growing demand for support and capacity strengthening required to fulfill the GEDSI priorities set for a program of this scale and scope can be effectively met.  </w:t>
      </w:r>
    </w:p>
    <w:p w14:paraId="699F4BAC" w14:textId="65E12047" w:rsidR="00C340EB" w:rsidRPr="00B70A0E" w:rsidRDefault="00C50A5F" w:rsidP="00522420">
      <w:pPr>
        <w:pStyle w:val="Heading3"/>
        <w:spacing w:before="60" w:after="60"/>
      </w:pPr>
      <w:bookmarkStart w:id="42" w:name="_Toc122719838"/>
      <w:r>
        <w:t>KEQ</w:t>
      </w:r>
      <w:r w:rsidR="00D66463">
        <w:t xml:space="preserve"> </w:t>
      </w:r>
      <w:r>
        <w:t xml:space="preserve">2 </w:t>
      </w:r>
      <w:r w:rsidR="00EA4CE5">
        <w:t>Effectiveness</w:t>
      </w:r>
      <w:r w:rsidR="00D66463">
        <w:t xml:space="preserve">: How effective </w:t>
      </w:r>
      <w:r w:rsidR="004D3E7C">
        <w:t xml:space="preserve">has ASEAN-ACT been in achieving </w:t>
      </w:r>
      <w:r w:rsidR="000B01F2">
        <w:t>its</w:t>
      </w:r>
      <w:r w:rsidR="004D3E7C">
        <w:t xml:space="preserve"> Outcomes?</w:t>
      </w:r>
      <w:bookmarkEnd w:id="41"/>
      <w:bookmarkEnd w:id="42"/>
    </w:p>
    <w:p w14:paraId="343336F7" w14:textId="6ED0DAA4" w:rsidR="000E21A2" w:rsidRPr="00D37F61" w:rsidRDefault="008768B2" w:rsidP="00522420">
      <w:pPr>
        <w:pStyle w:val="Bodycopy"/>
        <w:jc w:val="left"/>
      </w:pPr>
      <w:r w:rsidRPr="00D37F61">
        <w:t>There is evidence of progress overall in line with expectations towards the end of program outcomes (EOPOs) for the majority</w:t>
      </w:r>
      <w:r w:rsidR="003A2F27" w:rsidRPr="00D37F61">
        <w:t xml:space="preserve"> of IOs</w:t>
      </w:r>
      <w:r w:rsidR="00051A87" w:rsidRPr="00D37F61">
        <w:t>,</w:t>
      </w:r>
      <w:r w:rsidRPr="00D37F61">
        <w:t xml:space="preserve"> indicated by positive gains in line with plans at </w:t>
      </w:r>
      <w:r w:rsidR="00051A87" w:rsidRPr="00D37F61">
        <w:t xml:space="preserve">the </w:t>
      </w:r>
      <w:r w:rsidRPr="00D37F61">
        <w:t>output level and in some cases achievement of immediate outcomes</w:t>
      </w:r>
      <w:r w:rsidR="00051A87" w:rsidRPr="00D37F61">
        <w:t xml:space="preserve">. </w:t>
      </w:r>
      <w:r w:rsidR="00FB6725" w:rsidRPr="00D37F61">
        <w:t xml:space="preserve">Evidence of progress and reporting progress reports (APR) for 2019/20 and </w:t>
      </w:r>
      <w:r w:rsidR="00A168BB" w:rsidRPr="00D37F61">
        <w:t>2021</w:t>
      </w:r>
      <w:r w:rsidR="00FB6725" w:rsidRPr="00D37F61">
        <w:t xml:space="preserve"> indicates the validity of the </w:t>
      </w:r>
      <w:proofErr w:type="spellStart"/>
      <w:r w:rsidR="00FB6725" w:rsidRPr="00D37F61">
        <w:t>ToC</w:t>
      </w:r>
      <w:proofErr w:type="spellEnd"/>
      <w:r w:rsidR="00FB6725" w:rsidRPr="00D37F61">
        <w:t xml:space="preserve"> and the pathway in support of progress it articulates</w:t>
      </w:r>
      <w:r w:rsidR="00AA456F" w:rsidRPr="00D37F61">
        <w:rPr>
          <w:rStyle w:val="FootnoteReference"/>
          <w:vertAlign w:val="baseline"/>
        </w:rPr>
        <w:footnoteReference w:id="12"/>
      </w:r>
      <w:r w:rsidR="00FB6725" w:rsidRPr="00D37F61">
        <w:t xml:space="preserve">. </w:t>
      </w:r>
      <w:r w:rsidR="00051A87" w:rsidRPr="00D37F61">
        <w:t xml:space="preserve">There is </w:t>
      </w:r>
      <w:r w:rsidRPr="00D37F61">
        <w:t xml:space="preserve">some incremental progress for certain intermediate outcomes evidenced by examples of </w:t>
      </w:r>
      <w:proofErr w:type="spellStart"/>
      <w:r w:rsidRPr="00D37F61">
        <w:t>behavioural</w:t>
      </w:r>
      <w:proofErr w:type="spellEnd"/>
      <w:r w:rsidRPr="00D37F61">
        <w:t xml:space="preserve"> and sustainable changes</w:t>
      </w:r>
      <w:r w:rsidR="001662D3" w:rsidRPr="00D37F61">
        <w:t xml:space="preserve"> (addressed in more detail </w:t>
      </w:r>
      <w:r w:rsidR="00A44585" w:rsidRPr="00D37F61">
        <w:t xml:space="preserve">under each EOPO </w:t>
      </w:r>
      <w:r w:rsidR="001662D3" w:rsidRPr="00D37F61">
        <w:t>below)</w:t>
      </w:r>
      <w:r w:rsidR="003A2F27" w:rsidRPr="00D37F61">
        <w:t xml:space="preserve">. </w:t>
      </w:r>
      <w:r w:rsidR="000E21A2" w:rsidRPr="00D37F61">
        <w:lastRenderedPageBreak/>
        <w:t>Limitation</w:t>
      </w:r>
      <w:r w:rsidR="001F1649" w:rsidRPr="00D37F61">
        <w:t>s</w:t>
      </w:r>
      <w:r w:rsidR="000E21A2" w:rsidRPr="00D37F61">
        <w:t xml:space="preserve"> in progress </w:t>
      </w:r>
      <w:r w:rsidR="001F1649" w:rsidRPr="00D37F61">
        <w:t xml:space="preserve">can be </w:t>
      </w:r>
      <w:r w:rsidR="000E21A2" w:rsidRPr="00D37F61">
        <w:t>attributed to aspects of the context which impact the program and are outside the control of the ASEAN- ACT team</w:t>
      </w:r>
      <w:r w:rsidR="00582E51" w:rsidRPr="00D37F61">
        <w:t>. For example, t</w:t>
      </w:r>
      <w:r w:rsidR="000E21A2" w:rsidRPr="00D37F61">
        <w:t>he delay by some countries in taking up remote engagement and online training due to COVID situation (</w:t>
      </w:r>
      <w:proofErr w:type="gramStart"/>
      <w:r w:rsidR="00A44585" w:rsidRPr="00D37F61">
        <w:t>e.g.</w:t>
      </w:r>
      <w:proofErr w:type="gramEnd"/>
      <w:r w:rsidR="00A44585" w:rsidRPr="00D37F61">
        <w:t xml:space="preserve"> </w:t>
      </w:r>
      <w:r w:rsidR="000E21A2" w:rsidRPr="00D37F61">
        <w:t>Laos and Cambodia)</w:t>
      </w:r>
      <w:r w:rsidR="00FB4FA5" w:rsidRPr="00D37F61">
        <w:t>,</w:t>
      </w:r>
      <w:r w:rsidR="000E21A2" w:rsidRPr="00D37F61">
        <w:t xml:space="preserve"> the loss of in</w:t>
      </w:r>
      <w:r w:rsidR="00A44585" w:rsidRPr="00D37F61">
        <w:t>-</w:t>
      </w:r>
      <w:r w:rsidR="000E21A2" w:rsidRPr="00D37F61">
        <w:t>person engagement which has adversely impacted on fostering relationships between the team and some agencies and in support of developing and fostering transnational and regional networks for shared learning and exchanges of experience</w:t>
      </w:r>
      <w:r w:rsidR="00FB4FA5" w:rsidRPr="00D37F61">
        <w:t>.</w:t>
      </w:r>
    </w:p>
    <w:p w14:paraId="4CBB1332" w14:textId="0182486C" w:rsidR="009B4D1C" w:rsidRPr="00D37F61" w:rsidRDefault="00A94753" w:rsidP="00522420">
      <w:pPr>
        <w:pStyle w:val="Bodycopy"/>
        <w:jc w:val="left"/>
      </w:pPr>
      <w:r w:rsidRPr="00D37F61">
        <w:t>The program modality and approach, set out in the program design, supports effectiveness. Specifically, the design features of a long-term and multilayer</w:t>
      </w:r>
      <w:r w:rsidR="00C64F84" w:rsidRPr="00D37F61">
        <w:t>ed</w:t>
      </w:r>
      <w:r w:rsidRPr="00D37F61">
        <w:t xml:space="preserve"> engagement at the ASEAN, AMS, and </w:t>
      </w:r>
      <w:proofErr w:type="spellStart"/>
      <w:r w:rsidRPr="00D37F61">
        <w:t>organisational</w:t>
      </w:r>
      <w:proofErr w:type="spellEnd"/>
      <w:r w:rsidRPr="00D37F61">
        <w:t xml:space="preserve"> levels, combined with some civil society and private sector engagement, is noteworthy. This modality is fitting and appropriate as it draws in the range of stakeholders, across AMS, required for and to enable full ACTIP implementation. The modality is unique as a DFAT design in how national programming is linked to regional architecture through ACTIP – its design strengthens and reinforces the relevance of program interventions. The program is well positioned to advance Australia’s interests: Australia receives much credit for ASEAN-ACT, it is widely considered by DFAT staff to be a sound investment. Moreover, the program’s being anchored in ACTIP builds on and leverages Australia’s previous and significant support for the development of ACTIP. </w:t>
      </w:r>
    </w:p>
    <w:p w14:paraId="57D3C0DB" w14:textId="159CD414" w:rsidR="00A94753" w:rsidRPr="00D37F61" w:rsidRDefault="00A94753" w:rsidP="00522420">
      <w:pPr>
        <w:pStyle w:val="Bodycopy"/>
        <w:jc w:val="left"/>
      </w:pPr>
      <w:r w:rsidRPr="00D37F61">
        <w:t xml:space="preserve">The program design and Capacity Development Strategy (CDS) </w:t>
      </w:r>
      <w:proofErr w:type="spellStart"/>
      <w:r w:rsidRPr="00D37F61">
        <w:t>emphasise</w:t>
      </w:r>
      <w:proofErr w:type="spellEnd"/>
      <w:r w:rsidRPr="00D37F61">
        <w:t xml:space="preserve"> the importance of AMS collectively making progress on addressing TIP, noting that all countries must consistently build on existing capacity to achieve regional benefits. This is clearly the rationale for ACTIP which has a strong normative focus. While it is reasonable to expect countries to be at different stages in ACTIP implementation and broader progress in combating TIP, there are emerging gaps in </w:t>
      </w:r>
      <w:r w:rsidR="00DC0274" w:rsidRPr="00D37F61">
        <w:t>pro</w:t>
      </w:r>
      <w:r w:rsidR="00081A8A" w:rsidRPr="00D37F61">
        <w:t>gramming</w:t>
      </w:r>
      <w:r w:rsidR="00DC0274" w:rsidRPr="00D37F61">
        <w:t xml:space="preserve"> in support of </w:t>
      </w:r>
      <w:r w:rsidRPr="00D37F61">
        <w:t>ACTIP in Indonesia (due to MSA arrangements), Malaysia (not considered in the original design under Pathway 2) and Myanmar (due to the 2021 coup) in addition to Brunei and Singapore.</w:t>
      </w:r>
    </w:p>
    <w:p w14:paraId="5CDA25CC" w14:textId="2AAD896C" w:rsidR="000B06CB" w:rsidRPr="001D6112" w:rsidRDefault="00D01124" w:rsidP="00522420">
      <w:pPr>
        <w:pStyle w:val="BodyCopy1"/>
        <w:rPr>
          <w:rStyle w:val="normaltextrun"/>
          <w:b w:val="0"/>
          <w:color w:val="0E1428"/>
          <w:szCs w:val="18"/>
        </w:rPr>
      </w:pPr>
      <w:bookmarkStart w:id="43" w:name="_Toc122348938"/>
      <w:r w:rsidRPr="003E4E7C">
        <w:rPr>
          <w:rStyle w:val="normaltextrun"/>
        </w:rPr>
        <w:t>P</w:t>
      </w:r>
      <w:r w:rsidR="000B06CB" w:rsidRPr="003E4E7C">
        <w:rPr>
          <w:rStyle w:val="normaltextrun"/>
        </w:rPr>
        <w:t xml:space="preserve">rogress </w:t>
      </w:r>
      <w:r w:rsidRPr="003E4E7C">
        <w:rPr>
          <w:rStyle w:val="normaltextrun"/>
        </w:rPr>
        <w:t>towards the</w:t>
      </w:r>
      <w:r w:rsidR="000B06CB" w:rsidRPr="003E4E7C">
        <w:rPr>
          <w:rStyle w:val="normaltextrun"/>
        </w:rPr>
        <w:t xml:space="preserve"> Immediate and Intermediate Outcomes (IOs)</w:t>
      </w:r>
      <w:bookmarkEnd w:id="43"/>
      <w:r w:rsidR="000B06CB" w:rsidRPr="003E4E7C">
        <w:rPr>
          <w:rStyle w:val="normaltextrun"/>
        </w:rPr>
        <w:t xml:space="preserve"> </w:t>
      </w:r>
    </w:p>
    <w:p w14:paraId="7AEB54C6" w14:textId="77777777" w:rsidR="007F3177" w:rsidRPr="001D6112" w:rsidRDefault="007F3177" w:rsidP="00522420">
      <w:pPr>
        <w:pStyle w:val="Heading3"/>
      </w:pPr>
      <w:bookmarkStart w:id="44" w:name="_Toc122348939"/>
      <w:bookmarkStart w:id="45" w:name="_Toc122719839"/>
      <w:r w:rsidRPr="001D6112">
        <w:t>End-of-Program Outcome 1: Enhanced Regional Capacity</w:t>
      </w:r>
      <w:bookmarkEnd w:id="44"/>
      <w:bookmarkEnd w:id="45"/>
    </w:p>
    <w:p w14:paraId="31202891" w14:textId="77777777" w:rsidR="007F3177" w:rsidRPr="00D9215D" w:rsidRDefault="007F3177" w:rsidP="00522420">
      <w:pPr>
        <w:pStyle w:val="Bodycopy"/>
        <w:spacing w:before="60" w:after="60"/>
        <w:jc w:val="left"/>
        <w:rPr>
          <w:i/>
          <w:iCs/>
        </w:rPr>
      </w:pPr>
      <w:r w:rsidRPr="00D9215D">
        <w:rPr>
          <w:i/>
          <w:iCs/>
        </w:rPr>
        <w:t xml:space="preserve">ASEAN’s planning, </w:t>
      </w:r>
      <w:proofErr w:type="gramStart"/>
      <w:r w:rsidRPr="00D9215D">
        <w:rPr>
          <w:i/>
          <w:iCs/>
        </w:rPr>
        <w:t>monitoring</w:t>
      </w:r>
      <w:proofErr w:type="gramEnd"/>
      <w:r w:rsidRPr="00D9215D">
        <w:rPr>
          <w:i/>
          <w:iCs/>
        </w:rPr>
        <w:t xml:space="preserve"> and reporting of ACTIP implementation is increasingly effective and advances the protection of victim rights</w:t>
      </w:r>
    </w:p>
    <w:p w14:paraId="3D3F6A5B" w14:textId="121B83BE" w:rsidR="007F3177" w:rsidRDefault="006531C2" w:rsidP="00522420">
      <w:pPr>
        <w:pStyle w:val="Bodycopy"/>
        <w:spacing w:before="120" w:after="120"/>
        <w:jc w:val="left"/>
      </w:pPr>
      <w:r>
        <w:t xml:space="preserve">The program has made strong progress towards End of Program Outcome 1 </w:t>
      </w:r>
      <w:r w:rsidR="00A633B9">
        <w:t xml:space="preserve">(EOPO 1) </w:t>
      </w:r>
      <w:r>
        <w:t xml:space="preserve">as </w:t>
      </w:r>
      <w:r w:rsidR="007C57F1">
        <w:t xml:space="preserve">demonstrated by </w:t>
      </w:r>
      <w:r w:rsidR="005F7380">
        <w:t xml:space="preserve">the achievement of </w:t>
      </w:r>
      <w:r w:rsidR="0007350B">
        <w:t xml:space="preserve">Outcome </w:t>
      </w:r>
      <w:r w:rsidR="00906D86">
        <w:t>L</w:t>
      </w:r>
      <w:r w:rsidR="00277AC5">
        <w:t xml:space="preserve">evel </w:t>
      </w:r>
      <w:r w:rsidR="00CE6C95">
        <w:t xml:space="preserve">2 </w:t>
      </w:r>
      <w:r w:rsidR="0007350B">
        <w:t xml:space="preserve">indicators </w:t>
      </w:r>
      <w:r w:rsidR="00CE6C95">
        <w:t xml:space="preserve">(such as </w:t>
      </w:r>
      <w:r w:rsidR="0007350B">
        <w:t>M1.6</w:t>
      </w:r>
      <w:r w:rsidR="00CE6C95">
        <w:t xml:space="preserve">) </w:t>
      </w:r>
      <w:r w:rsidR="00172411">
        <w:t xml:space="preserve">related to the approval of the BWP review </w:t>
      </w:r>
      <w:r w:rsidR="00E35CE0">
        <w:t>and work towards BWP 2.0</w:t>
      </w:r>
      <w:r w:rsidR="00F75A5B">
        <w:t xml:space="preserve"> by SOMTC </w:t>
      </w:r>
      <w:r w:rsidR="00A70304">
        <w:t>(</w:t>
      </w:r>
      <w:r w:rsidR="00285185">
        <w:t xml:space="preserve">O1.1) </w:t>
      </w:r>
      <w:r w:rsidR="00F75A5B">
        <w:t>and the fulfilling of sectoral bodies responsibilities under the BWP</w:t>
      </w:r>
      <w:r w:rsidR="00B7196C">
        <w:t xml:space="preserve"> (O1.4). </w:t>
      </w:r>
      <w:r w:rsidR="001045AC">
        <w:t xml:space="preserve">National reporting by AMS is </w:t>
      </w:r>
      <w:r w:rsidR="00F97747">
        <w:t xml:space="preserve">improving </w:t>
      </w:r>
      <w:r w:rsidR="00E0615C">
        <w:t xml:space="preserve">(O1.3). </w:t>
      </w:r>
      <w:r w:rsidR="007F3177">
        <w:t>W</w:t>
      </w:r>
      <w:r w:rsidR="007F3177" w:rsidRPr="005C52F3">
        <w:t xml:space="preserve">orking with </w:t>
      </w:r>
      <w:r w:rsidR="007F3177">
        <w:t>the Senior Officials Meeting on Transnational Crime (SOMTC)</w:t>
      </w:r>
      <w:r w:rsidR="007F3177" w:rsidRPr="005C52F3">
        <w:t xml:space="preserve"> as the main </w:t>
      </w:r>
      <w:r w:rsidR="007F3177">
        <w:t>program</w:t>
      </w:r>
      <w:r w:rsidR="007F3177" w:rsidRPr="005C52F3">
        <w:t xml:space="preserve"> counterpart</w:t>
      </w:r>
      <w:r w:rsidR="007F3177">
        <w:t>,</w:t>
      </w:r>
      <w:r w:rsidR="007F3177" w:rsidRPr="005C52F3">
        <w:t xml:space="preserve"> through the Lead Sheph</w:t>
      </w:r>
      <w:r w:rsidR="007F3177">
        <w:t>e</w:t>
      </w:r>
      <w:r w:rsidR="007F3177" w:rsidRPr="005C52F3">
        <w:t>rd</w:t>
      </w:r>
      <w:r w:rsidR="007F3177">
        <w:t xml:space="preserve"> on Trafficking in Person</w:t>
      </w:r>
      <w:r w:rsidR="007F3177" w:rsidRPr="005C52F3">
        <w:t>, the program has made significant progress working across several ASEAN Sectoral bodies</w:t>
      </w:r>
      <w:r w:rsidR="007F3177">
        <w:t>. These bodies include</w:t>
      </w:r>
      <w:r w:rsidR="007F3177" w:rsidRPr="005C52F3">
        <w:t xml:space="preserve"> the Council of ASEAN Chief Justices (CACJ), Intergovernmental Commission on Human rights (IACHR), </w:t>
      </w:r>
      <w:r w:rsidR="007F3177">
        <w:t xml:space="preserve">the </w:t>
      </w:r>
      <w:r w:rsidR="007F3177" w:rsidRPr="00BE4088">
        <w:rPr>
          <w:lang w:val="en-AU"/>
        </w:rPr>
        <w:t>ASEAN Commission on the Promotion and Protection of the Rights of Women and Children (ACWC)</w:t>
      </w:r>
      <w:r w:rsidR="007F3177">
        <w:rPr>
          <w:lang w:val="en-AU"/>
        </w:rPr>
        <w:t xml:space="preserve">, and the SOMTC Working Group </w:t>
      </w:r>
      <w:r w:rsidR="007F3177" w:rsidRPr="00F42264">
        <w:t>on Trafficking in Persons (SOMTC WG on TIP)</w:t>
      </w:r>
      <w:r w:rsidR="007F3177">
        <w:t>, which</w:t>
      </w:r>
      <w:r w:rsidR="007F3177" w:rsidRPr="008113E2">
        <w:rPr>
          <w:lang w:val="en-AU"/>
        </w:rPr>
        <w:t xml:space="preserve"> serves as a permanent mechanism for monitoring and reviewing the implementation of ACTIP</w:t>
      </w:r>
      <w:r w:rsidR="007F3177">
        <w:t xml:space="preserve">. Interviews revealed that ASEAN-ACT </w:t>
      </w:r>
      <w:r w:rsidR="007F3177" w:rsidRPr="005C52F3">
        <w:t>has been responsive</w:t>
      </w:r>
      <w:r w:rsidR="007F3177">
        <w:t xml:space="preserve"> </w:t>
      </w:r>
      <w:r w:rsidR="007F3177" w:rsidRPr="005C52F3">
        <w:t>to the complexity of the Member State-driven nature of ASEAN</w:t>
      </w:r>
      <w:r w:rsidR="007F3177" w:rsidRPr="008113E2">
        <w:rPr>
          <w:lang w:val="en-AU"/>
        </w:rPr>
        <w:t>.</w:t>
      </w:r>
      <w:r w:rsidR="007F3177">
        <w:rPr>
          <w:lang w:val="en-AU"/>
        </w:rPr>
        <w:t xml:space="preserve"> </w:t>
      </w:r>
    </w:p>
    <w:p w14:paraId="44DFEB91" w14:textId="0A4C4CCD" w:rsidR="007F3177" w:rsidRDefault="007F3177" w:rsidP="00522420">
      <w:pPr>
        <w:pStyle w:val="Bodycopy"/>
        <w:spacing w:before="120" w:after="120"/>
        <w:jc w:val="left"/>
        <w:rPr>
          <w:lang w:val="en-AU"/>
        </w:rPr>
      </w:pPr>
      <w:r>
        <w:t>Diffe</w:t>
      </w:r>
      <w:r w:rsidRPr="005C52F3">
        <w:t xml:space="preserve">rent Directorates </w:t>
      </w:r>
      <w:r>
        <w:t xml:space="preserve">within the ASEAN Secretariat </w:t>
      </w:r>
      <w:r w:rsidRPr="005C52F3">
        <w:t>have different ways of working</w:t>
      </w:r>
      <w:r>
        <w:t>,</w:t>
      </w:r>
      <w:r w:rsidRPr="005C52F3">
        <w:t xml:space="preserve"> </w:t>
      </w:r>
      <w:r>
        <w:t xml:space="preserve">each with </w:t>
      </w:r>
      <w:r w:rsidRPr="005C52F3">
        <w:t>different protocols</w:t>
      </w:r>
      <w:r>
        <w:t>. ASEAN-ACT work</w:t>
      </w:r>
      <w:r w:rsidR="00C64F84">
        <w:t>s</w:t>
      </w:r>
      <w:r>
        <w:t xml:space="preserve"> through the Lead Shepherd on TIP to support SOMTC rather than the </w:t>
      </w:r>
      <w:r>
        <w:lastRenderedPageBreak/>
        <w:t>ASEAN Secretariat Directorate (Security Cooperation Division 1). In contrast, ASEAN-ACT does work directly with the Division supporting ACWC, but it does</w:t>
      </w:r>
      <w:r w:rsidRPr="005264E6">
        <w:t xml:space="preserve"> not work directly with the ASEAN Secretariat Directorate supporting SOMTC. It is not clear if this is the Secretariat’s preferred working arrangements given these do not appear to have been agreed though formal arrangements.</w:t>
      </w:r>
      <w:r w:rsidR="002503B7">
        <w:rPr>
          <w:rStyle w:val="FootnoteReference"/>
        </w:rPr>
        <w:footnoteReference w:id="13"/>
      </w:r>
      <w:r>
        <w:t xml:space="preserve"> The MTR team notes that ACTIP appoints the ASEAN Secretariat as the entity </w:t>
      </w:r>
      <w:r w:rsidR="00504E68">
        <w:t xml:space="preserve">to provide the support </w:t>
      </w:r>
      <w:r>
        <w:t xml:space="preserve">for “supervising and coordinating the implementation of this Convention and assist the SOMTC in all matters thereto” (Article 24[2]). SOMTC-Philippines, with the support of ASEAN-ACT, appears to be fulfilling this role. </w:t>
      </w:r>
      <w:r w:rsidRPr="00360D8C">
        <w:rPr>
          <w:lang w:val="en-AU"/>
        </w:rPr>
        <w:t>The MTR team was informed by both DFAT and ASEAN</w:t>
      </w:r>
      <w:r>
        <w:rPr>
          <w:lang w:val="en-AU"/>
        </w:rPr>
        <w:t>-ACT</w:t>
      </w:r>
      <w:r w:rsidRPr="00360D8C">
        <w:rPr>
          <w:lang w:val="en-AU"/>
        </w:rPr>
        <w:t xml:space="preserve"> that the ASEAN Secretariat is satisfied with this working relationship</w:t>
      </w:r>
      <w:r>
        <w:rPr>
          <w:lang w:val="en-AU"/>
        </w:rPr>
        <w:t>. However, the MTR team</w:t>
      </w:r>
      <w:r w:rsidRPr="00360D8C">
        <w:rPr>
          <w:lang w:val="en-AU"/>
        </w:rPr>
        <w:t xml:space="preserve"> was unable to secure a meeting with the ASEAN Secretariat to discuss </w:t>
      </w:r>
      <w:r>
        <w:rPr>
          <w:lang w:val="en-AU"/>
        </w:rPr>
        <w:t>and understand their perspectives on</w:t>
      </w:r>
      <w:r w:rsidRPr="00360D8C">
        <w:rPr>
          <w:lang w:val="en-AU"/>
        </w:rPr>
        <w:t xml:space="preserve"> these institutional arrangements. </w:t>
      </w:r>
    </w:p>
    <w:p w14:paraId="5D5CF097" w14:textId="7AB5E770" w:rsidR="007F3177" w:rsidRPr="00B5165B" w:rsidRDefault="007F3177" w:rsidP="00522420">
      <w:pPr>
        <w:pStyle w:val="Bodycopy"/>
        <w:spacing w:before="120" w:after="120"/>
        <w:jc w:val="left"/>
      </w:pPr>
      <w:r>
        <w:rPr>
          <w:lang w:val="en-AU"/>
        </w:rPr>
        <w:t>While visibility of ASEAN-ACT seems high across ASEAN Sectoral Bodies, recognition</w:t>
      </w:r>
      <w:r w:rsidRPr="00360D8C">
        <w:t xml:space="preserve"> of the program by senior management in the ASEAN Secretariat </w:t>
      </w:r>
      <w:r>
        <w:t xml:space="preserve">and </w:t>
      </w:r>
      <w:r w:rsidRPr="00E93FA7">
        <w:rPr>
          <w:lang w:val="en-AU"/>
        </w:rPr>
        <w:t xml:space="preserve">AMS Permanent Missions to ASEAN </w:t>
      </w:r>
      <w:r w:rsidRPr="00360D8C">
        <w:t>is relatively low</w:t>
      </w:r>
      <w:r w:rsidR="00C64F84">
        <w:t>er</w:t>
      </w:r>
      <w:r>
        <w:t xml:space="preserve">. Further, </w:t>
      </w:r>
      <w:r w:rsidRPr="00360D8C">
        <w:t xml:space="preserve">the program is not formally </w:t>
      </w:r>
      <w:proofErr w:type="spellStart"/>
      <w:r w:rsidRPr="00360D8C">
        <w:t>recognised</w:t>
      </w:r>
      <w:proofErr w:type="spellEnd"/>
      <w:r w:rsidRPr="00360D8C">
        <w:t xml:space="preserve"> by </w:t>
      </w:r>
      <w:r w:rsidRPr="00813955">
        <w:t>ASEAN</w:t>
      </w:r>
      <w:r>
        <w:t xml:space="preserve">, for example by the Committee of Permanent </w:t>
      </w:r>
      <w:r w:rsidRPr="14A7F8C1">
        <w:t>Representatives</w:t>
      </w:r>
      <w:r w:rsidRPr="14A7F8C1">
        <w:rPr>
          <w:rFonts w:ascii="Calibri" w:hAnsi="Calibri" w:cs="Calibri"/>
          <w:color w:val="000000"/>
          <w:shd w:val="clear" w:color="auto" w:fill="FFFFFF"/>
          <w:lang w:val="en-AU"/>
        </w:rPr>
        <w:t xml:space="preserve"> to ASEAN (though it is</w:t>
      </w:r>
      <w:r w:rsidRPr="14A7F8C1">
        <w:rPr>
          <w:rFonts w:ascii="Calibri" w:hAnsi="Calibri" w:cs="Calibri"/>
          <w:i/>
          <w:iCs/>
          <w:color w:val="000000"/>
          <w:shd w:val="clear" w:color="auto" w:fill="FFFFFF"/>
          <w:lang w:val="en-AU"/>
        </w:rPr>
        <w:t xml:space="preserve"> </w:t>
      </w:r>
      <w:r w:rsidRPr="14A7F8C1">
        <w:rPr>
          <w:lang w:val="en-AU"/>
        </w:rPr>
        <w:t>recognised through</w:t>
      </w:r>
      <w:r w:rsidRPr="00813955">
        <w:rPr>
          <w:lang w:val="en-AU"/>
        </w:rPr>
        <w:t xml:space="preserve"> the SOMTC joint annual progress report</w:t>
      </w:r>
      <w:r>
        <w:rPr>
          <w:lang w:val="en-AU"/>
        </w:rPr>
        <w:t>)</w:t>
      </w:r>
      <w:r w:rsidRPr="00813955">
        <w:t xml:space="preserve">. </w:t>
      </w:r>
      <w:r w:rsidRPr="00360D8C">
        <w:t xml:space="preserve">This is an issue of visibility for Australian support for ASEAN but also potentially for effectiveness. </w:t>
      </w:r>
      <w:r w:rsidRPr="00550E6C">
        <w:t>From an effectiveness perspective</w:t>
      </w:r>
      <w:r>
        <w:t xml:space="preserve">, </w:t>
      </w:r>
      <w:r w:rsidR="00C30D6E">
        <w:t xml:space="preserve">some </w:t>
      </w:r>
      <w:r>
        <w:t xml:space="preserve">interviews indicate that </w:t>
      </w:r>
      <w:r w:rsidR="00C30D6E">
        <w:t xml:space="preserve">this is </w:t>
      </w:r>
      <w:r>
        <w:t>not consider</w:t>
      </w:r>
      <w:r w:rsidR="00C30D6E">
        <w:t>ed</w:t>
      </w:r>
      <w:r w:rsidRPr="00550E6C">
        <w:t xml:space="preserve"> to be a significant issue for the program. There is a feeling that </w:t>
      </w:r>
      <w:proofErr w:type="spellStart"/>
      <w:r w:rsidRPr="00550E6C">
        <w:t>formali</w:t>
      </w:r>
      <w:r>
        <w:t>s</w:t>
      </w:r>
      <w:r w:rsidRPr="00550E6C">
        <w:t>ing</w:t>
      </w:r>
      <w:proofErr w:type="spellEnd"/>
      <w:r w:rsidRPr="00550E6C">
        <w:t xml:space="preserve"> </w:t>
      </w:r>
      <w:r>
        <w:t>this</w:t>
      </w:r>
      <w:r w:rsidRPr="00550E6C">
        <w:t xml:space="preserve"> arrangement may add unnecessary layers of complexity</w:t>
      </w:r>
      <w:r>
        <w:t xml:space="preserve"> for both the ASEAN Secretariat and ASEAN-ACT</w:t>
      </w:r>
      <w:r w:rsidRPr="00550E6C">
        <w:t xml:space="preserve">. </w:t>
      </w:r>
      <w:r>
        <w:t>The MTR did</w:t>
      </w:r>
      <w:r w:rsidRPr="00550E6C">
        <w:t xml:space="preserve"> not </w:t>
      </w:r>
      <w:r>
        <w:t>establish sufficient evidence to dismiss the notion that lack of</w:t>
      </w:r>
      <w:r w:rsidRPr="00550E6C">
        <w:t xml:space="preserve"> recognition of the program, particularly at senior levels in the ASEAN Secretariat and AMS </w:t>
      </w:r>
      <w:r>
        <w:t xml:space="preserve">Permanent </w:t>
      </w:r>
      <w:r w:rsidRPr="00550E6C">
        <w:t>Missions to ASEAN (</w:t>
      </w:r>
      <w:r>
        <w:t>in Jakarta but potentially AMS Foreign Ministries more broadly</w:t>
      </w:r>
      <w:r w:rsidRPr="00550E6C">
        <w:t>)</w:t>
      </w:r>
      <w:r>
        <w:t>, may diminish program effectiveness and impact</w:t>
      </w:r>
      <w:r w:rsidRPr="00550E6C">
        <w:t>.</w:t>
      </w:r>
      <w:r w:rsidRPr="00B5165B">
        <w:t xml:space="preserve"> While not specifically within the timeframe of the review, the MTR team notes that the ASEAN Mission has prepared a draft ASEAN-ACT Diplomatic Strategy which highlights the strategic and integrated nature of Australia’s engagement in this area. This provides an opportunity to consider an engagement plan with the ASEAN Secretariat that should ensure better individual program outcomes and support Australia’s broader regional goals and interests. </w:t>
      </w:r>
    </w:p>
    <w:p w14:paraId="3A5A11C7" w14:textId="5C014B81" w:rsidR="007F3177" w:rsidRDefault="007F3177" w:rsidP="00522420">
      <w:pPr>
        <w:pStyle w:val="Bodycopy"/>
        <w:spacing w:before="120" w:after="120"/>
        <w:jc w:val="left"/>
      </w:pPr>
      <w:r w:rsidRPr="005C52F3">
        <w:t xml:space="preserve">Partners view positively the program’s contribution to the review of the </w:t>
      </w:r>
      <w:r>
        <w:t xml:space="preserve">BWP </w:t>
      </w:r>
      <w:r w:rsidRPr="005C52F3">
        <w:t>and development of BWP 2.0</w:t>
      </w:r>
      <w:r>
        <w:t xml:space="preserve">. The MTR team acknowledges the significant work dedicated to this by ASEAN-ACT across ASEAN Sectoral Bodies, the 10 AMS and the Lead Shepherd in both the review of the BWP and in gaining agreement for the review report to be published. The challenges for the implementation of the first BWP are well documented in the review and provide important lessons for BWP 2.0. </w:t>
      </w:r>
      <w:r w:rsidRPr="00F941D5">
        <w:rPr>
          <w:lang w:val="en-AU"/>
        </w:rPr>
        <w:t xml:space="preserve">The BWP </w:t>
      </w:r>
      <w:r>
        <w:rPr>
          <w:lang w:val="en-AU"/>
        </w:rPr>
        <w:t xml:space="preserve">promotes </w:t>
      </w:r>
      <w:r w:rsidRPr="00F941D5">
        <w:rPr>
          <w:lang w:val="en-AU"/>
        </w:rPr>
        <w:t xml:space="preserve">harmonised regional activities to combat TIP consistent with the four thematic areas </w:t>
      </w:r>
      <w:r>
        <w:rPr>
          <w:lang w:val="en-AU"/>
        </w:rPr>
        <w:t xml:space="preserve">of </w:t>
      </w:r>
      <w:r w:rsidRPr="00924498">
        <w:rPr>
          <w:lang w:val="en-AU"/>
        </w:rPr>
        <w:t>1) the prevention of TIP, 2) the protection of victims, 3) law enforcement and prosecution of crimes of TIP, and 4) regional and international cooperation and coordination</w:t>
      </w:r>
      <w:r>
        <w:rPr>
          <w:lang w:val="en-AU"/>
        </w:rPr>
        <w:t xml:space="preserve">. It </w:t>
      </w:r>
      <w:r w:rsidRPr="00F941D5">
        <w:rPr>
          <w:lang w:val="en-AU"/>
        </w:rPr>
        <w:t xml:space="preserve">was envisioned </w:t>
      </w:r>
      <w:r>
        <w:rPr>
          <w:lang w:val="en-AU"/>
        </w:rPr>
        <w:t>that the BWP would</w:t>
      </w:r>
      <w:r w:rsidRPr="00F941D5">
        <w:rPr>
          <w:lang w:val="en-AU"/>
        </w:rPr>
        <w:t xml:space="preserve"> drive the work of ASEAN on TIP </w:t>
      </w:r>
      <w:r w:rsidRPr="00924498">
        <w:rPr>
          <w:lang w:val="en-AU"/>
        </w:rPr>
        <w:t>to effectively address regional challenges common to all AMS</w:t>
      </w:r>
      <w:r w:rsidRPr="16CCC3BA">
        <w:rPr>
          <w:rFonts w:cstheme="minorBidi"/>
          <w:color w:val="auto"/>
          <w:sz w:val="24"/>
          <w:szCs w:val="24"/>
          <w:lang w:val="en-AU"/>
        </w:rPr>
        <w:t xml:space="preserve"> </w:t>
      </w:r>
      <w:r w:rsidRPr="00CD6B34">
        <w:rPr>
          <w:lang w:val="en-AU"/>
        </w:rPr>
        <w:t xml:space="preserve">proposed </w:t>
      </w:r>
      <w:r>
        <w:rPr>
          <w:lang w:val="en-AU"/>
        </w:rPr>
        <w:t xml:space="preserve">through </w:t>
      </w:r>
      <w:r w:rsidRPr="00CD6B34">
        <w:rPr>
          <w:lang w:val="en-AU"/>
        </w:rPr>
        <w:t>programmes, projects, and activities (PPAs)</w:t>
      </w:r>
      <w:r>
        <w:rPr>
          <w:lang w:val="en-AU"/>
        </w:rPr>
        <w:t xml:space="preserve">. </w:t>
      </w:r>
      <w:r>
        <w:t>It is not evident t</w:t>
      </w:r>
      <w:r w:rsidRPr="005C52F3">
        <w:t>he extent to which national members of the ASEAN Sectoral Bodies actively implement commitments under ACTIP</w:t>
      </w:r>
      <w:r>
        <w:t xml:space="preserve"> in domestic policy. The BWP review makes the recommendations that “</w:t>
      </w:r>
      <w:r w:rsidRPr="00A433FE">
        <w:rPr>
          <w:lang w:val="en-AU"/>
        </w:rPr>
        <w:t xml:space="preserve">Serious consideration needs to be given as to how the SWP will align with AMS national TIP work plans, as well as the work plans of </w:t>
      </w:r>
      <w:r w:rsidRPr="00A433FE">
        <w:rPr>
          <w:lang w:val="en-AU"/>
        </w:rPr>
        <w:lastRenderedPageBreak/>
        <w:t>individual SBOs</w:t>
      </w:r>
      <w:r w:rsidRPr="00FB7D8B">
        <w:rPr>
          <w:lang w:val="en-AU"/>
        </w:rPr>
        <w:t>.</w:t>
      </w:r>
      <w:r>
        <w:rPr>
          <w:lang w:val="en-AU"/>
        </w:rPr>
        <w:t>”</w:t>
      </w:r>
      <w:r>
        <w:rPr>
          <w:rStyle w:val="FootnoteReference"/>
          <w:lang w:val="en-AU"/>
        </w:rPr>
        <w:footnoteReference w:id="14"/>
      </w:r>
      <w:r>
        <w:rPr>
          <w:lang w:val="en-AU"/>
        </w:rPr>
        <w:t xml:space="preserve"> ACTIP is clearly intended to influence</w:t>
      </w:r>
      <w:r w:rsidRPr="00E66149">
        <w:rPr>
          <w:lang w:val="en-AU"/>
        </w:rPr>
        <w:t xml:space="preserve"> domestic laws and policies</w:t>
      </w:r>
      <w:r>
        <w:rPr>
          <w:lang w:val="en-AU"/>
        </w:rPr>
        <w:t xml:space="preserve"> in </w:t>
      </w:r>
      <w:r w:rsidRPr="006F0E41">
        <w:rPr>
          <w:lang w:val="en-AU"/>
        </w:rPr>
        <w:t>combatting TIP</w:t>
      </w:r>
      <w:r>
        <w:rPr>
          <w:lang w:val="en-AU"/>
        </w:rPr>
        <w:t>. So, while</w:t>
      </w:r>
      <w:r>
        <w:t xml:space="preserve"> </w:t>
      </w:r>
      <w:r w:rsidRPr="005C52F3">
        <w:t xml:space="preserve">the BWP </w:t>
      </w:r>
      <w:r>
        <w:t>targets ASEAN Sectoral Bodies (and is</w:t>
      </w:r>
      <w:r w:rsidRPr="00137064">
        <w:rPr>
          <w:lang w:val="en-AU"/>
        </w:rPr>
        <w:t xml:space="preserve"> </w:t>
      </w:r>
      <w:r w:rsidRPr="00122544">
        <w:rPr>
          <w:lang w:val="en-AU"/>
        </w:rPr>
        <w:t>valued as a tool for promoting cooperation and commitment among AMS in combatting TIP</w:t>
      </w:r>
      <w:r>
        <w:rPr>
          <w:lang w:val="en-AU"/>
        </w:rPr>
        <w:t>),</w:t>
      </w:r>
      <w:r>
        <w:rPr>
          <w:rStyle w:val="FootnoteReference"/>
          <w:lang w:val="en-AU"/>
        </w:rPr>
        <w:footnoteReference w:id="15"/>
      </w:r>
      <w:r>
        <w:t xml:space="preserve"> it should also drive ACTIP implementation </w:t>
      </w:r>
      <w:r w:rsidRPr="005C52F3">
        <w:t>at the national level</w:t>
      </w:r>
      <w:r>
        <w:t xml:space="preserve">. </w:t>
      </w:r>
      <w:r w:rsidRPr="005C52F3">
        <w:t xml:space="preserve">Ensuring continued </w:t>
      </w:r>
      <w:proofErr w:type="spellStart"/>
      <w:r w:rsidRPr="005C52F3">
        <w:t>cross-fertili</w:t>
      </w:r>
      <w:r>
        <w:t>s</w:t>
      </w:r>
      <w:r w:rsidRPr="005C52F3">
        <w:t>ation</w:t>
      </w:r>
      <w:proofErr w:type="spellEnd"/>
      <w:r w:rsidRPr="005C52F3">
        <w:t xml:space="preserve"> of Pathways 1 and 2 (with Pathway 3 acting as an ‘enabler’) will be important in this context.</w:t>
      </w:r>
      <w:r w:rsidRPr="0034391C">
        <w:t xml:space="preserve"> </w:t>
      </w:r>
    </w:p>
    <w:p w14:paraId="2C68E546" w14:textId="77777777" w:rsidR="007F3177" w:rsidRPr="00A37B5B" w:rsidRDefault="007F3177" w:rsidP="00522420">
      <w:pPr>
        <w:pStyle w:val="Bodycopy"/>
        <w:spacing w:before="120" w:after="120"/>
        <w:jc w:val="left"/>
      </w:pPr>
      <w:r w:rsidRPr="00A37B5B">
        <w:t>A</w:t>
      </w:r>
      <w:r>
        <w:t>nother</w:t>
      </w:r>
      <w:r w:rsidRPr="00A37B5B">
        <w:t xml:space="preserve"> positive result is support </w:t>
      </w:r>
      <w:r w:rsidRPr="00F83118">
        <w:t xml:space="preserve">for </w:t>
      </w:r>
      <w:r>
        <w:t xml:space="preserve">the </w:t>
      </w:r>
      <w:r w:rsidRPr="00F83118">
        <w:rPr>
          <w:lang w:val="en-AU"/>
        </w:rPr>
        <w:t xml:space="preserve">Council of ASEAN Chief Justices </w:t>
      </w:r>
      <w:r>
        <w:rPr>
          <w:lang w:val="en-AU"/>
        </w:rPr>
        <w:t>(</w:t>
      </w:r>
      <w:r w:rsidRPr="00F83118">
        <w:t>CACJ</w:t>
      </w:r>
      <w:r>
        <w:t>)</w:t>
      </w:r>
      <w:r w:rsidRPr="00A37B5B">
        <w:t xml:space="preserve"> which included </w:t>
      </w:r>
      <w:r>
        <w:t>brokering a</w:t>
      </w:r>
      <w:r w:rsidRPr="00A37B5B">
        <w:t xml:space="preserve"> relationshi</w:t>
      </w:r>
      <w:r>
        <w:t>p</w:t>
      </w:r>
      <w:r w:rsidRPr="00A37B5B">
        <w:t xml:space="preserve"> between the Secretariat of CACJ and </w:t>
      </w:r>
      <w:r>
        <w:t xml:space="preserve">the </w:t>
      </w:r>
      <w:r w:rsidRPr="00A37B5B">
        <w:t>Philippines Supreme Court</w:t>
      </w:r>
      <w:r>
        <w:t xml:space="preserve"> Chief Justice</w:t>
      </w:r>
      <w:r w:rsidRPr="00A37B5B">
        <w:t xml:space="preserve">. Collaboration with other </w:t>
      </w:r>
      <w:r>
        <w:t xml:space="preserve">aid </w:t>
      </w:r>
      <w:r w:rsidRPr="00A37B5B">
        <w:t>programs was</w:t>
      </w:r>
      <w:r>
        <w:t xml:space="preserve"> key, for example,</w:t>
      </w:r>
      <w:r w:rsidRPr="00A37B5B">
        <w:t xml:space="preserve"> US Prospect supported CACJ </w:t>
      </w:r>
      <w:r>
        <w:t>to develop</w:t>
      </w:r>
      <w:r w:rsidRPr="00A37B5B">
        <w:t xml:space="preserve"> </w:t>
      </w:r>
      <w:r>
        <w:t>its</w:t>
      </w:r>
      <w:r w:rsidRPr="00A37B5B">
        <w:t xml:space="preserve"> 5-year action plan.</w:t>
      </w:r>
      <w:r>
        <w:rPr>
          <w:rStyle w:val="FootnoteReference"/>
        </w:rPr>
        <w:footnoteReference w:id="16"/>
      </w:r>
      <w:r w:rsidRPr="00A37B5B">
        <w:t>  </w:t>
      </w:r>
    </w:p>
    <w:p w14:paraId="4F306A12" w14:textId="5A38217A" w:rsidR="007F3177" w:rsidRDefault="007F3177" w:rsidP="00522420">
      <w:pPr>
        <w:pStyle w:val="Bodycopy"/>
        <w:spacing w:before="120" w:after="120"/>
        <w:jc w:val="left"/>
      </w:pPr>
      <w:bookmarkStart w:id="46" w:name="_Hlk126227777"/>
      <w:r>
        <w:t>Pathway 1 has also enabled support for Malaysia (a Malaysia country program was not contemplated in the program design)</w:t>
      </w:r>
      <w:r w:rsidR="00A54C33">
        <w:t>,</w:t>
      </w:r>
      <w:r>
        <w:t xml:space="preserve"> Brunei and Singapore</w:t>
      </w:r>
      <w:bookmarkEnd w:id="46"/>
      <w:r>
        <w:t xml:space="preserve">. Pathway 1 enables ASEAN-ACT to work with all </w:t>
      </w:r>
      <w:r w:rsidRPr="00BE40D0">
        <w:rPr>
          <w:lang w:val="en-AU"/>
        </w:rPr>
        <w:t>AMS</w:t>
      </w:r>
      <w:r>
        <w:rPr>
          <w:lang w:val="en-AU"/>
        </w:rPr>
        <w:t>,</w:t>
      </w:r>
      <w:r w:rsidRPr="00BE40D0">
        <w:rPr>
          <w:lang w:val="en-AU"/>
        </w:rPr>
        <w:t xml:space="preserve"> and </w:t>
      </w:r>
      <w:r>
        <w:rPr>
          <w:lang w:val="en-AU"/>
        </w:rPr>
        <w:t>the</w:t>
      </w:r>
      <w:r w:rsidRPr="00BE40D0">
        <w:rPr>
          <w:lang w:val="en-AU"/>
        </w:rPr>
        <w:t xml:space="preserve"> different </w:t>
      </w:r>
      <w:r>
        <w:rPr>
          <w:lang w:val="en-AU"/>
        </w:rPr>
        <w:t>political dimensions that have impacted on the program, as in Myanmar.</w:t>
      </w:r>
      <w:r>
        <w:t xml:space="preserve"> It has supported </w:t>
      </w:r>
      <w:r w:rsidRPr="004675ED">
        <w:rPr>
          <w:lang w:val="en-AU"/>
        </w:rPr>
        <w:t>implementation in Transnational Investigation Corporation and developing the informal police-to-police cooperation</w:t>
      </w:r>
      <w:r>
        <w:rPr>
          <w:lang w:val="en-AU"/>
        </w:rPr>
        <w:t xml:space="preserve">. </w:t>
      </w:r>
      <w:r w:rsidRPr="005C52F3">
        <w:t>There is strong interest for further regional/cross-border collaboration (for example under bilateral MOU arrangements) on different dimensions of TIP</w:t>
      </w:r>
      <w:r>
        <w:t>.</w:t>
      </w:r>
      <w:r w:rsidRPr="005C52F3">
        <w:t xml:space="preserve"> The program’s contribution to creating fora for bilateral meetings and regional dialogue relating to TIP is appreciated by partners as a </w:t>
      </w:r>
      <w:r w:rsidRPr="00D06455">
        <w:t xml:space="preserve">practical contribution </w:t>
      </w:r>
      <w:r>
        <w:t xml:space="preserve">and </w:t>
      </w:r>
      <w:r w:rsidRPr="00D06455">
        <w:t>generated real results</w:t>
      </w:r>
      <w:r>
        <w:t>. The impact has been the forging and strengthening of a regional community of practice around TIP, and enhancing bilateral cooperation for positive results, for example</w:t>
      </w:r>
      <w:r w:rsidRPr="00D06455">
        <w:t xml:space="preserve"> supporting </w:t>
      </w:r>
      <w:r>
        <w:t xml:space="preserve">successful </w:t>
      </w:r>
      <w:r w:rsidRPr="00D06455">
        <w:t>international</w:t>
      </w:r>
      <w:r>
        <w:t>/cross-border</w:t>
      </w:r>
      <w:r w:rsidRPr="00D06455">
        <w:t xml:space="preserve"> rescue missions. </w:t>
      </w:r>
    </w:p>
    <w:p w14:paraId="609317BE" w14:textId="42867C5B" w:rsidR="00BE686B" w:rsidRPr="00147BC5" w:rsidRDefault="00BE686B" w:rsidP="0046157C">
      <w:pPr>
        <w:pBdr>
          <w:top w:val="single" w:sz="4" w:space="1" w:color="auto"/>
          <w:left w:val="single" w:sz="4" w:space="4" w:color="auto"/>
          <w:bottom w:val="single" w:sz="4" w:space="1" w:color="auto"/>
          <w:right w:val="single" w:sz="4" w:space="4" w:color="auto"/>
        </w:pBdr>
        <w:spacing w:before="120" w:after="120" w:line="276" w:lineRule="auto"/>
        <w:rPr>
          <w:sz w:val="22"/>
          <w:szCs w:val="22"/>
          <w:lang w:val="en-GB"/>
        </w:rPr>
      </w:pPr>
      <w:r>
        <w:rPr>
          <w:b/>
          <w:bCs/>
          <w:sz w:val="22"/>
          <w:szCs w:val="22"/>
        </w:rPr>
        <w:t xml:space="preserve">Recommendation for </w:t>
      </w:r>
      <w:r w:rsidRPr="00147BC5">
        <w:rPr>
          <w:b/>
          <w:bCs/>
          <w:sz w:val="22"/>
          <w:szCs w:val="22"/>
        </w:rPr>
        <w:t>Pathway</w:t>
      </w:r>
      <w:r>
        <w:rPr>
          <w:b/>
          <w:bCs/>
          <w:sz w:val="22"/>
          <w:szCs w:val="22"/>
        </w:rPr>
        <w:t xml:space="preserve"> 1:</w:t>
      </w:r>
    </w:p>
    <w:p w14:paraId="0602CA30" w14:textId="77777777" w:rsidR="00BE686B" w:rsidRPr="003E4E7C" w:rsidRDefault="00BE686B" w:rsidP="0046157C">
      <w:pPr>
        <w:pBdr>
          <w:top w:val="single" w:sz="4" w:space="1" w:color="auto"/>
          <w:left w:val="single" w:sz="4" w:space="4" w:color="auto"/>
          <w:bottom w:val="single" w:sz="4" w:space="1" w:color="auto"/>
          <w:right w:val="single" w:sz="4" w:space="4" w:color="auto"/>
        </w:pBdr>
        <w:tabs>
          <w:tab w:val="left" w:pos="142"/>
        </w:tabs>
        <w:spacing w:before="60" w:after="60" w:line="276" w:lineRule="auto"/>
        <w:rPr>
          <w:color w:val="000000" w:themeColor="text1"/>
          <w:sz w:val="22"/>
          <w:szCs w:val="22"/>
        </w:rPr>
      </w:pPr>
      <w:r w:rsidRPr="003E4E7C">
        <w:rPr>
          <w:sz w:val="22"/>
          <w:szCs w:val="22"/>
        </w:rPr>
        <w:t>1.</w:t>
      </w:r>
      <w:r>
        <w:rPr>
          <w:b/>
          <w:bCs/>
          <w:sz w:val="22"/>
          <w:szCs w:val="22"/>
        </w:rPr>
        <w:t xml:space="preserve"> </w:t>
      </w:r>
      <w:r w:rsidRPr="003E4E7C">
        <w:rPr>
          <w:b/>
          <w:bCs/>
          <w:sz w:val="22"/>
          <w:szCs w:val="22"/>
        </w:rPr>
        <w:t xml:space="preserve">DFAT and </w:t>
      </w:r>
      <w:r w:rsidRPr="003E4E7C">
        <w:rPr>
          <w:b/>
          <w:bCs/>
          <w:sz w:val="22"/>
          <w:szCs w:val="22"/>
          <w:lang w:val="en-US"/>
        </w:rPr>
        <w:t xml:space="preserve">ASEAN-ACT should develop an </w:t>
      </w:r>
      <w:r w:rsidRPr="003E4E7C">
        <w:rPr>
          <w:b/>
          <w:bCs/>
          <w:sz w:val="22"/>
          <w:szCs w:val="22"/>
        </w:rPr>
        <w:t>ASEAN Engagement Plan</w:t>
      </w:r>
      <w:r w:rsidRPr="003E4E7C">
        <w:rPr>
          <w:sz w:val="22"/>
          <w:szCs w:val="22"/>
        </w:rPr>
        <w:t xml:space="preserve"> to boost recognition of the program within the ASEAN Secretariat and AMS missions to ASEAN. </w:t>
      </w:r>
      <w:r w:rsidRPr="003E4E7C">
        <w:rPr>
          <w:color w:val="000000" w:themeColor="text1"/>
          <w:sz w:val="22"/>
          <w:szCs w:val="22"/>
        </w:rPr>
        <w:t xml:space="preserve">The Engagement Plan would be well located within the </w:t>
      </w:r>
      <w:r w:rsidRPr="003E4E7C">
        <w:rPr>
          <w:rFonts w:ascii="Calibri" w:hAnsi="Calibri" w:cs="Calibri"/>
          <w:color w:val="000000" w:themeColor="text1"/>
          <w:sz w:val="22"/>
          <w:szCs w:val="22"/>
        </w:rPr>
        <w:t>ASEAN-ACT Diplomatic Strategy</w:t>
      </w:r>
      <w:r w:rsidRPr="003E4E7C">
        <w:rPr>
          <w:color w:val="000000" w:themeColor="text1"/>
          <w:sz w:val="22"/>
          <w:szCs w:val="22"/>
        </w:rPr>
        <w:t xml:space="preserve"> which is currently in draft form. </w:t>
      </w:r>
    </w:p>
    <w:p w14:paraId="58CB8522" w14:textId="77777777" w:rsidR="007F3177" w:rsidRDefault="007F3177" w:rsidP="00522420">
      <w:pPr>
        <w:pStyle w:val="Heading3"/>
        <w:spacing w:before="240" w:after="120"/>
      </w:pPr>
      <w:bookmarkStart w:id="47" w:name="_Toc122348940"/>
      <w:bookmarkStart w:id="48" w:name="_Toc122719840"/>
      <w:r w:rsidRPr="00BD08A3">
        <w:t>End-of-Program Outcome 2: Enhanced National Capacity</w:t>
      </w:r>
      <w:bookmarkEnd w:id="47"/>
      <w:bookmarkEnd w:id="48"/>
    </w:p>
    <w:p w14:paraId="12BF4777" w14:textId="77777777" w:rsidR="007F3177" w:rsidRPr="00D9215D" w:rsidRDefault="007F3177" w:rsidP="00522420">
      <w:pPr>
        <w:rPr>
          <w:i/>
          <w:iCs/>
        </w:rPr>
      </w:pPr>
      <w:r w:rsidRPr="00D9215D">
        <w:rPr>
          <w:i/>
          <w:iCs/>
        </w:rPr>
        <w:t>ASEAN Member State justice and related state agencies are increasingly capable of</w:t>
      </w:r>
      <w:r>
        <w:rPr>
          <w:i/>
          <w:iCs/>
        </w:rPr>
        <w:t xml:space="preserve"> </w:t>
      </w:r>
      <w:r w:rsidRPr="00D9215D">
        <w:rPr>
          <w:i/>
          <w:iCs/>
        </w:rPr>
        <w:t>implementing their ACTIP obligations, in particular those that uphold victim rights</w:t>
      </w:r>
    </w:p>
    <w:p w14:paraId="555ED2AC" w14:textId="5D338D67" w:rsidR="005314DC" w:rsidRPr="00491DFF" w:rsidRDefault="004E0B1B" w:rsidP="00522420">
      <w:pPr>
        <w:pStyle w:val="Bodycopy"/>
        <w:spacing w:before="120"/>
        <w:jc w:val="left"/>
        <w:rPr>
          <w:szCs w:val="22"/>
        </w:rPr>
      </w:pPr>
      <w:r w:rsidRPr="00D1612B">
        <w:rPr>
          <w:rStyle w:val="normaltextrun"/>
          <w:rFonts w:ascii="Calibri" w:hAnsi="Calibri" w:cs="Calibri"/>
          <w:color w:val="000000"/>
          <w:szCs w:val="22"/>
          <w:shd w:val="clear" w:color="auto" w:fill="FFFFFF"/>
        </w:rPr>
        <w:t xml:space="preserve">Overall progress towards </w:t>
      </w:r>
      <w:r w:rsidR="00D605B3">
        <w:rPr>
          <w:rStyle w:val="normaltextrun"/>
          <w:rFonts w:ascii="Calibri" w:hAnsi="Calibri" w:cs="Calibri"/>
          <w:color w:val="000000"/>
          <w:szCs w:val="22"/>
          <w:shd w:val="clear" w:color="auto" w:fill="FFFFFF"/>
        </w:rPr>
        <w:t xml:space="preserve">EOPO 2 as measured against the achievement of </w:t>
      </w:r>
      <w:r w:rsidR="006D4270">
        <w:rPr>
          <w:rStyle w:val="normaltextrun"/>
          <w:rFonts w:ascii="Calibri" w:hAnsi="Calibri" w:cs="Calibri"/>
          <w:color w:val="000000"/>
          <w:szCs w:val="22"/>
          <w:shd w:val="clear" w:color="auto" w:fill="FFFFFF"/>
        </w:rPr>
        <w:t xml:space="preserve">O2.1 and 2.2 </w:t>
      </w:r>
      <w:r w:rsidR="00F12701">
        <w:rPr>
          <w:rStyle w:val="normaltextrun"/>
          <w:rFonts w:ascii="Calibri" w:hAnsi="Calibri" w:cs="Calibri"/>
          <w:color w:val="000000"/>
          <w:szCs w:val="22"/>
          <w:shd w:val="clear" w:color="auto" w:fill="FFFFFF"/>
        </w:rPr>
        <w:t xml:space="preserve">as well as </w:t>
      </w:r>
      <w:r w:rsidR="006E6FD8">
        <w:rPr>
          <w:rStyle w:val="normaltextrun"/>
          <w:rFonts w:ascii="Calibri" w:hAnsi="Calibri" w:cs="Calibri"/>
          <w:color w:val="000000"/>
          <w:szCs w:val="22"/>
          <w:shd w:val="clear" w:color="auto" w:fill="FFFFFF"/>
        </w:rPr>
        <w:t xml:space="preserve">O2.3 and 2.5 </w:t>
      </w:r>
      <w:r w:rsidRPr="00D1612B">
        <w:rPr>
          <w:rStyle w:val="normaltextrun"/>
          <w:rFonts w:ascii="Calibri" w:hAnsi="Calibri" w:cs="Calibri"/>
          <w:color w:val="000000"/>
          <w:szCs w:val="22"/>
          <w:shd w:val="clear" w:color="auto" w:fill="FFFFFF"/>
        </w:rPr>
        <w:t>has been</w:t>
      </w:r>
      <w:r>
        <w:rPr>
          <w:rStyle w:val="normaltextrun"/>
          <w:rFonts w:ascii="Calibri" w:hAnsi="Calibri" w:cs="Calibri"/>
          <w:color w:val="000000"/>
          <w:szCs w:val="22"/>
          <w:shd w:val="clear" w:color="auto" w:fill="FFFFFF"/>
        </w:rPr>
        <w:t xml:space="preserve"> </w:t>
      </w:r>
      <w:r w:rsidR="003E0B21">
        <w:rPr>
          <w:rStyle w:val="normaltextrun"/>
          <w:rFonts w:ascii="Calibri" w:hAnsi="Calibri" w:cs="Calibri"/>
          <w:color w:val="000000"/>
          <w:szCs w:val="22"/>
          <w:shd w:val="clear" w:color="auto" w:fill="FFFFFF"/>
        </w:rPr>
        <w:t>sol</w:t>
      </w:r>
      <w:r w:rsidR="00EC2509">
        <w:rPr>
          <w:rStyle w:val="normaltextrun"/>
          <w:rFonts w:ascii="Calibri" w:hAnsi="Calibri" w:cs="Calibri"/>
          <w:color w:val="000000"/>
          <w:szCs w:val="22"/>
          <w:shd w:val="clear" w:color="auto" w:fill="FFFFFF"/>
        </w:rPr>
        <w:t>i</w:t>
      </w:r>
      <w:r w:rsidR="003E0B21">
        <w:rPr>
          <w:rStyle w:val="normaltextrun"/>
          <w:rFonts w:ascii="Calibri" w:hAnsi="Calibri" w:cs="Calibri"/>
          <w:color w:val="000000"/>
          <w:szCs w:val="22"/>
          <w:shd w:val="clear" w:color="auto" w:fill="FFFFFF"/>
        </w:rPr>
        <w:t>d</w:t>
      </w:r>
      <w:r w:rsidR="00760B8B">
        <w:rPr>
          <w:rStyle w:val="normaltextrun"/>
          <w:rFonts w:ascii="Calibri" w:hAnsi="Calibri" w:cs="Calibri"/>
          <w:color w:val="000000"/>
          <w:szCs w:val="22"/>
          <w:shd w:val="clear" w:color="auto" w:fill="FFFFFF"/>
        </w:rPr>
        <w:t xml:space="preserve"> as evident through reporting against </w:t>
      </w:r>
      <w:r w:rsidR="004A36A7">
        <w:rPr>
          <w:rStyle w:val="normaltextrun"/>
          <w:rFonts w:ascii="Calibri" w:hAnsi="Calibri" w:cs="Calibri"/>
          <w:color w:val="000000"/>
          <w:szCs w:val="22"/>
          <w:shd w:val="clear" w:color="auto" w:fill="FFFFFF"/>
        </w:rPr>
        <w:t>level 2 indicators (</w:t>
      </w:r>
      <w:proofErr w:type="spellStart"/>
      <w:r w:rsidR="004A36A7">
        <w:rPr>
          <w:rStyle w:val="normaltextrun"/>
          <w:rFonts w:ascii="Calibri" w:hAnsi="Calibri" w:cs="Calibri"/>
          <w:color w:val="000000"/>
          <w:szCs w:val="22"/>
          <w:shd w:val="clear" w:color="auto" w:fill="FFFFFF"/>
        </w:rPr>
        <w:t>e.g</w:t>
      </w:r>
      <w:proofErr w:type="spellEnd"/>
      <w:r w:rsidR="004A36A7">
        <w:rPr>
          <w:rStyle w:val="normaltextrun"/>
          <w:rFonts w:ascii="Calibri" w:hAnsi="Calibri" w:cs="Calibri"/>
          <w:color w:val="000000"/>
          <w:szCs w:val="22"/>
          <w:shd w:val="clear" w:color="auto" w:fill="FFFFFF"/>
        </w:rPr>
        <w:t xml:space="preserve"> M</w:t>
      </w:r>
      <w:r w:rsidR="006F50E6">
        <w:rPr>
          <w:rStyle w:val="normaltextrun"/>
          <w:rFonts w:ascii="Calibri" w:hAnsi="Calibri" w:cs="Calibri"/>
          <w:color w:val="000000"/>
          <w:szCs w:val="22"/>
          <w:shd w:val="clear" w:color="auto" w:fill="FFFFFF"/>
        </w:rPr>
        <w:t>2.8</w:t>
      </w:r>
      <w:r w:rsidR="00AB227F">
        <w:rPr>
          <w:rStyle w:val="normaltextrun"/>
          <w:rFonts w:ascii="Calibri" w:hAnsi="Calibri" w:cs="Calibri"/>
          <w:color w:val="000000"/>
          <w:szCs w:val="22"/>
          <w:shd w:val="clear" w:color="auto" w:fill="FFFFFF"/>
        </w:rPr>
        <w:t>, 2.12 and 2.13)</w:t>
      </w:r>
      <w:r w:rsidR="00EC2509">
        <w:rPr>
          <w:rStyle w:val="normaltextrun"/>
          <w:rFonts w:ascii="Calibri" w:hAnsi="Calibri" w:cs="Calibri"/>
          <w:color w:val="000000"/>
          <w:szCs w:val="22"/>
          <w:shd w:val="clear" w:color="auto" w:fill="FFFFFF"/>
        </w:rPr>
        <w:t xml:space="preserve"> at the national level in the AMS with MS</w:t>
      </w:r>
      <w:r w:rsidR="00EC48C2">
        <w:rPr>
          <w:rStyle w:val="normaltextrun"/>
          <w:rFonts w:ascii="Calibri" w:hAnsi="Calibri" w:cs="Calibri"/>
          <w:color w:val="000000"/>
          <w:szCs w:val="22"/>
          <w:shd w:val="clear" w:color="auto" w:fill="FFFFFF"/>
        </w:rPr>
        <w:t xml:space="preserve">A arrangements in place. </w:t>
      </w:r>
      <w:r w:rsidR="006C3052">
        <w:rPr>
          <w:rStyle w:val="normaltextrun"/>
          <w:rFonts w:ascii="Calibri" w:hAnsi="Calibri" w:cs="Calibri"/>
          <w:color w:val="000000"/>
          <w:szCs w:val="22"/>
          <w:shd w:val="clear" w:color="auto" w:fill="FFFFFF"/>
        </w:rPr>
        <w:t>Other IOs require deeper examination at the national level</w:t>
      </w:r>
      <w:r w:rsidR="00025DCC">
        <w:rPr>
          <w:rStyle w:val="normaltextrun"/>
          <w:rFonts w:ascii="Calibri" w:hAnsi="Calibri" w:cs="Calibri"/>
          <w:color w:val="000000"/>
          <w:szCs w:val="22"/>
          <w:shd w:val="clear" w:color="auto" w:fill="FFFFFF"/>
        </w:rPr>
        <w:t xml:space="preserve">. The MTR team find it difficult </w:t>
      </w:r>
      <w:r w:rsidR="00025DCC" w:rsidRPr="003E4E7C">
        <w:rPr>
          <w:rStyle w:val="normaltextrun"/>
          <w:rFonts w:ascii="Calibri" w:hAnsi="Calibri" w:cs="Calibri"/>
          <w:color w:val="000000"/>
          <w:szCs w:val="22"/>
          <w:shd w:val="clear" w:color="auto" w:fill="FFFFFF"/>
          <w:lang w:val="en-AU"/>
        </w:rPr>
        <w:t>t</w:t>
      </w:r>
      <w:r w:rsidR="00343F5A">
        <w:rPr>
          <w:rStyle w:val="normaltextrun"/>
          <w:rFonts w:ascii="Calibri" w:hAnsi="Calibri" w:cs="Calibri"/>
          <w:color w:val="000000"/>
          <w:szCs w:val="22"/>
          <w:shd w:val="clear" w:color="auto" w:fill="FFFFFF"/>
          <w:lang w:val="en-AU"/>
        </w:rPr>
        <w:t xml:space="preserve">o attribute change as measured by Level 3 indictors </w:t>
      </w:r>
      <w:r w:rsidR="000336DD">
        <w:rPr>
          <w:rStyle w:val="normaltextrun"/>
          <w:rFonts w:ascii="Calibri" w:hAnsi="Calibri" w:cs="Calibri"/>
          <w:color w:val="000000"/>
          <w:szCs w:val="22"/>
          <w:shd w:val="clear" w:color="auto" w:fill="FFFFFF"/>
          <w:lang w:val="en-AU"/>
        </w:rPr>
        <w:t>at an aggregate level</w:t>
      </w:r>
      <w:r w:rsidR="008941A7">
        <w:rPr>
          <w:rStyle w:val="normaltextrun"/>
          <w:rFonts w:ascii="Calibri" w:hAnsi="Calibri" w:cs="Calibri"/>
          <w:color w:val="000000"/>
          <w:szCs w:val="22"/>
          <w:shd w:val="clear" w:color="auto" w:fill="FFFFFF"/>
          <w:lang w:val="en-AU"/>
        </w:rPr>
        <w:t>, particularly</w:t>
      </w:r>
      <w:r w:rsidR="000336DD">
        <w:rPr>
          <w:rStyle w:val="normaltextrun"/>
          <w:rFonts w:ascii="Calibri" w:hAnsi="Calibri" w:cs="Calibri"/>
          <w:color w:val="000000"/>
          <w:szCs w:val="22"/>
          <w:shd w:val="clear" w:color="auto" w:fill="FFFFFF"/>
          <w:lang w:val="en-AU"/>
        </w:rPr>
        <w:t xml:space="preserve"> given the context of implementing activities during the pandemic. </w:t>
      </w:r>
      <w:r w:rsidR="005314DC" w:rsidRPr="003E4E7C">
        <w:rPr>
          <w:rStyle w:val="normaltextrun"/>
          <w:rFonts w:ascii="Calibri" w:hAnsi="Calibri" w:cs="Calibri"/>
          <w:color w:val="000000"/>
          <w:szCs w:val="22"/>
          <w:shd w:val="clear" w:color="auto" w:fill="FFFFFF"/>
          <w:lang w:val="en-AU"/>
        </w:rPr>
        <w:t>Different</w:t>
      </w:r>
      <w:r w:rsidR="005314DC" w:rsidRPr="003E4E7C">
        <w:rPr>
          <w:rStyle w:val="normaltextrun"/>
          <w:rFonts w:ascii="Calibri" w:hAnsi="Calibri" w:cs="Calibri"/>
          <w:color w:val="000000"/>
          <w:szCs w:val="22"/>
          <w:shd w:val="clear" w:color="auto" w:fill="FFFFFF"/>
        </w:rPr>
        <w:t xml:space="preserve"> starting points have resulted in different stages of progress and achievement across these countries which will need to be </w:t>
      </w:r>
      <w:proofErr w:type="gramStart"/>
      <w:r w:rsidR="005314DC" w:rsidRPr="003E4E7C">
        <w:rPr>
          <w:rStyle w:val="normaltextrun"/>
          <w:rFonts w:ascii="Calibri" w:hAnsi="Calibri" w:cs="Calibri"/>
          <w:color w:val="000000"/>
          <w:szCs w:val="22"/>
          <w:shd w:val="clear" w:color="auto" w:fill="FFFFFF"/>
        </w:rPr>
        <w:t>taken into account</w:t>
      </w:r>
      <w:proofErr w:type="gramEnd"/>
      <w:r w:rsidR="005314DC" w:rsidRPr="003E4E7C">
        <w:rPr>
          <w:rStyle w:val="normaltextrun"/>
          <w:rFonts w:ascii="Calibri" w:hAnsi="Calibri" w:cs="Calibri"/>
          <w:color w:val="000000"/>
          <w:szCs w:val="22"/>
          <w:shd w:val="clear" w:color="auto" w:fill="FFFFFF"/>
        </w:rPr>
        <w:t xml:space="preserve"> when assessing program achievement towards the Immediate and Intermediate Program Outcome</w:t>
      </w:r>
      <w:r w:rsidR="00BC7D0C">
        <w:rPr>
          <w:rStyle w:val="normaltextrun"/>
          <w:rFonts w:ascii="Calibri" w:hAnsi="Calibri" w:cs="Calibri"/>
          <w:color w:val="000000"/>
          <w:szCs w:val="22"/>
          <w:shd w:val="clear" w:color="auto" w:fill="FFFFFF"/>
        </w:rPr>
        <w:t>s</w:t>
      </w:r>
      <w:r w:rsidR="005314DC" w:rsidRPr="003E4E7C">
        <w:rPr>
          <w:rStyle w:val="normaltextrun"/>
          <w:rFonts w:ascii="Calibri" w:hAnsi="Calibri" w:cs="Calibri"/>
          <w:color w:val="000000"/>
          <w:szCs w:val="22"/>
          <w:shd w:val="clear" w:color="auto" w:fill="FFFFFF"/>
        </w:rPr>
        <w:t xml:space="preserve">. A review of the country specific progress (in APRs) shows fairly consistent progress in line with expectation in all countries with the exception of Indonesia and Myanmar where delays experienced in setting up agreements.  The indication is that </w:t>
      </w:r>
      <w:r w:rsidR="005314DC" w:rsidRPr="003E4E7C">
        <w:rPr>
          <w:rStyle w:val="normaltextrun"/>
          <w:rFonts w:ascii="Calibri" w:hAnsi="Calibri" w:cs="Calibri"/>
          <w:color w:val="000000"/>
          <w:szCs w:val="22"/>
          <w:shd w:val="clear" w:color="auto" w:fill="FFFFFF"/>
        </w:rPr>
        <w:lastRenderedPageBreak/>
        <w:t xml:space="preserve">program pathways and </w:t>
      </w:r>
      <w:r w:rsidR="00BC7D0C">
        <w:rPr>
          <w:rStyle w:val="normaltextrun"/>
          <w:rFonts w:ascii="Calibri" w:hAnsi="Calibri" w:cs="Calibri"/>
          <w:color w:val="000000"/>
          <w:szCs w:val="22"/>
          <w:shd w:val="clear" w:color="auto" w:fill="FFFFFF"/>
        </w:rPr>
        <w:t xml:space="preserve">the </w:t>
      </w:r>
      <w:proofErr w:type="spellStart"/>
      <w:r w:rsidR="005314DC" w:rsidRPr="003E4E7C">
        <w:rPr>
          <w:rStyle w:val="normaltextrun"/>
          <w:rFonts w:ascii="Calibri" w:hAnsi="Calibri" w:cs="Calibri"/>
          <w:color w:val="000000"/>
          <w:szCs w:val="22"/>
          <w:shd w:val="clear" w:color="auto" w:fill="FFFFFF"/>
        </w:rPr>
        <w:t>ToC</w:t>
      </w:r>
      <w:proofErr w:type="spellEnd"/>
      <w:r w:rsidR="005314DC" w:rsidRPr="003E4E7C">
        <w:rPr>
          <w:rStyle w:val="normaltextrun"/>
          <w:rFonts w:ascii="Calibri" w:hAnsi="Calibri" w:cs="Calibri"/>
          <w:color w:val="000000"/>
          <w:szCs w:val="22"/>
          <w:shd w:val="clear" w:color="auto" w:fill="FFFFFF"/>
        </w:rPr>
        <w:t xml:space="preserve"> for the overall program is applicable to each of the </w:t>
      </w:r>
      <w:r w:rsidR="00B62B34">
        <w:rPr>
          <w:rStyle w:val="normaltextrun"/>
          <w:rFonts w:ascii="Calibri" w:hAnsi="Calibri" w:cs="Calibri"/>
          <w:color w:val="000000"/>
          <w:szCs w:val="22"/>
          <w:shd w:val="clear" w:color="auto" w:fill="FFFFFF"/>
        </w:rPr>
        <w:t>AMS that the program focuses on under this Pathway</w:t>
      </w:r>
      <w:r w:rsidR="005314DC" w:rsidRPr="003E4E7C">
        <w:rPr>
          <w:rStyle w:val="normaltextrun"/>
          <w:rFonts w:ascii="Calibri" w:hAnsi="Calibri" w:cs="Calibri"/>
          <w:color w:val="000000"/>
          <w:szCs w:val="22"/>
          <w:shd w:val="clear" w:color="auto" w:fill="FFFFFF"/>
        </w:rPr>
        <w:t>. As noted above, some delays in outputs and immediate outcomes experienced in Cambodia and Laos due to willingness and connectivity issues impacting on take up of remote engagement due to COVID. </w:t>
      </w:r>
      <w:r w:rsidR="005314DC" w:rsidRPr="003E4E7C">
        <w:rPr>
          <w:rStyle w:val="eop"/>
          <w:rFonts w:ascii="Calibri" w:hAnsi="Calibri" w:cs="Calibri"/>
          <w:color w:val="000000"/>
          <w:szCs w:val="22"/>
          <w:shd w:val="clear" w:color="auto" w:fill="FFFFFF"/>
        </w:rPr>
        <w:t> </w:t>
      </w:r>
    </w:p>
    <w:p w14:paraId="66D80F1D" w14:textId="6C856ACB" w:rsidR="007F3177" w:rsidRPr="00660214" w:rsidRDefault="007F3177" w:rsidP="00522420">
      <w:pPr>
        <w:pStyle w:val="Bodycopy"/>
        <w:jc w:val="left"/>
        <w:rPr>
          <w:lang w:val="en-AU"/>
        </w:rPr>
      </w:pPr>
      <w:r w:rsidRPr="0002569F">
        <w:t xml:space="preserve">There is significant interest and demand from national counterparts for ASEAN-ACT support. </w:t>
      </w:r>
      <w:r w:rsidRPr="000A4FB2">
        <w:rPr>
          <w:lang w:val="en-AU"/>
        </w:rPr>
        <w:t xml:space="preserve">The focus on victim rights, including promoting Victim Sensitive Courts, is appreciated across all </w:t>
      </w:r>
      <w:r>
        <w:rPr>
          <w:lang w:val="en-AU"/>
        </w:rPr>
        <w:t xml:space="preserve">the </w:t>
      </w:r>
      <w:r w:rsidRPr="000A4FB2">
        <w:rPr>
          <w:lang w:val="en-AU"/>
        </w:rPr>
        <w:t>AMS consulted. </w:t>
      </w:r>
      <w:r>
        <w:rPr>
          <w:lang w:val="en-AU"/>
        </w:rPr>
        <w:t>Working</w:t>
      </w:r>
      <w:r w:rsidRPr="0052427A">
        <w:rPr>
          <w:lang w:val="en-AU"/>
        </w:rPr>
        <w:t xml:space="preserve"> with national partners</w:t>
      </w:r>
      <w:r>
        <w:rPr>
          <w:lang w:val="en-AU"/>
        </w:rPr>
        <w:t>, Pathway 2 seeks</w:t>
      </w:r>
      <w:r w:rsidRPr="0052427A">
        <w:rPr>
          <w:lang w:val="en-AU"/>
        </w:rPr>
        <w:t xml:space="preserve"> to strengthen </w:t>
      </w:r>
      <w:r>
        <w:rPr>
          <w:lang w:val="en-AU"/>
        </w:rPr>
        <w:t>national</w:t>
      </w:r>
      <w:r w:rsidRPr="0052427A">
        <w:rPr>
          <w:lang w:val="en-AU"/>
        </w:rPr>
        <w:t xml:space="preserve"> capacity to fulfil ACTIP implementation requirements</w:t>
      </w:r>
      <w:r>
        <w:rPr>
          <w:lang w:val="en-AU"/>
        </w:rPr>
        <w:t xml:space="preserve"> by supporting</w:t>
      </w:r>
      <w:r w:rsidRPr="0052427A">
        <w:rPr>
          <w:lang w:val="en-AU"/>
        </w:rPr>
        <w:t xml:space="preserve"> justice agency partners in developing and implementing sustainable ACTIP-aligned initiatives, and practical solutions to ACTIP implementation challenges. </w:t>
      </w:r>
      <w:r>
        <w:rPr>
          <w:lang w:val="en-AU"/>
        </w:rPr>
        <w:t>This focuses on</w:t>
      </w:r>
      <w:r w:rsidRPr="0052427A">
        <w:rPr>
          <w:lang w:val="en-AU"/>
        </w:rPr>
        <w:t xml:space="preserve"> cross-agency cooperation </w:t>
      </w:r>
      <w:r>
        <w:rPr>
          <w:lang w:val="en-AU"/>
        </w:rPr>
        <w:t>to address</w:t>
      </w:r>
      <w:r w:rsidRPr="0052427A">
        <w:rPr>
          <w:lang w:val="en-AU"/>
        </w:rPr>
        <w:t xml:space="preserve"> barriers to ACTIP implementation</w:t>
      </w:r>
      <w:r>
        <w:rPr>
          <w:lang w:val="en-AU"/>
        </w:rPr>
        <w:t xml:space="preserve">.  </w:t>
      </w:r>
      <w:r>
        <w:t>Key strategies:</w:t>
      </w:r>
    </w:p>
    <w:p w14:paraId="09C8AF1E" w14:textId="77777777" w:rsidR="007F3177" w:rsidRPr="0071153D" w:rsidRDefault="007F3177" w:rsidP="00522420">
      <w:pPr>
        <w:pStyle w:val="Bodycopy"/>
        <w:numPr>
          <w:ilvl w:val="0"/>
          <w:numId w:val="7"/>
        </w:numPr>
        <w:tabs>
          <w:tab w:val="clear" w:pos="454"/>
        </w:tabs>
        <w:spacing w:before="120"/>
        <w:ind w:left="425" w:hanging="357"/>
        <w:jc w:val="left"/>
      </w:pPr>
      <w:r>
        <w:rPr>
          <w:lang w:val="en-AU"/>
        </w:rPr>
        <w:t>D</w:t>
      </w:r>
      <w:r w:rsidRPr="00B63C5B">
        <w:rPr>
          <w:lang w:val="en-AU"/>
        </w:rPr>
        <w:t xml:space="preserve">eveloping </w:t>
      </w:r>
      <w:r>
        <w:rPr>
          <w:lang w:val="en-AU"/>
        </w:rPr>
        <w:t>AMS</w:t>
      </w:r>
      <w:r w:rsidRPr="00B63C5B">
        <w:rPr>
          <w:lang w:val="en-AU"/>
        </w:rPr>
        <w:t xml:space="preserve"> capacity to fulfil ACTIP implementation requirements in </w:t>
      </w:r>
      <w:r>
        <w:rPr>
          <w:lang w:val="en-AU"/>
        </w:rPr>
        <w:t>(</w:t>
      </w:r>
      <w:r w:rsidRPr="00B63C5B">
        <w:rPr>
          <w:lang w:val="en-AU"/>
        </w:rPr>
        <w:t>at least five</w:t>
      </w:r>
      <w:r>
        <w:rPr>
          <w:lang w:val="en-AU"/>
        </w:rPr>
        <w:t>)</w:t>
      </w:r>
      <w:r w:rsidRPr="00B63C5B">
        <w:rPr>
          <w:lang w:val="en-AU"/>
        </w:rPr>
        <w:t xml:space="preserve"> target countries by implementing sustainable ACTIP-aligned initiatives (outcomes 2.1 and 2.3).</w:t>
      </w:r>
    </w:p>
    <w:p w14:paraId="72F2D4BB" w14:textId="77777777" w:rsidR="007F3177" w:rsidRPr="00B63C5B" w:rsidRDefault="007F3177" w:rsidP="00522420">
      <w:pPr>
        <w:pStyle w:val="Bodycopy"/>
        <w:numPr>
          <w:ilvl w:val="0"/>
          <w:numId w:val="7"/>
        </w:numPr>
        <w:tabs>
          <w:tab w:val="clear" w:pos="454"/>
        </w:tabs>
        <w:ind w:left="426"/>
        <w:jc w:val="left"/>
      </w:pPr>
      <w:r>
        <w:rPr>
          <w:lang w:val="en-AU"/>
        </w:rPr>
        <w:t>I</w:t>
      </w:r>
      <w:r w:rsidRPr="00B63C5B">
        <w:rPr>
          <w:lang w:val="en-AU"/>
        </w:rPr>
        <w:t>mplementing multi-year projects and/or activities that will contribute to cross-agency cooperation addressing barriers to ACTIP implementation</w:t>
      </w:r>
      <w:r>
        <w:rPr>
          <w:lang w:val="en-AU"/>
        </w:rPr>
        <w:t>.</w:t>
      </w:r>
    </w:p>
    <w:p w14:paraId="68D80B08" w14:textId="77777777" w:rsidR="007F3177" w:rsidRDefault="007F3177" w:rsidP="00522420">
      <w:pPr>
        <w:pStyle w:val="Bodycopy"/>
        <w:numPr>
          <w:ilvl w:val="0"/>
          <w:numId w:val="15"/>
        </w:numPr>
        <w:tabs>
          <w:tab w:val="clear" w:pos="454"/>
        </w:tabs>
        <w:ind w:left="426"/>
        <w:jc w:val="left"/>
        <w:rPr>
          <w:rFonts w:ascii="Cambria Math" w:hAnsi="Cambria Math" w:cs="Cambria Math"/>
          <w:lang w:val="en-AU"/>
        </w:rPr>
      </w:pPr>
      <w:r w:rsidRPr="004A6284">
        <w:rPr>
          <w:lang w:val="en-AU"/>
        </w:rPr>
        <w:t>Incorporate victim-centred and gender-responsive approaches as a standard session in training events</w:t>
      </w:r>
      <w:r>
        <w:rPr>
          <w:lang w:val="en-AU"/>
        </w:rPr>
        <w:t xml:space="preserve">. </w:t>
      </w:r>
    </w:p>
    <w:p w14:paraId="432C30E9" w14:textId="77777777" w:rsidR="007F3177" w:rsidRPr="00655C9E" w:rsidRDefault="007F3177" w:rsidP="00522420">
      <w:pPr>
        <w:pStyle w:val="Bodycopy"/>
        <w:numPr>
          <w:ilvl w:val="0"/>
          <w:numId w:val="15"/>
        </w:numPr>
        <w:tabs>
          <w:tab w:val="clear" w:pos="454"/>
        </w:tabs>
        <w:ind w:left="426"/>
        <w:jc w:val="left"/>
        <w:rPr>
          <w:rFonts w:ascii="Cambria Math" w:hAnsi="Cambria Math" w:cs="Cambria Math"/>
          <w:lang w:val="en-AU"/>
        </w:rPr>
      </w:pPr>
      <w:r>
        <w:t>C</w:t>
      </w:r>
      <w:r w:rsidRPr="00655C9E">
        <w:t>ollaboration with UNODC, building on the evidential training for judges</w:t>
      </w:r>
      <w:r>
        <w:t xml:space="preserve"> </w:t>
      </w:r>
      <w:r w:rsidRPr="00655C9E">
        <w:t xml:space="preserve">in 2020 and 2021 in Thailand. In 2022, </w:t>
      </w:r>
      <w:r>
        <w:t xml:space="preserve">the AWP reported that </w:t>
      </w:r>
      <w:r w:rsidRPr="00655C9E">
        <w:t>UNODC will adapt the materials to train justice officials in other ASEAN member states.</w:t>
      </w:r>
    </w:p>
    <w:p w14:paraId="115D2FEB" w14:textId="592F6CE9" w:rsidR="007F3177" w:rsidRPr="00B1250E" w:rsidRDefault="007F3177" w:rsidP="00522420">
      <w:pPr>
        <w:pStyle w:val="Bodycopy"/>
        <w:spacing w:before="120"/>
        <w:jc w:val="left"/>
        <w:rPr>
          <w:lang w:val="en-AU"/>
        </w:rPr>
      </w:pPr>
      <w:r>
        <w:t>P</w:t>
      </w:r>
      <w:r w:rsidRPr="00D16B78">
        <w:t>rogress varies across the countries</w:t>
      </w:r>
      <w:r>
        <w:t xml:space="preserve">, which is to be expected and is </w:t>
      </w:r>
      <w:proofErr w:type="spellStart"/>
      <w:r>
        <w:t>recognised</w:t>
      </w:r>
      <w:proofErr w:type="spellEnd"/>
      <w:r>
        <w:t xml:space="preserve"> as a reality by ASEAN-ACT and DFAT</w:t>
      </w:r>
      <w:r w:rsidRPr="00D16B78">
        <w:t>.</w:t>
      </w:r>
      <w:r>
        <w:t xml:space="preserve"> The </w:t>
      </w:r>
      <w:r w:rsidRPr="00D16B78">
        <w:t>MSA</w:t>
      </w:r>
      <w:r w:rsidR="00A66F73">
        <w:t>s</w:t>
      </w:r>
      <w:r w:rsidRPr="00D16B78">
        <w:t xml:space="preserve"> with partner governments were signed at different times (Thailand November 2018; Philippines December 2018; Vietnam August 2019; Cambodia August 2019; and Laos September 2020</w:t>
      </w:r>
      <w:r>
        <w:t>)</w:t>
      </w:r>
      <w:r w:rsidRPr="00D16B78">
        <w:t xml:space="preserve">. The MSA with Indonesia is still under negotiation and MSA preparation with Myanmar is on hold due to the military coup in 2021. These different starting points may have contributed to the different stages of progress across these countries. Other factors contributing to differing progress across the countries </w:t>
      </w:r>
      <w:proofErr w:type="gramStart"/>
      <w:r w:rsidRPr="00D16B78">
        <w:t>include:</w:t>
      </w:r>
      <w:proofErr w:type="gramEnd"/>
      <w:r w:rsidRPr="00D16B78">
        <w:t xml:space="preserve"> capacity, national TIP priorities, political will, budget allocation for ACTIP implementation, and the different experience and impact of the COVID-19 pandemic in each country.</w:t>
      </w:r>
      <w:r>
        <w:t xml:space="preserve"> </w:t>
      </w:r>
      <w:r w:rsidRPr="0002569F">
        <w:t xml:space="preserve">ACTIP </w:t>
      </w:r>
      <w:r>
        <w:t>implementation clearly</w:t>
      </w:r>
      <w:r w:rsidRPr="0002569F">
        <w:t xml:space="preserve"> require</w:t>
      </w:r>
      <w:r>
        <w:t>s</w:t>
      </w:r>
      <w:r w:rsidRPr="0002569F">
        <w:t xml:space="preserve"> constant support</w:t>
      </w:r>
      <w:r>
        <w:t xml:space="preserve">, </w:t>
      </w:r>
      <w:r w:rsidRPr="0002569F">
        <w:t>including awareness raising</w:t>
      </w:r>
      <w:r>
        <w:t>,</w:t>
      </w:r>
      <w:r w:rsidRPr="0002569F">
        <w:t xml:space="preserve"> at the national level</w:t>
      </w:r>
      <w:r>
        <w:t>.</w:t>
      </w:r>
      <w:r w:rsidRPr="0002569F">
        <w:t xml:space="preserve"> There are often tensions in national priorities on TIP with varying level</w:t>
      </w:r>
      <w:r>
        <w:t>s</w:t>
      </w:r>
      <w:r w:rsidRPr="0002569F">
        <w:t xml:space="preserve"> of priority accorded to TIP at the national level (addressing drug trafficking as a priority rather than TIP) but also different priorities on TIP (such as responding to the US State Department TIP Report recommendations rather than ACTIP for example). Change in leadership and senior partners was also raised as a challenge.  </w:t>
      </w:r>
      <w:r>
        <w:rPr>
          <w:lang w:val="en-AU"/>
        </w:rPr>
        <w:t>This</w:t>
      </w:r>
      <w:r w:rsidRPr="003D42E6">
        <w:rPr>
          <w:lang w:val="en-AU"/>
        </w:rPr>
        <w:t xml:space="preserve"> can derail progress and shift priorities at the national level. For this reason, it is best to institutionalise the program and its objectives. </w:t>
      </w:r>
      <w:r w:rsidRPr="00B1250E">
        <w:rPr>
          <w:lang w:val="en-AU"/>
        </w:rPr>
        <w:t>It is also important to work with high-ranking officials and mid-level management to reinforce the international norms and obligations under the Convention.</w:t>
      </w:r>
    </w:p>
    <w:p w14:paraId="3F03F29C" w14:textId="77777777" w:rsidR="007F3177" w:rsidRPr="00276670" w:rsidRDefault="007F3177" w:rsidP="00522420">
      <w:pPr>
        <w:pStyle w:val="Bodycopy"/>
        <w:spacing w:before="120" w:after="120"/>
        <w:jc w:val="left"/>
      </w:pPr>
      <w:r>
        <w:t xml:space="preserve">As noted already, awareness of the ACTIP is mixed but overall, quite low. Many officials do not know the ACTIP (and therefore the BWP), which puts into question the extent to which the regional activities ‘trickle’ down to national level actions. The </w:t>
      </w:r>
      <w:r w:rsidRPr="16CCC3BA">
        <w:rPr>
          <w:lang w:val="en-AU"/>
        </w:rPr>
        <w:t xml:space="preserve">ACTIP focal point system and monitoring role is important in this context. </w:t>
      </w:r>
      <w:r>
        <w:t>Awareness of the BWP at the national level is low which is likely due to the focus on the BWP being at the regional level with ASEAN Sectoral Bodies.</w:t>
      </w:r>
    </w:p>
    <w:p w14:paraId="157F12E8" w14:textId="77777777" w:rsidR="007F3177" w:rsidRPr="0002569F" w:rsidRDefault="007F3177" w:rsidP="00522420">
      <w:pPr>
        <w:pStyle w:val="Bodycopy"/>
        <w:spacing w:before="120" w:after="120"/>
        <w:jc w:val="left"/>
      </w:pPr>
      <w:r>
        <w:rPr>
          <w:lang w:val="en-AU"/>
        </w:rPr>
        <w:lastRenderedPageBreak/>
        <w:t>T</w:t>
      </w:r>
      <w:r w:rsidRPr="006B3F7F">
        <w:rPr>
          <w:lang w:val="en-AU"/>
        </w:rPr>
        <w:t xml:space="preserve">ransnational investigative cooperation </w:t>
      </w:r>
      <w:r>
        <w:rPr>
          <w:lang w:val="en-AU"/>
        </w:rPr>
        <w:t xml:space="preserve">was clearly appreciated in the countries consulted (for example, </w:t>
      </w:r>
      <w:r w:rsidRPr="00E4007D">
        <w:rPr>
          <w:lang w:val="en-AU"/>
        </w:rPr>
        <w:t>between Thailand and Cambodia</w:t>
      </w:r>
      <w:r>
        <w:rPr>
          <w:lang w:val="en-AU"/>
        </w:rPr>
        <w:t>,</w:t>
      </w:r>
      <w:r w:rsidRPr="00E4007D">
        <w:rPr>
          <w:lang w:val="en-AU"/>
        </w:rPr>
        <w:t xml:space="preserve"> Thailand and Malaysia</w:t>
      </w:r>
      <w:r>
        <w:rPr>
          <w:lang w:val="en-AU"/>
        </w:rPr>
        <w:t xml:space="preserve"> and Malaysia and the Philippines). Consideration could be given to strengthening support in this area given the importance of cooperation to secure prosecutions and to address victim rights obligation. </w:t>
      </w:r>
    </w:p>
    <w:p w14:paraId="470505A7" w14:textId="77777777" w:rsidR="007F3177" w:rsidRDefault="007F3177" w:rsidP="00522420">
      <w:pPr>
        <w:pStyle w:val="Heading4"/>
      </w:pPr>
      <w:bookmarkStart w:id="49" w:name="_Toc122348941"/>
      <w:bookmarkStart w:id="50" w:name="_Toc122719841"/>
      <w:r w:rsidRPr="005B60AC">
        <w:t>Case studies</w:t>
      </w:r>
      <w:bookmarkEnd w:id="49"/>
      <w:bookmarkEnd w:id="50"/>
      <w:r w:rsidRPr="000C22E3">
        <w:t xml:space="preserve"> </w:t>
      </w:r>
    </w:p>
    <w:p w14:paraId="26B6BA6D" w14:textId="1431BDA9" w:rsidR="007F3177" w:rsidRPr="000C22E3" w:rsidRDefault="007F3177" w:rsidP="00522420">
      <w:pPr>
        <w:pStyle w:val="Bodycopy"/>
        <w:spacing w:before="120" w:after="120"/>
        <w:jc w:val="left"/>
      </w:pPr>
      <w:r>
        <w:t>These provide insights from three country programs (Philippines, Thailand, Vietnam) of the strategies applied by the ASEAN-ACT country teams, progress made, challenges experienced and the contributing factors (refer to Annex 5 for details).</w:t>
      </w:r>
      <w:r w:rsidR="00602322">
        <w:rPr>
          <w:rStyle w:val="FootnoteReference"/>
        </w:rPr>
        <w:footnoteReference w:id="17"/>
      </w:r>
      <w:r>
        <w:t xml:space="preserve"> </w:t>
      </w:r>
    </w:p>
    <w:p w14:paraId="4B1AAA82" w14:textId="77777777" w:rsidR="007F3177" w:rsidRPr="000C22E3" w:rsidRDefault="007F3177" w:rsidP="00522420">
      <w:pPr>
        <w:pStyle w:val="Bodycopy"/>
        <w:spacing w:before="120" w:after="120"/>
        <w:jc w:val="left"/>
        <w:rPr>
          <w:i/>
          <w:iCs/>
        </w:rPr>
      </w:pPr>
      <w:r w:rsidRPr="000C22E3">
        <w:rPr>
          <w:i/>
          <w:iCs/>
        </w:rPr>
        <w:t>Philippines</w:t>
      </w:r>
    </w:p>
    <w:p w14:paraId="2B63BA90" w14:textId="52B0CA38" w:rsidR="0034078D" w:rsidRPr="003E4E7C" w:rsidRDefault="007F3177" w:rsidP="00522420">
      <w:pPr>
        <w:pStyle w:val="Bodycopy"/>
        <w:spacing w:before="120" w:after="120"/>
        <w:jc w:val="left"/>
        <w:rPr>
          <w:lang w:val="en-AU"/>
        </w:rPr>
      </w:pPr>
      <w:r w:rsidRPr="0002569F">
        <w:t xml:space="preserve">Progress </w:t>
      </w:r>
      <w:r w:rsidR="004965C0">
        <w:t>towards EOP</w:t>
      </w:r>
      <w:r w:rsidR="00DB65F2">
        <w:t xml:space="preserve">O 2 and </w:t>
      </w:r>
      <w:r w:rsidRPr="0002569F">
        <w:t xml:space="preserve">ACTIP implementation in the Philippines has been </w:t>
      </w:r>
      <w:r w:rsidR="00DB65F2">
        <w:t xml:space="preserve">particularly </w:t>
      </w:r>
      <w:r w:rsidRPr="0002569F">
        <w:t>strong</w:t>
      </w:r>
      <w:r w:rsidR="00E52A64">
        <w:t xml:space="preserve"> </w:t>
      </w:r>
      <w:r w:rsidR="00D92798">
        <w:t>as demonstrated by the achievement of</w:t>
      </w:r>
      <w:r w:rsidR="00051A4B">
        <w:t xml:space="preserve"> most of</w:t>
      </w:r>
      <w:r w:rsidR="00D92798">
        <w:t xml:space="preserve"> </w:t>
      </w:r>
      <w:r w:rsidR="002F2FD5">
        <w:t>the program IOs</w:t>
      </w:r>
      <w:r w:rsidR="00C91841">
        <w:t>. Data collection and reporting is evolving (</w:t>
      </w:r>
      <w:r w:rsidR="00224890">
        <w:t xml:space="preserve">M2.16) as is progress towards </w:t>
      </w:r>
      <w:r w:rsidR="00FF2099">
        <w:t>O2.2 and</w:t>
      </w:r>
      <w:r w:rsidR="00F71920">
        <w:t xml:space="preserve"> O</w:t>
      </w:r>
      <w:r w:rsidR="00FF2099">
        <w:t xml:space="preserve">2.6 (end of 2023 targets as per the MEL framework). </w:t>
      </w:r>
      <w:r w:rsidR="00DC32AA">
        <w:t xml:space="preserve">Priorities </w:t>
      </w:r>
      <w:r w:rsidR="00A80E60">
        <w:t xml:space="preserve">identified by ASEAN-ACT and national partners in the August 2019 capacity assessment </w:t>
      </w:r>
      <w:r w:rsidR="002B779C">
        <w:t xml:space="preserve">include </w:t>
      </w:r>
      <w:proofErr w:type="spellStart"/>
      <w:r w:rsidR="002B779C">
        <w:t>localisation</w:t>
      </w:r>
      <w:proofErr w:type="spellEnd"/>
      <w:r w:rsidR="002B779C">
        <w:t xml:space="preserve"> of </w:t>
      </w:r>
      <w:r w:rsidR="00AB7FE2">
        <w:t xml:space="preserve">TIP legislation </w:t>
      </w:r>
      <w:r w:rsidR="003E6A46">
        <w:t xml:space="preserve">capability, MIS and case management (including reporting) </w:t>
      </w:r>
      <w:r w:rsidR="008F3AFF">
        <w:t xml:space="preserve">of cases, human resources </w:t>
      </w:r>
      <w:r w:rsidR="00040D55">
        <w:t xml:space="preserve">(for prosecutors, the judiciary, social workers </w:t>
      </w:r>
      <w:r w:rsidR="008A7056">
        <w:t>and psychosocial support)</w:t>
      </w:r>
      <w:r w:rsidR="00D71FB3">
        <w:t xml:space="preserve">, victim support and cross-agency and international (cross-border) </w:t>
      </w:r>
      <w:r w:rsidR="00652414">
        <w:t xml:space="preserve">police-to-police </w:t>
      </w:r>
      <w:r w:rsidR="00D71FB3">
        <w:t xml:space="preserve">cooperation. </w:t>
      </w:r>
    </w:p>
    <w:p w14:paraId="590C1EEF" w14:textId="5C99F864" w:rsidR="007F3177" w:rsidRPr="00221F78" w:rsidRDefault="007F3177" w:rsidP="00522420">
      <w:pPr>
        <w:pStyle w:val="Bodycopy"/>
        <w:spacing w:before="120" w:after="120"/>
        <w:jc w:val="left"/>
      </w:pPr>
      <w:r w:rsidRPr="0002569F">
        <w:t xml:space="preserve">The Philippines adopts the incorporation doctrine so ACTIP is </w:t>
      </w:r>
      <w:proofErr w:type="spellStart"/>
      <w:r>
        <w:t>recognised</w:t>
      </w:r>
      <w:proofErr w:type="spellEnd"/>
      <w:r w:rsidRPr="0002569F">
        <w:t xml:space="preserve"> </w:t>
      </w:r>
      <w:r>
        <w:t>in domestic law</w:t>
      </w:r>
      <w:r w:rsidRPr="0002569F">
        <w:t>. ACTIP is also prominent in the work of the Inter-Agency Council Against Trafficking (IACAT). The prominence of the ACTIP is not just due to the convention but also because Philippines is the Lead Shepherd and TIP has high priority in media. </w:t>
      </w:r>
      <w:r w:rsidRPr="00E85535">
        <w:rPr>
          <w:lang w:val="en-AU"/>
        </w:rPr>
        <w:t>Philippines retained its Tier 1 ranking in the United States’ (U.S.) 2022 Trafficking in Persons Report</w:t>
      </w:r>
      <w:r>
        <w:rPr>
          <w:lang w:val="en-AU"/>
        </w:rPr>
        <w:t xml:space="preserve"> (now for</w:t>
      </w:r>
      <w:r w:rsidRPr="00E85535">
        <w:rPr>
          <w:lang w:val="en-AU"/>
        </w:rPr>
        <w:t xml:space="preserve"> seven consecutive years</w:t>
      </w:r>
      <w:r>
        <w:rPr>
          <w:lang w:val="en-AU"/>
        </w:rPr>
        <w:t>)</w:t>
      </w:r>
      <w:r w:rsidRPr="00E85535">
        <w:rPr>
          <w:lang w:val="en-AU"/>
        </w:rPr>
        <w:t>. </w:t>
      </w:r>
      <w:r>
        <w:rPr>
          <w:lang w:val="en-AU"/>
        </w:rPr>
        <w:t>There is v</w:t>
      </w:r>
      <w:r w:rsidRPr="00221F78">
        <w:rPr>
          <w:lang w:val="en-AU"/>
        </w:rPr>
        <w:t>ery clear valuing of the program and a recognition of Australia’s sustained commitment to support Philippines on their TIP priorities over many years. This sustained commitment and feeling of continued support has helped to build trust and confidence between Philippines and Australia around progressing TIP priorities</w:t>
      </w:r>
      <w:r>
        <w:t xml:space="preserve">. </w:t>
      </w:r>
      <w:r w:rsidRPr="00221F78">
        <w:rPr>
          <w:lang w:val="en-AU"/>
        </w:rPr>
        <w:t>Program work plans are guided and development by the program-partner, increasing the capability of institutions to fulfil ACTIP implementation, including protecting and promoting victim rights.  </w:t>
      </w:r>
    </w:p>
    <w:p w14:paraId="410B8B45" w14:textId="3F1A87EE" w:rsidR="007F3177" w:rsidRPr="00CA2FC9" w:rsidRDefault="007F3177" w:rsidP="00522420">
      <w:pPr>
        <w:pStyle w:val="Bodycopy"/>
        <w:spacing w:before="120" w:after="120"/>
        <w:jc w:val="left"/>
      </w:pPr>
      <w:r>
        <w:t>There is s</w:t>
      </w:r>
      <w:r w:rsidRPr="007444E4">
        <w:t>trong appetite for increased assistance from Australia on TIP</w:t>
      </w:r>
      <w:r>
        <w:t xml:space="preserve">, including </w:t>
      </w:r>
      <w:r w:rsidRPr="007444E4">
        <w:t>the program’s emphasis on victim rights and engagement wi</w:t>
      </w:r>
      <w:r>
        <w:t>th</w:t>
      </w:r>
      <w:r w:rsidRPr="007444E4">
        <w:t xml:space="preserve"> allied agencies providing social services to victims of TIP. </w:t>
      </w:r>
      <w:r>
        <w:t>There is also interest</w:t>
      </w:r>
      <w:r w:rsidRPr="007444E4">
        <w:t xml:space="preserve"> in support around managing burnout and enhancing wellbeing of Philippines officials, especially for those working at the frontline in law enforcement, prosecutions</w:t>
      </w:r>
      <w:r>
        <w:t>,</w:t>
      </w:r>
      <w:r w:rsidRPr="007444E4">
        <w:t xml:space="preserve"> and service delivery roles. </w:t>
      </w:r>
      <w:r>
        <w:t>There is a m</w:t>
      </w:r>
      <w:r w:rsidRPr="007444E4">
        <w:t>ixed level of clarity about program outcomes and objectives</w:t>
      </w:r>
      <w:r>
        <w:t>.</w:t>
      </w:r>
      <w:r w:rsidRPr="16CCC3BA">
        <w:rPr>
          <w:rFonts w:ascii="Calibri" w:hAnsi="Calibri" w:cs="Calibri"/>
          <w:color w:val="000000"/>
          <w:shd w:val="clear" w:color="auto" w:fill="FFFFFF"/>
          <w:lang w:val="en-AU"/>
        </w:rPr>
        <w:t xml:space="preserve"> </w:t>
      </w:r>
      <w:r w:rsidRPr="00530576">
        <w:rPr>
          <w:lang w:val="en-AU"/>
        </w:rPr>
        <w:t xml:space="preserve">There is a role for country teams to progress this issue with cultural and contextual nuancing. Some support of the </w:t>
      </w:r>
      <w:r>
        <w:rPr>
          <w:lang w:val="en-AU"/>
        </w:rPr>
        <w:t>GEDSI</w:t>
      </w:r>
      <w:r w:rsidRPr="00530576">
        <w:rPr>
          <w:lang w:val="en-AU"/>
        </w:rPr>
        <w:t xml:space="preserve"> Adviser may be useful in this regard to equip the country team to progress this well. </w:t>
      </w:r>
      <w:r w:rsidR="004D2206" w:rsidRPr="004D2206">
        <w:rPr>
          <w:lang w:val="en-AU"/>
        </w:rPr>
        <w:t>Philippines-based ASEAN-ACT team members conveyed</w:t>
      </w:r>
      <w:r w:rsidRPr="00CA2FC9">
        <w:t xml:space="preserve">their strong and nuanced understanding of the politically economy, and that this informed their ways of working and </w:t>
      </w:r>
      <w:proofErr w:type="spellStart"/>
      <w:r w:rsidRPr="00CA2FC9">
        <w:t>prioritising</w:t>
      </w:r>
      <w:proofErr w:type="spellEnd"/>
      <w:r w:rsidRPr="00CA2FC9">
        <w:t xml:space="preserve"> interventions that are politically possible. The physical location of regional program staff in the Philippines</w:t>
      </w:r>
      <w:r>
        <w:t xml:space="preserve"> (</w:t>
      </w:r>
      <w:r w:rsidRPr="00CA2FC9">
        <w:t>Justice Systems Director and ASEAN Program Director</w:t>
      </w:r>
      <w:r>
        <w:t>)</w:t>
      </w:r>
      <w:r w:rsidRPr="00CA2FC9">
        <w:t xml:space="preserve"> creates an opportunity for the Philippines program to easily access their </w:t>
      </w:r>
      <w:r w:rsidRPr="00CA2FC9">
        <w:lastRenderedPageBreak/>
        <w:t xml:space="preserve">expertise and advice and to further progress initiatives in these areas.  The NPSC has a similar composition to the Interagency Council against Trafficking </w:t>
      </w:r>
      <w:r>
        <w:t>which</w:t>
      </w:r>
      <w:r w:rsidRPr="00CA2FC9">
        <w:t xml:space="preserve"> supports influence and enables the program to support and engage at senior levels. </w:t>
      </w:r>
    </w:p>
    <w:p w14:paraId="72EAA4BD" w14:textId="77777777" w:rsidR="007F3177" w:rsidRPr="000C22E3" w:rsidRDefault="007F3177" w:rsidP="00522420">
      <w:pPr>
        <w:pStyle w:val="Bodycopy"/>
        <w:spacing w:before="120" w:after="120"/>
        <w:jc w:val="left"/>
        <w:rPr>
          <w:i/>
          <w:iCs/>
        </w:rPr>
      </w:pPr>
      <w:r w:rsidRPr="000C22E3">
        <w:rPr>
          <w:i/>
          <w:iCs/>
        </w:rPr>
        <w:t>Thailand</w:t>
      </w:r>
    </w:p>
    <w:p w14:paraId="2EBEDC39" w14:textId="318BBE67" w:rsidR="007F3177" w:rsidRDefault="00295CD7" w:rsidP="00522420">
      <w:pPr>
        <w:pStyle w:val="Bodycopy"/>
        <w:spacing w:before="120" w:after="120"/>
        <w:jc w:val="left"/>
        <w:rPr>
          <w:lang w:val="en-AU"/>
        </w:rPr>
      </w:pPr>
      <w:r>
        <w:t>Progress has been made toward</w:t>
      </w:r>
      <w:r w:rsidR="00064517">
        <w:t xml:space="preserve"> EOPO 2 in Thailand has b</w:t>
      </w:r>
      <w:r w:rsidR="00FE5A32">
        <w:t>een solid</w:t>
      </w:r>
      <w:r w:rsidR="00455292">
        <w:t xml:space="preserve">. This is particularly evident </w:t>
      </w:r>
      <w:r w:rsidR="00D920C3">
        <w:t>in the achievement of</w:t>
      </w:r>
      <w:r w:rsidR="00FE5A32">
        <w:t xml:space="preserve"> the level 2 indicators for the IOs</w:t>
      </w:r>
      <w:r w:rsidR="00635F49">
        <w:t xml:space="preserve"> and progress towards </w:t>
      </w:r>
      <w:r w:rsidR="00E958F6">
        <w:t>Level 3 indicators</w:t>
      </w:r>
      <w:r w:rsidR="00D64D9A">
        <w:t xml:space="preserve"> (based on country</w:t>
      </w:r>
      <w:r w:rsidR="000719C7">
        <w:rPr>
          <w:rStyle w:val="FootnoteReference"/>
        </w:rPr>
        <w:footnoteReference w:id="18"/>
      </w:r>
      <w:r w:rsidR="00D64D9A">
        <w:t xml:space="preserve"> </w:t>
      </w:r>
      <w:r w:rsidR="000719C7">
        <w:t>and ASEAN-ACT reporting).</w:t>
      </w:r>
      <w:r w:rsidR="00D06876">
        <w:t xml:space="preserve"> </w:t>
      </w:r>
      <w:r w:rsidR="00E96A06">
        <w:t>National level projects have addressed the priorities identified in the June 2019 Capacity Assessment</w:t>
      </w:r>
      <w:r w:rsidR="00364E46">
        <w:t>, under the areas of national plans/ACTIP, leadership capability</w:t>
      </w:r>
      <w:r w:rsidR="00087A24">
        <w:t xml:space="preserve">, victim support and cross-agency cooperation. </w:t>
      </w:r>
      <w:r w:rsidR="007F3177" w:rsidRPr="000C22E3">
        <w:t xml:space="preserve">Thailand </w:t>
      </w:r>
      <w:r w:rsidR="007F3177" w:rsidRPr="0002569F">
        <w:t>was the first country to sign MSA and the first country to have ASEAN-ACT capacity development workshop. ASEAN-ACT works with law enforcement agencies, prosecutors, courts, Ministry of Social Development and sub-committees on national referral mechanism and sub-committee</w:t>
      </w:r>
      <w:r w:rsidR="007F3177">
        <w:t>s</w:t>
      </w:r>
      <w:r w:rsidR="007F3177" w:rsidRPr="0002569F">
        <w:t xml:space="preserve"> to assess the law. </w:t>
      </w:r>
      <w:r w:rsidR="007F3177" w:rsidRPr="00557E28">
        <w:rPr>
          <w:lang w:val="en-AU"/>
        </w:rPr>
        <w:t xml:space="preserve">While the MTR team acknowledges that attribution is difficult, ASEAN-ACT </w:t>
      </w:r>
      <w:r w:rsidR="007F3177">
        <w:rPr>
          <w:lang w:val="en-AU"/>
        </w:rPr>
        <w:t>(</w:t>
      </w:r>
      <w:r w:rsidR="007F3177" w:rsidRPr="00557E28">
        <w:rPr>
          <w:lang w:val="en-AU"/>
        </w:rPr>
        <w:t>Thailand</w:t>
      </w:r>
      <w:r w:rsidR="007F3177">
        <w:rPr>
          <w:lang w:val="en-AU"/>
        </w:rPr>
        <w:t>)</w:t>
      </w:r>
      <w:r w:rsidR="007F3177" w:rsidRPr="00557E28">
        <w:rPr>
          <w:lang w:val="en-AU"/>
        </w:rPr>
        <w:t xml:space="preserve"> has clearly provided relevant assistance consistent with ACTIP obligations and made progress towards EOPO2. This includes: victim sensitive courts and trauma informed care (resulting the issuing of guidelines on how to handle TIP victims Chief of Supreme Court), Freedom of Movement (resulting that MSDHS guidelines), Reflection Period (MSDHS developed a guideline), Victim Impact Statement (MSDHS is requesting ASEAN-ACT to develop guidelines); and Transnational Investigative Cooperation bilateral meeting (between Thailand and Cambodia, and Thailand and Malaysia).</w:t>
      </w:r>
      <w:r w:rsidR="007F3177">
        <w:rPr>
          <w:rFonts w:ascii="Calibri" w:hAnsi="Calibri" w:cs="Calibri"/>
          <w:color w:val="000000"/>
          <w:sz w:val="20"/>
          <w:szCs w:val="20"/>
          <w:shd w:val="clear" w:color="auto" w:fill="FFFFFF"/>
          <w:lang w:val="en-AU"/>
        </w:rPr>
        <w:t xml:space="preserve"> </w:t>
      </w:r>
      <w:r w:rsidR="007F3177" w:rsidRPr="0093086A">
        <w:rPr>
          <w:lang w:val="en-AU"/>
        </w:rPr>
        <w:t>Planning for the Counter Trafficking in Persons Centre of Excellence</w:t>
      </w:r>
      <w:r w:rsidR="007F3177">
        <w:rPr>
          <w:lang w:val="en-AU"/>
        </w:rPr>
        <w:t xml:space="preserve"> is also considered to be a strong initiative. </w:t>
      </w:r>
      <w:r w:rsidR="007F3177" w:rsidRPr="00266F11">
        <w:rPr>
          <w:lang w:val="en-AU"/>
        </w:rPr>
        <w:t xml:space="preserve">These are clearly relevant and support the implementation of ACTIP and support the achievement of the Immediate and Intermediate Outcomes under Pathway 2. </w:t>
      </w:r>
    </w:p>
    <w:p w14:paraId="6B135065" w14:textId="77777777" w:rsidR="007F3177" w:rsidRDefault="007F3177" w:rsidP="00522420">
      <w:pPr>
        <w:pStyle w:val="Bodycopy"/>
        <w:spacing w:before="120" w:after="120"/>
        <w:jc w:val="left"/>
      </w:pPr>
      <w:r w:rsidRPr="00266F11">
        <w:rPr>
          <w:lang w:val="en-AU"/>
        </w:rPr>
        <w:t xml:space="preserve">Governance of the program </w:t>
      </w:r>
      <w:r>
        <w:rPr>
          <w:lang w:val="en-AU"/>
        </w:rPr>
        <w:t>i</w:t>
      </w:r>
      <w:r w:rsidRPr="00266F11">
        <w:rPr>
          <w:lang w:val="en-AU"/>
        </w:rPr>
        <w:t xml:space="preserve">s supportive of national ownership of </w:t>
      </w:r>
      <w:r>
        <w:rPr>
          <w:lang w:val="en-AU"/>
        </w:rPr>
        <w:t xml:space="preserve">the </w:t>
      </w:r>
      <w:r w:rsidRPr="00266F11">
        <w:rPr>
          <w:lang w:val="en-AU"/>
        </w:rPr>
        <w:t xml:space="preserve">country </w:t>
      </w:r>
      <w:r>
        <w:rPr>
          <w:lang w:val="en-AU"/>
        </w:rPr>
        <w:t xml:space="preserve">program and effectiveness of </w:t>
      </w:r>
      <w:r w:rsidRPr="00266F11">
        <w:rPr>
          <w:lang w:val="en-AU"/>
        </w:rPr>
        <w:t>activities. The NPSC is a sub-committee of the Anti-Trafficking in Persons Committee (ATP Committee).</w:t>
      </w:r>
      <w:r w:rsidRPr="00264D13">
        <w:rPr>
          <w:rFonts w:ascii="Calibri" w:hAnsi="Calibri" w:cs="Calibri"/>
          <w:color w:val="000000"/>
          <w:sz w:val="20"/>
          <w:szCs w:val="20"/>
          <w:shd w:val="clear" w:color="auto" w:fill="FFFFFF"/>
          <w:lang w:val="en-AU"/>
        </w:rPr>
        <w:t xml:space="preserve"> </w:t>
      </w:r>
      <w:r w:rsidRPr="00264D13">
        <w:rPr>
          <w:lang w:val="en-AU"/>
        </w:rPr>
        <w:t xml:space="preserve">Government partners consulted appreciated the flexible and adaptive approach that ASEAN-ACT adopts. Partners expressed appreciation of the ASEAN-ACT Country Office, noting that Thai colleagues understand their culture and the nuances required </w:t>
      </w:r>
      <w:r>
        <w:rPr>
          <w:lang w:val="en-AU"/>
        </w:rPr>
        <w:t xml:space="preserve">for CTIP in Thailand, </w:t>
      </w:r>
      <w:r w:rsidRPr="00264D13">
        <w:rPr>
          <w:lang w:val="en-AU"/>
        </w:rPr>
        <w:t>for example</w:t>
      </w:r>
      <w:r>
        <w:rPr>
          <w:lang w:val="en-AU"/>
        </w:rPr>
        <w:t xml:space="preserve"> </w:t>
      </w:r>
      <w:r w:rsidRPr="00264D13">
        <w:rPr>
          <w:lang w:val="en-AU"/>
        </w:rPr>
        <w:t xml:space="preserve">in dealing with the differences between the executive and judicial branches of government. Some government counterparts made the observation that at the national level, ASEAN level activities are not visible which </w:t>
      </w:r>
      <w:r>
        <w:rPr>
          <w:lang w:val="en-AU"/>
        </w:rPr>
        <w:t>reinforces</w:t>
      </w:r>
      <w:r w:rsidRPr="00264D13">
        <w:rPr>
          <w:lang w:val="en-AU"/>
        </w:rPr>
        <w:t xml:space="preserve"> a need </w:t>
      </w:r>
      <w:r>
        <w:rPr>
          <w:lang w:val="en-AU"/>
        </w:rPr>
        <w:t>for continued awareness raising</w:t>
      </w:r>
      <w:r w:rsidRPr="00264D13">
        <w:rPr>
          <w:lang w:val="en-AU"/>
        </w:rPr>
        <w:t xml:space="preserve"> related to the ACTIP convention</w:t>
      </w:r>
      <w:r>
        <w:rPr>
          <w:lang w:val="en-AU"/>
        </w:rPr>
        <w:t xml:space="preserve">. </w:t>
      </w:r>
      <w:r w:rsidRPr="002C5953">
        <w:rPr>
          <w:lang w:val="en-AU"/>
        </w:rPr>
        <w:t>Financial support ha</w:t>
      </w:r>
      <w:r>
        <w:rPr>
          <w:lang w:val="en-AU"/>
        </w:rPr>
        <w:t>s</w:t>
      </w:r>
      <w:r w:rsidRPr="002C5953">
        <w:rPr>
          <w:lang w:val="en-AU"/>
        </w:rPr>
        <w:t xml:space="preserve"> been provided to UNODC to develop training curriculum on the evidential issues in trafficking in persons for Thailand's Court of Justice.</w:t>
      </w:r>
    </w:p>
    <w:p w14:paraId="5F001CCA" w14:textId="77777777" w:rsidR="007F3177" w:rsidRPr="000C22E3" w:rsidRDefault="007F3177" w:rsidP="00522420">
      <w:pPr>
        <w:pStyle w:val="Bodycopy"/>
        <w:spacing w:before="60" w:after="60"/>
        <w:jc w:val="left"/>
        <w:rPr>
          <w:i/>
          <w:iCs/>
        </w:rPr>
      </w:pPr>
      <w:r w:rsidRPr="000C22E3">
        <w:rPr>
          <w:i/>
          <w:iCs/>
        </w:rPr>
        <w:t>Vietnam</w:t>
      </w:r>
    </w:p>
    <w:p w14:paraId="225D5304" w14:textId="4DF2E38C" w:rsidR="007F3177" w:rsidRPr="00A53845" w:rsidRDefault="009D425B" w:rsidP="00522420">
      <w:pPr>
        <w:pStyle w:val="Bodycopy"/>
        <w:jc w:val="left"/>
        <w:rPr>
          <w:lang w:val="en-AU"/>
        </w:rPr>
      </w:pPr>
      <w:r>
        <w:rPr>
          <w:lang w:val="en-AU"/>
        </w:rPr>
        <w:t>Overall</w:t>
      </w:r>
      <w:r w:rsidR="00FB701A">
        <w:rPr>
          <w:lang w:val="en-AU"/>
        </w:rPr>
        <w:t xml:space="preserve"> progress towards EOPO 2 in Vietnam has been solid. </w:t>
      </w:r>
      <w:r w:rsidR="009B690F">
        <w:rPr>
          <w:lang w:val="en-AU"/>
        </w:rPr>
        <w:t xml:space="preserve">The </w:t>
      </w:r>
      <w:r w:rsidR="007C612B">
        <w:rPr>
          <w:lang w:val="en-AU"/>
        </w:rPr>
        <w:t xml:space="preserve">August 2019 capacity assessment recognises </w:t>
      </w:r>
      <w:r w:rsidR="0099044C">
        <w:rPr>
          <w:lang w:val="en-AU"/>
        </w:rPr>
        <w:t>important needs in ACTIP implementation, including localisation and alignment with international standards</w:t>
      </w:r>
      <w:r w:rsidR="006D4A6F">
        <w:rPr>
          <w:lang w:val="en-AU"/>
        </w:rPr>
        <w:t xml:space="preserve"> as well as addressing emerging TIP challenges such as recruitment through social media. Other priorities identified included </w:t>
      </w:r>
      <w:r w:rsidR="00AD5484">
        <w:rPr>
          <w:lang w:val="en-AU"/>
        </w:rPr>
        <w:t>victim support and cross-agency as well as international cooperation</w:t>
      </w:r>
      <w:r w:rsidR="00EF768F">
        <w:rPr>
          <w:lang w:val="en-AU"/>
        </w:rPr>
        <w:t xml:space="preserve">. These are consistent with the IOs under Pathway 2 </w:t>
      </w:r>
      <w:r w:rsidR="00944AF1">
        <w:rPr>
          <w:lang w:val="en-AU"/>
        </w:rPr>
        <w:t xml:space="preserve">and progress toward these is satisfactory. </w:t>
      </w:r>
      <w:r w:rsidR="007F3177" w:rsidRPr="16CCC3BA">
        <w:rPr>
          <w:lang w:val="en-AU"/>
        </w:rPr>
        <w:t xml:space="preserve">ASEAN-ACT’s way of working, focus of programming and the quality and types of support and assistance provided is strongly endorsed by government partners in Vietnam. Partners </w:t>
      </w:r>
      <w:r w:rsidR="007F3177" w:rsidRPr="16CCC3BA">
        <w:rPr>
          <w:lang w:val="en-AU"/>
        </w:rPr>
        <w:lastRenderedPageBreak/>
        <w:t xml:space="preserve">note the openness of ASEAN-ACT to be responsive to new and emerging issues – for example the heightened risks for vulnerable groups, particularly in child labour and trafficking within </w:t>
      </w:r>
      <w:r w:rsidR="002A54B0">
        <w:rPr>
          <w:lang w:val="en-AU"/>
        </w:rPr>
        <w:t>Vietnam</w:t>
      </w:r>
      <w:r w:rsidR="002A54B0" w:rsidRPr="16CCC3BA">
        <w:rPr>
          <w:lang w:val="en-AU"/>
        </w:rPr>
        <w:t xml:space="preserve"> </w:t>
      </w:r>
      <w:r w:rsidR="007F3177" w:rsidRPr="16CCC3BA">
        <w:rPr>
          <w:lang w:val="en-AU"/>
        </w:rPr>
        <w:t>and along borders with Cambodia and Laos (possibly with the involvement of Chinese nationals), and the new and growing area of cybercrime and trafficking. The program has already been responsive, and ASEAN- ACT through the regional program (Pathway 1) and the inclusive policy dialogue (Pathway 3) is well placed to respond to requests from Vietnam Government partners seeking greater cooperation between AMS on the cross-border issues, and engagement and sharing of experience and expertise in these areas within the region and more widely from other international actors.  In Vietnam there is a relatively small number of non-state actors working in counter trafficking and although the government has a stated policy to engage with CSOs, the breadth and depth of engagement has been limited. Pathway 3 offers great potential for ASEAN-ACT to act as a “bridge” between state and non-state / CSO actors through both national and regional initiatives around areas of common interest.</w:t>
      </w:r>
    </w:p>
    <w:p w14:paraId="71468DED" w14:textId="040803CD" w:rsidR="007F3177" w:rsidRDefault="007F3177" w:rsidP="00522420">
      <w:pPr>
        <w:pStyle w:val="Bodycopy"/>
        <w:spacing w:before="120" w:after="120"/>
        <w:jc w:val="left"/>
      </w:pPr>
      <w:r>
        <w:t>In Vietnam the program has improved awareness and capacity in design and delivery of training programs on Victim Rights for frontline workers, support of development of NPA and implementation of elements of it, preparing to review and update the national anti-trafficking law.</w:t>
      </w:r>
      <w:r w:rsidRPr="16CCC3BA">
        <w:rPr>
          <w:b/>
          <w:bCs/>
        </w:rPr>
        <w:t xml:space="preserve"> </w:t>
      </w:r>
      <w:r>
        <w:t xml:space="preserve">Support for Interagency Council </w:t>
      </w:r>
      <w:r w:rsidR="00BD5556">
        <w:t>A</w:t>
      </w:r>
      <w:r>
        <w:t>gainst Trafficking for developing the</w:t>
      </w:r>
      <w:r w:rsidR="004917CB">
        <w:t xml:space="preserve"> </w:t>
      </w:r>
      <w:r>
        <w:t xml:space="preserve">Strategic Plan was also noted, as well the development of guidelines for Victim Sensitive Courts.  Local leadership on this, through the country team will be essential in order to manage the political sensitivities and dynamics, particularly in relation to supporting effective engagement and advocacy by non-state actors.   The country team has very strong experience of both counter trafficking and on the civil society in Vietnam. The state partners spoke highly of the </w:t>
      </w:r>
      <w:r w:rsidR="00013F8D">
        <w:t>r</w:t>
      </w:r>
      <w:r>
        <w:t>elevance and quality of the inputs provided by ASEAN-ACT. The majority of which are training and technical assistance and access to information resources in Vietnam, within the region and from international sources. The ASEAN-ACT team works hard with government counterparts to ensure high quality, relevant content, and processes are used to deliver the inputs. The most recent reports indicate that the activities are being delivered as planned (even managing restrictions of COVID) and virtually all of the intermediate outcome areas in Pathway 2 are progressing well in line with expectation.  </w:t>
      </w:r>
    </w:p>
    <w:p w14:paraId="4E828C1B" w14:textId="5EA4692A" w:rsidR="00914B11" w:rsidRPr="00147BC5" w:rsidRDefault="00914B11" w:rsidP="0046157C">
      <w:pPr>
        <w:pBdr>
          <w:top w:val="single" w:sz="4" w:space="1" w:color="auto"/>
          <w:left w:val="single" w:sz="4" w:space="4" w:color="auto"/>
          <w:bottom w:val="single" w:sz="4" w:space="1" w:color="auto"/>
          <w:right w:val="single" w:sz="4" w:space="4" w:color="auto"/>
        </w:pBdr>
        <w:spacing w:before="120" w:line="276" w:lineRule="auto"/>
        <w:rPr>
          <w:b/>
          <w:bCs/>
          <w:sz w:val="22"/>
          <w:szCs w:val="22"/>
        </w:rPr>
      </w:pPr>
      <w:r>
        <w:rPr>
          <w:b/>
          <w:bCs/>
          <w:sz w:val="22"/>
          <w:szCs w:val="22"/>
        </w:rPr>
        <w:t xml:space="preserve">Recommendations on </w:t>
      </w:r>
      <w:r w:rsidRPr="00147BC5">
        <w:rPr>
          <w:b/>
          <w:bCs/>
          <w:sz w:val="22"/>
          <w:szCs w:val="22"/>
        </w:rPr>
        <w:t>Pathway 2</w:t>
      </w:r>
      <w:r>
        <w:rPr>
          <w:b/>
          <w:bCs/>
          <w:sz w:val="22"/>
          <w:szCs w:val="22"/>
        </w:rPr>
        <w:t>:</w:t>
      </w:r>
    </w:p>
    <w:p w14:paraId="0145C925" w14:textId="77777777" w:rsidR="00914B11" w:rsidRPr="003E4E7C" w:rsidRDefault="00914B11" w:rsidP="0046157C">
      <w:pPr>
        <w:pBdr>
          <w:top w:val="single" w:sz="4" w:space="1" w:color="auto"/>
          <w:left w:val="single" w:sz="4" w:space="4" w:color="auto"/>
          <w:bottom w:val="single" w:sz="4" w:space="1" w:color="auto"/>
          <w:right w:val="single" w:sz="4" w:space="4" w:color="auto"/>
        </w:pBdr>
        <w:spacing w:before="60" w:after="60" w:line="276" w:lineRule="auto"/>
        <w:rPr>
          <w:sz w:val="22"/>
          <w:szCs w:val="22"/>
        </w:rPr>
      </w:pPr>
      <w:r>
        <w:rPr>
          <w:sz w:val="22"/>
          <w:szCs w:val="22"/>
        </w:rPr>
        <w:t xml:space="preserve">2. </w:t>
      </w:r>
      <w:r w:rsidRPr="003E4E7C">
        <w:rPr>
          <w:sz w:val="22"/>
          <w:szCs w:val="22"/>
        </w:rPr>
        <w:t xml:space="preserve">Recognising the importance and priority accorded to localisation, </w:t>
      </w:r>
      <w:r w:rsidRPr="003E4E7C">
        <w:rPr>
          <w:b/>
          <w:bCs/>
          <w:sz w:val="22"/>
          <w:szCs w:val="22"/>
          <w:lang w:val="en-US"/>
        </w:rPr>
        <w:t>ASEAN-ACT should invest further in strengthening the capacity (number of staff and their technical knowledge and skills) of country teams</w:t>
      </w:r>
      <w:r w:rsidRPr="003E4E7C">
        <w:rPr>
          <w:sz w:val="22"/>
          <w:szCs w:val="22"/>
          <w:lang w:val="en-US"/>
        </w:rPr>
        <w:t xml:space="preserve"> to effectively lead on all aspects of the program, particularly in Pathways 2 and 3 which demand strong capacity in partnership brokering and management; MEL; GEDSI; and design and delivery of a broader suite of capacity development activities as well as t</w:t>
      </w:r>
      <w:r w:rsidRPr="003E4E7C">
        <w:rPr>
          <w:sz w:val="22"/>
          <w:szCs w:val="22"/>
        </w:rPr>
        <w:t xml:space="preserve">he process of </w:t>
      </w:r>
      <w:r w:rsidRPr="00CC320C">
        <w:rPr>
          <w:sz w:val="22"/>
          <w:szCs w:val="22"/>
        </w:rPr>
        <w:t xml:space="preserve">supporting </w:t>
      </w:r>
      <w:r w:rsidRPr="003E4E7C">
        <w:rPr>
          <w:sz w:val="22"/>
          <w:szCs w:val="22"/>
        </w:rPr>
        <w:t xml:space="preserve">the Political Economic Analysis (PEA) and its application including ongoing monitoring and updating, and on development and management of the CSO grantees.  </w:t>
      </w:r>
    </w:p>
    <w:p w14:paraId="6D42420B" w14:textId="77777777" w:rsidR="00914B11" w:rsidRDefault="00914B11" w:rsidP="0046157C">
      <w:pPr>
        <w:pBdr>
          <w:top w:val="single" w:sz="4" w:space="1" w:color="auto"/>
          <w:left w:val="single" w:sz="4" w:space="4" w:color="auto"/>
          <w:bottom w:val="single" w:sz="4" w:space="1" w:color="auto"/>
          <w:right w:val="single" w:sz="4" w:space="4" w:color="auto"/>
        </w:pBdr>
        <w:spacing w:before="60" w:after="60" w:line="276" w:lineRule="auto"/>
        <w:rPr>
          <w:sz w:val="22"/>
          <w:szCs w:val="22"/>
        </w:rPr>
      </w:pPr>
      <w:r w:rsidRPr="003E4E7C">
        <w:rPr>
          <w:sz w:val="22"/>
          <w:szCs w:val="22"/>
        </w:rPr>
        <w:t>3.</w:t>
      </w:r>
      <w:r>
        <w:rPr>
          <w:b/>
          <w:bCs/>
          <w:sz w:val="22"/>
          <w:szCs w:val="22"/>
        </w:rPr>
        <w:t xml:space="preserve"> </w:t>
      </w:r>
      <w:r w:rsidRPr="003E4E7C">
        <w:rPr>
          <w:b/>
          <w:bCs/>
          <w:sz w:val="22"/>
          <w:szCs w:val="22"/>
        </w:rPr>
        <w:t>DFAT and ASEAN-ACT should increase the proportion of the investment allocated to country programs</w:t>
      </w:r>
      <w:r w:rsidRPr="003E4E7C">
        <w:rPr>
          <w:sz w:val="22"/>
          <w:szCs w:val="22"/>
        </w:rPr>
        <w:t>, to enable increase in number of program staff, and/or increased use of local experience and expertise through contracting or partnership grants with NSAs to bolster technical capacity and contribute to program delivery.</w:t>
      </w:r>
    </w:p>
    <w:p w14:paraId="21EC8348" w14:textId="7D5D6C13" w:rsidR="00914B11" w:rsidRPr="003E4E7C" w:rsidRDefault="00914B11" w:rsidP="0046157C">
      <w:pPr>
        <w:pBdr>
          <w:top w:val="single" w:sz="4" w:space="1" w:color="auto"/>
          <w:left w:val="single" w:sz="4" w:space="4" w:color="auto"/>
          <w:bottom w:val="single" w:sz="4" w:space="1" w:color="auto"/>
          <w:right w:val="single" w:sz="4" w:space="4" w:color="auto"/>
        </w:pBdr>
        <w:spacing w:before="60" w:after="60" w:line="276" w:lineRule="auto"/>
        <w:rPr>
          <w:sz w:val="22"/>
          <w:szCs w:val="22"/>
        </w:rPr>
      </w:pPr>
      <w:r>
        <w:rPr>
          <w:sz w:val="22"/>
          <w:szCs w:val="22"/>
        </w:rPr>
        <w:t xml:space="preserve">4. </w:t>
      </w:r>
      <w:r w:rsidRPr="003E4E7C">
        <w:rPr>
          <w:sz w:val="22"/>
          <w:szCs w:val="22"/>
        </w:rPr>
        <w:t xml:space="preserve">Recognising the importance of regional collaboration to address TIP as a transnational crime, and in support of the normative dimensions of ACTIP, </w:t>
      </w:r>
      <w:r w:rsidRPr="003E4E7C">
        <w:rPr>
          <w:b/>
          <w:bCs/>
          <w:sz w:val="22"/>
          <w:szCs w:val="22"/>
        </w:rPr>
        <w:t xml:space="preserve">DFAT and </w:t>
      </w:r>
      <w:r w:rsidRPr="003E4E7C">
        <w:rPr>
          <w:b/>
          <w:bCs/>
          <w:sz w:val="22"/>
          <w:szCs w:val="22"/>
          <w:lang w:val="en-US"/>
        </w:rPr>
        <w:t>ASEAN-ACT should</w:t>
      </w:r>
      <w:r w:rsidRPr="003E4E7C">
        <w:rPr>
          <w:sz w:val="22"/>
          <w:szCs w:val="22"/>
          <w:lang w:val="en-US"/>
        </w:rPr>
        <w:t>:</w:t>
      </w:r>
    </w:p>
    <w:p w14:paraId="097513BD" w14:textId="24419EF5" w:rsidR="00914B11" w:rsidRPr="003E4E7C" w:rsidRDefault="00914B11" w:rsidP="0046157C">
      <w:pPr>
        <w:pStyle w:val="ListParagraph"/>
        <w:numPr>
          <w:ilvl w:val="0"/>
          <w:numId w:val="188"/>
        </w:numPr>
        <w:pBdr>
          <w:top w:val="single" w:sz="4" w:space="1" w:color="auto"/>
          <w:left w:val="single" w:sz="4" w:space="4" w:color="auto"/>
          <w:bottom w:val="single" w:sz="4" w:space="1" w:color="auto"/>
          <w:right w:val="single" w:sz="4" w:space="4" w:color="auto"/>
        </w:pBdr>
        <w:spacing w:before="60" w:after="60" w:line="276" w:lineRule="auto"/>
        <w:ind w:left="284" w:hanging="218"/>
        <w:rPr>
          <w:sz w:val="22"/>
          <w:szCs w:val="22"/>
        </w:rPr>
      </w:pPr>
      <w:r w:rsidRPr="003E4E7C">
        <w:rPr>
          <w:b/>
          <w:bCs/>
          <w:sz w:val="22"/>
          <w:szCs w:val="22"/>
        </w:rPr>
        <w:lastRenderedPageBreak/>
        <w:t>Develop</w:t>
      </w:r>
      <w:r w:rsidRPr="003E4E7C">
        <w:rPr>
          <w:b/>
          <w:bCs/>
          <w:sz w:val="22"/>
          <w:szCs w:val="22"/>
          <w:lang w:val="en-US"/>
        </w:rPr>
        <w:t xml:space="preserve"> a strategy to expedite MSA signing in Indonesia</w:t>
      </w:r>
      <w:r w:rsidRPr="003E4E7C">
        <w:rPr>
          <w:sz w:val="22"/>
          <w:szCs w:val="22"/>
          <w:lang w:val="en-US"/>
        </w:rPr>
        <w:t xml:space="preserve">. While noting the efforts that have already gone into this process and some of the obstacles being beyond immediate control, action on this should be </w:t>
      </w:r>
      <w:proofErr w:type="spellStart"/>
      <w:r w:rsidRPr="003E4E7C">
        <w:rPr>
          <w:sz w:val="22"/>
          <w:szCs w:val="22"/>
          <w:lang w:val="en-US"/>
        </w:rPr>
        <w:t>prioritised</w:t>
      </w:r>
      <w:proofErr w:type="spellEnd"/>
      <w:r w:rsidRPr="003E4E7C">
        <w:rPr>
          <w:sz w:val="22"/>
          <w:szCs w:val="22"/>
          <w:lang w:val="en-US"/>
        </w:rPr>
        <w:t>.</w:t>
      </w:r>
    </w:p>
    <w:p w14:paraId="6B82DE13" w14:textId="2F4BD36A" w:rsidR="00914B11" w:rsidRDefault="00914B11" w:rsidP="0046157C">
      <w:pPr>
        <w:pStyle w:val="ListParagraph"/>
        <w:numPr>
          <w:ilvl w:val="0"/>
          <w:numId w:val="188"/>
        </w:numPr>
        <w:pBdr>
          <w:top w:val="single" w:sz="4" w:space="1" w:color="auto"/>
          <w:left w:val="single" w:sz="4" w:space="4" w:color="auto"/>
          <w:bottom w:val="single" w:sz="4" w:space="1" w:color="auto"/>
          <w:right w:val="single" w:sz="4" w:space="4" w:color="auto"/>
        </w:pBdr>
        <w:spacing w:before="60" w:after="60" w:line="276" w:lineRule="auto"/>
        <w:ind w:left="284" w:hanging="218"/>
        <w:rPr>
          <w:sz w:val="22"/>
          <w:szCs w:val="22"/>
        </w:rPr>
      </w:pPr>
      <w:r w:rsidRPr="003E4E7C">
        <w:rPr>
          <w:b/>
          <w:bCs/>
          <w:sz w:val="22"/>
          <w:szCs w:val="22"/>
        </w:rPr>
        <w:t>Examine opportunities to support CSOs operating in Myanmar</w:t>
      </w:r>
      <w:r w:rsidRPr="003E4E7C">
        <w:rPr>
          <w:sz w:val="22"/>
          <w:szCs w:val="22"/>
        </w:rPr>
        <w:t xml:space="preserve"> and/or seek ways to include Myanmar nationals’ participation in activities with other AMS.</w:t>
      </w:r>
    </w:p>
    <w:p w14:paraId="168E6362" w14:textId="77777777" w:rsidR="00914B11" w:rsidRPr="003E4E7C" w:rsidRDefault="00914B11" w:rsidP="0046157C">
      <w:pPr>
        <w:pBdr>
          <w:top w:val="single" w:sz="4" w:space="1" w:color="auto"/>
          <w:left w:val="single" w:sz="4" w:space="4" w:color="auto"/>
          <w:bottom w:val="single" w:sz="4" w:space="1" w:color="auto"/>
          <w:right w:val="single" w:sz="4" w:space="4" w:color="auto"/>
        </w:pBdr>
        <w:spacing w:before="60" w:after="60" w:line="276" w:lineRule="auto"/>
        <w:rPr>
          <w:sz w:val="22"/>
          <w:szCs w:val="22"/>
        </w:rPr>
      </w:pPr>
      <w:r w:rsidRPr="003E4E7C">
        <w:rPr>
          <w:sz w:val="22"/>
          <w:szCs w:val="22"/>
        </w:rPr>
        <w:t>5.</w:t>
      </w:r>
      <w:r w:rsidRPr="003E4E7C">
        <w:rPr>
          <w:b/>
          <w:bCs/>
          <w:sz w:val="22"/>
          <w:szCs w:val="22"/>
        </w:rPr>
        <w:t xml:space="preserve"> DFAT and ASEAN-ACT should expand programming in Malaysia</w:t>
      </w:r>
      <w:r w:rsidRPr="003E4E7C">
        <w:rPr>
          <w:sz w:val="22"/>
          <w:szCs w:val="22"/>
        </w:rPr>
        <w:t xml:space="preserve"> through regional activities under Pathway 1, and/or deliver dedicated national activities under Pathway 2, noting that this will have budget implications.</w:t>
      </w:r>
    </w:p>
    <w:p w14:paraId="3ABFB642" w14:textId="77777777" w:rsidR="007F3177" w:rsidRDefault="007F3177" w:rsidP="00522420">
      <w:pPr>
        <w:pStyle w:val="Heading3"/>
        <w:spacing w:before="240"/>
      </w:pPr>
      <w:bookmarkStart w:id="51" w:name="_Toc122348942"/>
      <w:bookmarkStart w:id="52" w:name="_Toc122719842"/>
      <w:r>
        <w:t>End-of-Program Outcome 3: Inclusive Public Policy</w:t>
      </w:r>
      <w:bookmarkEnd w:id="51"/>
      <w:bookmarkEnd w:id="52"/>
    </w:p>
    <w:p w14:paraId="67BFD0E0" w14:textId="77777777" w:rsidR="007F3177" w:rsidRPr="00D9215D" w:rsidRDefault="007F3177" w:rsidP="00522420">
      <w:pPr>
        <w:pStyle w:val="Bodycopy"/>
        <w:spacing w:before="120" w:after="120"/>
        <w:jc w:val="left"/>
        <w:rPr>
          <w:i/>
          <w:iCs/>
        </w:rPr>
      </w:pPr>
      <w:r w:rsidRPr="00D9215D">
        <w:rPr>
          <w:i/>
          <w:iCs/>
        </w:rPr>
        <w:t>ASEAN Member State justice and related state agencies’ policies and practices are influenced by stakeholders and better aligned with the ACTIP, especially in connection to victim rights obligations</w:t>
      </w:r>
    </w:p>
    <w:p w14:paraId="05EEDD7C" w14:textId="3295D555" w:rsidR="00DE10F8" w:rsidRPr="003E4E7C" w:rsidRDefault="00E45AF1" w:rsidP="00522420">
      <w:pPr>
        <w:pStyle w:val="Bodycopy"/>
        <w:jc w:val="left"/>
        <w:rPr>
          <w:lang w:val="en-AU"/>
        </w:rPr>
      </w:pPr>
      <w:r>
        <w:t xml:space="preserve">Progress towards EOPO 3 has not been as strong as EOPOs 1 and 2. However, this was expected </w:t>
      </w:r>
      <w:r w:rsidR="00CA54C3">
        <w:t xml:space="preserve">as reflected </w:t>
      </w:r>
      <w:r>
        <w:t xml:space="preserve">under the program </w:t>
      </w:r>
      <w:r w:rsidR="00580231">
        <w:t xml:space="preserve">IOs and </w:t>
      </w:r>
      <w:r w:rsidR="00CA54C3">
        <w:t>Outcome indicators</w:t>
      </w:r>
      <w:r w:rsidR="00DC2826">
        <w:t xml:space="preserve"> (Level 2 and 3)</w:t>
      </w:r>
      <w:r w:rsidR="00CA54C3">
        <w:t xml:space="preserve">. </w:t>
      </w:r>
      <w:r w:rsidR="00DE10F8" w:rsidRPr="00B53CAD">
        <w:t xml:space="preserve">ASEAN-ACT </w:t>
      </w:r>
      <w:r w:rsidR="00DE10F8">
        <w:t>describes this pathway as offering an</w:t>
      </w:r>
      <w:r w:rsidR="00DE10F8" w:rsidRPr="00B53CAD">
        <w:t xml:space="preserve"> experimental, innovative</w:t>
      </w:r>
      <w:r w:rsidR="00DE10F8">
        <w:t>,</w:t>
      </w:r>
      <w:r w:rsidR="00DE10F8" w:rsidRPr="00B53CAD">
        <w:t xml:space="preserve"> and flexible </w:t>
      </w:r>
      <w:r w:rsidR="00DE10F8">
        <w:t>approach to</w:t>
      </w:r>
      <w:r w:rsidR="00DE10F8" w:rsidRPr="00B53CAD">
        <w:t xml:space="preserve"> responding to TIP. It started later than the other Pathways (basically on appointment of the </w:t>
      </w:r>
      <w:r w:rsidR="00DE10F8" w:rsidRPr="001D7797">
        <w:rPr>
          <w:lang w:val="en-AU"/>
        </w:rPr>
        <w:t>Policy Dialogue &amp; Partnerships Director</w:t>
      </w:r>
      <w:r w:rsidR="00DE10F8">
        <w:rPr>
          <w:lang w:val="en-AU"/>
        </w:rPr>
        <w:t xml:space="preserve"> in 2021</w:t>
      </w:r>
      <w:r w:rsidR="00DE10F8" w:rsidRPr="00B53CAD">
        <w:t>). For this reason</w:t>
      </w:r>
      <w:r w:rsidR="00DE10F8">
        <w:t xml:space="preserve"> and given that this is a new approach</w:t>
      </w:r>
      <w:r w:rsidR="00DE10F8" w:rsidRPr="00B53CAD">
        <w:t xml:space="preserve">, there has been less progress towards </w:t>
      </w:r>
      <w:r w:rsidR="00DE10F8">
        <w:t>the EOPO 3</w:t>
      </w:r>
      <w:r w:rsidR="00DE10F8" w:rsidRPr="00B53CAD">
        <w:t xml:space="preserve">. </w:t>
      </w:r>
      <w:r w:rsidR="00DE10F8">
        <w:t>The review team found that overall, the level of</w:t>
      </w:r>
      <w:r w:rsidR="00DE10F8" w:rsidRPr="00B53CAD">
        <w:t xml:space="preserve"> understanding of the ASEAN-ACT team about th</w:t>
      </w:r>
      <w:r w:rsidR="00DE10F8">
        <w:t>e</w:t>
      </w:r>
      <w:r w:rsidR="00DE10F8" w:rsidRPr="00B53CAD">
        <w:t xml:space="preserve"> </w:t>
      </w:r>
      <w:r w:rsidR="00DE10F8">
        <w:t>P</w:t>
      </w:r>
      <w:r w:rsidR="00DE10F8" w:rsidRPr="00B53CAD">
        <w:t>athway</w:t>
      </w:r>
      <w:r w:rsidR="00DE10F8">
        <w:t xml:space="preserve"> 3 is inconsistent</w:t>
      </w:r>
      <w:r w:rsidR="00DE10F8" w:rsidRPr="00B53CAD">
        <w:t>,</w:t>
      </w:r>
      <w:r w:rsidR="00DE10F8">
        <w:t xml:space="preserve"> and team members </w:t>
      </w:r>
      <w:r w:rsidR="00524C8F">
        <w:t xml:space="preserve">(particularly at the country level) </w:t>
      </w:r>
      <w:r w:rsidR="00DE10F8">
        <w:t xml:space="preserve">frequently expressed uncertainty about its alignment </w:t>
      </w:r>
      <w:r w:rsidR="00DE10F8" w:rsidRPr="00B53CAD">
        <w:t xml:space="preserve">with </w:t>
      </w:r>
      <w:r w:rsidR="00DE10F8">
        <w:t>Pathways 1 and 2</w:t>
      </w:r>
      <w:r w:rsidR="00DE10F8" w:rsidRPr="00B53CAD">
        <w:t xml:space="preserve">. </w:t>
      </w:r>
      <w:r w:rsidR="00DE10F8">
        <w:t xml:space="preserve">Pathway 3 may usefully be thought of as </w:t>
      </w:r>
      <w:r w:rsidR="00DE10F8" w:rsidRPr="00B53CAD">
        <w:t>a</w:t>
      </w:r>
      <w:r w:rsidR="00DE10F8">
        <w:t xml:space="preserve"> kind of</w:t>
      </w:r>
      <w:r w:rsidR="00DE10F8" w:rsidRPr="00B53CAD">
        <w:t xml:space="preserve"> </w:t>
      </w:r>
      <w:r w:rsidR="00DE10F8">
        <w:t>‘</w:t>
      </w:r>
      <w:r w:rsidR="00DE10F8" w:rsidRPr="00B53CAD">
        <w:t>enabling pathway</w:t>
      </w:r>
      <w:r w:rsidR="00DE10F8">
        <w:t>’. When the Theory of Change (</w:t>
      </w:r>
      <w:proofErr w:type="spellStart"/>
      <w:r w:rsidR="00DE10F8">
        <w:t>ToC</w:t>
      </w:r>
      <w:proofErr w:type="spellEnd"/>
      <w:r w:rsidR="00DE10F8">
        <w:t xml:space="preserve">) is reviewed and updated, it will be important for the ASEAN-ACT team and DFAT to explore how EOPO3 and Pathway 3 fits with and supports the progress of the other pathways and program outcome areas. Consideration might usefully be given to determine whether </w:t>
      </w:r>
      <w:r w:rsidR="00DE10F8" w:rsidRPr="00B53CAD">
        <w:t xml:space="preserve">to revise how </w:t>
      </w:r>
      <w:r w:rsidR="00DE10F8">
        <w:t>Pathway 3 is</w:t>
      </w:r>
      <w:r w:rsidR="00DE10F8" w:rsidRPr="00B53CAD">
        <w:t xml:space="preserve"> articulated </w:t>
      </w:r>
      <w:r w:rsidR="00DE10F8">
        <w:t>in the updated</w:t>
      </w:r>
      <w:r w:rsidR="00DE10F8" w:rsidRPr="00B53CAD">
        <w:t xml:space="preserve"> </w:t>
      </w:r>
      <w:proofErr w:type="spellStart"/>
      <w:r w:rsidR="00DE10F8" w:rsidRPr="00B53CAD">
        <w:t>ToC</w:t>
      </w:r>
      <w:proofErr w:type="spellEnd"/>
      <w:r w:rsidR="00DE10F8">
        <w:t>.</w:t>
      </w:r>
      <w:r w:rsidR="00DE10F8" w:rsidRPr="00B53CAD">
        <w:t xml:space="preserve"> </w:t>
      </w:r>
    </w:p>
    <w:p w14:paraId="22880CF0" w14:textId="24810D7B" w:rsidR="007F3177" w:rsidRPr="00B53CAD" w:rsidRDefault="007F3177" w:rsidP="00522420">
      <w:pPr>
        <w:pStyle w:val="Bodycopy"/>
        <w:jc w:val="left"/>
      </w:pPr>
      <w:r w:rsidRPr="005D0414">
        <w:t xml:space="preserve">Through Pathway 3, ASEAN-ACT is promoting cooperation between </w:t>
      </w:r>
      <w:r w:rsidRPr="003E4E7C">
        <w:t xml:space="preserve">a diverse range of stakeholders to support improvements in justice sector counter-trafficking policy and practice. </w:t>
      </w:r>
      <w:r w:rsidR="00823F6F" w:rsidRPr="003E4E7C">
        <w:t xml:space="preserve"> </w:t>
      </w:r>
      <w:r w:rsidR="00D3063E" w:rsidRPr="003E4E7C">
        <w:t xml:space="preserve">As a relatively new approach, progress towards </w:t>
      </w:r>
      <w:r w:rsidR="00DA4E43" w:rsidRPr="003E4E7C">
        <w:t xml:space="preserve">the IOs under EOPO 3 has been more limited, and this is reflected in </w:t>
      </w:r>
      <w:r w:rsidR="00AE1045" w:rsidRPr="003E4E7C">
        <w:t>the MEL monitoring framework</w:t>
      </w:r>
      <w:r w:rsidR="004C4B92">
        <w:t xml:space="preserve"> Measures of Success for </w:t>
      </w:r>
      <w:r w:rsidR="00EA573B">
        <w:t xml:space="preserve">IO 3.2 </w:t>
      </w:r>
      <w:r w:rsidR="001663A8">
        <w:t xml:space="preserve">(which has end-2023 as the target for </w:t>
      </w:r>
      <w:r w:rsidR="00367FA9">
        <w:t>M3.10-3.12)</w:t>
      </w:r>
      <w:r w:rsidR="00EA573B">
        <w:t xml:space="preserve">. </w:t>
      </w:r>
      <w:r w:rsidRPr="003E4E7C">
        <w:t xml:space="preserve">Close engagement with civil society </w:t>
      </w:r>
      <w:proofErr w:type="spellStart"/>
      <w:r w:rsidRPr="003E4E7C">
        <w:t>organisations</w:t>
      </w:r>
      <w:proofErr w:type="spellEnd"/>
      <w:r w:rsidRPr="003E4E7C">
        <w:t xml:space="preserve"> (CSOs) is a valuable dimension of ASEAN-ACT and is a clear point of</w:t>
      </w:r>
      <w:r>
        <w:rPr>
          <w:lang w:val="en-AU"/>
        </w:rPr>
        <w:t xml:space="preserve"> difference in</w:t>
      </w:r>
      <w:r w:rsidRPr="00994F41">
        <w:rPr>
          <w:lang w:val="en-AU"/>
        </w:rPr>
        <w:t xml:space="preserve"> </w:t>
      </w:r>
      <w:r>
        <w:rPr>
          <w:lang w:val="en-AU"/>
        </w:rPr>
        <w:t>the design from</w:t>
      </w:r>
      <w:r w:rsidRPr="00994F41">
        <w:rPr>
          <w:lang w:val="en-AU"/>
        </w:rPr>
        <w:t xml:space="preserve"> </w:t>
      </w:r>
      <w:r>
        <w:rPr>
          <w:lang w:val="en-AU"/>
        </w:rPr>
        <w:t>DFAT’s previous</w:t>
      </w:r>
      <w:r w:rsidRPr="00994F41">
        <w:rPr>
          <w:lang w:val="en-AU"/>
        </w:rPr>
        <w:t xml:space="preserve"> counter-trafficking </w:t>
      </w:r>
      <w:r>
        <w:rPr>
          <w:lang w:val="en-AU"/>
        </w:rPr>
        <w:t>aid</w:t>
      </w:r>
      <w:r w:rsidRPr="00994F41">
        <w:rPr>
          <w:lang w:val="en-AU"/>
        </w:rPr>
        <w:t xml:space="preserve"> investments.</w:t>
      </w:r>
      <w:r w:rsidRPr="00B53CAD">
        <w:t xml:space="preserve"> </w:t>
      </w:r>
      <w:r>
        <w:t>Through this</w:t>
      </w:r>
      <w:r w:rsidRPr="00B53CAD">
        <w:t xml:space="preserve"> Pathway</w:t>
      </w:r>
      <w:r>
        <w:t>,</w:t>
      </w:r>
      <w:r w:rsidRPr="00B53CAD">
        <w:t xml:space="preserve"> key state and non-state actors involved in “TIP policy reform and key issues of mutual interest”</w:t>
      </w:r>
      <w:r w:rsidRPr="00B53CAD">
        <w:rPr>
          <w:vertAlign w:val="superscript"/>
        </w:rPr>
        <w:footnoteReference w:id="19"/>
      </w:r>
      <w:r>
        <w:t xml:space="preserve"> are to be identified. </w:t>
      </w:r>
      <w:r w:rsidRPr="00B53CAD">
        <w:t xml:space="preserve">ASEAN-ACT seeks to develop or enhance mechanisms to promote joint policy dialogue and learning to influence policies and practices across the justice sector. </w:t>
      </w:r>
      <w:r>
        <w:t xml:space="preserve">The </w:t>
      </w:r>
      <w:r w:rsidRPr="00B53CAD">
        <w:t>focus</w:t>
      </w:r>
      <w:r>
        <w:t xml:space="preserve"> is</w:t>
      </w:r>
      <w:r w:rsidRPr="00B53CAD">
        <w:t xml:space="preserve"> on ASEAN Member State justice and related state agencies to ensure that their CTIP policy and practices are better aligned with the ACTIP, especially in connection to victim rights obligations. Based on </w:t>
      </w:r>
      <w:r>
        <w:t>information in the</w:t>
      </w:r>
      <w:r w:rsidRPr="00B53CAD">
        <w:t xml:space="preserve"> AWPs, k</w:t>
      </w:r>
      <w:r>
        <w:t>ey</w:t>
      </w:r>
      <w:r w:rsidRPr="00B53CAD">
        <w:rPr>
          <w:lang w:val="en-GB"/>
        </w:rPr>
        <w:t xml:space="preserve"> strategies used to achieve this outcome</w:t>
      </w:r>
      <w:r>
        <w:rPr>
          <w:lang w:val="en-GB"/>
        </w:rPr>
        <w:t xml:space="preserve"> are</w:t>
      </w:r>
      <w:r w:rsidRPr="00B53CAD">
        <w:rPr>
          <w:lang w:val="en-GB"/>
        </w:rPr>
        <w:t xml:space="preserve">: </w:t>
      </w:r>
    </w:p>
    <w:p w14:paraId="58651114" w14:textId="77777777" w:rsidR="007F3177" w:rsidRPr="00B53CAD" w:rsidRDefault="007F3177" w:rsidP="00522420">
      <w:pPr>
        <w:pStyle w:val="Bodycopy"/>
        <w:numPr>
          <w:ilvl w:val="0"/>
          <w:numId w:val="8"/>
        </w:numPr>
        <w:tabs>
          <w:tab w:val="clear" w:pos="454"/>
        </w:tabs>
        <w:spacing w:before="120"/>
        <w:ind w:left="426" w:hanging="284"/>
        <w:jc w:val="left"/>
      </w:pPr>
      <w:r w:rsidRPr="00B53CAD">
        <w:t>Development of a Policy Engagement Plan (June 2021) and national policy engagement plans (planned)</w:t>
      </w:r>
    </w:p>
    <w:p w14:paraId="384D0774" w14:textId="77777777" w:rsidR="007F3177" w:rsidRPr="00B53CAD" w:rsidRDefault="007F3177" w:rsidP="00522420">
      <w:pPr>
        <w:pStyle w:val="Bodycopy"/>
        <w:numPr>
          <w:ilvl w:val="0"/>
          <w:numId w:val="8"/>
        </w:numPr>
        <w:tabs>
          <w:tab w:val="clear" w:pos="454"/>
        </w:tabs>
        <w:ind w:left="426" w:hanging="283"/>
        <w:jc w:val="left"/>
      </w:pPr>
      <w:r w:rsidRPr="00B53CAD">
        <w:t xml:space="preserve">Stakeholder mapping </w:t>
      </w:r>
      <w:r>
        <w:t>and development of a directory (2021)</w:t>
      </w:r>
    </w:p>
    <w:p w14:paraId="7E23C926" w14:textId="77777777" w:rsidR="007F3177" w:rsidRPr="00B53CAD" w:rsidRDefault="007F3177" w:rsidP="00522420">
      <w:pPr>
        <w:pStyle w:val="Bodycopy"/>
        <w:numPr>
          <w:ilvl w:val="0"/>
          <w:numId w:val="8"/>
        </w:numPr>
        <w:tabs>
          <w:tab w:val="clear" w:pos="454"/>
        </w:tabs>
        <w:ind w:left="426" w:hanging="283"/>
        <w:jc w:val="left"/>
      </w:pPr>
      <w:r w:rsidRPr="00B53CAD">
        <w:t xml:space="preserve">Civil Society </w:t>
      </w:r>
      <w:proofErr w:type="spellStart"/>
      <w:r w:rsidRPr="00B53CAD">
        <w:t>Organisation</w:t>
      </w:r>
      <w:proofErr w:type="spellEnd"/>
      <w:r w:rsidRPr="00B53CAD">
        <w:t xml:space="preserve"> (CSO) grants program (established in June 2021)</w:t>
      </w:r>
    </w:p>
    <w:p w14:paraId="3DE8B91B" w14:textId="77777777" w:rsidR="007F3177" w:rsidRPr="00B53CAD" w:rsidRDefault="007F3177" w:rsidP="00522420">
      <w:pPr>
        <w:pStyle w:val="Bodycopy"/>
        <w:numPr>
          <w:ilvl w:val="0"/>
          <w:numId w:val="8"/>
        </w:numPr>
        <w:tabs>
          <w:tab w:val="clear" w:pos="454"/>
        </w:tabs>
        <w:ind w:left="426" w:hanging="283"/>
        <w:jc w:val="left"/>
      </w:pPr>
      <w:r w:rsidRPr="00B53CAD">
        <w:lastRenderedPageBreak/>
        <w:t xml:space="preserve">Support for civil society advocacy, </w:t>
      </w:r>
      <w:proofErr w:type="gramStart"/>
      <w:r w:rsidRPr="00B53CAD">
        <w:t>networking</w:t>
      </w:r>
      <w:proofErr w:type="gramEnd"/>
      <w:r w:rsidRPr="00B53CAD">
        <w:t xml:space="preserve"> and coalition building </w:t>
      </w:r>
    </w:p>
    <w:p w14:paraId="241215DB" w14:textId="77777777" w:rsidR="007F3177" w:rsidRPr="00B53CAD" w:rsidRDefault="007F3177" w:rsidP="00522420">
      <w:pPr>
        <w:pStyle w:val="Bodycopy"/>
        <w:numPr>
          <w:ilvl w:val="0"/>
          <w:numId w:val="8"/>
        </w:numPr>
        <w:tabs>
          <w:tab w:val="clear" w:pos="454"/>
        </w:tabs>
        <w:ind w:left="426" w:hanging="283"/>
        <w:jc w:val="left"/>
      </w:pPr>
      <w:r w:rsidRPr="00B53CAD">
        <w:t xml:space="preserve">Partnerships with international </w:t>
      </w:r>
      <w:proofErr w:type="spellStart"/>
      <w:r w:rsidRPr="00B53CAD">
        <w:t>organisations</w:t>
      </w:r>
      <w:proofErr w:type="spellEnd"/>
      <w:r w:rsidRPr="00B53CAD">
        <w:t xml:space="preserve"> (such as UNODC)</w:t>
      </w:r>
    </w:p>
    <w:p w14:paraId="64DD2C40" w14:textId="77777777" w:rsidR="007F3177" w:rsidRPr="00B53CAD" w:rsidRDefault="007F3177" w:rsidP="00522420">
      <w:pPr>
        <w:pStyle w:val="Bodycopy"/>
        <w:numPr>
          <w:ilvl w:val="0"/>
          <w:numId w:val="8"/>
        </w:numPr>
        <w:tabs>
          <w:tab w:val="clear" w:pos="454"/>
        </w:tabs>
        <w:ind w:left="426" w:hanging="283"/>
        <w:jc w:val="left"/>
      </w:pPr>
      <w:r w:rsidRPr="00B53CAD">
        <w:t xml:space="preserve">Political Economy Analysis </w:t>
      </w:r>
      <w:r>
        <w:t xml:space="preserve">completed for ASEAN Act </w:t>
      </w:r>
      <w:r w:rsidRPr="00B53CAD">
        <w:t>by the Overseas Development Institute</w:t>
      </w:r>
      <w:r>
        <w:t xml:space="preserve"> (ODI</w:t>
      </w:r>
      <w:r w:rsidRPr="00B53CAD">
        <w:t>)</w:t>
      </w:r>
    </w:p>
    <w:p w14:paraId="13F78E36" w14:textId="77777777" w:rsidR="007F3177" w:rsidRPr="00B53CAD" w:rsidRDefault="007F3177" w:rsidP="00522420">
      <w:pPr>
        <w:pStyle w:val="Bodycopy"/>
        <w:spacing w:before="120" w:after="120"/>
        <w:jc w:val="left"/>
      </w:pPr>
      <w:r w:rsidRPr="00B53CAD">
        <w:t xml:space="preserve">The value of multi-stakeholder engagement between state and non-state actors is </w:t>
      </w:r>
      <w:proofErr w:type="spellStart"/>
      <w:r w:rsidRPr="00B53CAD">
        <w:t>recognised</w:t>
      </w:r>
      <w:proofErr w:type="spellEnd"/>
      <w:r w:rsidRPr="00B53CAD">
        <w:t xml:space="preserve"> to support the implementation of ACTIP, as is the potential for ASEAN-ACT to be a “bridge” to help this happen particularly where it currently does not</w:t>
      </w:r>
      <w:r>
        <w:t>, which is</w:t>
      </w:r>
      <w:r w:rsidRPr="00B53CAD">
        <w:t xml:space="preserve"> </w:t>
      </w:r>
      <w:proofErr w:type="spellStart"/>
      <w:r w:rsidRPr="00B53CAD">
        <w:t>recogni</w:t>
      </w:r>
      <w:r>
        <w:t>s</w:t>
      </w:r>
      <w:r w:rsidRPr="00B53CAD">
        <w:t>ed</w:t>
      </w:r>
      <w:proofErr w:type="spellEnd"/>
      <w:r w:rsidRPr="00B53CAD">
        <w:t xml:space="preserve"> in the </w:t>
      </w:r>
      <w:r>
        <w:t>program’s Policy Engagement Plan (</w:t>
      </w:r>
      <w:r w:rsidRPr="00B53CAD">
        <w:t xml:space="preserve">PEP). </w:t>
      </w:r>
    </w:p>
    <w:p w14:paraId="6B5F029A" w14:textId="77777777" w:rsidR="007F3177" w:rsidRDefault="007F3177" w:rsidP="00522420">
      <w:pPr>
        <w:pStyle w:val="Bodycopy"/>
        <w:spacing w:before="120" w:after="120"/>
        <w:jc w:val="left"/>
        <w:rPr>
          <w:lang w:val="en-AU"/>
        </w:rPr>
      </w:pPr>
      <w:r w:rsidRPr="002732D9">
        <w:rPr>
          <w:lang w:val="en-AU"/>
        </w:rPr>
        <w:t xml:space="preserve">The stated purpose of the Political Economy Analysis </w:t>
      </w:r>
      <w:r>
        <w:rPr>
          <w:lang w:val="en-AU"/>
        </w:rPr>
        <w:t>(PEA) being undertaken by the Overseas Development Institute (ODI)</w:t>
      </w:r>
      <w:r w:rsidRPr="002732D9">
        <w:rPr>
          <w:lang w:val="en-AU"/>
        </w:rPr>
        <w:t xml:space="preserve"> </w:t>
      </w:r>
      <w:r>
        <w:rPr>
          <w:lang w:val="en-AU"/>
        </w:rPr>
        <w:t>is to: (</w:t>
      </w:r>
      <w:r w:rsidRPr="002732D9">
        <w:rPr>
          <w:lang w:val="en-AU"/>
        </w:rPr>
        <w:t>1) improv</w:t>
      </w:r>
      <w:r>
        <w:rPr>
          <w:lang w:val="en-AU"/>
        </w:rPr>
        <w:t>e</w:t>
      </w:r>
      <w:r w:rsidRPr="002732D9">
        <w:rPr>
          <w:lang w:val="en-AU"/>
        </w:rPr>
        <w:t xml:space="preserve"> the evidence base for ASEAN-ACT and partners’ programming and policy engagement; and </w:t>
      </w:r>
      <w:r>
        <w:rPr>
          <w:lang w:val="en-AU"/>
        </w:rPr>
        <w:t>(</w:t>
      </w:r>
      <w:r w:rsidRPr="002732D9">
        <w:rPr>
          <w:lang w:val="en-AU"/>
        </w:rPr>
        <w:t>2) develop and implement a process for feeding that evidence into ASEAN-ACT and partners’ programming and consultations on a regular basis.</w:t>
      </w:r>
      <w:r>
        <w:rPr>
          <w:lang w:val="en-AU"/>
        </w:rPr>
        <w:t xml:space="preserve"> It should be noted that the PEA is</w:t>
      </w:r>
      <w:r w:rsidRPr="002732D9">
        <w:rPr>
          <w:lang w:val="en-AU"/>
        </w:rPr>
        <w:t xml:space="preserve"> labour migration focused and does not examine ACTIP implementation</w:t>
      </w:r>
      <w:r>
        <w:rPr>
          <w:lang w:val="en-AU"/>
        </w:rPr>
        <w:t xml:space="preserve"> in detail</w:t>
      </w:r>
      <w:r w:rsidRPr="002732D9">
        <w:rPr>
          <w:lang w:val="en-AU"/>
        </w:rPr>
        <w:t>.</w:t>
      </w:r>
      <w:r>
        <w:rPr>
          <w:lang w:val="en-AU"/>
        </w:rPr>
        <w:t xml:space="preserve"> The PEA was in process while the MTR was undertaken and will continue to evolve until to June 2023. </w:t>
      </w:r>
    </w:p>
    <w:p w14:paraId="36F3CEAC" w14:textId="77777777" w:rsidR="007F3177" w:rsidRPr="00732A92" w:rsidRDefault="007F3177" w:rsidP="00522420">
      <w:pPr>
        <w:pStyle w:val="Bodycopy"/>
        <w:spacing w:before="120" w:after="120"/>
        <w:jc w:val="left"/>
        <w:rPr>
          <w:lang w:val="en-AU"/>
        </w:rPr>
      </w:pPr>
      <w:r>
        <w:rPr>
          <w:lang w:val="en-AU"/>
        </w:rPr>
        <w:t xml:space="preserve">The MTR team sees the PEA as presenting an opportunity to </w:t>
      </w:r>
      <w:r w:rsidRPr="00F41B08">
        <w:rPr>
          <w:lang w:val="en-AU"/>
        </w:rPr>
        <w:t>inform the effective implementation of ACTIP </w:t>
      </w:r>
      <w:r>
        <w:rPr>
          <w:lang w:val="en-AU"/>
        </w:rPr>
        <w:t>by assessing the political economy barriers to ACTIP implementation and the role of non-state actors (NSAs) in this process. There is also opportunity to more closely involve ASEAN-ACT country teams and staff, early, in the validation of the PEA findings, and in informing strategy for the application of PEA findings. Indeed, ASEAN-ACT country teams and staff have a key role to play in nimbly navigating contextual factors that may be conducive or a hinderance to ACTIP implementation – this is an opportunity that efforts at localisation presents.</w:t>
      </w:r>
    </w:p>
    <w:p w14:paraId="424C78B9" w14:textId="015C9D5D" w:rsidR="007F3177" w:rsidRDefault="007F3177" w:rsidP="00522420">
      <w:pPr>
        <w:pStyle w:val="Bodycopy"/>
        <w:spacing w:before="120" w:after="120"/>
        <w:jc w:val="left"/>
      </w:pPr>
      <w:r w:rsidRPr="00B53CAD">
        <w:t xml:space="preserve">The </w:t>
      </w:r>
      <w:r>
        <w:t>ASEAN-ACT design document does not articulate the relationships</w:t>
      </w:r>
      <w:r w:rsidRPr="00B53CAD">
        <w:t xml:space="preserve"> with </w:t>
      </w:r>
      <w:r>
        <w:t xml:space="preserve">the </w:t>
      </w:r>
      <w:r w:rsidRPr="00B53CAD">
        <w:t>CSOs th</w:t>
      </w:r>
      <w:r>
        <w:t xml:space="preserve">at </w:t>
      </w:r>
      <w:r w:rsidR="009D6772">
        <w:t xml:space="preserve">have </w:t>
      </w:r>
      <w:r>
        <w:t>been established th</w:t>
      </w:r>
      <w:r w:rsidRPr="00B53CAD">
        <w:t>rough the grant</w:t>
      </w:r>
      <w:r>
        <w:t>s</w:t>
      </w:r>
      <w:r w:rsidRPr="00B53CAD">
        <w:t xml:space="preserve"> program</w:t>
      </w:r>
      <w:r>
        <w:t xml:space="preserve">. While it </w:t>
      </w:r>
      <w:r w:rsidRPr="00B53CAD">
        <w:t xml:space="preserve">was not </w:t>
      </w:r>
      <w:r>
        <w:t>a</w:t>
      </w:r>
      <w:r w:rsidRPr="00B53CAD">
        <w:t xml:space="preserve"> specific modality in the design document</w:t>
      </w:r>
      <w:r>
        <w:t>, the CSO grant program</w:t>
      </w:r>
      <w:r w:rsidRPr="00B53CAD">
        <w:t xml:space="preserve"> does provide an opportunity for inclusive engagement</w:t>
      </w:r>
      <w:r>
        <w:t xml:space="preserve"> on ACTIP implementation, and specifically</w:t>
      </w:r>
      <w:r w:rsidRPr="14A7F8C1">
        <w:rPr>
          <w:rFonts w:cstheme="minorBidi"/>
          <w:i/>
          <w:iCs/>
          <w:color w:val="auto"/>
          <w:sz w:val="24"/>
          <w:szCs w:val="24"/>
          <w:lang w:val="en-AU"/>
        </w:rPr>
        <w:t xml:space="preserve"> </w:t>
      </w:r>
      <w:r w:rsidRPr="00F0469B">
        <w:rPr>
          <w:lang w:val="en-AU"/>
        </w:rPr>
        <w:t>victim rights</w:t>
      </w:r>
      <w:r w:rsidRPr="00F0469B">
        <w:t xml:space="preserve"> </w:t>
      </w:r>
      <w:r>
        <w:t>obligations</w:t>
      </w:r>
      <w:r w:rsidRPr="00F0469B">
        <w:t xml:space="preserve">. </w:t>
      </w:r>
      <w:r>
        <w:t xml:space="preserve">Grants have been disbursed to 9 CSOs.  While the grants program is currently small scale and a relatively new dimension for the program, it has great potential that has not yet been demonstrated to </w:t>
      </w:r>
      <w:r w:rsidRPr="14A7F8C1">
        <w:rPr>
          <w:rFonts w:cstheme="minorBidi"/>
        </w:rPr>
        <w:t xml:space="preserve">strengthen engagement </w:t>
      </w:r>
      <w:r w:rsidR="00D00DE2">
        <w:rPr>
          <w:rFonts w:cstheme="minorBidi"/>
        </w:rPr>
        <w:t xml:space="preserve">around </w:t>
      </w:r>
      <w:r w:rsidRPr="14A7F8C1">
        <w:rPr>
          <w:rFonts w:cstheme="minorBidi"/>
        </w:rPr>
        <w:t xml:space="preserve">ACTIP and existing state partners with civil society. However, effectiveness of this initiative will vary between the AMS due to factors in the different country local contexts that influence </w:t>
      </w:r>
      <w:r w:rsidRPr="14A7F8C1">
        <w:rPr>
          <w:rFonts w:cstheme="minorBidi"/>
          <w:color w:val="222222"/>
          <w:shd w:val="clear" w:color="auto" w:fill="FFFFFF"/>
          <w:lang w:val="en-AU"/>
        </w:rPr>
        <w:t>opportunities for CSO engagement with and influencing of the public sector</w:t>
      </w:r>
      <w:r w:rsidRPr="14A7F8C1">
        <w:rPr>
          <w:rFonts w:cstheme="minorBidi"/>
        </w:rPr>
        <w:t>.</w:t>
      </w:r>
      <w:r w:rsidRPr="00B53CAD">
        <w:t xml:space="preserve"> </w:t>
      </w:r>
    </w:p>
    <w:p w14:paraId="0AC01BB0" w14:textId="77777777" w:rsidR="007F3177" w:rsidRDefault="007F3177" w:rsidP="00522420">
      <w:pPr>
        <w:pStyle w:val="Bodycopy"/>
        <w:spacing w:before="120" w:after="120"/>
        <w:jc w:val="left"/>
      </w:pPr>
      <w:r>
        <w:rPr>
          <w:lang w:val="en-AU"/>
        </w:rPr>
        <w:t>While the</w:t>
      </w:r>
      <w:r w:rsidRPr="00F26290">
        <w:rPr>
          <w:lang w:val="en-AU"/>
        </w:rPr>
        <w:t xml:space="preserve"> provision of support</w:t>
      </w:r>
      <w:r>
        <w:rPr>
          <w:lang w:val="en-AU"/>
        </w:rPr>
        <w:t xml:space="preserve"> to CSOs through the grants program to date </w:t>
      </w:r>
      <w:r w:rsidRPr="00F26290">
        <w:rPr>
          <w:lang w:val="en-AU"/>
        </w:rPr>
        <w:t xml:space="preserve">is relatively </w:t>
      </w:r>
      <w:r>
        <w:rPr>
          <w:lang w:val="en-AU"/>
        </w:rPr>
        <w:t>modest</w:t>
      </w:r>
      <w:r w:rsidRPr="00F26290">
        <w:rPr>
          <w:lang w:val="en-AU"/>
        </w:rPr>
        <w:t xml:space="preserve">, the partnerships and results </w:t>
      </w:r>
      <w:r>
        <w:rPr>
          <w:lang w:val="en-AU"/>
        </w:rPr>
        <w:t>achieved suggests that there is</w:t>
      </w:r>
      <w:r w:rsidRPr="00F26290">
        <w:rPr>
          <w:lang w:val="en-AU"/>
        </w:rPr>
        <w:t xml:space="preserve"> a good return on investment. </w:t>
      </w:r>
      <w:r>
        <w:rPr>
          <w:lang w:val="en-AU"/>
        </w:rPr>
        <w:t xml:space="preserve">For example, it seems the grants </w:t>
      </w:r>
      <w:r w:rsidRPr="005423EB">
        <w:rPr>
          <w:rFonts w:cstheme="minorHAnsi"/>
          <w:szCs w:val="22"/>
          <w:lang w:val="en-AU"/>
        </w:rPr>
        <w:t xml:space="preserve">program </w:t>
      </w:r>
      <w:r w:rsidRPr="005423EB">
        <w:rPr>
          <w:rFonts w:cstheme="minorHAnsi"/>
          <w:color w:val="222222"/>
          <w:szCs w:val="22"/>
          <w:shd w:val="clear" w:color="auto" w:fill="FFFFFF"/>
        </w:rPr>
        <w:t>has been helpful in achieving (or with good potential to achieve) policy changes and for developing partnerships with effective advocates who have strong experience and networks to contribute to policy development.</w:t>
      </w:r>
      <w:r>
        <w:rPr>
          <w:lang w:val="en-AU"/>
        </w:rPr>
        <w:t xml:space="preserve"> </w:t>
      </w:r>
      <w:r w:rsidRPr="00B53CAD">
        <w:t>There is potential to increase th</w:t>
      </w:r>
      <w:r>
        <w:t xml:space="preserve">e grants program and </w:t>
      </w:r>
      <w:proofErr w:type="spellStart"/>
      <w:r>
        <w:t>maximise</w:t>
      </w:r>
      <w:proofErr w:type="spellEnd"/>
      <w:r>
        <w:t xml:space="preserve"> its associated results</w:t>
      </w:r>
      <w:r w:rsidRPr="00B53CAD">
        <w:t xml:space="preserve">, however it will be important to </w:t>
      </w:r>
      <w:r>
        <w:t>consider</w:t>
      </w:r>
      <w:r w:rsidRPr="00B53CAD">
        <w:t xml:space="preserve"> the</w:t>
      </w:r>
      <w:r>
        <w:t xml:space="preserve"> local contexts and apply rigorous </w:t>
      </w:r>
      <w:r w:rsidRPr="00B53CAD">
        <w:t>selection criteria and grant tender process</w:t>
      </w:r>
      <w:r>
        <w:t>es that are transparent and align with the program objectives.</w:t>
      </w:r>
      <w:r w:rsidRPr="00B53CAD">
        <w:t xml:space="preserve"> </w:t>
      </w:r>
      <w:r>
        <w:t xml:space="preserve">The program’s M&amp;E arrangements may need to be adapted as the grants scheme scales-up so that it may be more closely monitored, and lessons learned in support of continuous improvement; M&amp;E arrangements must be fit-for-purpose for this flexible and experimental grants scheme mechanism. </w:t>
      </w:r>
    </w:p>
    <w:p w14:paraId="06F2F78C" w14:textId="77777777" w:rsidR="007F3177" w:rsidRDefault="007F3177" w:rsidP="00522420">
      <w:pPr>
        <w:pStyle w:val="Bodycopy"/>
        <w:spacing w:before="120" w:after="120"/>
        <w:jc w:val="left"/>
        <w:rPr>
          <w:lang w:val="en-AU"/>
        </w:rPr>
      </w:pPr>
      <w:r>
        <w:lastRenderedPageBreak/>
        <w:t xml:space="preserve">In sum, it is clear </w:t>
      </w:r>
      <w:r w:rsidRPr="00B53CAD">
        <w:t>civil society engagement</w:t>
      </w:r>
      <w:r>
        <w:t xml:space="preserve"> presents great opportunity for impact for the program, and more </w:t>
      </w:r>
      <w:r w:rsidRPr="00197E67">
        <w:rPr>
          <w:rFonts w:cstheme="minorHAnsi"/>
          <w:szCs w:val="22"/>
        </w:rPr>
        <w:t xml:space="preserve">could be done with civil society. Interviews indicate that if there is an intention to increase civil society engagement, this should be done ideally by consulting with </w:t>
      </w:r>
      <w:r w:rsidRPr="00197E67">
        <w:rPr>
          <w:rFonts w:cstheme="minorHAnsi"/>
          <w:color w:val="222222"/>
          <w:szCs w:val="22"/>
        </w:rPr>
        <w:t>CSOs on where they feel they could be best supported in counter-trafficking and policy engagement with ASEAN and AMS.</w:t>
      </w:r>
      <w:r>
        <w:t xml:space="preserve"> Note, however, that there</w:t>
      </w:r>
      <w:r w:rsidRPr="00B53CAD">
        <w:t xml:space="preserve"> is </w:t>
      </w:r>
      <w:r>
        <w:t xml:space="preserve">a question </w:t>
      </w:r>
      <w:r w:rsidRPr="00B53CAD">
        <w:t xml:space="preserve">to </w:t>
      </w:r>
      <w:r>
        <w:t xml:space="preserve">be considered as to whether the program’s civil society engagement is for the purpose of public policy </w:t>
      </w:r>
      <w:r w:rsidRPr="00B53CAD">
        <w:t xml:space="preserve">influence </w:t>
      </w:r>
      <w:r>
        <w:t>(including advocacy and accountability),</w:t>
      </w:r>
      <w:r w:rsidRPr="00B53CAD">
        <w:t xml:space="preserve"> or </w:t>
      </w:r>
      <w:r>
        <w:t xml:space="preserve">for other purposes such as </w:t>
      </w:r>
      <w:r w:rsidRPr="00B53CAD">
        <w:t>service delivery</w:t>
      </w:r>
      <w:r>
        <w:t xml:space="preserve">. </w:t>
      </w:r>
      <w:r w:rsidRPr="005B23DB">
        <w:rPr>
          <w:lang w:val="en-AU"/>
        </w:rPr>
        <w:t>T</w:t>
      </w:r>
      <w:r>
        <w:rPr>
          <w:lang w:val="en-AU"/>
        </w:rPr>
        <w:t>he PEP outlines t</w:t>
      </w:r>
      <w:r w:rsidRPr="005B23DB">
        <w:rPr>
          <w:lang w:val="en-AU"/>
        </w:rPr>
        <w:t xml:space="preserve">hree broad policy priority areas for overall engagement: </w:t>
      </w:r>
    </w:p>
    <w:p w14:paraId="320F69B6" w14:textId="77777777" w:rsidR="007F3177" w:rsidRDefault="007F3177" w:rsidP="00522420">
      <w:pPr>
        <w:pStyle w:val="Bodycopy"/>
        <w:spacing w:before="60" w:after="60" w:line="240" w:lineRule="auto"/>
        <w:ind w:left="426" w:hanging="284"/>
        <w:jc w:val="left"/>
        <w:rPr>
          <w:lang w:val="en-AU"/>
        </w:rPr>
      </w:pPr>
      <w:r w:rsidRPr="005B23DB">
        <w:rPr>
          <w:lang w:val="en-AU"/>
        </w:rPr>
        <w:t xml:space="preserve">1. Effective identification of trafficked persons and provision of assistance </w:t>
      </w:r>
    </w:p>
    <w:p w14:paraId="14573945" w14:textId="77777777" w:rsidR="007F3177" w:rsidRDefault="007F3177" w:rsidP="00522420">
      <w:pPr>
        <w:pStyle w:val="Bodycopy"/>
        <w:spacing w:before="60" w:after="60" w:line="240" w:lineRule="auto"/>
        <w:ind w:left="426" w:hanging="284"/>
        <w:jc w:val="left"/>
        <w:rPr>
          <w:lang w:val="en-AU"/>
        </w:rPr>
      </w:pPr>
      <w:r w:rsidRPr="005B23DB">
        <w:rPr>
          <w:lang w:val="en-AU"/>
        </w:rPr>
        <w:t xml:space="preserve">2. Addressing vulnerabilities of migrant workers and others at-risk to human trafficking </w:t>
      </w:r>
    </w:p>
    <w:p w14:paraId="713CD0D9" w14:textId="77777777" w:rsidR="007F3177" w:rsidRDefault="007F3177" w:rsidP="00522420">
      <w:pPr>
        <w:pStyle w:val="Bodycopy"/>
        <w:spacing w:before="60" w:after="60" w:line="240" w:lineRule="auto"/>
        <w:ind w:left="426" w:hanging="284"/>
        <w:jc w:val="left"/>
      </w:pPr>
      <w:r w:rsidRPr="005B23DB">
        <w:rPr>
          <w:lang w:val="en-AU"/>
        </w:rPr>
        <w:t>3. Effective justice responses against those engaged in trafficking and for victims</w:t>
      </w:r>
    </w:p>
    <w:p w14:paraId="45250B4B" w14:textId="77777777" w:rsidR="007F3177" w:rsidRPr="00B53CAD" w:rsidRDefault="007F3177" w:rsidP="00522420">
      <w:pPr>
        <w:pStyle w:val="Bodycopy"/>
        <w:spacing w:before="120" w:after="120"/>
        <w:jc w:val="left"/>
      </w:pPr>
      <w:r>
        <w:rPr>
          <w:lang w:val="en-AU"/>
        </w:rPr>
        <w:t>It notes that CSOs w</w:t>
      </w:r>
      <w:r w:rsidRPr="005505F8">
        <w:rPr>
          <w:lang w:val="en-AU"/>
        </w:rPr>
        <w:t>ill work with ASEAN-ACT to implement activities towards the agreed policy engagement priorities</w:t>
      </w:r>
      <w:r>
        <w:rPr>
          <w:lang w:val="en-AU"/>
        </w:rPr>
        <w:t xml:space="preserve"> which will </w:t>
      </w:r>
      <w:r w:rsidRPr="005505F8">
        <w:rPr>
          <w:lang w:val="en-AU"/>
        </w:rPr>
        <w:t>be refined through consultations and engagement.</w:t>
      </w:r>
      <w:r>
        <w:rPr>
          <w:lang w:val="en-AU"/>
        </w:rPr>
        <w:t xml:space="preserve"> It further notes that s</w:t>
      </w:r>
      <w:r w:rsidRPr="005505F8">
        <w:rPr>
          <w:lang w:val="en-AU"/>
        </w:rPr>
        <w:t>ome partners will be supported with grants to further their engagement in the respective policy priorities, while others may be partners through coalitions and in convening policy dialogues</w:t>
      </w:r>
      <w:r>
        <w:rPr>
          <w:lang w:val="en-AU"/>
        </w:rPr>
        <w:t xml:space="preserve">. </w:t>
      </w:r>
      <w:r>
        <w:t>However, the grants provided to date do not reflect this clarity about whether the purpose is to</w:t>
      </w:r>
      <w:r w:rsidRPr="00B53CAD">
        <w:t xml:space="preserve"> influence policy dialogue, or for service delivery. The </w:t>
      </w:r>
      <w:r>
        <w:t>focus of the initial grant recipients</w:t>
      </w:r>
      <w:r w:rsidRPr="00B53CAD">
        <w:t xml:space="preserve"> suggests both</w:t>
      </w:r>
      <w:r>
        <w:t>, and this dual purpose may well be appropriate</w:t>
      </w:r>
      <w:r w:rsidRPr="00B53CAD">
        <w:t>.</w:t>
      </w:r>
    </w:p>
    <w:p w14:paraId="392F1CD4" w14:textId="59A93D87" w:rsidR="007F3177" w:rsidRPr="00452F1B" w:rsidRDefault="007F3177" w:rsidP="00522420">
      <w:pPr>
        <w:pStyle w:val="Bodycopy"/>
        <w:spacing w:before="120" w:after="120"/>
        <w:jc w:val="left"/>
      </w:pPr>
      <w:r w:rsidRPr="00B53CAD">
        <w:t>It is also important to be clear about the purpose of engaging with the private sector</w:t>
      </w:r>
      <w:r>
        <w:t xml:space="preserve"> in Pathway 3 and give due consideration about the specific niche ASEAN-ACT can contribute to and the capacity needed for this to be done effectively. </w:t>
      </w:r>
      <w:r w:rsidR="003459A7">
        <w:t xml:space="preserve">The MTR team notes the </w:t>
      </w:r>
      <w:r w:rsidR="006F6EC5">
        <w:t>details provided on the potential role of the private sector outlined in the Policy Engagement Plan. However, i</w:t>
      </w:r>
      <w:r>
        <w:t xml:space="preserve">t is important for the program to start to identify </w:t>
      </w:r>
      <w:r>
        <w:rPr>
          <w:rFonts w:eastAsia="Times New Roman" w:cstheme="minorHAnsi"/>
          <w:color w:val="222222"/>
          <w:szCs w:val="22"/>
        </w:rPr>
        <w:t>appropriate entry points,</w:t>
      </w:r>
      <w:r w:rsidRPr="00F16616">
        <w:rPr>
          <w:rFonts w:eastAsia="Times New Roman" w:cstheme="minorHAnsi"/>
          <w:color w:val="222222"/>
          <w:szCs w:val="22"/>
        </w:rPr>
        <w:t xml:space="preserve"> and to understand </w:t>
      </w:r>
      <w:r>
        <w:rPr>
          <w:rFonts w:eastAsia="Times New Roman" w:cstheme="minorHAnsi"/>
          <w:color w:val="222222"/>
          <w:szCs w:val="22"/>
        </w:rPr>
        <w:t xml:space="preserve">which other actors are </w:t>
      </w:r>
      <w:r w:rsidRPr="00F16616">
        <w:rPr>
          <w:rFonts w:eastAsia="Times New Roman" w:cstheme="minorHAnsi"/>
          <w:color w:val="222222"/>
          <w:szCs w:val="22"/>
        </w:rPr>
        <w:t>already operating in this space</w:t>
      </w:r>
      <w:r>
        <w:rPr>
          <w:rFonts w:eastAsia="Times New Roman" w:cstheme="minorHAnsi"/>
          <w:color w:val="222222"/>
          <w:szCs w:val="22"/>
        </w:rPr>
        <w:t xml:space="preserve">. For example, the United Nations Development </w:t>
      </w:r>
      <w:proofErr w:type="spellStart"/>
      <w:r>
        <w:rPr>
          <w:rFonts w:eastAsia="Times New Roman" w:cstheme="minorHAnsi"/>
          <w:color w:val="222222"/>
          <w:szCs w:val="22"/>
        </w:rPr>
        <w:t>Programme</w:t>
      </w:r>
      <w:proofErr w:type="spellEnd"/>
      <w:r>
        <w:rPr>
          <w:rFonts w:eastAsia="Times New Roman" w:cstheme="minorHAnsi"/>
          <w:color w:val="222222"/>
          <w:szCs w:val="22"/>
        </w:rPr>
        <w:t xml:space="preserve"> (UNDP) has development initiatives in this space, and they may be well placed to manage the engagement in partnership with ASEAN-ACT. Alternatively, or additionally, there may be private sector actors that could contribute to program strategy on private sector engagement, and there may even be a role for private sector in leading or convening on this issue in close partnership with the program. Certainly, i</w:t>
      </w:r>
      <w:r w:rsidRPr="00F16616">
        <w:rPr>
          <w:rFonts w:eastAsia="Times New Roman" w:cstheme="minorHAnsi"/>
          <w:color w:val="222222"/>
          <w:szCs w:val="22"/>
        </w:rPr>
        <w:t xml:space="preserve">nterviews and document review showed that the </w:t>
      </w:r>
      <w:r>
        <w:rPr>
          <w:rFonts w:eastAsia="Times New Roman" w:cstheme="minorHAnsi"/>
          <w:color w:val="222222"/>
          <w:szCs w:val="22"/>
        </w:rPr>
        <w:t xml:space="preserve">program’s </w:t>
      </w:r>
      <w:r w:rsidRPr="00F16616">
        <w:rPr>
          <w:rFonts w:eastAsia="Times New Roman" w:cstheme="minorHAnsi"/>
          <w:color w:val="222222"/>
          <w:szCs w:val="22"/>
        </w:rPr>
        <w:t>objective of p</w:t>
      </w:r>
      <w:r w:rsidRPr="00F16616">
        <w:rPr>
          <w:rFonts w:eastAsia="Times New Roman" w:cstheme="minorHAnsi"/>
          <w:szCs w:val="22"/>
        </w:rPr>
        <w:t xml:space="preserve">rivate sector engagement is not </w:t>
      </w:r>
      <w:r w:rsidR="00E12239">
        <w:rPr>
          <w:rFonts w:eastAsia="Times New Roman" w:cstheme="minorHAnsi"/>
          <w:szCs w:val="22"/>
        </w:rPr>
        <w:t xml:space="preserve">sufficiently </w:t>
      </w:r>
      <w:r w:rsidRPr="00F16616">
        <w:rPr>
          <w:rFonts w:eastAsia="Times New Roman" w:cstheme="minorHAnsi"/>
          <w:szCs w:val="22"/>
        </w:rPr>
        <w:t xml:space="preserve">clear: why, how </w:t>
      </w:r>
      <w:proofErr w:type="gramStart"/>
      <w:r w:rsidRPr="00F16616">
        <w:rPr>
          <w:rFonts w:eastAsia="Times New Roman" w:cstheme="minorHAnsi"/>
          <w:szCs w:val="22"/>
        </w:rPr>
        <w:t>and</w:t>
      </w:r>
      <w:r w:rsidR="00E12239">
        <w:rPr>
          <w:rFonts w:eastAsia="Times New Roman" w:cstheme="minorHAnsi"/>
          <w:szCs w:val="22"/>
        </w:rPr>
        <w:t>,</w:t>
      </w:r>
      <w:proofErr w:type="gramEnd"/>
      <w:r w:rsidR="00E12239">
        <w:rPr>
          <w:rFonts w:eastAsia="Times New Roman" w:cstheme="minorHAnsi"/>
          <w:szCs w:val="22"/>
        </w:rPr>
        <w:t xml:space="preserve"> importantly, </w:t>
      </w:r>
      <w:r w:rsidRPr="00F16616">
        <w:rPr>
          <w:rFonts w:eastAsia="Times New Roman" w:cstheme="minorHAnsi"/>
          <w:szCs w:val="22"/>
        </w:rPr>
        <w:t xml:space="preserve">to what extent. </w:t>
      </w:r>
      <w:r>
        <w:rPr>
          <w:rFonts w:eastAsia="Times New Roman" w:cstheme="minorHAnsi"/>
          <w:szCs w:val="22"/>
        </w:rPr>
        <w:t xml:space="preserve">Interviews also revealed an opportunity and imperative for </w:t>
      </w:r>
      <w:r>
        <w:rPr>
          <w:rFonts w:eastAsia="Times New Roman" w:cstheme="minorHAnsi"/>
          <w:i/>
          <w:iCs/>
          <w:szCs w:val="22"/>
        </w:rPr>
        <w:t xml:space="preserve">meaningful </w:t>
      </w:r>
      <w:r>
        <w:rPr>
          <w:rFonts w:eastAsia="Times New Roman" w:cstheme="minorHAnsi"/>
          <w:szCs w:val="22"/>
        </w:rPr>
        <w:t>private sector engagement on human rights due diligence issues (rather than mere corporate social responsibility surface-level interventions), for example addressing modern slavery risks in supply chains.</w:t>
      </w:r>
    </w:p>
    <w:p w14:paraId="5F71D006" w14:textId="01A4F2B5" w:rsidR="0046157C" w:rsidRDefault="007F3177" w:rsidP="00522420">
      <w:pPr>
        <w:pStyle w:val="Bodycopy"/>
        <w:spacing w:before="120" w:after="120"/>
        <w:jc w:val="left"/>
      </w:pPr>
      <w:r>
        <w:t xml:space="preserve">Pathway 3 seeks to foster stronger and long-term relationships. Given the importance of country-level engagement, it is important to assess whether the country teams have the capacity to progress relationships, not just </w:t>
      </w:r>
      <w:r w:rsidR="00B206D1">
        <w:t>administrative</w:t>
      </w:r>
      <w:r>
        <w:t xml:space="preserve"> functions. This points to the need for wider capacity of the country teams given the delicate approach that needs to be taken in the various context between the state and non-state which requires nuance and sophistication of approach. </w:t>
      </w:r>
    </w:p>
    <w:p w14:paraId="2FFFCCD1" w14:textId="77777777" w:rsidR="0046157C" w:rsidRDefault="0046157C">
      <w:pPr>
        <w:rPr>
          <w:rFonts w:cs="Roboto Light"/>
          <w:color w:val="0E1428"/>
          <w:sz w:val="22"/>
          <w:szCs w:val="18"/>
          <w:lang w:val="en-US"/>
        </w:rPr>
      </w:pPr>
      <w:r>
        <w:br w:type="page"/>
      </w:r>
    </w:p>
    <w:p w14:paraId="0932EC6E" w14:textId="77777777" w:rsidR="007F3177" w:rsidRDefault="007F3177" w:rsidP="00522420">
      <w:pPr>
        <w:pStyle w:val="Bodycopy"/>
        <w:spacing w:before="120" w:after="120"/>
        <w:jc w:val="left"/>
      </w:pPr>
    </w:p>
    <w:p w14:paraId="33A7FFC5" w14:textId="5B4A3BD3" w:rsidR="00BE686B" w:rsidRPr="00147BC5" w:rsidRDefault="00BE686B" w:rsidP="0046157C">
      <w:pPr>
        <w:pBdr>
          <w:top w:val="single" w:sz="4" w:space="1" w:color="auto"/>
          <w:left w:val="single" w:sz="4" w:space="4" w:color="auto"/>
          <w:bottom w:val="single" w:sz="4" w:space="1" w:color="auto"/>
          <w:right w:val="single" w:sz="4" w:space="4" w:color="auto"/>
        </w:pBdr>
        <w:tabs>
          <w:tab w:val="left" w:pos="2268"/>
        </w:tabs>
        <w:spacing w:before="120" w:after="120" w:line="276" w:lineRule="auto"/>
        <w:rPr>
          <w:b/>
          <w:bCs/>
          <w:sz w:val="22"/>
          <w:szCs w:val="22"/>
        </w:rPr>
      </w:pPr>
      <w:r>
        <w:rPr>
          <w:b/>
          <w:bCs/>
          <w:sz w:val="22"/>
          <w:szCs w:val="22"/>
        </w:rPr>
        <w:t xml:space="preserve">Recommendations on </w:t>
      </w:r>
      <w:r w:rsidRPr="00147BC5">
        <w:rPr>
          <w:b/>
          <w:bCs/>
          <w:sz w:val="22"/>
          <w:szCs w:val="22"/>
        </w:rPr>
        <w:t>Pathway 3</w:t>
      </w:r>
      <w:r>
        <w:rPr>
          <w:b/>
          <w:bCs/>
          <w:sz w:val="22"/>
          <w:szCs w:val="22"/>
        </w:rPr>
        <w:t>:</w:t>
      </w:r>
    </w:p>
    <w:p w14:paraId="4F0C0A6C" w14:textId="1D2589DA" w:rsidR="00BE686B" w:rsidRPr="003E4E7C" w:rsidRDefault="00BE686B" w:rsidP="0046157C">
      <w:pPr>
        <w:pBdr>
          <w:top w:val="single" w:sz="4" w:space="1" w:color="auto"/>
          <w:left w:val="single" w:sz="4" w:space="4" w:color="auto"/>
          <w:bottom w:val="single" w:sz="4" w:space="1" w:color="auto"/>
          <w:right w:val="single" w:sz="4" w:space="4" w:color="auto"/>
        </w:pBdr>
        <w:spacing w:before="60" w:after="60" w:line="276" w:lineRule="auto"/>
        <w:rPr>
          <w:sz w:val="22"/>
          <w:szCs w:val="22"/>
        </w:rPr>
      </w:pPr>
      <w:r>
        <w:rPr>
          <w:sz w:val="22"/>
          <w:szCs w:val="22"/>
        </w:rPr>
        <w:t>6</w:t>
      </w:r>
      <w:r w:rsidRPr="003E4E7C">
        <w:rPr>
          <w:sz w:val="22"/>
          <w:szCs w:val="22"/>
        </w:rPr>
        <w:t>.</w:t>
      </w:r>
      <w:r>
        <w:rPr>
          <w:b/>
          <w:bCs/>
          <w:sz w:val="22"/>
          <w:szCs w:val="22"/>
        </w:rPr>
        <w:t xml:space="preserve"> </w:t>
      </w:r>
      <w:r w:rsidRPr="003E4E7C">
        <w:rPr>
          <w:b/>
          <w:bCs/>
          <w:sz w:val="22"/>
          <w:szCs w:val="22"/>
        </w:rPr>
        <w:t>ASEAN-ACT should develop a clearer articulation of the purpose and scope of engagement with NSAs (CSO and private sector) under Pathway 3.</w:t>
      </w:r>
      <w:r w:rsidRPr="003E4E7C">
        <w:rPr>
          <w:sz w:val="22"/>
          <w:szCs w:val="22"/>
        </w:rPr>
        <w:t xml:space="preserve"> </w:t>
      </w:r>
      <w:r w:rsidRPr="003E4E7C">
        <w:rPr>
          <w:b/>
          <w:bCs/>
          <w:sz w:val="22"/>
          <w:szCs w:val="22"/>
        </w:rPr>
        <w:t>ASEAN-ACT should reflect the analysis and advice in the PEA</w:t>
      </w:r>
      <w:r w:rsidRPr="003E4E7C">
        <w:rPr>
          <w:sz w:val="22"/>
          <w:szCs w:val="22"/>
        </w:rPr>
        <w:t xml:space="preserve"> in the selection of grantees, the areas of work, regional and national focus of the policy dialogues and the strategies applied to multistakeholder policy dialogue.  </w:t>
      </w:r>
    </w:p>
    <w:p w14:paraId="1BF8B39E" w14:textId="229DC103" w:rsidR="00BE686B" w:rsidRPr="003E4E7C" w:rsidRDefault="00BE686B" w:rsidP="0046157C">
      <w:pPr>
        <w:pBdr>
          <w:top w:val="single" w:sz="4" w:space="1" w:color="auto"/>
          <w:left w:val="single" w:sz="4" w:space="4" w:color="auto"/>
          <w:bottom w:val="single" w:sz="4" w:space="1" w:color="auto"/>
          <w:right w:val="single" w:sz="4" w:space="4" w:color="auto"/>
        </w:pBdr>
        <w:spacing w:before="60" w:after="60" w:line="276" w:lineRule="auto"/>
        <w:rPr>
          <w:sz w:val="22"/>
          <w:szCs w:val="22"/>
        </w:rPr>
      </w:pPr>
      <w:r>
        <w:rPr>
          <w:sz w:val="22"/>
          <w:szCs w:val="22"/>
        </w:rPr>
        <w:t xml:space="preserve">7. </w:t>
      </w:r>
      <w:r w:rsidRPr="003E4E7C">
        <w:rPr>
          <w:sz w:val="22"/>
          <w:szCs w:val="22"/>
        </w:rPr>
        <w:t xml:space="preserve">To maximise the benefits of grants with NSAs, </w:t>
      </w:r>
      <w:r w:rsidRPr="003E4E7C">
        <w:rPr>
          <w:b/>
          <w:bCs/>
          <w:sz w:val="22"/>
          <w:szCs w:val="22"/>
        </w:rPr>
        <w:t>ASEAN-ACT, through the country teams, should invest appropriate level of capacity in identifying, selecting, and managing the relationships as well as the program inputs provided by the grantees</w:t>
      </w:r>
      <w:r w:rsidRPr="003E4E7C">
        <w:rPr>
          <w:sz w:val="22"/>
          <w:szCs w:val="22"/>
        </w:rPr>
        <w:t xml:space="preserve">, and seek to develop enduring relationships over time with relevant and high performing actors to support effectiveness and sustainability of program outcomes. Clear criteria and a transparent process for selection of grantees, available for all stakeholders, would support effectiveness. </w:t>
      </w:r>
    </w:p>
    <w:p w14:paraId="46495857" w14:textId="6B01313E" w:rsidR="00150A67" w:rsidRPr="003E4E7C" w:rsidRDefault="00150A67" w:rsidP="00522420">
      <w:pPr>
        <w:pStyle w:val="Bodycopy"/>
        <w:spacing w:before="240" w:after="120"/>
        <w:jc w:val="left"/>
        <w:rPr>
          <w:rStyle w:val="normaltextrun"/>
          <w:rFonts w:ascii="Calibri" w:hAnsi="Calibri" w:cs="Calibri"/>
          <w:b/>
          <w:bCs/>
          <w:i/>
          <w:iCs/>
          <w:color w:val="auto"/>
          <w:sz w:val="21"/>
          <w:szCs w:val="21"/>
          <w:shd w:val="clear" w:color="auto" w:fill="FFFFFF"/>
        </w:rPr>
      </w:pPr>
      <w:r w:rsidRPr="003E4E7C">
        <w:rPr>
          <w:rStyle w:val="normaltextrun"/>
          <w:rFonts w:ascii="Calibri" w:hAnsi="Calibri" w:cs="Calibri"/>
          <w:b/>
          <w:bCs/>
          <w:i/>
          <w:iCs/>
          <w:color w:val="auto"/>
          <w:sz w:val="21"/>
          <w:szCs w:val="21"/>
          <w:shd w:val="clear" w:color="auto" w:fill="FFFFFF"/>
        </w:rPr>
        <w:t xml:space="preserve">The role of the </w:t>
      </w:r>
      <w:r w:rsidR="000B06CB" w:rsidRPr="003E4E7C">
        <w:rPr>
          <w:rStyle w:val="normaltextrun"/>
          <w:rFonts w:ascii="Calibri" w:hAnsi="Calibri" w:cs="Calibri"/>
          <w:b/>
          <w:bCs/>
          <w:i/>
          <w:iCs/>
          <w:color w:val="auto"/>
          <w:sz w:val="21"/>
          <w:szCs w:val="21"/>
          <w:shd w:val="clear" w:color="auto" w:fill="FFFFFF"/>
        </w:rPr>
        <w:t>GE</w:t>
      </w:r>
      <w:r w:rsidR="005373D8" w:rsidRPr="003E4E7C">
        <w:rPr>
          <w:rStyle w:val="normaltextrun"/>
          <w:rFonts w:ascii="Calibri" w:hAnsi="Calibri" w:cs="Calibri"/>
          <w:b/>
          <w:bCs/>
          <w:i/>
          <w:iCs/>
          <w:color w:val="auto"/>
          <w:sz w:val="21"/>
          <w:szCs w:val="21"/>
          <w:shd w:val="clear" w:color="auto" w:fill="FFFFFF"/>
        </w:rPr>
        <w:t>D</w:t>
      </w:r>
      <w:r w:rsidR="000B06CB" w:rsidRPr="003E4E7C">
        <w:rPr>
          <w:rStyle w:val="normaltextrun"/>
          <w:rFonts w:ascii="Calibri" w:hAnsi="Calibri" w:cs="Calibri"/>
          <w:b/>
          <w:bCs/>
          <w:i/>
          <w:iCs/>
          <w:color w:val="auto"/>
          <w:sz w:val="21"/>
          <w:szCs w:val="21"/>
          <w:shd w:val="clear" w:color="auto" w:fill="FFFFFF"/>
        </w:rPr>
        <w:t>SI and Victim Rights strategies</w:t>
      </w:r>
      <w:r w:rsidRPr="003E4E7C">
        <w:rPr>
          <w:rStyle w:val="normaltextrun"/>
          <w:rFonts w:ascii="Calibri" w:hAnsi="Calibri" w:cs="Calibri"/>
          <w:b/>
          <w:bCs/>
          <w:i/>
          <w:iCs/>
          <w:color w:val="auto"/>
          <w:sz w:val="21"/>
          <w:szCs w:val="21"/>
          <w:shd w:val="clear" w:color="auto" w:fill="FFFFFF"/>
        </w:rPr>
        <w:t xml:space="preserve"> in</w:t>
      </w:r>
      <w:r w:rsidR="000B06CB" w:rsidRPr="003E4E7C">
        <w:rPr>
          <w:rStyle w:val="normaltextrun"/>
          <w:rFonts w:ascii="Calibri" w:hAnsi="Calibri" w:cs="Calibri"/>
          <w:b/>
          <w:bCs/>
          <w:i/>
          <w:iCs/>
          <w:color w:val="auto"/>
          <w:sz w:val="21"/>
          <w:szCs w:val="21"/>
          <w:shd w:val="clear" w:color="auto" w:fill="FFFFFF"/>
        </w:rPr>
        <w:t xml:space="preserve"> influenc</w:t>
      </w:r>
      <w:r w:rsidRPr="003E4E7C">
        <w:rPr>
          <w:rStyle w:val="normaltextrun"/>
          <w:rFonts w:ascii="Calibri" w:hAnsi="Calibri" w:cs="Calibri"/>
          <w:b/>
          <w:bCs/>
          <w:i/>
          <w:iCs/>
          <w:color w:val="auto"/>
          <w:sz w:val="21"/>
          <w:szCs w:val="21"/>
          <w:shd w:val="clear" w:color="auto" w:fill="FFFFFF"/>
        </w:rPr>
        <w:t xml:space="preserve">ing </w:t>
      </w:r>
      <w:r w:rsidR="000B06CB" w:rsidRPr="003E4E7C">
        <w:rPr>
          <w:rStyle w:val="normaltextrun"/>
          <w:rFonts w:ascii="Calibri" w:hAnsi="Calibri" w:cs="Calibri"/>
          <w:b/>
          <w:bCs/>
          <w:i/>
          <w:iCs/>
          <w:color w:val="auto"/>
          <w:sz w:val="21"/>
          <w:szCs w:val="21"/>
          <w:shd w:val="clear" w:color="auto" w:fill="FFFFFF"/>
        </w:rPr>
        <w:t>policy and practice chang</w:t>
      </w:r>
      <w:r w:rsidRPr="003E4E7C">
        <w:rPr>
          <w:rStyle w:val="normaltextrun"/>
          <w:rFonts w:ascii="Calibri" w:hAnsi="Calibri" w:cs="Calibri"/>
          <w:b/>
          <w:bCs/>
          <w:i/>
          <w:iCs/>
          <w:color w:val="auto"/>
          <w:sz w:val="21"/>
          <w:szCs w:val="21"/>
          <w:shd w:val="clear" w:color="auto" w:fill="FFFFFF"/>
        </w:rPr>
        <w:t>e</w:t>
      </w:r>
    </w:p>
    <w:p w14:paraId="282B0595" w14:textId="77777777" w:rsidR="00402D43" w:rsidRPr="00054CDC" w:rsidRDefault="00402D43" w:rsidP="00522420">
      <w:pPr>
        <w:pStyle w:val="Bodycopy"/>
        <w:jc w:val="left"/>
        <w:rPr>
          <w:rFonts w:ascii="Calibri" w:hAnsi="Calibri" w:cs="Calibri"/>
          <w:sz w:val="21"/>
          <w:szCs w:val="21"/>
          <w:shd w:val="clear" w:color="auto" w:fill="FFFFFF"/>
        </w:rPr>
      </w:pPr>
      <w:r w:rsidRPr="00054CDC">
        <w:rPr>
          <w:rFonts w:ascii="Calibri" w:hAnsi="Calibri" w:cs="Calibri"/>
          <w:sz w:val="21"/>
          <w:szCs w:val="21"/>
          <w:shd w:val="clear" w:color="auto" w:fill="FFFFFF"/>
        </w:rPr>
        <w:t>The “Gender Equality, and Social Inclusion Strategy” (2022) provides a strong and evidence-based framework for delivery of a twin track approach to gender equality and disability social inclusion (GEDSI)</w:t>
      </w:r>
      <w:r w:rsidRPr="00054CDC">
        <w:rPr>
          <w:rFonts w:ascii="Calibri" w:hAnsi="Calibri" w:cs="Calibri"/>
          <w:sz w:val="21"/>
          <w:szCs w:val="21"/>
          <w:shd w:val="clear" w:color="auto" w:fill="FFFFFF"/>
          <w:vertAlign w:val="superscript"/>
        </w:rPr>
        <w:footnoteReference w:id="20"/>
      </w:r>
      <w:r w:rsidRPr="00054CDC">
        <w:rPr>
          <w:rFonts w:ascii="Calibri" w:hAnsi="Calibri" w:cs="Calibri"/>
          <w:sz w:val="21"/>
          <w:szCs w:val="21"/>
          <w:shd w:val="clear" w:color="auto" w:fill="FFFFFF"/>
        </w:rPr>
        <w:t>. The use of the gender criteria / markers to guide approval of program activities helps to focus the ASEAN-ACT team and partners to assess GEDSI needs and priorities. GEDSI-specific indicators raise prominence through the MEL and reporting.  Positive practice examples include: support for the ACWC Work Plan, specifically the ASEAN “Do No Harm Guide for Working with Trafficked Persons” and shelter practices recommendations; CSO engagement with Legal Support for Children and Women in Cambodia (LSCW); promoting a gender equality focus in CSO programming, for example, with grantee Verite SE Asia on the vulnerabilities of LGBTQI+; training and capacity building on victim-</w:t>
      </w:r>
      <w:proofErr w:type="spellStart"/>
      <w:r w:rsidRPr="00054CDC">
        <w:rPr>
          <w:rFonts w:ascii="Calibri" w:hAnsi="Calibri" w:cs="Calibri"/>
          <w:sz w:val="21"/>
          <w:szCs w:val="21"/>
          <w:shd w:val="clear" w:color="auto" w:fill="FFFFFF"/>
        </w:rPr>
        <w:t>centred</w:t>
      </w:r>
      <w:proofErr w:type="spellEnd"/>
      <w:r w:rsidRPr="00054CDC">
        <w:rPr>
          <w:rFonts w:ascii="Calibri" w:hAnsi="Calibri" w:cs="Calibri"/>
          <w:sz w:val="21"/>
          <w:szCs w:val="21"/>
          <w:shd w:val="clear" w:color="auto" w:fill="FFFFFF"/>
        </w:rPr>
        <w:t xml:space="preserve"> approaches; and recognition of GEDSI in the national plans of action in Laos, Philippines Vietnam. The study of non-punishment principles for TIP victims (2021)</w:t>
      </w:r>
      <w:r w:rsidRPr="00054CDC">
        <w:rPr>
          <w:rFonts w:ascii="Calibri" w:hAnsi="Calibri" w:cs="Calibri"/>
          <w:sz w:val="21"/>
          <w:szCs w:val="21"/>
          <w:shd w:val="clear" w:color="auto" w:fill="FFFFFF"/>
          <w:vertAlign w:val="superscript"/>
        </w:rPr>
        <w:footnoteReference w:id="21"/>
      </w:r>
      <w:r w:rsidRPr="00054CDC">
        <w:rPr>
          <w:rFonts w:ascii="Calibri" w:hAnsi="Calibri" w:cs="Calibri"/>
          <w:sz w:val="21"/>
          <w:szCs w:val="21"/>
          <w:shd w:val="clear" w:color="auto" w:fill="FFFFFF"/>
        </w:rPr>
        <w:t xml:space="preserve"> offers clear recommendations for law and justice practice and policy including on girls and women who are trafficked for prostitution.   </w:t>
      </w:r>
    </w:p>
    <w:p w14:paraId="1581F036" w14:textId="77777777" w:rsidR="00402D43" w:rsidRPr="00054CDC" w:rsidRDefault="00402D43" w:rsidP="00522420">
      <w:pPr>
        <w:pStyle w:val="Bodycopy"/>
        <w:jc w:val="left"/>
        <w:rPr>
          <w:rFonts w:ascii="Calibri" w:hAnsi="Calibri" w:cs="Calibri"/>
          <w:sz w:val="21"/>
          <w:szCs w:val="21"/>
          <w:shd w:val="clear" w:color="auto" w:fill="FFFFFF"/>
        </w:rPr>
      </w:pPr>
      <w:r w:rsidRPr="00054CDC">
        <w:rPr>
          <w:rFonts w:ascii="Calibri" w:hAnsi="Calibri" w:cs="Calibri"/>
          <w:sz w:val="21"/>
          <w:szCs w:val="21"/>
          <w:shd w:val="clear" w:color="auto" w:fill="FFFFFF"/>
        </w:rPr>
        <w:t xml:space="preserve">Critical challenges to manage </w:t>
      </w:r>
      <w:proofErr w:type="gramStart"/>
      <w:r w:rsidRPr="00054CDC">
        <w:rPr>
          <w:rFonts w:ascii="Calibri" w:hAnsi="Calibri" w:cs="Calibri"/>
          <w:sz w:val="21"/>
          <w:szCs w:val="21"/>
          <w:shd w:val="clear" w:color="auto" w:fill="FFFFFF"/>
        </w:rPr>
        <w:t>are:</w:t>
      </w:r>
      <w:proofErr w:type="gramEnd"/>
      <w:r w:rsidRPr="00054CDC">
        <w:rPr>
          <w:rFonts w:ascii="Calibri" w:hAnsi="Calibri" w:cs="Calibri"/>
          <w:sz w:val="21"/>
          <w:szCs w:val="21"/>
          <w:shd w:val="clear" w:color="auto" w:fill="FFFFFF"/>
        </w:rPr>
        <w:t xml:space="preserve"> reference to GEDSI in ACTIP is limited to women and girls, the commitment more broadly to GEDSI by member states is inconsistent and influenced by different cultural and attitudinal barriers, for example, trafficking of boys and men, LGBTIQ, and intersectionality of gender and disability is a challenge. </w:t>
      </w:r>
      <w:proofErr w:type="spellStart"/>
      <w:r w:rsidRPr="00054CDC">
        <w:rPr>
          <w:rFonts w:ascii="Calibri" w:hAnsi="Calibri" w:cs="Calibri"/>
          <w:sz w:val="21"/>
          <w:szCs w:val="21"/>
          <w:shd w:val="clear" w:color="auto" w:fill="FFFFFF"/>
        </w:rPr>
        <w:t>Localisation</w:t>
      </w:r>
      <w:proofErr w:type="spellEnd"/>
      <w:r w:rsidRPr="00054CDC">
        <w:rPr>
          <w:rFonts w:ascii="Calibri" w:hAnsi="Calibri" w:cs="Calibri"/>
          <w:sz w:val="21"/>
          <w:szCs w:val="21"/>
          <w:shd w:val="clear" w:color="auto" w:fill="FFFFFF"/>
        </w:rPr>
        <w:t xml:space="preserve"> creates a real opportunity for this to be well-nuanced and context specific. </w:t>
      </w:r>
    </w:p>
    <w:p w14:paraId="34E8FB3E" w14:textId="77777777" w:rsidR="00402D43" w:rsidRPr="00054CDC" w:rsidRDefault="00402D43" w:rsidP="00522420">
      <w:pPr>
        <w:pStyle w:val="Bodycopy"/>
        <w:jc w:val="left"/>
        <w:rPr>
          <w:rFonts w:ascii="Calibri" w:hAnsi="Calibri" w:cs="Calibri"/>
          <w:sz w:val="21"/>
          <w:szCs w:val="21"/>
          <w:shd w:val="clear" w:color="auto" w:fill="FFFFFF"/>
        </w:rPr>
      </w:pPr>
      <w:r w:rsidRPr="00054CDC">
        <w:rPr>
          <w:rFonts w:ascii="Calibri" w:hAnsi="Calibri" w:cs="Calibri"/>
          <w:bCs/>
          <w:sz w:val="21"/>
          <w:szCs w:val="21"/>
          <w:shd w:val="clear" w:color="auto" w:fill="FFFFFF"/>
        </w:rPr>
        <w:t xml:space="preserve">The capacity of the team and partners to advocate and effectively include GEDSI considerations in their dialogue with government and other program partners requires strengthening. There are high demands on the GEDSI advisor and the newly appointed GEDSI staff person. GEDSI is being driven more centrally by advisors than locally led by country program teams. </w:t>
      </w:r>
    </w:p>
    <w:p w14:paraId="0291AE62" w14:textId="77777777" w:rsidR="00810AEE" w:rsidRPr="001125CD" w:rsidRDefault="00810AEE" w:rsidP="00522420">
      <w:pPr>
        <w:pStyle w:val="Bodycopy"/>
        <w:spacing w:before="120" w:after="120"/>
        <w:jc w:val="left"/>
      </w:pPr>
      <w:r w:rsidRPr="001125CD">
        <w:t xml:space="preserve">The program design seeks to address the diversity of contexts through the three pathways that enable action on GEDSI in line with regional commitments and through </w:t>
      </w:r>
      <w:proofErr w:type="spellStart"/>
      <w:r w:rsidRPr="001125CD">
        <w:t>localised</w:t>
      </w:r>
      <w:proofErr w:type="spellEnd"/>
      <w:r w:rsidRPr="001125CD">
        <w:t xml:space="preserve"> national approaches.  The third pathway (yet to be fully </w:t>
      </w:r>
      <w:proofErr w:type="spellStart"/>
      <w:r w:rsidRPr="001125CD">
        <w:t>realised</w:t>
      </w:r>
      <w:proofErr w:type="spellEnd"/>
      <w:r w:rsidRPr="001125CD">
        <w:t xml:space="preserve">) offers opportunities through the grant scheme and policy </w:t>
      </w:r>
      <w:r w:rsidRPr="001125CD">
        <w:lastRenderedPageBreak/>
        <w:t xml:space="preserve">dialogue to enhance visibility and provide greater voice and agency of actors representing those most often excluded. </w:t>
      </w:r>
    </w:p>
    <w:p w14:paraId="29DBA930" w14:textId="77777777" w:rsidR="00810AEE" w:rsidRPr="001125CD" w:rsidRDefault="00810AEE" w:rsidP="00522420">
      <w:pPr>
        <w:pStyle w:val="Bodycopy"/>
        <w:spacing w:before="120" w:after="120"/>
        <w:jc w:val="left"/>
      </w:pPr>
      <w:r w:rsidRPr="001125CD">
        <w:t xml:space="preserve">At this midpoint of the program, there is evidence of progressing recognition and action around gender equality. At a regional level, support of the ACWC’s work (around implementation of gender sensitive approaches to victim protection) has contributed to improved understanding on GEDSI and protection of victims or frontline workers and within the justice system of AMS, and nationally led workshops have led to the development of “Do No Harm Guidelines”. The regional work has supported a significant policy change of GEDSI approaches being incorporated for the first time into action plans on TIP in Indonesia, </w:t>
      </w:r>
      <w:proofErr w:type="gramStart"/>
      <w:r w:rsidRPr="001125CD">
        <w:t>Malaysia</w:t>
      </w:r>
      <w:proofErr w:type="gramEnd"/>
      <w:r w:rsidRPr="001125CD">
        <w:t xml:space="preserve"> and Vietnam. Partnerships with the Laos and Vietnam Women’s Union has helped progress these government agencies mandate in regard to services for the protection of women and children. In the Philippines, inclusive guidelines for court process have been developed. Partnership with CSOs has progressed specific aspects of GEDSI, for example engagement with Legal Support for Children and Women in Cambodia (LSCW), and support of gender equality focus in programming of Verite SE Asia on the </w:t>
      </w:r>
      <w:hyperlink r:id="rId17">
        <w:r w:rsidRPr="001125CD">
          <w:rPr>
            <w:rStyle w:val="Hyperlink"/>
          </w:rPr>
          <w:t>vulnerabilities of LGBTQIAN+</w:t>
        </w:r>
      </w:hyperlink>
      <w:r w:rsidRPr="001125CD">
        <w:t xml:space="preserve">. Civil society partners also endorsed the training provided by ASEAN-ACT on GEDSI, noting it had increased their awareness, understanding and improved focus on inclusion and protection within their programming and their work practices at an </w:t>
      </w:r>
      <w:proofErr w:type="spellStart"/>
      <w:r w:rsidRPr="001125CD">
        <w:t>organisational</w:t>
      </w:r>
      <w:proofErr w:type="spellEnd"/>
      <w:r w:rsidRPr="001125CD">
        <w:t xml:space="preserve"> level. </w:t>
      </w:r>
    </w:p>
    <w:p w14:paraId="6AF66A22" w14:textId="77777777" w:rsidR="00810AEE" w:rsidRPr="001125CD" w:rsidRDefault="00810AEE" w:rsidP="00522420">
      <w:pPr>
        <w:pStyle w:val="Bodycopy"/>
        <w:spacing w:before="120" w:after="120"/>
        <w:jc w:val="left"/>
      </w:pPr>
      <w:r w:rsidRPr="001125CD">
        <w:t xml:space="preserve">The use of gender criteria / markers by ASEAN-ACT and partners as part of the design and approval of projects to guide approval of program activities helps to increase prominence and reinforce commitment and accountability for the team and partners delivering inclusive practice.  This is further reinforced by the gender equality disability and social inclusion (GEDSI) specific indicators in the MEL system and requirement to report progress and outcomes. However, the </w:t>
      </w:r>
      <w:proofErr w:type="spellStart"/>
      <w:r w:rsidRPr="001125CD">
        <w:t>ToC</w:t>
      </w:r>
      <w:proofErr w:type="spellEnd"/>
      <w:r w:rsidRPr="001125CD">
        <w:t xml:space="preserve"> does not explicitly refer to GEDSI at any level of outcomes. The planned review and update of the </w:t>
      </w:r>
      <w:proofErr w:type="spellStart"/>
      <w:r w:rsidRPr="001125CD">
        <w:t>ToC</w:t>
      </w:r>
      <w:proofErr w:type="spellEnd"/>
      <w:r w:rsidRPr="001125CD">
        <w:t xml:space="preserve"> offers an opportunity to explore where GEDSI may be included.  </w:t>
      </w:r>
    </w:p>
    <w:p w14:paraId="0A528713" w14:textId="69BBDFFA" w:rsidR="00810AEE" w:rsidRDefault="00810AEE" w:rsidP="00522420">
      <w:pPr>
        <w:pStyle w:val="Bodycopy"/>
        <w:spacing w:before="120" w:after="120"/>
        <w:jc w:val="left"/>
      </w:pPr>
      <w:r w:rsidRPr="001125CD">
        <w:t xml:space="preserve">The MTR team heard that inconsistency of capacity (knowledge, experience of GEDSI in the TIP sector) of ASEAN-ACT country teams and partners is a factor that limits the consistency and quality of applying the gender markers. The GEDSI capacity of the ASEAN-ACT team (just one GEDSI Director and a recently appointed GEDSI Coordinator), limits the advice and guidance on GEDSI assessments and project implementation that can be provided for programming and operations. The vast majority of support provided by the GEDSI staff is through remote inputs to country teams. This way of working and the limited detailed knowledge of country specific contexts reduces the extent the advice provided is nuanced to local contexts. Enhancing locally based GEDSI capacity through increasing partnerships with relevant CSOs will help manage this challenge. </w:t>
      </w:r>
    </w:p>
    <w:p w14:paraId="7573F54C" w14:textId="062D9A1C" w:rsidR="000B06CB" w:rsidRPr="003E4E7C" w:rsidRDefault="00C50483" w:rsidP="00522420">
      <w:pPr>
        <w:pStyle w:val="Bodycopy"/>
        <w:spacing w:after="120"/>
        <w:jc w:val="left"/>
        <w:rPr>
          <w:rStyle w:val="normaltextrun"/>
          <w:rFonts w:ascii="Calibri" w:hAnsi="Calibri" w:cs="Calibri"/>
          <w:b/>
          <w:bCs/>
          <w:i/>
          <w:iCs/>
          <w:color w:val="auto"/>
          <w:sz w:val="21"/>
          <w:szCs w:val="21"/>
          <w:shd w:val="clear" w:color="auto" w:fill="FFFFFF"/>
        </w:rPr>
      </w:pPr>
      <w:r w:rsidRPr="003E4E7C">
        <w:rPr>
          <w:rStyle w:val="normaltextrun"/>
          <w:rFonts w:ascii="Calibri" w:hAnsi="Calibri" w:cs="Calibri"/>
          <w:b/>
          <w:bCs/>
          <w:i/>
          <w:iCs/>
          <w:color w:val="auto"/>
          <w:sz w:val="21"/>
          <w:szCs w:val="21"/>
          <w:shd w:val="clear" w:color="auto" w:fill="FFFFFF"/>
        </w:rPr>
        <w:t>D</w:t>
      </w:r>
      <w:r w:rsidR="000B06CB" w:rsidRPr="003E4E7C">
        <w:rPr>
          <w:rStyle w:val="normaltextrun"/>
          <w:rFonts w:ascii="Calibri" w:hAnsi="Calibri" w:cs="Calibri"/>
          <w:b/>
          <w:bCs/>
          <w:i/>
          <w:iCs/>
          <w:color w:val="auto"/>
          <w:sz w:val="21"/>
          <w:szCs w:val="21"/>
          <w:shd w:val="clear" w:color="auto" w:fill="FFFFFF"/>
        </w:rPr>
        <w:t xml:space="preserve">isability inclusion </w:t>
      </w:r>
      <w:r w:rsidR="00CC53EC">
        <w:rPr>
          <w:rStyle w:val="normaltextrun"/>
          <w:rFonts w:ascii="Calibri" w:hAnsi="Calibri" w:cs="Calibri"/>
          <w:b/>
          <w:bCs/>
          <w:i/>
          <w:iCs/>
          <w:color w:val="auto"/>
          <w:sz w:val="21"/>
          <w:szCs w:val="21"/>
          <w:shd w:val="clear" w:color="auto" w:fill="FFFFFF"/>
        </w:rPr>
        <w:t xml:space="preserve">and enabling </w:t>
      </w:r>
      <w:r w:rsidR="00902E9B" w:rsidRPr="00902E9B">
        <w:rPr>
          <w:rFonts w:ascii="Calibri" w:hAnsi="Calibri" w:cs="Calibri"/>
          <w:b/>
          <w:bCs/>
          <w:i/>
          <w:iCs/>
          <w:color w:val="auto"/>
          <w:sz w:val="21"/>
          <w:szCs w:val="21"/>
          <w:shd w:val="clear" w:color="auto" w:fill="FFFFFF"/>
          <w:lang w:val="en-AU"/>
        </w:rPr>
        <w:t>people with disabilities to benefit equally from the program</w:t>
      </w:r>
    </w:p>
    <w:p w14:paraId="1F3350AF" w14:textId="5093E586" w:rsidR="000E185E" w:rsidRPr="000E185E" w:rsidRDefault="00CC53EC" w:rsidP="00522420">
      <w:pPr>
        <w:pStyle w:val="Bodycopy"/>
        <w:spacing w:before="120" w:after="120"/>
        <w:jc w:val="left"/>
        <w:rPr>
          <w:rFonts w:ascii="Calibri" w:hAnsi="Calibri" w:cs="Calibri"/>
          <w:sz w:val="21"/>
          <w:szCs w:val="21"/>
          <w:shd w:val="clear" w:color="auto" w:fill="FFFFFF"/>
        </w:rPr>
      </w:pPr>
      <w:r>
        <w:rPr>
          <w:rFonts w:ascii="Calibri" w:hAnsi="Calibri" w:cs="Calibri"/>
          <w:sz w:val="21"/>
          <w:szCs w:val="21"/>
          <w:shd w:val="clear" w:color="auto" w:fill="FFFFFF"/>
        </w:rPr>
        <w:t>While important progress on gender equality has been made, t</w:t>
      </w:r>
      <w:r w:rsidR="000E185E" w:rsidRPr="000E185E">
        <w:rPr>
          <w:rFonts w:ascii="Calibri" w:hAnsi="Calibri" w:cs="Calibri"/>
          <w:sz w:val="21"/>
          <w:szCs w:val="21"/>
          <w:shd w:val="clear" w:color="auto" w:fill="FFFFFF"/>
        </w:rPr>
        <w:t xml:space="preserve">here has been less progress on disability inclusion. There have been some initiatives, for example, some initial engagement with </w:t>
      </w:r>
      <w:proofErr w:type="spellStart"/>
      <w:r w:rsidR="000E185E" w:rsidRPr="000E185E">
        <w:rPr>
          <w:rFonts w:ascii="Calibri" w:hAnsi="Calibri" w:cs="Calibri"/>
          <w:sz w:val="21"/>
          <w:szCs w:val="21"/>
          <w:shd w:val="clear" w:color="auto" w:fill="FFFFFF"/>
        </w:rPr>
        <w:t>organisations</w:t>
      </w:r>
      <w:proofErr w:type="spellEnd"/>
      <w:r w:rsidR="000E185E" w:rsidRPr="000E185E">
        <w:rPr>
          <w:rFonts w:ascii="Calibri" w:hAnsi="Calibri" w:cs="Calibri"/>
          <w:sz w:val="21"/>
          <w:szCs w:val="21"/>
          <w:shd w:val="clear" w:color="auto" w:fill="FFFFFF"/>
        </w:rPr>
        <w:t xml:space="preserve"> of persons with disability (OPDs) in Indonesia in workshops and around discussions on contributions to research on disability and TIP. The research</w:t>
      </w:r>
      <w:r w:rsidR="00053775">
        <w:rPr>
          <w:rFonts w:ascii="Calibri" w:hAnsi="Calibri" w:cs="Calibri"/>
          <w:sz w:val="21"/>
          <w:szCs w:val="21"/>
          <w:shd w:val="clear" w:color="auto" w:fill="FFFFFF"/>
        </w:rPr>
        <w:t>,</w:t>
      </w:r>
      <w:r w:rsidR="000E185E" w:rsidRPr="000E185E">
        <w:rPr>
          <w:rFonts w:ascii="Calibri" w:hAnsi="Calibri" w:cs="Calibri"/>
          <w:sz w:val="21"/>
          <w:szCs w:val="21"/>
          <w:shd w:val="clear" w:color="auto" w:fill="FFFFFF"/>
        </w:rPr>
        <w:t xml:space="preserve"> which is not completed, is a positive step towards collaboration with and drawing on the experience of OPDs while building their awareness and understanding on people trafficking. There is </w:t>
      </w:r>
      <w:r w:rsidR="000E185E" w:rsidRPr="000E185E">
        <w:rPr>
          <w:rFonts w:ascii="Calibri" w:hAnsi="Calibri" w:cs="Calibri"/>
          <w:bCs/>
          <w:sz w:val="21"/>
          <w:szCs w:val="21"/>
          <w:shd w:val="clear" w:color="auto" w:fill="FFFFFF"/>
        </w:rPr>
        <w:t>potential to extend engagement and leadership with OPDs in the region particularly drawing on DFAT’s existing strong relationships in many countries. </w:t>
      </w:r>
      <w:r w:rsidR="000E185E" w:rsidRPr="000E185E">
        <w:rPr>
          <w:rFonts w:ascii="Calibri" w:hAnsi="Calibri" w:cs="Calibri"/>
          <w:sz w:val="21"/>
          <w:szCs w:val="21"/>
          <w:shd w:val="clear" w:color="auto" w:fill="FFFFFF"/>
        </w:rPr>
        <w:t> </w:t>
      </w:r>
    </w:p>
    <w:p w14:paraId="2D000DC3" w14:textId="3820FC84" w:rsidR="00181EA5" w:rsidRPr="00181EA5" w:rsidRDefault="00181EA5" w:rsidP="00522420">
      <w:pPr>
        <w:pStyle w:val="Bodycopy"/>
        <w:spacing w:before="120" w:after="120"/>
        <w:jc w:val="left"/>
        <w:rPr>
          <w:rFonts w:ascii="Calibri" w:hAnsi="Calibri" w:cs="Calibri"/>
          <w:sz w:val="21"/>
          <w:szCs w:val="21"/>
          <w:shd w:val="clear" w:color="auto" w:fill="FFFFFF"/>
        </w:rPr>
      </w:pPr>
      <w:r w:rsidRPr="00181EA5">
        <w:rPr>
          <w:rFonts w:ascii="Calibri" w:hAnsi="Calibri" w:cs="Calibri"/>
          <w:sz w:val="21"/>
          <w:szCs w:val="21"/>
          <w:shd w:val="clear" w:color="auto" w:fill="FFFFFF"/>
        </w:rPr>
        <w:lastRenderedPageBreak/>
        <w:t xml:space="preserve">A view consistently expressed in review interviews and discussions is that there has been less progress made on disability inclusion. The ASEAN-ACT team has sought to address this by increasing capacity. A positive step is the formation of the ASEAN-ACT Disability Working Group to enhance awareness and to progress within the program and more widely operationally. Additional steps to enhance knowledge and to build capacity of disability inclusion knowledge and accessibility of the program include engagement with OPDs as part of the mapping and directory work undertaken in 2021 under Pathway 3; seeking to form working relationships and engage OPDs with interest and experience in gender, children and justice on TIP which for most is a new area; and supporting research and strengthening evidence base around disability and TIP. Research in this area is underway and the evidence generated is expected to enhance awareness, commitment and inform programming. </w:t>
      </w:r>
    </w:p>
    <w:p w14:paraId="761CAF81" w14:textId="53E97D79" w:rsidR="00181EA5" w:rsidRPr="00181EA5" w:rsidRDefault="00181EA5" w:rsidP="00522420">
      <w:pPr>
        <w:pStyle w:val="Bodycopy"/>
        <w:jc w:val="left"/>
        <w:rPr>
          <w:rFonts w:ascii="Calibri" w:hAnsi="Calibri" w:cs="Calibri"/>
          <w:sz w:val="21"/>
          <w:szCs w:val="21"/>
          <w:shd w:val="clear" w:color="auto" w:fill="FFFFFF"/>
        </w:rPr>
      </w:pPr>
      <w:r w:rsidRPr="00181EA5">
        <w:rPr>
          <w:rFonts w:ascii="Calibri" w:hAnsi="Calibri" w:cs="Calibri"/>
          <w:sz w:val="21"/>
          <w:szCs w:val="21"/>
          <w:shd w:val="clear" w:color="auto" w:fill="FFFFFF"/>
        </w:rPr>
        <w:t xml:space="preserve">At an operational level, ASEAN-ACT has recently employed a sign language interpreter and strong efforts have been made to ensure accessibility of web-based materials in line with international standards. Drawing on advice from DFAT’s ‘DID4All” facility (managed by CBM) accessibility guidelines and a system for identifying adjustment needs for participants in events and activities has been established. </w:t>
      </w:r>
    </w:p>
    <w:p w14:paraId="2FD47AD4" w14:textId="33C513FE" w:rsidR="000B06CB" w:rsidRDefault="00181EA5" w:rsidP="00522420">
      <w:pPr>
        <w:pStyle w:val="Bodycopy"/>
        <w:jc w:val="left"/>
        <w:rPr>
          <w:rFonts w:ascii="Calibri" w:hAnsi="Calibri" w:cs="Calibri"/>
          <w:sz w:val="21"/>
          <w:szCs w:val="21"/>
          <w:shd w:val="clear" w:color="auto" w:fill="FFFFFF"/>
        </w:rPr>
      </w:pPr>
      <w:r w:rsidRPr="00181EA5">
        <w:rPr>
          <w:rFonts w:ascii="Calibri" w:hAnsi="Calibri" w:cs="Calibri"/>
          <w:sz w:val="21"/>
          <w:szCs w:val="21"/>
          <w:shd w:val="clear" w:color="auto" w:fill="FFFFFF"/>
        </w:rPr>
        <w:t xml:space="preserve">These initiatives established by ASEAN-ACT are the rights ones to progress disability inclusion. The program team is encouraged to continue to expand these strategies, particularly country teams accessing expertise locally, through partnering with OPDs and CSOs. </w:t>
      </w:r>
    </w:p>
    <w:p w14:paraId="5E826CB8" w14:textId="1B40DE52" w:rsidR="00BE686B" w:rsidRDefault="00BE686B" w:rsidP="0046157C">
      <w:pPr>
        <w:pBdr>
          <w:top w:val="single" w:sz="4" w:space="1" w:color="auto"/>
          <w:left w:val="single" w:sz="4" w:space="4" w:color="auto"/>
          <w:bottom w:val="single" w:sz="4" w:space="1" w:color="auto"/>
          <w:right w:val="single" w:sz="4" w:space="4" w:color="auto"/>
        </w:pBdr>
        <w:spacing w:before="120" w:after="120"/>
        <w:rPr>
          <w:b/>
          <w:bCs/>
        </w:rPr>
      </w:pPr>
      <w:r>
        <w:rPr>
          <w:b/>
          <w:bCs/>
        </w:rPr>
        <w:t>Recommendation on GEDSI:</w:t>
      </w:r>
    </w:p>
    <w:p w14:paraId="4C91C468" w14:textId="77777777" w:rsidR="00BE686B" w:rsidRPr="004F21CF" w:rsidRDefault="00BE686B" w:rsidP="0046157C">
      <w:pPr>
        <w:pStyle w:val="Bodycopy"/>
        <w:pBdr>
          <w:top w:val="single" w:sz="4" w:space="1" w:color="auto"/>
          <w:left w:val="single" w:sz="4" w:space="4" w:color="auto"/>
          <w:bottom w:val="single" w:sz="4" w:space="1" w:color="auto"/>
          <w:right w:val="single" w:sz="4" w:space="4" w:color="auto"/>
        </w:pBdr>
        <w:jc w:val="left"/>
      </w:pPr>
      <w:r>
        <w:t xml:space="preserve">8. </w:t>
      </w:r>
      <w:r w:rsidRPr="003E4E7C">
        <w:rPr>
          <w:b/>
          <w:bCs/>
        </w:rPr>
        <w:t>ASEAN-ACT should strengthen capacity to deliver the GEDSI strategy</w:t>
      </w:r>
      <w:r w:rsidRPr="004F21CF">
        <w:t xml:space="preserve"> by country teams by:</w:t>
      </w:r>
    </w:p>
    <w:p w14:paraId="0F28A366" w14:textId="77777777" w:rsidR="00BE686B" w:rsidRPr="004F21CF" w:rsidRDefault="00BE686B" w:rsidP="0046157C">
      <w:pPr>
        <w:pStyle w:val="Bodycopy"/>
        <w:numPr>
          <w:ilvl w:val="0"/>
          <w:numId w:val="184"/>
        </w:numPr>
        <w:pBdr>
          <w:top w:val="single" w:sz="4" w:space="1" w:color="auto"/>
          <w:left w:val="single" w:sz="4" w:space="4" w:color="auto"/>
          <w:bottom w:val="single" w:sz="4" w:space="1" w:color="auto"/>
          <w:right w:val="single" w:sz="4" w:space="4" w:color="auto"/>
        </w:pBdr>
        <w:ind w:left="426" w:hanging="284"/>
        <w:jc w:val="left"/>
      </w:pPr>
      <w:r w:rsidRPr="004F21CF">
        <w:t>Continuing to develop strategic partnerships with relevant CSOs with experience and expertise in different aspects of GEDSI that can support country teams and other partners’ knowledge and commitment in their programming</w:t>
      </w:r>
    </w:p>
    <w:p w14:paraId="25113CD3" w14:textId="77777777" w:rsidR="00BE686B" w:rsidRPr="004F21CF" w:rsidRDefault="00BE686B" w:rsidP="0046157C">
      <w:pPr>
        <w:pStyle w:val="Bodycopy"/>
        <w:numPr>
          <w:ilvl w:val="0"/>
          <w:numId w:val="184"/>
        </w:numPr>
        <w:pBdr>
          <w:top w:val="single" w:sz="4" w:space="1" w:color="auto"/>
          <w:left w:val="single" w:sz="4" w:space="4" w:color="auto"/>
          <w:bottom w:val="single" w:sz="4" w:space="1" w:color="auto"/>
          <w:right w:val="single" w:sz="4" w:space="4" w:color="auto"/>
        </w:pBdr>
        <w:ind w:left="426" w:hanging="284"/>
        <w:jc w:val="left"/>
      </w:pPr>
      <w:r w:rsidRPr="004F21CF">
        <w:t xml:space="preserve">Engaging with other DFAT investments with effective GEDSI partnerships with government and non-state actors for example in Philippines, Cambodia, Indonesia,  </w:t>
      </w:r>
    </w:p>
    <w:p w14:paraId="21572A0B" w14:textId="77777777" w:rsidR="00BE686B" w:rsidRPr="004F21CF" w:rsidRDefault="00BE686B" w:rsidP="0046157C">
      <w:pPr>
        <w:pStyle w:val="Bodycopy"/>
        <w:numPr>
          <w:ilvl w:val="0"/>
          <w:numId w:val="184"/>
        </w:numPr>
        <w:pBdr>
          <w:top w:val="single" w:sz="4" w:space="1" w:color="auto"/>
          <w:left w:val="single" w:sz="4" w:space="4" w:color="auto"/>
          <w:bottom w:val="single" w:sz="4" w:space="1" w:color="auto"/>
          <w:right w:val="single" w:sz="4" w:space="4" w:color="auto"/>
        </w:pBdr>
        <w:ind w:left="426" w:hanging="284"/>
        <w:jc w:val="left"/>
      </w:pPr>
      <w:r w:rsidRPr="004F21CF">
        <w:t xml:space="preserve">To progress disability inclusion in the program, build on Australia’s investment in disability inclusion and leadership in the ASEAN region over the past decade by developing national level partnerships with OPDs and seeking involvement of relevant line ministries and agencies responsible for disability. </w:t>
      </w:r>
    </w:p>
    <w:p w14:paraId="071C8884" w14:textId="0CA30893" w:rsidR="000B06CB" w:rsidRPr="003E4E7C" w:rsidRDefault="000B06CB" w:rsidP="00522420">
      <w:pPr>
        <w:pStyle w:val="Bodycopy"/>
        <w:spacing w:before="120" w:after="120"/>
        <w:jc w:val="left"/>
        <w:rPr>
          <w:rStyle w:val="normaltextrun"/>
          <w:rFonts w:ascii="Calibri" w:hAnsi="Calibri" w:cs="Calibri"/>
          <w:b/>
          <w:bCs/>
          <w:i/>
          <w:iCs/>
          <w:color w:val="auto"/>
          <w:sz w:val="21"/>
          <w:szCs w:val="21"/>
          <w:shd w:val="clear" w:color="auto" w:fill="FFFFFF"/>
        </w:rPr>
      </w:pPr>
      <w:r w:rsidRPr="003E4E7C">
        <w:rPr>
          <w:rStyle w:val="normaltextrun"/>
          <w:rFonts w:ascii="Calibri" w:hAnsi="Calibri" w:cs="Calibri"/>
          <w:b/>
          <w:bCs/>
          <w:i/>
          <w:iCs/>
          <w:color w:val="auto"/>
          <w:sz w:val="21"/>
          <w:szCs w:val="21"/>
          <w:shd w:val="clear" w:color="auto" w:fill="FFFFFF"/>
        </w:rPr>
        <w:t>MEL system</w:t>
      </w:r>
      <w:r w:rsidR="00267201" w:rsidRPr="003E4E7C">
        <w:rPr>
          <w:rStyle w:val="normaltextrun"/>
          <w:rFonts w:ascii="Calibri" w:hAnsi="Calibri" w:cs="Calibri"/>
          <w:b/>
          <w:bCs/>
          <w:i/>
          <w:iCs/>
          <w:color w:val="auto"/>
          <w:sz w:val="21"/>
          <w:szCs w:val="21"/>
          <w:shd w:val="clear" w:color="auto" w:fill="FFFFFF"/>
        </w:rPr>
        <w:t>: Measuring</w:t>
      </w:r>
      <w:r w:rsidRPr="003E4E7C">
        <w:rPr>
          <w:rStyle w:val="normaltextrun"/>
          <w:rFonts w:ascii="Calibri" w:hAnsi="Calibri" w:cs="Calibri"/>
          <w:b/>
          <w:bCs/>
          <w:i/>
          <w:iCs/>
          <w:color w:val="auto"/>
          <w:sz w:val="21"/>
          <w:szCs w:val="21"/>
          <w:shd w:val="clear" w:color="auto" w:fill="FFFFFF"/>
        </w:rPr>
        <w:t xml:space="preserve"> program results and progress against outcome</w:t>
      </w:r>
      <w:r w:rsidR="003370A9">
        <w:rPr>
          <w:rStyle w:val="FootnoteReference"/>
          <w:rFonts w:ascii="Calibri" w:hAnsi="Calibri" w:cs="Calibri"/>
          <w:b/>
          <w:bCs/>
          <w:i/>
          <w:iCs/>
          <w:color w:val="auto"/>
          <w:sz w:val="21"/>
          <w:szCs w:val="21"/>
          <w:shd w:val="clear" w:color="auto" w:fill="FFFFFF"/>
        </w:rPr>
        <w:footnoteReference w:id="22"/>
      </w:r>
    </w:p>
    <w:p w14:paraId="078F9212" w14:textId="340FD6A3" w:rsidR="009A19FF" w:rsidRPr="009A19FF" w:rsidRDefault="00BA767B" w:rsidP="00522420">
      <w:pPr>
        <w:pStyle w:val="Bodycopy"/>
        <w:spacing w:before="120" w:after="120"/>
        <w:jc w:val="left"/>
        <w:rPr>
          <w:rFonts w:ascii="Calibri" w:hAnsi="Calibri" w:cs="Calibri"/>
          <w:color w:val="auto"/>
          <w:sz w:val="21"/>
          <w:szCs w:val="21"/>
          <w:shd w:val="clear" w:color="auto" w:fill="FFFFFF"/>
        </w:rPr>
      </w:pPr>
      <w:r w:rsidRPr="00BA767B">
        <w:rPr>
          <w:rStyle w:val="normaltextrun"/>
          <w:rFonts w:ascii="Calibri" w:hAnsi="Calibri" w:cs="Calibri"/>
          <w:color w:val="auto"/>
          <w:sz w:val="21"/>
          <w:szCs w:val="21"/>
          <w:shd w:val="clear" w:color="auto" w:fill="FFFFFF"/>
        </w:rPr>
        <w:t xml:space="preserve">The program’s MEL approach is detailed and thoughtful, though interviews revealed an opportunity to revise the program’s </w:t>
      </w:r>
      <w:proofErr w:type="spellStart"/>
      <w:r w:rsidRPr="00BA767B">
        <w:rPr>
          <w:rStyle w:val="normaltextrun"/>
          <w:rFonts w:ascii="Calibri" w:hAnsi="Calibri" w:cs="Calibri"/>
          <w:color w:val="auto"/>
          <w:sz w:val="21"/>
          <w:szCs w:val="21"/>
          <w:shd w:val="clear" w:color="auto" w:fill="FFFFFF"/>
        </w:rPr>
        <w:t>ToC</w:t>
      </w:r>
      <w:proofErr w:type="spellEnd"/>
      <w:r w:rsidRPr="00BA767B">
        <w:rPr>
          <w:rStyle w:val="normaltextrun"/>
          <w:rFonts w:ascii="Calibri" w:hAnsi="Calibri" w:cs="Calibri"/>
          <w:color w:val="auto"/>
          <w:sz w:val="21"/>
          <w:szCs w:val="21"/>
          <w:shd w:val="clear" w:color="auto" w:fill="FFFFFF"/>
        </w:rPr>
        <w:t xml:space="preserve"> and strengthen monitoring, evaluation and learning in Phase 2. Related to this is the articulation of the outcomes. Specifically, there may be opportunity to make clearer and more concise the wording of outcomes (and the related pathways) 1 and 2 so that the program team and partners share a clear understanding of that which the program seeks to achieve. Most program partners interviewed could not articulate or did not have a clear understanding of the program outcomes or pathways. Outcome 3 could be folded into outcomes 1 and 2 and considered an ‘enabler’. Moreover, the distinction between outcomes and pathways risks overcomplication and confusion, such that it may be advantageous to refer only to outcomes or pathways, but not both. This may help to reduce some of the complexity that was often referred to in interviews and demystify the program. </w:t>
      </w:r>
      <w:r w:rsidR="003370A9" w:rsidRPr="003370A9">
        <w:rPr>
          <w:rFonts w:ascii="Calibri" w:hAnsi="Calibri" w:cs="Calibri"/>
          <w:color w:val="auto"/>
          <w:sz w:val="21"/>
          <w:szCs w:val="21"/>
          <w:shd w:val="clear" w:color="auto" w:fill="FFFFFF"/>
          <w:lang w:val="en-AU"/>
        </w:rPr>
        <w:t xml:space="preserve">Reporting requirements as well as strategies could be </w:t>
      </w:r>
      <w:r w:rsidR="003370A9" w:rsidRPr="003370A9">
        <w:rPr>
          <w:rFonts w:ascii="Calibri" w:hAnsi="Calibri" w:cs="Calibri"/>
          <w:color w:val="auto"/>
          <w:sz w:val="21"/>
          <w:szCs w:val="21"/>
          <w:shd w:val="clear" w:color="auto" w:fill="FFFFFF"/>
          <w:lang w:val="en-AU"/>
        </w:rPr>
        <w:lastRenderedPageBreak/>
        <w:t>streamlined and refined with clear benefits for efficiency and in support of evidence-based decision making as well as accountability to program partners.</w:t>
      </w:r>
    </w:p>
    <w:p w14:paraId="48F133BA" w14:textId="286D81BA" w:rsidR="00BA767B" w:rsidRPr="00BA767B" w:rsidRDefault="00BA767B" w:rsidP="00522420">
      <w:pPr>
        <w:pStyle w:val="Bodycopy"/>
        <w:spacing w:before="120" w:after="120"/>
        <w:jc w:val="left"/>
        <w:rPr>
          <w:rStyle w:val="normaltextrun"/>
          <w:rFonts w:ascii="Calibri" w:hAnsi="Calibri" w:cs="Calibri"/>
          <w:color w:val="auto"/>
          <w:sz w:val="21"/>
          <w:szCs w:val="21"/>
          <w:shd w:val="clear" w:color="auto" w:fill="FFFFFF"/>
        </w:rPr>
      </w:pPr>
      <w:r w:rsidRPr="00BA767B">
        <w:rPr>
          <w:rStyle w:val="normaltextrun"/>
          <w:rFonts w:ascii="Calibri" w:hAnsi="Calibri" w:cs="Calibri"/>
          <w:color w:val="auto"/>
          <w:sz w:val="21"/>
          <w:szCs w:val="21"/>
          <w:shd w:val="clear" w:color="auto" w:fill="FFFFFF"/>
        </w:rPr>
        <w:t>Rigid relatively linear program logic does not necessarily work well for this program given the interdependency between the different pathways and the adaptability and nuancing required for effective delivery. Further, a reduction and streamlining of the performance indicators may help achieve more manageable progress and performance monitoring and succinct reporting. Document review and interviews showed that M&amp;E products, including the 6-monthly and annual progress reports prepared by the ASEAN-ACT team, provide useful information to DFAT on program progress. However, there is consensus that these reports are too long and so risk not being read or digested in full and make it difficult to convey or read on key points of interest related to given areas of the program. In terms of workplan and financial monitoring, key informants reported that the program systems are helpful in monthly progress meetings. Also, the structured Reflection and Review sessions conducted bi-annually with partners and program staff are helpful for reflection on progress, learning, and determining where adjustments are needed.</w:t>
      </w:r>
    </w:p>
    <w:p w14:paraId="7F181F6F" w14:textId="17C5D31E" w:rsidR="001770F9" w:rsidRDefault="00BA767B" w:rsidP="00522420">
      <w:pPr>
        <w:pStyle w:val="Bodycopy"/>
        <w:spacing w:before="120" w:after="120"/>
        <w:jc w:val="left"/>
        <w:rPr>
          <w:rStyle w:val="normaltextrun"/>
          <w:rFonts w:ascii="Calibri" w:hAnsi="Calibri" w:cs="Calibri"/>
          <w:color w:val="auto"/>
          <w:sz w:val="21"/>
          <w:szCs w:val="21"/>
          <w:shd w:val="clear" w:color="auto" w:fill="FFFFFF"/>
        </w:rPr>
      </w:pPr>
      <w:r w:rsidRPr="00BA767B">
        <w:rPr>
          <w:rStyle w:val="normaltextrun"/>
          <w:rFonts w:ascii="Calibri" w:hAnsi="Calibri" w:cs="Calibri"/>
          <w:color w:val="auto"/>
          <w:sz w:val="21"/>
          <w:szCs w:val="21"/>
          <w:shd w:val="clear" w:color="auto" w:fill="FFFFFF"/>
        </w:rPr>
        <w:t>The program’s interaction with some partner M&amp;E systems is noteworthy and it is understood that this will be a priority for strengthening for Phase 2. In particular, efforts to share the program’s M&amp;E findings through the ASEAN-ACT website and development of an Annual Progress Report for partners is commendable in terms of promoting transparency and information sharing on ACTIP implementation. Also, the program’s work and substantial effort to embed M&amp;E within the BWP 2.0 process is noted, and there is opportunity to align the program’s M&amp;E, including sharing indicators and outcomes, with the BWP 2.0 M&amp;E approach. This may strengthen M&amp;E of BWP 2.0, which was noted to be an area of weakness in the independent review of BWP 1.0.</w:t>
      </w:r>
    </w:p>
    <w:p w14:paraId="293F3183" w14:textId="77777777" w:rsidR="00BE686B" w:rsidRDefault="00BE686B" w:rsidP="0046157C">
      <w:pPr>
        <w:pStyle w:val="Bodycopy"/>
        <w:pBdr>
          <w:top w:val="single" w:sz="4" w:space="1" w:color="auto"/>
          <w:left w:val="single" w:sz="4" w:space="4" w:color="auto"/>
          <w:bottom w:val="single" w:sz="4" w:space="1" w:color="auto"/>
          <w:right w:val="single" w:sz="4" w:space="4" w:color="auto"/>
        </w:pBdr>
        <w:spacing w:before="60" w:after="60"/>
        <w:jc w:val="left"/>
        <w:rPr>
          <w:b/>
          <w:bCs/>
        </w:rPr>
      </w:pPr>
      <w:r>
        <w:rPr>
          <w:b/>
          <w:bCs/>
        </w:rPr>
        <w:t>Recommendation on Monitoring, Evaluation and Learning (MEL):</w:t>
      </w:r>
    </w:p>
    <w:p w14:paraId="785B3E76" w14:textId="77777777" w:rsidR="00BE686B" w:rsidRDefault="00BE686B" w:rsidP="0046157C">
      <w:pPr>
        <w:pStyle w:val="Bodycopy"/>
        <w:pBdr>
          <w:top w:val="single" w:sz="4" w:space="1" w:color="auto"/>
          <w:left w:val="single" w:sz="4" w:space="4" w:color="auto"/>
          <w:bottom w:val="single" w:sz="4" w:space="1" w:color="auto"/>
          <w:right w:val="single" w:sz="4" w:space="4" w:color="auto"/>
        </w:pBdr>
        <w:jc w:val="left"/>
      </w:pPr>
      <w:r>
        <w:rPr>
          <w:b/>
          <w:bCs/>
        </w:rPr>
        <w:t>9. ASEAN</w:t>
      </w:r>
      <w:r w:rsidRPr="00BB0B05">
        <w:rPr>
          <w:b/>
          <w:bCs/>
        </w:rPr>
        <w:t>-ACT should refine the MEL system through a reduction and streamlining of the performance indicators.</w:t>
      </w:r>
      <w:r w:rsidRPr="00147BC5">
        <w:t xml:space="preserve"> This will deliver clear benefits for efficiency, accessibility and utility for readers and users of the information. Enhancements (detailed in the report) will strengthen evidence-based decision making and promote learning, and accountability to program partners; assist a manageable progress and performance monitoring and support adaptive, strategic and activity level management by the ASEAN-ACT team and DFAT; and support more succinct and accessible program performance and progress reporting.</w:t>
      </w:r>
    </w:p>
    <w:p w14:paraId="478C3FF9" w14:textId="63A4E5B0" w:rsidR="00C340EB" w:rsidRPr="003E4E7C" w:rsidRDefault="00C340EB" w:rsidP="00522420">
      <w:pPr>
        <w:pStyle w:val="Bodycopy"/>
        <w:spacing w:before="240" w:after="120"/>
        <w:jc w:val="left"/>
        <w:rPr>
          <w:bCs/>
          <w:i/>
          <w:iCs/>
        </w:rPr>
      </w:pPr>
      <w:bookmarkStart w:id="53" w:name="_Toc118228775"/>
      <w:r w:rsidRPr="003E4E7C">
        <w:rPr>
          <w:b/>
          <w:bCs/>
          <w:i/>
          <w:iCs/>
        </w:rPr>
        <w:t>Capacity Development</w:t>
      </w:r>
      <w:bookmarkEnd w:id="53"/>
      <w:r w:rsidRPr="003E4E7C">
        <w:rPr>
          <w:b/>
          <w:bCs/>
          <w:i/>
          <w:iCs/>
        </w:rPr>
        <w:t xml:space="preserve"> </w:t>
      </w:r>
    </w:p>
    <w:p w14:paraId="3F6A13B4" w14:textId="1E5B1D63" w:rsidR="00AE446F" w:rsidRDefault="00BA6735" w:rsidP="00522420">
      <w:pPr>
        <w:pStyle w:val="Bodycopy"/>
        <w:spacing w:before="120" w:after="120"/>
        <w:jc w:val="left"/>
      </w:pPr>
      <w:bookmarkStart w:id="54" w:name="_Toc118228776"/>
      <w:r w:rsidRPr="00BA6735">
        <w:t xml:space="preserve">The </w:t>
      </w:r>
      <w:r w:rsidR="006854DD">
        <w:t xml:space="preserve">program’s </w:t>
      </w:r>
      <w:r w:rsidR="00E05EC3">
        <w:t xml:space="preserve">Capacity Development Strategy </w:t>
      </w:r>
      <w:r w:rsidR="00E93D65">
        <w:t>CDS</w:t>
      </w:r>
      <w:r>
        <w:t xml:space="preserve"> (</w:t>
      </w:r>
      <w:r w:rsidR="0068649A">
        <w:t>May 2020</w:t>
      </w:r>
      <w:r>
        <w:t>)</w:t>
      </w:r>
      <w:r w:rsidRPr="00BA6735">
        <w:t xml:space="preserve"> </w:t>
      </w:r>
      <w:r w:rsidR="007D3DE0">
        <w:t>feature</w:t>
      </w:r>
      <w:r w:rsidRPr="00BA6735">
        <w:t xml:space="preserve">s a broader definition of </w:t>
      </w:r>
      <w:r w:rsidR="00E93D65">
        <w:t>“c</w:t>
      </w:r>
      <w:r w:rsidRPr="00BA6735">
        <w:t xml:space="preserve">apacity </w:t>
      </w:r>
      <w:r w:rsidR="00E93D65">
        <w:t>d</w:t>
      </w:r>
      <w:r w:rsidRPr="00BA6735">
        <w:t>evelopment</w:t>
      </w:r>
      <w:r w:rsidR="00E93D65">
        <w:t>”</w:t>
      </w:r>
      <w:r w:rsidRPr="00BA6735">
        <w:t xml:space="preserve"> than the Investment Design Document. ASEAN-ACT </w:t>
      </w:r>
      <w:r w:rsidR="0064278B">
        <w:t>uses</w:t>
      </w:r>
      <w:r w:rsidRPr="00BA6735">
        <w:t xml:space="preserve"> the </w:t>
      </w:r>
      <w:proofErr w:type="spellStart"/>
      <w:r w:rsidR="00CC4D4A">
        <w:t>Organisation</w:t>
      </w:r>
      <w:proofErr w:type="spellEnd"/>
      <w:r w:rsidR="00CC4D4A">
        <w:t xml:space="preserve"> for Economic Co-operation and Development</w:t>
      </w:r>
      <w:r w:rsidR="0075696F">
        <w:t>’s</w:t>
      </w:r>
      <w:r w:rsidRPr="00BA6735">
        <w:t xml:space="preserve"> </w:t>
      </w:r>
      <w:r w:rsidR="00CC4D4A">
        <w:t>(</w:t>
      </w:r>
      <w:r w:rsidRPr="00BA6735">
        <w:t>OECD</w:t>
      </w:r>
      <w:r w:rsidR="00CC4D4A">
        <w:t>)</w:t>
      </w:r>
      <w:r w:rsidRPr="00BA6735">
        <w:t xml:space="preserve"> definition of capacity as </w:t>
      </w:r>
      <w:r w:rsidR="0075696F">
        <w:t>“</w:t>
      </w:r>
      <w:r w:rsidRPr="00BA6735">
        <w:t xml:space="preserve">the ability of people, </w:t>
      </w:r>
      <w:proofErr w:type="spellStart"/>
      <w:r w:rsidRPr="00BA6735">
        <w:t>organisations</w:t>
      </w:r>
      <w:proofErr w:type="spellEnd"/>
      <w:r w:rsidRPr="00BA6735">
        <w:t xml:space="preserve"> and society as a whole to manage their affairs successfully</w:t>
      </w:r>
      <w:r w:rsidR="00CE4724">
        <w:t>”,</w:t>
      </w:r>
      <w:r w:rsidRPr="00BA6735">
        <w:t xml:space="preserve"> and capacity development as </w:t>
      </w:r>
      <w:r w:rsidR="001166BA">
        <w:t>“</w:t>
      </w:r>
      <w:r w:rsidRPr="00BA6735">
        <w:t xml:space="preserve">the process whereby people, </w:t>
      </w:r>
      <w:proofErr w:type="spellStart"/>
      <w:r w:rsidRPr="00BA6735">
        <w:t>organisations</w:t>
      </w:r>
      <w:proofErr w:type="spellEnd"/>
      <w:r w:rsidRPr="00BA6735">
        <w:t xml:space="preserve"> and society as a whole unleash, strengthen, create, adapt and maintain capacity over time</w:t>
      </w:r>
      <w:r w:rsidR="001166BA">
        <w:t>”</w:t>
      </w:r>
      <w:r w:rsidRPr="00BA6735">
        <w:t>.</w:t>
      </w:r>
      <w:r w:rsidR="0032091F">
        <w:rPr>
          <w:rStyle w:val="FootnoteReference"/>
        </w:rPr>
        <w:footnoteReference w:id="23"/>
      </w:r>
      <w:r w:rsidRPr="00BA6735">
        <w:t xml:space="preserve"> In this context, according to the CDS</w:t>
      </w:r>
      <w:r w:rsidR="00EC6AB6">
        <w:t>,</w:t>
      </w:r>
      <w:r w:rsidRPr="00BA6735">
        <w:t xml:space="preserve"> “capacity development means the process whereby ASEAN member states are supported to fulfil their ACTIP implementation responsibilities successfully”.</w:t>
      </w:r>
      <w:r w:rsidR="00EC6AB6">
        <w:rPr>
          <w:rStyle w:val="FootnoteReference"/>
        </w:rPr>
        <w:footnoteReference w:id="24"/>
      </w:r>
      <w:r w:rsidRPr="00BA6735">
        <w:t> </w:t>
      </w:r>
      <w:r w:rsidR="00375E24" w:rsidRPr="00BA6735">
        <w:t xml:space="preserve">According to the CDS, these broad definitions help address concerns </w:t>
      </w:r>
      <w:r w:rsidR="00375E24" w:rsidRPr="00BA6735">
        <w:lastRenderedPageBreak/>
        <w:t xml:space="preserve">about previous approaches that </w:t>
      </w:r>
      <w:r w:rsidR="00576260">
        <w:t>failed</w:t>
      </w:r>
      <w:r w:rsidR="00375E24" w:rsidRPr="00BA6735">
        <w:t xml:space="preserve"> to account </w:t>
      </w:r>
      <w:r w:rsidR="00576260">
        <w:t>for</w:t>
      </w:r>
      <w:r w:rsidR="00375E24" w:rsidRPr="00BA6735">
        <w:t xml:space="preserve"> system-wide barriers constrain</w:t>
      </w:r>
      <w:r w:rsidR="00576260">
        <w:t>ing</w:t>
      </w:r>
      <w:r w:rsidR="00375E24" w:rsidRPr="00BA6735">
        <w:t xml:space="preserve"> the capacity of justice sectors to respond to TIP, beyond just awareness-raising and technical skills. </w:t>
      </w:r>
    </w:p>
    <w:p w14:paraId="5387F09E" w14:textId="02069DE9" w:rsidR="009B38A4" w:rsidRDefault="00DD4ECD" w:rsidP="00522420">
      <w:pPr>
        <w:pStyle w:val="Bodycopy"/>
        <w:spacing w:before="120" w:after="120"/>
        <w:jc w:val="left"/>
        <w:rPr>
          <w:rStyle w:val="eop"/>
        </w:rPr>
      </w:pPr>
      <w:r w:rsidRPr="00DD4ECD">
        <w:rPr>
          <w:lang w:val="en-AU"/>
        </w:rPr>
        <w:t xml:space="preserve">The CDS uses the </w:t>
      </w:r>
      <w:r w:rsidR="0004016A">
        <w:rPr>
          <w:lang w:val="en-AU"/>
        </w:rPr>
        <w:t>“</w:t>
      </w:r>
      <w:r w:rsidRPr="00DD4ECD">
        <w:rPr>
          <w:lang w:val="en-AU"/>
        </w:rPr>
        <w:t xml:space="preserve">Five </w:t>
      </w:r>
      <w:r w:rsidR="00DC3C7B">
        <w:rPr>
          <w:lang w:val="en-AU"/>
        </w:rPr>
        <w:t>C</w:t>
      </w:r>
      <w:r w:rsidRPr="00DD4ECD">
        <w:rPr>
          <w:lang w:val="en-AU"/>
        </w:rPr>
        <w:t xml:space="preserve">apabilities </w:t>
      </w:r>
      <w:r w:rsidR="00DC3C7B">
        <w:rPr>
          <w:lang w:val="en-AU"/>
        </w:rPr>
        <w:t>F</w:t>
      </w:r>
      <w:r w:rsidRPr="00DD4ECD">
        <w:rPr>
          <w:lang w:val="en-AU"/>
        </w:rPr>
        <w:t>ramework (5Cs)</w:t>
      </w:r>
      <w:r w:rsidR="0004016A">
        <w:rPr>
          <w:lang w:val="en-AU"/>
        </w:rPr>
        <w:t>”</w:t>
      </w:r>
      <w:r w:rsidRPr="00DD4ECD">
        <w:rPr>
          <w:lang w:val="en-AU"/>
        </w:rPr>
        <w:t xml:space="preserve"> developed by the European Centre for Development Policy Management (ECDPM) and provides examples of capacity constraints in the justice sector ACTIP implementation</w:t>
      </w:r>
      <w:r w:rsidR="00243630">
        <w:t>.</w:t>
      </w:r>
      <w:r w:rsidR="00166722">
        <w:rPr>
          <w:rStyle w:val="FootnoteReference"/>
        </w:rPr>
        <w:footnoteReference w:id="25"/>
      </w:r>
      <w:r w:rsidR="000E3C14">
        <w:t xml:space="preserve"> </w:t>
      </w:r>
      <w:r w:rsidR="0035347A">
        <w:t>The CDS makes the valid observation that w</w:t>
      </w:r>
      <w:r w:rsidR="00632334" w:rsidRPr="000E3C14">
        <w:rPr>
          <w:rStyle w:val="normaltextrun"/>
        </w:rPr>
        <w:t xml:space="preserve">hen contributing to transnational issues across different disciplines and sectors, links between capacity-related </w:t>
      </w:r>
      <w:r w:rsidR="006B3FD9">
        <w:rPr>
          <w:rStyle w:val="normaltextrun"/>
        </w:rPr>
        <w:t>“</w:t>
      </w:r>
      <w:r w:rsidR="00632334" w:rsidRPr="000E3C14">
        <w:rPr>
          <w:rStyle w:val="normaltextrun"/>
        </w:rPr>
        <w:t>inputs</w:t>
      </w:r>
      <w:r w:rsidR="006B3FD9">
        <w:rPr>
          <w:rStyle w:val="normaltextrun"/>
        </w:rPr>
        <w:t>”</w:t>
      </w:r>
      <w:r w:rsidR="00632334" w:rsidRPr="000E3C14">
        <w:rPr>
          <w:rStyle w:val="normaltextrun"/>
        </w:rPr>
        <w:t xml:space="preserve"> and </w:t>
      </w:r>
      <w:r w:rsidR="006B3FD9">
        <w:rPr>
          <w:rStyle w:val="normaltextrun"/>
        </w:rPr>
        <w:t>“</w:t>
      </w:r>
      <w:r w:rsidR="00632334" w:rsidRPr="000E3C14">
        <w:rPr>
          <w:rStyle w:val="normaltextrun"/>
        </w:rPr>
        <w:t>outcomes</w:t>
      </w:r>
      <w:r w:rsidR="006B3FD9">
        <w:rPr>
          <w:rStyle w:val="normaltextrun"/>
        </w:rPr>
        <w:t>”</w:t>
      </w:r>
      <w:r w:rsidR="00632334" w:rsidRPr="000E3C14">
        <w:rPr>
          <w:rStyle w:val="normaltextrun"/>
        </w:rPr>
        <w:t xml:space="preserve"> are particularly hard to plan for, discern and demonstrate attribution. </w:t>
      </w:r>
      <w:r w:rsidR="0035347A">
        <w:rPr>
          <w:rStyle w:val="normaltextrun"/>
        </w:rPr>
        <w:t xml:space="preserve"> </w:t>
      </w:r>
      <w:r w:rsidR="00E94407">
        <w:rPr>
          <w:rStyle w:val="normaltextrun"/>
        </w:rPr>
        <w:t>So</w:t>
      </w:r>
      <w:r w:rsidR="0035347A">
        <w:rPr>
          <w:rStyle w:val="normaltextrun"/>
        </w:rPr>
        <w:t>, f</w:t>
      </w:r>
      <w:r w:rsidR="00632334" w:rsidRPr="000E3C14">
        <w:rPr>
          <w:rStyle w:val="normaltextrun"/>
        </w:rPr>
        <w:t xml:space="preserve">lexibility and adaptability are critical in the planning and delivery of meaningful contributions to </w:t>
      </w:r>
      <w:proofErr w:type="spellStart"/>
      <w:r w:rsidR="00632334" w:rsidRPr="000E3C14">
        <w:rPr>
          <w:rStyle w:val="normaltextrun"/>
        </w:rPr>
        <w:t>organisational</w:t>
      </w:r>
      <w:proofErr w:type="spellEnd"/>
      <w:r w:rsidR="00632334" w:rsidRPr="000E3C14">
        <w:rPr>
          <w:rStyle w:val="normaltextrun"/>
        </w:rPr>
        <w:t xml:space="preserve"> or network capacity development.</w:t>
      </w:r>
      <w:r w:rsidR="0035347A">
        <w:rPr>
          <w:rStyle w:val="normaltextrun"/>
        </w:rPr>
        <w:t xml:space="preserve"> </w:t>
      </w:r>
      <w:r w:rsidR="00E94407">
        <w:rPr>
          <w:rStyle w:val="normaltextrun"/>
        </w:rPr>
        <w:t>The CDS</w:t>
      </w:r>
      <w:r w:rsidR="0035347A">
        <w:rPr>
          <w:rStyle w:val="normaltextrun"/>
        </w:rPr>
        <w:t xml:space="preserve"> also notes that </w:t>
      </w:r>
      <w:r w:rsidR="00632334" w:rsidRPr="000E3C14">
        <w:rPr>
          <w:rStyle w:val="normaltextrun"/>
        </w:rPr>
        <w:t xml:space="preserve">those involved in trafficking activities are quickly able to find alternative means when </w:t>
      </w:r>
      <w:r w:rsidR="00345095">
        <w:rPr>
          <w:rStyle w:val="normaltextrun"/>
        </w:rPr>
        <w:t>a</w:t>
      </w:r>
      <w:r w:rsidR="00632334" w:rsidRPr="000E3C14">
        <w:rPr>
          <w:rStyle w:val="normaltextrun"/>
        </w:rPr>
        <w:t xml:space="preserve"> country</w:t>
      </w:r>
      <w:r w:rsidR="00345095">
        <w:rPr>
          <w:rStyle w:val="normaltextrun"/>
        </w:rPr>
        <w:t>’s</w:t>
      </w:r>
      <w:r w:rsidR="004F289D">
        <w:rPr>
          <w:rStyle w:val="normaltextrun"/>
        </w:rPr>
        <w:t xml:space="preserve"> capacity to counter TIP</w:t>
      </w:r>
      <w:r w:rsidR="00632334" w:rsidRPr="000E3C14">
        <w:rPr>
          <w:rStyle w:val="normaltextrun"/>
        </w:rPr>
        <w:t xml:space="preserve"> increases, so all countries need to consistently build on existing capacity to achieve regional benefits.</w:t>
      </w:r>
      <w:r w:rsidR="00632334" w:rsidRPr="000E3C14">
        <w:rPr>
          <w:rStyle w:val="eop"/>
        </w:rPr>
        <w:t> </w:t>
      </w:r>
    </w:p>
    <w:p w14:paraId="052ACED4" w14:textId="25460A60" w:rsidR="00830A30" w:rsidRDefault="009B38A4" w:rsidP="00522420">
      <w:pPr>
        <w:pStyle w:val="Bodycopy"/>
        <w:spacing w:before="120" w:after="60"/>
        <w:jc w:val="left"/>
        <w:rPr>
          <w:lang w:val="en-AU"/>
        </w:rPr>
      </w:pPr>
      <w:r>
        <w:rPr>
          <w:rStyle w:val="eop"/>
        </w:rPr>
        <w:t>The MTR team acknowledges the importance of the t</w:t>
      </w:r>
      <w:proofErr w:type="spellStart"/>
      <w:r w:rsidRPr="009B38A4">
        <w:rPr>
          <w:lang w:val="en-AU"/>
        </w:rPr>
        <w:t>hree</w:t>
      </w:r>
      <w:proofErr w:type="spellEnd"/>
      <w:r w:rsidRPr="009B38A4">
        <w:rPr>
          <w:lang w:val="en-AU"/>
        </w:rPr>
        <w:t xml:space="preserve"> key steps</w:t>
      </w:r>
      <w:r w:rsidR="00830A30">
        <w:rPr>
          <w:lang w:val="en-AU"/>
        </w:rPr>
        <w:t xml:space="preserve"> referred to in the </w:t>
      </w:r>
      <w:r w:rsidR="00C351CE">
        <w:rPr>
          <w:lang w:val="en-AU"/>
        </w:rPr>
        <w:t>CDS</w:t>
      </w:r>
      <w:r w:rsidRPr="009B38A4">
        <w:rPr>
          <w:lang w:val="en-AU"/>
        </w:rPr>
        <w:t xml:space="preserve">: </w:t>
      </w:r>
    </w:p>
    <w:p w14:paraId="6F8C80A6" w14:textId="51822A9A" w:rsidR="00830A30" w:rsidRDefault="009B38A4" w:rsidP="00522420">
      <w:pPr>
        <w:pStyle w:val="Bodycopy"/>
        <w:numPr>
          <w:ilvl w:val="0"/>
          <w:numId w:val="14"/>
        </w:numPr>
        <w:tabs>
          <w:tab w:val="clear" w:pos="454"/>
        </w:tabs>
        <w:ind w:left="567" w:hanging="357"/>
        <w:jc w:val="left"/>
        <w:rPr>
          <w:lang w:val="en-AU"/>
        </w:rPr>
      </w:pPr>
      <w:r w:rsidRPr="009B38A4">
        <w:rPr>
          <w:lang w:val="en-AU"/>
        </w:rPr>
        <w:t xml:space="preserve">assess existing strengths and barriers to ACTIP implementation in each country </w:t>
      </w:r>
    </w:p>
    <w:p w14:paraId="652181EC" w14:textId="09A9370E" w:rsidR="00830A30" w:rsidRDefault="009B38A4" w:rsidP="00522420">
      <w:pPr>
        <w:pStyle w:val="Bodycopy"/>
        <w:numPr>
          <w:ilvl w:val="0"/>
          <w:numId w:val="14"/>
        </w:numPr>
        <w:tabs>
          <w:tab w:val="clear" w:pos="454"/>
        </w:tabs>
        <w:ind w:left="567" w:hanging="357"/>
        <w:jc w:val="left"/>
        <w:rPr>
          <w:lang w:val="en-AU"/>
        </w:rPr>
      </w:pPr>
      <w:r w:rsidRPr="009B38A4">
        <w:rPr>
          <w:lang w:val="en-AU"/>
        </w:rPr>
        <w:t xml:space="preserve">jointly identify opportunities and priorities for action towards shared objectives </w:t>
      </w:r>
    </w:p>
    <w:p w14:paraId="47911BB8" w14:textId="58C5F45E" w:rsidR="00632334" w:rsidRPr="000E3C14" w:rsidRDefault="009B38A4" w:rsidP="00522420">
      <w:pPr>
        <w:pStyle w:val="Bodycopy"/>
        <w:numPr>
          <w:ilvl w:val="0"/>
          <w:numId w:val="14"/>
        </w:numPr>
        <w:tabs>
          <w:tab w:val="clear" w:pos="454"/>
        </w:tabs>
        <w:ind w:left="567" w:hanging="357"/>
        <w:jc w:val="left"/>
      </w:pPr>
      <w:r w:rsidRPr="009B38A4">
        <w:rPr>
          <w:lang w:val="en-AU"/>
        </w:rPr>
        <w:t>jointly select country-specific action plans for implementation.</w:t>
      </w:r>
    </w:p>
    <w:p w14:paraId="1A30B2CE" w14:textId="2EEDDEA3" w:rsidR="00595D68" w:rsidRDefault="002640B7" w:rsidP="00522420">
      <w:pPr>
        <w:pStyle w:val="Bodycopy"/>
        <w:spacing w:before="60" w:after="60"/>
        <w:jc w:val="left"/>
      </w:pPr>
      <w:r>
        <w:rPr>
          <w:lang w:val="en-AU"/>
        </w:rPr>
        <w:t>Progress reporting</w:t>
      </w:r>
      <w:r w:rsidR="00FC6B6C">
        <w:rPr>
          <w:lang w:val="en-AU"/>
        </w:rPr>
        <w:t xml:space="preserve"> and AWPs note that</w:t>
      </w:r>
      <w:r w:rsidRPr="002640B7">
        <w:rPr>
          <w:lang w:val="en-AU"/>
        </w:rPr>
        <w:t xml:space="preserve"> program implementation is</w:t>
      </w:r>
      <w:r w:rsidR="00FC6B6C">
        <w:rPr>
          <w:lang w:val="en-AU"/>
        </w:rPr>
        <w:t xml:space="preserve"> “</w:t>
      </w:r>
      <w:r w:rsidRPr="002640B7">
        <w:rPr>
          <w:lang w:val="en-AU"/>
        </w:rPr>
        <w:t>guided by three strategic documents: the Capacity Development Strategy, Victim Rights Strategy, and Equality and Inclusion Strategy</w:t>
      </w:r>
      <w:r w:rsidR="00FC6B6C">
        <w:rPr>
          <w:lang w:val="en-AU"/>
        </w:rPr>
        <w:t xml:space="preserve">” but does not </w:t>
      </w:r>
      <w:r w:rsidR="004C4F6E">
        <w:rPr>
          <w:lang w:val="en-AU"/>
        </w:rPr>
        <w:t>explain</w:t>
      </w:r>
      <w:r w:rsidR="00FC6B6C">
        <w:rPr>
          <w:lang w:val="en-AU"/>
        </w:rPr>
        <w:t xml:space="preserve"> how.</w:t>
      </w:r>
      <w:r w:rsidR="003C5543">
        <w:rPr>
          <w:rStyle w:val="FootnoteReference"/>
          <w:lang w:val="en-AU"/>
        </w:rPr>
        <w:footnoteReference w:id="26"/>
      </w:r>
      <w:r w:rsidR="00FC6B6C">
        <w:rPr>
          <w:lang w:val="en-AU"/>
        </w:rPr>
        <w:t xml:space="preserve"> </w:t>
      </w:r>
      <w:r w:rsidR="00EA091B">
        <w:t xml:space="preserve">The main </w:t>
      </w:r>
      <w:r w:rsidR="00813DA6">
        <w:t>modality for the implementation of the CDS appears to be the capacity assessments</w:t>
      </w:r>
      <w:r w:rsidR="005A1954">
        <w:t xml:space="preserve"> and </w:t>
      </w:r>
      <w:r w:rsidR="00BA6735" w:rsidRPr="00BA6735">
        <w:t xml:space="preserve">Annual Work Plans </w:t>
      </w:r>
      <w:r w:rsidR="00C1549B">
        <w:t xml:space="preserve">which </w:t>
      </w:r>
      <w:r w:rsidR="00BA6735" w:rsidRPr="00BA6735">
        <w:t>articulate how the individual pathways are implemented to ensure integration</w:t>
      </w:r>
      <w:r w:rsidR="00C1549B">
        <w:t>.</w:t>
      </w:r>
      <w:r w:rsidR="005221A5">
        <w:t xml:space="preserve"> T</w:t>
      </w:r>
      <w:r w:rsidR="008B0A66">
        <w:t xml:space="preserve">he </w:t>
      </w:r>
      <w:r w:rsidR="008B0A66">
        <w:rPr>
          <w:lang w:val="en-AU"/>
        </w:rPr>
        <w:t xml:space="preserve">annual review </w:t>
      </w:r>
      <w:r w:rsidR="003D3D5E">
        <w:rPr>
          <w:lang w:val="en-AU"/>
        </w:rPr>
        <w:t xml:space="preserve">and reflection workshops also examine capacity development. </w:t>
      </w:r>
      <w:r w:rsidR="00C1549B">
        <w:t>T</w:t>
      </w:r>
      <w:r w:rsidR="00BA6735" w:rsidRPr="00BA6735">
        <w:t>he MEL Plan documents how the program will measure and learn about each pathway’s progress towards meeting intermediate and end-of-program outcome</w:t>
      </w:r>
      <w:r w:rsidR="00292A52">
        <w:t xml:space="preserve">s. </w:t>
      </w:r>
      <w:r w:rsidR="00B10B5E" w:rsidRPr="00BA6735">
        <w:t xml:space="preserve">What this means in practice and how the approach is </w:t>
      </w:r>
      <w:r w:rsidR="006D66F3">
        <w:t xml:space="preserve">used </w:t>
      </w:r>
      <w:r w:rsidR="00B10B5E" w:rsidRPr="00BA6735">
        <w:t xml:space="preserve">in </w:t>
      </w:r>
      <w:r w:rsidR="00B10B5E">
        <w:t xml:space="preserve">the </w:t>
      </w:r>
      <w:r w:rsidR="00B10B5E" w:rsidRPr="00D61C72">
        <w:rPr>
          <w:lang w:val="en-AU"/>
        </w:rPr>
        <w:t>program planning cycle (</w:t>
      </w:r>
      <w:r w:rsidR="00B10B5E" w:rsidRPr="00BA6735">
        <w:t xml:space="preserve">Annual Planning, </w:t>
      </w:r>
      <w:r w:rsidR="00B81582">
        <w:t>i</w:t>
      </w:r>
      <w:r w:rsidR="00B10B5E" w:rsidRPr="00BA6735">
        <w:t>mplementation</w:t>
      </w:r>
      <w:r w:rsidR="00DC3C7B">
        <w:t>,</w:t>
      </w:r>
      <w:r w:rsidR="00B10B5E" w:rsidRPr="00BA6735">
        <w:t xml:space="preserve"> and reporting</w:t>
      </w:r>
      <w:r w:rsidR="00B10B5E">
        <w:t>)</w:t>
      </w:r>
      <w:r w:rsidR="00B10B5E" w:rsidRPr="00BA6735">
        <w:t xml:space="preserve"> </w:t>
      </w:r>
      <w:r w:rsidR="00B10B5E">
        <w:t>is</w:t>
      </w:r>
      <w:r w:rsidR="00B10B5E" w:rsidRPr="00BA6735">
        <w:t xml:space="preserve"> clearly critical</w:t>
      </w:r>
      <w:r w:rsidR="00B10B5E">
        <w:t>.</w:t>
      </w:r>
    </w:p>
    <w:p w14:paraId="58D00DE7" w14:textId="20DD0298" w:rsidR="0046157C" w:rsidRDefault="00DC3C7B" w:rsidP="00522420">
      <w:pPr>
        <w:pStyle w:val="Bodycopy"/>
        <w:spacing w:before="60" w:after="60"/>
        <w:jc w:val="left"/>
        <w:rPr>
          <w:lang w:val="en-AU"/>
        </w:rPr>
      </w:pPr>
      <w:r>
        <w:t>However, t</w:t>
      </w:r>
      <w:r w:rsidR="003B3F0C">
        <w:t xml:space="preserve">he MTR team has found no clear evidence of the CDS </w:t>
      </w:r>
      <w:r w:rsidR="00C24164">
        <w:t xml:space="preserve">approach (for example, application of the </w:t>
      </w:r>
      <w:r>
        <w:t>“</w:t>
      </w:r>
      <w:r w:rsidR="00C24164" w:rsidRPr="00C24164">
        <w:rPr>
          <w:lang w:val="en-AU"/>
        </w:rPr>
        <w:t xml:space="preserve">Five </w:t>
      </w:r>
      <w:r>
        <w:rPr>
          <w:lang w:val="en-AU"/>
        </w:rPr>
        <w:t>C</w:t>
      </w:r>
      <w:r w:rsidR="00C24164" w:rsidRPr="00C24164">
        <w:rPr>
          <w:lang w:val="en-AU"/>
        </w:rPr>
        <w:t xml:space="preserve">apabilities </w:t>
      </w:r>
      <w:r>
        <w:rPr>
          <w:lang w:val="en-AU"/>
        </w:rPr>
        <w:t>F</w:t>
      </w:r>
      <w:r w:rsidR="00C24164" w:rsidRPr="00C24164">
        <w:rPr>
          <w:lang w:val="en-AU"/>
        </w:rPr>
        <w:t>ramework</w:t>
      </w:r>
      <w:r>
        <w:rPr>
          <w:lang w:val="en-AU"/>
        </w:rPr>
        <w:t>”</w:t>
      </w:r>
      <w:r w:rsidR="00C24164">
        <w:rPr>
          <w:lang w:val="en-AU"/>
        </w:rPr>
        <w:t>) in project planning and implementation</w:t>
      </w:r>
      <w:r w:rsidR="004853DD">
        <w:rPr>
          <w:lang w:val="en-AU"/>
        </w:rPr>
        <w:t>.</w:t>
      </w:r>
      <w:r w:rsidR="00915AD9">
        <w:rPr>
          <w:lang w:val="en-AU"/>
        </w:rPr>
        <w:t xml:space="preserve"> </w:t>
      </w:r>
      <w:r w:rsidR="00305CDD">
        <w:rPr>
          <w:lang w:val="en-AU"/>
        </w:rPr>
        <w:t xml:space="preserve">This may be due to the lack of detail in the AWP and APRs. </w:t>
      </w:r>
      <w:r w:rsidR="007F7FC9">
        <w:rPr>
          <w:lang w:val="en-AU"/>
        </w:rPr>
        <w:t>The terms “</w:t>
      </w:r>
      <w:r w:rsidR="00915AD9">
        <w:rPr>
          <w:lang w:val="en-AU"/>
        </w:rPr>
        <w:t>capacity development</w:t>
      </w:r>
      <w:r w:rsidR="007F7FC9">
        <w:rPr>
          <w:lang w:val="en-AU"/>
        </w:rPr>
        <w:t xml:space="preserve">” </w:t>
      </w:r>
      <w:r w:rsidR="00915AD9">
        <w:rPr>
          <w:lang w:val="en-AU"/>
        </w:rPr>
        <w:t xml:space="preserve">and </w:t>
      </w:r>
      <w:r w:rsidR="007F7FC9">
        <w:rPr>
          <w:lang w:val="en-AU"/>
        </w:rPr>
        <w:t>“</w:t>
      </w:r>
      <w:r w:rsidR="00915AD9">
        <w:rPr>
          <w:lang w:val="en-AU"/>
        </w:rPr>
        <w:t>capacity building</w:t>
      </w:r>
      <w:r w:rsidR="007F7FC9">
        <w:rPr>
          <w:lang w:val="en-AU"/>
        </w:rPr>
        <w:t>”</w:t>
      </w:r>
      <w:r w:rsidR="00915AD9">
        <w:rPr>
          <w:lang w:val="en-AU"/>
        </w:rPr>
        <w:t xml:space="preserve"> are used interchangeably in </w:t>
      </w:r>
      <w:r w:rsidR="00305CDD">
        <w:rPr>
          <w:lang w:val="en-AU"/>
        </w:rPr>
        <w:t>planning and reporting documents</w:t>
      </w:r>
      <w:r w:rsidR="00CE5597">
        <w:rPr>
          <w:lang w:val="en-AU"/>
        </w:rPr>
        <w:t>,</w:t>
      </w:r>
      <w:r w:rsidR="00D41113">
        <w:rPr>
          <w:lang w:val="en-AU"/>
        </w:rPr>
        <w:t xml:space="preserve"> </w:t>
      </w:r>
      <w:r w:rsidR="00CE5597">
        <w:rPr>
          <w:lang w:val="en-AU"/>
        </w:rPr>
        <w:t xml:space="preserve">which </w:t>
      </w:r>
      <w:r w:rsidR="00F2448D">
        <w:rPr>
          <w:lang w:val="en-AU"/>
        </w:rPr>
        <w:t>raises questions</w:t>
      </w:r>
      <w:r w:rsidR="00385C3B">
        <w:rPr>
          <w:lang w:val="en-AU"/>
        </w:rPr>
        <w:t xml:space="preserve"> for the MTR team about the extent to which there</w:t>
      </w:r>
      <w:r w:rsidR="00F2448D">
        <w:rPr>
          <w:lang w:val="en-AU"/>
        </w:rPr>
        <w:t xml:space="preserve"> </w:t>
      </w:r>
      <w:r w:rsidR="00CE5597">
        <w:rPr>
          <w:lang w:val="en-AU"/>
        </w:rPr>
        <w:t>is consistent understand</w:t>
      </w:r>
      <w:r w:rsidR="003E3146">
        <w:rPr>
          <w:lang w:val="en-AU"/>
        </w:rPr>
        <w:t>ing and practice</w:t>
      </w:r>
      <w:r w:rsidR="00CE5597">
        <w:rPr>
          <w:lang w:val="en-AU"/>
        </w:rPr>
        <w:t xml:space="preserve"> across </w:t>
      </w:r>
      <w:r w:rsidR="003E3146">
        <w:rPr>
          <w:lang w:val="en-AU"/>
        </w:rPr>
        <w:t>ASEAN</w:t>
      </w:r>
      <w:r w:rsidR="005323DF">
        <w:rPr>
          <w:lang w:val="en-AU"/>
        </w:rPr>
        <w:t>-ACT</w:t>
      </w:r>
      <w:r w:rsidR="00D41113">
        <w:rPr>
          <w:lang w:val="en-AU"/>
        </w:rPr>
        <w:t>.</w:t>
      </w:r>
      <w:r w:rsidR="00F2448D">
        <w:rPr>
          <w:lang w:val="en-AU"/>
        </w:rPr>
        <w:t xml:space="preserve"> </w:t>
      </w:r>
      <w:r w:rsidR="00F05BC1">
        <w:rPr>
          <w:lang w:val="en-AU"/>
        </w:rPr>
        <w:t xml:space="preserve"> </w:t>
      </w:r>
      <w:r w:rsidR="00822700">
        <w:rPr>
          <w:lang w:val="en-AU"/>
        </w:rPr>
        <w:t>Reviewing the c</w:t>
      </w:r>
      <w:r w:rsidR="006A062D">
        <w:rPr>
          <w:lang w:val="en-AU"/>
        </w:rPr>
        <w:t>apacity assessments</w:t>
      </w:r>
      <w:r w:rsidR="003B35B6">
        <w:rPr>
          <w:lang w:val="en-AU"/>
        </w:rPr>
        <w:t xml:space="preserve"> </w:t>
      </w:r>
      <w:r w:rsidR="006E0966">
        <w:rPr>
          <w:lang w:val="en-AU"/>
        </w:rPr>
        <w:t>to examine</w:t>
      </w:r>
      <w:r w:rsidR="006A062D">
        <w:rPr>
          <w:lang w:val="en-AU"/>
        </w:rPr>
        <w:t xml:space="preserve"> </w:t>
      </w:r>
      <w:r w:rsidR="003F124F">
        <w:rPr>
          <w:lang w:val="en-AU"/>
        </w:rPr>
        <w:t>the strengths and barriers to ACTIP implementation would be valuable</w:t>
      </w:r>
      <w:r w:rsidR="002B20D8">
        <w:rPr>
          <w:lang w:val="en-AU"/>
        </w:rPr>
        <w:t>, particularly given the different levels of awareness of, and commitment to, ACTIP.</w:t>
      </w:r>
      <w:r w:rsidR="00F505A5">
        <w:rPr>
          <w:lang w:val="en-AU"/>
        </w:rPr>
        <w:t xml:space="preserve"> </w:t>
      </w:r>
      <w:r w:rsidR="00507FEB">
        <w:rPr>
          <w:lang w:val="en-AU"/>
        </w:rPr>
        <w:t xml:space="preserve">Country teams have responsibility for </w:t>
      </w:r>
      <w:r w:rsidR="008A4C20">
        <w:rPr>
          <w:lang w:val="en-AU"/>
        </w:rPr>
        <w:t>“</w:t>
      </w:r>
      <w:r w:rsidR="00507FEB">
        <w:rPr>
          <w:lang w:val="en-AU"/>
        </w:rPr>
        <w:t>day</w:t>
      </w:r>
      <w:r w:rsidR="008A4C20">
        <w:rPr>
          <w:lang w:val="en-AU"/>
        </w:rPr>
        <w:t>-</w:t>
      </w:r>
      <w:r w:rsidR="00507FEB">
        <w:rPr>
          <w:lang w:val="en-AU"/>
        </w:rPr>
        <w:t>to</w:t>
      </w:r>
      <w:r w:rsidR="008A4C20">
        <w:rPr>
          <w:lang w:val="en-AU"/>
        </w:rPr>
        <w:t>-</w:t>
      </w:r>
      <w:r w:rsidR="00507FEB">
        <w:rPr>
          <w:lang w:val="en-AU"/>
        </w:rPr>
        <w:t>day</w:t>
      </w:r>
      <w:r w:rsidR="008A4C20">
        <w:rPr>
          <w:lang w:val="en-AU"/>
        </w:rPr>
        <w:t>”</w:t>
      </w:r>
      <w:r w:rsidR="00507FEB">
        <w:rPr>
          <w:lang w:val="en-AU"/>
        </w:rPr>
        <w:t xml:space="preserve"> implementation of the </w:t>
      </w:r>
      <w:r w:rsidR="00241413">
        <w:rPr>
          <w:lang w:val="en-AU"/>
        </w:rPr>
        <w:t>CDS</w:t>
      </w:r>
      <w:r w:rsidR="00507FEB">
        <w:rPr>
          <w:lang w:val="en-AU"/>
        </w:rPr>
        <w:t xml:space="preserve">. </w:t>
      </w:r>
      <w:r w:rsidR="008736E6">
        <w:rPr>
          <w:lang w:val="en-AU"/>
        </w:rPr>
        <w:t>This, again, points to the need for the country teams to have adequate capacity and resources to implement the strategy</w:t>
      </w:r>
      <w:r w:rsidR="00805EC0">
        <w:rPr>
          <w:lang w:val="en-AU"/>
        </w:rPr>
        <w:t xml:space="preserve">. </w:t>
      </w:r>
      <w:r w:rsidR="00EF5EB7">
        <w:rPr>
          <w:lang w:val="en-AU"/>
        </w:rPr>
        <w:t xml:space="preserve">No partners </w:t>
      </w:r>
      <w:r w:rsidR="004A7E22">
        <w:rPr>
          <w:lang w:val="en-AU"/>
        </w:rPr>
        <w:t>referred</w:t>
      </w:r>
      <w:r w:rsidR="00EF5EB7">
        <w:rPr>
          <w:lang w:val="en-AU"/>
        </w:rPr>
        <w:t xml:space="preserve"> to the CDS in the </w:t>
      </w:r>
      <w:r w:rsidR="001C476E">
        <w:rPr>
          <w:lang w:val="en-AU"/>
        </w:rPr>
        <w:t>interviews conducted. ASEAN-ACT staff at the regional and national levels also did not</w:t>
      </w:r>
      <w:r w:rsidR="00D82556">
        <w:rPr>
          <w:lang w:val="en-AU"/>
        </w:rPr>
        <w:t xml:space="preserve"> </w:t>
      </w:r>
      <w:r w:rsidR="004A7E22">
        <w:rPr>
          <w:lang w:val="en-AU"/>
        </w:rPr>
        <w:t>refer</w:t>
      </w:r>
      <w:r w:rsidR="00D82556">
        <w:rPr>
          <w:lang w:val="en-AU"/>
        </w:rPr>
        <w:t xml:space="preserve"> to the CDS</w:t>
      </w:r>
      <w:r w:rsidR="00F03805">
        <w:rPr>
          <w:lang w:val="en-AU"/>
        </w:rPr>
        <w:t xml:space="preserve"> in </w:t>
      </w:r>
      <w:r w:rsidR="00115E13">
        <w:rPr>
          <w:lang w:val="en-AU"/>
        </w:rPr>
        <w:t>the interviews conducted (but did respond to questions on this in the FGD)</w:t>
      </w:r>
      <w:r w:rsidR="00D82556">
        <w:rPr>
          <w:lang w:val="en-AU"/>
        </w:rPr>
        <w:t xml:space="preserve">. </w:t>
      </w:r>
      <w:r w:rsidR="002C3271">
        <w:rPr>
          <w:lang w:val="en-AU"/>
        </w:rPr>
        <w:t>Overall</w:t>
      </w:r>
      <w:r w:rsidR="004A7E22">
        <w:rPr>
          <w:lang w:val="en-AU"/>
        </w:rPr>
        <w:t xml:space="preserve">, </w:t>
      </w:r>
      <w:r w:rsidR="002C3271">
        <w:rPr>
          <w:lang w:val="en-AU"/>
        </w:rPr>
        <w:t xml:space="preserve">the MTR team is left with </w:t>
      </w:r>
      <w:r w:rsidR="004A7E22">
        <w:rPr>
          <w:lang w:val="en-AU"/>
        </w:rPr>
        <w:t>the</w:t>
      </w:r>
      <w:r w:rsidR="002C3271">
        <w:rPr>
          <w:lang w:val="en-AU"/>
        </w:rPr>
        <w:t xml:space="preserve"> impression that the CDS</w:t>
      </w:r>
      <w:r w:rsidR="001047AA">
        <w:rPr>
          <w:lang w:val="en-AU"/>
        </w:rPr>
        <w:t>,</w:t>
      </w:r>
      <w:r w:rsidR="002C3271">
        <w:rPr>
          <w:lang w:val="en-AU"/>
        </w:rPr>
        <w:t xml:space="preserve"> and the more expansive </w:t>
      </w:r>
      <w:r w:rsidR="001047AA">
        <w:rPr>
          <w:lang w:val="en-AU"/>
        </w:rPr>
        <w:t>approach to capacity development that it encourages,</w:t>
      </w:r>
      <w:r w:rsidR="004A7E22">
        <w:rPr>
          <w:lang w:val="en-AU"/>
        </w:rPr>
        <w:t xml:space="preserve"> is</w:t>
      </w:r>
      <w:r w:rsidR="001047AA">
        <w:rPr>
          <w:lang w:val="en-AU"/>
        </w:rPr>
        <w:t xml:space="preserve"> not influencing </w:t>
      </w:r>
      <w:r w:rsidR="00C107FB">
        <w:rPr>
          <w:lang w:val="en-AU"/>
        </w:rPr>
        <w:t xml:space="preserve">program planning and implementation </w:t>
      </w:r>
      <w:r w:rsidR="00C107FB">
        <w:rPr>
          <w:lang w:val="en-AU"/>
        </w:rPr>
        <w:lastRenderedPageBreak/>
        <w:t xml:space="preserve">in </w:t>
      </w:r>
      <w:r w:rsidR="00250305">
        <w:rPr>
          <w:lang w:val="en-AU"/>
        </w:rPr>
        <w:t xml:space="preserve">significant and </w:t>
      </w:r>
      <w:r w:rsidR="004A7E22">
        <w:rPr>
          <w:lang w:val="en-AU"/>
        </w:rPr>
        <w:t xml:space="preserve">concrete </w:t>
      </w:r>
      <w:r w:rsidR="00C107FB">
        <w:rPr>
          <w:lang w:val="en-AU"/>
        </w:rPr>
        <w:t>way</w:t>
      </w:r>
      <w:r w:rsidR="00C97AB9">
        <w:rPr>
          <w:lang w:val="en-AU"/>
        </w:rPr>
        <w:t xml:space="preserve"> </w:t>
      </w:r>
      <w:r w:rsidR="00BF0F92">
        <w:rPr>
          <w:lang w:val="en-AU"/>
        </w:rPr>
        <w:t>in an ongoing manner</w:t>
      </w:r>
      <w:r w:rsidR="00DB4156">
        <w:rPr>
          <w:lang w:val="en-AU"/>
        </w:rPr>
        <w:t xml:space="preserve">. In this context the CDS could be reviewed to ensure that it is fit for purpose. </w:t>
      </w:r>
    </w:p>
    <w:p w14:paraId="59B94088" w14:textId="77777777" w:rsidR="0046157C" w:rsidRDefault="0046157C">
      <w:pPr>
        <w:rPr>
          <w:rFonts w:cs="Roboto Light"/>
          <w:color w:val="0E1428"/>
          <w:sz w:val="22"/>
          <w:szCs w:val="18"/>
        </w:rPr>
      </w:pPr>
      <w:r>
        <w:br w:type="page"/>
      </w:r>
    </w:p>
    <w:p w14:paraId="05F856E3" w14:textId="736EE3DB" w:rsidR="00BE686B" w:rsidRDefault="00BE686B" w:rsidP="0046157C">
      <w:pPr>
        <w:pStyle w:val="Bodycopy"/>
        <w:pBdr>
          <w:top w:val="single" w:sz="4" w:space="1" w:color="auto"/>
          <w:left w:val="single" w:sz="4" w:space="4" w:color="auto"/>
          <w:bottom w:val="single" w:sz="4" w:space="1" w:color="auto"/>
          <w:right w:val="single" w:sz="4" w:space="4" w:color="auto"/>
        </w:pBdr>
        <w:spacing w:before="60" w:after="60" w:line="276" w:lineRule="auto"/>
        <w:jc w:val="left"/>
        <w:rPr>
          <w:b/>
          <w:bCs/>
        </w:rPr>
      </w:pPr>
      <w:r>
        <w:rPr>
          <w:b/>
          <w:bCs/>
        </w:rPr>
        <w:lastRenderedPageBreak/>
        <w:t>Recommendation on the capacity development strategy, and other foundational strategies:</w:t>
      </w:r>
    </w:p>
    <w:p w14:paraId="2329FE09" w14:textId="56379496" w:rsidR="00BE686B" w:rsidRDefault="00BE686B" w:rsidP="0046157C">
      <w:pPr>
        <w:pStyle w:val="Bodycopy"/>
        <w:pBdr>
          <w:top w:val="single" w:sz="4" w:space="1" w:color="auto"/>
          <w:left w:val="single" w:sz="4" w:space="4" w:color="auto"/>
          <w:bottom w:val="single" w:sz="4" w:space="1" w:color="auto"/>
          <w:right w:val="single" w:sz="4" w:space="4" w:color="auto"/>
        </w:pBdr>
        <w:spacing w:before="60" w:after="60" w:line="276" w:lineRule="auto"/>
        <w:jc w:val="left"/>
      </w:pPr>
      <w:r>
        <w:rPr>
          <w:b/>
          <w:bCs/>
        </w:rPr>
        <w:t>10. A</w:t>
      </w:r>
      <w:r w:rsidRPr="00537B0C">
        <w:rPr>
          <w:b/>
          <w:bCs/>
        </w:rPr>
        <w:t>SEAN-ACT should revisit and, if required, update the foundational strategies developed in the inception stage</w:t>
      </w:r>
      <w:r>
        <w:t xml:space="preserve">, particularly the CDS to ensure it is relevant to the current context and the objectives are realistic given the demands being managed by the relatively lean country team that primarily hold responsibility for its delivery.  </w:t>
      </w:r>
    </w:p>
    <w:p w14:paraId="522F2F86" w14:textId="06983348" w:rsidR="000C7C51" w:rsidRPr="003E4E7C" w:rsidRDefault="000C7C51" w:rsidP="00522420">
      <w:pPr>
        <w:pStyle w:val="Bodycopy"/>
        <w:spacing w:before="120" w:after="120"/>
        <w:jc w:val="left"/>
        <w:rPr>
          <w:b/>
          <w:bCs/>
          <w:i/>
          <w:iCs/>
        </w:rPr>
      </w:pPr>
      <w:r w:rsidRPr="003E4E7C">
        <w:rPr>
          <w:b/>
          <w:bCs/>
          <w:i/>
          <w:iCs/>
        </w:rPr>
        <w:t xml:space="preserve">Key lessons </w:t>
      </w:r>
      <w:r w:rsidR="003C4747" w:rsidRPr="003E4E7C">
        <w:rPr>
          <w:b/>
          <w:bCs/>
          <w:i/>
          <w:iCs/>
        </w:rPr>
        <w:t>to strengthen effectiveness</w:t>
      </w:r>
    </w:p>
    <w:p w14:paraId="368B6F60" w14:textId="764791A1" w:rsidR="00C65AFC" w:rsidRPr="00D06455" w:rsidRDefault="00C65AFC" w:rsidP="00522420">
      <w:pPr>
        <w:pStyle w:val="Bodycopy"/>
        <w:tabs>
          <w:tab w:val="clear" w:pos="454"/>
        </w:tabs>
        <w:jc w:val="left"/>
      </w:pPr>
      <w:r>
        <w:t xml:space="preserve">ASEAN-ACT is a respected partner across ASEAN Sectoral Bodies and has successfully navigated the complexities of working on TIP with ASEAN at the regional level in support of immediate and intermediate program outcomes. </w:t>
      </w:r>
      <w:r w:rsidRPr="00D06455">
        <w:t xml:space="preserve">Implementation </w:t>
      </w:r>
      <w:r>
        <w:t xml:space="preserve">(including resourcing) </w:t>
      </w:r>
      <w:r w:rsidRPr="00D06455">
        <w:t xml:space="preserve">as well as </w:t>
      </w:r>
      <w:r>
        <w:t>robust monitoring and evaluation (</w:t>
      </w:r>
      <w:r w:rsidRPr="00D06455">
        <w:t>M&amp;E</w:t>
      </w:r>
      <w:r>
        <w:t>)</w:t>
      </w:r>
      <w:r w:rsidRPr="00D06455">
        <w:t xml:space="preserve"> will be key for the successful implementation of the BWP 2.0.</w:t>
      </w:r>
      <w:r w:rsidR="00D63569">
        <w:t xml:space="preserve"> </w:t>
      </w:r>
      <w:r>
        <w:t>Regional activities should ultimately support strengthened national responses if</w:t>
      </w:r>
      <w:r w:rsidRPr="00D06455">
        <w:t xml:space="preserve"> AMS align their respective national TIP action plans </w:t>
      </w:r>
      <w:r>
        <w:t xml:space="preserve">to the ACTIP and </w:t>
      </w:r>
      <w:r w:rsidRPr="00D06455">
        <w:t xml:space="preserve">with the outcomes of the BWP 2.0. </w:t>
      </w:r>
      <w:r>
        <w:t>Regional cooperation remains an important element of ACTIP implementation which would be strengthened by a formal mechanism for the coordination of support towards TIP and related areas among development partners or related processes (such as the Bali Process).</w:t>
      </w:r>
      <w:r w:rsidR="0070263D">
        <w:rPr>
          <w:rStyle w:val="FootnoteReference"/>
        </w:rPr>
        <w:footnoteReference w:id="27"/>
      </w:r>
      <w:r>
        <w:t xml:space="preserve"> </w:t>
      </w:r>
      <w:r>
        <w:rPr>
          <w:lang w:val="en-AU"/>
        </w:rPr>
        <w:t xml:space="preserve">The </w:t>
      </w:r>
      <w:r w:rsidRPr="00511C2E">
        <w:rPr>
          <w:lang w:val="en-AU"/>
        </w:rPr>
        <w:t>ASEAN-ACT Diplomatic Strategy provides an opportunity to consider an engagement plan with the ASEAN Secretariat</w:t>
      </w:r>
      <w:r>
        <w:rPr>
          <w:lang w:val="en-AU"/>
        </w:rPr>
        <w:t xml:space="preserve">. </w:t>
      </w:r>
    </w:p>
    <w:p w14:paraId="4B0130C2" w14:textId="63E5BB22" w:rsidR="000C7C51" w:rsidRDefault="000C7C51" w:rsidP="00522420">
      <w:pPr>
        <w:pStyle w:val="Bodycopy"/>
        <w:tabs>
          <w:tab w:val="clear" w:pos="454"/>
        </w:tabs>
        <w:spacing w:before="60"/>
        <w:jc w:val="left"/>
      </w:pPr>
      <w:r>
        <w:t xml:space="preserve">While valuable and a clear point of difference from previous Australian investments in CTIP, </w:t>
      </w:r>
      <w:r w:rsidRPr="00B53CAD">
        <w:t>Pathway 3 is l</w:t>
      </w:r>
      <w:r>
        <w:t>ess</w:t>
      </w:r>
      <w:r w:rsidRPr="00B53CAD">
        <w:t xml:space="preserve"> familiar </w:t>
      </w:r>
      <w:r>
        <w:t xml:space="preserve">to ASEAN-ACT country staff and national counterparts. There is an </w:t>
      </w:r>
      <w:r w:rsidRPr="00B53CAD">
        <w:t xml:space="preserve">opportunity to be clearer </w:t>
      </w:r>
      <w:r>
        <w:t xml:space="preserve">about how the Pathway can </w:t>
      </w:r>
      <w:r w:rsidRPr="00B53CAD">
        <w:t xml:space="preserve">strengthen the evidence base </w:t>
      </w:r>
      <w:r>
        <w:t>and provide space for</w:t>
      </w:r>
      <w:r w:rsidRPr="00B53CAD">
        <w:t xml:space="preserve"> policy dialogue</w:t>
      </w:r>
      <w:r>
        <w:t xml:space="preserve">. Consideration on how inclusive public policy approaches could support Pathways 1 and 2 could also be a priority, in the overall context of ACTIP implementation.  </w:t>
      </w:r>
      <w:r w:rsidRPr="00B53CAD">
        <w:t xml:space="preserve"> </w:t>
      </w:r>
      <w:r>
        <w:t>The objective of CSO and private sector engagement and how this buttresses ACTIP implementation (especially victim rights obligations) is not explicitly clear in the documents examined, including the PEP. This could point to a need to refocus Pathway 3 with clearer place in the TOC as an ‘enabler.’</w:t>
      </w:r>
    </w:p>
    <w:p w14:paraId="69CB6468" w14:textId="4C79CFF8" w:rsidR="003C4747" w:rsidRDefault="00601643" w:rsidP="00522420">
      <w:pPr>
        <w:pStyle w:val="Bodycopy"/>
        <w:tabs>
          <w:tab w:val="clear" w:pos="454"/>
        </w:tabs>
        <w:spacing w:before="60"/>
        <w:jc w:val="left"/>
      </w:pPr>
      <w:r>
        <w:t xml:space="preserve">There is an opportunity for </w:t>
      </w:r>
      <w:r w:rsidR="000C7C51">
        <w:t xml:space="preserve">Country Offices </w:t>
      </w:r>
      <w:r w:rsidR="006E0966">
        <w:t>to</w:t>
      </w:r>
      <w:r w:rsidR="000C7C51">
        <w:t xml:space="preserve"> play an</w:t>
      </w:r>
      <w:r>
        <w:t xml:space="preserve"> </w:t>
      </w:r>
      <w:r w:rsidR="000C7C51">
        <w:t xml:space="preserve">important </w:t>
      </w:r>
      <w:r>
        <w:t xml:space="preserve">substantive </w:t>
      </w:r>
      <w:r w:rsidR="000C7C51">
        <w:t xml:space="preserve">role in the development of National Policy Engagement Plans and </w:t>
      </w:r>
      <w:r w:rsidR="003856E4">
        <w:t xml:space="preserve">in guiding </w:t>
      </w:r>
      <w:r w:rsidR="000C7C51">
        <w:t xml:space="preserve">National Political Economy Analysis. This points to the importance of continuing to strengthen </w:t>
      </w:r>
      <w:proofErr w:type="spellStart"/>
      <w:r w:rsidR="000C7C51">
        <w:t>localisation</w:t>
      </w:r>
      <w:proofErr w:type="spellEnd"/>
      <w:r w:rsidR="000C7C51">
        <w:t xml:space="preserve"> efforts and ensuring that the country teams have sufficient capacity (and authority) to steer these processes at the national level. </w:t>
      </w:r>
      <w:r w:rsidR="000C7C51" w:rsidRPr="00B53CAD">
        <w:t>ACTIP is not mentioned in any of the Immediate or Intermediate Outcomes</w:t>
      </w:r>
      <w:r w:rsidR="00C35827">
        <w:t xml:space="preserve"> under Pathway 3</w:t>
      </w:r>
      <w:r w:rsidR="000C7C51" w:rsidRPr="00B53CAD">
        <w:t xml:space="preserve"> (though it is in the EOPO) which could allow ACTIP to get lost in implementation. </w:t>
      </w:r>
      <w:r w:rsidR="000C7C51">
        <w:t xml:space="preserve">ACTIP should be central to Pathway 3, as reflected in the EOPO. </w:t>
      </w:r>
      <w:r w:rsidR="000C7C51" w:rsidRPr="00B53CAD">
        <w:t xml:space="preserve">There is </w:t>
      </w:r>
      <w:r w:rsidR="000C7C51">
        <w:t>scope</w:t>
      </w:r>
      <w:r w:rsidR="000C7C51" w:rsidRPr="00B53CAD">
        <w:t xml:space="preserve"> to increase th</w:t>
      </w:r>
      <w:r w:rsidR="000C7C51">
        <w:t>e CSO grants. H</w:t>
      </w:r>
      <w:r w:rsidR="000C7C51" w:rsidRPr="00B53CAD">
        <w:t>owever</w:t>
      </w:r>
      <w:r w:rsidR="000C7C51">
        <w:t>,</w:t>
      </w:r>
      <w:r w:rsidR="000C7C51" w:rsidRPr="00B53CAD">
        <w:t xml:space="preserve"> it will be important to </w:t>
      </w:r>
      <w:proofErr w:type="gramStart"/>
      <w:r w:rsidR="000C7C51" w:rsidRPr="00B53CAD">
        <w:t>give consideration to</w:t>
      </w:r>
      <w:proofErr w:type="gramEnd"/>
      <w:r w:rsidR="000C7C51" w:rsidRPr="00B53CAD">
        <w:t xml:space="preserve"> the selection criteria and grant tender process</w:t>
      </w:r>
      <w:r w:rsidR="000C7C51">
        <w:t xml:space="preserve"> to ensure transparency and alignment with program objectives.</w:t>
      </w:r>
      <w:r w:rsidR="000C7C51" w:rsidRPr="00B53CAD">
        <w:t xml:space="preserve"> </w:t>
      </w:r>
      <w:r w:rsidR="000C7C51">
        <w:t xml:space="preserve">The PEA appears to be focused on </w:t>
      </w:r>
      <w:proofErr w:type="spellStart"/>
      <w:r w:rsidR="000C7C51">
        <w:t>labour</w:t>
      </w:r>
      <w:proofErr w:type="spellEnd"/>
      <w:r w:rsidR="000C7C51">
        <w:t xml:space="preserve"> trafficking. This may be important</w:t>
      </w:r>
      <w:r w:rsidR="00EF0A30">
        <w:t xml:space="preserve">, but </w:t>
      </w:r>
      <w:r w:rsidR="003152F4">
        <w:t xml:space="preserve">the role of ASEAN-ACT with other partners (such </w:t>
      </w:r>
      <w:r w:rsidR="009422FB">
        <w:t>as ILO</w:t>
      </w:r>
      <w:r w:rsidR="000C7C51">
        <w:t xml:space="preserve"> </w:t>
      </w:r>
      <w:r w:rsidR="00C05C5A">
        <w:t>TRIANGLE</w:t>
      </w:r>
      <w:r w:rsidR="003152F4">
        <w:t>) will need to be clear</w:t>
      </w:r>
      <w:r w:rsidR="000C7C51">
        <w:t xml:space="preserve">. Again, this </w:t>
      </w:r>
      <w:r w:rsidR="003152F4">
        <w:t xml:space="preserve">PEA </w:t>
      </w:r>
      <w:r w:rsidR="000C7C51">
        <w:t xml:space="preserve">work should be anchored in ACTIP implementation. </w:t>
      </w:r>
    </w:p>
    <w:p w14:paraId="25D71F16" w14:textId="0EC84C6A" w:rsidR="003C4747" w:rsidRDefault="003C4747" w:rsidP="00522420">
      <w:pPr>
        <w:pStyle w:val="Bodycopy"/>
        <w:tabs>
          <w:tab w:val="clear" w:pos="454"/>
        </w:tabs>
        <w:spacing w:before="60"/>
        <w:jc w:val="left"/>
      </w:pPr>
      <w:r>
        <w:t>Continued integration of the three Pathways will be of importance to ensure that national activities are properly anchored in the ACTIP and to optimize the opportunities for inclusive public policy approaches to CTIP at the national level.</w:t>
      </w:r>
      <w:r w:rsidR="00BB6578">
        <w:t xml:space="preserve"> </w:t>
      </w:r>
      <w:r>
        <w:t xml:space="preserve">Continued strengthening of the devolved management structure and </w:t>
      </w:r>
      <w:proofErr w:type="spellStart"/>
      <w:r w:rsidR="008741FD">
        <w:t>l</w:t>
      </w:r>
      <w:r w:rsidR="00BB6578">
        <w:t>ocali</w:t>
      </w:r>
      <w:r w:rsidR="008741FD">
        <w:t>s</w:t>
      </w:r>
      <w:r w:rsidR="00BB6578">
        <w:t>ation</w:t>
      </w:r>
      <w:proofErr w:type="spellEnd"/>
      <w:r>
        <w:t xml:space="preserve"> would strengthen effectiveness at the national level.  </w:t>
      </w:r>
    </w:p>
    <w:p w14:paraId="02898797" w14:textId="4026746C" w:rsidR="00F6125C" w:rsidRDefault="003C4747" w:rsidP="00522420">
      <w:pPr>
        <w:pStyle w:val="Bodycopy"/>
        <w:spacing w:before="60"/>
        <w:jc w:val="left"/>
      </w:pPr>
      <w:r>
        <w:lastRenderedPageBreak/>
        <w:t xml:space="preserve">The importance of concluding the MSA with Indonesia is an issue that DFAT and ASEAN-ACT are explicitly aware of, which DFAT has been working to </w:t>
      </w:r>
      <w:r w:rsidRPr="003E4E7C">
        <w:rPr>
          <w:lang w:val="en-AU"/>
        </w:rPr>
        <w:t>progress</w:t>
      </w:r>
      <w:r>
        <w:t xml:space="preserve"> and conclude. Having this in place would support the effectiveness of the program, obviously in Indonesia but also regionally. The situation in Myanmar is clearly difficult. Opportunities to support CTIP activities for Myanmar should be considered, in accordance with DFAT policy. Supporting CSOs in Myanmar is one option</w:t>
      </w:r>
      <w:r w:rsidR="00BB6578">
        <w:t xml:space="preserve">, noting that a proposal from World Vision Myanmar </w:t>
      </w:r>
      <w:r w:rsidR="00F6125C">
        <w:t xml:space="preserve">is being </w:t>
      </w:r>
      <w:r w:rsidR="00CF5BEE">
        <w:t>assessed</w:t>
      </w:r>
      <w:r>
        <w:t>.</w:t>
      </w:r>
    </w:p>
    <w:p w14:paraId="1D790F2C" w14:textId="1DA2C94C" w:rsidR="003C4747" w:rsidRDefault="003C4747" w:rsidP="00522420">
      <w:pPr>
        <w:pStyle w:val="Bodycopy"/>
        <w:spacing w:before="60"/>
        <w:jc w:val="left"/>
      </w:pPr>
      <w:r>
        <w:t xml:space="preserve">Consideration could be given to building on the transnational investigative cooperation given the interest expressed by national partners in this, and the importance of bilateral and regional cooperation to address TIP. </w:t>
      </w:r>
    </w:p>
    <w:p w14:paraId="091133C4" w14:textId="73FBA0CB" w:rsidR="00684B73" w:rsidRDefault="00684B73" w:rsidP="00522420">
      <w:pPr>
        <w:pStyle w:val="Bodycopy"/>
        <w:spacing w:before="60"/>
        <w:jc w:val="left"/>
      </w:pPr>
    </w:p>
    <w:p w14:paraId="17548D9A" w14:textId="77777777" w:rsidR="00684B73" w:rsidRDefault="00684B73" w:rsidP="00522420">
      <w:pPr>
        <w:pStyle w:val="Bodycopy"/>
        <w:spacing w:before="60"/>
        <w:jc w:val="left"/>
      </w:pPr>
    </w:p>
    <w:p w14:paraId="2CF0ACB2" w14:textId="422A7FA0" w:rsidR="00BE686B" w:rsidRPr="003E4E7C" w:rsidRDefault="00BE686B" w:rsidP="0046157C">
      <w:pPr>
        <w:pBdr>
          <w:top w:val="single" w:sz="4" w:space="1" w:color="auto"/>
          <w:left w:val="single" w:sz="4" w:space="4" w:color="auto"/>
          <w:bottom w:val="single" w:sz="4" w:space="1" w:color="auto"/>
          <w:right w:val="single" w:sz="4" w:space="4" w:color="auto"/>
        </w:pBdr>
        <w:spacing w:before="60" w:after="60" w:line="276" w:lineRule="auto"/>
        <w:rPr>
          <w:b/>
          <w:bCs/>
          <w:sz w:val="22"/>
          <w:szCs w:val="22"/>
        </w:rPr>
      </w:pPr>
      <w:r w:rsidRPr="003E4E7C">
        <w:rPr>
          <w:b/>
          <w:bCs/>
          <w:sz w:val="22"/>
          <w:szCs w:val="22"/>
        </w:rPr>
        <w:t>Recommendation on alignment:</w:t>
      </w:r>
    </w:p>
    <w:p w14:paraId="281DFFA8" w14:textId="77777777" w:rsidR="00BE686B" w:rsidRPr="003E4E7C" w:rsidRDefault="00BE686B" w:rsidP="0046157C">
      <w:pPr>
        <w:pBdr>
          <w:top w:val="single" w:sz="4" w:space="1" w:color="auto"/>
          <w:left w:val="single" w:sz="4" w:space="4" w:color="auto"/>
          <w:bottom w:val="single" w:sz="4" w:space="1" w:color="auto"/>
          <w:right w:val="single" w:sz="4" w:space="4" w:color="auto"/>
        </w:pBdr>
        <w:spacing w:before="60" w:after="60" w:line="276" w:lineRule="auto"/>
        <w:rPr>
          <w:sz w:val="22"/>
          <w:szCs w:val="22"/>
        </w:rPr>
      </w:pPr>
      <w:r>
        <w:rPr>
          <w:sz w:val="22"/>
          <w:szCs w:val="22"/>
        </w:rPr>
        <w:t xml:space="preserve">11. </w:t>
      </w:r>
      <w:r w:rsidRPr="003E4E7C">
        <w:rPr>
          <w:sz w:val="22"/>
          <w:szCs w:val="22"/>
        </w:rPr>
        <w:t xml:space="preserve">To strengthen overall effectiveness, </w:t>
      </w:r>
      <w:r w:rsidRPr="003E4E7C">
        <w:rPr>
          <w:b/>
          <w:bCs/>
          <w:sz w:val="22"/>
          <w:szCs w:val="22"/>
        </w:rPr>
        <w:t xml:space="preserve">ASEAN-ACT should more clearly articulate the inter-dependence </w:t>
      </w:r>
      <w:r w:rsidRPr="003E4E7C">
        <w:rPr>
          <w:sz w:val="22"/>
          <w:szCs w:val="22"/>
        </w:rPr>
        <w:t xml:space="preserve">Pathways 1 and 2 </w:t>
      </w:r>
      <w:r w:rsidRPr="003E4E7C">
        <w:rPr>
          <w:b/>
          <w:bCs/>
          <w:sz w:val="22"/>
          <w:szCs w:val="22"/>
        </w:rPr>
        <w:t>and continue to strengthen programming</w:t>
      </w:r>
      <w:r w:rsidRPr="003E4E7C">
        <w:rPr>
          <w:sz w:val="22"/>
          <w:szCs w:val="22"/>
        </w:rPr>
        <w:t xml:space="preserve"> that demonstrates and reinforces this by:</w:t>
      </w:r>
    </w:p>
    <w:p w14:paraId="21E5A574" w14:textId="77777777" w:rsidR="00BE686B" w:rsidRPr="003E4E7C" w:rsidRDefault="00BE686B" w:rsidP="0046157C">
      <w:pPr>
        <w:pStyle w:val="ListParagraph"/>
        <w:numPr>
          <w:ilvl w:val="0"/>
          <w:numId w:val="177"/>
        </w:numPr>
        <w:pBdr>
          <w:top w:val="single" w:sz="4" w:space="1" w:color="auto"/>
          <w:left w:val="single" w:sz="4" w:space="4" w:color="auto"/>
          <w:bottom w:val="single" w:sz="4" w:space="1" w:color="auto"/>
          <w:right w:val="single" w:sz="4" w:space="4" w:color="auto"/>
        </w:pBdr>
        <w:spacing w:before="60" w:after="60" w:line="276" w:lineRule="auto"/>
        <w:ind w:left="426" w:hanging="284"/>
        <w:rPr>
          <w:sz w:val="22"/>
          <w:szCs w:val="22"/>
        </w:rPr>
      </w:pPr>
      <w:r w:rsidRPr="003E4E7C">
        <w:rPr>
          <w:sz w:val="22"/>
          <w:szCs w:val="22"/>
        </w:rPr>
        <w:t xml:space="preserve">Ensuring that </w:t>
      </w:r>
      <w:r w:rsidRPr="003E4E7C">
        <w:rPr>
          <w:b/>
          <w:bCs/>
          <w:sz w:val="22"/>
          <w:szCs w:val="22"/>
        </w:rPr>
        <w:t>National Program Steering Committees (NPSC) consistently seek alignment of national activities with the ACTIP and the Bohol Workplan 2.0 (2022-27) outcomes</w:t>
      </w:r>
      <w:r w:rsidRPr="003E4E7C">
        <w:rPr>
          <w:sz w:val="22"/>
          <w:szCs w:val="22"/>
        </w:rPr>
        <w:t xml:space="preserve"> to support effectiveness and sustainability, while recognising ASEAN-ACT’s ability to contribute to and influence National Actions Plans varies.</w:t>
      </w:r>
    </w:p>
    <w:p w14:paraId="02090951" w14:textId="77777777" w:rsidR="00BE686B" w:rsidRDefault="00BE686B" w:rsidP="0046157C">
      <w:pPr>
        <w:pStyle w:val="ListParagraph"/>
        <w:numPr>
          <w:ilvl w:val="0"/>
          <w:numId w:val="177"/>
        </w:numPr>
        <w:pBdr>
          <w:top w:val="single" w:sz="4" w:space="1" w:color="auto"/>
          <w:left w:val="single" w:sz="4" w:space="4" w:color="auto"/>
          <w:bottom w:val="single" w:sz="4" w:space="1" w:color="auto"/>
          <w:right w:val="single" w:sz="4" w:space="4" w:color="auto"/>
        </w:pBdr>
        <w:spacing w:before="60" w:after="60" w:line="276" w:lineRule="auto"/>
        <w:ind w:left="426" w:hanging="284"/>
        <w:rPr>
          <w:sz w:val="22"/>
          <w:szCs w:val="22"/>
        </w:rPr>
      </w:pPr>
      <w:r w:rsidRPr="003E4E7C">
        <w:rPr>
          <w:sz w:val="22"/>
          <w:szCs w:val="22"/>
        </w:rPr>
        <w:t>Explore options for embedding the NPSC with national peak inter-agency committees/councils by articulating this in the MSA with countries, which is building on the success in some countries, while recognising that the opportunities vary between the different countries.</w:t>
      </w:r>
    </w:p>
    <w:p w14:paraId="2FB7286A" w14:textId="77777777" w:rsidR="00BE686B" w:rsidRDefault="00BE686B" w:rsidP="0046157C">
      <w:pPr>
        <w:pStyle w:val="Bodycopy"/>
        <w:pBdr>
          <w:top w:val="single" w:sz="4" w:space="1" w:color="auto"/>
          <w:left w:val="single" w:sz="4" w:space="4" w:color="auto"/>
          <w:bottom w:val="single" w:sz="4" w:space="1" w:color="auto"/>
          <w:right w:val="single" w:sz="4" w:space="4" w:color="auto"/>
        </w:pBdr>
        <w:spacing w:before="60" w:after="60" w:line="276" w:lineRule="auto"/>
        <w:jc w:val="left"/>
      </w:pPr>
      <w:r w:rsidRPr="003E4E7C">
        <w:t>12.</w:t>
      </w:r>
      <w:r>
        <w:rPr>
          <w:b/>
          <w:bCs/>
        </w:rPr>
        <w:t xml:space="preserve"> </w:t>
      </w:r>
      <w:r w:rsidRPr="16CCC3BA">
        <w:rPr>
          <w:b/>
          <w:bCs/>
        </w:rPr>
        <w:t xml:space="preserve">The planned review and revision of the </w:t>
      </w:r>
      <w:proofErr w:type="spellStart"/>
      <w:r w:rsidRPr="16CCC3BA">
        <w:rPr>
          <w:b/>
          <w:bCs/>
        </w:rPr>
        <w:t>ToC</w:t>
      </w:r>
      <w:proofErr w:type="spellEnd"/>
      <w:r>
        <w:t xml:space="preserve"> </w:t>
      </w:r>
      <w:r w:rsidRPr="16CCC3BA">
        <w:rPr>
          <w:b/>
          <w:bCs/>
        </w:rPr>
        <w:t>should seek to simplify and make clearer the relationship and interdependency of the different outcome areas and pathways of change</w:t>
      </w:r>
      <w:r>
        <w:t>, particularly the connection of EOPO3 with the other outcome areas, including considering the rearticulating of this outcome area as part of improving clarity and understanding of Pathway 3. The review process may benefit from external facilitation and involve regional leadership and country teams and engage with DFAT and other critical partners.</w:t>
      </w:r>
    </w:p>
    <w:p w14:paraId="211A84EB" w14:textId="7B08E9B8" w:rsidR="00536B87" w:rsidRDefault="006B1E4B" w:rsidP="00522420">
      <w:pPr>
        <w:pStyle w:val="Heading3"/>
        <w:spacing w:before="120" w:after="120"/>
      </w:pPr>
      <w:bookmarkStart w:id="55" w:name="_Toc122719843"/>
      <w:r>
        <w:rPr>
          <w:lang w:val="en-AU"/>
        </w:rPr>
        <w:t xml:space="preserve">KEQ </w:t>
      </w:r>
      <w:bookmarkStart w:id="56" w:name="_Toc122348944"/>
      <w:bookmarkEnd w:id="54"/>
      <w:r w:rsidR="009422FB">
        <w:rPr>
          <w:lang w:val="en-AU"/>
        </w:rPr>
        <w:t>3 Efficiency</w:t>
      </w:r>
      <w:r w:rsidR="00CC4496">
        <w:t xml:space="preserve">: </w:t>
      </w:r>
      <w:r w:rsidR="00536B87">
        <w:t>To what extent can the program be considered operationally efficient and cost-effective?</w:t>
      </w:r>
      <w:bookmarkEnd w:id="55"/>
      <w:bookmarkEnd w:id="56"/>
      <w:r w:rsidR="00536B87">
        <w:t xml:space="preserve"> </w:t>
      </w:r>
    </w:p>
    <w:p w14:paraId="71E6EA68" w14:textId="1276CE39" w:rsidR="00D14701" w:rsidRPr="003E4E7C" w:rsidRDefault="00333EA1" w:rsidP="00522420">
      <w:pPr>
        <w:pStyle w:val="Bodycopy"/>
        <w:jc w:val="left"/>
      </w:pPr>
      <w:r>
        <w:t xml:space="preserve">Program efficiency and cost effectiveness are considered by the MTR team to be </w:t>
      </w:r>
      <w:r w:rsidR="004F3812">
        <w:t xml:space="preserve">reasonable given the difficulties posed by the pandemic. </w:t>
      </w:r>
      <w:r w:rsidR="00B16F40">
        <w:t xml:space="preserve">The program has </w:t>
      </w:r>
      <w:r w:rsidR="00317228">
        <w:t>met</w:t>
      </w:r>
      <w:r w:rsidR="00B16F40">
        <w:t xml:space="preserve"> expenditure targets and has adopted a</w:t>
      </w:r>
      <w:r w:rsidR="00B738FA">
        <w:t>n</w:t>
      </w:r>
      <w:r w:rsidR="00B16F40">
        <w:t xml:space="preserve"> adaptive approach to the evolving </w:t>
      </w:r>
      <w:r w:rsidR="00317228">
        <w:t xml:space="preserve">challenges of the pandemic. </w:t>
      </w:r>
      <w:r w:rsidR="00613795">
        <w:t>The balance of e</w:t>
      </w:r>
      <w:r w:rsidR="00317228">
        <w:t xml:space="preserve">xpenditure across the three pathways </w:t>
      </w:r>
      <w:r w:rsidR="00613795">
        <w:t>appears reasonable under the circumstances</w:t>
      </w:r>
      <w:r w:rsidR="00B738FA">
        <w:t xml:space="preserve">, and while national capacity needs should remain a clear priority for the program </w:t>
      </w:r>
      <w:r w:rsidR="00C324F8">
        <w:t xml:space="preserve">under Pathway 2, the MTR team </w:t>
      </w:r>
      <w:proofErr w:type="spellStart"/>
      <w:r w:rsidR="00C324F8">
        <w:t>recogni</w:t>
      </w:r>
      <w:r w:rsidR="00B9382E">
        <w:t>ses</w:t>
      </w:r>
      <w:proofErr w:type="spellEnd"/>
      <w:r w:rsidR="00B9382E">
        <w:t xml:space="preserve"> additional priorities for expenditure </w:t>
      </w:r>
      <w:r w:rsidR="0009297E">
        <w:t>and that</w:t>
      </w:r>
      <w:r w:rsidR="00A23ED8">
        <w:t xml:space="preserve"> proposing additional expenditure (for example for activities in Malaysia) </w:t>
      </w:r>
      <w:r w:rsidR="004139DA">
        <w:t xml:space="preserve">necessitates reducing the budget in other areas. The MTR team does not feel sufficiently qualified to </w:t>
      </w:r>
      <w:r w:rsidR="00381A47">
        <w:t xml:space="preserve">make </w:t>
      </w:r>
      <w:r w:rsidR="00D3287B">
        <w:t>detailed budget r</w:t>
      </w:r>
      <w:r w:rsidR="00381A47">
        <w:t>ecommendations</w:t>
      </w:r>
      <w:r w:rsidR="00D3287B">
        <w:t xml:space="preserve"> based on the scope of the MTR</w:t>
      </w:r>
      <w:r w:rsidR="00381A47">
        <w:t xml:space="preserve">, but we propose areas where we believe efficiency gains may be made through allocation of </w:t>
      </w:r>
      <w:r w:rsidR="003F23C3">
        <w:t xml:space="preserve">additional activities and management approaches. These are proposed for discussion between DFAT and DT Global. </w:t>
      </w:r>
    </w:p>
    <w:p w14:paraId="554A79E4" w14:textId="2C427DB1" w:rsidR="004959B1" w:rsidRPr="003E4E7C" w:rsidRDefault="009E0795" w:rsidP="00522420">
      <w:pPr>
        <w:spacing w:before="120" w:after="120"/>
        <w:rPr>
          <w:b/>
          <w:bCs/>
          <w:i/>
          <w:iCs/>
          <w:sz w:val="22"/>
          <w:szCs w:val="22"/>
        </w:rPr>
      </w:pPr>
      <w:r w:rsidRPr="003E4E7C">
        <w:rPr>
          <w:b/>
          <w:bCs/>
          <w:i/>
          <w:iCs/>
          <w:sz w:val="22"/>
          <w:szCs w:val="22"/>
        </w:rPr>
        <w:t>Structure</w:t>
      </w:r>
      <w:r w:rsidR="00536B87" w:rsidRPr="003E4E7C">
        <w:rPr>
          <w:b/>
          <w:bCs/>
          <w:i/>
          <w:iCs/>
          <w:sz w:val="22"/>
          <w:szCs w:val="22"/>
        </w:rPr>
        <w:t xml:space="preserve"> and manage</w:t>
      </w:r>
      <w:r w:rsidR="00AD3089" w:rsidRPr="003E4E7C">
        <w:rPr>
          <w:b/>
          <w:bCs/>
          <w:i/>
          <w:iCs/>
          <w:sz w:val="22"/>
          <w:szCs w:val="22"/>
        </w:rPr>
        <w:t>ment</w:t>
      </w:r>
      <w:r w:rsidR="00536B87" w:rsidRPr="003E4E7C">
        <w:rPr>
          <w:b/>
          <w:bCs/>
          <w:i/>
          <w:iCs/>
          <w:sz w:val="22"/>
          <w:szCs w:val="22"/>
        </w:rPr>
        <w:t xml:space="preserve"> </w:t>
      </w:r>
      <w:r w:rsidR="005A2A56" w:rsidRPr="003E4E7C">
        <w:rPr>
          <w:b/>
          <w:bCs/>
          <w:i/>
          <w:iCs/>
          <w:sz w:val="22"/>
          <w:szCs w:val="22"/>
        </w:rPr>
        <w:t>in support of</w:t>
      </w:r>
      <w:r w:rsidR="00536B87" w:rsidRPr="003E4E7C">
        <w:rPr>
          <w:b/>
          <w:bCs/>
          <w:i/>
          <w:iCs/>
          <w:sz w:val="22"/>
          <w:szCs w:val="22"/>
        </w:rPr>
        <w:t xml:space="preserve"> Program outcomes </w:t>
      </w:r>
    </w:p>
    <w:p w14:paraId="64838F5E" w14:textId="23145519" w:rsidR="00D14701" w:rsidRPr="00520CA1" w:rsidRDefault="00D85DF6" w:rsidP="00522420">
      <w:pPr>
        <w:pStyle w:val="Bodycopy"/>
        <w:jc w:val="left"/>
      </w:pPr>
      <w:r>
        <w:rPr>
          <w:lang w:val="en-GB"/>
        </w:rPr>
        <w:lastRenderedPageBreak/>
        <w:t xml:space="preserve">The </w:t>
      </w:r>
      <w:r w:rsidR="008B7B05">
        <w:rPr>
          <w:lang w:val="en-GB"/>
        </w:rPr>
        <w:t>d</w:t>
      </w:r>
      <w:r w:rsidR="00D14701">
        <w:rPr>
          <w:lang w:val="en-GB"/>
        </w:rPr>
        <w:t xml:space="preserve">evolved </w:t>
      </w:r>
      <w:r w:rsidR="008B7B05">
        <w:rPr>
          <w:lang w:val="en-GB"/>
        </w:rPr>
        <w:t>p</w:t>
      </w:r>
      <w:r w:rsidR="00D14701">
        <w:rPr>
          <w:lang w:val="en-GB"/>
        </w:rPr>
        <w:t xml:space="preserve">rogram </w:t>
      </w:r>
      <w:r w:rsidR="008B7B05">
        <w:rPr>
          <w:lang w:val="en-GB"/>
        </w:rPr>
        <w:t>s</w:t>
      </w:r>
      <w:r w:rsidR="00D14701">
        <w:rPr>
          <w:lang w:val="en-GB"/>
        </w:rPr>
        <w:t xml:space="preserve">tructure and </w:t>
      </w:r>
      <w:r w:rsidR="008B7B05">
        <w:rPr>
          <w:lang w:val="en-GB"/>
        </w:rPr>
        <w:t>l</w:t>
      </w:r>
      <w:r w:rsidR="00D14701">
        <w:rPr>
          <w:lang w:val="en-GB"/>
        </w:rPr>
        <w:t>ocalisation</w:t>
      </w:r>
      <w:r w:rsidR="00D14701" w:rsidRPr="00520CA1">
        <w:t xml:space="preserve"> </w:t>
      </w:r>
      <w:r w:rsidR="008B7B05">
        <w:t xml:space="preserve">are </w:t>
      </w:r>
      <w:r w:rsidR="00D14701" w:rsidRPr="00520CA1">
        <w:t xml:space="preserve">generally considered </w:t>
      </w:r>
      <w:r w:rsidR="008B7B05">
        <w:t>to be</w:t>
      </w:r>
      <w:r w:rsidR="00D14701" w:rsidRPr="00520CA1">
        <w:t xml:space="preserve"> str</w:t>
      </w:r>
      <w:r w:rsidR="00D14701">
        <w:t>ength</w:t>
      </w:r>
      <w:r w:rsidR="008B7B05">
        <w:t>s</w:t>
      </w:r>
      <w:r w:rsidR="00D14701" w:rsidRPr="00520CA1">
        <w:t xml:space="preserve"> of </w:t>
      </w:r>
      <w:r w:rsidR="00D14701">
        <w:t>the program</w:t>
      </w:r>
      <w:r w:rsidR="00352EED">
        <w:t xml:space="preserve"> by the ASEAN-</w:t>
      </w:r>
      <w:r w:rsidR="00F25864">
        <w:t xml:space="preserve">ACT </w:t>
      </w:r>
      <w:r w:rsidR="00352EED">
        <w:t>team and national program partners</w:t>
      </w:r>
      <w:r w:rsidR="00682814">
        <w:t>. The country teams are highly valued by government counterparts</w:t>
      </w:r>
      <w:r w:rsidR="00D14701" w:rsidRPr="00520CA1">
        <w:t xml:space="preserve">. It is particularly helpful given the program’s dealing with sensitive issues of trafficking, gender, treatment of children in the law, victim rights and human rights issues; the local offices are best placed to nuance these issues and tailor appropriate to context. </w:t>
      </w:r>
      <w:r w:rsidR="00D14701">
        <w:t>T</w:t>
      </w:r>
      <w:r w:rsidR="00D14701" w:rsidRPr="00520CA1">
        <w:t xml:space="preserve">he program could go further to </w:t>
      </w:r>
      <w:proofErr w:type="spellStart"/>
      <w:r w:rsidR="00D14701" w:rsidRPr="00520CA1">
        <w:t>maximise</w:t>
      </w:r>
      <w:proofErr w:type="spellEnd"/>
      <w:r w:rsidR="00D14701" w:rsidRPr="00520CA1">
        <w:t xml:space="preserve"> the effectiveness and efficiency dividends of this approach in support of policy engagement, partnership development, political economy analysis and capacity development (noting the expanded understanding of capacity in the CDS). </w:t>
      </w:r>
      <w:r w:rsidR="00D14701">
        <w:t xml:space="preserve"> </w:t>
      </w:r>
      <w:r w:rsidR="00D14701" w:rsidRPr="00520CA1">
        <w:rPr>
          <w:bCs/>
        </w:rPr>
        <w:t>Specifically</w:t>
      </w:r>
      <w:r w:rsidR="00D14701">
        <w:rPr>
          <w:bCs/>
        </w:rPr>
        <w:t>, this could include</w:t>
      </w:r>
      <w:r w:rsidR="00D14701" w:rsidRPr="00520CA1">
        <w:rPr>
          <w:bCs/>
        </w:rPr>
        <w:t xml:space="preserve"> larger budget and increased autonomy for country teams to decide how budget will be spent; access to professional development training</w:t>
      </w:r>
      <w:r w:rsidR="00D14701">
        <w:rPr>
          <w:bCs/>
        </w:rPr>
        <w:t xml:space="preserve"> </w:t>
      </w:r>
      <w:r w:rsidR="00D14701" w:rsidRPr="00520CA1">
        <w:rPr>
          <w:bCs/>
        </w:rPr>
        <w:t>/</w:t>
      </w:r>
      <w:r w:rsidR="00D14701">
        <w:rPr>
          <w:bCs/>
        </w:rPr>
        <w:t xml:space="preserve"> </w:t>
      </w:r>
      <w:r w:rsidR="00D14701" w:rsidRPr="00520CA1">
        <w:rPr>
          <w:bCs/>
        </w:rPr>
        <w:t xml:space="preserve">opportunities for country teams; </w:t>
      </w:r>
      <w:r w:rsidR="00D14701">
        <w:rPr>
          <w:bCs/>
        </w:rPr>
        <w:t xml:space="preserve">and </w:t>
      </w:r>
      <w:r w:rsidR="00D14701" w:rsidRPr="00520CA1">
        <w:rPr>
          <w:bCs/>
        </w:rPr>
        <w:t xml:space="preserve">deep recognition of political economy knowledge of the teams. </w:t>
      </w:r>
      <w:r w:rsidR="00D14701">
        <w:rPr>
          <w:bCs/>
        </w:rPr>
        <w:t xml:space="preserve">Country teams require sufficient </w:t>
      </w:r>
      <w:r w:rsidR="00D14701" w:rsidRPr="00520CA1">
        <w:rPr>
          <w:bCs/>
        </w:rPr>
        <w:t>agency, capacity</w:t>
      </w:r>
      <w:r w:rsidR="00D14701">
        <w:rPr>
          <w:bCs/>
        </w:rPr>
        <w:t>,</w:t>
      </w:r>
      <w:r w:rsidR="00D14701" w:rsidRPr="00520CA1">
        <w:rPr>
          <w:bCs/>
        </w:rPr>
        <w:t xml:space="preserve"> and </w:t>
      </w:r>
      <w:r w:rsidR="00D14701">
        <w:rPr>
          <w:bCs/>
        </w:rPr>
        <w:t>an appropriate structure</w:t>
      </w:r>
      <w:r w:rsidR="00D14701" w:rsidRPr="00520CA1">
        <w:rPr>
          <w:bCs/>
        </w:rPr>
        <w:t xml:space="preserve"> to meet the expectations placed on them through the devolved management approach</w:t>
      </w:r>
      <w:r w:rsidR="00D14701">
        <w:rPr>
          <w:bCs/>
        </w:rPr>
        <w:t>.</w:t>
      </w:r>
      <w:r w:rsidR="00D14701" w:rsidRPr="00520CA1">
        <w:rPr>
          <w:bCs/>
        </w:rPr>
        <w:t xml:space="preserve"> </w:t>
      </w:r>
      <w:r w:rsidR="00D14701">
        <w:rPr>
          <w:bCs/>
        </w:rPr>
        <w:t>This requires a clear</w:t>
      </w:r>
      <w:r w:rsidR="00D14701" w:rsidRPr="00520CA1">
        <w:rPr>
          <w:bCs/>
        </w:rPr>
        <w:t xml:space="preserve"> articulation of the purpose of </w:t>
      </w:r>
      <w:proofErr w:type="spellStart"/>
      <w:r w:rsidR="00D14701" w:rsidRPr="00520CA1">
        <w:rPr>
          <w:bCs/>
        </w:rPr>
        <w:t>localisation</w:t>
      </w:r>
      <w:proofErr w:type="spellEnd"/>
      <w:r w:rsidR="00D14701" w:rsidRPr="00520CA1">
        <w:rPr>
          <w:bCs/>
        </w:rPr>
        <w:t xml:space="preserve"> in the program</w:t>
      </w:r>
      <w:r w:rsidR="00D14701">
        <w:rPr>
          <w:bCs/>
        </w:rPr>
        <w:t>,</w:t>
      </w:r>
      <w:r w:rsidR="00D14701" w:rsidRPr="00520CA1">
        <w:rPr>
          <w:bCs/>
        </w:rPr>
        <w:t xml:space="preserve"> what the program seeks to achieve through </w:t>
      </w:r>
      <w:proofErr w:type="spellStart"/>
      <w:r w:rsidR="00D14701" w:rsidRPr="00520CA1">
        <w:rPr>
          <w:bCs/>
        </w:rPr>
        <w:t>localisation</w:t>
      </w:r>
      <w:proofErr w:type="spellEnd"/>
      <w:r w:rsidR="00D14701">
        <w:rPr>
          <w:bCs/>
        </w:rPr>
        <w:t>,</w:t>
      </w:r>
      <w:r w:rsidR="00D14701" w:rsidRPr="00520CA1">
        <w:rPr>
          <w:bCs/>
        </w:rPr>
        <w:t xml:space="preserve"> and then </w:t>
      </w:r>
      <w:r w:rsidR="00D14701">
        <w:rPr>
          <w:bCs/>
        </w:rPr>
        <w:t xml:space="preserve">consideration of </w:t>
      </w:r>
      <w:r w:rsidR="00D14701" w:rsidRPr="00520CA1">
        <w:rPr>
          <w:bCs/>
        </w:rPr>
        <w:t>how best to support</w:t>
      </w:r>
      <w:r w:rsidR="00D14701">
        <w:rPr>
          <w:bCs/>
        </w:rPr>
        <w:t xml:space="preserve"> it</w:t>
      </w:r>
      <w:r w:rsidR="00D14701" w:rsidRPr="00520CA1">
        <w:rPr>
          <w:bCs/>
        </w:rPr>
        <w:t>.</w:t>
      </w:r>
      <w:r w:rsidR="00D14701" w:rsidRPr="00520CA1">
        <w:t> </w:t>
      </w:r>
    </w:p>
    <w:p w14:paraId="7FEE8F88" w14:textId="26C21917" w:rsidR="00445EEF" w:rsidRDefault="00A43FBB" w:rsidP="00522420">
      <w:pPr>
        <w:pStyle w:val="Bodycopy"/>
        <w:spacing w:before="120" w:after="120"/>
        <w:jc w:val="left"/>
        <w:rPr>
          <w:lang w:val="en-GB"/>
        </w:rPr>
      </w:pPr>
      <w:r>
        <w:t>I</w:t>
      </w:r>
      <w:r w:rsidR="00445EEF" w:rsidRPr="00A52277">
        <w:t>mplementation arrangements with ASEAN could be clarified</w:t>
      </w:r>
      <w:r w:rsidR="00445EEF">
        <w:t xml:space="preserve">. </w:t>
      </w:r>
      <w:r w:rsidR="00445EEF" w:rsidRPr="00A52277">
        <w:t xml:space="preserve"> </w:t>
      </w:r>
      <w:r w:rsidR="00445EEF">
        <w:t>Some interview respondents posed the question as to whether ASEAN-ACT should have a presence in Jakarta to support Pathway 1 implementation with the ASEAN Secretariat - this is a management decision for DFAT and ASEAN-ACT. E</w:t>
      </w:r>
      <w:r w:rsidR="00445EEF" w:rsidRPr="00A52277">
        <w:t xml:space="preserve">fforts to continually reinforce the </w:t>
      </w:r>
      <w:r w:rsidR="00445EEF">
        <w:t>NPSCs</w:t>
      </w:r>
      <w:r w:rsidR="00445EEF" w:rsidRPr="00A52277">
        <w:t xml:space="preserve"> and </w:t>
      </w:r>
      <w:r w:rsidR="00445EEF">
        <w:t>RPSC</w:t>
      </w:r>
      <w:r w:rsidR="00445EEF" w:rsidRPr="00A52277">
        <w:t xml:space="preserve"> will be important</w:t>
      </w:r>
      <w:r w:rsidR="00445EEF">
        <w:t xml:space="preserve"> (see below), particularly the alignment of NPSCs with national TIP committees/councils. </w:t>
      </w:r>
    </w:p>
    <w:p w14:paraId="1780D55A" w14:textId="7C7F2DC3" w:rsidR="004959B1" w:rsidRPr="003E4E7C" w:rsidRDefault="0057037D" w:rsidP="00522420">
      <w:pPr>
        <w:pStyle w:val="Bodycopy"/>
        <w:jc w:val="left"/>
        <w:rPr>
          <w:lang w:val="en-GB"/>
        </w:rPr>
      </w:pPr>
      <w:r w:rsidRPr="0057037D">
        <w:t>There is a question about the relevance of the Regional Program Steering Committee (RPSC) and National Program Steering Committees (NPSCs) in their current form, and how much these (are enabled to) inform program priorities. While arrangements differ between countries, meeting just once a year may limit meaningful partnership development and opportunities to align program priorities with national policy priorities and ASEAN-led regional initiatives.</w:t>
      </w:r>
      <w:r w:rsidR="00C94E71">
        <w:rPr>
          <w:rStyle w:val="FootnoteReference"/>
        </w:rPr>
        <w:footnoteReference w:id="28"/>
      </w:r>
      <w:r w:rsidRPr="0057037D">
        <w:t xml:space="preserve"> </w:t>
      </w:r>
      <w:r w:rsidR="00A43FBB">
        <w:t xml:space="preserve">For example, the MTR team notes that the RPSC will not meet for a period of 18 months, for a range of reasons. </w:t>
      </w:r>
      <w:r w:rsidRPr="0057037D">
        <w:t xml:space="preserve">There is opportunity to expand and strengthen the role of the RPSC and NPSCs in program governance arrangements. Relatedly, over time, consideration might be given to expanding the membership of NPSCs to include civil society </w:t>
      </w:r>
      <w:proofErr w:type="spellStart"/>
      <w:r w:rsidRPr="0057037D">
        <w:t>organisations</w:t>
      </w:r>
      <w:proofErr w:type="spellEnd"/>
      <w:r w:rsidRPr="0057037D">
        <w:t xml:space="preserve"> to bolster civil society voice and influence for ACTIP implementation. </w:t>
      </w:r>
      <w:r w:rsidR="00445EEF">
        <w:t>T</w:t>
      </w:r>
      <w:r w:rsidR="00445EEF" w:rsidRPr="002445CE">
        <w:t xml:space="preserve">he RPSC and NPSCs </w:t>
      </w:r>
      <w:r w:rsidR="00445EEF">
        <w:t>are critical to support AMS ownership and alignment with policy priorities</w:t>
      </w:r>
      <w:r w:rsidR="004B4F13">
        <w:t xml:space="preserve">. </w:t>
      </w:r>
      <w:r w:rsidR="00445EEF" w:rsidRPr="002445CE">
        <w:t xml:space="preserve">There is opportunity </w:t>
      </w:r>
      <w:r w:rsidR="00445EEF">
        <w:t>to</w:t>
      </w:r>
      <w:r w:rsidR="00445EEF" w:rsidRPr="002445CE">
        <w:t xml:space="preserve"> strengthen the role </w:t>
      </w:r>
      <w:r w:rsidR="00445EEF">
        <w:t>and influence</w:t>
      </w:r>
      <w:r w:rsidR="00445EEF" w:rsidRPr="002445CE">
        <w:t xml:space="preserve"> of the RPSC and NPSCs in program governance arrangements.</w:t>
      </w:r>
    </w:p>
    <w:p w14:paraId="7780C1FA" w14:textId="3C137180" w:rsidR="004959B1" w:rsidRPr="003E4E7C" w:rsidRDefault="00536B87" w:rsidP="00522420">
      <w:pPr>
        <w:spacing w:before="120" w:after="120"/>
        <w:rPr>
          <w:b/>
          <w:bCs/>
          <w:i/>
          <w:iCs/>
          <w:sz w:val="22"/>
          <w:szCs w:val="22"/>
        </w:rPr>
      </w:pPr>
      <w:r w:rsidRPr="003E4E7C">
        <w:rPr>
          <w:b/>
          <w:bCs/>
          <w:i/>
          <w:iCs/>
          <w:sz w:val="22"/>
          <w:szCs w:val="22"/>
        </w:rPr>
        <w:t xml:space="preserve">COVID-19 pandemic </w:t>
      </w:r>
      <w:r w:rsidR="00AD3089" w:rsidRPr="003E4E7C">
        <w:rPr>
          <w:b/>
          <w:bCs/>
          <w:i/>
          <w:iCs/>
          <w:sz w:val="22"/>
          <w:szCs w:val="22"/>
        </w:rPr>
        <w:t>adjustment</w:t>
      </w:r>
    </w:p>
    <w:p w14:paraId="19D7F089" w14:textId="5E1157C1" w:rsidR="004B66AA" w:rsidRPr="004B66AA" w:rsidRDefault="004B66AA" w:rsidP="00522420">
      <w:pPr>
        <w:pStyle w:val="Bodycopy"/>
        <w:jc w:val="left"/>
      </w:pPr>
      <w:r w:rsidRPr="004B66AA">
        <w:t xml:space="preserve">The </w:t>
      </w:r>
      <w:r w:rsidR="0000678D" w:rsidRPr="004B66AA">
        <w:t>C</w:t>
      </w:r>
      <w:r w:rsidR="0000678D">
        <w:t>OVID</w:t>
      </w:r>
      <w:r w:rsidR="0000678D" w:rsidRPr="004B66AA">
        <w:t xml:space="preserve"> </w:t>
      </w:r>
      <w:r w:rsidRPr="004B66AA">
        <w:t xml:space="preserve">response was managed comparatively well; the program and ASEAN-ACT team were already well set-up with national offices and appropriate technology and systems in place. </w:t>
      </w:r>
      <w:proofErr w:type="spellStart"/>
      <w:r w:rsidRPr="004B66AA">
        <w:t>Localisation</w:t>
      </w:r>
      <w:proofErr w:type="spellEnd"/>
      <w:r w:rsidRPr="004B66AA">
        <w:t xml:space="preserve"> helped with this response. The program adapted to the COVID-19 context well and in its programming is accounting for new and heightened risks particularly for more vulnerable groups. Activities pivoted to address this, and remote / online engagement was introduced, though uptake of online activities varied between countries. Challenges of government shifts in focus to immediate health issues and </w:t>
      </w:r>
      <w:r w:rsidRPr="004B66AA">
        <w:lastRenderedPageBreak/>
        <w:t xml:space="preserve">forming of relationships emerged, further delaying activity implementation after the long inception phase. </w:t>
      </w:r>
    </w:p>
    <w:p w14:paraId="0C7E1BF4" w14:textId="0F82EC15" w:rsidR="00536B87" w:rsidRPr="003E4E7C" w:rsidRDefault="00536B87" w:rsidP="00522420">
      <w:pPr>
        <w:spacing w:before="120" w:after="120"/>
        <w:rPr>
          <w:sz w:val="22"/>
          <w:szCs w:val="22"/>
        </w:rPr>
      </w:pPr>
      <w:r w:rsidRPr="003E4E7C">
        <w:rPr>
          <w:b/>
          <w:bCs/>
          <w:i/>
          <w:iCs/>
          <w:sz w:val="22"/>
          <w:szCs w:val="22"/>
        </w:rPr>
        <w:t>How does the Program support and complement other DFAT and ASEAN work</w:t>
      </w:r>
      <w:r w:rsidRPr="003E4E7C">
        <w:rPr>
          <w:sz w:val="22"/>
          <w:szCs w:val="22"/>
        </w:rPr>
        <w:t xml:space="preserve">?  </w:t>
      </w:r>
    </w:p>
    <w:p w14:paraId="773438F2" w14:textId="138EDF13" w:rsidR="004959B1" w:rsidRDefault="00300BE6" w:rsidP="00522420">
      <w:pPr>
        <w:pStyle w:val="Bodycopy"/>
        <w:jc w:val="left"/>
      </w:pPr>
      <w:r>
        <w:t xml:space="preserve">The need for regional coordination and partnership arrangements was raised, particularly on related initiatives such as the Bali Process. Consideration could be given to </w:t>
      </w:r>
      <w:proofErr w:type="spellStart"/>
      <w:r>
        <w:t>organising</w:t>
      </w:r>
      <w:proofErr w:type="spellEnd"/>
      <w:r>
        <w:t xml:space="preserve"> a regional coordination group (possibly convened by the Regional Support Office in IOM Bangkok) that would include other entities addressing TIP and related issues at the regional level.  This could be both at the development partner and policy-level (primarily DFAT but also with related Australian Government entities such as Department of Home Affairs and the Australian Federal Police) and at the program level (for ASEAN-ACT).</w:t>
      </w:r>
    </w:p>
    <w:p w14:paraId="5D030734" w14:textId="248AD0DD" w:rsidR="00536B87" w:rsidRPr="003E4E7C" w:rsidRDefault="00536B87" w:rsidP="00522420">
      <w:pPr>
        <w:spacing w:before="120" w:after="120"/>
        <w:rPr>
          <w:b/>
          <w:bCs/>
          <w:i/>
          <w:iCs/>
          <w:sz w:val="22"/>
          <w:szCs w:val="22"/>
        </w:rPr>
      </w:pPr>
      <w:r w:rsidRPr="003E4E7C">
        <w:rPr>
          <w:b/>
          <w:bCs/>
          <w:i/>
          <w:iCs/>
          <w:sz w:val="22"/>
          <w:szCs w:val="22"/>
        </w:rPr>
        <w:t xml:space="preserve">How does the Program support and complement other related work on trafficking in persons? </w:t>
      </w:r>
    </w:p>
    <w:p w14:paraId="2F35B3D8" w14:textId="35918DE9" w:rsidR="00A930E9" w:rsidRDefault="004B4FCD" w:rsidP="00522420">
      <w:pPr>
        <w:pStyle w:val="Bodycopy"/>
        <w:jc w:val="left"/>
      </w:pPr>
      <w:r>
        <w:t xml:space="preserve">ASEAN-ACT complements </w:t>
      </w:r>
      <w:r w:rsidR="0079588A">
        <w:t xml:space="preserve">the work of other entities focused on CTIP in AMS, but coordination processes could be strengthened and </w:t>
      </w:r>
      <w:proofErr w:type="spellStart"/>
      <w:r w:rsidR="0079588A">
        <w:t>formalised</w:t>
      </w:r>
      <w:proofErr w:type="spellEnd"/>
      <w:r w:rsidR="0079588A">
        <w:t xml:space="preserve">. </w:t>
      </w:r>
      <w:r w:rsidR="006E2514">
        <w:t xml:space="preserve">The MTR team </w:t>
      </w:r>
      <w:proofErr w:type="spellStart"/>
      <w:r w:rsidR="006E2514">
        <w:t>recognises</w:t>
      </w:r>
      <w:proofErr w:type="spellEnd"/>
      <w:r w:rsidR="006E2514">
        <w:t xml:space="preserve"> the clear complementarity between ASEAN-ACT and the work undertaken by the Asia Foundation on ACTIP implementation</w:t>
      </w:r>
      <w:r w:rsidR="00B3034C">
        <w:t xml:space="preserve"> </w:t>
      </w:r>
      <w:r w:rsidR="00B3034C" w:rsidRPr="00B3034C">
        <w:t>(</w:t>
      </w:r>
      <w:r w:rsidR="00B3034C" w:rsidRPr="00B3034C">
        <w:rPr>
          <w:lang w:val="en-AU"/>
        </w:rPr>
        <w:t>June 2018 – June 2022)</w:t>
      </w:r>
      <w:r w:rsidR="006E2514">
        <w:t xml:space="preserve">. Also </w:t>
      </w:r>
      <w:proofErr w:type="spellStart"/>
      <w:r w:rsidR="006E2514">
        <w:t>re</w:t>
      </w:r>
      <w:r w:rsidR="00D3521E">
        <w:t>cogn</w:t>
      </w:r>
      <w:r w:rsidR="006E2514">
        <w:t>ised</w:t>
      </w:r>
      <w:proofErr w:type="spellEnd"/>
      <w:r w:rsidR="006E2514">
        <w:t xml:space="preserve"> is the</w:t>
      </w:r>
      <w:r w:rsidR="00D3521E">
        <w:t xml:space="preserve"> relationship with ILO </w:t>
      </w:r>
      <w:r w:rsidR="00091F97">
        <w:t xml:space="preserve">TRIANGLE </w:t>
      </w:r>
      <w:r w:rsidR="00D3521E">
        <w:t xml:space="preserve">(also </w:t>
      </w:r>
      <w:r w:rsidR="001C0DCF">
        <w:t>co-</w:t>
      </w:r>
      <w:r w:rsidR="00D3521E">
        <w:t>funded by DFAT)</w:t>
      </w:r>
      <w:r w:rsidR="00334323">
        <w:t xml:space="preserve">. </w:t>
      </w:r>
      <w:r w:rsidR="000E65C6">
        <w:t xml:space="preserve">The MTR team also </w:t>
      </w:r>
      <w:proofErr w:type="spellStart"/>
      <w:r w:rsidR="000E65C6">
        <w:t>recogni</w:t>
      </w:r>
      <w:r w:rsidR="00BD6029">
        <w:t>s</w:t>
      </w:r>
      <w:r w:rsidR="000E65C6">
        <w:t>es</w:t>
      </w:r>
      <w:proofErr w:type="spellEnd"/>
      <w:r w:rsidR="000E65C6">
        <w:t xml:space="preserve"> the ongoing work of UN entities (UNODC and IOM primarily) </w:t>
      </w:r>
      <w:r w:rsidR="00556062">
        <w:t>on CTIP</w:t>
      </w:r>
      <w:r w:rsidR="00273228">
        <w:t xml:space="preserve"> as well as the US State Department</w:t>
      </w:r>
      <w:r w:rsidR="00B500D5">
        <w:t>. The complexity of the</w:t>
      </w:r>
      <w:r w:rsidR="00F47546">
        <w:t xml:space="preserve"> TIP</w:t>
      </w:r>
      <w:r w:rsidR="00B500D5">
        <w:t xml:space="preserve"> issues involved </w:t>
      </w:r>
      <w:r w:rsidR="00F47546">
        <w:t xml:space="preserve">across diverse AMS suggest that coordination would greatly strengthen the overall response to TIP in the region. </w:t>
      </w:r>
    </w:p>
    <w:p w14:paraId="78C47BF2" w14:textId="2888D813" w:rsidR="00BE686B" w:rsidRDefault="00BE686B" w:rsidP="0046157C">
      <w:pPr>
        <w:pStyle w:val="Bodycopy"/>
        <w:pBdr>
          <w:top w:val="single" w:sz="4" w:space="1" w:color="auto"/>
          <w:left w:val="single" w:sz="4" w:space="4" w:color="auto"/>
          <w:bottom w:val="single" w:sz="4" w:space="1" w:color="auto"/>
          <w:right w:val="single" w:sz="4" w:space="4" w:color="auto"/>
        </w:pBdr>
        <w:spacing w:before="60" w:after="60" w:line="276" w:lineRule="auto"/>
        <w:jc w:val="left"/>
        <w:rPr>
          <w:b/>
          <w:bCs/>
        </w:rPr>
      </w:pPr>
      <w:r>
        <w:rPr>
          <w:b/>
          <w:bCs/>
        </w:rPr>
        <w:t>Recommendations of coordination and coherence:</w:t>
      </w:r>
    </w:p>
    <w:p w14:paraId="24D3DA8B" w14:textId="736F6AF2" w:rsidR="00BE686B" w:rsidRPr="004B7D7A" w:rsidRDefault="00BE686B" w:rsidP="0046157C">
      <w:pPr>
        <w:pStyle w:val="Bodycopy"/>
        <w:pBdr>
          <w:top w:val="single" w:sz="4" w:space="1" w:color="auto"/>
          <w:left w:val="single" w:sz="4" w:space="4" w:color="auto"/>
          <w:bottom w:val="single" w:sz="4" w:space="1" w:color="auto"/>
          <w:right w:val="single" w:sz="4" w:space="4" w:color="auto"/>
        </w:pBdr>
        <w:spacing w:before="60" w:after="60" w:line="276" w:lineRule="auto"/>
        <w:jc w:val="left"/>
      </w:pPr>
      <w:r>
        <w:rPr>
          <w:b/>
          <w:bCs/>
        </w:rPr>
        <w:t xml:space="preserve">13. </w:t>
      </w:r>
      <w:r w:rsidRPr="00537B0C">
        <w:rPr>
          <w:b/>
          <w:bCs/>
        </w:rPr>
        <w:t xml:space="preserve">DFAT should ensure that there is sufficient commitment of available staff </w:t>
      </w:r>
      <w:r>
        <w:t>to drive critical areas that advance Australia’s political and diplomatic objectives and support effective, efficient program management, in particular:</w:t>
      </w:r>
    </w:p>
    <w:p w14:paraId="6E73C210" w14:textId="77777777" w:rsidR="00BE686B" w:rsidRPr="00147BC5" w:rsidRDefault="00BE686B" w:rsidP="0046157C">
      <w:pPr>
        <w:pStyle w:val="ListParagraph"/>
        <w:numPr>
          <w:ilvl w:val="0"/>
          <w:numId w:val="175"/>
        </w:numPr>
        <w:pBdr>
          <w:top w:val="single" w:sz="4" w:space="1" w:color="auto"/>
          <w:left w:val="single" w:sz="4" w:space="4" w:color="auto"/>
          <w:bottom w:val="single" w:sz="4" w:space="1" w:color="auto"/>
          <w:right w:val="single" w:sz="4" w:space="4" w:color="auto"/>
        </w:pBdr>
        <w:spacing w:before="60" w:after="60" w:line="276" w:lineRule="auto"/>
        <w:ind w:left="284" w:hanging="283"/>
        <w:rPr>
          <w:sz w:val="22"/>
          <w:szCs w:val="22"/>
        </w:rPr>
      </w:pPr>
      <w:r w:rsidRPr="00147BC5">
        <w:rPr>
          <w:sz w:val="22"/>
          <w:szCs w:val="22"/>
        </w:rPr>
        <w:t xml:space="preserve">Coordination and communication on TIP with other Commonwealth Government departments, regional and national leaders. </w:t>
      </w:r>
    </w:p>
    <w:p w14:paraId="69E8C929" w14:textId="77777777" w:rsidR="00BE686B" w:rsidRPr="00147BC5" w:rsidRDefault="00BE686B" w:rsidP="0046157C">
      <w:pPr>
        <w:pStyle w:val="ListParagraph"/>
        <w:numPr>
          <w:ilvl w:val="0"/>
          <w:numId w:val="175"/>
        </w:numPr>
        <w:pBdr>
          <w:top w:val="single" w:sz="4" w:space="1" w:color="auto"/>
          <w:left w:val="single" w:sz="4" w:space="4" w:color="auto"/>
          <w:bottom w:val="single" w:sz="4" w:space="1" w:color="auto"/>
          <w:right w:val="single" w:sz="4" w:space="4" w:color="auto"/>
        </w:pBdr>
        <w:spacing w:before="60" w:after="60" w:line="276" w:lineRule="auto"/>
        <w:ind w:left="284" w:hanging="283"/>
        <w:rPr>
          <w:sz w:val="22"/>
          <w:szCs w:val="22"/>
        </w:rPr>
      </w:pPr>
      <w:r w:rsidRPr="00147BC5">
        <w:rPr>
          <w:sz w:val="22"/>
          <w:szCs w:val="22"/>
        </w:rPr>
        <w:t>By ensuring time efficient approval based on well informed advice is provided to ASEAN-ACT on strategic, operational and program matters.</w:t>
      </w:r>
    </w:p>
    <w:p w14:paraId="227A12B9" w14:textId="77777777" w:rsidR="00BE686B" w:rsidRDefault="00BE686B" w:rsidP="0046157C">
      <w:pPr>
        <w:pStyle w:val="Bodycopy"/>
        <w:pBdr>
          <w:top w:val="single" w:sz="4" w:space="1" w:color="auto"/>
          <w:left w:val="single" w:sz="4" w:space="4" w:color="auto"/>
          <w:bottom w:val="single" w:sz="4" w:space="1" w:color="auto"/>
          <w:right w:val="single" w:sz="4" w:space="4" w:color="auto"/>
        </w:pBdr>
        <w:tabs>
          <w:tab w:val="clear" w:pos="454"/>
        </w:tabs>
        <w:spacing w:before="60" w:after="60" w:line="276" w:lineRule="auto"/>
        <w:jc w:val="left"/>
      </w:pPr>
      <w:r>
        <w:rPr>
          <w:b/>
          <w:bCs/>
          <w:szCs w:val="22"/>
        </w:rPr>
        <w:t xml:space="preserve">14. </w:t>
      </w:r>
      <w:r w:rsidRPr="00147BC5">
        <w:rPr>
          <w:b/>
          <w:bCs/>
          <w:szCs w:val="22"/>
        </w:rPr>
        <w:t xml:space="preserve">DFAT and ASEAN-ACT should </w:t>
      </w:r>
      <w:bookmarkStart w:id="57" w:name="_Hlk124751012"/>
      <w:r w:rsidRPr="00147BC5">
        <w:rPr>
          <w:b/>
          <w:bCs/>
          <w:szCs w:val="22"/>
        </w:rPr>
        <w:t xml:space="preserve">explore options to provide structure to the current, what appears to be </w:t>
      </w:r>
      <w:r w:rsidRPr="00147BC5">
        <w:rPr>
          <w:b/>
          <w:bCs/>
          <w:i/>
          <w:iCs/>
          <w:szCs w:val="22"/>
        </w:rPr>
        <w:t>ad hoc,</w:t>
      </w:r>
      <w:r w:rsidRPr="00147BC5">
        <w:rPr>
          <w:b/>
          <w:bCs/>
          <w:szCs w:val="22"/>
        </w:rPr>
        <w:t xml:space="preserve"> information sharing and coordination</w:t>
      </w:r>
      <w:r w:rsidRPr="00E50A6A">
        <w:rPr>
          <w:szCs w:val="22"/>
        </w:rPr>
        <w:t xml:space="preserve"> </w:t>
      </w:r>
      <w:bookmarkEnd w:id="57"/>
      <w:r w:rsidRPr="00E50A6A">
        <w:rPr>
          <w:szCs w:val="22"/>
        </w:rPr>
        <w:t>with development partners at the regional level on TIP initiatives and related policy and program areas.</w:t>
      </w:r>
    </w:p>
    <w:p w14:paraId="7E01F0CF" w14:textId="5EAC01E6" w:rsidR="00536B87" w:rsidRPr="003E4E7C" w:rsidRDefault="006E3CEB" w:rsidP="00522420">
      <w:pPr>
        <w:spacing w:before="120" w:after="120"/>
        <w:rPr>
          <w:b/>
          <w:bCs/>
          <w:i/>
          <w:iCs/>
          <w:sz w:val="22"/>
          <w:szCs w:val="22"/>
        </w:rPr>
      </w:pPr>
      <w:r>
        <w:rPr>
          <w:b/>
          <w:bCs/>
          <w:i/>
          <w:iCs/>
          <w:sz w:val="22"/>
          <w:szCs w:val="22"/>
        </w:rPr>
        <w:t>P</w:t>
      </w:r>
      <w:r w:rsidR="00536B87" w:rsidRPr="003E4E7C">
        <w:rPr>
          <w:b/>
          <w:bCs/>
          <w:i/>
          <w:iCs/>
          <w:sz w:val="22"/>
          <w:szCs w:val="22"/>
        </w:rPr>
        <w:t xml:space="preserve">rogram </w:t>
      </w:r>
      <w:r w:rsidR="00C15F73" w:rsidRPr="003E4E7C">
        <w:rPr>
          <w:b/>
          <w:bCs/>
          <w:i/>
          <w:iCs/>
          <w:sz w:val="22"/>
          <w:szCs w:val="22"/>
        </w:rPr>
        <w:t xml:space="preserve">performance </w:t>
      </w:r>
      <w:r w:rsidR="00536B87" w:rsidRPr="003E4E7C">
        <w:rPr>
          <w:b/>
          <w:bCs/>
          <w:i/>
          <w:iCs/>
          <w:sz w:val="22"/>
          <w:szCs w:val="22"/>
        </w:rPr>
        <w:t>against DFAT</w:t>
      </w:r>
      <w:r w:rsidR="00C15F73" w:rsidRPr="003E4E7C">
        <w:rPr>
          <w:b/>
          <w:bCs/>
          <w:i/>
          <w:iCs/>
          <w:sz w:val="22"/>
          <w:szCs w:val="22"/>
        </w:rPr>
        <w:t xml:space="preserve"> </w:t>
      </w:r>
      <w:r w:rsidR="00536B87" w:rsidRPr="003E4E7C">
        <w:rPr>
          <w:b/>
          <w:bCs/>
          <w:i/>
          <w:iCs/>
          <w:sz w:val="22"/>
          <w:szCs w:val="22"/>
        </w:rPr>
        <w:t xml:space="preserve">Value for Money Principles  </w:t>
      </w:r>
    </w:p>
    <w:p w14:paraId="254CC554" w14:textId="77777777" w:rsidR="004B66AA" w:rsidRDefault="004B66AA" w:rsidP="00522420">
      <w:pPr>
        <w:pStyle w:val="Bodycopy"/>
        <w:spacing w:before="120" w:after="120"/>
        <w:jc w:val="left"/>
      </w:pPr>
      <w:r>
        <w:t xml:space="preserve">The program is delivering reasonably well under DFAT’s eight value for money principles. It must be </w:t>
      </w:r>
      <w:proofErr w:type="spellStart"/>
      <w:r>
        <w:t>recognised</w:t>
      </w:r>
      <w:proofErr w:type="spellEnd"/>
      <w:r>
        <w:t xml:space="preserve"> that the COVID pandemic has required the program (in consultation with DFAT) to make decisions on Cost Consciousness under difficult conditions of uncertainty. Noting that encouraging competition is central to value for money, the MTR team notes that the grants scheme selection (including criteria) could have been more transparent, but again, the contingencies required by the pandemic in the context are also </w:t>
      </w:r>
      <w:proofErr w:type="spellStart"/>
      <w:r>
        <w:t>recognised</w:t>
      </w:r>
      <w:proofErr w:type="spellEnd"/>
      <w:r>
        <w:t xml:space="preserve">. Pathway 3 provides the program with opportunities for adaptive management and innovation, though as noted already the purpose of engagement with NSAs need to be clear and continually reinforced.  There is opportunity potentially to do more on grants to build relationships and cooperation towards inclusive approaches to CTIP at the national and regional </w:t>
      </w:r>
      <w:r>
        <w:lastRenderedPageBreak/>
        <w:t>levels. Continued emphasis on issues such as evidence-based decision making and accountability and transparency in the context of the MEL system orientation toward partners would benefit the program.</w:t>
      </w:r>
    </w:p>
    <w:p w14:paraId="0626C4D5" w14:textId="3E37E507" w:rsidR="004B66AA" w:rsidRDefault="004B66AA" w:rsidP="00522420">
      <w:pPr>
        <w:pStyle w:val="Bodycopy"/>
        <w:spacing w:before="120" w:after="120"/>
        <w:jc w:val="left"/>
      </w:pPr>
      <w:r>
        <w:t xml:space="preserve">Value for money requires that </w:t>
      </w:r>
      <w:proofErr w:type="spellStart"/>
      <w:r>
        <w:t>organisational</w:t>
      </w:r>
      <w:proofErr w:type="spellEnd"/>
      <w:r>
        <w:t xml:space="preserve"> systems are proportional to the capacity and need to manage results and/or deliver better outcomes to </w:t>
      </w:r>
      <w:proofErr w:type="spellStart"/>
      <w:r>
        <w:t>maximise</w:t>
      </w:r>
      <w:proofErr w:type="spellEnd"/>
      <w:r>
        <w:t xml:space="preserve"> efficiency. </w:t>
      </w:r>
      <w:proofErr w:type="spellStart"/>
      <w:r>
        <w:t>Localisation</w:t>
      </w:r>
      <w:proofErr w:type="spellEnd"/>
      <w:r>
        <w:t xml:space="preserve"> is an excellent strategy in this context, and the MTR team has </w:t>
      </w:r>
      <w:proofErr w:type="spellStart"/>
      <w:r>
        <w:t>emphasised</w:t>
      </w:r>
      <w:proofErr w:type="spellEnd"/>
      <w:r>
        <w:t xml:space="preserve"> the potential efficiency and effectiveness dividends from an ongoing commitment to strengthening country teams. The MTR team </w:t>
      </w:r>
      <w:proofErr w:type="spellStart"/>
      <w:r>
        <w:t>recognises</w:t>
      </w:r>
      <w:proofErr w:type="spellEnd"/>
      <w:r>
        <w:t xml:space="preserve"> the efforts being made towards the establishment of risk systems such as the Risk Assessment Safeguard Screening Tool and encourages ASEAN-ACT to continue to strengthen risk management approaches, including the monitoring of risks. The program has a </w:t>
      </w:r>
      <w:r w:rsidR="0033407C">
        <w:t>strong results</w:t>
      </w:r>
      <w:r>
        <w:t xml:space="preserve"> focus (see the effectiveness and efficiency sections of this report) and departs from the previous focus of Australian CTIP investments that focused on criminal justice and engaging with state justice sector agencies. While a management decision for DFAT and ASEAN-ACT, the program could consider co-locating the ASEAN Director within ASEAN Secretariat as an issue of relationship building but also efficiency and effectiveness.</w:t>
      </w:r>
      <w:r w:rsidR="002944DC">
        <w:rPr>
          <w:rStyle w:val="FootnoteReference"/>
        </w:rPr>
        <w:footnoteReference w:id="29"/>
      </w:r>
      <w:r>
        <w:t xml:space="preserve"> The MTR team also reiterates the value accorded to ASEAN-ACT considering the balance or regional and country capacity within the team, including the recommendation that the program invest further in strengthening the capacity of country teams to effectively lead on important aspects of the program (but particularly Pathways 2 and 3).</w:t>
      </w:r>
      <w:r w:rsidR="00C41147">
        <w:t xml:space="preserve"> The MTR team did not examine staffing profiles in detail but</w:t>
      </w:r>
      <w:r w:rsidR="001206D3">
        <w:t xml:space="preserve"> considers the regional team</w:t>
      </w:r>
      <w:r w:rsidR="001C1A82">
        <w:t xml:space="preserve">, including the leadership team, </w:t>
      </w:r>
      <w:r w:rsidR="001C1A82" w:rsidRPr="003949C3">
        <w:t>to be large with obvious cost implications</w:t>
      </w:r>
      <w:r w:rsidR="001C1A82">
        <w:t xml:space="preserve"> for the program.</w:t>
      </w:r>
    </w:p>
    <w:p w14:paraId="082C02CC" w14:textId="4F7EC654" w:rsidR="00113FD2" w:rsidRDefault="00300BE6" w:rsidP="00522420">
      <w:pPr>
        <w:pStyle w:val="Bodycopy"/>
        <w:spacing w:before="120" w:after="120"/>
        <w:jc w:val="left"/>
      </w:pPr>
      <w:r w:rsidRPr="00300BE6">
        <w:t xml:space="preserve">The MTR team notes the increasing proportion of expenditure on program activities over time. Also </w:t>
      </w:r>
      <w:proofErr w:type="spellStart"/>
      <w:r w:rsidRPr="00300BE6">
        <w:t>recognised</w:t>
      </w:r>
      <w:proofErr w:type="spellEnd"/>
      <w:r w:rsidRPr="00300BE6">
        <w:t xml:space="preserve"> </w:t>
      </w:r>
      <w:r w:rsidR="000B7B11" w:rsidRPr="00300BE6">
        <w:t>are</w:t>
      </w:r>
      <w:r w:rsidRPr="00300BE6">
        <w:t xml:space="preserve"> the budget limitations faced as the program works towards completion of Phase 1. Budget limitations can be attributed to demands following the COVID pivot, as well as overall costs increases due to inflation (travel costs for example). Noting that Malaysia was not included in the original program design, consideration should be given to an increase in the overall budget for further activities in Malaysia (either through more activities under Pathway 1 or dedicated projects under Pathway 2).</w:t>
      </w:r>
      <w:r w:rsidR="00823B09">
        <w:rPr>
          <w:rStyle w:val="FootnoteReference"/>
        </w:rPr>
        <w:footnoteReference w:id="30"/>
      </w:r>
      <w:r w:rsidRPr="00300BE6">
        <w:t xml:space="preserve">  </w:t>
      </w:r>
    </w:p>
    <w:p w14:paraId="00A73933" w14:textId="38C291C6" w:rsidR="00536B87" w:rsidRPr="00113FD2" w:rsidRDefault="00113FD2" w:rsidP="00522420">
      <w:pPr>
        <w:pStyle w:val="Bodycopy"/>
        <w:spacing w:before="120" w:after="120"/>
        <w:jc w:val="left"/>
      </w:pPr>
      <w:r w:rsidRPr="003E4E7C">
        <w:rPr>
          <w:b/>
          <w:bCs/>
          <w:i/>
          <w:iCs/>
        </w:rPr>
        <w:t>Le</w:t>
      </w:r>
      <w:r w:rsidR="00536B87" w:rsidRPr="003E4E7C">
        <w:rPr>
          <w:b/>
          <w:bCs/>
          <w:i/>
          <w:iCs/>
        </w:rPr>
        <w:t>ssons for improvement in efficiency and value for money</w:t>
      </w:r>
    </w:p>
    <w:p w14:paraId="1575E0D9" w14:textId="79A72C1B" w:rsidR="001E2345" w:rsidRDefault="001E2345" w:rsidP="00522420">
      <w:pPr>
        <w:pStyle w:val="Bodycopy"/>
        <w:spacing w:before="120" w:after="120"/>
        <w:jc w:val="left"/>
        <w:rPr>
          <w:bCs/>
        </w:rPr>
      </w:pPr>
      <w:bookmarkStart w:id="58" w:name="_Toc118228780"/>
      <w:r w:rsidRPr="001E2345">
        <w:rPr>
          <w:bCs/>
        </w:rPr>
        <w:t>There was a long inception phase which needs to be considered in tracking progress towards outcomes.</w:t>
      </w:r>
      <w:r w:rsidR="00920AF7">
        <w:rPr>
          <w:rStyle w:val="FootnoteReference"/>
          <w:bCs/>
        </w:rPr>
        <w:footnoteReference w:id="31"/>
      </w:r>
      <w:r w:rsidRPr="001E2345">
        <w:rPr>
          <w:bCs/>
        </w:rPr>
        <w:t xml:space="preserve"> During this phase, foundational strategies were developed (with much back and forth between the managing contractor and DFAT), recruitment took place, MSAs were negotiated, and relationships were developed to reflect the broader shift in emphasis provided by ACTIP and the program design. Some activities were implemented, particularly in the Philippines and Thailand (where MSAs were concluded in 2018), and regionally through a strategic and opportunistic project implemented by The Asia Foundation to </w:t>
      </w:r>
      <w:r w:rsidR="009709DC">
        <w:rPr>
          <w:bCs/>
        </w:rPr>
        <w:t>maintained momentum for</w:t>
      </w:r>
      <w:r w:rsidR="00381540">
        <w:rPr>
          <w:bCs/>
        </w:rPr>
        <w:t xml:space="preserve"> ACTIP </w:t>
      </w:r>
      <w:r w:rsidR="009709DC">
        <w:rPr>
          <w:bCs/>
        </w:rPr>
        <w:t>implementation</w:t>
      </w:r>
      <w:r w:rsidRPr="001E2345">
        <w:rPr>
          <w:bCs/>
        </w:rPr>
        <w:t xml:space="preserve">; there was sufficient activity to </w:t>
      </w:r>
      <w:r w:rsidR="00DE5C41">
        <w:rPr>
          <w:bCs/>
        </w:rPr>
        <w:t>demonstrate</w:t>
      </w:r>
      <w:r w:rsidRPr="001E2345">
        <w:rPr>
          <w:bCs/>
        </w:rPr>
        <w:t xml:space="preserve"> program continuity. Overall, however, the long inception phase is </w:t>
      </w:r>
      <w:r w:rsidRPr="001E2345">
        <w:rPr>
          <w:bCs/>
        </w:rPr>
        <w:lastRenderedPageBreak/>
        <w:t xml:space="preserve">likely to have limited program implementation, combined with the pandemic hitting almost immediately after the inception phase finished. </w:t>
      </w:r>
    </w:p>
    <w:p w14:paraId="33230D7D" w14:textId="6C41CE02" w:rsidR="00036B03" w:rsidRPr="003E4E7C" w:rsidRDefault="00036B03" w:rsidP="00522420">
      <w:pPr>
        <w:pStyle w:val="BodyCopy1"/>
        <w:rPr>
          <w:i/>
          <w:iCs/>
        </w:rPr>
      </w:pPr>
      <w:bookmarkStart w:id="59" w:name="_Hlk124238540"/>
      <w:r w:rsidRPr="003E4E7C">
        <w:rPr>
          <w:i/>
          <w:iCs/>
        </w:rPr>
        <w:t>Communications</w:t>
      </w:r>
    </w:p>
    <w:p w14:paraId="78904BEA" w14:textId="7657FCC4" w:rsidR="00520CA1" w:rsidRDefault="00520CA1" w:rsidP="00522420">
      <w:pPr>
        <w:pStyle w:val="Bodycopy"/>
        <w:spacing w:before="60" w:after="60"/>
        <w:jc w:val="left"/>
      </w:pPr>
      <w:r w:rsidRPr="00520CA1">
        <w:rPr>
          <w:bCs/>
        </w:rPr>
        <w:t>The Communications Strategy (Feb 2022) provides an opportunity to strengthen achievement of program EOPOs. This may require resourcing and better consideration of how communications can support policy engagement and advocacy as well as capacity development. </w:t>
      </w:r>
      <w:r w:rsidRPr="00520CA1">
        <w:t> </w:t>
      </w:r>
      <w:r w:rsidR="001562FD">
        <w:t xml:space="preserve">ASEAN-ACT gives </w:t>
      </w:r>
      <w:r w:rsidR="00ED7FA6">
        <w:t>Australia strong credibility in international and domestic engagement on modern slavery</w:t>
      </w:r>
      <w:r w:rsidR="00821BF3">
        <w:t xml:space="preserve">, which helps build partnerships to tackle these issues. </w:t>
      </w:r>
      <w:r w:rsidR="00BC56F2">
        <w:t xml:space="preserve">The Ambassador for People Smuggling and Human Trafficking </w:t>
      </w:r>
      <w:r w:rsidR="00CA0214">
        <w:t xml:space="preserve">highlights the program as a </w:t>
      </w:r>
      <w:r w:rsidR="00D46459">
        <w:t>good practice in engagement with domestic and international counterparts</w:t>
      </w:r>
      <w:r w:rsidR="00C36F48">
        <w:t xml:space="preserve">, and consistently </w:t>
      </w:r>
      <w:r w:rsidR="005445AE">
        <w:t xml:space="preserve">amplifies the program in her </w:t>
      </w:r>
      <w:r w:rsidR="00A128BB">
        <w:t xml:space="preserve">work with governments, civil </w:t>
      </w:r>
      <w:proofErr w:type="gramStart"/>
      <w:r w:rsidR="00A128BB">
        <w:t>society</w:t>
      </w:r>
      <w:proofErr w:type="gramEnd"/>
      <w:r w:rsidR="00A128BB">
        <w:t xml:space="preserve"> and the private sector</w:t>
      </w:r>
      <w:r w:rsidR="00D46459">
        <w:t xml:space="preserve">. </w:t>
      </w:r>
      <w:r w:rsidRPr="00520CA1">
        <w:t>Also noteworthy under the Communications Strategy is the active social media presence of Will Nankervis (@AusAmbASEAN), Australian Ambassador to ASEAN. He has posted news and updates about ASEAN-ACT regularly to his large Twitter following. The Australian Ambassador to Indonesia, Penny Williams, has retweeted several posts, further extending the exposure of ASEAN-ACT messaging to her 28,000 followers. In future, it would be valuable to do more sophisticated tracking of social media analytics and metrics to understand more about reach and influence. </w:t>
      </w:r>
    </w:p>
    <w:p w14:paraId="208E9C38" w14:textId="440C3897" w:rsidR="00BE686B" w:rsidRPr="003E4E7C" w:rsidRDefault="00BE686B" w:rsidP="00522420">
      <w:pPr>
        <w:pStyle w:val="Bodycopy"/>
        <w:spacing w:before="60" w:after="60"/>
        <w:jc w:val="left"/>
        <w:rPr>
          <w:b/>
          <w:bCs/>
        </w:rPr>
      </w:pPr>
      <w:r>
        <w:rPr>
          <w:b/>
          <w:bCs/>
        </w:rPr>
        <w:t>R</w:t>
      </w:r>
      <w:r w:rsidRPr="003E4E7C">
        <w:rPr>
          <w:b/>
          <w:bCs/>
        </w:rPr>
        <w:t>ecommendation</w:t>
      </w:r>
      <w:r>
        <w:rPr>
          <w:b/>
          <w:bCs/>
        </w:rPr>
        <w:t xml:space="preserve"> on communications</w:t>
      </w:r>
      <w:r w:rsidRPr="003E4E7C">
        <w:rPr>
          <w:b/>
          <w:bCs/>
        </w:rPr>
        <w:t>:</w:t>
      </w:r>
    </w:p>
    <w:p w14:paraId="1A0BD38F" w14:textId="040D7868" w:rsidR="009148DE" w:rsidRDefault="00BE686B" w:rsidP="00522420">
      <w:pPr>
        <w:pStyle w:val="Bodycopy"/>
        <w:spacing w:before="60" w:after="60"/>
        <w:jc w:val="left"/>
      </w:pPr>
      <w:r>
        <w:t>15. ASEAN-ACT should ensure that implementation of the Communications Strategy and consolidation of communications provides an opportunity to strengthen progress towards EOPOs. This will require dedicated resourcing and continued consideration of how communications can support policy engagement, advocacy, and capacity development in addition to valuable public diplomacy.</w:t>
      </w:r>
      <w:r w:rsidR="009148DE">
        <w:br w:type="page"/>
      </w:r>
    </w:p>
    <w:p w14:paraId="5CA47C64" w14:textId="52FB0D7A" w:rsidR="00C340EB" w:rsidRDefault="00C340EB" w:rsidP="00522420">
      <w:pPr>
        <w:pStyle w:val="Heading1"/>
      </w:pPr>
      <w:bookmarkStart w:id="60" w:name="_Toc122422104"/>
      <w:bookmarkStart w:id="61" w:name="_Toc122422105"/>
      <w:bookmarkStart w:id="62" w:name="_Toc122422106"/>
      <w:bookmarkStart w:id="63" w:name="_Toc122422107"/>
      <w:bookmarkStart w:id="64" w:name="_Toc122422108"/>
      <w:bookmarkStart w:id="65" w:name="_Toc122422109"/>
      <w:bookmarkStart w:id="66" w:name="_Toc122422110"/>
      <w:bookmarkStart w:id="67" w:name="_Toc122422111"/>
      <w:bookmarkStart w:id="68" w:name="_Toc122422112"/>
      <w:bookmarkStart w:id="69" w:name="_Toc122422113"/>
      <w:bookmarkStart w:id="70" w:name="_Toc122422114"/>
      <w:bookmarkStart w:id="71" w:name="_Toc122422115"/>
      <w:bookmarkStart w:id="72" w:name="_Toc122422116"/>
      <w:bookmarkStart w:id="73" w:name="_Toc122422117"/>
      <w:bookmarkStart w:id="74" w:name="_Toc122422118"/>
      <w:bookmarkStart w:id="75" w:name="_Toc122422119"/>
      <w:bookmarkStart w:id="76" w:name="_Toc118228785"/>
      <w:bookmarkStart w:id="77" w:name="_Toc122348945"/>
      <w:bookmarkStart w:id="78" w:name="_Toc12271984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lastRenderedPageBreak/>
        <w:t>Contractor Performance</w:t>
      </w:r>
      <w:bookmarkEnd w:id="76"/>
      <w:bookmarkEnd w:id="77"/>
      <w:bookmarkEnd w:id="78"/>
    </w:p>
    <w:p w14:paraId="7E49C99A" w14:textId="4FF12266" w:rsidR="009148DE" w:rsidRDefault="00B7365D" w:rsidP="00522420">
      <w:pPr>
        <w:pStyle w:val="Bodycopy"/>
        <w:jc w:val="left"/>
        <w:rPr>
          <w:rStyle w:val="eop"/>
          <w:rFonts w:cstheme="minorBidi"/>
        </w:rPr>
      </w:pPr>
      <w:r>
        <w:rPr>
          <w:rStyle w:val="eop"/>
          <w:rFonts w:cstheme="minorBidi"/>
        </w:rPr>
        <w:t xml:space="preserve">Based on the performance of the ASEAN-ACT program </w:t>
      </w:r>
      <w:r w:rsidR="000C7280">
        <w:rPr>
          <w:rStyle w:val="eop"/>
          <w:rFonts w:cstheme="minorBidi"/>
        </w:rPr>
        <w:t>as measu</w:t>
      </w:r>
      <w:r w:rsidR="00DA30E4">
        <w:rPr>
          <w:rStyle w:val="eop"/>
          <w:rFonts w:cstheme="minorBidi"/>
        </w:rPr>
        <w:t>r</w:t>
      </w:r>
      <w:r w:rsidR="000C7280">
        <w:rPr>
          <w:rStyle w:val="eop"/>
          <w:rFonts w:cstheme="minorBidi"/>
        </w:rPr>
        <w:t xml:space="preserve">ed by progress in the </w:t>
      </w:r>
      <w:r w:rsidR="00DA30E4">
        <w:rPr>
          <w:rStyle w:val="eop"/>
          <w:rFonts w:cstheme="minorBidi"/>
        </w:rPr>
        <w:t>achievement</w:t>
      </w:r>
      <w:r w:rsidR="000C7280">
        <w:rPr>
          <w:rStyle w:val="eop"/>
          <w:rFonts w:cstheme="minorBidi"/>
        </w:rPr>
        <w:t xml:space="preserve"> of </w:t>
      </w:r>
      <w:r w:rsidR="009450E8">
        <w:rPr>
          <w:rStyle w:val="eop"/>
          <w:rFonts w:cstheme="minorBidi"/>
        </w:rPr>
        <w:t>intermedia</w:t>
      </w:r>
      <w:r w:rsidR="00143F82">
        <w:rPr>
          <w:rStyle w:val="eop"/>
          <w:rFonts w:cstheme="minorBidi"/>
        </w:rPr>
        <w:t>te</w:t>
      </w:r>
      <w:r w:rsidR="009450E8">
        <w:rPr>
          <w:rStyle w:val="eop"/>
          <w:rFonts w:cstheme="minorBidi"/>
        </w:rPr>
        <w:t xml:space="preserve"> outcomes (</w:t>
      </w:r>
      <w:r w:rsidR="000C7280">
        <w:rPr>
          <w:rStyle w:val="eop"/>
          <w:rFonts w:cstheme="minorBidi"/>
        </w:rPr>
        <w:t>IOs</w:t>
      </w:r>
      <w:r w:rsidR="009450E8">
        <w:rPr>
          <w:rStyle w:val="eop"/>
          <w:rFonts w:cstheme="minorBidi"/>
        </w:rPr>
        <w:t>)</w:t>
      </w:r>
      <w:r w:rsidR="003012DD">
        <w:rPr>
          <w:rStyle w:val="eop"/>
          <w:rFonts w:cstheme="minorBidi"/>
        </w:rPr>
        <w:t>,</w:t>
      </w:r>
      <w:r w:rsidR="000C7280">
        <w:rPr>
          <w:rStyle w:val="eop"/>
          <w:rFonts w:cstheme="minorBidi"/>
        </w:rPr>
        <w:t xml:space="preserve"> the findings of the MTR team </w:t>
      </w:r>
      <w:r w:rsidR="003012DD">
        <w:rPr>
          <w:rStyle w:val="eop"/>
          <w:rFonts w:cstheme="minorBidi"/>
        </w:rPr>
        <w:t xml:space="preserve">on progress towards the </w:t>
      </w:r>
      <w:r w:rsidR="00643AAB">
        <w:rPr>
          <w:rStyle w:val="eop"/>
          <w:rFonts w:cstheme="minorBidi"/>
        </w:rPr>
        <w:t>end of program outcomes (</w:t>
      </w:r>
      <w:r w:rsidR="003012DD">
        <w:rPr>
          <w:rStyle w:val="eop"/>
          <w:rFonts w:cstheme="minorBidi"/>
        </w:rPr>
        <w:t>EOPOs</w:t>
      </w:r>
      <w:r w:rsidR="00643AAB">
        <w:rPr>
          <w:rStyle w:val="eop"/>
          <w:rFonts w:cstheme="minorBidi"/>
        </w:rPr>
        <w:t>)</w:t>
      </w:r>
      <w:r w:rsidR="003012DD">
        <w:rPr>
          <w:rStyle w:val="eop"/>
          <w:rFonts w:cstheme="minorBidi"/>
        </w:rPr>
        <w:t xml:space="preserve"> and </w:t>
      </w:r>
      <w:r w:rsidR="00643AAB">
        <w:rPr>
          <w:rStyle w:val="eop"/>
          <w:rFonts w:cstheme="minorBidi"/>
        </w:rPr>
        <w:t>the key evaluation questions (</w:t>
      </w:r>
      <w:r w:rsidR="002000CD">
        <w:rPr>
          <w:rStyle w:val="eop"/>
          <w:rFonts w:cstheme="minorBidi"/>
        </w:rPr>
        <w:t>KEQs</w:t>
      </w:r>
      <w:r w:rsidR="00643AAB">
        <w:rPr>
          <w:rStyle w:val="eop"/>
          <w:rFonts w:cstheme="minorBidi"/>
        </w:rPr>
        <w:t>)</w:t>
      </w:r>
      <w:r w:rsidR="002000CD">
        <w:rPr>
          <w:rStyle w:val="eop"/>
          <w:rFonts w:cstheme="minorBidi"/>
        </w:rPr>
        <w:t xml:space="preserve"> the contractor has performed well. This is </w:t>
      </w:r>
      <w:r w:rsidR="00DA30E4">
        <w:rPr>
          <w:rStyle w:val="eop"/>
          <w:rFonts w:cstheme="minorBidi"/>
        </w:rPr>
        <w:t>particularly</w:t>
      </w:r>
      <w:r w:rsidR="002000CD">
        <w:rPr>
          <w:rStyle w:val="eop"/>
          <w:rFonts w:cstheme="minorBidi"/>
        </w:rPr>
        <w:t xml:space="preserve"> noteworthy given the </w:t>
      </w:r>
      <w:r w:rsidR="00DA30E4">
        <w:rPr>
          <w:rStyle w:val="eop"/>
          <w:rFonts w:cstheme="minorBidi"/>
        </w:rPr>
        <w:t>significant challenges posed by the COVID-19 pandemic.</w:t>
      </w:r>
      <w:r w:rsidR="003012DD">
        <w:rPr>
          <w:rStyle w:val="eop"/>
          <w:rFonts w:cstheme="minorBidi"/>
        </w:rPr>
        <w:t xml:space="preserve"> </w:t>
      </w:r>
      <w:r w:rsidR="00972A20" w:rsidRPr="7EF8ACA3">
        <w:rPr>
          <w:rStyle w:val="eop"/>
          <w:rFonts w:cstheme="minorBidi"/>
        </w:rPr>
        <w:t xml:space="preserve">The MTR team </w:t>
      </w:r>
      <w:proofErr w:type="spellStart"/>
      <w:r w:rsidR="00972A20" w:rsidRPr="7EF8ACA3">
        <w:rPr>
          <w:rStyle w:val="eop"/>
          <w:rFonts w:cstheme="minorBidi"/>
        </w:rPr>
        <w:t>recognises</w:t>
      </w:r>
      <w:proofErr w:type="spellEnd"/>
      <w:r w:rsidR="00972A20" w:rsidRPr="7EF8ACA3">
        <w:rPr>
          <w:rStyle w:val="eop"/>
          <w:rFonts w:cstheme="minorBidi"/>
        </w:rPr>
        <w:t xml:space="preserve"> there were some challenges in program implementation in the inception phase, but these issues have been addressed adequately. There was broad agreement among those consulted that the current team is well placed to continue to strengthen implementation under strong leadership and very competent, professional, and responsive staff at the regional and national levels.</w:t>
      </w:r>
      <w:bookmarkStart w:id="79" w:name="_Toc425974688"/>
      <w:bookmarkStart w:id="80" w:name="_Toc118228786"/>
      <w:bookmarkEnd w:id="79"/>
      <w:bookmarkEnd w:id="80"/>
      <w:r w:rsidR="009148DE">
        <w:rPr>
          <w:rStyle w:val="eop"/>
          <w:rFonts w:cstheme="minorBidi"/>
        </w:rPr>
        <w:br w:type="page"/>
      </w:r>
    </w:p>
    <w:p w14:paraId="4A8AD06B" w14:textId="285012CF" w:rsidR="00C340EB" w:rsidRPr="002950F4" w:rsidRDefault="00C340EB" w:rsidP="00522420">
      <w:pPr>
        <w:pStyle w:val="Heading1"/>
      </w:pPr>
      <w:bookmarkStart w:id="81" w:name="_Toc425974689"/>
      <w:bookmarkStart w:id="82" w:name="_Toc118228787"/>
      <w:bookmarkStart w:id="83" w:name="_Toc122348947"/>
      <w:bookmarkStart w:id="84" w:name="_Toc122719845"/>
      <w:r w:rsidRPr="00F25C2B">
        <w:lastRenderedPageBreak/>
        <w:t>A</w:t>
      </w:r>
      <w:r>
        <w:t xml:space="preserve">NNEX </w:t>
      </w:r>
      <w:r w:rsidRPr="00F25C2B">
        <w:t>1:  T</w:t>
      </w:r>
      <w:r>
        <w:t>ERMS OF REFERENCE</w:t>
      </w:r>
      <w:bookmarkEnd w:id="81"/>
      <w:bookmarkEnd w:id="82"/>
      <w:bookmarkEnd w:id="83"/>
      <w:bookmarkEnd w:id="84"/>
    </w:p>
    <w:p w14:paraId="2674CDEF" w14:textId="77777777" w:rsidR="006617D8" w:rsidRPr="00A30754" w:rsidRDefault="006617D8" w:rsidP="00522420">
      <w:pPr>
        <w:pStyle w:val="Title"/>
        <w:widowControl w:val="0"/>
        <w:pBdr>
          <w:bottom w:val="none" w:sz="0" w:space="0" w:color="auto"/>
        </w:pBdr>
        <w:autoSpaceDE w:val="0"/>
        <w:autoSpaceDN w:val="0"/>
        <w:spacing w:before="34" w:after="0" w:line="338" w:lineRule="auto"/>
        <w:ind w:left="1186" w:right="1199"/>
        <w:contextualSpacing w:val="0"/>
        <w:jc w:val="left"/>
        <w:rPr>
          <w:rFonts w:ascii="Calibri" w:hAnsi="Calibri" w:cs="Calibri"/>
          <w:b/>
          <w:bCs/>
          <w:color w:val="auto"/>
          <w:spacing w:val="0"/>
          <w:kern w:val="0"/>
          <w:sz w:val="24"/>
          <w:szCs w:val="24"/>
          <w:lang w:val="en-US" w:eastAsia="en-US"/>
        </w:rPr>
      </w:pPr>
      <w:bookmarkStart w:id="85" w:name="_Toc425974690"/>
      <w:bookmarkStart w:id="86" w:name="_Toc118228788"/>
      <w:r w:rsidRPr="00A30754">
        <w:rPr>
          <w:rFonts w:ascii="Calibri" w:hAnsi="Calibri" w:cs="Calibri"/>
          <w:b/>
          <w:bCs/>
          <w:color w:val="auto"/>
          <w:spacing w:val="0"/>
          <w:kern w:val="0"/>
          <w:sz w:val="24"/>
          <w:szCs w:val="24"/>
          <w:lang w:val="en-US" w:eastAsia="en-US"/>
        </w:rPr>
        <w:t>ASEAN - AUSTRALIA COUNTER TRAFFICKING PROGRAM (ASEAN-ACT) INDEPENDENT MID-TERM REVIEW (2022)</w:t>
      </w:r>
    </w:p>
    <w:p w14:paraId="6A0D1799" w14:textId="77777777" w:rsidR="006617D8" w:rsidRPr="00A30754" w:rsidRDefault="006617D8" w:rsidP="00522420">
      <w:pPr>
        <w:pStyle w:val="Title"/>
        <w:widowControl w:val="0"/>
        <w:pBdr>
          <w:bottom w:val="none" w:sz="0" w:space="0" w:color="auto"/>
        </w:pBdr>
        <w:autoSpaceDE w:val="0"/>
        <w:autoSpaceDN w:val="0"/>
        <w:spacing w:before="34" w:line="338" w:lineRule="auto"/>
        <w:ind w:left="1186" w:right="1199"/>
        <w:contextualSpacing w:val="0"/>
        <w:jc w:val="left"/>
        <w:rPr>
          <w:rFonts w:ascii="Calibri" w:hAnsi="Calibri" w:cs="Calibri"/>
          <w:b/>
          <w:bCs/>
          <w:color w:val="auto"/>
          <w:spacing w:val="0"/>
          <w:kern w:val="0"/>
          <w:sz w:val="24"/>
          <w:szCs w:val="24"/>
          <w:lang w:val="en-US" w:eastAsia="en-US"/>
        </w:rPr>
      </w:pPr>
      <w:r w:rsidRPr="00A30754">
        <w:rPr>
          <w:rFonts w:ascii="Calibri" w:hAnsi="Calibri" w:cs="Calibri"/>
          <w:b/>
          <w:bCs/>
          <w:color w:val="auto"/>
          <w:spacing w:val="0"/>
          <w:kern w:val="0"/>
          <w:sz w:val="24"/>
          <w:szCs w:val="24"/>
          <w:lang w:val="en-US" w:eastAsia="en-US"/>
        </w:rPr>
        <w:t>TERMS OF REFERENCE</w:t>
      </w:r>
    </w:p>
    <w:p w14:paraId="766B4D46" w14:textId="560828E6" w:rsidR="006617D8" w:rsidRPr="005E685B" w:rsidRDefault="006617D8" w:rsidP="00522420">
      <w:pPr>
        <w:pStyle w:val="BodyText"/>
        <w:spacing w:before="240"/>
        <w:ind w:left="100" w:right="112"/>
        <w:rPr>
          <w:sz w:val="22"/>
          <w:szCs w:val="22"/>
        </w:rPr>
      </w:pPr>
      <w:r w:rsidRPr="005E685B">
        <w:rPr>
          <w:sz w:val="22"/>
          <w:szCs w:val="22"/>
        </w:rPr>
        <w:t>These</w:t>
      </w:r>
      <w:r w:rsidRPr="005E685B">
        <w:rPr>
          <w:spacing w:val="-1"/>
          <w:sz w:val="22"/>
          <w:szCs w:val="22"/>
        </w:rPr>
        <w:t xml:space="preserve"> </w:t>
      </w:r>
      <w:r w:rsidRPr="005E685B">
        <w:rPr>
          <w:sz w:val="22"/>
          <w:szCs w:val="22"/>
        </w:rPr>
        <w:t>Terms of</w:t>
      </w:r>
      <w:r w:rsidRPr="005E685B">
        <w:rPr>
          <w:spacing w:val="-1"/>
          <w:sz w:val="22"/>
          <w:szCs w:val="22"/>
        </w:rPr>
        <w:t xml:space="preserve"> </w:t>
      </w:r>
      <w:r w:rsidRPr="005E685B">
        <w:rPr>
          <w:sz w:val="22"/>
          <w:szCs w:val="22"/>
        </w:rPr>
        <w:t>Reference</w:t>
      </w:r>
      <w:r w:rsidRPr="005E685B">
        <w:rPr>
          <w:spacing w:val="-1"/>
          <w:sz w:val="22"/>
          <w:szCs w:val="22"/>
        </w:rPr>
        <w:t xml:space="preserve"> </w:t>
      </w:r>
      <w:r w:rsidRPr="005E685B">
        <w:rPr>
          <w:sz w:val="22"/>
          <w:szCs w:val="22"/>
        </w:rPr>
        <w:t>(</w:t>
      </w:r>
      <w:proofErr w:type="spellStart"/>
      <w:r w:rsidRPr="005E685B">
        <w:rPr>
          <w:sz w:val="22"/>
          <w:szCs w:val="22"/>
        </w:rPr>
        <w:t>ToR</w:t>
      </w:r>
      <w:proofErr w:type="spellEnd"/>
      <w:r w:rsidRPr="005E685B">
        <w:rPr>
          <w:sz w:val="22"/>
          <w:szCs w:val="22"/>
        </w:rPr>
        <w:t>) outline the</w:t>
      </w:r>
      <w:r w:rsidRPr="005E685B">
        <w:rPr>
          <w:spacing w:val="-1"/>
          <w:sz w:val="22"/>
          <w:szCs w:val="22"/>
        </w:rPr>
        <w:t xml:space="preserve"> </w:t>
      </w:r>
      <w:r w:rsidRPr="005E685B">
        <w:rPr>
          <w:sz w:val="22"/>
          <w:szCs w:val="22"/>
        </w:rPr>
        <w:t>purpose,</w:t>
      </w:r>
      <w:r w:rsidRPr="005E685B">
        <w:rPr>
          <w:spacing w:val="-1"/>
          <w:sz w:val="22"/>
          <w:szCs w:val="22"/>
        </w:rPr>
        <w:t xml:space="preserve"> </w:t>
      </w:r>
      <w:r w:rsidRPr="005E685B">
        <w:rPr>
          <w:sz w:val="22"/>
          <w:szCs w:val="22"/>
        </w:rPr>
        <w:t>objectives, scope of work</w:t>
      </w:r>
      <w:r w:rsidRPr="005E685B">
        <w:rPr>
          <w:spacing w:val="-1"/>
          <w:sz w:val="22"/>
          <w:szCs w:val="22"/>
        </w:rPr>
        <w:t xml:space="preserve"> </w:t>
      </w:r>
      <w:r w:rsidRPr="005E685B">
        <w:rPr>
          <w:sz w:val="22"/>
          <w:szCs w:val="22"/>
        </w:rPr>
        <w:t>and requirements for conducting an Independent Mid-Term Review (MTR) of the ASEAN-Australia Counter Trafficking program (ASEAN-ACT), supported by the Australian Government Department of Foreign Affairs and Trade (DFAT) and implemented by Cardno Emerging Markets. ASEAN-ACT commenced on 19 November 2018 for an initial five-year phase, including a one-year inception phase during 2019, and began implementation in 2020 for those countries with signed Memorandum of Subsidiary Arrangements (MSA)s. The 2022 MTR will ‘examine program effectiveness, relevance and contractor performance’</w:t>
      </w:r>
      <w:r w:rsidR="00327C0B">
        <w:rPr>
          <w:rStyle w:val="FootnoteReference"/>
          <w:sz w:val="22"/>
          <w:szCs w:val="22"/>
        </w:rPr>
        <w:footnoteReference w:id="32"/>
      </w:r>
      <w:r w:rsidRPr="005E685B">
        <w:rPr>
          <w:sz w:val="22"/>
          <w:szCs w:val="22"/>
        </w:rPr>
        <w:t xml:space="preserve"> during the period of November 2018 to June 2022.</w:t>
      </w:r>
    </w:p>
    <w:p w14:paraId="10F2BD9B" w14:textId="77777777" w:rsidR="006617D8" w:rsidRPr="003E4E7C" w:rsidRDefault="006617D8" w:rsidP="00522420">
      <w:pPr>
        <w:pStyle w:val="BodyCopy1"/>
        <w:rPr>
          <w:color w:val="44546A" w:themeColor="text2"/>
        </w:rPr>
      </w:pPr>
      <w:bookmarkStart w:id="87" w:name="_Toc121155017"/>
      <w:bookmarkStart w:id="88" w:name="_Toc122348948"/>
      <w:r w:rsidRPr="003E4E7C">
        <w:rPr>
          <w:color w:val="44546A" w:themeColor="text2"/>
        </w:rPr>
        <w:t>Background</w:t>
      </w:r>
      <w:r w:rsidRPr="003E4E7C">
        <w:rPr>
          <w:color w:val="44546A" w:themeColor="text2"/>
          <w:spacing w:val="-6"/>
        </w:rPr>
        <w:t xml:space="preserve"> </w:t>
      </w:r>
      <w:r w:rsidRPr="003E4E7C">
        <w:rPr>
          <w:color w:val="44546A" w:themeColor="text2"/>
        </w:rPr>
        <w:t>and</w:t>
      </w:r>
      <w:r w:rsidRPr="003E4E7C">
        <w:rPr>
          <w:color w:val="44546A" w:themeColor="text2"/>
          <w:spacing w:val="-6"/>
        </w:rPr>
        <w:t xml:space="preserve"> </w:t>
      </w:r>
      <w:r w:rsidRPr="003E4E7C">
        <w:rPr>
          <w:color w:val="44546A" w:themeColor="text2"/>
          <w:spacing w:val="-2"/>
        </w:rPr>
        <w:t>Context</w:t>
      </w:r>
      <w:bookmarkEnd w:id="87"/>
      <w:bookmarkEnd w:id="88"/>
    </w:p>
    <w:p w14:paraId="51B6A383" w14:textId="77777777" w:rsidR="006617D8" w:rsidRDefault="006617D8" w:rsidP="00522420">
      <w:pPr>
        <w:pStyle w:val="ListParagraph"/>
        <w:widowControl w:val="0"/>
        <w:numPr>
          <w:ilvl w:val="1"/>
          <w:numId w:val="45"/>
        </w:numPr>
        <w:tabs>
          <w:tab w:val="left" w:pos="526"/>
        </w:tabs>
        <w:autoSpaceDE w:val="0"/>
        <w:autoSpaceDN w:val="0"/>
        <w:spacing w:before="240"/>
        <w:ind w:right="114"/>
        <w:contextualSpacing w:val="0"/>
      </w:pPr>
      <w:r>
        <w:rPr>
          <w:sz w:val="22"/>
        </w:rPr>
        <w:t>Australia has a direct interest in a stable, prosperous, and resilient Southeast Asia with strong rule of law and respect for human rights. Maintaining rules and norms across the region is particularly important in an environment of heightened strategic competition and concerning illiberal trends in some Southeast Asian countries.</w:t>
      </w:r>
    </w:p>
    <w:p w14:paraId="6589C4E1" w14:textId="77777777" w:rsidR="006617D8" w:rsidRDefault="006617D8" w:rsidP="00522420">
      <w:pPr>
        <w:pStyle w:val="ListParagraph"/>
        <w:widowControl w:val="0"/>
        <w:numPr>
          <w:ilvl w:val="1"/>
          <w:numId w:val="45"/>
        </w:numPr>
        <w:tabs>
          <w:tab w:val="left" w:pos="526"/>
        </w:tabs>
        <w:autoSpaceDE w:val="0"/>
        <w:autoSpaceDN w:val="0"/>
        <w:spacing w:before="240"/>
        <w:ind w:right="112"/>
        <w:contextualSpacing w:val="0"/>
      </w:pPr>
      <w:r>
        <w:rPr>
          <w:sz w:val="22"/>
        </w:rPr>
        <w:t>Trafficking in persons (TIP), along with other transnational crimes, poses a significant threat to ASEAN Member States (AMS) and their communities – with groups in vulnerable situations. Trafficking leads to human rights abuses and is a form of gender-based violence.</w:t>
      </w:r>
      <w:r>
        <w:rPr>
          <w:spacing w:val="40"/>
          <w:sz w:val="22"/>
        </w:rPr>
        <w:t xml:space="preserve"> </w:t>
      </w:r>
      <w:r>
        <w:rPr>
          <w:sz w:val="22"/>
        </w:rPr>
        <w:t>It is also often linked</w:t>
      </w:r>
      <w:r>
        <w:rPr>
          <w:spacing w:val="-3"/>
          <w:sz w:val="22"/>
        </w:rPr>
        <w:t xml:space="preserve"> </w:t>
      </w:r>
      <w:r>
        <w:rPr>
          <w:sz w:val="22"/>
        </w:rPr>
        <w:t>to</w:t>
      </w:r>
      <w:r>
        <w:rPr>
          <w:spacing w:val="-3"/>
          <w:sz w:val="22"/>
        </w:rPr>
        <w:t xml:space="preserve"> </w:t>
      </w:r>
      <w:r>
        <w:rPr>
          <w:sz w:val="22"/>
        </w:rPr>
        <w:t>other</w:t>
      </w:r>
      <w:r>
        <w:rPr>
          <w:spacing w:val="-5"/>
          <w:sz w:val="22"/>
        </w:rPr>
        <w:t xml:space="preserve"> </w:t>
      </w:r>
      <w:r>
        <w:rPr>
          <w:sz w:val="22"/>
        </w:rPr>
        <w:t>transnational</w:t>
      </w:r>
      <w:r>
        <w:rPr>
          <w:spacing w:val="-2"/>
          <w:sz w:val="22"/>
        </w:rPr>
        <w:t xml:space="preserve"> </w:t>
      </w:r>
      <w:r>
        <w:rPr>
          <w:sz w:val="22"/>
        </w:rPr>
        <w:t>crimes</w:t>
      </w:r>
      <w:r>
        <w:rPr>
          <w:spacing w:val="-1"/>
          <w:sz w:val="22"/>
        </w:rPr>
        <w:t xml:space="preserve"> </w:t>
      </w:r>
      <w:r>
        <w:rPr>
          <w:sz w:val="22"/>
        </w:rPr>
        <w:t>such</w:t>
      </w:r>
      <w:r>
        <w:rPr>
          <w:spacing w:val="-2"/>
          <w:sz w:val="22"/>
        </w:rPr>
        <w:t xml:space="preserve"> </w:t>
      </w:r>
      <w:r>
        <w:rPr>
          <w:sz w:val="22"/>
        </w:rPr>
        <w:t>as</w:t>
      </w:r>
      <w:r>
        <w:rPr>
          <w:spacing w:val="-2"/>
          <w:sz w:val="22"/>
        </w:rPr>
        <w:t xml:space="preserve"> </w:t>
      </w:r>
      <w:r>
        <w:rPr>
          <w:sz w:val="22"/>
        </w:rPr>
        <w:t>drug</w:t>
      </w:r>
      <w:r>
        <w:rPr>
          <w:spacing w:val="-5"/>
          <w:sz w:val="22"/>
        </w:rPr>
        <w:t xml:space="preserve"> </w:t>
      </w:r>
      <w:r>
        <w:rPr>
          <w:sz w:val="22"/>
        </w:rPr>
        <w:t>trafficking;</w:t>
      </w:r>
      <w:r>
        <w:rPr>
          <w:spacing w:val="-2"/>
          <w:sz w:val="22"/>
        </w:rPr>
        <w:t xml:space="preserve"> </w:t>
      </w:r>
      <w:r>
        <w:rPr>
          <w:sz w:val="22"/>
        </w:rPr>
        <w:t>illegal,</w:t>
      </w:r>
      <w:r>
        <w:rPr>
          <w:spacing w:val="-5"/>
          <w:sz w:val="22"/>
        </w:rPr>
        <w:t xml:space="preserve"> </w:t>
      </w:r>
      <w:r>
        <w:rPr>
          <w:sz w:val="22"/>
        </w:rPr>
        <w:t>unreported</w:t>
      </w:r>
      <w:r>
        <w:rPr>
          <w:spacing w:val="-3"/>
          <w:sz w:val="22"/>
        </w:rPr>
        <w:t xml:space="preserve"> </w:t>
      </w:r>
      <w:r>
        <w:rPr>
          <w:sz w:val="22"/>
        </w:rPr>
        <w:t>and</w:t>
      </w:r>
      <w:r>
        <w:rPr>
          <w:spacing w:val="-3"/>
          <w:sz w:val="22"/>
        </w:rPr>
        <w:t xml:space="preserve"> </w:t>
      </w:r>
      <w:r>
        <w:rPr>
          <w:sz w:val="22"/>
        </w:rPr>
        <w:t>unregulated fishing; and migrant smuggling – all of which directly threaten the stability and sovereignty of countries in the ASEAN region.</w:t>
      </w:r>
    </w:p>
    <w:p w14:paraId="11D11527" w14:textId="77777777" w:rsidR="006617D8" w:rsidRDefault="006617D8" w:rsidP="00522420">
      <w:pPr>
        <w:pStyle w:val="ListParagraph"/>
        <w:widowControl w:val="0"/>
        <w:numPr>
          <w:ilvl w:val="1"/>
          <w:numId w:val="45"/>
        </w:numPr>
        <w:tabs>
          <w:tab w:val="left" w:pos="526"/>
        </w:tabs>
        <w:autoSpaceDE w:val="0"/>
        <w:autoSpaceDN w:val="0"/>
        <w:spacing w:before="240"/>
        <w:ind w:right="112"/>
        <w:contextualSpacing w:val="0"/>
      </w:pPr>
      <w:r>
        <w:rPr>
          <w:sz w:val="22"/>
        </w:rPr>
        <w:t>In</w:t>
      </w:r>
      <w:r>
        <w:rPr>
          <w:spacing w:val="-9"/>
          <w:sz w:val="22"/>
        </w:rPr>
        <w:t xml:space="preserve"> </w:t>
      </w:r>
      <w:r>
        <w:rPr>
          <w:sz w:val="22"/>
        </w:rPr>
        <w:t>previous</w:t>
      </w:r>
      <w:r>
        <w:rPr>
          <w:spacing w:val="-10"/>
          <w:sz w:val="22"/>
        </w:rPr>
        <w:t xml:space="preserve"> </w:t>
      </w:r>
      <w:r>
        <w:rPr>
          <w:sz w:val="22"/>
        </w:rPr>
        <w:t>years,</w:t>
      </w:r>
      <w:r>
        <w:rPr>
          <w:spacing w:val="-10"/>
          <w:sz w:val="22"/>
        </w:rPr>
        <w:t xml:space="preserve"> </w:t>
      </w:r>
      <w:r>
        <w:rPr>
          <w:sz w:val="22"/>
        </w:rPr>
        <w:t>the</w:t>
      </w:r>
      <w:r>
        <w:rPr>
          <w:spacing w:val="-8"/>
          <w:sz w:val="22"/>
        </w:rPr>
        <w:t xml:space="preserve"> </w:t>
      </w:r>
      <w:r>
        <w:rPr>
          <w:sz w:val="22"/>
        </w:rPr>
        <w:t>technical</w:t>
      </w:r>
      <w:r>
        <w:rPr>
          <w:spacing w:val="-8"/>
          <w:sz w:val="22"/>
        </w:rPr>
        <w:t xml:space="preserve"> </w:t>
      </w:r>
      <w:r>
        <w:rPr>
          <w:sz w:val="22"/>
        </w:rPr>
        <w:t>capacity</w:t>
      </w:r>
      <w:r>
        <w:rPr>
          <w:spacing w:val="-10"/>
          <w:sz w:val="22"/>
        </w:rPr>
        <w:t xml:space="preserve"> </w:t>
      </w:r>
      <w:r>
        <w:rPr>
          <w:sz w:val="22"/>
        </w:rPr>
        <w:t>of</w:t>
      </w:r>
      <w:r>
        <w:rPr>
          <w:spacing w:val="-9"/>
          <w:sz w:val="22"/>
        </w:rPr>
        <w:t xml:space="preserve"> </w:t>
      </w:r>
      <w:r>
        <w:rPr>
          <w:sz w:val="22"/>
        </w:rPr>
        <w:t>AMS</w:t>
      </w:r>
      <w:r>
        <w:rPr>
          <w:spacing w:val="-8"/>
          <w:sz w:val="22"/>
        </w:rPr>
        <w:t xml:space="preserve"> </w:t>
      </w:r>
      <w:r>
        <w:rPr>
          <w:sz w:val="22"/>
        </w:rPr>
        <w:t>justice</w:t>
      </w:r>
      <w:r>
        <w:rPr>
          <w:spacing w:val="-10"/>
          <w:sz w:val="22"/>
        </w:rPr>
        <w:t xml:space="preserve"> </w:t>
      </w:r>
      <w:r>
        <w:rPr>
          <w:sz w:val="22"/>
        </w:rPr>
        <w:t>and</w:t>
      </w:r>
      <w:r>
        <w:rPr>
          <w:spacing w:val="-9"/>
          <w:sz w:val="22"/>
        </w:rPr>
        <w:t xml:space="preserve"> </w:t>
      </w:r>
      <w:r>
        <w:rPr>
          <w:sz w:val="22"/>
        </w:rPr>
        <w:t>related</w:t>
      </w:r>
      <w:r>
        <w:rPr>
          <w:spacing w:val="-12"/>
          <w:sz w:val="22"/>
        </w:rPr>
        <w:t xml:space="preserve"> </w:t>
      </w:r>
      <w:r>
        <w:rPr>
          <w:sz w:val="22"/>
        </w:rPr>
        <w:t>officials</w:t>
      </w:r>
      <w:r>
        <w:rPr>
          <w:spacing w:val="-10"/>
          <w:sz w:val="22"/>
        </w:rPr>
        <w:t xml:space="preserve"> </w:t>
      </w:r>
      <w:r>
        <w:rPr>
          <w:sz w:val="22"/>
        </w:rPr>
        <w:t>to</w:t>
      </w:r>
      <w:r>
        <w:rPr>
          <w:spacing w:val="-7"/>
          <w:sz w:val="22"/>
        </w:rPr>
        <w:t xml:space="preserve"> </w:t>
      </w:r>
      <w:r>
        <w:rPr>
          <w:sz w:val="22"/>
        </w:rPr>
        <w:t>understand</w:t>
      </w:r>
      <w:r>
        <w:rPr>
          <w:spacing w:val="-9"/>
          <w:sz w:val="22"/>
        </w:rPr>
        <w:t xml:space="preserve"> </w:t>
      </w:r>
      <w:r>
        <w:rPr>
          <w:sz w:val="22"/>
        </w:rPr>
        <w:t>human trafficking has progressed, but institutional reform remains a slow process. Given the duties of justice officials to safeguard human rights, and the specific victim-centred obligations ASEAN Member States have assumed under the ASEAN Convention Against Trafficking in Persons, Especially Women and Children (ACTIP), a critical area of reform is the protection of victims by justice officials.</w:t>
      </w:r>
    </w:p>
    <w:p w14:paraId="380BB225" w14:textId="77777777" w:rsidR="006617D8" w:rsidRDefault="006617D8" w:rsidP="00522420">
      <w:pPr>
        <w:pStyle w:val="ListParagraph"/>
        <w:widowControl w:val="0"/>
        <w:numPr>
          <w:ilvl w:val="1"/>
          <w:numId w:val="45"/>
        </w:numPr>
        <w:tabs>
          <w:tab w:val="left" w:pos="526"/>
        </w:tabs>
        <w:autoSpaceDE w:val="0"/>
        <w:autoSpaceDN w:val="0"/>
        <w:spacing w:before="240" w:after="240"/>
        <w:ind w:right="113"/>
        <w:contextualSpacing w:val="0"/>
      </w:pPr>
      <w:r>
        <w:rPr>
          <w:sz w:val="22"/>
        </w:rPr>
        <w:t>The ASEAN-ACT program is a 10-year (2018–28) AUD80 million investment, which builds on the success of three previous programs; Asia Regional Cooperation to Prevent People Trafficking (ARCPPT); the Asia Regional Trafficking in Persons (ARTIP) and the Australian-Asia Program to Combat Trafficking in Person (AAPTIP), representing over 18 years of support by the Australian Government in countering trafficking in persons.</w:t>
      </w:r>
    </w:p>
    <w:p w14:paraId="1E43047C" w14:textId="3E9EFF61" w:rsidR="006617D8" w:rsidRDefault="006617D8" w:rsidP="00522420">
      <w:pPr>
        <w:pStyle w:val="ListParagraph"/>
        <w:widowControl w:val="0"/>
        <w:numPr>
          <w:ilvl w:val="1"/>
          <w:numId w:val="45"/>
        </w:numPr>
        <w:tabs>
          <w:tab w:val="left" w:pos="526"/>
        </w:tabs>
        <w:autoSpaceDE w:val="0"/>
        <w:autoSpaceDN w:val="0"/>
        <w:spacing w:before="1"/>
        <w:ind w:right="112"/>
        <w:contextualSpacing w:val="0"/>
      </w:pPr>
      <w:r>
        <w:rPr>
          <w:sz w:val="22"/>
        </w:rPr>
        <w:t xml:space="preserve">ASEAN-ACT supports efforts of the Bali Process Working Group on TIP and Australia’s international </w:t>
      </w:r>
      <w:r w:rsidR="0002739F">
        <w:rPr>
          <w:sz w:val="22"/>
        </w:rPr>
        <w:t xml:space="preserve">engagement </w:t>
      </w:r>
      <w:r>
        <w:rPr>
          <w:sz w:val="22"/>
        </w:rPr>
        <w:t xml:space="preserve">strategy </w:t>
      </w:r>
      <w:r w:rsidR="0002739F">
        <w:rPr>
          <w:sz w:val="22"/>
        </w:rPr>
        <w:t xml:space="preserve">on </w:t>
      </w:r>
      <w:r>
        <w:rPr>
          <w:sz w:val="22"/>
        </w:rPr>
        <w:t xml:space="preserve">human trafficking and </w:t>
      </w:r>
      <w:r w:rsidR="0002739F">
        <w:rPr>
          <w:sz w:val="22"/>
        </w:rPr>
        <w:t xml:space="preserve">modern </w:t>
      </w:r>
      <w:r>
        <w:rPr>
          <w:sz w:val="22"/>
        </w:rPr>
        <w:t>slavery. Its overall goal and outcomes align with Australia’s</w:t>
      </w:r>
      <w:r>
        <w:rPr>
          <w:spacing w:val="-2"/>
          <w:sz w:val="22"/>
        </w:rPr>
        <w:t xml:space="preserve"> </w:t>
      </w:r>
      <w:r>
        <w:rPr>
          <w:sz w:val="22"/>
        </w:rPr>
        <w:t>Partnerships for Recovery</w:t>
      </w:r>
      <w:r w:rsidR="00D91DA0">
        <w:rPr>
          <w:rStyle w:val="FootnoteReference"/>
          <w:sz w:val="22"/>
        </w:rPr>
        <w:footnoteReference w:id="33"/>
      </w:r>
      <w:r>
        <w:rPr>
          <w:sz w:val="22"/>
        </w:rPr>
        <w:t xml:space="preserve"> outcomes under</w:t>
      </w:r>
      <w:r>
        <w:rPr>
          <w:spacing w:val="-2"/>
          <w:sz w:val="22"/>
        </w:rPr>
        <w:t xml:space="preserve"> </w:t>
      </w:r>
      <w:r>
        <w:rPr>
          <w:sz w:val="22"/>
        </w:rPr>
        <w:t>the ‘stability’ action area, with an</w:t>
      </w:r>
      <w:r>
        <w:rPr>
          <w:spacing w:val="-11"/>
          <w:sz w:val="22"/>
        </w:rPr>
        <w:t xml:space="preserve"> </w:t>
      </w:r>
      <w:r>
        <w:rPr>
          <w:sz w:val="22"/>
        </w:rPr>
        <w:t>ultimate</w:t>
      </w:r>
      <w:r>
        <w:rPr>
          <w:spacing w:val="-10"/>
          <w:sz w:val="22"/>
        </w:rPr>
        <w:t xml:space="preserve"> </w:t>
      </w:r>
      <w:r>
        <w:rPr>
          <w:sz w:val="22"/>
        </w:rPr>
        <w:t>focus</w:t>
      </w:r>
      <w:r>
        <w:rPr>
          <w:spacing w:val="-13"/>
          <w:sz w:val="22"/>
        </w:rPr>
        <w:t xml:space="preserve"> </w:t>
      </w:r>
      <w:r>
        <w:rPr>
          <w:sz w:val="22"/>
        </w:rPr>
        <w:t>on</w:t>
      </w:r>
      <w:r>
        <w:rPr>
          <w:spacing w:val="-9"/>
          <w:sz w:val="22"/>
        </w:rPr>
        <w:t xml:space="preserve"> </w:t>
      </w:r>
      <w:r>
        <w:rPr>
          <w:sz w:val="22"/>
        </w:rPr>
        <w:t>the</w:t>
      </w:r>
      <w:r>
        <w:rPr>
          <w:spacing w:val="-11"/>
          <w:sz w:val="22"/>
        </w:rPr>
        <w:t xml:space="preserve"> </w:t>
      </w:r>
      <w:r>
        <w:rPr>
          <w:sz w:val="22"/>
        </w:rPr>
        <w:t>most</w:t>
      </w:r>
      <w:r>
        <w:rPr>
          <w:spacing w:val="-11"/>
          <w:sz w:val="22"/>
        </w:rPr>
        <w:t xml:space="preserve"> </w:t>
      </w:r>
      <w:r>
        <w:rPr>
          <w:sz w:val="22"/>
        </w:rPr>
        <w:t>vulnerable</w:t>
      </w:r>
      <w:r>
        <w:rPr>
          <w:spacing w:val="-8"/>
          <w:sz w:val="22"/>
        </w:rPr>
        <w:t xml:space="preserve"> </w:t>
      </w:r>
      <w:r>
        <w:rPr>
          <w:sz w:val="22"/>
        </w:rPr>
        <w:t>people:</w:t>
      </w:r>
      <w:r>
        <w:rPr>
          <w:spacing w:val="-8"/>
          <w:sz w:val="22"/>
        </w:rPr>
        <w:t xml:space="preserve"> </w:t>
      </w:r>
      <w:r>
        <w:rPr>
          <w:sz w:val="22"/>
        </w:rPr>
        <w:t>TIP</w:t>
      </w:r>
      <w:r>
        <w:rPr>
          <w:spacing w:val="-10"/>
          <w:sz w:val="22"/>
        </w:rPr>
        <w:t xml:space="preserve"> </w:t>
      </w:r>
      <w:r>
        <w:rPr>
          <w:sz w:val="22"/>
        </w:rPr>
        <w:t>victims,</w:t>
      </w:r>
      <w:r>
        <w:rPr>
          <w:spacing w:val="-11"/>
          <w:sz w:val="22"/>
        </w:rPr>
        <w:t xml:space="preserve"> </w:t>
      </w:r>
      <w:r>
        <w:rPr>
          <w:sz w:val="22"/>
        </w:rPr>
        <w:t>especially</w:t>
      </w:r>
      <w:r>
        <w:rPr>
          <w:spacing w:val="-11"/>
          <w:sz w:val="22"/>
        </w:rPr>
        <w:t xml:space="preserve"> </w:t>
      </w:r>
      <w:r>
        <w:rPr>
          <w:sz w:val="22"/>
        </w:rPr>
        <w:t>women</w:t>
      </w:r>
      <w:r>
        <w:rPr>
          <w:spacing w:val="-12"/>
          <w:sz w:val="22"/>
        </w:rPr>
        <w:t xml:space="preserve"> </w:t>
      </w:r>
      <w:r>
        <w:rPr>
          <w:sz w:val="22"/>
        </w:rPr>
        <w:t>and</w:t>
      </w:r>
      <w:r>
        <w:rPr>
          <w:spacing w:val="-10"/>
          <w:sz w:val="22"/>
        </w:rPr>
        <w:t xml:space="preserve"> </w:t>
      </w:r>
      <w:r>
        <w:rPr>
          <w:sz w:val="22"/>
        </w:rPr>
        <w:t>children.</w:t>
      </w:r>
      <w:r>
        <w:rPr>
          <w:spacing w:val="-10"/>
          <w:sz w:val="22"/>
        </w:rPr>
        <w:t xml:space="preserve"> </w:t>
      </w:r>
      <w:r>
        <w:rPr>
          <w:sz w:val="22"/>
        </w:rPr>
        <w:t>The Special ASEAN-Australia Foreign Ministers Meeting on COVID 19 (June 2020) reaffirmed ASEAN-</w:t>
      </w:r>
    </w:p>
    <w:p w14:paraId="6CB112A2" w14:textId="6C50C889" w:rsidR="006617D8" w:rsidRPr="00502798" w:rsidRDefault="006617D8" w:rsidP="00522420">
      <w:pPr>
        <w:pStyle w:val="BodyText"/>
        <w:spacing w:before="41"/>
        <w:ind w:left="525" w:right="111"/>
        <w:rPr>
          <w:sz w:val="22"/>
          <w:szCs w:val="22"/>
        </w:rPr>
      </w:pPr>
      <w:r w:rsidRPr="00502798">
        <w:rPr>
          <w:sz w:val="22"/>
          <w:szCs w:val="22"/>
        </w:rPr>
        <w:lastRenderedPageBreak/>
        <w:t>ACT’s relevance. ASEAN-ACT contributes to the ASEAN and Southeast Asia COVID-19 Development Response Plan (October 2020) in addressing regional challenges posed by COVID- 19</w:t>
      </w:r>
      <w:r w:rsidRPr="00502798">
        <w:rPr>
          <w:spacing w:val="-3"/>
          <w:sz w:val="22"/>
          <w:szCs w:val="22"/>
        </w:rPr>
        <w:t xml:space="preserve"> </w:t>
      </w:r>
      <w:r w:rsidRPr="00502798">
        <w:rPr>
          <w:sz w:val="22"/>
          <w:szCs w:val="22"/>
        </w:rPr>
        <w:t>and</w:t>
      </w:r>
      <w:r w:rsidRPr="00502798">
        <w:rPr>
          <w:spacing w:val="-4"/>
          <w:sz w:val="22"/>
          <w:szCs w:val="22"/>
        </w:rPr>
        <w:t xml:space="preserve"> </w:t>
      </w:r>
      <w:r w:rsidRPr="00502798">
        <w:rPr>
          <w:sz w:val="22"/>
          <w:szCs w:val="22"/>
        </w:rPr>
        <w:t>supporting</w:t>
      </w:r>
      <w:r w:rsidRPr="00502798">
        <w:rPr>
          <w:spacing w:val="-4"/>
          <w:sz w:val="22"/>
          <w:szCs w:val="22"/>
        </w:rPr>
        <w:t xml:space="preserve"> </w:t>
      </w:r>
      <w:r w:rsidRPr="00502798">
        <w:rPr>
          <w:sz w:val="22"/>
          <w:szCs w:val="22"/>
        </w:rPr>
        <w:t>improved</w:t>
      </w:r>
      <w:r w:rsidRPr="00502798">
        <w:rPr>
          <w:spacing w:val="-4"/>
          <w:sz w:val="22"/>
          <w:szCs w:val="22"/>
        </w:rPr>
        <w:t xml:space="preserve"> </w:t>
      </w:r>
      <w:r w:rsidRPr="00502798">
        <w:rPr>
          <w:sz w:val="22"/>
          <w:szCs w:val="22"/>
        </w:rPr>
        <w:t>justice</w:t>
      </w:r>
      <w:r w:rsidRPr="00502798">
        <w:rPr>
          <w:spacing w:val="-3"/>
          <w:sz w:val="22"/>
          <w:szCs w:val="22"/>
        </w:rPr>
        <w:t xml:space="preserve"> </w:t>
      </w:r>
      <w:r w:rsidRPr="00502798">
        <w:rPr>
          <w:sz w:val="22"/>
          <w:szCs w:val="22"/>
        </w:rPr>
        <w:t>sector</w:t>
      </w:r>
      <w:r w:rsidRPr="00502798">
        <w:rPr>
          <w:spacing w:val="-3"/>
          <w:sz w:val="22"/>
          <w:szCs w:val="22"/>
        </w:rPr>
        <w:t xml:space="preserve"> </w:t>
      </w:r>
      <w:r w:rsidRPr="00502798">
        <w:rPr>
          <w:sz w:val="22"/>
          <w:szCs w:val="22"/>
        </w:rPr>
        <w:t>responses</w:t>
      </w:r>
      <w:r w:rsidRPr="00502798">
        <w:rPr>
          <w:spacing w:val="-2"/>
          <w:sz w:val="22"/>
          <w:szCs w:val="22"/>
        </w:rPr>
        <w:t xml:space="preserve"> </w:t>
      </w:r>
      <w:r w:rsidRPr="00502798">
        <w:rPr>
          <w:sz w:val="22"/>
          <w:szCs w:val="22"/>
        </w:rPr>
        <w:t>to</w:t>
      </w:r>
      <w:r w:rsidRPr="00502798">
        <w:rPr>
          <w:spacing w:val="-2"/>
          <w:sz w:val="22"/>
          <w:szCs w:val="22"/>
        </w:rPr>
        <w:t xml:space="preserve"> </w:t>
      </w:r>
      <w:r w:rsidRPr="00502798">
        <w:rPr>
          <w:sz w:val="22"/>
          <w:szCs w:val="22"/>
        </w:rPr>
        <w:t>TIP</w:t>
      </w:r>
      <w:r w:rsidRPr="00502798">
        <w:rPr>
          <w:spacing w:val="-2"/>
          <w:sz w:val="22"/>
          <w:szCs w:val="22"/>
        </w:rPr>
        <w:t xml:space="preserve"> </w:t>
      </w:r>
      <w:r w:rsidRPr="00502798">
        <w:rPr>
          <w:sz w:val="22"/>
          <w:szCs w:val="22"/>
        </w:rPr>
        <w:t>and</w:t>
      </w:r>
      <w:r w:rsidRPr="00502798">
        <w:rPr>
          <w:spacing w:val="-4"/>
          <w:sz w:val="22"/>
          <w:szCs w:val="22"/>
        </w:rPr>
        <w:t xml:space="preserve"> </w:t>
      </w:r>
      <w:r w:rsidRPr="00502798">
        <w:rPr>
          <w:sz w:val="22"/>
          <w:szCs w:val="22"/>
        </w:rPr>
        <w:t>transnational</w:t>
      </w:r>
      <w:r w:rsidRPr="00502798">
        <w:rPr>
          <w:spacing w:val="-3"/>
          <w:sz w:val="22"/>
          <w:szCs w:val="22"/>
        </w:rPr>
        <w:t xml:space="preserve"> </w:t>
      </w:r>
      <w:r w:rsidRPr="00502798">
        <w:rPr>
          <w:sz w:val="22"/>
          <w:szCs w:val="22"/>
        </w:rPr>
        <w:t>crime.</w:t>
      </w:r>
      <w:r w:rsidRPr="00502798">
        <w:rPr>
          <w:spacing w:val="-2"/>
          <w:sz w:val="22"/>
          <w:szCs w:val="22"/>
        </w:rPr>
        <w:t xml:space="preserve"> </w:t>
      </w:r>
      <w:r w:rsidRPr="00502798">
        <w:rPr>
          <w:sz w:val="22"/>
          <w:szCs w:val="22"/>
        </w:rPr>
        <w:t>ASEAN-ACT also complements other ASEAN Mission regional investments: TRIANGLE in ASEAN (supporting safe and</w:t>
      </w:r>
      <w:r w:rsidR="0002739F">
        <w:rPr>
          <w:sz w:val="22"/>
          <w:szCs w:val="22"/>
        </w:rPr>
        <w:t xml:space="preserve"> </w:t>
      </w:r>
      <w:r w:rsidRPr="00502798">
        <w:rPr>
          <w:sz w:val="22"/>
          <w:szCs w:val="22"/>
        </w:rPr>
        <w:t>fair labour migration) and the ASEAN Convention Against Trafficking in Persons, Especially Women and Children (ACTIP) Implementation Project (AIP).</w:t>
      </w:r>
    </w:p>
    <w:p w14:paraId="7A86F087" w14:textId="77777777" w:rsidR="006617D8" w:rsidRDefault="006617D8" w:rsidP="00522420">
      <w:pPr>
        <w:pStyle w:val="ListParagraph"/>
        <w:widowControl w:val="0"/>
        <w:numPr>
          <w:ilvl w:val="1"/>
          <w:numId w:val="45"/>
        </w:numPr>
        <w:tabs>
          <w:tab w:val="left" w:pos="526"/>
        </w:tabs>
        <w:autoSpaceDE w:val="0"/>
        <w:autoSpaceDN w:val="0"/>
        <w:ind w:right="112"/>
        <w:contextualSpacing w:val="0"/>
      </w:pPr>
      <w:r>
        <w:rPr>
          <w:sz w:val="22"/>
        </w:rPr>
        <w:t>ASEAN-ACT works regionally with</w:t>
      </w:r>
      <w:r>
        <w:rPr>
          <w:spacing w:val="-1"/>
          <w:sz w:val="22"/>
        </w:rPr>
        <w:t xml:space="preserve"> </w:t>
      </w:r>
      <w:r>
        <w:rPr>
          <w:sz w:val="22"/>
        </w:rPr>
        <w:t>ASEAN, including</w:t>
      </w:r>
      <w:r>
        <w:rPr>
          <w:spacing w:val="-1"/>
          <w:sz w:val="22"/>
        </w:rPr>
        <w:t xml:space="preserve"> </w:t>
      </w:r>
      <w:r>
        <w:rPr>
          <w:sz w:val="22"/>
        </w:rPr>
        <w:t>Sectoral</w:t>
      </w:r>
      <w:r>
        <w:rPr>
          <w:spacing w:val="-3"/>
          <w:sz w:val="22"/>
        </w:rPr>
        <w:t xml:space="preserve"> </w:t>
      </w:r>
      <w:r>
        <w:rPr>
          <w:sz w:val="22"/>
        </w:rPr>
        <w:t>Bodies,</w:t>
      </w:r>
      <w:r>
        <w:rPr>
          <w:spacing w:val="-1"/>
          <w:sz w:val="22"/>
        </w:rPr>
        <w:t xml:space="preserve"> </w:t>
      </w:r>
      <w:r>
        <w:rPr>
          <w:sz w:val="22"/>
        </w:rPr>
        <w:t>and</w:t>
      </w:r>
      <w:r>
        <w:rPr>
          <w:spacing w:val="-1"/>
          <w:sz w:val="22"/>
        </w:rPr>
        <w:t xml:space="preserve"> </w:t>
      </w:r>
      <w:r>
        <w:rPr>
          <w:sz w:val="22"/>
        </w:rPr>
        <w:t>nationally in</w:t>
      </w:r>
      <w:r>
        <w:rPr>
          <w:spacing w:val="-1"/>
          <w:sz w:val="22"/>
        </w:rPr>
        <w:t xml:space="preserve"> </w:t>
      </w:r>
      <w:r>
        <w:rPr>
          <w:sz w:val="22"/>
        </w:rPr>
        <w:t>Cambodia, Lao PDR, the</w:t>
      </w:r>
      <w:r>
        <w:rPr>
          <w:spacing w:val="-2"/>
          <w:sz w:val="22"/>
        </w:rPr>
        <w:t xml:space="preserve"> </w:t>
      </w:r>
      <w:r>
        <w:rPr>
          <w:sz w:val="22"/>
        </w:rPr>
        <w:t>Philippines, Thailand and Vietnam. The timing of the program’s commencement in these countries vary, and as such the progress of implementation is at different stages. Programming is planned for Indonesia and on hold in Myanmar. ASEAN-ACT engages regionally with remaining AMS (Singapore, Brunei and Malaysia).</w:t>
      </w:r>
    </w:p>
    <w:p w14:paraId="48E4B802" w14:textId="7296C09E" w:rsidR="006617D8" w:rsidRDefault="006617D8" w:rsidP="00522420">
      <w:pPr>
        <w:pStyle w:val="ListParagraph"/>
        <w:widowControl w:val="0"/>
        <w:numPr>
          <w:ilvl w:val="1"/>
          <w:numId w:val="45"/>
        </w:numPr>
        <w:tabs>
          <w:tab w:val="left" w:pos="526"/>
        </w:tabs>
        <w:autoSpaceDE w:val="0"/>
        <w:autoSpaceDN w:val="0"/>
        <w:spacing w:before="240"/>
        <w:ind w:right="114"/>
        <w:contextualSpacing w:val="0"/>
      </w:pPr>
      <w:r>
        <w:rPr>
          <w:sz w:val="22"/>
        </w:rPr>
        <w:t>Three strategic plans guide ASEAN-ACT’s programming: the Capacity Development Strategy, Victim</w:t>
      </w:r>
      <w:r>
        <w:rPr>
          <w:spacing w:val="-8"/>
          <w:sz w:val="22"/>
        </w:rPr>
        <w:t xml:space="preserve"> </w:t>
      </w:r>
      <w:r>
        <w:rPr>
          <w:sz w:val="22"/>
        </w:rPr>
        <w:t>Rights</w:t>
      </w:r>
      <w:r>
        <w:rPr>
          <w:spacing w:val="-8"/>
          <w:sz w:val="22"/>
        </w:rPr>
        <w:t xml:space="preserve"> </w:t>
      </w:r>
      <w:r>
        <w:rPr>
          <w:sz w:val="22"/>
        </w:rPr>
        <w:t>Strategy,</w:t>
      </w:r>
      <w:r>
        <w:rPr>
          <w:spacing w:val="-9"/>
          <w:sz w:val="22"/>
        </w:rPr>
        <w:t xml:space="preserve"> </w:t>
      </w:r>
      <w:r>
        <w:rPr>
          <w:sz w:val="22"/>
        </w:rPr>
        <w:t>and</w:t>
      </w:r>
      <w:r>
        <w:rPr>
          <w:spacing w:val="-10"/>
          <w:sz w:val="22"/>
        </w:rPr>
        <w:t xml:space="preserve"> </w:t>
      </w:r>
      <w:r w:rsidR="007F269B">
        <w:rPr>
          <w:sz w:val="22"/>
        </w:rPr>
        <w:t>Gender Equality, Disability and Social Inclusion</w:t>
      </w:r>
      <w:r>
        <w:rPr>
          <w:spacing w:val="-10"/>
          <w:sz w:val="22"/>
        </w:rPr>
        <w:t xml:space="preserve"> </w:t>
      </w:r>
      <w:r>
        <w:rPr>
          <w:sz w:val="22"/>
        </w:rPr>
        <w:t>(</w:t>
      </w:r>
      <w:r w:rsidR="007F269B">
        <w:rPr>
          <w:sz w:val="22"/>
        </w:rPr>
        <w:t>GEDSI</w:t>
      </w:r>
      <w:r>
        <w:rPr>
          <w:sz w:val="22"/>
        </w:rPr>
        <w:t>)</w:t>
      </w:r>
      <w:r>
        <w:rPr>
          <w:spacing w:val="-9"/>
          <w:sz w:val="22"/>
        </w:rPr>
        <w:t xml:space="preserve"> </w:t>
      </w:r>
      <w:r>
        <w:rPr>
          <w:sz w:val="22"/>
        </w:rPr>
        <w:t>Strategy,</w:t>
      </w:r>
      <w:r>
        <w:rPr>
          <w:spacing w:val="-11"/>
          <w:sz w:val="22"/>
        </w:rPr>
        <w:t xml:space="preserve"> </w:t>
      </w:r>
      <w:r>
        <w:rPr>
          <w:sz w:val="22"/>
        </w:rPr>
        <w:t>with</w:t>
      </w:r>
      <w:r>
        <w:rPr>
          <w:spacing w:val="-9"/>
          <w:sz w:val="22"/>
        </w:rPr>
        <w:t xml:space="preserve"> </w:t>
      </w:r>
      <w:r>
        <w:rPr>
          <w:sz w:val="22"/>
        </w:rPr>
        <w:t>Monitoring, Evaluation</w:t>
      </w:r>
      <w:r>
        <w:rPr>
          <w:spacing w:val="-5"/>
          <w:sz w:val="22"/>
        </w:rPr>
        <w:t xml:space="preserve"> </w:t>
      </w:r>
      <w:r>
        <w:rPr>
          <w:sz w:val="22"/>
        </w:rPr>
        <w:t>and</w:t>
      </w:r>
      <w:r>
        <w:rPr>
          <w:spacing w:val="-5"/>
          <w:sz w:val="22"/>
        </w:rPr>
        <w:t xml:space="preserve"> </w:t>
      </w:r>
      <w:r>
        <w:rPr>
          <w:sz w:val="22"/>
        </w:rPr>
        <w:t>Learning</w:t>
      </w:r>
      <w:r>
        <w:rPr>
          <w:spacing w:val="-5"/>
          <w:sz w:val="22"/>
        </w:rPr>
        <w:t xml:space="preserve"> </w:t>
      </w:r>
      <w:r>
        <w:rPr>
          <w:sz w:val="22"/>
        </w:rPr>
        <w:t>(MEL)</w:t>
      </w:r>
      <w:r>
        <w:rPr>
          <w:spacing w:val="-4"/>
          <w:sz w:val="22"/>
        </w:rPr>
        <w:t xml:space="preserve"> </w:t>
      </w:r>
      <w:r>
        <w:rPr>
          <w:sz w:val="22"/>
        </w:rPr>
        <w:t>an</w:t>
      </w:r>
      <w:r>
        <w:rPr>
          <w:spacing w:val="-5"/>
          <w:sz w:val="22"/>
        </w:rPr>
        <w:t xml:space="preserve"> </w:t>
      </w:r>
      <w:r>
        <w:rPr>
          <w:sz w:val="22"/>
        </w:rPr>
        <w:t>integral</w:t>
      </w:r>
      <w:r>
        <w:rPr>
          <w:spacing w:val="-4"/>
          <w:sz w:val="22"/>
        </w:rPr>
        <w:t xml:space="preserve"> </w:t>
      </w:r>
      <w:r>
        <w:rPr>
          <w:sz w:val="22"/>
        </w:rPr>
        <w:t>component</w:t>
      </w:r>
      <w:r>
        <w:rPr>
          <w:spacing w:val="-6"/>
          <w:sz w:val="22"/>
        </w:rPr>
        <w:t xml:space="preserve"> </w:t>
      </w:r>
      <w:r>
        <w:rPr>
          <w:sz w:val="22"/>
        </w:rPr>
        <w:t>of</w:t>
      </w:r>
      <w:r>
        <w:rPr>
          <w:spacing w:val="-4"/>
          <w:sz w:val="22"/>
        </w:rPr>
        <w:t xml:space="preserve"> </w:t>
      </w:r>
      <w:r>
        <w:rPr>
          <w:sz w:val="22"/>
        </w:rPr>
        <w:t>the</w:t>
      </w:r>
      <w:r>
        <w:rPr>
          <w:spacing w:val="-7"/>
          <w:sz w:val="22"/>
        </w:rPr>
        <w:t xml:space="preserve"> </w:t>
      </w:r>
      <w:r>
        <w:rPr>
          <w:sz w:val="22"/>
        </w:rPr>
        <w:t>whole</w:t>
      </w:r>
      <w:r>
        <w:rPr>
          <w:spacing w:val="-4"/>
          <w:sz w:val="22"/>
        </w:rPr>
        <w:t xml:space="preserve"> </w:t>
      </w:r>
      <w:r>
        <w:rPr>
          <w:sz w:val="22"/>
        </w:rPr>
        <w:t>process.</w:t>
      </w:r>
      <w:r>
        <w:rPr>
          <w:spacing w:val="-5"/>
          <w:sz w:val="22"/>
        </w:rPr>
        <w:t xml:space="preserve"> </w:t>
      </w:r>
      <w:r>
        <w:rPr>
          <w:sz w:val="22"/>
        </w:rPr>
        <w:t>The</w:t>
      </w:r>
      <w:r>
        <w:rPr>
          <w:spacing w:val="-7"/>
          <w:sz w:val="22"/>
        </w:rPr>
        <w:t xml:space="preserve"> </w:t>
      </w:r>
      <w:r>
        <w:rPr>
          <w:sz w:val="22"/>
        </w:rPr>
        <w:t>governance</w:t>
      </w:r>
      <w:r>
        <w:rPr>
          <w:spacing w:val="-4"/>
          <w:sz w:val="22"/>
        </w:rPr>
        <w:t xml:space="preserve"> </w:t>
      </w:r>
      <w:r>
        <w:rPr>
          <w:sz w:val="22"/>
        </w:rPr>
        <w:t>and oversight arrangements for ASEAN-ACT is comprised of National Program Steering Committees (NPSCs) in the partner countries, and a Regional Program Steering Committee (RPSC) with members drawn from 10 ASEAN member states.</w:t>
      </w:r>
    </w:p>
    <w:p w14:paraId="43ABDED2" w14:textId="77777777" w:rsidR="006617D8" w:rsidRDefault="006617D8" w:rsidP="00522420">
      <w:pPr>
        <w:pStyle w:val="ListParagraph"/>
        <w:widowControl w:val="0"/>
        <w:numPr>
          <w:ilvl w:val="1"/>
          <w:numId w:val="45"/>
        </w:numPr>
        <w:tabs>
          <w:tab w:val="left" w:pos="526"/>
        </w:tabs>
        <w:autoSpaceDE w:val="0"/>
        <w:autoSpaceDN w:val="0"/>
        <w:spacing w:before="240"/>
        <w:ind w:right="113"/>
        <w:contextualSpacing w:val="0"/>
      </w:pPr>
      <w:r>
        <w:rPr>
          <w:sz w:val="22"/>
        </w:rPr>
        <w:t>ASEAN-ACT</w:t>
      </w:r>
      <w:r>
        <w:rPr>
          <w:spacing w:val="-13"/>
          <w:sz w:val="22"/>
        </w:rPr>
        <w:t xml:space="preserve"> </w:t>
      </w:r>
      <w:r>
        <w:rPr>
          <w:sz w:val="22"/>
        </w:rPr>
        <w:t>provides</w:t>
      </w:r>
      <w:r>
        <w:rPr>
          <w:spacing w:val="-9"/>
          <w:sz w:val="22"/>
        </w:rPr>
        <w:t xml:space="preserve"> </w:t>
      </w:r>
      <w:r>
        <w:rPr>
          <w:sz w:val="22"/>
        </w:rPr>
        <w:t>technical</w:t>
      </w:r>
      <w:r>
        <w:rPr>
          <w:spacing w:val="-12"/>
          <w:sz w:val="22"/>
        </w:rPr>
        <w:t xml:space="preserve"> </w:t>
      </w:r>
      <w:r>
        <w:rPr>
          <w:sz w:val="22"/>
        </w:rPr>
        <w:t>assistance</w:t>
      </w:r>
      <w:r>
        <w:rPr>
          <w:spacing w:val="-11"/>
          <w:sz w:val="22"/>
        </w:rPr>
        <w:t xml:space="preserve"> </w:t>
      </w:r>
      <w:r>
        <w:rPr>
          <w:sz w:val="22"/>
        </w:rPr>
        <w:t>for</w:t>
      </w:r>
      <w:r>
        <w:rPr>
          <w:spacing w:val="-13"/>
          <w:sz w:val="22"/>
        </w:rPr>
        <w:t xml:space="preserve"> </w:t>
      </w:r>
      <w:r>
        <w:rPr>
          <w:sz w:val="22"/>
        </w:rPr>
        <w:t>capacity</w:t>
      </w:r>
      <w:r>
        <w:rPr>
          <w:spacing w:val="-11"/>
          <w:sz w:val="22"/>
        </w:rPr>
        <w:t xml:space="preserve"> </w:t>
      </w:r>
      <w:r>
        <w:rPr>
          <w:sz w:val="22"/>
        </w:rPr>
        <w:t>development</w:t>
      </w:r>
      <w:r>
        <w:rPr>
          <w:spacing w:val="-13"/>
          <w:sz w:val="22"/>
        </w:rPr>
        <w:t xml:space="preserve"> </w:t>
      </w:r>
      <w:r>
        <w:rPr>
          <w:sz w:val="22"/>
        </w:rPr>
        <w:t>with</w:t>
      </w:r>
      <w:r>
        <w:rPr>
          <w:spacing w:val="-11"/>
          <w:sz w:val="22"/>
        </w:rPr>
        <w:t xml:space="preserve"> </w:t>
      </w:r>
      <w:r>
        <w:rPr>
          <w:sz w:val="22"/>
        </w:rPr>
        <w:t>AMS</w:t>
      </w:r>
      <w:r>
        <w:rPr>
          <w:spacing w:val="-12"/>
          <w:sz w:val="22"/>
        </w:rPr>
        <w:t xml:space="preserve"> </w:t>
      </w:r>
      <w:r>
        <w:rPr>
          <w:sz w:val="22"/>
        </w:rPr>
        <w:t>in</w:t>
      </w:r>
      <w:r>
        <w:rPr>
          <w:spacing w:val="-12"/>
          <w:sz w:val="22"/>
        </w:rPr>
        <w:t xml:space="preserve"> </w:t>
      </w:r>
      <w:r>
        <w:rPr>
          <w:sz w:val="22"/>
        </w:rPr>
        <w:t>the</w:t>
      </w:r>
      <w:r>
        <w:rPr>
          <w:spacing w:val="-11"/>
          <w:sz w:val="22"/>
        </w:rPr>
        <w:t xml:space="preserve"> </w:t>
      </w:r>
      <w:r>
        <w:rPr>
          <w:sz w:val="22"/>
        </w:rPr>
        <w:t>justice</w:t>
      </w:r>
      <w:r>
        <w:rPr>
          <w:spacing w:val="-13"/>
          <w:sz w:val="22"/>
        </w:rPr>
        <w:t xml:space="preserve"> </w:t>
      </w:r>
      <w:r>
        <w:rPr>
          <w:sz w:val="22"/>
        </w:rPr>
        <w:t>sector (police, investigators, judiciary and policymakers) and related state officials (may include labour rights ministries, social welfare, human rights and anti-corruption officials). ASEAN-ACT is also establishing new partnerships with allied government agencies, civil society, and the private sector to uphold the rights of victims and vulnerable groups.</w:t>
      </w:r>
    </w:p>
    <w:p w14:paraId="33D8CB0D" w14:textId="77777777" w:rsidR="006617D8" w:rsidRDefault="006617D8" w:rsidP="00522420">
      <w:pPr>
        <w:pStyle w:val="ListParagraph"/>
        <w:widowControl w:val="0"/>
        <w:numPr>
          <w:ilvl w:val="1"/>
          <w:numId w:val="45"/>
        </w:numPr>
        <w:tabs>
          <w:tab w:val="left" w:pos="526"/>
        </w:tabs>
        <w:autoSpaceDE w:val="0"/>
        <w:autoSpaceDN w:val="0"/>
        <w:spacing w:before="240"/>
        <w:ind w:right="115"/>
        <w:contextualSpacing w:val="0"/>
      </w:pPr>
      <w:r>
        <w:rPr>
          <w:sz w:val="22"/>
        </w:rPr>
        <w:t xml:space="preserve">The Program’s </w:t>
      </w:r>
      <w:r>
        <w:rPr>
          <w:b/>
          <w:sz w:val="22"/>
        </w:rPr>
        <w:t xml:space="preserve">goal </w:t>
      </w:r>
      <w:r>
        <w:rPr>
          <w:sz w:val="22"/>
        </w:rPr>
        <w:t xml:space="preserve">is that AMS have effective justice systems that provide just punishment of traffickers and protect the human rights of victims. The Program’s high-level End of Program Outcomes </w:t>
      </w:r>
      <w:r>
        <w:rPr>
          <w:b/>
          <w:sz w:val="22"/>
        </w:rPr>
        <w:t xml:space="preserve">(EOPOs) </w:t>
      </w:r>
      <w:r>
        <w:rPr>
          <w:sz w:val="22"/>
        </w:rPr>
        <w:t>are:</w:t>
      </w:r>
    </w:p>
    <w:p w14:paraId="1EF282CC" w14:textId="77777777" w:rsidR="006617D8" w:rsidRDefault="006617D8" w:rsidP="00522420">
      <w:pPr>
        <w:pStyle w:val="ListParagraph"/>
        <w:widowControl w:val="0"/>
        <w:numPr>
          <w:ilvl w:val="2"/>
          <w:numId w:val="45"/>
        </w:numPr>
        <w:tabs>
          <w:tab w:val="left" w:pos="941"/>
        </w:tabs>
        <w:autoSpaceDE w:val="0"/>
        <w:autoSpaceDN w:val="0"/>
        <w:spacing w:before="121"/>
        <w:ind w:right="114"/>
        <w:contextualSpacing w:val="0"/>
      </w:pPr>
      <w:r>
        <w:rPr>
          <w:sz w:val="22"/>
        </w:rPr>
        <w:t>ASEAN’s planning, monitoring and reporting of ACTIP implementation is increasingly effective and advances the protection of victim rights.</w:t>
      </w:r>
    </w:p>
    <w:p w14:paraId="5890941D" w14:textId="77777777" w:rsidR="006617D8" w:rsidRDefault="006617D8" w:rsidP="00522420">
      <w:pPr>
        <w:pStyle w:val="ListParagraph"/>
        <w:widowControl w:val="0"/>
        <w:numPr>
          <w:ilvl w:val="2"/>
          <w:numId w:val="45"/>
        </w:numPr>
        <w:tabs>
          <w:tab w:val="left" w:pos="941"/>
        </w:tabs>
        <w:autoSpaceDE w:val="0"/>
        <w:autoSpaceDN w:val="0"/>
        <w:spacing w:before="118"/>
        <w:ind w:right="117"/>
        <w:contextualSpacing w:val="0"/>
      </w:pPr>
      <w:r>
        <w:rPr>
          <w:sz w:val="22"/>
        </w:rPr>
        <w:t>ASEAN</w:t>
      </w:r>
      <w:r>
        <w:rPr>
          <w:spacing w:val="-1"/>
          <w:sz w:val="22"/>
        </w:rPr>
        <w:t xml:space="preserve"> </w:t>
      </w:r>
      <w:r>
        <w:rPr>
          <w:sz w:val="22"/>
        </w:rPr>
        <w:t>Member</w:t>
      </w:r>
      <w:r>
        <w:rPr>
          <w:spacing w:val="-2"/>
          <w:sz w:val="22"/>
        </w:rPr>
        <w:t xml:space="preserve"> </w:t>
      </w:r>
      <w:r>
        <w:rPr>
          <w:sz w:val="22"/>
        </w:rPr>
        <w:t>State</w:t>
      </w:r>
      <w:r>
        <w:rPr>
          <w:spacing w:val="-1"/>
          <w:sz w:val="22"/>
        </w:rPr>
        <w:t xml:space="preserve"> </w:t>
      </w:r>
      <w:r>
        <w:rPr>
          <w:sz w:val="22"/>
        </w:rPr>
        <w:t>criminal</w:t>
      </w:r>
      <w:r>
        <w:rPr>
          <w:spacing w:val="-1"/>
          <w:sz w:val="22"/>
        </w:rPr>
        <w:t xml:space="preserve"> </w:t>
      </w:r>
      <w:r>
        <w:rPr>
          <w:sz w:val="22"/>
        </w:rPr>
        <w:t>justice</w:t>
      </w:r>
      <w:r>
        <w:rPr>
          <w:spacing w:val="-1"/>
          <w:sz w:val="22"/>
        </w:rPr>
        <w:t xml:space="preserve"> </w:t>
      </w:r>
      <w:r>
        <w:rPr>
          <w:sz w:val="22"/>
        </w:rPr>
        <w:t>and</w:t>
      </w:r>
      <w:r>
        <w:rPr>
          <w:spacing w:val="-1"/>
          <w:sz w:val="22"/>
        </w:rPr>
        <w:t xml:space="preserve"> </w:t>
      </w:r>
      <w:r>
        <w:rPr>
          <w:sz w:val="22"/>
        </w:rPr>
        <w:t>related</w:t>
      </w:r>
      <w:r>
        <w:rPr>
          <w:spacing w:val="-3"/>
          <w:sz w:val="22"/>
        </w:rPr>
        <w:t xml:space="preserve"> </w:t>
      </w:r>
      <w:r>
        <w:rPr>
          <w:sz w:val="22"/>
        </w:rPr>
        <w:t>state agencies are increasingly</w:t>
      </w:r>
      <w:r>
        <w:rPr>
          <w:spacing w:val="-4"/>
          <w:sz w:val="22"/>
        </w:rPr>
        <w:t xml:space="preserve"> </w:t>
      </w:r>
      <w:r>
        <w:rPr>
          <w:sz w:val="22"/>
        </w:rPr>
        <w:t>capable</w:t>
      </w:r>
      <w:r>
        <w:rPr>
          <w:spacing w:val="-2"/>
          <w:sz w:val="22"/>
        </w:rPr>
        <w:t xml:space="preserve"> </w:t>
      </w:r>
      <w:r>
        <w:rPr>
          <w:sz w:val="22"/>
        </w:rPr>
        <w:t>of fulfilling their ACTIP obligations, in particular those that uphold victim rights.</w:t>
      </w:r>
    </w:p>
    <w:p w14:paraId="3D8F0BBB" w14:textId="77777777" w:rsidR="006617D8" w:rsidRDefault="006617D8" w:rsidP="00522420">
      <w:pPr>
        <w:pStyle w:val="ListParagraph"/>
        <w:widowControl w:val="0"/>
        <w:numPr>
          <w:ilvl w:val="2"/>
          <w:numId w:val="45"/>
        </w:numPr>
        <w:tabs>
          <w:tab w:val="left" w:pos="941"/>
        </w:tabs>
        <w:autoSpaceDE w:val="0"/>
        <w:autoSpaceDN w:val="0"/>
        <w:spacing w:before="121"/>
        <w:ind w:right="115"/>
        <w:contextualSpacing w:val="0"/>
      </w:pPr>
      <w:r>
        <w:rPr>
          <w:sz w:val="22"/>
        </w:rPr>
        <w:t>ASEAN</w:t>
      </w:r>
      <w:r>
        <w:rPr>
          <w:spacing w:val="-13"/>
          <w:sz w:val="22"/>
        </w:rPr>
        <w:t xml:space="preserve"> </w:t>
      </w:r>
      <w:r>
        <w:rPr>
          <w:sz w:val="22"/>
        </w:rPr>
        <w:t>Member</w:t>
      </w:r>
      <w:r>
        <w:rPr>
          <w:spacing w:val="-12"/>
          <w:sz w:val="22"/>
        </w:rPr>
        <w:t xml:space="preserve"> </w:t>
      </w:r>
      <w:r>
        <w:rPr>
          <w:sz w:val="22"/>
        </w:rPr>
        <w:t>State</w:t>
      </w:r>
      <w:r>
        <w:rPr>
          <w:spacing w:val="-13"/>
          <w:sz w:val="22"/>
        </w:rPr>
        <w:t xml:space="preserve"> </w:t>
      </w:r>
      <w:r>
        <w:rPr>
          <w:sz w:val="22"/>
        </w:rPr>
        <w:t>justice</w:t>
      </w:r>
      <w:r>
        <w:rPr>
          <w:spacing w:val="-12"/>
          <w:sz w:val="22"/>
        </w:rPr>
        <w:t xml:space="preserve"> </w:t>
      </w:r>
      <w:r>
        <w:rPr>
          <w:sz w:val="22"/>
        </w:rPr>
        <w:t>and</w:t>
      </w:r>
      <w:r>
        <w:rPr>
          <w:spacing w:val="-13"/>
          <w:sz w:val="22"/>
        </w:rPr>
        <w:t xml:space="preserve"> </w:t>
      </w:r>
      <w:r>
        <w:rPr>
          <w:sz w:val="22"/>
        </w:rPr>
        <w:t>related</w:t>
      </w:r>
      <w:r>
        <w:rPr>
          <w:spacing w:val="-12"/>
          <w:sz w:val="22"/>
        </w:rPr>
        <w:t xml:space="preserve"> </w:t>
      </w:r>
      <w:r>
        <w:rPr>
          <w:sz w:val="22"/>
        </w:rPr>
        <w:t>state</w:t>
      </w:r>
      <w:r>
        <w:rPr>
          <w:spacing w:val="-13"/>
          <w:sz w:val="22"/>
        </w:rPr>
        <w:t xml:space="preserve"> </w:t>
      </w:r>
      <w:r>
        <w:rPr>
          <w:sz w:val="22"/>
        </w:rPr>
        <w:t>agencies’</w:t>
      </w:r>
      <w:r>
        <w:rPr>
          <w:spacing w:val="-12"/>
          <w:sz w:val="22"/>
        </w:rPr>
        <w:t xml:space="preserve"> </w:t>
      </w:r>
      <w:r>
        <w:rPr>
          <w:sz w:val="22"/>
        </w:rPr>
        <w:t>policies</w:t>
      </w:r>
      <w:r>
        <w:rPr>
          <w:spacing w:val="-12"/>
          <w:sz w:val="22"/>
        </w:rPr>
        <w:t xml:space="preserve"> </w:t>
      </w:r>
      <w:r>
        <w:rPr>
          <w:sz w:val="22"/>
        </w:rPr>
        <w:t>and</w:t>
      </w:r>
      <w:r>
        <w:rPr>
          <w:spacing w:val="-13"/>
          <w:sz w:val="22"/>
        </w:rPr>
        <w:t xml:space="preserve"> </w:t>
      </w:r>
      <w:r>
        <w:rPr>
          <w:sz w:val="22"/>
        </w:rPr>
        <w:t>practices</w:t>
      </w:r>
      <w:r>
        <w:rPr>
          <w:spacing w:val="-12"/>
          <w:sz w:val="22"/>
        </w:rPr>
        <w:t xml:space="preserve"> </w:t>
      </w:r>
      <w:r>
        <w:rPr>
          <w:sz w:val="22"/>
        </w:rPr>
        <w:t>are</w:t>
      </w:r>
      <w:r>
        <w:rPr>
          <w:spacing w:val="-13"/>
          <w:sz w:val="22"/>
        </w:rPr>
        <w:t xml:space="preserve"> </w:t>
      </w:r>
      <w:r>
        <w:rPr>
          <w:sz w:val="22"/>
        </w:rPr>
        <w:t>influenced by</w:t>
      </w:r>
      <w:r>
        <w:rPr>
          <w:spacing w:val="-13"/>
          <w:sz w:val="22"/>
        </w:rPr>
        <w:t xml:space="preserve"> </w:t>
      </w:r>
      <w:r>
        <w:rPr>
          <w:sz w:val="22"/>
        </w:rPr>
        <w:t>relevant</w:t>
      </w:r>
      <w:r>
        <w:rPr>
          <w:spacing w:val="-12"/>
          <w:sz w:val="22"/>
        </w:rPr>
        <w:t xml:space="preserve"> </w:t>
      </w:r>
      <w:r>
        <w:rPr>
          <w:sz w:val="22"/>
        </w:rPr>
        <w:t>stakeholders</w:t>
      </w:r>
      <w:r>
        <w:rPr>
          <w:spacing w:val="-13"/>
          <w:sz w:val="22"/>
        </w:rPr>
        <w:t xml:space="preserve"> </w:t>
      </w:r>
      <w:r>
        <w:rPr>
          <w:sz w:val="22"/>
        </w:rPr>
        <w:t>and</w:t>
      </w:r>
      <w:r>
        <w:rPr>
          <w:spacing w:val="-12"/>
          <w:sz w:val="22"/>
        </w:rPr>
        <w:t xml:space="preserve"> </w:t>
      </w:r>
      <w:r>
        <w:rPr>
          <w:sz w:val="22"/>
        </w:rPr>
        <w:t>better</w:t>
      </w:r>
      <w:r>
        <w:rPr>
          <w:spacing w:val="-13"/>
          <w:sz w:val="22"/>
        </w:rPr>
        <w:t xml:space="preserve"> </w:t>
      </w:r>
      <w:r>
        <w:rPr>
          <w:sz w:val="22"/>
        </w:rPr>
        <w:t>aligned</w:t>
      </w:r>
      <w:r>
        <w:rPr>
          <w:spacing w:val="-12"/>
          <w:sz w:val="22"/>
        </w:rPr>
        <w:t xml:space="preserve"> </w:t>
      </w:r>
      <w:r>
        <w:rPr>
          <w:sz w:val="22"/>
        </w:rPr>
        <w:t>with</w:t>
      </w:r>
      <w:r>
        <w:rPr>
          <w:spacing w:val="-13"/>
          <w:sz w:val="22"/>
        </w:rPr>
        <w:t xml:space="preserve"> </w:t>
      </w:r>
      <w:r>
        <w:rPr>
          <w:sz w:val="22"/>
        </w:rPr>
        <w:t>the</w:t>
      </w:r>
      <w:r>
        <w:rPr>
          <w:spacing w:val="-12"/>
          <w:sz w:val="22"/>
        </w:rPr>
        <w:t xml:space="preserve"> </w:t>
      </w:r>
      <w:r>
        <w:rPr>
          <w:sz w:val="22"/>
        </w:rPr>
        <w:t>ACTIP,</w:t>
      </w:r>
      <w:r>
        <w:rPr>
          <w:spacing w:val="-12"/>
          <w:sz w:val="22"/>
        </w:rPr>
        <w:t xml:space="preserve"> </w:t>
      </w:r>
      <w:r>
        <w:rPr>
          <w:sz w:val="22"/>
        </w:rPr>
        <w:t>especially</w:t>
      </w:r>
      <w:r>
        <w:rPr>
          <w:spacing w:val="-13"/>
          <w:sz w:val="22"/>
        </w:rPr>
        <w:t xml:space="preserve"> </w:t>
      </w:r>
      <w:r>
        <w:rPr>
          <w:sz w:val="22"/>
        </w:rPr>
        <w:t>in</w:t>
      </w:r>
      <w:r>
        <w:rPr>
          <w:spacing w:val="-12"/>
          <w:sz w:val="22"/>
        </w:rPr>
        <w:t xml:space="preserve"> </w:t>
      </w:r>
      <w:r>
        <w:rPr>
          <w:sz w:val="22"/>
        </w:rPr>
        <w:t>connection</w:t>
      </w:r>
      <w:r>
        <w:rPr>
          <w:spacing w:val="-13"/>
          <w:sz w:val="22"/>
        </w:rPr>
        <w:t xml:space="preserve"> </w:t>
      </w:r>
      <w:r>
        <w:rPr>
          <w:sz w:val="22"/>
        </w:rPr>
        <w:t>to</w:t>
      </w:r>
      <w:r>
        <w:rPr>
          <w:spacing w:val="-12"/>
          <w:sz w:val="22"/>
        </w:rPr>
        <w:t xml:space="preserve"> </w:t>
      </w:r>
      <w:r>
        <w:rPr>
          <w:sz w:val="22"/>
        </w:rPr>
        <w:t>victim rights obligations.</w:t>
      </w:r>
    </w:p>
    <w:p w14:paraId="2CFCC117" w14:textId="020DBE47" w:rsidR="006617D8" w:rsidRDefault="006617D8" w:rsidP="00522420">
      <w:pPr>
        <w:pStyle w:val="ListParagraph"/>
        <w:widowControl w:val="0"/>
        <w:numPr>
          <w:ilvl w:val="1"/>
          <w:numId w:val="45"/>
        </w:numPr>
        <w:tabs>
          <w:tab w:val="left" w:pos="526"/>
        </w:tabs>
        <w:autoSpaceDE w:val="0"/>
        <w:autoSpaceDN w:val="0"/>
        <w:spacing w:before="240"/>
        <w:ind w:right="113"/>
        <w:contextualSpacing w:val="0"/>
      </w:pPr>
      <w:r>
        <w:rPr>
          <w:sz w:val="22"/>
        </w:rPr>
        <w:t>The program aims to achieve the EOPOs through three corresponding pathways that will: (a) Enhance regional level ASEAN capability to oversee ACTIP implementation (Pathway 1); (b) Enhance national-level individual and organisational capability for ACTIP implementation (Pathway</w:t>
      </w:r>
      <w:r>
        <w:rPr>
          <w:spacing w:val="-1"/>
          <w:sz w:val="22"/>
        </w:rPr>
        <w:t xml:space="preserve"> </w:t>
      </w:r>
      <w:r>
        <w:rPr>
          <w:sz w:val="22"/>
        </w:rPr>
        <w:t>2); and</w:t>
      </w:r>
      <w:r>
        <w:rPr>
          <w:spacing w:val="-3"/>
          <w:sz w:val="22"/>
        </w:rPr>
        <w:t xml:space="preserve"> </w:t>
      </w:r>
      <w:r>
        <w:rPr>
          <w:sz w:val="22"/>
        </w:rPr>
        <w:t>(c)</w:t>
      </w:r>
      <w:r>
        <w:rPr>
          <w:spacing w:val="-1"/>
          <w:sz w:val="22"/>
        </w:rPr>
        <w:t xml:space="preserve"> </w:t>
      </w:r>
      <w:r>
        <w:rPr>
          <w:sz w:val="22"/>
        </w:rPr>
        <w:t>Develop</w:t>
      </w:r>
      <w:r>
        <w:rPr>
          <w:spacing w:val="-1"/>
          <w:sz w:val="22"/>
        </w:rPr>
        <w:t xml:space="preserve"> </w:t>
      </w:r>
      <w:r>
        <w:rPr>
          <w:sz w:val="22"/>
        </w:rPr>
        <w:t>inclusive public policy</w:t>
      </w:r>
      <w:r>
        <w:rPr>
          <w:spacing w:val="-1"/>
          <w:sz w:val="22"/>
        </w:rPr>
        <w:t xml:space="preserve"> </w:t>
      </w:r>
      <w:r>
        <w:rPr>
          <w:sz w:val="22"/>
        </w:rPr>
        <w:t>processes</w:t>
      </w:r>
      <w:r>
        <w:rPr>
          <w:spacing w:val="-1"/>
          <w:sz w:val="22"/>
        </w:rPr>
        <w:t xml:space="preserve"> </w:t>
      </w:r>
      <w:r>
        <w:rPr>
          <w:sz w:val="22"/>
        </w:rPr>
        <w:t>to improve</w:t>
      </w:r>
      <w:r>
        <w:rPr>
          <w:spacing w:val="-2"/>
          <w:sz w:val="22"/>
        </w:rPr>
        <w:t xml:space="preserve"> </w:t>
      </w:r>
      <w:r>
        <w:rPr>
          <w:sz w:val="22"/>
        </w:rPr>
        <w:t>ACTIP</w:t>
      </w:r>
      <w:r>
        <w:rPr>
          <w:spacing w:val="-1"/>
          <w:sz w:val="22"/>
        </w:rPr>
        <w:t xml:space="preserve"> </w:t>
      </w:r>
      <w:r>
        <w:rPr>
          <w:sz w:val="22"/>
        </w:rPr>
        <w:t xml:space="preserve">implementation (Pathway 3). Of these three Pathways, Pathways 1 and 2 continued work from AAPTIP program while Pathway 3 is new and has been slower to start. The program has only worked to scope its Pathway 3 activities in 2020 and commence implementation in 2021. Please see further information on </w:t>
      </w:r>
      <w:hyperlink r:id="rId18" w:history="1">
        <w:r w:rsidRPr="00CA0865">
          <w:rPr>
            <w:rStyle w:val="Hyperlink"/>
            <w:sz w:val="22"/>
          </w:rPr>
          <w:t>ASEAN-ACT</w:t>
        </w:r>
      </w:hyperlink>
      <w:r w:rsidR="00CA0865">
        <w:rPr>
          <w:sz w:val="22"/>
        </w:rPr>
        <w:t>.</w:t>
      </w:r>
    </w:p>
    <w:p w14:paraId="443BD73D" w14:textId="77777777" w:rsidR="006617D8" w:rsidRDefault="006617D8" w:rsidP="00522420">
      <w:pPr>
        <w:pStyle w:val="ListParagraph"/>
        <w:widowControl w:val="0"/>
        <w:numPr>
          <w:ilvl w:val="1"/>
          <w:numId w:val="45"/>
        </w:numPr>
        <w:tabs>
          <w:tab w:val="left" w:pos="526"/>
        </w:tabs>
        <w:autoSpaceDE w:val="0"/>
        <w:autoSpaceDN w:val="0"/>
        <w:spacing w:before="240"/>
        <w:ind w:right="112"/>
        <w:contextualSpacing w:val="0"/>
      </w:pPr>
      <w:r>
        <w:rPr>
          <w:sz w:val="22"/>
        </w:rPr>
        <w:t>The program is managed by Cardno Emerging Markets. The implementing team has a regional office based in Bangkok and country offices in Laos, Thailand, Cambodia, Vietnam, and Philippines.</w:t>
      </w:r>
      <w:r>
        <w:rPr>
          <w:spacing w:val="-2"/>
          <w:sz w:val="22"/>
        </w:rPr>
        <w:t xml:space="preserve"> </w:t>
      </w:r>
      <w:r>
        <w:rPr>
          <w:sz w:val="22"/>
        </w:rPr>
        <w:t>The</w:t>
      </w:r>
      <w:r>
        <w:rPr>
          <w:spacing w:val="-1"/>
          <w:sz w:val="22"/>
        </w:rPr>
        <w:t xml:space="preserve"> </w:t>
      </w:r>
      <w:r>
        <w:rPr>
          <w:sz w:val="22"/>
        </w:rPr>
        <w:t>program</w:t>
      </w:r>
      <w:r>
        <w:rPr>
          <w:spacing w:val="-1"/>
          <w:sz w:val="22"/>
        </w:rPr>
        <w:t xml:space="preserve"> </w:t>
      </w:r>
      <w:r>
        <w:rPr>
          <w:sz w:val="22"/>
        </w:rPr>
        <w:t>delivers</w:t>
      </w:r>
      <w:r>
        <w:rPr>
          <w:spacing w:val="-4"/>
          <w:sz w:val="22"/>
        </w:rPr>
        <w:t xml:space="preserve"> </w:t>
      </w:r>
      <w:r>
        <w:rPr>
          <w:sz w:val="22"/>
        </w:rPr>
        <w:t>technical</w:t>
      </w:r>
      <w:r>
        <w:rPr>
          <w:spacing w:val="-5"/>
          <w:sz w:val="22"/>
        </w:rPr>
        <w:t xml:space="preserve"> </w:t>
      </w:r>
      <w:r>
        <w:rPr>
          <w:sz w:val="22"/>
        </w:rPr>
        <w:t>advice</w:t>
      </w:r>
      <w:r>
        <w:rPr>
          <w:spacing w:val="-1"/>
          <w:sz w:val="22"/>
        </w:rPr>
        <w:t xml:space="preserve"> </w:t>
      </w:r>
      <w:r>
        <w:rPr>
          <w:sz w:val="22"/>
        </w:rPr>
        <w:t>through</w:t>
      </w:r>
      <w:r>
        <w:rPr>
          <w:spacing w:val="-3"/>
          <w:sz w:val="22"/>
        </w:rPr>
        <w:t xml:space="preserve"> </w:t>
      </w:r>
      <w:r>
        <w:rPr>
          <w:sz w:val="22"/>
        </w:rPr>
        <w:t>a</w:t>
      </w:r>
      <w:r>
        <w:rPr>
          <w:spacing w:val="-2"/>
          <w:sz w:val="22"/>
        </w:rPr>
        <w:t xml:space="preserve"> </w:t>
      </w:r>
      <w:r>
        <w:rPr>
          <w:sz w:val="22"/>
        </w:rPr>
        <w:t>team</w:t>
      </w:r>
      <w:r>
        <w:rPr>
          <w:spacing w:val="-3"/>
          <w:sz w:val="22"/>
        </w:rPr>
        <w:t xml:space="preserve"> </w:t>
      </w:r>
      <w:r>
        <w:rPr>
          <w:sz w:val="22"/>
        </w:rPr>
        <w:t>of</w:t>
      </w:r>
      <w:r>
        <w:rPr>
          <w:spacing w:val="-2"/>
          <w:sz w:val="22"/>
        </w:rPr>
        <w:t xml:space="preserve"> </w:t>
      </w:r>
      <w:r>
        <w:rPr>
          <w:sz w:val="22"/>
        </w:rPr>
        <w:t>Long-Term</w:t>
      </w:r>
      <w:r>
        <w:rPr>
          <w:spacing w:val="-3"/>
          <w:sz w:val="22"/>
        </w:rPr>
        <w:t xml:space="preserve"> </w:t>
      </w:r>
      <w:r>
        <w:rPr>
          <w:sz w:val="22"/>
        </w:rPr>
        <w:t>and</w:t>
      </w:r>
      <w:r>
        <w:rPr>
          <w:spacing w:val="-3"/>
          <w:sz w:val="22"/>
        </w:rPr>
        <w:t xml:space="preserve"> </w:t>
      </w:r>
      <w:r>
        <w:rPr>
          <w:sz w:val="22"/>
        </w:rPr>
        <w:t>Short-Term Advisers</w:t>
      </w:r>
      <w:r>
        <w:rPr>
          <w:spacing w:val="-13"/>
          <w:sz w:val="22"/>
        </w:rPr>
        <w:t xml:space="preserve"> </w:t>
      </w:r>
      <w:r>
        <w:rPr>
          <w:sz w:val="22"/>
        </w:rPr>
        <w:t>recruited</w:t>
      </w:r>
      <w:r>
        <w:rPr>
          <w:spacing w:val="-12"/>
          <w:sz w:val="22"/>
        </w:rPr>
        <w:t xml:space="preserve"> </w:t>
      </w:r>
      <w:r>
        <w:rPr>
          <w:sz w:val="22"/>
        </w:rPr>
        <w:t>for</w:t>
      </w:r>
      <w:r>
        <w:rPr>
          <w:spacing w:val="-13"/>
          <w:sz w:val="22"/>
        </w:rPr>
        <w:t xml:space="preserve"> </w:t>
      </w:r>
      <w:r>
        <w:rPr>
          <w:sz w:val="22"/>
        </w:rPr>
        <w:t>their</w:t>
      </w:r>
      <w:r>
        <w:rPr>
          <w:spacing w:val="-12"/>
          <w:sz w:val="22"/>
        </w:rPr>
        <w:t xml:space="preserve"> </w:t>
      </w:r>
      <w:r>
        <w:rPr>
          <w:sz w:val="22"/>
        </w:rPr>
        <w:t>extensive</w:t>
      </w:r>
      <w:r>
        <w:rPr>
          <w:spacing w:val="-13"/>
          <w:sz w:val="22"/>
        </w:rPr>
        <w:t xml:space="preserve"> </w:t>
      </w:r>
      <w:r>
        <w:rPr>
          <w:sz w:val="22"/>
        </w:rPr>
        <w:t>experience</w:t>
      </w:r>
      <w:r>
        <w:rPr>
          <w:spacing w:val="-12"/>
          <w:sz w:val="22"/>
        </w:rPr>
        <w:t xml:space="preserve"> </w:t>
      </w:r>
      <w:r>
        <w:rPr>
          <w:sz w:val="22"/>
        </w:rPr>
        <w:t>of</w:t>
      </w:r>
      <w:r>
        <w:rPr>
          <w:spacing w:val="-13"/>
          <w:sz w:val="22"/>
        </w:rPr>
        <w:t xml:space="preserve"> </w:t>
      </w:r>
      <w:r>
        <w:rPr>
          <w:sz w:val="22"/>
        </w:rPr>
        <w:t>trafficking</w:t>
      </w:r>
      <w:r>
        <w:rPr>
          <w:spacing w:val="-12"/>
          <w:sz w:val="22"/>
        </w:rPr>
        <w:t xml:space="preserve"> </w:t>
      </w:r>
      <w:r>
        <w:rPr>
          <w:sz w:val="22"/>
        </w:rPr>
        <w:t>in</w:t>
      </w:r>
      <w:r>
        <w:rPr>
          <w:spacing w:val="-12"/>
          <w:sz w:val="22"/>
        </w:rPr>
        <w:t xml:space="preserve"> </w:t>
      </w:r>
      <w:r>
        <w:rPr>
          <w:sz w:val="22"/>
        </w:rPr>
        <w:t>persons</w:t>
      </w:r>
      <w:r>
        <w:rPr>
          <w:spacing w:val="-13"/>
          <w:sz w:val="22"/>
        </w:rPr>
        <w:t xml:space="preserve"> </w:t>
      </w:r>
      <w:r>
        <w:rPr>
          <w:sz w:val="22"/>
        </w:rPr>
        <w:t>(TIP)</w:t>
      </w:r>
      <w:r>
        <w:rPr>
          <w:spacing w:val="-12"/>
          <w:sz w:val="22"/>
        </w:rPr>
        <w:t xml:space="preserve"> </w:t>
      </w:r>
      <w:r>
        <w:rPr>
          <w:sz w:val="22"/>
        </w:rPr>
        <w:t>and</w:t>
      </w:r>
      <w:r>
        <w:rPr>
          <w:spacing w:val="-13"/>
          <w:sz w:val="22"/>
        </w:rPr>
        <w:t xml:space="preserve"> </w:t>
      </w:r>
      <w:r>
        <w:rPr>
          <w:sz w:val="22"/>
        </w:rPr>
        <w:t>criminal</w:t>
      </w:r>
      <w:r>
        <w:rPr>
          <w:spacing w:val="-13"/>
          <w:sz w:val="22"/>
        </w:rPr>
        <w:t xml:space="preserve"> </w:t>
      </w:r>
      <w:r>
        <w:rPr>
          <w:sz w:val="22"/>
        </w:rPr>
        <w:t>justice</w:t>
      </w:r>
    </w:p>
    <w:p w14:paraId="46BD0837" w14:textId="77777777" w:rsidR="006617D8" w:rsidRDefault="006617D8" w:rsidP="00522420">
      <w:pPr>
        <w:sectPr w:rsidR="006617D8" w:rsidSect="00C224A3">
          <w:headerReference w:type="default" r:id="rId19"/>
          <w:footerReference w:type="default" r:id="rId20"/>
          <w:footnotePr>
            <w:numRestart w:val="eachSect"/>
          </w:footnotePr>
          <w:pgSz w:w="11910" w:h="16840"/>
          <w:pgMar w:top="1380" w:right="1320" w:bottom="1140" w:left="1340" w:header="0" w:footer="943" w:gutter="0"/>
          <w:pgNumType w:start="1"/>
          <w:cols w:space="720"/>
        </w:sectPr>
      </w:pPr>
    </w:p>
    <w:p w14:paraId="5CF103A4" w14:textId="77777777" w:rsidR="006617D8" w:rsidRPr="00502798" w:rsidRDefault="006617D8" w:rsidP="00522420">
      <w:pPr>
        <w:pStyle w:val="BodyText"/>
        <w:spacing w:before="41"/>
        <w:ind w:left="525" w:right="112"/>
        <w:rPr>
          <w:sz w:val="22"/>
          <w:szCs w:val="22"/>
        </w:rPr>
      </w:pPr>
      <w:r w:rsidRPr="00502798">
        <w:rPr>
          <w:sz w:val="22"/>
          <w:szCs w:val="22"/>
        </w:rPr>
        <w:lastRenderedPageBreak/>
        <w:t>sector</w:t>
      </w:r>
      <w:r w:rsidRPr="00502798">
        <w:rPr>
          <w:spacing w:val="-11"/>
          <w:sz w:val="22"/>
          <w:szCs w:val="22"/>
        </w:rPr>
        <w:t xml:space="preserve"> </w:t>
      </w:r>
      <w:r w:rsidRPr="00502798">
        <w:rPr>
          <w:sz w:val="22"/>
          <w:szCs w:val="22"/>
        </w:rPr>
        <w:t>reform.</w:t>
      </w:r>
      <w:r w:rsidRPr="00502798">
        <w:rPr>
          <w:spacing w:val="-11"/>
          <w:sz w:val="22"/>
          <w:szCs w:val="22"/>
        </w:rPr>
        <w:t xml:space="preserve"> </w:t>
      </w:r>
      <w:r w:rsidRPr="00502798">
        <w:rPr>
          <w:sz w:val="22"/>
          <w:szCs w:val="22"/>
        </w:rPr>
        <w:t>From</w:t>
      </w:r>
      <w:r w:rsidRPr="00502798">
        <w:rPr>
          <w:spacing w:val="-10"/>
          <w:sz w:val="22"/>
          <w:szCs w:val="22"/>
        </w:rPr>
        <w:t xml:space="preserve"> </w:t>
      </w:r>
      <w:r w:rsidRPr="00502798">
        <w:rPr>
          <w:sz w:val="22"/>
          <w:szCs w:val="22"/>
        </w:rPr>
        <w:t>the</w:t>
      </w:r>
      <w:r w:rsidRPr="00502798">
        <w:rPr>
          <w:spacing w:val="-8"/>
          <w:sz w:val="22"/>
          <w:szCs w:val="22"/>
        </w:rPr>
        <w:t xml:space="preserve"> </w:t>
      </w:r>
      <w:r w:rsidRPr="00502798">
        <w:rPr>
          <w:sz w:val="22"/>
          <w:szCs w:val="22"/>
        </w:rPr>
        <w:t>February</w:t>
      </w:r>
      <w:r w:rsidRPr="00502798">
        <w:rPr>
          <w:spacing w:val="-11"/>
          <w:sz w:val="22"/>
          <w:szCs w:val="22"/>
        </w:rPr>
        <w:t xml:space="preserve"> </w:t>
      </w:r>
      <w:r w:rsidRPr="00502798">
        <w:rPr>
          <w:sz w:val="22"/>
          <w:szCs w:val="22"/>
        </w:rPr>
        <w:t>2022</w:t>
      </w:r>
      <w:r w:rsidRPr="00502798">
        <w:rPr>
          <w:spacing w:val="-10"/>
          <w:sz w:val="22"/>
          <w:szCs w:val="22"/>
        </w:rPr>
        <w:t xml:space="preserve"> </w:t>
      </w:r>
      <w:r w:rsidRPr="00502798">
        <w:rPr>
          <w:sz w:val="22"/>
          <w:szCs w:val="22"/>
        </w:rPr>
        <w:t>Human</w:t>
      </w:r>
      <w:r w:rsidRPr="00502798">
        <w:rPr>
          <w:spacing w:val="-12"/>
          <w:sz w:val="22"/>
          <w:szCs w:val="22"/>
        </w:rPr>
        <w:t xml:space="preserve"> </w:t>
      </w:r>
      <w:r w:rsidRPr="00502798">
        <w:rPr>
          <w:sz w:val="22"/>
          <w:szCs w:val="22"/>
        </w:rPr>
        <w:t>Resource</w:t>
      </w:r>
      <w:r w:rsidRPr="00502798">
        <w:rPr>
          <w:spacing w:val="-11"/>
          <w:sz w:val="22"/>
          <w:szCs w:val="22"/>
        </w:rPr>
        <w:t xml:space="preserve"> </w:t>
      </w:r>
      <w:r w:rsidRPr="00502798">
        <w:rPr>
          <w:sz w:val="22"/>
          <w:szCs w:val="22"/>
        </w:rPr>
        <w:t>Report,</w:t>
      </w:r>
      <w:r w:rsidRPr="00502798">
        <w:rPr>
          <w:spacing w:val="-11"/>
          <w:sz w:val="22"/>
          <w:szCs w:val="22"/>
        </w:rPr>
        <w:t xml:space="preserve"> </w:t>
      </w:r>
      <w:r w:rsidRPr="00502798">
        <w:rPr>
          <w:sz w:val="22"/>
          <w:szCs w:val="22"/>
        </w:rPr>
        <w:t>77%</w:t>
      </w:r>
      <w:r w:rsidRPr="00502798">
        <w:rPr>
          <w:spacing w:val="-13"/>
          <w:sz w:val="22"/>
          <w:szCs w:val="22"/>
        </w:rPr>
        <w:t xml:space="preserve"> </w:t>
      </w:r>
      <w:r w:rsidRPr="00502798">
        <w:rPr>
          <w:sz w:val="22"/>
          <w:szCs w:val="22"/>
        </w:rPr>
        <w:t>of</w:t>
      </w:r>
      <w:r w:rsidRPr="00502798">
        <w:rPr>
          <w:spacing w:val="-11"/>
          <w:sz w:val="22"/>
          <w:szCs w:val="22"/>
        </w:rPr>
        <w:t xml:space="preserve"> </w:t>
      </w:r>
      <w:r w:rsidRPr="00502798">
        <w:rPr>
          <w:sz w:val="22"/>
          <w:szCs w:val="22"/>
        </w:rPr>
        <w:t>the</w:t>
      </w:r>
      <w:r w:rsidRPr="00502798">
        <w:rPr>
          <w:spacing w:val="-11"/>
          <w:sz w:val="22"/>
          <w:szCs w:val="22"/>
        </w:rPr>
        <w:t xml:space="preserve"> </w:t>
      </w:r>
      <w:r w:rsidRPr="00502798">
        <w:rPr>
          <w:sz w:val="22"/>
          <w:szCs w:val="22"/>
        </w:rPr>
        <w:t>staffing</w:t>
      </w:r>
      <w:r w:rsidRPr="00502798">
        <w:rPr>
          <w:spacing w:val="-10"/>
          <w:sz w:val="22"/>
          <w:szCs w:val="22"/>
        </w:rPr>
        <w:t xml:space="preserve"> </w:t>
      </w:r>
      <w:r w:rsidRPr="00502798">
        <w:rPr>
          <w:sz w:val="22"/>
          <w:szCs w:val="22"/>
        </w:rPr>
        <w:t>positions</w:t>
      </w:r>
      <w:r w:rsidRPr="00502798">
        <w:rPr>
          <w:spacing w:val="-11"/>
          <w:sz w:val="22"/>
          <w:szCs w:val="22"/>
        </w:rPr>
        <w:t xml:space="preserve"> </w:t>
      </w:r>
      <w:r w:rsidRPr="00502798">
        <w:rPr>
          <w:sz w:val="22"/>
          <w:szCs w:val="22"/>
        </w:rPr>
        <w:t>are currently</w:t>
      </w:r>
      <w:r w:rsidRPr="00502798">
        <w:rPr>
          <w:spacing w:val="-9"/>
          <w:sz w:val="22"/>
          <w:szCs w:val="22"/>
        </w:rPr>
        <w:t xml:space="preserve"> </w:t>
      </w:r>
      <w:r w:rsidRPr="00502798">
        <w:rPr>
          <w:sz w:val="22"/>
          <w:szCs w:val="22"/>
        </w:rPr>
        <w:t>filled</w:t>
      </w:r>
      <w:r w:rsidRPr="00502798">
        <w:rPr>
          <w:spacing w:val="-10"/>
          <w:sz w:val="22"/>
          <w:szCs w:val="22"/>
        </w:rPr>
        <w:t xml:space="preserve"> </w:t>
      </w:r>
      <w:r w:rsidRPr="00502798">
        <w:rPr>
          <w:sz w:val="22"/>
          <w:szCs w:val="22"/>
        </w:rPr>
        <w:t>{33</w:t>
      </w:r>
      <w:r w:rsidRPr="00502798">
        <w:rPr>
          <w:spacing w:val="-8"/>
          <w:sz w:val="22"/>
          <w:szCs w:val="22"/>
        </w:rPr>
        <w:t xml:space="preserve"> </w:t>
      </w:r>
      <w:r w:rsidRPr="00502798">
        <w:rPr>
          <w:sz w:val="22"/>
          <w:szCs w:val="22"/>
        </w:rPr>
        <w:t>out</w:t>
      </w:r>
      <w:r w:rsidRPr="00502798">
        <w:rPr>
          <w:spacing w:val="-11"/>
          <w:sz w:val="22"/>
          <w:szCs w:val="22"/>
        </w:rPr>
        <w:t xml:space="preserve"> </w:t>
      </w:r>
      <w:r w:rsidRPr="00502798">
        <w:rPr>
          <w:sz w:val="22"/>
          <w:szCs w:val="22"/>
        </w:rPr>
        <w:t>of</w:t>
      </w:r>
      <w:r w:rsidRPr="00502798">
        <w:rPr>
          <w:spacing w:val="-9"/>
          <w:sz w:val="22"/>
          <w:szCs w:val="22"/>
        </w:rPr>
        <w:t xml:space="preserve"> </w:t>
      </w:r>
      <w:r w:rsidRPr="00502798">
        <w:rPr>
          <w:sz w:val="22"/>
          <w:szCs w:val="22"/>
        </w:rPr>
        <w:t>43</w:t>
      </w:r>
      <w:r w:rsidRPr="00502798">
        <w:rPr>
          <w:spacing w:val="-6"/>
          <w:sz w:val="22"/>
          <w:szCs w:val="22"/>
        </w:rPr>
        <w:t xml:space="preserve"> </w:t>
      </w:r>
      <w:r w:rsidRPr="00502798">
        <w:rPr>
          <w:sz w:val="22"/>
          <w:szCs w:val="22"/>
        </w:rPr>
        <w:t>fulltime</w:t>
      </w:r>
      <w:r w:rsidRPr="00502798">
        <w:rPr>
          <w:spacing w:val="-8"/>
          <w:sz w:val="22"/>
          <w:szCs w:val="22"/>
        </w:rPr>
        <w:t xml:space="preserve"> </w:t>
      </w:r>
      <w:r w:rsidRPr="00502798">
        <w:rPr>
          <w:sz w:val="22"/>
          <w:szCs w:val="22"/>
        </w:rPr>
        <w:t>staff:</w:t>
      </w:r>
      <w:r w:rsidRPr="00502798">
        <w:rPr>
          <w:spacing w:val="-8"/>
          <w:sz w:val="22"/>
          <w:szCs w:val="22"/>
        </w:rPr>
        <w:t xml:space="preserve"> </w:t>
      </w:r>
      <w:r w:rsidRPr="00502798">
        <w:rPr>
          <w:sz w:val="22"/>
          <w:szCs w:val="22"/>
        </w:rPr>
        <w:t>7</w:t>
      </w:r>
      <w:r w:rsidRPr="00502798">
        <w:rPr>
          <w:spacing w:val="-10"/>
          <w:sz w:val="22"/>
          <w:szCs w:val="22"/>
        </w:rPr>
        <w:t xml:space="preserve"> </w:t>
      </w:r>
      <w:r w:rsidRPr="00502798">
        <w:rPr>
          <w:sz w:val="22"/>
          <w:szCs w:val="22"/>
        </w:rPr>
        <w:t>Long</w:t>
      </w:r>
      <w:r w:rsidRPr="00502798">
        <w:rPr>
          <w:spacing w:val="-10"/>
          <w:sz w:val="22"/>
          <w:szCs w:val="22"/>
        </w:rPr>
        <w:t xml:space="preserve"> </w:t>
      </w:r>
      <w:r w:rsidRPr="00502798">
        <w:rPr>
          <w:sz w:val="22"/>
          <w:szCs w:val="22"/>
        </w:rPr>
        <w:t>Term</w:t>
      </w:r>
      <w:r w:rsidRPr="00502798">
        <w:rPr>
          <w:spacing w:val="-6"/>
          <w:sz w:val="22"/>
          <w:szCs w:val="22"/>
        </w:rPr>
        <w:t xml:space="preserve"> </w:t>
      </w:r>
      <w:r w:rsidRPr="00502798">
        <w:rPr>
          <w:sz w:val="22"/>
          <w:szCs w:val="22"/>
        </w:rPr>
        <w:t>Advisers</w:t>
      </w:r>
      <w:r w:rsidRPr="00502798">
        <w:rPr>
          <w:spacing w:val="-6"/>
          <w:sz w:val="22"/>
          <w:szCs w:val="22"/>
        </w:rPr>
        <w:t xml:space="preserve"> </w:t>
      </w:r>
      <w:r w:rsidRPr="00502798">
        <w:rPr>
          <w:sz w:val="22"/>
          <w:szCs w:val="22"/>
        </w:rPr>
        <w:t>(5</w:t>
      </w:r>
      <w:r w:rsidRPr="00502798">
        <w:rPr>
          <w:spacing w:val="-8"/>
          <w:sz w:val="22"/>
          <w:szCs w:val="22"/>
        </w:rPr>
        <w:t xml:space="preserve"> </w:t>
      </w:r>
      <w:r w:rsidRPr="00502798">
        <w:rPr>
          <w:sz w:val="22"/>
          <w:szCs w:val="22"/>
        </w:rPr>
        <w:t>female;</w:t>
      </w:r>
      <w:r w:rsidRPr="00502798">
        <w:rPr>
          <w:spacing w:val="-8"/>
          <w:sz w:val="22"/>
          <w:szCs w:val="22"/>
        </w:rPr>
        <w:t xml:space="preserve"> </w:t>
      </w:r>
      <w:r w:rsidRPr="00502798">
        <w:rPr>
          <w:sz w:val="22"/>
          <w:szCs w:val="22"/>
        </w:rPr>
        <w:t>2</w:t>
      </w:r>
      <w:r w:rsidRPr="00502798">
        <w:rPr>
          <w:spacing w:val="-8"/>
          <w:sz w:val="22"/>
          <w:szCs w:val="22"/>
        </w:rPr>
        <w:t xml:space="preserve"> </w:t>
      </w:r>
      <w:r w:rsidRPr="00502798">
        <w:rPr>
          <w:sz w:val="22"/>
          <w:szCs w:val="22"/>
        </w:rPr>
        <w:t>male)</w:t>
      </w:r>
      <w:r w:rsidRPr="00502798">
        <w:rPr>
          <w:spacing w:val="-4"/>
          <w:sz w:val="22"/>
          <w:szCs w:val="22"/>
        </w:rPr>
        <w:t xml:space="preserve"> </w:t>
      </w:r>
      <w:r w:rsidRPr="00502798">
        <w:rPr>
          <w:sz w:val="22"/>
          <w:szCs w:val="22"/>
        </w:rPr>
        <w:t>and</w:t>
      </w:r>
      <w:r w:rsidRPr="00502798">
        <w:rPr>
          <w:spacing w:val="-10"/>
          <w:sz w:val="22"/>
          <w:szCs w:val="22"/>
        </w:rPr>
        <w:t xml:space="preserve"> </w:t>
      </w:r>
      <w:r w:rsidRPr="00502798">
        <w:rPr>
          <w:sz w:val="22"/>
          <w:szCs w:val="22"/>
        </w:rPr>
        <w:t>26</w:t>
      </w:r>
      <w:r w:rsidRPr="00502798">
        <w:rPr>
          <w:spacing w:val="-8"/>
          <w:sz w:val="22"/>
          <w:szCs w:val="22"/>
        </w:rPr>
        <w:t xml:space="preserve"> </w:t>
      </w:r>
      <w:r w:rsidRPr="00502798">
        <w:rPr>
          <w:sz w:val="22"/>
          <w:szCs w:val="22"/>
        </w:rPr>
        <w:t>Locally Engaged</w:t>
      </w:r>
      <w:r w:rsidRPr="00502798">
        <w:rPr>
          <w:spacing w:val="-1"/>
          <w:sz w:val="22"/>
          <w:szCs w:val="22"/>
        </w:rPr>
        <w:t xml:space="preserve"> </w:t>
      </w:r>
      <w:r w:rsidRPr="00502798">
        <w:rPr>
          <w:sz w:val="22"/>
          <w:szCs w:val="22"/>
        </w:rPr>
        <w:t>Staff</w:t>
      </w:r>
      <w:r w:rsidRPr="00502798">
        <w:rPr>
          <w:spacing w:val="-4"/>
          <w:sz w:val="22"/>
          <w:szCs w:val="22"/>
        </w:rPr>
        <w:t xml:space="preserve"> </w:t>
      </w:r>
      <w:r w:rsidRPr="00502798">
        <w:rPr>
          <w:sz w:val="22"/>
          <w:szCs w:val="22"/>
        </w:rPr>
        <w:t>(22</w:t>
      </w:r>
      <w:r w:rsidRPr="00502798">
        <w:rPr>
          <w:spacing w:val="-3"/>
          <w:sz w:val="22"/>
          <w:szCs w:val="22"/>
        </w:rPr>
        <w:t xml:space="preserve"> </w:t>
      </w:r>
      <w:r w:rsidRPr="00502798">
        <w:rPr>
          <w:sz w:val="22"/>
          <w:szCs w:val="22"/>
        </w:rPr>
        <w:t>female;</w:t>
      </w:r>
      <w:r w:rsidRPr="00502798">
        <w:rPr>
          <w:spacing w:val="-3"/>
          <w:sz w:val="22"/>
          <w:szCs w:val="22"/>
        </w:rPr>
        <w:t xml:space="preserve"> </w:t>
      </w:r>
      <w:r w:rsidRPr="00502798">
        <w:rPr>
          <w:sz w:val="22"/>
          <w:szCs w:val="22"/>
        </w:rPr>
        <w:t>4</w:t>
      </w:r>
      <w:r w:rsidRPr="00502798">
        <w:rPr>
          <w:spacing w:val="-2"/>
          <w:sz w:val="22"/>
          <w:szCs w:val="22"/>
        </w:rPr>
        <w:t xml:space="preserve"> </w:t>
      </w:r>
      <w:r w:rsidRPr="00502798">
        <w:rPr>
          <w:sz w:val="22"/>
          <w:szCs w:val="22"/>
        </w:rPr>
        <w:t>male)}</w:t>
      </w:r>
      <w:r w:rsidRPr="00502798">
        <w:rPr>
          <w:spacing w:val="-3"/>
          <w:sz w:val="22"/>
          <w:szCs w:val="22"/>
        </w:rPr>
        <w:t xml:space="preserve"> </w:t>
      </w:r>
      <w:r w:rsidRPr="00502798">
        <w:rPr>
          <w:sz w:val="22"/>
          <w:szCs w:val="22"/>
        </w:rPr>
        <w:t>plus</w:t>
      </w:r>
      <w:r w:rsidRPr="00502798">
        <w:rPr>
          <w:spacing w:val="-3"/>
          <w:sz w:val="22"/>
          <w:szCs w:val="22"/>
        </w:rPr>
        <w:t xml:space="preserve"> </w:t>
      </w:r>
      <w:r w:rsidRPr="00502798">
        <w:rPr>
          <w:sz w:val="22"/>
          <w:szCs w:val="22"/>
        </w:rPr>
        <w:t>3 Short</w:t>
      </w:r>
      <w:r w:rsidRPr="00502798">
        <w:rPr>
          <w:spacing w:val="-3"/>
          <w:sz w:val="22"/>
          <w:szCs w:val="22"/>
        </w:rPr>
        <w:t xml:space="preserve"> </w:t>
      </w:r>
      <w:r w:rsidRPr="00502798">
        <w:rPr>
          <w:sz w:val="22"/>
          <w:szCs w:val="22"/>
        </w:rPr>
        <w:t>Term</w:t>
      </w:r>
      <w:r w:rsidRPr="00502798">
        <w:rPr>
          <w:spacing w:val="-2"/>
          <w:sz w:val="22"/>
          <w:szCs w:val="22"/>
        </w:rPr>
        <w:t xml:space="preserve"> </w:t>
      </w:r>
      <w:r w:rsidRPr="00502798">
        <w:rPr>
          <w:sz w:val="22"/>
          <w:szCs w:val="22"/>
        </w:rPr>
        <w:t>Advisers</w:t>
      </w:r>
      <w:r w:rsidRPr="00502798">
        <w:rPr>
          <w:spacing w:val="-3"/>
          <w:sz w:val="22"/>
          <w:szCs w:val="22"/>
        </w:rPr>
        <w:t xml:space="preserve"> </w:t>
      </w:r>
      <w:r w:rsidRPr="00502798">
        <w:rPr>
          <w:sz w:val="22"/>
          <w:szCs w:val="22"/>
        </w:rPr>
        <w:t>(2</w:t>
      </w:r>
      <w:r w:rsidRPr="00502798">
        <w:rPr>
          <w:spacing w:val="-3"/>
          <w:sz w:val="22"/>
          <w:szCs w:val="22"/>
        </w:rPr>
        <w:t xml:space="preserve"> </w:t>
      </w:r>
      <w:r w:rsidRPr="00502798">
        <w:rPr>
          <w:sz w:val="22"/>
          <w:szCs w:val="22"/>
        </w:rPr>
        <w:t>female;</w:t>
      </w:r>
      <w:r w:rsidRPr="00502798">
        <w:rPr>
          <w:spacing w:val="-2"/>
          <w:sz w:val="22"/>
          <w:szCs w:val="22"/>
        </w:rPr>
        <w:t xml:space="preserve"> </w:t>
      </w:r>
      <w:r w:rsidRPr="00502798">
        <w:rPr>
          <w:sz w:val="22"/>
          <w:szCs w:val="22"/>
        </w:rPr>
        <w:t>1</w:t>
      </w:r>
      <w:r w:rsidRPr="00502798">
        <w:rPr>
          <w:spacing w:val="-4"/>
          <w:sz w:val="22"/>
          <w:szCs w:val="22"/>
        </w:rPr>
        <w:t xml:space="preserve"> </w:t>
      </w:r>
      <w:r w:rsidRPr="00502798">
        <w:rPr>
          <w:sz w:val="22"/>
          <w:szCs w:val="22"/>
        </w:rPr>
        <w:t>male).</w:t>
      </w:r>
      <w:r w:rsidRPr="00502798">
        <w:rPr>
          <w:spacing w:val="-6"/>
          <w:sz w:val="22"/>
          <w:szCs w:val="22"/>
        </w:rPr>
        <w:t xml:space="preserve"> </w:t>
      </w:r>
      <w:r w:rsidRPr="00502798">
        <w:rPr>
          <w:sz w:val="22"/>
          <w:szCs w:val="22"/>
        </w:rPr>
        <w:t>The</w:t>
      </w:r>
      <w:r w:rsidRPr="00502798">
        <w:rPr>
          <w:spacing w:val="-3"/>
          <w:sz w:val="22"/>
          <w:szCs w:val="22"/>
        </w:rPr>
        <w:t xml:space="preserve"> </w:t>
      </w:r>
      <w:proofErr w:type="gramStart"/>
      <w:r w:rsidRPr="00502798">
        <w:rPr>
          <w:sz w:val="22"/>
          <w:szCs w:val="22"/>
        </w:rPr>
        <w:t>Long</w:t>
      </w:r>
      <w:r w:rsidRPr="00502798">
        <w:rPr>
          <w:spacing w:val="-4"/>
          <w:sz w:val="22"/>
          <w:szCs w:val="22"/>
        </w:rPr>
        <w:t xml:space="preserve"> </w:t>
      </w:r>
      <w:r w:rsidRPr="00502798">
        <w:rPr>
          <w:sz w:val="22"/>
          <w:szCs w:val="22"/>
        </w:rPr>
        <w:t>Term</w:t>
      </w:r>
      <w:proofErr w:type="gramEnd"/>
      <w:r w:rsidRPr="00502798">
        <w:rPr>
          <w:sz w:val="22"/>
          <w:szCs w:val="22"/>
        </w:rPr>
        <w:t xml:space="preserve"> Advisers position includes a designated Director for Inclusion &amp; Victim Rights.</w:t>
      </w:r>
    </w:p>
    <w:p w14:paraId="2BA08B2F" w14:textId="77777777" w:rsidR="006617D8" w:rsidRDefault="006617D8" w:rsidP="00522420">
      <w:pPr>
        <w:pStyle w:val="ListParagraph"/>
        <w:widowControl w:val="0"/>
        <w:numPr>
          <w:ilvl w:val="1"/>
          <w:numId w:val="45"/>
        </w:numPr>
        <w:tabs>
          <w:tab w:val="left" w:pos="526"/>
        </w:tabs>
        <w:autoSpaceDE w:val="0"/>
        <w:autoSpaceDN w:val="0"/>
        <w:spacing w:after="240"/>
        <w:ind w:hanging="426"/>
        <w:contextualSpacing w:val="0"/>
      </w:pPr>
      <w:r w:rsidRPr="00502798">
        <w:rPr>
          <w:sz w:val="22"/>
          <w:szCs w:val="22"/>
        </w:rPr>
        <w:t>Key</w:t>
      </w:r>
      <w:r w:rsidRPr="00502798">
        <w:rPr>
          <w:spacing w:val="-5"/>
          <w:sz w:val="22"/>
          <w:szCs w:val="22"/>
        </w:rPr>
        <w:t xml:space="preserve"> </w:t>
      </w:r>
      <w:r w:rsidRPr="00502798">
        <w:rPr>
          <w:sz w:val="22"/>
          <w:szCs w:val="22"/>
        </w:rPr>
        <w:t>issues</w:t>
      </w:r>
      <w:r w:rsidRPr="00502798">
        <w:rPr>
          <w:spacing w:val="-4"/>
          <w:sz w:val="22"/>
          <w:szCs w:val="22"/>
        </w:rPr>
        <w:t xml:space="preserve"> </w:t>
      </w:r>
      <w:r w:rsidRPr="00502798">
        <w:rPr>
          <w:sz w:val="22"/>
          <w:szCs w:val="22"/>
        </w:rPr>
        <w:t>and</w:t>
      </w:r>
      <w:r w:rsidRPr="00502798">
        <w:rPr>
          <w:spacing w:val="-3"/>
          <w:sz w:val="22"/>
          <w:szCs w:val="22"/>
        </w:rPr>
        <w:t xml:space="preserve"> </w:t>
      </w:r>
      <w:r w:rsidRPr="00502798">
        <w:rPr>
          <w:sz w:val="22"/>
          <w:szCs w:val="22"/>
        </w:rPr>
        <w:t>contextual</w:t>
      </w:r>
      <w:r w:rsidRPr="00502798">
        <w:rPr>
          <w:spacing w:val="-6"/>
          <w:sz w:val="22"/>
          <w:szCs w:val="22"/>
        </w:rPr>
        <w:t xml:space="preserve"> </w:t>
      </w:r>
      <w:r w:rsidRPr="00502798">
        <w:rPr>
          <w:sz w:val="22"/>
          <w:szCs w:val="22"/>
        </w:rPr>
        <w:t>changes</w:t>
      </w:r>
      <w:r>
        <w:rPr>
          <w:spacing w:val="-1"/>
          <w:sz w:val="22"/>
        </w:rPr>
        <w:t xml:space="preserve"> </w:t>
      </w:r>
      <w:r>
        <w:rPr>
          <w:sz w:val="22"/>
        </w:rPr>
        <w:t>that</w:t>
      </w:r>
      <w:r>
        <w:rPr>
          <w:spacing w:val="-2"/>
          <w:sz w:val="22"/>
        </w:rPr>
        <w:t xml:space="preserve"> </w:t>
      </w:r>
      <w:r>
        <w:rPr>
          <w:sz w:val="22"/>
        </w:rPr>
        <w:t>should</w:t>
      </w:r>
      <w:r>
        <w:rPr>
          <w:spacing w:val="-3"/>
          <w:sz w:val="22"/>
        </w:rPr>
        <w:t xml:space="preserve"> </w:t>
      </w:r>
      <w:r>
        <w:rPr>
          <w:sz w:val="22"/>
        </w:rPr>
        <w:t>be</w:t>
      </w:r>
      <w:r>
        <w:rPr>
          <w:spacing w:val="-2"/>
          <w:sz w:val="22"/>
        </w:rPr>
        <w:t xml:space="preserve"> </w:t>
      </w:r>
      <w:r>
        <w:rPr>
          <w:sz w:val="22"/>
        </w:rPr>
        <w:t>considered</w:t>
      </w:r>
      <w:r>
        <w:rPr>
          <w:spacing w:val="-2"/>
          <w:sz w:val="22"/>
        </w:rPr>
        <w:t xml:space="preserve"> </w:t>
      </w:r>
      <w:r>
        <w:rPr>
          <w:sz w:val="22"/>
        </w:rPr>
        <w:t>as</w:t>
      </w:r>
      <w:r>
        <w:rPr>
          <w:spacing w:val="-2"/>
          <w:sz w:val="22"/>
        </w:rPr>
        <w:t xml:space="preserve"> </w:t>
      </w:r>
      <w:r>
        <w:rPr>
          <w:sz w:val="22"/>
        </w:rPr>
        <w:t>part</w:t>
      </w:r>
      <w:r>
        <w:rPr>
          <w:spacing w:val="-4"/>
          <w:sz w:val="22"/>
        </w:rPr>
        <w:t xml:space="preserve"> </w:t>
      </w:r>
      <w:r>
        <w:rPr>
          <w:sz w:val="22"/>
        </w:rPr>
        <w:t>of</w:t>
      </w:r>
      <w:r>
        <w:rPr>
          <w:spacing w:val="-5"/>
          <w:sz w:val="22"/>
        </w:rPr>
        <w:t xml:space="preserve"> </w:t>
      </w:r>
      <w:r>
        <w:rPr>
          <w:sz w:val="22"/>
        </w:rPr>
        <w:t>the</w:t>
      </w:r>
      <w:r>
        <w:rPr>
          <w:spacing w:val="-2"/>
          <w:sz w:val="22"/>
        </w:rPr>
        <w:t xml:space="preserve"> </w:t>
      </w:r>
      <w:r>
        <w:rPr>
          <w:sz w:val="22"/>
        </w:rPr>
        <w:t>review</w:t>
      </w:r>
      <w:r>
        <w:rPr>
          <w:spacing w:val="-1"/>
          <w:sz w:val="22"/>
        </w:rPr>
        <w:t xml:space="preserve"> </w:t>
      </w:r>
      <w:r>
        <w:rPr>
          <w:spacing w:val="-2"/>
          <w:sz w:val="22"/>
        </w:rPr>
        <w:t>include:</w:t>
      </w:r>
    </w:p>
    <w:p w14:paraId="5D4D8EF6" w14:textId="77777777" w:rsidR="006617D8" w:rsidRDefault="006617D8" w:rsidP="00522420">
      <w:pPr>
        <w:pStyle w:val="ListParagraph"/>
        <w:widowControl w:val="0"/>
        <w:numPr>
          <w:ilvl w:val="2"/>
          <w:numId w:val="45"/>
        </w:numPr>
        <w:tabs>
          <w:tab w:val="left" w:pos="809"/>
        </w:tabs>
        <w:autoSpaceDE w:val="0"/>
        <w:autoSpaceDN w:val="0"/>
        <w:spacing w:before="1"/>
        <w:ind w:left="808" w:right="115" w:hanging="281"/>
        <w:contextualSpacing w:val="0"/>
      </w:pPr>
      <w:r>
        <w:rPr>
          <w:sz w:val="22"/>
        </w:rPr>
        <w:t>The COVID-19 pandemic, and government responses to the pandemic, have created new challenges for the ASEAN justice sector in responding to trafficking cases. The pandemic also created a myriad risk for ASEAN-ACT, including:</w:t>
      </w:r>
    </w:p>
    <w:p w14:paraId="037256A7" w14:textId="77777777" w:rsidR="006617D8" w:rsidRDefault="006617D8" w:rsidP="00522420">
      <w:pPr>
        <w:pStyle w:val="ListParagraph"/>
        <w:widowControl w:val="0"/>
        <w:numPr>
          <w:ilvl w:val="3"/>
          <w:numId w:val="45"/>
        </w:numPr>
        <w:tabs>
          <w:tab w:val="left" w:pos="1166"/>
        </w:tabs>
        <w:autoSpaceDE w:val="0"/>
        <w:autoSpaceDN w:val="0"/>
        <w:spacing w:before="120"/>
        <w:ind w:right="115"/>
        <w:contextualSpacing w:val="0"/>
      </w:pPr>
      <w:r>
        <w:rPr>
          <w:sz w:val="22"/>
        </w:rPr>
        <w:t>Reprioritisation and reduced resources for justice agencies and related agencies from counter trafficking efforts to pandemic response.</w:t>
      </w:r>
    </w:p>
    <w:p w14:paraId="5472EBA1" w14:textId="77777777" w:rsidR="006617D8" w:rsidRPr="00502798" w:rsidRDefault="006617D8" w:rsidP="00522420">
      <w:pPr>
        <w:pStyle w:val="ListParagraph"/>
        <w:widowControl w:val="0"/>
        <w:numPr>
          <w:ilvl w:val="3"/>
          <w:numId w:val="45"/>
        </w:numPr>
        <w:tabs>
          <w:tab w:val="left" w:pos="1169"/>
        </w:tabs>
        <w:autoSpaceDE w:val="0"/>
        <w:autoSpaceDN w:val="0"/>
        <w:spacing w:before="1"/>
        <w:ind w:left="1168" w:right="117" w:hanging="360"/>
        <w:contextualSpacing w:val="0"/>
        <w:rPr>
          <w:sz w:val="22"/>
          <w:szCs w:val="22"/>
        </w:rPr>
      </w:pPr>
      <w:r>
        <w:rPr>
          <w:sz w:val="22"/>
        </w:rPr>
        <w:t xml:space="preserve">Postponement of program activities because of the above and reluctance to continue </w:t>
      </w:r>
      <w:r w:rsidRPr="00502798">
        <w:rPr>
          <w:sz w:val="22"/>
          <w:szCs w:val="22"/>
        </w:rPr>
        <w:t>activities virtually.</w:t>
      </w:r>
    </w:p>
    <w:p w14:paraId="57C66AB6" w14:textId="77777777" w:rsidR="006617D8" w:rsidRPr="00502798" w:rsidRDefault="006617D8" w:rsidP="00522420">
      <w:pPr>
        <w:pStyle w:val="BodyText"/>
        <w:spacing w:before="118"/>
        <w:ind w:left="808" w:right="114"/>
        <w:rPr>
          <w:sz w:val="22"/>
          <w:szCs w:val="22"/>
        </w:rPr>
      </w:pPr>
      <w:r w:rsidRPr="00502798">
        <w:rPr>
          <w:sz w:val="22"/>
          <w:szCs w:val="22"/>
        </w:rPr>
        <w:t>ASEAN-ACT</w:t>
      </w:r>
      <w:r w:rsidRPr="00502798">
        <w:rPr>
          <w:spacing w:val="-9"/>
          <w:sz w:val="22"/>
          <w:szCs w:val="22"/>
        </w:rPr>
        <w:t xml:space="preserve"> </w:t>
      </w:r>
      <w:r w:rsidRPr="00502798">
        <w:rPr>
          <w:sz w:val="22"/>
          <w:szCs w:val="22"/>
        </w:rPr>
        <w:t>adapted</w:t>
      </w:r>
      <w:r w:rsidRPr="00502798">
        <w:rPr>
          <w:spacing w:val="-10"/>
          <w:sz w:val="22"/>
          <w:szCs w:val="22"/>
        </w:rPr>
        <w:t xml:space="preserve"> </w:t>
      </w:r>
      <w:r w:rsidRPr="00502798">
        <w:rPr>
          <w:sz w:val="22"/>
          <w:szCs w:val="22"/>
        </w:rPr>
        <w:t>to</w:t>
      </w:r>
      <w:r w:rsidRPr="00502798">
        <w:rPr>
          <w:spacing w:val="-10"/>
          <w:sz w:val="22"/>
          <w:szCs w:val="22"/>
        </w:rPr>
        <w:t xml:space="preserve"> </w:t>
      </w:r>
      <w:r w:rsidRPr="00502798">
        <w:rPr>
          <w:sz w:val="22"/>
          <w:szCs w:val="22"/>
        </w:rPr>
        <w:t>mitigate</w:t>
      </w:r>
      <w:r w:rsidRPr="00502798">
        <w:rPr>
          <w:spacing w:val="-9"/>
          <w:sz w:val="22"/>
          <w:szCs w:val="22"/>
        </w:rPr>
        <w:t xml:space="preserve"> </w:t>
      </w:r>
      <w:r w:rsidRPr="00502798">
        <w:rPr>
          <w:sz w:val="22"/>
          <w:szCs w:val="22"/>
        </w:rPr>
        <w:t>the</w:t>
      </w:r>
      <w:r w:rsidRPr="00502798">
        <w:rPr>
          <w:spacing w:val="-11"/>
          <w:sz w:val="22"/>
          <w:szCs w:val="22"/>
        </w:rPr>
        <w:t xml:space="preserve"> </w:t>
      </w:r>
      <w:r w:rsidRPr="00502798">
        <w:rPr>
          <w:sz w:val="22"/>
          <w:szCs w:val="22"/>
        </w:rPr>
        <w:t>impact</w:t>
      </w:r>
      <w:r w:rsidRPr="00502798">
        <w:rPr>
          <w:spacing w:val="-11"/>
          <w:sz w:val="22"/>
          <w:szCs w:val="22"/>
        </w:rPr>
        <w:t xml:space="preserve"> </w:t>
      </w:r>
      <w:r w:rsidRPr="00502798">
        <w:rPr>
          <w:sz w:val="22"/>
          <w:szCs w:val="22"/>
        </w:rPr>
        <w:t>of</w:t>
      </w:r>
      <w:r w:rsidRPr="00502798">
        <w:rPr>
          <w:spacing w:val="-12"/>
          <w:sz w:val="22"/>
          <w:szCs w:val="22"/>
        </w:rPr>
        <w:t xml:space="preserve"> </w:t>
      </w:r>
      <w:r w:rsidRPr="00502798">
        <w:rPr>
          <w:sz w:val="22"/>
          <w:szCs w:val="22"/>
        </w:rPr>
        <w:t>these</w:t>
      </w:r>
      <w:r w:rsidRPr="00502798">
        <w:rPr>
          <w:spacing w:val="-9"/>
          <w:sz w:val="22"/>
          <w:szCs w:val="22"/>
        </w:rPr>
        <w:t xml:space="preserve"> </w:t>
      </w:r>
      <w:r w:rsidRPr="00502798">
        <w:rPr>
          <w:sz w:val="22"/>
          <w:szCs w:val="22"/>
        </w:rPr>
        <w:t>risks,</w:t>
      </w:r>
      <w:r w:rsidRPr="00502798">
        <w:rPr>
          <w:spacing w:val="-9"/>
          <w:sz w:val="22"/>
          <w:szCs w:val="22"/>
        </w:rPr>
        <w:t xml:space="preserve"> </w:t>
      </w:r>
      <w:r w:rsidRPr="00502798">
        <w:rPr>
          <w:sz w:val="22"/>
          <w:szCs w:val="22"/>
        </w:rPr>
        <w:t>but</w:t>
      </w:r>
      <w:r w:rsidRPr="00502798">
        <w:rPr>
          <w:spacing w:val="-11"/>
          <w:sz w:val="22"/>
          <w:szCs w:val="22"/>
        </w:rPr>
        <w:t xml:space="preserve"> </w:t>
      </w:r>
      <w:r w:rsidRPr="00502798">
        <w:rPr>
          <w:sz w:val="22"/>
          <w:szCs w:val="22"/>
        </w:rPr>
        <w:t>the</w:t>
      </w:r>
      <w:r w:rsidRPr="00502798">
        <w:rPr>
          <w:spacing w:val="-9"/>
          <w:sz w:val="22"/>
          <w:szCs w:val="22"/>
        </w:rPr>
        <w:t xml:space="preserve"> </w:t>
      </w:r>
      <w:r w:rsidRPr="00502798">
        <w:rPr>
          <w:sz w:val="22"/>
          <w:szCs w:val="22"/>
        </w:rPr>
        <w:t>risk</w:t>
      </w:r>
      <w:r w:rsidRPr="00502798">
        <w:rPr>
          <w:spacing w:val="-11"/>
          <w:sz w:val="22"/>
          <w:szCs w:val="22"/>
        </w:rPr>
        <w:t xml:space="preserve"> </w:t>
      </w:r>
      <w:r w:rsidRPr="00502798">
        <w:rPr>
          <w:sz w:val="22"/>
          <w:szCs w:val="22"/>
        </w:rPr>
        <w:t>of</w:t>
      </w:r>
      <w:r w:rsidRPr="00502798">
        <w:rPr>
          <w:spacing w:val="-9"/>
          <w:sz w:val="22"/>
          <w:szCs w:val="22"/>
        </w:rPr>
        <w:t xml:space="preserve"> </w:t>
      </w:r>
      <w:r w:rsidRPr="00502798">
        <w:rPr>
          <w:sz w:val="22"/>
          <w:szCs w:val="22"/>
        </w:rPr>
        <w:t>resultant</w:t>
      </w:r>
      <w:r w:rsidRPr="00502798">
        <w:rPr>
          <w:spacing w:val="-11"/>
          <w:sz w:val="22"/>
          <w:szCs w:val="22"/>
        </w:rPr>
        <w:t xml:space="preserve"> </w:t>
      </w:r>
      <w:r w:rsidRPr="00502798">
        <w:rPr>
          <w:sz w:val="22"/>
          <w:szCs w:val="22"/>
        </w:rPr>
        <w:t>underspend remains high. ASEAN-ACT has been innovative in redirecting budget to worthwhile activities feasible during COVID-19, such as desk-based Political Economy Analyses and Rapid Assessments.</w:t>
      </w:r>
      <w:r w:rsidRPr="00502798">
        <w:rPr>
          <w:spacing w:val="-2"/>
          <w:sz w:val="22"/>
          <w:szCs w:val="22"/>
        </w:rPr>
        <w:t xml:space="preserve"> </w:t>
      </w:r>
      <w:r w:rsidRPr="00502798">
        <w:rPr>
          <w:sz w:val="22"/>
          <w:szCs w:val="22"/>
        </w:rPr>
        <w:t>In</w:t>
      </w:r>
      <w:r w:rsidRPr="00502798">
        <w:rPr>
          <w:spacing w:val="-3"/>
          <w:sz w:val="22"/>
          <w:szCs w:val="22"/>
        </w:rPr>
        <w:t xml:space="preserve"> </w:t>
      </w:r>
      <w:r w:rsidRPr="00502798">
        <w:rPr>
          <w:sz w:val="22"/>
          <w:szCs w:val="22"/>
        </w:rPr>
        <w:t>addition</w:t>
      </w:r>
      <w:r w:rsidRPr="00502798">
        <w:rPr>
          <w:spacing w:val="-3"/>
          <w:sz w:val="22"/>
          <w:szCs w:val="22"/>
        </w:rPr>
        <w:t xml:space="preserve"> </w:t>
      </w:r>
      <w:r w:rsidRPr="00502798">
        <w:rPr>
          <w:sz w:val="22"/>
          <w:szCs w:val="22"/>
        </w:rPr>
        <w:t>to</w:t>
      </w:r>
      <w:r w:rsidRPr="00502798">
        <w:rPr>
          <w:spacing w:val="-4"/>
          <w:sz w:val="22"/>
          <w:szCs w:val="22"/>
        </w:rPr>
        <w:t xml:space="preserve"> </w:t>
      </w:r>
      <w:r w:rsidRPr="00502798">
        <w:rPr>
          <w:sz w:val="22"/>
          <w:szCs w:val="22"/>
        </w:rPr>
        <w:t>redirecting</w:t>
      </w:r>
      <w:r w:rsidRPr="00502798">
        <w:rPr>
          <w:spacing w:val="-3"/>
          <w:sz w:val="22"/>
          <w:szCs w:val="22"/>
        </w:rPr>
        <w:t xml:space="preserve"> </w:t>
      </w:r>
      <w:r w:rsidRPr="00502798">
        <w:rPr>
          <w:sz w:val="22"/>
          <w:szCs w:val="22"/>
        </w:rPr>
        <w:t>budget</w:t>
      </w:r>
      <w:r w:rsidRPr="00502798">
        <w:rPr>
          <w:spacing w:val="-2"/>
          <w:sz w:val="22"/>
          <w:szCs w:val="22"/>
        </w:rPr>
        <w:t xml:space="preserve"> </w:t>
      </w:r>
      <w:r w:rsidRPr="00502798">
        <w:rPr>
          <w:sz w:val="22"/>
          <w:szCs w:val="22"/>
        </w:rPr>
        <w:t>to</w:t>
      </w:r>
      <w:r w:rsidRPr="00502798">
        <w:rPr>
          <w:spacing w:val="-3"/>
          <w:sz w:val="22"/>
          <w:szCs w:val="22"/>
        </w:rPr>
        <w:t xml:space="preserve"> </w:t>
      </w:r>
      <w:r w:rsidRPr="00502798">
        <w:rPr>
          <w:sz w:val="22"/>
          <w:szCs w:val="22"/>
        </w:rPr>
        <w:t>mitigate these</w:t>
      </w:r>
      <w:r w:rsidRPr="00502798">
        <w:rPr>
          <w:spacing w:val="-1"/>
          <w:sz w:val="22"/>
          <w:szCs w:val="22"/>
        </w:rPr>
        <w:t xml:space="preserve"> </w:t>
      </w:r>
      <w:r w:rsidRPr="00502798">
        <w:rPr>
          <w:sz w:val="22"/>
          <w:szCs w:val="22"/>
        </w:rPr>
        <w:t>risks,</w:t>
      </w:r>
      <w:r w:rsidRPr="00502798">
        <w:rPr>
          <w:spacing w:val="-2"/>
          <w:sz w:val="22"/>
          <w:szCs w:val="22"/>
        </w:rPr>
        <w:t xml:space="preserve"> </w:t>
      </w:r>
      <w:r w:rsidRPr="00502798">
        <w:rPr>
          <w:sz w:val="22"/>
          <w:szCs w:val="22"/>
        </w:rPr>
        <w:t>since</w:t>
      </w:r>
      <w:r w:rsidRPr="00502798">
        <w:rPr>
          <w:spacing w:val="-4"/>
          <w:sz w:val="22"/>
          <w:szCs w:val="22"/>
        </w:rPr>
        <w:t xml:space="preserve"> </w:t>
      </w:r>
      <w:r w:rsidRPr="00502798">
        <w:rPr>
          <w:sz w:val="22"/>
          <w:szCs w:val="22"/>
        </w:rPr>
        <w:t>2020</w:t>
      </w:r>
      <w:r w:rsidRPr="00502798">
        <w:rPr>
          <w:spacing w:val="-3"/>
          <w:sz w:val="22"/>
          <w:szCs w:val="22"/>
        </w:rPr>
        <w:t xml:space="preserve"> </w:t>
      </w:r>
      <w:r w:rsidRPr="00502798">
        <w:rPr>
          <w:sz w:val="22"/>
          <w:szCs w:val="22"/>
        </w:rPr>
        <w:t>ASEAN-ACT have used a COVID-19 vulnerability and counter-trafficking program framework developed from the Situation Analysis conducted by ASEAN-ACT in 2020. See example of details and framework in Annual Work Plan (AWP) 2021, pages 4–5.</w:t>
      </w:r>
    </w:p>
    <w:p w14:paraId="69FFAA75" w14:textId="77777777" w:rsidR="006617D8" w:rsidRDefault="006617D8" w:rsidP="00522420">
      <w:pPr>
        <w:pStyle w:val="ListParagraph"/>
        <w:widowControl w:val="0"/>
        <w:numPr>
          <w:ilvl w:val="2"/>
          <w:numId w:val="45"/>
        </w:numPr>
        <w:tabs>
          <w:tab w:val="left" w:pos="809"/>
        </w:tabs>
        <w:autoSpaceDE w:val="0"/>
        <w:autoSpaceDN w:val="0"/>
        <w:ind w:left="808" w:right="112" w:hanging="281"/>
        <w:contextualSpacing w:val="0"/>
      </w:pPr>
      <w:r w:rsidRPr="00502798">
        <w:rPr>
          <w:sz w:val="22"/>
          <w:szCs w:val="22"/>
        </w:rPr>
        <w:t>Current Memorandum of</w:t>
      </w:r>
      <w:r>
        <w:rPr>
          <w:sz w:val="22"/>
        </w:rPr>
        <w:t xml:space="preserve"> Subsidiary Arrangement’s (MSA) with partner governments (a requirement for national programming) were signed at different times – i.e., Thailand November 2018; Philippines December 2018; Vietnam August 2019; Cambodia August 2019; and Laos September 2020. The MSA with Indonesia is still under negotiation and MSA preparation</w:t>
      </w:r>
      <w:r>
        <w:rPr>
          <w:spacing w:val="-13"/>
          <w:sz w:val="22"/>
        </w:rPr>
        <w:t xml:space="preserve"> </w:t>
      </w:r>
      <w:r>
        <w:rPr>
          <w:sz w:val="22"/>
        </w:rPr>
        <w:t>with</w:t>
      </w:r>
      <w:r>
        <w:rPr>
          <w:spacing w:val="-11"/>
          <w:sz w:val="22"/>
        </w:rPr>
        <w:t xml:space="preserve"> </w:t>
      </w:r>
      <w:r>
        <w:rPr>
          <w:sz w:val="22"/>
        </w:rPr>
        <w:t>Myanmar</w:t>
      </w:r>
      <w:r>
        <w:rPr>
          <w:spacing w:val="-13"/>
          <w:sz w:val="22"/>
        </w:rPr>
        <w:t xml:space="preserve"> </w:t>
      </w:r>
      <w:r>
        <w:rPr>
          <w:sz w:val="22"/>
        </w:rPr>
        <w:t>is</w:t>
      </w:r>
      <w:r>
        <w:rPr>
          <w:spacing w:val="-10"/>
          <w:sz w:val="22"/>
        </w:rPr>
        <w:t xml:space="preserve"> </w:t>
      </w:r>
      <w:r>
        <w:rPr>
          <w:sz w:val="22"/>
        </w:rPr>
        <w:t>on</w:t>
      </w:r>
      <w:r>
        <w:rPr>
          <w:spacing w:val="-11"/>
          <w:sz w:val="22"/>
        </w:rPr>
        <w:t xml:space="preserve"> </w:t>
      </w:r>
      <w:r>
        <w:rPr>
          <w:sz w:val="22"/>
        </w:rPr>
        <w:t>hold</w:t>
      </w:r>
      <w:r>
        <w:rPr>
          <w:spacing w:val="-11"/>
          <w:sz w:val="22"/>
        </w:rPr>
        <w:t xml:space="preserve"> </w:t>
      </w:r>
      <w:r>
        <w:rPr>
          <w:sz w:val="22"/>
        </w:rPr>
        <w:t>due</w:t>
      </w:r>
      <w:r>
        <w:rPr>
          <w:spacing w:val="-12"/>
          <w:sz w:val="22"/>
        </w:rPr>
        <w:t xml:space="preserve"> </w:t>
      </w:r>
      <w:r>
        <w:rPr>
          <w:sz w:val="22"/>
        </w:rPr>
        <w:t>to</w:t>
      </w:r>
      <w:r>
        <w:rPr>
          <w:spacing w:val="-11"/>
          <w:sz w:val="22"/>
        </w:rPr>
        <w:t xml:space="preserve"> </w:t>
      </w:r>
      <w:r>
        <w:rPr>
          <w:sz w:val="22"/>
        </w:rPr>
        <w:t>the</w:t>
      </w:r>
      <w:r>
        <w:rPr>
          <w:spacing w:val="-13"/>
          <w:sz w:val="22"/>
        </w:rPr>
        <w:t xml:space="preserve"> </w:t>
      </w:r>
      <w:r>
        <w:rPr>
          <w:sz w:val="22"/>
        </w:rPr>
        <w:t>military</w:t>
      </w:r>
      <w:r>
        <w:rPr>
          <w:spacing w:val="-9"/>
          <w:sz w:val="22"/>
        </w:rPr>
        <w:t xml:space="preserve"> </w:t>
      </w:r>
      <w:r>
        <w:rPr>
          <w:sz w:val="22"/>
        </w:rPr>
        <w:t>coup</w:t>
      </w:r>
      <w:r>
        <w:rPr>
          <w:spacing w:val="-11"/>
          <w:sz w:val="22"/>
        </w:rPr>
        <w:t xml:space="preserve"> </w:t>
      </w:r>
      <w:r>
        <w:rPr>
          <w:sz w:val="22"/>
        </w:rPr>
        <w:t>in</w:t>
      </w:r>
      <w:r>
        <w:rPr>
          <w:spacing w:val="-13"/>
          <w:sz w:val="22"/>
        </w:rPr>
        <w:t xml:space="preserve"> </w:t>
      </w:r>
      <w:r>
        <w:rPr>
          <w:sz w:val="22"/>
        </w:rPr>
        <w:t>2021.</w:t>
      </w:r>
      <w:r>
        <w:rPr>
          <w:spacing w:val="-10"/>
          <w:sz w:val="22"/>
        </w:rPr>
        <w:t xml:space="preserve"> </w:t>
      </w:r>
      <w:r>
        <w:rPr>
          <w:sz w:val="22"/>
        </w:rPr>
        <w:t>These</w:t>
      </w:r>
      <w:r>
        <w:rPr>
          <w:spacing w:val="-10"/>
          <w:sz w:val="22"/>
        </w:rPr>
        <w:t xml:space="preserve"> </w:t>
      </w:r>
      <w:r>
        <w:rPr>
          <w:sz w:val="22"/>
        </w:rPr>
        <w:t>different</w:t>
      </w:r>
      <w:r>
        <w:rPr>
          <w:spacing w:val="-10"/>
          <w:sz w:val="22"/>
        </w:rPr>
        <w:t xml:space="preserve"> </w:t>
      </w:r>
      <w:r>
        <w:rPr>
          <w:sz w:val="22"/>
        </w:rPr>
        <w:t>starting points have resulted in different stages of progress and achievement across these countries which will need to be taken into account when assessing program achievement towards the Immediate and Intermediate Program Outcomes.</w:t>
      </w:r>
    </w:p>
    <w:p w14:paraId="4D7A15C1" w14:textId="77777777" w:rsidR="006617D8" w:rsidRDefault="006617D8" w:rsidP="00522420">
      <w:pPr>
        <w:pStyle w:val="BodyCopy1"/>
      </w:pPr>
      <w:bookmarkStart w:id="89" w:name="_Toc121155018"/>
      <w:bookmarkStart w:id="90" w:name="_Toc122348949"/>
      <w:r>
        <w:t>Purpose</w:t>
      </w:r>
      <w:r>
        <w:rPr>
          <w:spacing w:val="-5"/>
        </w:rPr>
        <w:t xml:space="preserve"> </w:t>
      </w:r>
      <w:r>
        <w:t>and</w:t>
      </w:r>
      <w:r>
        <w:rPr>
          <w:spacing w:val="-4"/>
        </w:rPr>
        <w:t xml:space="preserve"> </w:t>
      </w:r>
      <w:r>
        <w:rPr>
          <w:spacing w:val="-2"/>
        </w:rPr>
        <w:t>Audience</w:t>
      </w:r>
      <w:bookmarkEnd w:id="89"/>
      <w:bookmarkEnd w:id="90"/>
    </w:p>
    <w:p w14:paraId="4D84757C" w14:textId="77777777" w:rsidR="006617D8" w:rsidRDefault="006617D8" w:rsidP="00522420">
      <w:pPr>
        <w:pStyle w:val="ListParagraph"/>
        <w:widowControl w:val="0"/>
        <w:numPr>
          <w:ilvl w:val="0"/>
          <w:numId w:val="44"/>
        </w:numPr>
        <w:tabs>
          <w:tab w:val="left" w:pos="526"/>
        </w:tabs>
        <w:autoSpaceDE w:val="0"/>
        <w:autoSpaceDN w:val="0"/>
        <w:ind w:right="111"/>
        <w:contextualSpacing w:val="0"/>
      </w:pPr>
      <w:r>
        <w:rPr>
          <w:sz w:val="22"/>
        </w:rPr>
        <w:t>The Investment Design document outlined a requirement for the program to be subject to two major evaluations. The first (Phase 1) was an Independent Review, envisaged for Year 4 of the program. The 2022 MTR fulfills this mandatory requirement.</w:t>
      </w:r>
    </w:p>
    <w:p w14:paraId="13F25642" w14:textId="77777777" w:rsidR="006617D8" w:rsidRDefault="006617D8" w:rsidP="00522420">
      <w:pPr>
        <w:pStyle w:val="ListParagraph"/>
        <w:widowControl w:val="0"/>
        <w:numPr>
          <w:ilvl w:val="0"/>
          <w:numId w:val="44"/>
        </w:numPr>
        <w:tabs>
          <w:tab w:val="left" w:pos="526"/>
        </w:tabs>
        <w:autoSpaceDE w:val="0"/>
        <w:autoSpaceDN w:val="0"/>
        <w:spacing w:before="240"/>
        <w:ind w:right="112"/>
        <w:contextualSpacing w:val="0"/>
      </w:pPr>
      <w:r>
        <w:rPr>
          <w:sz w:val="22"/>
        </w:rPr>
        <w:t>The principal purpose of the MTR is to improve the investment and accountability by examining the</w:t>
      </w:r>
      <w:r>
        <w:rPr>
          <w:spacing w:val="-13"/>
          <w:sz w:val="22"/>
        </w:rPr>
        <w:t xml:space="preserve"> </w:t>
      </w:r>
      <w:r>
        <w:rPr>
          <w:sz w:val="22"/>
        </w:rPr>
        <w:t>program’s</w:t>
      </w:r>
      <w:r>
        <w:rPr>
          <w:spacing w:val="-12"/>
          <w:sz w:val="22"/>
        </w:rPr>
        <w:t xml:space="preserve"> </w:t>
      </w:r>
      <w:r>
        <w:rPr>
          <w:sz w:val="22"/>
        </w:rPr>
        <w:t>relevance,</w:t>
      </w:r>
      <w:r>
        <w:rPr>
          <w:spacing w:val="-13"/>
          <w:sz w:val="22"/>
        </w:rPr>
        <w:t xml:space="preserve"> </w:t>
      </w:r>
      <w:r>
        <w:rPr>
          <w:sz w:val="22"/>
        </w:rPr>
        <w:t>effectiveness,</w:t>
      </w:r>
      <w:r>
        <w:rPr>
          <w:spacing w:val="-12"/>
          <w:sz w:val="22"/>
        </w:rPr>
        <w:t xml:space="preserve"> </w:t>
      </w:r>
      <w:r>
        <w:rPr>
          <w:sz w:val="22"/>
        </w:rPr>
        <w:t>efficiency,</w:t>
      </w:r>
      <w:r>
        <w:rPr>
          <w:spacing w:val="-13"/>
          <w:sz w:val="22"/>
        </w:rPr>
        <w:t xml:space="preserve"> </w:t>
      </w:r>
      <w:r>
        <w:rPr>
          <w:sz w:val="22"/>
        </w:rPr>
        <w:t>and</w:t>
      </w:r>
      <w:r>
        <w:rPr>
          <w:spacing w:val="-12"/>
          <w:sz w:val="22"/>
        </w:rPr>
        <w:t xml:space="preserve"> </w:t>
      </w:r>
      <w:r>
        <w:rPr>
          <w:sz w:val="22"/>
        </w:rPr>
        <w:t>contractor</w:t>
      </w:r>
      <w:r>
        <w:rPr>
          <w:spacing w:val="-13"/>
          <w:sz w:val="22"/>
        </w:rPr>
        <w:t xml:space="preserve"> </w:t>
      </w:r>
      <w:r>
        <w:rPr>
          <w:sz w:val="22"/>
        </w:rPr>
        <w:t>performance.</w:t>
      </w:r>
      <w:r>
        <w:rPr>
          <w:spacing w:val="-12"/>
          <w:sz w:val="22"/>
        </w:rPr>
        <w:t xml:space="preserve"> </w:t>
      </w:r>
      <w:r>
        <w:rPr>
          <w:sz w:val="22"/>
        </w:rPr>
        <w:t>The</w:t>
      </w:r>
      <w:r>
        <w:rPr>
          <w:spacing w:val="-12"/>
          <w:sz w:val="22"/>
        </w:rPr>
        <w:t xml:space="preserve"> </w:t>
      </w:r>
      <w:r>
        <w:rPr>
          <w:sz w:val="22"/>
        </w:rPr>
        <w:t>MTR</w:t>
      </w:r>
      <w:r>
        <w:rPr>
          <w:spacing w:val="-13"/>
          <w:sz w:val="22"/>
        </w:rPr>
        <w:t xml:space="preserve"> </w:t>
      </w:r>
      <w:r>
        <w:rPr>
          <w:sz w:val="22"/>
        </w:rPr>
        <w:t>will</w:t>
      </w:r>
      <w:r>
        <w:rPr>
          <w:spacing w:val="-12"/>
          <w:sz w:val="22"/>
        </w:rPr>
        <w:t xml:space="preserve"> </w:t>
      </w:r>
      <w:r>
        <w:rPr>
          <w:sz w:val="22"/>
        </w:rPr>
        <w:t>also be used to inform a decision making by DFAT to continue the program including renewal of the Managing Contractor’s contract for a further five years.</w:t>
      </w:r>
    </w:p>
    <w:p w14:paraId="0B4100A4" w14:textId="77777777" w:rsidR="006617D8" w:rsidRDefault="006617D8" w:rsidP="00522420">
      <w:pPr>
        <w:pStyle w:val="ListParagraph"/>
        <w:widowControl w:val="0"/>
        <w:numPr>
          <w:ilvl w:val="0"/>
          <w:numId w:val="44"/>
        </w:numPr>
        <w:tabs>
          <w:tab w:val="left" w:pos="526"/>
        </w:tabs>
        <w:autoSpaceDE w:val="0"/>
        <w:autoSpaceDN w:val="0"/>
        <w:spacing w:before="240"/>
        <w:ind w:right="113"/>
        <w:contextualSpacing w:val="0"/>
      </w:pPr>
      <w:r>
        <w:rPr>
          <w:sz w:val="22"/>
        </w:rPr>
        <w:t>DFAT’s Australian Mission to ASEAN, relevant Divisions in Canberra and Cardno as the implementing partner will be the primary users of the MTR findings and recommendations. To ensure</w:t>
      </w:r>
      <w:r>
        <w:rPr>
          <w:spacing w:val="-4"/>
          <w:sz w:val="22"/>
        </w:rPr>
        <w:t xml:space="preserve"> </w:t>
      </w:r>
      <w:r>
        <w:rPr>
          <w:sz w:val="22"/>
        </w:rPr>
        <w:t>transparency,</w:t>
      </w:r>
      <w:r>
        <w:rPr>
          <w:spacing w:val="-6"/>
          <w:sz w:val="22"/>
        </w:rPr>
        <w:t xml:space="preserve"> </w:t>
      </w:r>
      <w:r>
        <w:rPr>
          <w:sz w:val="22"/>
        </w:rPr>
        <w:t>DFAT</w:t>
      </w:r>
      <w:r>
        <w:rPr>
          <w:spacing w:val="-6"/>
          <w:sz w:val="22"/>
        </w:rPr>
        <w:t xml:space="preserve"> </w:t>
      </w:r>
      <w:r>
        <w:rPr>
          <w:sz w:val="22"/>
        </w:rPr>
        <w:t>will</w:t>
      </w:r>
      <w:r>
        <w:rPr>
          <w:spacing w:val="-5"/>
          <w:sz w:val="22"/>
        </w:rPr>
        <w:t xml:space="preserve"> </w:t>
      </w:r>
      <w:r>
        <w:rPr>
          <w:sz w:val="22"/>
        </w:rPr>
        <w:t>publish</w:t>
      </w:r>
      <w:r>
        <w:rPr>
          <w:spacing w:val="-5"/>
          <w:sz w:val="22"/>
        </w:rPr>
        <w:t xml:space="preserve"> </w:t>
      </w:r>
      <w:r>
        <w:rPr>
          <w:sz w:val="22"/>
        </w:rPr>
        <w:t>the</w:t>
      </w:r>
      <w:r>
        <w:rPr>
          <w:spacing w:val="-7"/>
          <w:sz w:val="22"/>
        </w:rPr>
        <w:t xml:space="preserve"> </w:t>
      </w:r>
      <w:r>
        <w:rPr>
          <w:sz w:val="22"/>
        </w:rPr>
        <w:t>MTR</w:t>
      </w:r>
      <w:r>
        <w:rPr>
          <w:spacing w:val="-6"/>
          <w:sz w:val="22"/>
        </w:rPr>
        <w:t xml:space="preserve"> </w:t>
      </w:r>
      <w:r>
        <w:rPr>
          <w:sz w:val="22"/>
        </w:rPr>
        <w:t>Report</w:t>
      </w:r>
      <w:r>
        <w:rPr>
          <w:spacing w:val="-4"/>
          <w:sz w:val="22"/>
        </w:rPr>
        <w:t xml:space="preserve"> </w:t>
      </w:r>
      <w:r>
        <w:rPr>
          <w:sz w:val="22"/>
        </w:rPr>
        <w:t>and</w:t>
      </w:r>
      <w:r>
        <w:rPr>
          <w:spacing w:val="-7"/>
          <w:sz w:val="22"/>
        </w:rPr>
        <w:t xml:space="preserve"> </w:t>
      </w:r>
      <w:r>
        <w:rPr>
          <w:sz w:val="22"/>
        </w:rPr>
        <w:t>Management</w:t>
      </w:r>
      <w:r>
        <w:rPr>
          <w:spacing w:val="-6"/>
          <w:sz w:val="22"/>
        </w:rPr>
        <w:t xml:space="preserve"> </w:t>
      </w:r>
      <w:r>
        <w:rPr>
          <w:sz w:val="22"/>
        </w:rPr>
        <w:t>Response</w:t>
      </w:r>
      <w:r>
        <w:rPr>
          <w:spacing w:val="-5"/>
          <w:sz w:val="22"/>
        </w:rPr>
        <w:t xml:space="preserve"> </w:t>
      </w:r>
      <w:r>
        <w:rPr>
          <w:sz w:val="22"/>
        </w:rPr>
        <w:t>on</w:t>
      </w:r>
      <w:r>
        <w:rPr>
          <w:spacing w:val="-5"/>
          <w:sz w:val="22"/>
        </w:rPr>
        <w:t xml:space="preserve"> </w:t>
      </w:r>
      <w:r>
        <w:rPr>
          <w:sz w:val="22"/>
        </w:rPr>
        <w:t>the</w:t>
      </w:r>
      <w:r>
        <w:rPr>
          <w:spacing w:val="-9"/>
          <w:sz w:val="22"/>
        </w:rPr>
        <w:t xml:space="preserve"> </w:t>
      </w:r>
      <w:r>
        <w:rPr>
          <w:sz w:val="22"/>
        </w:rPr>
        <w:t>DFAT website in early 2023.</w:t>
      </w:r>
    </w:p>
    <w:p w14:paraId="547FE67F" w14:textId="77777777" w:rsidR="006617D8" w:rsidRDefault="006617D8" w:rsidP="00522420">
      <w:pPr>
        <w:pStyle w:val="BodyCopy1"/>
      </w:pPr>
      <w:bookmarkStart w:id="91" w:name="_Toc121155019"/>
      <w:bookmarkStart w:id="92" w:name="_Toc122348950"/>
      <w:r>
        <w:t>Scope</w:t>
      </w:r>
      <w:r>
        <w:rPr>
          <w:spacing w:val="-4"/>
        </w:rPr>
        <w:t xml:space="preserve"> </w:t>
      </w:r>
      <w:r>
        <w:t>of</w:t>
      </w:r>
      <w:r>
        <w:rPr>
          <w:spacing w:val="-3"/>
        </w:rPr>
        <w:t xml:space="preserve"> </w:t>
      </w:r>
      <w:r>
        <w:rPr>
          <w:spacing w:val="-4"/>
        </w:rPr>
        <w:t>Work</w:t>
      </w:r>
      <w:bookmarkEnd w:id="91"/>
      <w:bookmarkEnd w:id="92"/>
    </w:p>
    <w:p w14:paraId="123286CE" w14:textId="77777777" w:rsidR="006617D8" w:rsidRDefault="006617D8" w:rsidP="00522420">
      <w:pPr>
        <w:pStyle w:val="ListParagraph"/>
        <w:widowControl w:val="0"/>
        <w:numPr>
          <w:ilvl w:val="0"/>
          <w:numId w:val="44"/>
        </w:numPr>
        <w:tabs>
          <w:tab w:val="left" w:pos="526"/>
        </w:tabs>
        <w:autoSpaceDE w:val="0"/>
        <w:autoSpaceDN w:val="0"/>
        <w:ind w:right="113"/>
        <w:contextualSpacing w:val="0"/>
      </w:pPr>
      <w:r>
        <w:rPr>
          <w:sz w:val="22"/>
        </w:rPr>
        <w:t>DFAT will contract an</w:t>
      </w:r>
      <w:r>
        <w:rPr>
          <w:spacing w:val="-1"/>
          <w:sz w:val="22"/>
        </w:rPr>
        <w:t xml:space="preserve"> </w:t>
      </w:r>
      <w:r>
        <w:rPr>
          <w:sz w:val="22"/>
        </w:rPr>
        <w:t>independent MTR team to undertake the review. The</w:t>
      </w:r>
      <w:r>
        <w:rPr>
          <w:spacing w:val="-2"/>
          <w:sz w:val="22"/>
        </w:rPr>
        <w:t xml:space="preserve"> </w:t>
      </w:r>
      <w:r>
        <w:rPr>
          <w:sz w:val="22"/>
        </w:rPr>
        <w:t>MTR team will</w:t>
      </w:r>
      <w:r>
        <w:rPr>
          <w:spacing w:val="-2"/>
          <w:sz w:val="22"/>
        </w:rPr>
        <w:t xml:space="preserve"> </w:t>
      </w:r>
      <w:r>
        <w:rPr>
          <w:sz w:val="22"/>
        </w:rPr>
        <w:t>work in consultation with the Australian Mission to ASEAN and Cardno’s ASEAN-ACT team. Meetings</w:t>
      </w:r>
    </w:p>
    <w:p w14:paraId="376A38AB" w14:textId="77777777" w:rsidR="006617D8" w:rsidRDefault="006617D8" w:rsidP="00522420">
      <w:pPr>
        <w:sectPr w:rsidR="006617D8">
          <w:pgSz w:w="11910" w:h="16840"/>
          <w:pgMar w:top="1380" w:right="1320" w:bottom="1140" w:left="1340" w:header="0" w:footer="943" w:gutter="0"/>
          <w:cols w:space="720"/>
        </w:sectPr>
      </w:pPr>
    </w:p>
    <w:p w14:paraId="010CDBEE" w14:textId="77777777" w:rsidR="006617D8" w:rsidRPr="00502798" w:rsidRDefault="006617D8" w:rsidP="00522420">
      <w:pPr>
        <w:pStyle w:val="BodyText"/>
        <w:spacing w:before="41"/>
        <w:ind w:left="525"/>
        <w:rPr>
          <w:sz w:val="22"/>
          <w:szCs w:val="22"/>
        </w:rPr>
      </w:pPr>
      <w:r w:rsidRPr="00502798">
        <w:rPr>
          <w:sz w:val="22"/>
          <w:szCs w:val="22"/>
        </w:rPr>
        <w:lastRenderedPageBreak/>
        <w:t>(virtual/online)</w:t>
      </w:r>
      <w:r w:rsidRPr="00502798">
        <w:rPr>
          <w:spacing w:val="40"/>
          <w:sz w:val="22"/>
          <w:szCs w:val="22"/>
        </w:rPr>
        <w:t xml:space="preserve"> </w:t>
      </w:r>
      <w:r w:rsidRPr="00502798">
        <w:rPr>
          <w:sz w:val="22"/>
          <w:szCs w:val="22"/>
        </w:rPr>
        <w:t>with</w:t>
      </w:r>
      <w:r w:rsidRPr="00502798">
        <w:rPr>
          <w:spacing w:val="40"/>
          <w:sz w:val="22"/>
          <w:szCs w:val="22"/>
        </w:rPr>
        <w:t xml:space="preserve"> </w:t>
      </w:r>
      <w:r w:rsidRPr="00502798">
        <w:rPr>
          <w:sz w:val="22"/>
          <w:szCs w:val="22"/>
        </w:rPr>
        <w:t>multi-country</w:t>
      </w:r>
      <w:r w:rsidRPr="00502798">
        <w:rPr>
          <w:spacing w:val="40"/>
          <w:sz w:val="22"/>
          <w:szCs w:val="22"/>
        </w:rPr>
        <w:t xml:space="preserve"> </w:t>
      </w:r>
      <w:r w:rsidRPr="00502798">
        <w:rPr>
          <w:sz w:val="22"/>
          <w:szCs w:val="22"/>
        </w:rPr>
        <w:t>stakeholders</w:t>
      </w:r>
      <w:r w:rsidRPr="00502798">
        <w:rPr>
          <w:spacing w:val="40"/>
          <w:sz w:val="22"/>
          <w:szCs w:val="22"/>
        </w:rPr>
        <w:t xml:space="preserve"> </w:t>
      </w:r>
      <w:r w:rsidRPr="00502798">
        <w:rPr>
          <w:sz w:val="22"/>
          <w:szCs w:val="22"/>
        </w:rPr>
        <w:t>will</w:t>
      </w:r>
      <w:r w:rsidRPr="00502798">
        <w:rPr>
          <w:spacing w:val="40"/>
          <w:sz w:val="22"/>
          <w:szCs w:val="22"/>
        </w:rPr>
        <w:t xml:space="preserve"> </w:t>
      </w:r>
      <w:r w:rsidRPr="00502798">
        <w:rPr>
          <w:sz w:val="22"/>
          <w:szCs w:val="22"/>
        </w:rPr>
        <w:t>be</w:t>
      </w:r>
      <w:r w:rsidRPr="00502798">
        <w:rPr>
          <w:spacing w:val="68"/>
          <w:sz w:val="22"/>
          <w:szCs w:val="22"/>
        </w:rPr>
        <w:t xml:space="preserve"> </w:t>
      </w:r>
      <w:r w:rsidRPr="00502798">
        <w:rPr>
          <w:sz w:val="22"/>
          <w:szCs w:val="22"/>
        </w:rPr>
        <w:t>arranged</w:t>
      </w:r>
      <w:r w:rsidRPr="00502798">
        <w:rPr>
          <w:spacing w:val="68"/>
          <w:sz w:val="22"/>
          <w:szCs w:val="22"/>
        </w:rPr>
        <w:t xml:space="preserve"> </w:t>
      </w:r>
      <w:r w:rsidRPr="00502798">
        <w:rPr>
          <w:sz w:val="22"/>
          <w:szCs w:val="22"/>
        </w:rPr>
        <w:t>as</w:t>
      </w:r>
      <w:r w:rsidRPr="00502798">
        <w:rPr>
          <w:spacing w:val="68"/>
          <w:sz w:val="22"/>
          <w:szCs w:val="22"/>
        </w:rPr>
        <w:t xml:space="preserve"> </w:t>
      </w:r>
      <w:r w:rsidRPr="00502798">
        <w:rPr>
          <w:sz w:val="22"/>
          <w:szCs w:val="22"/>
        </w:rPr>
        <w:t>agreed</w:t>
      </w:r>
      <w:r w:rsidRPr="00502798">
        <w:rPr>
          <w:spacing w:val="40"/>
          <w:sz w:val="22"/>
          <w:szCs w:val="22"/>
        </w:rPr>
        <w:t xml:space="preserve"> </w:t>
      </w:r>
      <w:r w:rsidRPr="00502798">
        <w:rPr>
          <w:sz w:val="22"/>
          <w:szCs w:val="22"/>
        </w:rPr>
        <w:t>by</w:t>
      </w:r>
      <w:r w:rsidRPr="00502798">
        <w:rPr>
          <w:spacing w:val="71"/>
          <w:sz w:val="22"/>
          <w:szCs w:val="22"/>
        </w:rPr>
        <w:t xml:space="preserve"> </w:t>
      </w:r>
      <w:r w:rsidRPr="00502798">
        <w:rPr>
          <w:sz w:val="22"/>
          <w:szCs w:val="22"/>
        </w:rPr>
        <w:t>DFAT</w:t>
      </w:r>
      <w:r w:rsidRPr="00502798">
        <w:rPr>
          <w:spacing w:val="40"/>
          <w:sz w:val="22"/>
          <w:szCs w:val="22"/>
        </w:rPr>
        <w:t xml:space="preserve"> </w:t>
      </w:r>
      <w:r w:rsidRPr="00502798">
        <w:rPr>
          <w:sz w:val="22"/>
          <w:szCs w:val="22"/>
        </w:rPr>
        <w:t>and facilitated by the ASEAN-ACT team.</w:t>
      </w:r>
    </w:p>
    <w:p w14:paraId="5F07087B" w14:textId="77777777" w:rsidR="006617D8" w:rsidRPr="00502798" w:rsidRDefault="006617D8" w:rsidP="00522420">
      <w:pPr>
        <w:pStyle w:val="ListParagraph"/>
        <w:widowControl w:val="0"/>
        <w:numPr>
          <w:ilvl w:val="0"/>
          <w:numId w:val="44"/>
        </w:numPr>
        <w:tabs>
          <w:tab w:val="left" w:pos="526"/>
        </w:tabs>
        <w:autoSpaceDE w:val="0"/>
        <w:autoSpaceDN w:val="0"/>
        <w:ind w:hanging="426"/>
        <w:contextualSpacing w:val="0"/>
        <w:rPr>
          <w:sz w:val="22"/>
          <w:szCs w:val="22"/>
        </w:rPr>
      </w:pPr>
      <w:r w:rsidRPr="00502798">
        <w:rPr>
          <w:sz w:val="22"/>
          <w:szCs w:val="22"/>
        </w:rPr>
        <w:t>The</w:t>
      </w:r>
      <w:r w:rsidRPr="00502798">
        <w:rPr>
          <w:spacing w:val="-2"/>
          <w:sz w:val="22"/>
          <w:szCs w:val="22"/>
        </w:rPr>
        <w:t xml:space="preserve"> </w:t>
      </w:r>
      <w:r w:rsidRPr="00502798">
        <w:rPr>
          <w:sz w:val="22"/>
          <w:szCs w:val="22"/>
        </w:rPr>
        <w:t>objectives</w:t>
      </w:r>
      <w:r w:rsidRPr="00502798">
        <w:rPr>
          <w:spacing w:val="-3"/>
          <w:sz w:val="22"/>
          <w:szCs w:val="22"/>
        </w:rPr>
        <w:t xml:space="preserve"> </w:t>
      </w:r>
      <w:r w:rsidRPr="00502798">
        <w:rPr>
          <w:sz w:val="22"/>
          <w:szCs w:val="22"/>
        </w:rPr>
        <w:t>of</w:t>
      </w:r>
      <w:r w:rsidRPr="00502798">
        <w:rPr>
          <w:spacing w:val="-4"/>
          <w:sz w:val="22"/>
          <w:szCs w:val="22"/>
        </w:rPr>
        <w:t xml:space="preserve"> </w:t>
      </w:r>
      <w:r w:rsidRPr="00502798">
        <w:rPr>
          <w:sz w:val="22"/>
          <w:szCs w:val="22"/>
        </w:rPr>
        <w:t>the</w:t>
      </w:r>
      <w:r w:rsidRPr="00502798">
        <w:rPr>
          <w:spacing w:val="-3"/>
          <w:sz w:val="22"/>
          <w:szCs w:val="22"/>
        </w:rPr>
        <w:t xml:space="preserve"> </w:t>
      </w:r>
      <w:r w:rsidRPr="00502798">
        <w:rPr>
          <w:sz w:val="22"/>
          <w:szCs w:val="22"/>
        </w:rPr>
        <w:t>MTR</w:t>
      </w:r>
      <w:r w:rsidRPr="00502798">
        <w:rPr>
          <w:spacing w:val="-3"/>
          <w:sz w:val="22"/>
          <w:szCs w:val="22"/>
        </w:rPr>
        <w:t xml:space="preserve"> </w:t>
      </w:r>
      <w:r w:rsidRPr="00502798">
        <w:rPr>
          <w:sz w:val="22"/>
          <w:szCs w:val="22"/>
        </w:rPr>
        <w:t>are</w:t>
      </w:r>
      <w:r w:rsidRPr="00502798">
        <w:rPr>
          <w:spacing w:val="-2"/>
          <w:sz w:val="22"/>
          <w:szCs w:val="22"/>
        </w:rPr>
        <w:t xml:space="preserve"> </w:t>
      </w:r>
      <w:r w:rsidRPr="00502798">
        <w:rPr>
          <w:sz w:val="22"/>
          <w:szCs w:val="22"/>
        </w:rPr>
        <w:t>as</w:t>
      </w:r>
      <w:r w:rsidRPr="00502798">
        <w:rPr>
          <w:spacing w:val="-1"/>
          <w:sz w:val="22"/>
          <w:szCs w:val="22"/>
        </w:rPr>
        <w:t xml:space="preserve"> </w:t>
      </w:r>
      <w:r w:rsidRPr="00502798">
        <w:rPr>
          <w:spacing w:val="-2"/>
          <w:sz w:val="22"/>
          <w:szCs w:val="22"/>
        </w:rPr>
        <w:t>follows:</w:t>
      </w:r>
    </w:p>
    <w:p w14:paraId="2BDD3BD7" w14:textId="77777777" w:rsidR="006617D8" w:rsidRDefault="006617D8" w:rsidP="00522420">
      <w:pPr>
        <w:pStyle w:val="ListParagraph"/>
        <w:widowControl w:val="0"/>
        <w:numPr>
          <w:ilvl w:val="1"/>
          <w:numId w:val="44"/>
        </w:numPr>
        <w:tabs>
          <w:tab w:val="left" w:pos="950"/>
        </w:tabs>
        <w:autoSpaceDE w:val="0"/>
        <w:autoSpaceDN w:val="0"/>
        <w:spacing w:before="118"/>
        <w:ind w:right="115"/>
        <w:contextualSpacing w:val="0"/>
      </w:pPr>
      <w:r w:rsidRPr="00502798">
        <w:rPr>
          <w:sz w:val="22"/>
          <w:szCs w:val="22"/>
        </w:rPr>
        <w:t>Undertake a</w:t>
      </w:r>
      <w:r>
        <w:rPr>
          <w:sz w:val="22"/>
        </w:rPr>
        <w:t xml:space="preserve"> review of DFAT’s ASEAN-ACT program to assess program relevance, effectiveness and efficiency including the outcomes achieved through DFAT funding of Cardno to deliver the ASEAN-ACT program since commencement in November 2018.</w:t>
      </w:r>
    </w:p>
    <w:p w14:paraId="614D62D2" w14:textId="7733D4C7" w:rsidR="006617D8" w:rsidRDefault="006617D8" w:rsidP="00522420">
      <w:pPr>
        <w:pStyle w:val="ListParagraph"/>
        <w:widowControl w:val="0"/>
        <w:numPr>
          <w:ilvl w:val="2"/>
          <w:numId w:val="44"/>
        </w:numPr>
        <w:tabs>
          <w:tab w:val="left" w:pos="1234"/>
        </w:tabs>
        <w:autoSpaceDE w:val="0"/>
        <w:autoSpaceDN w:val="0"/>
        <w:spacing w:before="120"/>
        <w:ind w:hanging="282"/>
        <w:contextualSpacing w:val="0"/>
      </w:pPr>
      <w:r>
        <w:rPr>
          <w:sz w:val="22"/>
        </w:rPr>
        <w:t>The</w:t>
      </w:r>
      <w:r>
        <w:rPr>
          <w:spacing w:val="-2"/>
          <w:sz w:val="22"/>
        </w:rPr>
        <w:t xml:space="preserve"> </w:t>
      </w:r>
      <w:r>
        <w:rPr>
          <w:sz w:val="22"/>
        </w:rPr>
        <w:t>assessment</w:t>
      </w:r>
      <w:r>
        <w:rPr>
          <w:spacing w:val="-5"/>
          <w:sz w:val="22"/>
        </w:rPr>
        <w:t xml:space="preserve"> </w:t>
      </w:r>
      <w:r>
        <w:rPr>
          <w:sz w:val="22"/>
        </w:rPr>
        <w:t>of</w:t>
      </w:r>
      <w:r>
        <w:rPr>
          <w:spacing w:val="-3"/>
          <w:sz w:val="22"/>
        </w:rPr>
        <w:t xml:space="preserve"> </w:t>
      </w:r>
      <w:r>
        <w:rPr>
          <w:sz w:val="22"/>
        </w:rPr>
        <w:t>relevance</w:t>
      </w:r>
      <w:r>
        <w:rPr>
          <w:spacing w:val="-2"/>
          <w:sz w:val="22"/>
        </w:rPr>
        <w:t xml:space="preserve"> </w:t>
      </w:r>
      <w:r>
        <w:rPr>
          <w:sz w:val="22"/>
        </w:rPr>
        <w:t>will</w:t>
      </w:r>
      <w:r>
        <w:rPr>
          <w:spacing w:val="-5"/>
          <w:sz w:val="22"/>
        </w:rPr>
        <w:t xml:space="preserve"> </w:t>
      </w:r>
      <w:r w:rsidR="000B7B11">
        <w:rPr>
          <w:spacing w:val="-2"/>
          <w:sz w:val="22"/>
        </w:rPr>
        <w:t>determine:</w:t>
      </w:r>
    </w:p>
    <w:p w14:paraId="70D50992" w14:textId="77777777" w:rsidR="006617D8" w:rsidRDefault="006617D8" w:rsidP="00522420">
      <w:pPr>
        <w:pStyle w:val="ListParagraph"/>
        <w:widowControl w:val="0"/>
        <w:numPr>
          <w:ilvl w:val="3"/>
          <w:numId w:val="44"/>
        </w:numPr>
        <w:tabs>
          <w:tab w:val="left" w:pos="1661"/>
        </w:tabs>
        <w:autoSpaceDE w:val="0"/>
        <w:autoSpaceDN w:val="0"/>
        <w:spacing w:before="1"/>
        <w:ind w:right="114"/>
        <w:contextualSpacing w:val="0"/>
      </w:pPr>
      <w:proofErr w:type="gramStart"/>
      <w:r w:rsidRPr="220901FE">
        <w:rPr>
          <w:sz w:val="22"/>
          <w:szCs w:val="22"/>
        </w:rPr>
        <w:t>how</w:t>
      </w:r>
      <w:proofErr w:type="gramEnd"/>
      <w:r w:rsidRPr="220901FE">
        <w:rPr>
          <w:spacing w:val="-4"/>
          <w:sz w:val="22"/>
          <w:szCs w:val="22"/>
        </w:rPr>
        <w:t xml:space="preserve"> </w:t>
      </w:r>
      <w:r w:rsidRPr="220901FE">
        <w:rPr>
          <w:sz w:val="22"/>
          <w:szCs w:val="22"/>
        </w:rPr>
        <w:t>relevant</w:t>
      </w:r>
      <w:r w:rsidRPr="220901FE">
        <w:rPr>
          <w:spacing w:val="-5"/>
          <w:sz w:val="22"/>
          <w:szCs w:val="22"/>
        </w:rPr>
        <w:t xml:space="preserve"> </w:t>
      </w:r>
      <w:r w:rsidRPr="220901FE">
        <w:rPr>
          <w:sz w:val="22"/>
          <w:szCs w:val="22"/>
        </w:rPr>
        <w:t>ASEAN-ACT</w:t>
      </w:r>
      <w:r w:rsidRPr="220901FE">
        <w:rPr>
          <w:spacing w:val="-5"/>
          <w:sz w:val="22"/>
          <w:szCs w:val="22"/>
        </w:rPr>
        <w:t xml:space="preserve"> </w:t>
      </w:r>
      <w:r w:rsidRPr="220901FE">
        <w:rPr>
          <w:sz w:val="22"/>
          <w:szCs w:val="22"/>
        </w:rPr>
        <w:t>program</w:t>
      </w:r>
      <w:r w:rsidRPr="220901FE">
        <w:rPr>
          <w:spacing w:val="-7"/>
          <w:sz w:val="22"/>
          <w:szCs w:val="22"/>
        </w:rPr>
        <w:t xml:space="preserve"> </w:t>
      </w:r>
      <w:r w:rsidRPr="220901FE">
        <w:rPr>
          <w:sz w:val="22"/>
          <w:szCs w:val="22"/>
        </w:rPr>
        <w:t>is</w:t>
      </w:r>
      <w:r w:rsidRPr="220901FE">
        <w:rPr>
          <w:spacing w:val="-5"/>
          <w:sz w:val="22"/>
          <w:szCs w:val="22"/>
        </w:rPr>
        <w:t xml:space="preserve"> </w:t>
      </w:r>
      <w:r w:rsidRPr="220901FE">
        <w:rPr>
          <w:sz w:val="22"/>
          <w:szCs w:val="22"/>
        </w:rPr>
        <w:t>to</w:t>
      </w:r>
      <w:r w:rsidRPr="220901FE">
        <w:rPr>
          <w:spacing w:val="-4"/>
          <w:sz w:val="22"/>
          <w:szCs w:val="22"/>
        </w:rPr>
        <w:t xml:space="preserve"> </w:t>
      </w:r>
      <w:r w:rsidRPr="220901FE">
        <w:rPr>
          <w:sz w:val="22"/>
          <w:szCs w:val="22"/>
        </w:rPr>
        <w:t>partner</w:t>
      </w:r>
      <w:r w:rsidRPr="220901FE">
        <w:rPr>
          <w:spacing w:val="-5"/>
          <w:sz w:val="22"/>
          <w:szCs w:val="22"/>
        </w:rPr>
        <w:t xml:space="preserve"> </w:t>
      </w:r>
      <w:r w:rsidRPr="220901FE">
        <w:rPr>
          <w:sz w:val="22"/>
          <w:szCs w:val="22"/>
        </w:rPr>
        <w:t>priorities</w:t>
      </w:r>
      <w:r w:rsidRPr="220901FE">
        <w:rPr>
          <w:spacing w:val="-4"/>
          <w:sz w:val="22"/>
          <w:szCs w:val="22"/>
        </w:rPr>
        <w:t xml:space="preserve"> </w:t>
      </w:r>
      <w:r w:rsidRPr="220901FE">
        <w:rPr>
          <w:sz w:val="22"/>
          <w:szCs w:val="22"/>
        </w:rPr>
        <w:t>in</w:t>
      </w:r>
      <w:r w:rsidRPr="220901FE">
        <w:rPr>
          <w:spacing w:val="-6"/>
          <w:sz w:val="22"/>
          <w:szCs w:val="22"/>
        </w:rPr>
        <w:t xml:space="preserve"> </w:t>
      </w:r>
      <w:r w:rsidRPr="220901FE">
        <w:rPr>
          <w:sz w:val="22"/>
          <w:szCs w:val="22"/>
        </w:rPr>
        <w:t>their</w:t>
      </w:r>
      <w:r w:rsidRPr="220901FE">
        <w:rPr>
          <w:spacing w:val="-6"/>
          <w:sz w:val="22"/>
          <w:szCs w:val="22"/>
        </w:rPr>
        <w:t xml:space="preserve"> </w:t>
      </w:r>
      <w:r w:rsidRPr="220901FE">
        <w:rPr>
          <w:sz w:val="22"/>
          <w:szCs w:val="22"/>
        </w:rPr>
        <w:t>implementation</w:t>
      </w:r>
      <w:r w:rsidRPr="220901FE">
        <w:rPr>
          <w:spacing w:val="-8"/>
          <w:sz w:val="22"/>
          <w:szCs w:val="22"/>
        </w:rPr>
        <w:t xml:space="preserve"> </w:t>
      </w:r>
      <w:r w:rsidRPr="220901FE">
        <w:rPr>
          <w:sz w:val="22"/>
          <w:szCs w:val="22"/>
        </w:rPr>
        <w:t>of the ACTIP.</w:t>
      </w:r>
    </w:p>
    <w:p w14:paraId="37DD2CD6" w14:textId="77777777" w:rsidR="006617D8" w:rsidRDefault="006617D8" w:rsidP="00522420">
      <w:pPr>
        <w:pStyle w:val="ListParagraph"/>
        <w:widowControl w:val="0"/>
        <w:numPr>
          <w:ilvl w:val="3"/>
          <w:numId w:val="44"/>
        </w:numPr>
        <w:tabs>
          <w:tab w:val="left" w:pos="1661"/>
        </w:tabs>
        <w:autoSpaceDE w:val="0"/>
        <w:autoSpaceDN w:val="0"/>
        <w:ind w:right="113"/>
        <w:contextualSpacing w:val="0"/>
      </w:pPr>
      <w:r w:rsidRPr="391C8906">
        <w:rPr>
          <w:sz w:val="22"/>
          <w:szCs w:val="22"/>
        </w:rPr>
        <w:t>the extent ASEAN-ACT is consistent with DFAT’s Partnerships for Recovery, and specifically with the ASEAN and Southeast Asia Regional COVID-19 Development Response Plan.</w:t>
      </w:r>
    </w:p>
    <w:p w14:paraId="3B0DDEE4" w14:textId="77777777" w:rsidR="006617D8" w:rsidRDefault="006617D8" w:rsidP="00522420">
      <w:pPr>
        <w:pStyle w:val="ListParagraph"/>
        <w:widowControl w:val="0"/>
        <w:numPr>
          <w:ilvl w:val="3"/>
          <w:numId w:val="44"/>
        </w:numPr>
        <w:tabs>
          <w:tab w:val="left" w:pos="1661"/>
        </w:tabs>
        <w:autoSpaceDE w:val="0"/>
        <w:autoSpaceDN w:val="0"/>
        <w:spacing w:before="1"/>
        <w:ind w:right="114"/>
        <w:contextualSpacing w:val="0"/>
      </w:pPr>
      <w:r w:rsidRPr="391C8906">
        <w:rPr>
          <w:sz w:val="22"/>
          <w:szCs w:val="22"/>
        </w:rPr>
        <w:t>the program’s flexibility and adaptability within the context of the policy environment created by COVID-19.</w:t>
      </w:r>
    </w:p>
    <w:p w14:paraId="1E2C9FCE" w14:textId="1C685D0B" w:rsidR="006617D8" w:rsidRDefault="006617D8" w:rsidP="00522420">
      <w:pPr>
        <w:pStyle w:val="ListParagraph"/>
        <w:widowControl w:val="0"/>
        <w:numPr>
          <w:ilvl w:val="3"/>
          <w:numId w:val="44"/>
        </w:numPr>
        <w:tabs>
          <w:tab w:val="left" w:pos="1661"/>
        </w:tabs>
        <w:autoSpaceDE w:val="0"/>
        <w:autoSpaceDN w:val="0"/>
        <w:ind w:right="113"/>
        <w:contextualSpacing w:val="0"/>
      </w:pPr>
      <w:r w:rsidRPr="220901FE">
        <w:rPr>
          <w:sz w:val="22"/>
          <w:szCs w:val="22"/>
        </w:rPr>
        <w:t xml:space="preserve">the extent to which ASEAN-ACT has promoted </w:t>
      </w:r>
      <w:r w:rsidR="007F269B">
        <w:rPr>
          <w:sz w:val="22"/>
          <w:szCs w:val="22"/>
        </w:rPr>
        <w:t>GEDSI</w:t>
      </w:r>
      <w:r w:rsidRPr="220901FE">
        <w:rPr>
          <w:sz w:val="22"/>
          <w:szCs w:val="22"/>
        </w:rPr>
        <w:t xml:space="preserve"> (including gender equality and women’s</w:t>
      </w:r>
      <w:r w:rsidRPr="220901FE">
        <w:rPr>
          <w:spacing w:val="-4"/>
          <w:sz w:val="22"/>
          <w:szCs w:val="22"/>
        </w:rPr>
        <w:t xml:space="preserve"> </w:t>
      </w:r>
      <w:r w:rsidRPr="220901FE">
        <w:rPr>
          <w:sz w:val="22"/>
          <w:szCs w:val="22"/>
        </w:rPr>
        <w:t>empowerment,</w:t>
      </w:r>
      <w:r w:rsidRPr="220901FE">
        <w:rPr>
          <w:spacing w:val="-2"/>
          <w:sz w:val="22"/>
          <w:szCs w:val="22"/>
        </w:rPr>
        <w:t xml:space="preserve"> </w:t>
      </w:r>
      <w:r w:rsidRPr="220901FE">
        <w:rPr>
          <w:sz w:val="22"/>
          <w:szCs w:val="22"/>
        </w:rPr>
        <w:t>disability</w:t>
      </w:r>
      <w:r w:rsidRPr="220901FE">
        <w:rPr>
          <w:spacing w:val="-2"/>
          <w:sz w:val="22"/>
          <w:szCs w:val="22"/>
        </w:rPr>
        <w:t xml:space="preserve"> </w:t>
      </w:r>
      <w:r w:rsidRPr="220901FE">
        <w:rPr>
          <w:sz w:val="22"/>
          <w:szCs w:val="22"/>
        </w:rPr>
        <w:t>and</w:t>
      </w:r>
      <w:r w:rsidRPr="220901FE">
        <w:rPr>
          <w:spacing w:val="-3"/>
          <w:sz w:val="22"/>
          <w:szCs w:val="22"/>
        </w:rPr>
        <w:t xml:space="preserve"> </w:t>
      </w:r>
      <w:r w:rsidRPr="220901FE">
        <w:rPr>
          <w:sz w:val="22"/>
          <w:szCs w:val="22"/>
        </w:rPr>
        <w:t>social</w:t>
      </w:r>
      <w:r w:rsidRPr="220901FE">
        <w:rPr>
          <w:spacing w:val="-3"/>
          <w:sz w:val="22"/>
          <w:szCs w:val="22"/>
        </w:rPr>
        <w:t xml:space="preserve"> </w:t>
      </w:r>
      <w:r w:rsidRPr="220901FE">
        <w:rPr>
          <w:sz w:val="22"/>
          <w:szCs w:val="22"/>
        </w:rPr>
        <w:t>inclusion)</w:t>
      </w:r>
      <w:r w:rsidRPr="220901FE">
        <w:rPr>
          <w:spacing w:val="-2"/>
          <w:sz w:val="22"/>
          <w:szCs w:val="22"/>
        </w:rPr>
        <w:t xml:space="preserve"> </w:t>
      </w:r>
      <w:r w:rsidRPr="220901FE">
        <w:rPr>
          <w:sz w:val="22"/>
          <w:szCs w:val="22"/>
        </w:rPr>
        <w:t>and</w:t>
      </w:r>
      <w:r w:rsidRPr="220901FE">
        <w:rPr>
          <w:spacing w:val="-3"/>
          <w:sz w:val="22"/>
          <w:szCs w:val="22"/>
        </w:rPr>
        <w:t xml:space="preserve"> </w:t>
      </w:r>
      <w:r w:rsidRPr="220901FE">
        <w:rPr>
          <w:sz w:val="22"/>
          <w:szCs w:val="22"/>
        </w:rPr>
        <w:t>victim</w:t>
      </w:r>
      <w:r w:rsidRPr="220901FE">
        <w:rPr>
          <w:spacing w:val="-1"/>
          <w:sz w:val="22"/>
          <w:szCs w:val="22"/>
        </w:rPr>
        <w:t xml:space="preserve"> </w:t>
      </w:r>
      <w:r w:rsidRPr="220901FE">
        <w:rPr>
          <w:sz w:val="22"/>
          <w:szCs w:val="22"/>
        </w:rPr>
        <w:t>rights</w:t>
      </w:r>
      <w:r w:rsidRPr="220901FE">
        <w:rPr>
          <w:spacing w:val="-1"/>
          <w:sz w:val="22"/>
          <w:szCs w:val="22"/>
        </w:rPr>
        <w:t xml:space="preserve"> </w:t>
      </w:r>
      <w:r w:rsidRPr="220901FE">
        <w:rPr>
          <w:sz w:val="22"/>
          <w:szCs w:val="22"/>
        </w:rPr>
        <w:t>to</w:t>
      </w:r>
      <w:r w:rsidRPr="220901FE">
        <w:rPr>
          <w:spacing w:val="-1"/>
          <w:sz w:val="22"/>
          <w:szCs w:val="22"/>
        </w:rPr>
        <w:t xml:space="preserve"> </w:t>
      </w:r>
      <w:r w:rsidRPr="220901FE">
        <w:rPr>
          <w:sz w:val="22"/>
          <w:szCs w:val="22"/>
        </w:rPr>
        <w:t>achieve intended outcomes.</w:t>
      </w:r>
    </w:p>
    <w:p w14:paraId="30FB668C" w14:textId="77777777" w:rsidR="006617D8" w:rsidRDefault="006617D8" w:rsidP="00522420">
      <w:pPr>
        <w:pStyle w:val="ListParagraph"/>
        <w:widowControl w:val="0"/>
        <w:numPr>
          <w:ilvl w:val="2"/>
          <w:numId w:val="44"/>
        </w:numPr>
        <w:tabs>
          <w:tab w:val="left" w:pos="1234"/>
        </w:tabs>
        <w:autoSpaceDE w:val="0"/>
        <w:autoSpaceDN w:val="0"/>
        <w:spacing w:before="119"/>
        <w:ind w:hanging="282"/>
        <w:contextualSpacing w:val="0"/>
      </w:pPr>
      <w:r>
        <w:rPr>
          <w:sz w:val="22"/>
        </w:rPr>
        <w:t>The</w:t>
      </w:r>
      <w:r>
        <w:rPr>
          <w:spacing w:val="-1"/>
          <w:sz w:val="22"/>
        </w:rPr>
        <w:t xml:space="preserve"> </w:t>
      </w:r>
      <w:r>
        <w:rPr>
          <w:sz w:val="22"/>
        </w:rPr>
        <w:t>assessment</w:t>
      </w:r>
      <w:r>
        <w:rPr>
          <w:spacing w:val="-4"/>
          <w:sz w:val="22"/>
        </w:rPr>
        <w:t xml:space="preserve"> </w:t>
      </w:r>
      <w:r>
        <w:rPr>
          <w:sz w:val="22"/>
        </w:rPr>
        <w:t>of</w:t>
      </w:r>
      <w:r>
        <w:rPr>
          <w:spacing w:val="-4"/>
          <w:sz w:val="22"/>
        </w:rPr>
        <w:t xml:space="preserve"> </w:t>
      </w:r>
      <w:r>
        <w:rPr>
          <w:sz w:val="22"/>
        </w:rPr>
        <w:t>effectiveness</w:t>
      </w:r>
      <w:r>
        <w:rPr>
          <w:spacing w:val="-4"/>
          <w:sz w:val="22"/>
        </w:rPr>
        <w:t xml:space="preserve"> </w:t>
      </w:r>
      <w:r>
        <w:rPr>
          <w:sz w:val="22"/>
        </w:rPr>
        <w:t>will</w:t>
      </w:r>
      <w:r>
        <w:rPr>
          <w:spacing w:val="-1"/>
          <w:sz w:val="22"/>
        </w:rPr>
        <w:t xml:space="preserve"> </w:t>
      </w:r>
      <w:r>
        <w:rPr>
          <w:spacing w:val="-2"/>
          <w:sz w:val="22"/>
        </w:rPr>
        <w:t>determine:</w:t>
      </w:r>
    </w:p>
    <w:p w14:paraId="3799D1FD" w14:textId="77777777" w:rsidR="006617D8" w:rsidRDefault="006617D8" w:rsidP="00522420">
      <w:pPr>
        <w:pStyle w:val="ListParagraph"/>
        <w:widowControl w:val="0"/>
        <w:numPr>
          <w:ilvl w:val="3"/>
          <w:numId w:val="44"/>
        </w:numPr>
        <w:tabs>
          <w:tab w:val="left" w:pos="1661"/>
        </w:tabs>
        <w:autoSpaceDE w:val="0"/>
        <w:autoSpaceDN w:val="0"/>
        <w:ind w:right="116"/>
        <w:contextualSpacing w:val="0"/>
      </w:pPr>
      <w:r w:rsidRPr="391C8906">
        <w:rPr>
          <w:sz w:val="22"/>
          <w:szCs w:val="22"/>
        </w:rPr>
        <w:t>the extent to which ASEAN-ACT’s progress is on track to meet program immediate and intermediate outcomes as outlined in the Theory of Change and Monitoring, Evaluation and Learning (MEL) Plan.</w:t>
      </w:r>
    </w:p>
    <w:p w14:paraId="2319BB8A" w14:textId="77777777" w:rsidR="006617D8" w:rsidRDefault="006617D8" w:rsidP="00522420">
      <w:pPr>
        <w:pStyle w:val="ListParagraph"/>
        <w:widowControl w:val="0"/>
        <w:numPr>
          <w:ilvl w:val="3"/>
          <w:numId w:val="44"/>
        </w:numPr>
        <w:tabs>
          <w:tab w:val="left" w:pos="1661"/>
        </w:tabs>
        <w:autoSpaceDE w:val="0"/>
        <w:autoSpaceDN w:val="0"/>
        <w:spacing w:before="1"/>
        <w:ind w:right="115"/>
        <w:contextualSpacing w:val="0"/>
      </w:pPr>
      <w:r w:rsidRPr="220901FE">
        <w:rPr>
          <w:sz w:val="22"/>
          <w:szCs w:val="22"/>
        </w:rPr>
        <w:t>the</w:t>
      </w:r>
      <w:r w:rsidRPr="220901FE">
        <w:rPr>
          <w:spacing w:val="-5"/>
          <w:sz w:val="22"/>
          <w:szCs w:val="22"/>
        </w:rPr>
        <w:t xml:space="preserve"> </w:t>
      </w:r>
      <w:r w:rsidRPr="220901FE">
        <w:rPr>
          <w:sz w:val="22"/>
          <w:szCs w:val="22"/>
        </w:rPr>
        <w:t>major</w:t>
      </w:r>
      <w:r w:rsidRPr="220901FE">
        <w:rPr>
          <w:spacing w:val="-8"/>
          <w:sz w:val="22"/>
          <w:szCs w:val="22"/>
        </w:rPr>
        <w:t xml:space="preserve"> </w:t>
      </w:r>
      <w:r w:rsidRPr="220901FE">
        <w:rPr>
          <w:sz w:val="22"/>
          <w:szCs w:val="22"/>
        </w:rPr>
        <w:t>factors</w:t>
      </w:r>
      <w:r w:rsidRPr="220901FE">
        <w:rPr>
          <w:spacing w:val="-5"/>
          <w:sz w:val="22"/>
          <w:szCs w:val="22"/>
        </w:rPr>
        <w:t xml:space="preserve"> </w:t>
      </w:r>
      <w:r w:rsidRPr="220901FE">
        <w:rPr>
          <w:sz w:val="22"/>
          <w:szCs w:val="22"/>
        </w:rPr>
        <w:t>influencing</w:t>
      </w:r>
      <w:r w:rsidRPr="220901FE">
        <w:rPr>
          <w:spacing w:val="-6"/>
          <w:sz w:val="22"/>
          <w:szCs w:val="22"/>
        </w:rPr>
        <w:t xml:space="preserve"> </w:t>
      </w:r>
      <w:r w:rsidRPr="220901FE">
        <w:rPr>
          <w:sz w:val="22"/>
          <w:szCs w:val="22"/>
        </w:rPr>
        <w:t>achievement</w:t>
      </w:r>
      <w:r w:rsidRPr="220901FE">
        <w:rPr>
          <w:spacing w:val="-7"/>
          <w:sz w:val="22"/>
          <w:szCs w:val="22"/>
        </w:rPr>
        <w:t xml:space="preserve"> </w:t>
      </w:r>
      <w:r w:rsidRPr="220901FE">
        <w:rPr>
          <w:sz w:val="22"/>
          <w:szCs w:val="22"/>
        </w:rPr>
        <w:t>or</w:t>
      </w:r>
      <w:r w:rsidRPr="220901FE">
        <w:rPr>
          <w:spacing w:val="-5"/>
          <w:sz w:val="22"/>
          <w:szCs w:val="22"/>
        </w:rPr>
        <w:t xml:space="preserve"> </w:t>
      </w:r>
      <w:r w:rsidRPr="220901FE">
        <w:rPr>
          <w:sz w:val="22"/>
          <w:szCs w:val="22"/>
        </w:rPr>
        <w:t>non-achievement</w:t>
      </w:r>
      <w:r w:rsidRPr="220901FE">
        <w:rPr>
          <w:spacing w:val="-5"/>
          <w:sz w:val="22"/>
          <w:szCs w:val="22"/>
        </w:rPr>
        <w:t xml:space="preserve"> </w:t>
      </w:r>
      <w:r w:rsidRPr="220901FE">
        <w:rPr>
          <w:sz w:val="22"/>
          <w:szCs w:val="22"/>
        </w:rPr>
        <w:t>of</w:t>
      </w:r>
      <w:r w:rsidRPr="220901FE">
        <w:rPr>
          <w:spacing w:val="-5"/>
          <w:sz w:val="22"/>
          <w:szCs w:val="22"/>
        </w:rPr>
        <w:t xml:space="preserve"> </w:t>
      </w:r>
      <w:r w:rsidRPr="220901FE">
        <w:rPr>
          <w:sz w:val="22"/>
          <w:szCs w:val="22"/>
        </w:rPr>
        <w:t>outcomes,</w:t>
      </w:r>
      <w:r w:rsidRPr="220901FE">
        <w:rPr>
          <w:spacing w:val="-7"/>
          <w:sz w:val="22"/>
          <w:szCs w:val="22"/>
        </w:rPr>
        <w:t xml:space="preserve"> </w:t>
      </w:r>
      <w:r w:rsidRPr="220901FE">
        <w:rPr>
          <w:sz w:val="22"/>
          <w:szCs w:val="22"/>
        </w:rPr>
        <w:t>within the parameters of ASEAN-ACT’s programming cycle or framework.</w:t>
      </w:r>
    </w:p>
    <w:p w14:paraId="2D3C74CD" w14:textId="6AC63B59" w:rsidR="006617D8" w:rsidRDefault="006617D8" w:rsidP="00522420">
      <w:pPr>
        <w:pStyle w:val="ListParagraph"/>
        <w:widowControl w:val="0"/>
        <w:numPr>
          <w:ilvl w:val="3"/>
          <w:numId w:val="44"/>
        </w:numPr>
        <w:tabs>
          <w:tab w:val="left" w:pos="1661"/>
        </w:tabs>
        <w:autoSpaceDE w:val="0"/>
        <w:autoSpaceDN w:val="0"/>
        <w:ind w:right="120"/>
        <w:contextualSpacing w:val="0"/>
      </w:pPr>
      <w:r w:rsidRPr="220901FE">
        <w:rPr>
          <w:sz w:val="22"/>
          <w:szCs w:val="22"/>
        </w:rPr>
        <w:t>the</w:t>
      </w:r>
      <w:r w:rsidRPr="220901FE">
        <w:rPr>
          <w:spacing w:val="-2"/>
          <w:sz w:val="22"/>
          <w:szCs w:val="22"/>
        </w:rPr>
        <w:t xml:space="preserve"> </w:t>
      </w:r>
      <w:r w:rsidRPr="220901FE">
        <w:rPr>
          <w:sz w:val="22"/>
          <w:szCs w:val="22"/>
        </w:rPr>
        <w:t>extent</w:t>
      </w:r>
      <w:r w:rsidRPr="220901FE">
        <w:rPr>
          <w:spacing w:val="-4"/>
          <w:sz w:val="22"/>
          <w:szCs w:val="22"/>
        </w:rPr>
        <w:t xml:space="preserve"> </w:t>
      </w:r>
      <w:r w:rsidRPr="220901FE">
        <w:rPr>
          <w:sz w:val="22"/>
          <w:szCs w:val="22"/>
        </w:rPr>
        <w:t>to</w:t>
      </w:r>
      <w:r w:rsidRPr="220901FE">
        <w:rPr>
          <w:spacing w:val="-3"/>
          <w:sz w:val="22"/>
          <w:szCs w:val="22"/>
        </w:rPr>
        <w:t xml:space="preserve"> </w:t>
      </w:r>
      <w:r w:rsidRPr="220901FE">
        <w:rPr>
          <w:sz w:val="22"/>
          <w:szCs w:val="22"/>
        </w:rPr>
        <w:t>which</w:t>
      </w:r>
      <w:r w:rsidRPr="220901FE">
        <w:rPr>
          <w:spacing w:val="-3"/>
          <w:sz w:val="22"/>
          <w:szCs w:val="22"/>
        </w:rPr>
        <w:t xml:space="preserve"> </w:t>
      </w:r>
      <w:r w:rsidRPr="220901FE">
        <w:rPr>
          <w:sz w:val="22"/>
          <w:szCs w:val="22"/>
        </w:rPr>
        <w:t>the</w:t>
      </w:r>
      <w:r w:rsidRPr="220901FE">
        <w:rPr>
          <w:spacing w:val="-1"/>
          <w:sz w:val="22"/>
          <w:szCs w:val="22"/>
        </w:rPr>
        <w:t xml:space="preserve"> </w:t>
      </w:r>
      <w:r w:rsidRPr="220901FE">
        <w:rPr>
          <w:sz w:val="22"/>
          <w:szCs w:val="22"/>
        </w:rPr>
        <w:t>program</w:t>
      </w:r>
      <w:r w:rsidRPr="220901FE">
        <w:rPr>
          <w:spacing w:val="-2"/>
          <w:sz w:val="22"/>
          <w:szCs w:val="22"/>
        </w:rPr>
        <w:t xml:space="preserve"> </w:t>
      </w:r>
      <w:r w:rsidRPr="220901FE">
        <w:rPr>
          <w:sz w:val="22"/>
          <w:szCs w:val="22"/>
        </w:rPr>
        <w:t>uses</w:t>
      </w:r>
      <w:r w:rsidRPr="220901FE">
        <w:rPr>
          <w:spacing w:val="-1"/>
          <w:sz w:val="22"/>
          <w:szCs w:val="22"/>
        </w:rPr>
        <w:t xml:space="preserve"> </w:t>
      </w:r>
      <w:r w:rsidRPr="220901FE">
        <w:rPr>
          <w:sz w:val="22"/>
          <w:szCs w:val="22"/>
        </w:rPr>
        <w:t>its</w:t>
      </w:r>
      <w:r w:rsidRPr="220901FE">
        <w:rPr>
          <w:spacing w:val="-2"/>
          <w:sz w:val="22"/>
          <w:szCs w:val="22"/>
        </w:rPr>
        <w:t xml:space="preserve"> </w:t>
      </w:r>
      <w:r w:rsidR="007F269B">
        <w:rPr>
          <w:sz w:val="22"/>
          <w:szCs w:val="22"/>
        </w:rPr>
        <w:t>GEDSI</w:t>
      </w:r>
      <w:r w:rsidRPr="220901FE">
        <w:rPr>
          <w:spacing w:val="-6"/>
          <w:sz w:val="22"/>
          <w:szCs w:val="22"/>
        </w:rPr>
        <w:t xml:space="preserve"> </w:t>
      </w:r>
      <w:r w:rsidRPr="220901FE">
        <w:rPr>
          <w:sz w:val="22"/>
          <w:szCs w:val="22"/>
        </w:rPr>
        <w:t>strategy</w:t>
      </w:r>
      <w:r w:rsidRPr="220901FE">
        <w:rPr>
          <w:spacing w:val="-6"/>
          <w:sz w:val="22"/>
          <w:szCs w:val="22"/>
        </w:rPr>
        <w:t xml:space="preserve"> </w:t>
      </w:r>
      <w:r w:rsidRPr="220901FE">
        <w:rPr>
          <w:sz w:val="22"/>
          <w:szCs w:val="22"/>
        </w:rPr>
        <w:t>and</w:t>
      </w:r>
      <w:r w:rsidRPr="220901FE">
        <w:rPr>
          <w:spacing w:val="-3"/>
          <w:sz w:val="22"/>
          <w:szCs w:val="22"/>
        </w:rPr>
        <w:t xml:space="preserve"> </w:t>
      </w:r>
      <w:r w:rsidRPr="220901FE">
        <w:rPr>
          <w:sz w:val="22"/>
          <w:szCs w:val="22"/>
        </w:rPr>
        <w:t>Victim</w:t>
      </w:r>
      <w:r w:rsidRPr="220901FE">
        <w:rPr>
          <w:spacing w:val="-4"/>
          <w:sz w:val="22"/>
          <w:szCs w:val="22"/>
        </w:rPr>
        <w:t xml:space="preserve"> </w:t>
      </w:r>
      <w:r w:rsidRPr="220901FE">
        <w:rPr>
          <w:sz w:val="22"/>
          <w:szCs w:val="22"/>
        </w:rPr>
        <w:t>Rights</w:t>
      </w:r>
      <w:r w:rsidRPr="220901FE">
        <w:rPr>
          <w:spacing w:val="-4"/>
          <w:sz w:val="22"/>
          <w:szCs w:val="22"/>
        </w:rPr>
        <w:t xml:space="preserve"> </w:t>
      </w:r>
      <w:r w:rsidRPr="220901FE">
        <w:rPr>
          <w:sz w:val="22"/>
          <w:szCs w:val="22"/>
        </w:rPr>
        <w:t>strategy</w:t>
      </w:r>
      <w:r w:rsidRPr="220901FE">
        <w:rPr>
          <w:spacing w:val="-4"/>
          <w:sz w:val="22"/>
          <w:szCs w:val="22"/>
        </w:rPr>
        <w:t xml:space="preserve"> </w:t>
      </w:r>
      <w:r w:rsidRPr="220901FE">
        <w:rPr>
          <w:sz w:val="22"/>
          <w:szCs w:val="22"/>
        </w:rPr>
        <w:t>to influence policy and practice change.</w:t>
      </w:r>
    </w:p>
    <w:p w14:paraId="0359A3E2" w14:textId="77777777" w:rsidR="006617D8" w:rsidRDefault="006617D8" w:rsidP="00522420">
      <w:pPr>
        <w:pStyle w:val="ListParagraph"/>
        <w:widowControl w:val="0"/>
        <w:numPr>
          <w:ilvl w:val="2"/>
          <w:numId w:val="44"/>
        </w:numPr>
        <w:tabs>
          <w:tab w:val="left" w:pos="1234"/>
        </w:tabs>
        <w:autoSpaceDE w:val="0"/>
        <w:autoSpaceDN w:val="0"/>
        <w:spacing w:before="119"/>
        <w:ind w:hanging="282"/>
        <w:contextualSpacing w:val="0"/>
      </w:pPr>
      <w:r>
        <w:rPr>
          <w:sz w:val="22"/>
        </w:rPr>
        <w:t>The</w:t>
      </w:r>
      <w:r>
        <w:rPr>
          <w:spacing w:val="-2"/>
          <w:sz w:val="22"/>
        </w:rPr>
        <w:t xml:space="preserve"> </w:t>
      </w:r>
      <w:r>
        <w:rPr>
          <w:sz w:val="22"/>
        </w:rPr>
        <w:t>assessment</w:t>
      </w:r>
      <w:r>
        <w:rPr>
          <w:spacing w:val="-3"/>
          <w:sz w:val="22"/>
        </w:rPr>
        <w:t xml:space="preserve"> </w:t>
      </w:r>
      <w:r>
        <w:rPr>
          <w:sz w:val="22"/>
        </w:rPr>
        <w:t>of</w:t>
      </w:r>
      <w:r>
        <w:rPr>
          <w:spacing w:val="-4"/>
          <w:sz w:val="22"/>
        </w:rPr>
        <w:t xml:space="preserve"> </w:t>
      </w:r>
      <w:r>
        <w:rPr>
          <w:sz w:val="22"/>
        </w:rPr>
        <w:t>efficiency</w:t>
      </w:r>
      <w:r>
        <w:rPr>
          <w:spacing w:val="-2"/>
          <w:sz w:val="22"/>
        </w:rPr>
        <w:t xml:space="preserve"> </w:t>
      </w:r>
      <w:r>
        <w:rPr>
          <w:sz w:val="22"/>
        </w:rPr>
        <w:t>will</w:t>
      </w:r>
      <w:r>
        <w:rPr>
          <w:spacing w:val="-2"/>
          <w:sz w:val="22"/>
        </w:rPr>
        <w:t xml:space="preserve"> determine:</w:t>
      </w:r>
    </w:p>
    <w:p w14:paraId="20F0CC8D" w14:textId="77777777" w:rsidR="006617D8" w:rsidRDefault="006617D8" w:rsidP="00522420">
      <w:pPr>
        <w:pStyle w:val="ListParagraph"/>
        <w:widowControl w:val="0"/>
        <w:numPr>
          <w:ilvl w:val="3"/>
          <w:numId w:val="44"/>
        </w:numPr>
        <w:tabs>
          <w:tab w:val="left" w:pos="1661"/>
        </w:tabs>
        <w:autoSpaceDE w:val="0"/>
        <w:autoSpaceDN w:val="0"/>
        <w:spacing w:before="22"/>
        <w:ind w:hanging="428"/>
        <w:contextualSpacing w:val="0"/>
      </w:pPr>
      <w:r w:rsidRPr="220901FE">
        <w:rPr>
          <w:sz w:val="22"/>
          <w:szCs w:val="22"/>
        </w:rPr>
        <w:t>the</w:t>
      </w:r>
      <w:r w:rsidRPr="220901FE">
        <w:rPr>
          <w:spacing w:val="-5"/>
          <w:sz w:val="22"/>
          <w:szCs w:val="22"/>
        </w:rPr>
        <w:t xml:space="preserve"> </w:t>
      </w:r>
      <w:r w:rsidRPr="220901FE">
        <w:rPr>
          <w:sz w:val="22"/>
          <w:szCs w:val="22"/>
        </w:rPr>
        <w:t>extent</w:t>
      </w:r>
      <w:r w:rsidRPr="220901FE">
        <w:rPr>
          <w:spacing w:val="-5"/>
          <w:sz w:val="22"/>
          <w:szCs w:val="22"/>
        </w:rPr>
        <w:t xml:space="preserve"> </w:t>
      </w:r>
      <w:r w:rsidRPr="220901FE">
        <w:rPr>
          <w:sz w:val="22"/>
          <w:szCs w:val="22"/>
        </w:rPr>
        <w:t>to</w:t>
      </w:r>
      <w:r w:rsidRPr="220901FE">
        <w:rPr>
          <w:spacing w:val="-2"/>
          <w:sz w:val="22"/>
          <w:szCs w:val="22"/>
        </w:rPr>
        <w:t xml:space="preserve"> </w:t>
      </w:r>
      <w:r w:rsidRPr="220901FE">
        <w:rPr>
          <w:sz w:val="22"/>
          <w:szCs w:val="22"/>
        </w:rPr>
        <w:t>which</w:t>
      </w:r>
      <w:r w:rsidRPr="220901FE">
        <w:rPr>
          <w:spacing w:val="-6"/>
          <w:sz w:val="22"/>
          <w:szCs w:val="22"/>
        </w:rPr>
        <w:t xml:space="preserve"> </w:t>
      </w:r>
      <w:r w:rsidRPr="220901FE">
        <w:rPr>
          <w:sz w:val="22"/>
          <w:szCs w:val="22"/>
        </w:rPr>
        <w:t>timely</w:t>
      </w:r>
      <w:r w:rsidRPr="220901FE">
        <w:rPr>
          <w:spacing w:val="-5"/>
          <w:sz w:val="22"/>
          <w:szCs w:val="22"/>
        </w:rPr>
        <w:t xml:space="preserve"> </w:t>
      </w:r>
      <w:r w:rsidRPr="220901FE">
        <w:rPr>
          <w:sz w:val="22"/>
          <w:szCs w:val="22"/>
        </w:rPr>
        <w:t>inputs</w:t>
      </w:r>
      <w:r w:rsidRPr="220901FE">
        <w:rPr>
          <w:spacing w:val="-2"/>
          <w:sz w:val="22"/>
          <w:szCs w:val="22"/>
        </w:rPr>
        <w:t xml:space="preserve"> </w:t>
      </w:r>
      <w:r w:rsidRPr="220901FE">
        <w:rPr>
          <w:sz w:val="22"/>
          <w:szCs w:val="22"/>
        </w:rPr>
        <w:t>were</w:t>
      </w:r>
      <w:r w:rsidRPr="220901FE">
        <w:rPr>
          <w:spacing w:val="-2"/>
          <w:sz w:val="22"/>
          <w:szCs w:val="22"/>
        </w:rPr>
        <w:t xml:space="preserve"> </w:t>
      </w:r>
      <w:r w:rsidRPr="220901FE">
        <w:rPr>
          <w:sz w:val="22"/>
          <w:szCs w:val="22"/>
        </w:rPr>
        <w:t>converted</w:t>
      </w:r>
      <w:r w:rsidRPr="220901FE">
        <w:rPr>
          <w:spacing w:val="-3"/>
          <w:sz w:val="22"/>
          <w:szCs w:val="22"/>
        </w:rPr>
        <w:t xml:space="preserve"> </w:t>
      </w:r>
      <w:r w:rsidRPr="220901FE">
        <w:rPr>
          <w:sz w:val="22"/>
          <w:szCs w:val="22"/>
        </w:rPr>
        <w:t>into</w:t>
      </w:r>
      <w:r w:rsidRPr="220901FE">
        <w:rPr>
          <w:spacing w:val="-3"/>
          <w:sz w:val="22"/>
          <w:szCs w:val="22"/>
        </w:rPr>
        <w:t xml:space="preserve"> </w:t>
      </w:r>
      <w:r w:rsidRPr="220901FE">
        <w:rPr>
          <w:spacing w:val="-2"/>
          <w:sz w:val="22"/>
          <w:szCs w:val="22"/>
        </w:rPr>
        <w:t>outputs.</w:t>
      </w:r>
    </w:p>
    <w:p w14:paraId="50E40095" w14:textId="77777777" w:rsidR="006617D8" w:rsidRDefault="006617D8" w:rsidP="00522420">
      <w:pPr>
        <w:pStyle w:val="ListParagraph"/>
        <w:widowControl w:val="0"/>
        <w:numPr>
          <w:ilvl w:val="3"/>
          <w:numId w:val="44"/>
        </w:numPr>
        <w:tabs>
          <w:tab w:val="left" w:pos="1661"/>
        </w:tabs>
        <w:autoSpaceDE w:val="0"/>
        <w:autoSpaceDN w:val="0"/>
        <w:ind w:right="116" w:hanging="428"/>
        <w:contextualSpacing w:val="0"/>
      </w:pPr>
      <w:r w:rsidRPr="220901FE">
        <w:rPr>
          <w:sz w:val="22"/>
          <w:szCs w:val="22"/>
        </w:rPr>
        <w:t xml:space="preserve">the value for money of the DFAT-Cardno partnership in achieving DFAT objectives and implementing the program, following DFAT’s Guidance on Value for Money </w:t>
      </w:r>
      <w:r w:rsidRPr="220901FE">
        <w:rPr>
          <w:spacing w:val="-2"/>
          <w:sz w:val="22"/>
          <w:szCs w:val="22"/>
        </w:rPr>
        <w:t>Principles.</w:t>
      </w:r>
    </w:p>
    <w:p w14:paraId="55F73948" w14:textId="77777777" w:rsidR="006617D8" w:rsidRDefault="006617D8" w:rsidP="00522420">
      <w:pPr>
        <w:pStyle w:val="ListParagraph"/>
        <w:widowControl w:val="0"/>
        <w:numPr>
          <w:ilvl w:val="3"/>
          <w:numId w:val="44"/>
        </w:numPr>
        <w:tabs>
          <w:tab w:val="left" w:pos="1661"/>
        </w:tabs>
        <w:autoSpaceDE w:val="0"/>
        <w:autoSpaceDN w:val="0"/>
        <w:spacing w:before="3" w:line="237" w:lineRule="auto"/>
        <w:ind w:right="117" w:hanging="428"/>
        <w:contextualSpacing w:val="0"/>
      </w:pPr>
      <w:r w:rsidRPr="391C8906">
        <w:rPr>
          <w:sz w:val="22"/>
          <w:szCs w:val="22"/>
        </w:rPr>
        <w:t>the extent of evidence-based decision-making in the program, contributing to organisational learning and continuous improvement.</w:t>
      </w:r>
    </w:p>
    <w:p w14:paraId="085D613E" w14:textId="68E19A2D" w:rsidR="006617D8" w:rsidRDefault="006617D8" w:rsidP="00522420">
      <w:pPr>
        <w:pStyle w:val="ListParagraph"/>
        <w:widowControl w:val="0"/>
        <w:numPr>
          <w:ilvl w:val="3"/>
          <w:numId w:val="44"/>
        </w:numPr>
        <w:tabs>
          <w:tab w:val="left" w:pos="1661"/>
        </w:tabs>
        <w:autoSpaceDE w:val="0"/>
        <w:autoSpaceDN w:val="0"/>
        <w:spacing w:before="1"/>
        <w:ind w:hanging="428"/>
        <w:contextualSpacing w:val="0"/>
      </w:pPr>
      <w:r w:rsidRPr="220901FE">
        <w:rPr>
          <w:sz w:val="22"/>
          <w:szCs w:val="22"/>
        </w:rPr>
        <w:t>if</w:t>
      </w:r>
      <w:r w:rsidRPr="220901FE">
        <w:rPr>
          <w:spacing w:val="-6"/>
          <w:sz w:val="22"/>
          <w:szCs w:val="22"/>
        </w:rPr>
        <w:t xml:space="preserve"> </w:t>
      </w:r>
      <w:r w:rsidRPr="220901FE">
        <w:rPr>
          <w:sz w:val="22"/>
          <w:szCs w:val="22"/>
        </w:rPr>
        <w:t>most</w:t>
      </w:r>
      <w:r w:rsidRPr="220901FE">
        <w:rPr>
          <w:spacing w:val="-5"/>
          <w:sz w:val="22"/>
          <w:szCs w:val="22"/>
        </w:rPr>
        <w:t xml:space="preserve"> </w:t>
      </w:r>
      <w:r w:rsidRPr="220901FE">
        <w:rPr>
          <w:sz w:val="22"/>
          <w:szCs w:val="22"/>
        </w:rPr>
        <w:t>efficient</w:t>
      </w:r>
      <w:r w:rsidRPr="220901FE">
        <w:rPr>
          <w:spacing w:val="-3"/>
          <w:sz w:val="22"/>
          <w:szCs w:val="22"/>
        </w:rPr>
        <w:t xml:space="preserve"> </w:t>
      </w:r>
      <w:r w:rsidRPr="220901FE">
        <w:rPr>
          <w:sz w:val="22"/>
          <w:szCs w:val="22"/>
        </w:rPr>
        <w:t>approaches</w:t>
      </w:r>
      <w:r w:rsidRPr="220901FE">
        <w:rPr>
          <w:spacing w:val="-3"/>
          <w:sz w:val="22"/>
          <w:szCs w:val="22"/>
        </w:rPr>
        <w:t xml:space="preserve"> </w:t>
      </w:r>
      <w:r w:rsidRPr="220901FE">
        <w:rPr>
          <w:sz w:val="22"/>
          <w:szCs w:val="22"/>
        </w:rPr>
        <w:t>have</w:t>
      </w:r>
      <w:r w:rsidRPr="220901FE">
        <w:rPr>
          <w:spacing w:val="-5"/>
          <w:sz w:val="22"/>
          <w:szCs w:val="22"/>
        </w:rPr>
        <w:t xml:space="preserve"> </w:t>
      </w:r>
      <w:r w:rsidRPr="220901FE">
        <w:rPr>
          <w:sz w:val="22"/>
          <w:szCs w:val="22"/>
        </w:rPr>
        <w:t>been</w:t>
      </w:r>
      <w:r w:rsidRPr="220901FE">
        <w:rPr>
          <w:spacing w:val="-4"/>
          <w:sz w:val="22"/>
          <w:szCs w:val="22"/>
        </w:rPr>
        <w:t xml:space="preserve"> </w:t>
      </w:r>
      <w:r w:rsidRPr="220901FE">
        <w:rPr>
          <w:sz w:val="22"/>
          <w:szCs w:val="22"/>
        </w:rPr>
        <w:t>used</w:t>
      </w:r>
      <w:r w:rsidRPr="220901FE">
        <w:rPr>
          <w:spacing w:val="-3"/>
          <w:sz w:val="22"/>
          <w:szCs w:val="22"/>
        </w:rPr>
        <w:t xml:space="preserve"> </w:t>
      </w:r>
      <w:r w:rsidRPr="220901FE">
        <w:rPr>
          <w:sz w:val="22"/>
          <w:szCs w:val="22"/>
        </w:rPr>
        <w:t>to</w:t>
      </w:r>
      <w:r w:rsidRPr="220901FE">
        <w:rPr>
          <w:spacing w:val="-2"/>
          <w:sz w:val="22"/>
          <w:szCs w:val="22"/>
        </w:rPr>
        <w:t xml:space="preserve"> </w:t>
      </w:r>
      <w:r w:rsidRPr="220901FE">
        <w:rPr>
          <w:sz w:val="22"/>
          <w:szCs w:val="22"/>
        </w:rPr>
        <w:t>achieve</w:t>
      </w:r>
      <w:r w:rsidRPr="220901FE">
        <w:rPr>
          <w:spacing w:val="-2"/>
          <w:sz w:val="22"/>
          <w:szCs w:val="22"/>
        </w:rPr>
        <w:t xml:space="preserve"> </w:t>
      </w:r>
      <w:r w:rsidR="005D4BE0" w:rsidRPr="220901FE">
        <w:rPr>
          <w:sz w:val="22"/>
          <w:szCs w:val="22"/>
        </w:rPr>
        <w:t>outputs</w:t>
      </w:r>
      <w:r w:rsidR="005D4BE0" w:rsidRPr="220901FE">
        <w:rPr>
          <w:spacing w:val="-1"/>
          <w:sz w:val="22"/>
          <w:szCs w:val="22"/>
        </w:rPr>
        <w:t>.</w:t>
      </w:r>
    </w:p>
    <w:p w14:paraId="15563011" w14:textId="77777777" w:rsidR="006617D8" w:rsidRDefault="006617D8" w:rsidP="00522420">
      <w:pPr>
        <w:pStyle w:val="ListParagraph"/>
        <w:widowControl w:val="0"/>
        <w:numPr>
          <w:ilvl w:val="1"/>
          <w:numId w:val="44"/>
        </w:numPr>
        <w:tabs>
          <w:tab w:val="left" w:pos="953"/>
        </w:tabs>
        <w:autoSpaceDE w:val="0"/>
        <w:autoSpaceDN w:val="0"/>
        <w:spacing w:before="240"/>
        <w:ind w:left="952" w:right="112"/>
        <w:contextualSpacing w:val="0"/>
      </w:pPr>
      <w:r>
        <w:rPr>
          <w:sz w:val="22"/>
        </w:rPr>
        <w:t>To identify lessons and provide recommendations for improvements to program implementation and strategic focus.</w:t>
      </w:r>
    </w:p>
    <w:p w14:paraId="267EA6E3" w14:textId="77777777" w:rsidR="006617D8" w:rsidRDefault="006617D8" w:rsidP="00522420">
      <w:pPr>
        <w:pStyle w:val="ListParagraph"/>
        <w:widowControl w:val="0"/>
        <w:numPr>
          <w:ilvl w:val="1"/>
          <w:numId w:val="44"/>
        </w:numPr>
        <w:tabs>
          <w:tab w:val="left" w:pos="953"/>
        </w:tabs>
        <w:autoSpaceDE w:val="0"/>
        <w:autoSpaceDN w:val="0"/>
        <w:spacing w:before="121"/>
        <w:ind w:left="952" w:right="115"/>
        <w:contextualSpacing w:val="0"/>
      </w:pPr>
      <w:r>
        <w:rPr>
          <w:sz w:val="22"/>
        </w:rPr>
        <w:t>To provide information and evidence supporting the findings from the assessment of relevance,</w:t>
      </w:r>
      <w:r>
        <w:rPr>
          <w:spacing w:val="-1"/>
          <w:sz w:val="22"/>
        </w:rPr>
        <w:t xml:space="preserve"> </w:t>
      </w:r>
      <w:r>
        <w:rPr>
          <w:sz w:val="22"/>
        </w:rPr>
        <w:t>effectiveness and efficiency</w:t>
      </w:r>
      <w:r>
        <w:rPr>
          <w:spacing w:val="-2"/>
          <w:sz w:val="22"/>
        </w:rPr>
        <w:t xml:space="preserve"> </w:t>
      </w:r>
      <w:r>
        <w:rPr>
          <w:sz w:val="22"/>
        </w:rPr>
        <w:t>of ASEAN-ACT,</w:t>
      </w:r>
      <w:r>
        <w:rPr>
          <w:spacing w:val="-2"/>
          <w:sz w:val="22"/>
        </w:rPr>
        <w:t xml:space="preserve"> </w:t>
      </w:r>
      <w:r>
        <w:rPr>
          <w:sz w:val="22"/>
        </w:rPr>
        <w:t>to</w:t>
      </w:r>
      <w:r>
        <w:rPr>
          <w:spacing w:val="-1"/>
          <w:sz w:val="22"/>
        </w:rPr>
        <w:t xml:space="preserve"> </w:t>
      </w:r>
      <w:r>
        <w:rPr>
          <w:sz w:val="22"/>
        </w:rPr>
        <w:t>enable</w:t>
      </w:r>
      <w:r>
        <w:rPr>
          <w:spacing w:val="-2"/>
          <w:sz w:val="22"/>
        </w:rPr>
        <w:t xml:space="preserve"> </w:t>
      </w:r>
      <w:r>
        <w:rPr>
          <w:sz w:val="22"/>
        </w:rPr>
        <w:t>DFAT to</w:t>
      </w:r>
      <w:r>
        <w:rPr>
          <w:spacing w:val="-1"/>
          <w:sz w:val="22"/>
        </w:rPr>
        <w:t xml:space="preserve"> </w:t>
      </w:r>
      <w:r>
        <w:rPr>
          <w:sz w:val="22"/>
        </w:rPr>
        <w:t>make an</w:t>
      </w:r>
      <w:r>
        <w:rPr>
          <w:spacing w:val="-3"/>
          <w:sz w:val="22"/>
        </w:rPr>
        <w:t xml:space="preserve"> </w:t>
      </w:r>
      <w:r>
        <w:rPr>
          <w:sz w:val="22"/>
        </w:rPr>
        <w:t>informed decision</w:t>
      </w:r>
      <w:r>
        <w:rPr>
          <w:spacing w:val="-4"/>
          <w:sz w:val="22"/>
        </w:rPr>
        <w:t xml:space="preserve"> </w:t>
      </w:r>
      <w:r>
        <w:rPr>
          <w:sz w:val="22"/>
        </w:rPr>
        <w:t>to</w:t>
      </w:r>
      <w:r>
        <w:rPr>
          <w:spacing w:val="-1"/>
          <w:sz w:val="22"/>
        </w:rPr>
        <w:t xml:space="preserve"> </w:t>
      </w:r>
      <w:r>
        <w:rPr>
          <w:sz w:val="22"/>
        </w:rPr>
        <w:t>continue</w:t>
      </w:r>
      <w:r>
        <w:rPr>
          <w:spacing w:val="-3"/>
          <w:sz w:val="22"/>
        </w:rPr>
        <w:t xml:space="preserve"> </w:t>
      </w:r>
      <w:r>
        <w:rPr>
          <w:sz w:val="22"/>
        </w:rPr>
        <w:t>the</w:t>
      </w:r>
      <w:r>
        <w:rPr>
          <w:spacing w:val="-2"/>
          <w:sz w:val="22"/>
        </w:rPr>
        <w:t xml:space="preserve"> </w:t>
      </w:r>
      <w:r>
        <w:rPr>
          <w:sz w:val="22"/>
        </w:rPr>
        <w:t>ASEAN-ACT program</w:t>
      </w:r>
      <w:r>
        <w:rPr>
          <w:spacing w:val="-2"/>
          <w:sz w:val="22"/>
        </w:rPr>
        <w:t xml:space="preserve"> </w:t>
      </w:r>
      <w:r>
        <w:rPr>
          <w:sz w:val="22"/>
        </w:rPr>
        <w:t>or</w:t>
      </w:r>
      <w:r>
        <w:rPr>
          <w:spacing w:val="-3"/>
          <w:sz w:val="22"/>
        </w:rPr>
        <w:t xml:space="preserve"> </w:t>
      </w:r>
      <w:r>
        <w:rPr>
          <w:sz w:val="22"/>
        </w:rPr>
        <w:t>renew the</w:t>
      </w:r>
      <w:r>
        <w:rPr>
          <w:spacing w:val="-2"/>
          <w:sz w:val="22"/>
        </w:rPr>
        <w:t xml:space="preserve"> </w:t>
      </w:r>
      <w:r>
        <w:rPr>
          <w:sz w:val="22"/>
        </w:rPr>
        <w:t>Managing</w:t>
      </w:r>
      <w:r>
        <w:rPr>
          <w:spacing w:val="-1"/>
          <w:sz w:val="22"/>
        </w:rPr>
        <w:t xml:space="preserve"> </w:t>
      </w:r>
      <w:r>
        <w:rPr>
          <w:sz w:val="22"/>
        </w:rPr>
        <w:t>Contractor’s</w:t>
      </w:r>
      <w:r>
        <w:rPr>
          <w:spacing w:val="-1"/>
          <w:sz w:val="22"/>
        </w:rPr>
        <w:t xml:space="preserve"> </w:t>
      </w:r>
      <w:r>
        <w:rPr>
          <w:sz w:val="22"/>
        </w:rPr>
        <w:t>contract for a further five years (Phase 2).</w:t>
      </w:r>
    </w:p>
    <w:p w14:paraId="031E98F1" w14:textId="77777777" w:rsidR="006617D8" w:rsidRDefault="006617D8" w:rsidP="00522420">
      <w:pPr>
        <w:pStyle w:val="ListParagraph"/>
        <w:widowControl w:val="0"/>
        <w:numPr>
          <w:ilvl w:val="0"/>
          <w:numId w:val="44"/>
        </w:numPr>
        <w:tabs>
          <w:tab w:val="left" w:pos="526"/>
        </w:tabs>
        <w:autoSpaceDE w:val="0"/>
        <w:autoSpaceDN w:val="0"/>
        <w:spacing w:before="240"/>
        <w:ind w:right="113"/>
        <w:contextualSpacing w:val="0"/>
      </w:pPr>
      <w:r>
        <w:rPr>
          <w:sz w:val="22"/>
        </w:rPr>
        <w:t>DFAT</w:t>
      </w:r>
      <w:r>
        <w:rPr>
          <w:spacing w:val="-9"/>
          <w:sz w:val="22"/>
        </w:rPr>
        <w:t xml:space="preserve"> </w:t>
      </w:r>
      <w:r>
        <w:rPr>
          <w:sz w:val="22"/>
        </w:rPr>
        <w:t>considers</w:t>
      </w:r>
      <w:r>
        <w:rPr>
          <w:spacing w:val="-9"/>
          <w:sz w:val="22"/>
        </w:rPr>
        <w:t xml:space="preserve"> </w:t>
      </w:r>
      <w:r>
        <w:rPr>
          <w:sz w:val="22"/>
        </w:rPr>
        <w:t>that</w:t>
      </w:r>
      <w:r>
        <w:rPr>
          <w:spacing w:val="-9"/>
          <w:sz w:val="22"/>
        </w:rPr>
        <w:t xml:space="preserve"> </w:t>
      </w:r>
      <w:r>
        <w:rPr>
          <w:sz w:val="22"/>
        </w:rPr>
        <w:t>this</w:t>
      </w:r>
      <w:r>
        <w:rPr>
          <w:spacing w:val="-9"/>
          <w:sz w:val="22"/>
        </w:rPr>
        <w:t xml:space="preserve"> </w:t>
      </w:r>
      <w:r>
        <w:rPr>
          <w:sz w:val="22"/>
        </w:rPr>
        <w:t>will</w:t>
      </w:r>
      <w:r>
        <w:rPr>
          <w:spacing w:val="-7"/>
          <w:sz w:val="22"/>
        </w:rPr>
        <w:t xml:space="preserve"> </w:t>
      </w:r>
      <w:r>
        <w:rPr>
          <w:sz w:val="22"/>
        </w:rPr>
        <w:t>be</w:t>
      </w:r>
      <w:r>
        <w:rPr>
          <w:spacing w:val="-8"/>
          <w:sz w:val="22"/>
        </w:rPr>
        <w:t xml:space="preserve"> </w:t>
      </w:r>
      <w:r>
        <w:rPr>
          <w:sz w:val="22"/>
        </w:rPr>
        <w:t>a</w:t>
      </w:r>
      <w:r>
        <w:rPr>
          <w:spacing w:val="-7"/>
          <w:sz w:val="22"/>
        </w:rPr>
        <w:t xml:space="preserve"> </w:t>
      </w:r>
      <w:r>
        <w:rPr>
          <w:sz w:val="22"/>
        </w:rPr>
        <w:t>substantial</w:t>
      </w:r>
      <w:r>
        <w:rPr>
          <w:spacing w:val="-7"/>
          <w:sz w:val="22"/>
        </w:rPr>
        <w:t xml:space="preserve"> </w:t>
      </w:r>
      <w:r>
        <w:rPr>
          <w:sz w:val="22"/>
        </w:rPr>
        <w:t>review</w:t>
      </w:r>
      <w:r>
        <w:rPr>
          <w:spacing w:val="-8"/>
          <w:sz w:val="22"/>
        </w:rPr>
        <w:t xml:space="preserve"> </w:t>
      </w:r>
      <w:r>
        <w:rPr>
          <w:sz w:val="22"/>
        </w:rPr>
        <w:t>of</w:t>
      </w:r>
      <w:r>
        <w:rPr>
          <w:spacing w:val="-12"/>
          <w:sz w:val="22"/>
        </w:rPr>
        <w:t xml:space="preserve"> </w:t>
      </w:r>
      <w:r>
        <w:rPr>
          <w:sz w:val="22"/>
        </w:rPr>
        <w:t>the</w:t>
      </w:r>
      <w:r>
        <w:rPr>
          <w:spacing w:val="-7"/>
          <w:sz w:val="22"/>
        </w:rPr>
        <w:t xml:space="preserve"> </w:t>
      </w:r>
      <w:r>
        <w:rPr>
          <w:sz w:val="22"/>
        </w:rPr>
        <w:t>program</w:t>
      </w:r>
      <w:r>
        <w:rPr>
          <w:spacing w:val="-8"/>
          <w:sz w:val="22"/>
        </w:rPr>
        <w:t xml:space="preserve"> </w:t>
      </w:r>
      <w:r>
        <w:rPr>
          <w:sz w:val="22"/>
        </w:rPr>
        <w:t>that</w:t>
      </w:r>
      <w:r>
        <w:rPr>
          <w:spacing w:val="-8"/>
          <w:sz w:val="22"/>
        </w:rPr>
        <w:t xml:space="preserve"> </w:t>
      </w:r>
      <w:r>
        <w:rPr>
          <w:sz w:val="22"/>
        </w:rPr>
        <w:t>will</w:t>
      </w:r>
      <w:r>
        <w:rPr>
          <w:spacing w:val="-7"/>
          <w:sz w:val="22"/>
        </w:rPr>
        <w:t xml:space="preserve"> </w:t>
      </w:r>
      <w:r>
        <w:rPr>
          <w:sz w:val="22"/>
        </w:rPr>
        <w:t>focus</w:t>
      </w:r>
      <w:r>
        <w:rPr>
          <w:spacing w:val="-12"/>
          <w:sz w:val="22"/>
        </w:rPr>
        <w:t xml:space="preserve"> </w:t>
      </w:r>
      <w:r>
        <w:rPr>
          <w:sz w:val="22"/>
        </w:rPr>
        <w:t>on</w:t>
      </w:r>
      <w:r>
        <w:rPr>
          <w:spacing w:val="-7"/>
          <w:sz w:val="22"/>
        </w:rPr>
        <w:t xml:space="preserve"> </w:t>
      </w:r>
      <w:r>
        <w:rPr>
          <w:sz w:val="22"/>
        </w:rPr>
        <w:t>ASEAN-ACT implementation from November 2018 to June 2022.</w:t>
      </w:r>
    </w:p>
    <w:p w14:paraId="298C200F" w14:textId="77777777" w:rsidR="006617D8" w:rsidRDefault="006617D8" w:rsidP="00522420">
      <w:pPr>
        <w:pStyle w:val="ListParagraph"/>
        <w:widowControl w:val="0"/>
        <w:numPr>
          <w:ilvl w:val="0"/>
          <w:numId w:val="44"/>
        </w:numPr>
        <w:tabs>
          <w:tab w:val="left" w:pos="526"/>
        </w:tabs>
        <w:autoSpaceDE w:val="0"/>
        <w:autoSpaceDN w:val="0"/>
        <w:spacing w:before="240"/>
        <w:ind w:right="114"/>
        <w:contextualSpacing w:val="0"/>
      </w:pPr>
      <w:r>
        <w:rPr>
          <w:sz w:val="22"/>
        </w:rPr>
        <w:t>As</w:t>
      </w:r>
      <w:r>
        <w:rPr>
          <w:spacing w:val="-9"/>
          <w:sz w:val="22"/>
        </w:rPr>
        <w:t xml:space="preserve"> </w:t>
      </w:r>
      <w:r>
        <w:rPr>
          <w:sz w:val="22"/>
        </w:rPr>
        <w:t>detailed</w:t>
      </w:r>
      <w:r>
        <w:rPr>
          <w:spacing w:val="-9"/>
          <w:sz w:val="22"/>
        </w:rPr>
        <w:t xml:space="preserve"> </w:t>
      </w:r>
      <w:r>
        <w:rPr>
          <w:sz w:val="22"/>
        </w:rPr>
        <w:t>below,</w:t>
      </w:r>
      <w:r>
        <w:rPr>
          <w:spacing w:val="-8"/>
          <w:sz w:val="22"/>
        </w:rPr>
        <w:t xml:space="preserve"> </w:t>
      </w:r>
      <w:r>
        <w:rPr>
          <w:sz w:val="22"/>
        </w:rPr>
        <w:t>it</w:t>
      </w:r>
      <w:r>
        <w:rPr>
          <w:spacing w:val="-11"/>
          <w:sz w:val="22"/>
        </w:rPr>
        <w:t xml:space="preserve"> </w:t>
      </w:r>
      <w:r>
        <w:rPr>
          <w:sz w:val="22"/>
        </w:rPr>
        <w:t>is</w:t>
      </w:r>
      <w:r>
        <w:rPr>
          <w:spacing w:val="-9"/>
          <w:sz w:val="22"/>
        </w:rPr>
        <w:t xml:space="preserve"> </w:t>
      </w:r>
      <w:r>
        <w:rPr>
          <w:sz w:val="22"/>
        </w:rPr>
        <w:t>expected</w:t>
      </w:r>
      <w:r>
        <w:rPr>
          <w:spacing w:val="-10"/>
          <w:sz w:val="22"/>
        </w:rPr>
        <w:t xml:space="preserve"> </w:t>
      </w:r>
      <w:r>
        <w:rPr>
          <w:sz w:val="22"/>
        </w:rPr>
        <w:t>that</w:t>
      </w:r>
      <w:r>
        <w:rPr>
          <w:spacing w:val="-8"/>
          <w:sz w:val="22"/>
        </w:rPr>
        <w:t xml:space="preserve"> </w:t>
      </w:r>
      <w:r>
        <w:rPr>
          <w:sz w:val="22"/>
        </w:rPr>
        <w:t>the</w:t>
      </w:r>
      <w:r>
        <w:rPr>
          <w:spacing w:val="-11"/>
          <w:sz w:val="22"/>
        </w:rPr>
        <w:t xml:space="preserve"> </w:t>
      </w:r>
      <w:r>
        <w:rPr>
          <w:sz w:val="22"/>
        </w:rPr>
        <w:t>review</w:t>
      </w:r>
      <w:r>
        <w:rPr>
          <w:spacing w:val="-11"/>
          <w:sz w:val="22"/>
        </w:rPr>
        <w:t xml:space="preserve"> </w:t>
      </w:r>
      <w:r>
        <w:rPr>
          <w:sz w:val="22"/>
        </w:rPr>
        <w:t>will</w:t>
      </w:r>
      <w:r>
        <w:rPr>
          <w:spacing w:val="-9"/>
          <w:sz w:val="22"/>
        </w:rPr>
        <w:t xml:space="preserve"> </w:t>
      </w:r>
      <w:r>
        <w:rPr>
          <w:sz w:val="22"/>
        </w:rPr>
        <w:t>focus</w:t>
      </w:r>
      <w:r>
        <w:rPr>
          <w:spacing w:val="-9"/>
          <w:sz w:val="22"/>
        </w:rPr>
        <w:t xml:space="preserve"> </w:t>
      </w:r>
      <w:r>
        <w:rPr>
          <w:sz w:val="22"/>
        </w:rPr>
        <w:t>on</w:t>
      </w:r>
      <w:r>
        <w:rPr>
          <w:spacing w:val="-12"/>
          <w:sz w:val="22"/>
        </w:rPr>
        <w:t xml:space="preserve"> </w:t>
      </w:r>
      <w:r>
        <w:rPr>
          <w:sz w:val="22"/>
        </w:rPr>
        <w:t>the</w:t>
      </w:r>
      <w:r>
        <w:rPr>
          <w:spacing w:val="-11"/>
          <w:sz w:val="22"/>
        </w:rPr>
        <w:t xml:space="preserve"> </w:t>
      </w:r>
      <w:r>
        <w:rPr>
          <w:sz w:val="22"/>
        </w:rPr>
        <w:t>overall</w:t>
      </w:r>
      <w:r>
        <w:rPr>
          <w:spacing w:val="-10"/>
          <w:sz w:val="22"/>
        </w:rPr>
        <w:t xml:space="preserve"> </w:t>
      </w:r>
      <w:r>
        <w:rPr>
          <w:sz w:val="22"/>
        </w:rPr>
        <w:t>program,</w:t>
      </w:r>
      <w:r>
        <w:rPr>
          <w:spacing w:val="-11"/>
          <w:sz w:val="22"/>
        </w:rPr>
        <w:t xml:space="preserve"> </w:t>
      </w:r>
      <w:r>
        <w:rPr>
          <w:sz w:val="22"/>
        </w:rPr>
        <w:t>however</w:t>
      </w:r>
      <w:r>
        <w:rPr>
          <w:spacing w:val="-8"/>
          <w:sz w:val="22"/>
        </w:rPr>
        <w:t xml:space="preserve"> </w:t>
      </w:r>
      <w:r>
        <w:rPr>
          <w:sz w:val="22"/>
        </w:rPr>
        <w:t>some specific countries should be selected to provide in- depth analysis of program implementation (refer</w:t>
      </w:r>
      <w:r>
        <w:rPr>
          <w:spacing w:val="32"/>
          <w:sz w:val="22"/>
        </w:rPr>
        <w:t xml:space="preserve"> </w:t>
      </w:r>
      <w:r>
        <w:rPr>
          <w:sz w:val="22"/>
        </w:rPr>
        <w:t>Section</w:t>
      </w:r>
      <w:r>
        <w:rPr>
          <w:spacing w:val="31"/>
          <w:sz w:val="22"/>
        </w:rPr>
        <w:t xml:space="preserve"> </w:t>
      </w:r>
      <w:r>
        <w:rPr>
          <w:sz w:val="22"/>
        </w:rPr>
        <w:t>D).</w:t>
      </w:r>
      <w:r>
        <w:rPr>
          <w:spacing w:val="32"/>
          <w:sz w:val="22"/>
        </w:rPr>
        <w:t xml:space="preserve"> </w:t>
      </w:r>
      <w:r>
        <w:rPr>
          <w:sz w:val="22"/>
        </w:rPr>
        <w:t>The</w:t>
      </w:r>
      <w:r>
        <w:rPr>
          <w:spacing w:val="32"/>
          <w:sz w:val="22"/>
        </w:rPr>
        <w:t xml:space="preserve"> </w:t>
      </w:r>
      <w:r>
        <w:rPr>
          <w:sz w:val="22"/>
        </w:rPr>
        <w:t>Indonesia</w:t>
      </w:r>
      <w:r>
        <w:rPr>
          <w:spacing w:val="32"/>
          <w:sz w:val="22"/>
        </w:rPr>
        <w:t xml:space="preserve"> </w:t>
      </w:r>
      <w:r>
        <w:rPr>
          <w:sz w:val="22"/>
        </w:rPr>
        <w:t>and</w:t>
      </w:r>
      <w:r>
        <w:rPr>
          <w:spacing w:val="29"/>
          <w:sz w:val="22"/>
        </w:rPr>
        <w:t xml:space="preserve"> </w:t>
      </w:r>
      <w:r>
        <w:rPr>
          <w:sz w:val="22"/>
        </w:rPr>
        <w:t>Myanmar</w:t>
      </w:r>
      <w:r>
        <w:rPr>
          <w:spacing w:val="31"/>
          <w:sz w:val="22"/>
        </w:rPr>
        <w:t xml:space="preserve"> </w:t>
      </w:r>
      <w:r>
        <w:rPr>
          <w:sz w:val="22"/>
        </w:rPr>
        <w:t>national</w:t>
      </w:r>
      <w:r>
        <w:rPr>
          <w:spacing w:val="31"/>
          <w:sz w:val="22"/>
        </w:rPr>
        <w:t xml:space="preserve"> </w:t>
      </w:r>
      <w:r>
        <w:rPr>
          <w:sz w:val="22"/>
        </w:rPr>
        <w:t>programs</w:t>
      </w:r>
      <w:r>
        <w:rPr>
          <w:spacing w:val="30"/>
          <w:sz w:val="22"/>
        </w:rPr>
        <w:t xml:space="preserve"> </w:t>
      </w:r>
      <w:r>
        <w:rPr>
          <w:sz w:val="22"/>
        </w:rPr>
        <w:t>will</w:t>
      </w:r>
      <w:r>
        <w:rPr>
          <w:spacing w:val="31"/>
          <w:sz w:val="22"/>
        </w:rPr>
        <w:t xml:space="preserve"> </w:t>
      </w:r>
      <w:r>
        <w:rPr>
          <w:sz w:val="22"/>
        </w:rPr>
        <w:t>be</w:t>
      </w:r>
      <w:r>
        <w:rPr>
          <w:spacing w:val="30"/>
          <w:sz w:val="22"/>
        </w:rPr>
        <w:t xml:space="preserve"> </w:t>
      </w:r>
      <w:r>
        <w:rPr>
          <w:sz w:val="22"/>
        </w:rPr>
        <w:t>excluded</w:t>
      </w:r>
      <w:r>
        <w:rPr>
          <w:spacing w:val="32"/>
          <w:sz w:val="22"/>
        </w:rPr>
        <w:t xml:space="preserve"> </w:t>
      </w:r>
      <w:r>
        <w:rPr>
          <w:sz w:val="22"/>
        </w:rPr>
        <w:t>from</w:t>
      </w:r>
      <w:r>
        <w:rPr>
          <w:spacing w:val="33"/>
          <w:sz w:val="22"/>
        </w:rPr>
        <w:t xml:space="preserve"> </w:t>
      </w:r>
      <w:r>
        <w:rPr>
          <w:sz w:val="22"/>
        </w:rPr>
        <w:t>this</w:t>
      </w:r>
    </w:p>
    <w:p w14:paraId="7FB6A7C0" w14:textId="77777777" w:rsidR="006617D8" w:rsidRDefault="006617D8" w:rsidP="00522420">
      <w:pPr>
        <w:sectPr w:rsidR="006617D8">
          <w:pgSz w:w="11910" w:h="16840"/>
          <w:pgMar w:top="1380" w:right="1320" w:bottom="1140" w:left="1340" w:header="0" w:footer="943" w:gutter="0"/>
          <w:cols w:space="720"/>
        </w:sectPr>
      </w:pPr>
    </w:p>
    <w:p w14:paraId="1D4E7BD2" w14:textId="5ABA992A" w:rsidR="006617D8" w:rsidRPr="00502798" w:rsidRDefault="005D4BE0" w:rsidP="00522420">
      <w:pPr>
        <w:pStyle w:val="BodyText"/>
        <w:spacing w:before="41"/>
        <w:ind w:left="525"/>
        <w:rPr>
          <w:sz w:val="22"/>
          <w:szCs w:val="22"/>
        </w:rPr>
      </w:pPr>
      <w:r w:rsidRPr="00502798">
        <w:rPr>
          <w:sz w:val="22"/>
          <w:szCs w:val="22"/>
        </w:rPr>
        <w:lastRenderedPageBreak/>
        <w:t>review:</w:t>
      </w:r>
      <w:r w:rsidR="006617D8" w:rsidRPr="00502798">
        <w:rPr>
          <w:sz w:val="22"/>
          <w:szCs w:val="22"/>
        </w:rPr>
        <w:t xml:space="preserve"> </w:t>
      </w:r>
      <w:r w:rsidR="008242F4" w:rsidRPr="00502798">
        <w:rPr>
          <w:sz w:val="22"/>
          <w:szCs w:val="22"/>
        </w:rPr>
        <w:t>however,</w:t>
      </w:r>
      <w:r w:rsidR="006617D8" w:rsidRPr="00502798">
        <w:rPr>
          <w:sz w:val="22"/>
          <w:szCs w:val="22"/>
        </w:rPr>
        <w:t xml:space="preserve"> Indonesia and Myanmar can still be considered in the context of the regional </w:t>
      </w:r>
      <w:r w:rsidR="006617D8" w:rsidRPr="00502798">
        <w:rPr>
          <w:spacing w:val="-2"/>
          <w:sz w:val="22"/>
          <w:szCs w:val="22"/>
        </w:rPr>
        <w:t>program.</w:t>
      </w:r>
    </w:p>
    <w:p w14:paraId="41BD5A99" w14:textId="3605F88D" w:rsidR="006617D8" w:rsidRPr="00502798" w:rsidRDefault="006617D8" w:rsidP="00522420">
      <w:pPr>
        <w:pStyle w:val="ListParagraph"/>
        <w:widowControl w:val="0"/>
        <w:numPr>
          <w:ilvl w:val="0"/>
          <w:numId w:val="44"/>
        </w:numPr>
        <w:tabs>
          <w:tab w:val="left" w:pos="526"/>
        </w:tabs>
        <w:autoSpaceDE w:val="0"/>
        <w:autoSpaceDN w:val="0"/>
        <w:ind w:hanging="426"/>
        <w:contextualSpacing w:val="0"/>
        <w:rPr>
          <w:sz w:val="22"/>
          <w:szCs w:val="22"/>
        </w:rPr>
      </w:pPr>
      <w:r w:rsidRPr="00502798">
        <w:rPr>
          <w:sz w:val="22"/>
          <w:szCs w:val="22"/>
        </w:rPr>
        <w:t>Indicative</w:t>
      </w:r>
      <w:r w:rsidRPr="00502798">
        <w:rPr>
          <w:spacing w:val="-9"/>
          <w:sz w:val="22"/>
          <w:szCs w:val="22"/>
        </w:rPr>
        <w:t xml:space="preserve"> </w:t>
      </w:r>
      <w:r w:rsidRPr="00502798">
        <w:rPr>
          <w:sz w:val="22"/>
          <w:szCs w:val="22"/>
        </w:rPr>
        <w:t>Key</w:t>
      </w:r>
      <w:r w:rsidRPr="00502798">
        <w:rPr>
          <w:spacing w:val="-4"/>
          <w:sz w:val="22"/>
          <w:szCs w:val="22"/>
        </w:rPr>
        <w:t xml:space="preserve"> </w:t>
      </w:r>
      <w:r w:rsidRPr="00502798">
        <w:rPr>
          <w:sz w:val="22"/>
          <w:szCs w:val="22"/>
        </w:rPr>
        <w:t>evaluation</w:t>
      </w:r>
      <w:r w:rsidRPr="00502798">
        <w:rPr>
          <w:spacing w:val="-6"/>
          <w:sz w:val="22"/>
          <w:szCs w:val="22"/>
        </w:rPr>
        <w:t xml:space="preserve"> </w:t>
      </w:r>
      <w:r w:rsidRPr="00502798">
        <w:rPr>
          <w:sz w:val="22"/>
          <w:szCs w:val="22"/>
        </w:rPr>
        <w:t>questions</w:t>
      </w:r>
      <w:r w:rsidRPr="00502798">
        <w:rPr>
          <w:spacing w:val="-7"/>
          <w:sz w:val="22"/>
          <w:szCs w:val="22"/>
        </w:rPr>
        <w:t xml:space="preserve"> </w:t>
      </w:r>
      <w:r w:rsidRPr="00502798">
        <w:rPr>
          <w:sz w:val="22"/>
          <w:szCs w:val="22"/>
        </w:rPr>
        <w:t>(KEQs)</w:t>
      </w:r>
      <w:r w:rsidRPr="00502798">
        <w:rPr>
          <w:spacing w:val="-3"/>
          <w:sz w:val="22"/>
          <w:szCs w:val="22"/>
        </w:rPr>
        <w:t xml:space="preserve"> </w:t>
      </w:r>
      <w:r w:rsidRPr="00502798">
        <w:rPr>
          <w:sz w:val="22"/>
          <w:szCs w:val="22"/>
        </w:rPr>
        <w:t>and</w:t>
      </w:r>
      <w:r w:rsidRPr="00502798">
        <w:rPr>
          <w:spacing w:val="-6"/>
          <w:sz w:val="22"/>
          <w:szCs w:val="22"/>
        </w:rPr>
        <w:t xml:space="preserve"> </w:t>
      </w:r>
      <w:r w:rsidRPr="00502798">
        <w:rPr>
          <w:sz w:val="22"/>
          <w:szCs w:val="22"/>
        </w:rPr>
        <w:t>sub-questions</w:t>
      </w:r>
      <w:r w:rsidRPr="00502798">
        <w:rPr>
          <w:spacing w:val="-6"/>
          <w:sz w:val="22"/>
          <w:szCs w:val="22"/>
        </w:rPr>
        <w:t xml:space="preserve"> </w:t>
      </w:r>
      <w:r w:rsidRPr="00502798">
        <w:rPr>
          <w:sz w:val="22"/>
          <w:szCs w:val="22"/>
        </w:rPr>
        <w:t>proposed</w:t>
      </w:r>
      <w:r w:rsidRPr="00502798">
        <w:rPr>
          <w:spacing w:val="-4"/>
          <w:sz w:val="22"/>
          <w:szCs w:val="22"/>
        </w:rPr>
        <w:t xml:space="preserve"> </w:t>
      </w:r>
      <w:r w:rsidRPr="00502798">
        <w:rPr>
          <w:spacing w:val="-2"/>
          <w:sz w:val="22"/>
          <w:szCs w:val="22"/>
        </w:rPr>
        <w:t>include</w:t>
      </w:r>
      <w:r w:rsidR="0097668A">
        <w:rPr>
          <w:rStyle w:val="FootnoteReference"/>
          <w:spacing w:val="-2"/>
          <w:sz w:val="22"/>
          <w:szCs w:val="22"/>
        </w:rPr>
        <w:footnoteReference w:id="34"/>
      </w:r>
      <w:r w:rsidRPr="00502798">
        <w:rPr>
          <w:spacing w:val="-2"/>
          <w:sz w:val="22"/>
          <w:szCs w:val="22"/>
        </w:rPr>
        <w:t>:</w:t>
      </w:r>
    </w:p>
    <w:p w14:paraId="566AAE67" w14:textId="77777777" w:rsidR="006617D8" w:rsidRPr="00502798" w:rsidRDefault="006617D8" w:rsidP="00522420">
      <w:pPr>
        <w:ind w:left="100"/>
        <w:rPr>
          <w:i/>
          <w:sz w:val="22"/>
          <w:szCs w:val="22"/>
        </w:rPr>
      </w:pPr>
      <w:r w:rsidRPr="00502798">
        <w:rPr>
          <w:i/>
          <w:sz w:val="22"/>
          <w:szCs w:val="22"/>
          <w:u w:val="single"/>
        </w:rPr>
        <w:t>Section</w:t>
      </w:r>
      <w:r w:rsidRPr="00502798">
        <w:rPr>
          <w:i/>
          <w:spacing w:val="-6"/>
          <w:sz w:val="22"/>
          <w:szCs w:val="22"/>
          <w:u w:val="single"/>
        </w:rPr>
        <w:t xml:space="preserve"> </w:t>
      </w:r>
      <w:r w:rsidRPr="00502798">
        <w:rPr>
          <w:i/>
          <w:sz w:val="22"/>
          <w:szCs w:val="22"/>
          <w:u w:val="single"/>
        </w:rPr>
        <w:t>1:</w:t>
      </w:r>
      <w:r w:rsidRPr="00502798">
        <w:rPr>
          <w:i/>
          <w:spacing w:val="-3"/>
          <w:sz w:val="22"/>
          <w:szCs w:val="22"/>
          <w:u w:val="single"/>
        </w:rPr>
        <w:t xml:space="preserve"> </w:t>
      </w:r>
      <w:r w:rsidRPr="00502798">
        <w:rPr>
          <w:i/>
          <w:sz w:val="22"/>
          <w:szCs w:val="22"/>
          <w:u w:val="single"/>
        </w:rPr>
        <w:t>relevance</w:t>
      </w:r>
      <w:r w:rsidRPr="00502798">
        <w:rPr>
          <w:i/>
          <w:spacing w:val="-2"/>
          <w:sz w:val="22"/>
          <w:szCs w:val="22"/>
          <w:u w:val="single"/>
        </w:rPr>
        <w:t xml:space="preserve"> </w:t>
      </w:r>
      <w:r w:rsidRPr="00502798">
        <w:rPr>
          <w:i/>
          <w:sz w:val="22"/>
          <w:szCs w:val="22"/>
          <w:u w:val="single"/>
        </w:rPr>
        <w:t>and</w:t>
      </w:r>
      <w:r w:rsidRPr="00502798">
        <w:rPr>
          <w:i/>
          <w:spacing w:val="-4"/>
          <w:sz w:val="22"/>
          <w:szCs w:val="22"/>
          <w:u w:val="single"/>
        </w:rPr>
        <w:t xml:space="preserve"> </w:t>
      </w:r>
      <w:r w:rsidRPr="00502798">
        <w:rPr>
          <w:i/>
          <w:sz w:val="22"/>
          <w:szCs w:val="22"/>
          <w:u w:val="single"/>
        </w:rPr>
        <w:t>performance</w:t>
      </w:r>
      <w:r w:rsidRPr="00502798">
        <w:rPr>
          <w:i/>
          <w:spacing w:val="-2"/>
          <w:sz w:val="22"/>
          <w:szCs w:val="22"/>
          <w:u w:val="single"/>
        </w:rPr>
        <w:t xml:space="preserve"> </w:t>
      </w:r>
      <w:r w:rsidRPr="00502798">
        <w:rPr>
          <w:i/>
          <w:sz w:val="22"/>
          <w:szCs w:val="22"/>
          <w:u w:val="single"/>
        </w:rPr>
        <w:t>to</w:t>
      </w:r>
      <w:r w:rsidRPr="00502798">
        <w:rPr>
          <w:i/>
          <w:spacing w:val="-2"/>
          <w:sz w:val="22"/>
          <w:szCs w:val="22"/>
          <w:u w:val="single"/>
        </w:rPr>
        <w:t xml:space="preserve"> </w:t>
      </w:r>
      <w:r w:rsidRPr="00502798">
        <w:rPr>
          <w:i/>
          <w:spacing w:val="-4"/>
          <w:sz w:val="22"/>
          <w:szCs w:val="22"/>
          <w:u w:val="single"/>
        </w:rPr>
        <w:t>date</w:t>
      </w:r>
    </w:p>
    <w:p w14:paraId="19C72679" w14:textId="77777777" w:rsidR="006617D8" w:rsidRPr="00502798" w:rsidRDefault="006617D8" w:rsidP="00522420">
      <w:pPr>
        <w:pStyle w:val="BodyText"/>
        <w:spacing w:before="57"/>
        <w:ind w:left="527"/>
        <w:rPr>
          <w:sz w:val="22"/>
          <w:szCs w:val="22"/>
        </w:rPr>
      </w:pPr>
      <w:r w:rsidRPr="00502798">
        <w:rPr>
          <w:sz w:val="22"/>
          <w:szCs w:val="22"/>
        </w:rPr>
        <w:t>KEQ1:</w:t>
      </w:r>
      <w:r w:rsidRPr="00502798">
        <w:rPr>
          <w:spacing w:val="-2"/>
          <w:sz w:val="22"/>
          <w:szCs w:val="22"/>
        </w:rPr>
        <w:t xml:space="preserve"> </w:t>
      </w:r>
      <w:r w:rsidRPr="00502798">
        <w:rPr>
          <w:sz w:val="22"/>
          <w:szCs w:val="22"/>
        </w:rPr>
        <w:t>Is</w:t>
      </w:r>
      <w:r w:rsidRPr="00502798">
        <w:rPr>
          <w:spacing w:val="-4"/>
          <w:sz w:val="22"/>
          <w:szCs w:val="22"/>
        </w:rPr>
        <w:t xml:space="preserve"> </w:t>
      </w:r>
      <w:r w:rsidRPr="00502798">
        <w:rPr>
          <w:sz w:val="22"/>
          <w:szCs w:val="22"/>
        </w:rPr>
        <w:t>ASEAN-ACT</w:t>
      </w:r>
      <w:r w:rsidRPr="00502798">
        <w:rPr>
          <w:spacing w:val="-3"/>
          <w:sz w:val="22"/>
          <w:szCs w:val="22"/>
        </w:rPr>
        <w:t xml:space="preserve"> </w:t>
      </w:r>
      <w:r w:rsidRPr="00502798">
        <w:rPr>
          <w:sz w:val="22"/>
          <w:szCs w:val="22"/>
        </w:rPr>
        <w:t>doing</w:t>
      </w:r>
      <w:r w:rsidRPr="00502798">
        <w:rPr>
          <w:spacing w:val="-4"/>
          <w:sz w:val="22"/>
          <w:szCs w:val="22"/>
        </w:rPr>
        <w:t xml:space="preserve"> </w:t>
      </w:r>
      <w:r w:rsidRPr="00502798">
        <w:rPr>
          <w:sz w:val="22"/>
          <w:szCs w:val="22"/>
        </w:rPr>
        <w:t>the</w:t>
      </w:r>
      <w:r w:rsidRPr="00502798">
        <w:rPr>
          <w:spacing w:val="-2"/>
          <w:sz w:val="22"/>
          <w:szCs w:val="22"/>
        </w:rPr>
        <w:t xml:space="preserve"> </w:t>
      </w:r>
      <w:r w:rsidRPr="00502798">
        <w:rPr>
          <w:sz w:val="22"/>
          <w:szCs w:val="22"/>
        </w:rPr>
        <w:t>right</w:t>
      </w:r>
      <w:r w:rsidRPr="00502798">
        <w:rPr>
          <w:spacing w:val="-2"/>
          <w:sz w:val="22"/>
          <w:szCs w:val="22"/>
        </w:rPr>
        <w:t xml:space="preserve"> things?</w:t>
      </w:r>
    </w:p>
    <w:p w14:paraId="081BAF46" w14:textId="77777777" w:rsidR="006617D8" w:rsidRPr="00502798" w:rsidRDefault="006617D8" w:rsidP="00522420">
      <w:pPr>
        <w:pStyle w:val="ListParagraph"/>
        <w:widowControl w:val="0"/>
        <w:numPr>
          <w:ilvl w:val="0"/>
          <w:numId w:val="43"/>
        </w:numPr>
        <w:tabs>
          <w:tab w:val="left" w:pos="1165"/>
          <w:tab w:val="left" w:pos="1166"/>
        </w:tabs>
        <w:autoSpaceDE w:val="0"/>
        <w:autoSpaceDN w:val="0"/>
        <w:contextualSpacing w:val="0"/>
        <w:rPr>
          <w:sz w:val="22"/>
          <w:szCs w:val="22"/>
        </w:rPr>
      </w:pPr>
      <w:r w:rsidRPr="00502798">
        <w:rPr>
          <w:spacing w:val="-2"/>
          <w:sz w:val="22"/>
          <w:szCs w:val="22"/>
        </w:rPr>
        <w:t>How</w:t>
      </w:r>
      <w:r w:rsidRPr="00502798">
        <w:rPr>
          <w:spacing w:val="-8"/>
          <w:sz w:val="22"/>
          <w:szCs w:val="22"/>
        </w:rPr>
        <w:t xml:space="preserve"> </w:t>
      </w:r>
      <w:r w:rsidRPr="00502798">
        <w:rPr>
          <w:spacing w:val="-2"/>
          <w:sz w:val="22"/>
          <w:szCs w:val="22"/>
        </w:rPr>
        <w:t>consistent</w:t>
      </w:r>
      <w:r w:rsidRPr="00502798">
        <w:rPr>
          <w:spacing w:val="-6"/>
          <w:sz w:val="22"/>
          <w:szCs w:val="22"/>
        </w:rPr>
        <w:t xml:space="preserve"> </w:t>
      </w:r>
      <w:r w:rsidRPr="00502798">
        <w:rPr>
          <w:spacing w:val="-2"/>
          <w:sz w:val="22"/>
          <w:szCs w:val="22"/>
        </w:rPr>
        <w:t>is</w:t>
      </w:r>
      <w:r w:rsidRPr="00502798">
        <w:rPr>
          <w:spacing w:val="-4"/>
          <w:sz w:val="22"/>
          <w:szCs w:val="22"/>
        </w:rPr>
        <w:t xml:space="preserve"> </w:t>
      </w:r>
      <w:r w:rsidRPr="00502798">
        <w:rPr>
          <w:spacing w:val="-2"/>
          <w:sz w:val="22"/>
          <w:szCs w:val="22"/>
        </w:rPr>
        <w:t>the program</w:t>
      </w:r>
      <w:r w:rsidRPr="00502798">
        <w:rPr>
          <w:spacing w:val="-5"/>
          <w:sz w:val="22"/>
          <w:szCs w:val="22"/>
        </w:rPr>
        <w:t xml:space="preserve"> </w:t>
      </w:r>
      <w:r w:rsidRPr="00502798">
        <w:rPr>
          <w:spacing w:val="-2"/>
          <w:sz w:val="22"/>
          <w:szCs w:val="22"/>
        </w:rPr>
        <w:t>with</w:t>
      </w:r>
      <w:r w:rsidRPr="00502798">
        <w:rPr>
          <w:spacing w:val="-5"/>
          <w:sz w:val="22"/>
          <w:szCs w:val="22"/>
        </w:rPr>
        <w:t xml:space="preserve"> </w:t>
      </w:r>
      <w:r w:rsidRPr="00502798">
        <w:rPr>
          <w:spacing w:val="-2"/>
          <w:sz w:val="22"/>
          <w:szCs w:val="22"/>
        </w:rPr>
        <w:t>DFAT’s</w:t>
      </w:r>
      <w:r w:rsidRPr="00502798">
        <w:rPr>
          <w:spacing w:val="-6"/>
          <w:sz w:val="22"/>
          <w:szCs w:val="22"/>
        </w:rPr>
        <w:t xml:space="preserve"> </w:t>
      </w:r>
      <w:r w:rsidRPr="00502798">
        <w:rPr>
          <w:spacing w:val="-2"/>
          <w:sz w:val="22"/>
          <w:szCs w:val="22"/>
        </w:rPr>
        <w:t>Partnerships</w:t>
      </w:r>
      <w:r w:rsidRPr="00502798">
        <w:rPr>
          <w:spacing w:val="-4"/>
          <w:sz w:val="22"/>
          <w:szCs w:val="22"/>
        </w:rPr>
        <w:t xml:space="preserve"> </w:t>
      </w:r>
      <w:r w:rsidRPr="00502798">
        <w:rPr>
          <w:spacing w:val="-2"/>
          <w:sz w:val="22"/>
          <w:szCs w:val="22"/>
        </w:rPr>
        <w:t>for</w:t>
      </w:r>
      <w:r w:rsidRPr="00502798">
        <w:rPr>
          <w:spacing w:val="-6"/>
          <w:sz w:val="22"/>
          <w:szCs w:val="22"/>
        </w:rPr>
        <w:t xml:space="preserve"> </w:t>
      </w:r>
      <w:r w:rsidRPr="00502798">
        <w:rPr>
          <w:spacing w:val="-2"/>
          <w:sz w:val="22"/>
          <w:szCs w:val="22"/>
        </w:rPr>
        <w:t>Recovery,</w:t>
      </w:r>
      <w:r w:rsidRPr="00502798">
        <w:rPr>
          <w:spacing w:val="-3"/>
          <w:sz w:val="22"/>
          <w:szCs w:val="22"/>
        </w:rPr>
        <w:t xml:space="preserve"> </w:t>
      </w:r>
      <w:r w:rsidRPr="00502798">
        <w:rPr>
          <w:spacing w:val="-2"/>
          <w:sz w:val="22"/>
          <w:szCs w:val="22"/>
        </w:rPr>
        <w:t>and</w:t>
      </w:r>
      <w:r w:rsidRPr="00502798">
        <w:rPr>
          <w:spacing w:val="-7"/>
          <w:sz w:val="22"/>
          <w:szCs w:val="22"/>
        </w:rPr>
        <w:t xml:space="preserve"> </w:t>
      </w:r>
      <w:r w:rsidRPr="00502798">
        <w:rPr>
          <w:spacing w:val="-2"/>
          <w:sz w:val="22"/>
          <w:szCs w:val="22"/>
        </w:rPr>
        <w:t xml:space="preserve">specifically </w:t>
      </w:r>
      <w:r w:rsidRPr="00502798">
        <w:rPr>
          <w:spacing w:val="-4"/>
          <w:sz w:val="22"/>
          <w:szCs w:val="22"/>
        </w:rPr>
        <w:t>with</w:t>
      </w:r>
    </w:p>
    <w:p w14:paraId="291FD690" w14:textId="77777777" w:rsidR="006617D8" w:rsidRPr="00502798" w:rsidRDefault="006617D8" w:rsidP="00522420">
      <w:pPr>
        <w:pStyle w:val="BodyText"/>
        <w:ind w:left="1166"/>
        <w:rPr>
          <w:sz w:val="22"/>
          <w:szCs w:val="22"/>
        </w:rPr>
      </w:pPr>
      <w:r w:rsidRPr="00502798">
        <w:rPr>
          <w:sz w:val="22"/>
          <w:szCs w:val="22"/>
        </w:rPr>
        <w:t>the</w:t>
      </w:r>
      <w:r w:rsidRPr="00502798">
        <w:rPr>
          <w:spacing w:val="-6"/>
          <w:sz w:val="22"/>
          <w:szCs w:val="22"/>
        </w:rPr>
        <w:t xml:space="preserve"> </w:t>
      </w:r>
      <w:r w:rsidRPr="00502798">
        <w:rPr>
          <w:sz w:val="22"/>
          <w:szCs w:val="22"/>
        </w:rPr>
        <w:t>ASEAN</w:t>
      </w:r>
      <w:r w:rsidRPr="00502798">
        <w:rPr>
          <w:spacing w:val="-5"/>
          <w:sz w:val="22"/>
          <w:szCs w:val="22"/>
        </w:rPr>
        <w:t xml:space="preserve"> </w:t>
      </w:r>
      <w:r w:rsidRPr="00502798">
        <w:rPr>
          <w:sz w:val="22"/>
          <w:szCs w:val="22"/>
        </w:rPr>
        <w:t>and</w:t>
      </w:r>
      <w:r w:rsidRPr="00502798">
        <w:rPr>
          <w:spacing w:val="-5"/>
          <w:sz w:val="22"/>
          <w:szCs w:val="22"/>
        </w:rPr>
        <w:t xml:space="preserve"> </w:t>
      </w:r>
      <w:r w:rsidRPr="00502798">
        <w:rPr>
          <w:sz w:val="22"/>
          <w:szCs w:val="22"/>
        </w:rPr>
        <w:t>Southeast</w:t>
      </w:r>
      <w:r w:rsidRPr="00502798">
        <w:rPr>
          <w:spacing w:val="-7"/>
          <w:sz w:val="22"/>
          <w:szCs w:val="22"/>
        </w:rPr>
        <w:t xml:space="preserve"> </w:t>
      </w:r>
      <w:r w:rsidRPr="00502798">
        <w:rPr>
          <w:sz w:val="22"/>
          <w:szCs w:val="22"/>
        </w:rPr>
        <w:t>Asia</w:t>
      </w:r>
      <w:r w:rsidRPr="00502798">
        <w:rPr>
          <w:spacing w:val="-4"/>
          <w:sz w:val="22"/>
          <w:szCs w:val="22"/>
        </w:rPr>
        <w:t xml:space="preserve"> </w:t>
      </w:r>
      <w:r w:rsidRPr="00502798">
        <w:rPr>
          <w:sz w:val="22"/>
          <w:szCs w:val="22"/>
        </w:rPr>
        <w:t>Regional</w:t>
      </w:r>
      <w:r w:rsidRPr="00502798">
        <w:rPr>
          <w:spacing w:val="-3"/>
          <w:sz w:val="22"/>
          <w:szCs w:val="22"/>
        </w:rPr>
        <w:t xml:space="preserve"> </w:t>
      </w:r>
      <w:r w:rsidRPr="00502798">
        <w:rPr>
          <w:sz w:val="22"/>
          <w:szCs w:val="22"/>
        </w:rPr>
        <w:t>COVID-19</w:t>
      </w:r>
      <w:r w:rsidRPr="00502798">
        <w:rPr>
          <w:spacing w:val="-4"/>
          <w:sz w:val="22"/>
          <w:szCs w:val="22"/>
        </w:rPr>
        <w:t xml:space="preserve"> </w:t>
      </w:r>
      <w:r w:rsidRPr="00502798">
        <w:rPr>
          <w:sz w:val="22"/>
          <w:szCs w:val="22"/>
        </w:rPr>
        <w:t>Development</w:t>
      </w:r>
      <w:r w:rsidRPr="00502798">
        <w:rPr>
          <w:spacing w:val="-4"/>
          <w:sz w:val="22"/>
          <w:szCs w:val="22"/>
        </w:rPr>
        <w:t xml:space="preserve"> </w:t>
      </w:r>
      <w:r w:rsidRPr="00502798">
        <w:rPr>
          <w:sz w:val="22"/>
          <w:szCs w:val="22"/>
        </w:rPr>
        <w:t>Response</w:t>
      </w:r>
      <w:r w:rsidRPr="00502798">
        <w:rPr>
          <w:spacing w:val="-5"/>
          <w:sz w:val="22"/>
          <w:szCs w:val="22"/>
        </w:rPr>
        <w:t xml:space="preserve"> </w:t>
      </w:r>
      <w:r w:rsidRPr="00502798">
        <w:rPr>
          <w:spacing w:val="-2"/>
          <w:sz w:val="22"/>
          <w:szCs w:val="22"/>
        </w:rPr>
        <w:t>Plan?</w:t>
      </w:r>
    </w:p>
    <w:p w14:paraId="45772CC0" w14:textId="77777777" w:rsidR="006617D8" w:rsidRPr="00502798" w:rsidRDefault="006617D8" w:rsidP="00522420">
      <w:pPr>
        <w:pStyle w:val="ListParagraph"/>
        <w:widowControl w:val="0"/>
        <w:numPr>
          <w:ilvl w:val="0"/>
          <w:numId w:val="43"/>
        </w:numPr>
        <w:tabs>
          <w:tab w:val="left" w:pos="1165"/>
          <w:tab w:val="left" w:pos="1166"/>
        </w:tabs>
        <w:autoSpaceDE w:val="0"/>
        <w:autoSpaceDN w:val="0"/>
        <w:spacing w:before="1"/>
        <w:contextualSpacing w:val="0"/>
        <w:rPr>
          <w:sz w:val="22"/>
          <w:szCs w:val="22"/>
        </w:rPr>
      </w:pPr>
      <w:r w:rsidRPr="00502798">
        <w:rPr>
          <w:sz w:val="22"/>
          <w:szCs w:val="22"/>
        </w:rPr>
        <w:t>How</w:t>
      </w:r>
      <w:r w:rsidRPr="00502798">
        <w:rPr>
          <w:spacing w:val="-3"/>
          <w:sz w:val="22"/>
          <w:szCs w:val="22"/>
        </w:rPr>
        <w:t xml:space="preserve"> </w:t>
      </w:r>
      <w:r w:rsidRPr="00502798">
        <w:rPr>
          <w:sz w:val="22"/>
          <w:szCs w:val="22"/>
        </w:rPr>
        <w:t>relevant</w:t>
      </w:r>
      <w:r w:rsidRPr="00502798">
        <w:rPr>
          <w:spacing w:val="-4"/>
          <w:sz w:val="22"/>
          <w:szCs w:val="22"/>
        </w:rPr>
        <w:t xml:space="preserve"> </w:t>
      </w:r>
      <w:r w:rsidRPr="00502798">
        <w:rPr>
          <w:sz w:val="22"/>
          <w:szCs w:val="22"/>
        </w:rPr>
        <w:t>is</w:t>
      </w:r>
      <w:r w:rsidRPr="00502798">
        <w:rPr>
          <w:spacing w:val="-7"/>
          <w:sz w:val="22"/>
          <w:szCs w:val="22"/>
        </w:rPr>
        <w:t xml:space="preserve"> </w:t>
      </w:r>
      <w:r w:rsidRPr="00502798">
        <w:rPr>
          <w:sz w:val="22"/>
          <w:szCs w:val="22"/>
        </w:rPr>
        <w:t>the</w:t>
      </w:r>
      <w:r w:rsidRPr="00502798">
        <w:rPr>
          <w:spacing w:val="-3"/>
          <w:sz w:val="22"/>
          <w:szCs w:val="22"/>
        </w:rPr>
        <w:t xml:space="preserve"> </w:t>
      </w:r>
      <w:r w:rsidRPr="00502798">
        <w:rPr>
          <w:sz w:val="22"/>
          <w:szCs w:val="22"/>
        </w:rPr>
        <w:t>program</w:t>
      </w:r>
      <w:r w:rsidRPr="00502798">
        <w:rPr>
          <w:spacing w:val="-1"/>
          <w:sz w:val="22"/>
          <w:szCs w:val="22"/>
        </w:rPr>
        <w:t xml:space="preserve"> </w:t>
      </w:r>
      <w:r w:rsidRPr="00502798">
        <w:rPr>
          <w:sz w:val="22"/>
          <w:szCs w:val="22"/>
        </w:rPr>
        <w:t>to</w:t>
      </w:r>
      <w:r w:rsidRPr="00502798">
        <w:rPr>
          <w:spacing w:val="-3"/>
          <w:sz w:val="22"/>
          <w:szCs w:val="22"/>
        </w:rPr>
        <w:t xml:space="preserve"> </w:t>
      </w:r>
      <w:r w:rsidRPr="00502798">
        <w:rPr>
          <w:sz w:val="22"/>
          <w:szCs w:val="22"/>
        </w:rPr>
        <w:t>partners’</w:t>
      </w:r>
      <w:r w:rsidRPr="00502798">
        <w:rPr>
          <w:spacing w:val="-3"/>
          <w:sz w:val="22"/>
          <w:szCs w:val="22"/>
        </w:rPr>
        <w:t xml:space="preserve"> </w:t>
      </w:r>
      <w:r w:rsidRPr="00502798">
        <w:rPr>
          <w:sz w:val="22"/>
          <w:szCs w:val="22"/>
        </w:rPr>
        <w:t>priorities</w:t>
      </w:r>
      <w:r w:rsidRPr="00502798">
        <w:rPr>
          <w:spacing w:val="-4"/>
          <w:sz w:val="22"/>
          <w:szCs w:val="22"/>
        </w:rPr>
        <w:t xml:space="preserve"> </w:t>
      </w:r>
      <w:r w:rsidRPr="00502798">
        <w:rPr>
          <w:sz w:val="22"/>
          <w:szCs w:val="22"/>
        </w:rPr>
        <w:t>in</w:t>
      </w:r>
      <w:r w:rsidRPr="00502798">
        <w:rPr>
          <w:spacing w:val="-4"/>
          <w:sz w:val="22"/>
          <w:szCs w:val="22"/>
        </w:rPr>
        <w:t xml:space="preserve"> </w:t>
      </w:r>
      <w:r w:rsidRPr="00502798">
        <w:rPr>
          <w:sz w:val="22"/>
          <w:szCs w:val="22"/>
        </w:rPr>
        <w:t>implementing</w:t>
      </w:r>
      <w:r w:rsidRPr="00502798">
        <w:rPr>
          <w:spacing w:val="-5"/>
          <w:sz w:val="22"/>
          <w:szCs w:val="22"/>
        </w:rPr>
        <w:t xml:space="preserve"> </w:t>
      </w:r>
      <w:r w:rsidRPr="00502798">
        <w:rPr>
          <w:sz w:val="22"/>
          <w:szCs w:val="22"/>
        </w:rPr>
        <w:t>the</w:t>
      </w:r>
      <w:r w:rsidRPr="00502798">
        <w:rPr>
          <w:spacing w:val="-2"/>
          <w:sz w:val="22"/>
          <w:szCs w:val="22"/>
        </w:rPr>
        <w:t xml:space="preserve"> ACTIP?</w:t>
      </w:r>
    </w:p>
    <w:p w14:paraId="07FCA4CF" w14:textId="77777777" w:rsidR="006617D8" w:rsidRPr="00502798" w:rsidRDefault="006617D8" w:rsidP="00522420">
      <w:pPr>
        <w:pStyle w:val="ListParagraph"/>
        <w:widowControl w:val="0"/>
        <w:numPr>
          <w:ilvl w:val="0"/>
          <w:numId w:val="43"/>
        </w:numPr>
        <w:tabs>
          <w:tab w:val="left" w:pos="1165"/>
          <w:tab w:val="left" w:pos="1166"/>
        </w:tabs>
        <w:autoSpaceDE w:val="0"/>
        <w:autoSpaceDN w:val="0"/>
        <w:ind w:right="124"/>
        <w:contextualSpacing w:val="0"/>
        <w:rPr>
          <w:sz w:val="22"/>
          <w:szCs w:val="22"/>
        </w:rPr>
      </w:pPr>
      <w:r w:rsidRPr="00502798">
        <w:rPr>
          <w:sz w:val="22"/>
          <w:szCs w:val="22"/>
        </w:rPr>
        <w:t>Has the program successfully pivoted its activities following the onset of the COVID-19 pandemic, in line with the Australian Government’s Partnerships for Recovery COVID-19 response</w:t>
      </w:r>
      <w:r w:rsidRPr="00502798">
        <w:rPr>
          <w:spacing w:val="-4"/>
          <w:sz w:val="22"/>
          <w:szCs w:val="22"/>
        </w:rPr>
        <w:t xml:space="preserve"> </w:t>
      </w:r>
      <w:r w:rsidRPr="00502798">
        <w:rPr>
          <w:sz w:val="22"/>
          <w:szCs w:val="22"/>
        </w:rPr>
        <w:t>strategy?</w:t>
      </w:r>
      <w:r w:rsidRPr="00502798">
        <w:rPr>
          <w:spacing w:val="-4"/>
          <w:sz w:val="22"/>
          <w:szCs w:val="22"/>
        </w:rPr>
        <w:t xml:space="preserve"> </w:t>
      </w:r>
      <w:r w:rsidRPr="00502798">
        <w:rPr>
          <w:sz w:val="22"/>
          <w:szCs w:val="22"/>
        </w:rPr>
        <w:t>Was</w:t>
      </w:r>
      <w:r w:rsidRPr="00502798">
        <w:rPr>
          <w:spacing w:val="-3"/>
          <w:sz w:val="22"/>
          <w:szCs w:val="22"/>
        </w:rPr>
        <w:t xml:space="preserve"> </w:t>
      </w:r>
      <w:r w:rsidRPr="00502798">
        <w:rPr>
          <w:sz w:val="22"/>
          <w:szCs w:val="22"/>
        </w:rPr>
        <w:t>that</w:t>
      </w:r>
      <w:r w:rsidRPr="00502798">
        <w:rPr>
          <w:spacing w:val="-3"/>
          <w:sz w:val="22"/>
          <w:szCs w:val="22"/>
        </w:rPr>
        <w:t xml:space="preserve"> </w:t>
      </w:r>
      <w:r w:rsidRPr="00502798">
        <w:rPr>
          <w:sz w:val="22"/>
          <w:szCs w:val="22"/>
        </w:rPr>
        <w:t>pivoting</w:t>
      </w:r>
      <w:r w:rsidRPr="00502798">
        <w:rPr>
          <w:spacing w:val="-4"/>
          <w:sz w:val="22"/>
          <w:szCs w:val="22"/>
        </w:rPr>
        <w:t xml:space="preserve"> </w:t>
      </w:r>
      <w:r w:rsidRPr="00502798">
        <w:rPr>
          <w:sz w:val="22"/>
          <w:szCs w:val="22"/>
        </w:rPr>
        <w:t>sufficient</w:t>
      </w:r>
      <w:r w:rsidRPr="00502798">
        <w:rPr>
          <w:spacing w:val="-3"/>
          <w:sz w:val="22"/>
          <w:szCs w:val="22"/>
        </w:rPr>
        <w:t xml:space="preserve"> </w:t>
      </w:r>
      <w:r w:rsidRPr="00502798">
        <w:rPr>
          <w:sz w:val="22"/>
          <w:szCs w:val="22"/>
        </w:rPr>
        <w:t>in</w:t>
      </w:r>
      <w:r w:rsidRPr="00502798">
        <w:rPr>
          <w:spacing w:val="-4"/>
          <w:sz w:val="22"/>
          <w:szCs w:val="22"/>
        </w:rPr>
        <w:t xml:space="preserve"> </w:t>
      </w:r>
      <w:r w:rsidRPr="00502798">
        <w:rPr>
          <w:sz w:val="22"/>
          <w:szCs w:val="22"/>
        </w:rPr>
        <w:t>addressing</w:t>
      </w:r>
      <w:r w:rsidRPr="00502798">
        <w:rPr>
          <w:spacing w:val="-4"/>
          <w:sz w:val="22"/>
          <w:szCs w:val="22"/>
        </w:rPr>
        <w:t xml:space="preserve"> </w:t>
      </w:r>
      <w:r w:rsidRPr="00502798">
        <w:rPr>
          <w:sz w:val="22"/>
          <w:szCs w:val="22"/>
        </w:rPr>
        <w:t>TIP which</w:t>
      </w:r>
      <w:r w:rsidRPr="00502798">
        <w:rPr>
          <w:spacing w:val="-4"/>
          <w:sz w:val="22"/>
          <w:szCs w:val="22"/>
        </w:rPr>
        <w:t xml:space="preserve"> </w:t>
      </w:r>
      <w:r w:rsidRPr="00502798">
        <w:rPr>
          <w:sz w:val="22"/>
          <w:szCs w:val="22"/>
        </w:rPr>
        <w:t>is</w:t>
      </w:r>
      <w:r w:rsidRPr="00502798">
        <w:rPr>
          <w:spacing w:val="-3"/>
          <w:sz w:val="22"/>
          <w:szCs w:val="22"/>
        </w:rPr>
        <w:t xml:space="preserve"> </w:t>
      </w:r>
      <w:r w:rsidRPr="00502798">
        <w:rPr>
          <w:sz w:val="22"/>
          <w:szCs w:val="22"/>
        </w:rPr>
        <w:t>exacerbated</w:t>
      </w:r>
      <w:r w:rsidRPr="00502798">
        <w:rPr>
          <w:spacing w:val="-4"/>
          <w:sz w:val="22"/>
          <w:szCs w:val="22"/>
        </w:rPr>
        <w:t xml:space="preserve"> </w:t>
      </w:r>
      <w:r w:rsidRPr="00502798">
        <w:rPr>
          <w:sz w:val="22"/>
          <w:szCs w:val="22"/>
        </w:rPr>
        <w:t xml:space="preserve">by </w:t>
      </w:r>
      <w:r w:rsidRPr="00502798">
        <w:rPr>
          <w:spacing w:val="-2"/>
          <w:sz w:val="22"/>
          <w:szCs w:val="22"/>
        </w:rPr>
        <w:t>COVID-19?</w:t>
      </w:r>
    </w:p>
    <w:p w14:paraId="024B51A0" w14:textId="77777777" w:rsidR="006617D8" w:rsidRPr="00502798" w:rsidRDefault="006617D8" w:rsidP="00522420">
      <w:pPr>
        <w:pStyle w:val="ListParagraph"/>
        <w:widowControl w:val="0"/>
        <w:numPr>
          <w:ilvl w:val="0"/>
          <w:numId w:val="43"/>
        </w:numPr>
        <w:tabs>
          <w:tab w:val="left" w:pos="1166"/>
        </w:tabs>
        <w:autoSpaceDE w:val="0"/>
        <w:autoSpaceDN w:val="0"/>
        <w:ind w:right="115"/>
        <w:contextualSpacing w:val="0"/>
        <w:rPr>
          <w:sz w:val="22"/>
          <w:szCs w:val="22"/>
        </w:rPr>
      </w:pPr>
      <w:r w:rsidRPr="00502798">
        <w:rPr>
          <w:sz w:val="22"/>
          <w:szCs w:val="22"/>
        </w:rPr>
        <w:t>How successful has the program been in promoting gender equality, disability and social inclusion and victim rights to achieve its intended outcomes?</w:t>
      </w:r>
    </w:p>
    <w:p w14:paraId="1E8711FD" w14:textId="77777777" w:rsidR="006617D8" w:rsidRPr="00502798" w:rsidRDefault="006617D8" w:rsidP="00522420">
      <w:pPr>
        <w:pStyle w:val="ListParagraph"/>
        <w:widowControl w:val="0"/>
        <w:numPr>
          <w:ilvl w:val="0"/>
          <w:numId w:val="43"/>
        </w:numPr>
        <w:tabs>
          <w:tab w:val="left" w:pos="1166"/>
        </w:tabs>
        <w:autoSpaceDE w:val="0"/>
        <w:autoSpaceDN w:val="0"/>
        <w:ind w:right="118"/>
        <w:contextualSpacing w:val="0"/>
        <w:rPr>
          <w:sz w:val="22"/>
          <w:szCs w:val="22"/>
        </w:rPr>
      </w:pPr>
      <w:r w:rsidRPr="00502798">
        <w:rPr>
          <w:sz w:val="22"/>
          <w:szCs w:val="22"/>
        </w:rPr>
        <w:t xml:space="preserve">What lessons are there that can be applied to improve the program over its remaining </w:t>
      </w:r>
      <w:r w:rsidRPr="00502798">
        <w:rPr>
          <w:spacing w:val="-2"/>
          <w:sz w:val="22"/>
          <w:szCs w:val="22"/>
        </w:rPr>
        <w:t>years?</w:t>
      </w:r>
    </w:p>
    <w:p w14:paraId="5DD0A75D" w14:textId="77777777" w:rsidR="006617D8" w:rsidRPr="00502798" w:rsidRDefault="006617D8" w:rsidP="00522420">
      <w:pPr>
        <w:pStyle w:val="BodyText"/>
        <w:ind w:left="527"/>
        <w:rPr>
          <w:sz w:val="22"/>
          <w:szCs w:val="22"/>
        </w:rPr>
      </w:pPr>
      <w:r w:rsidRPr="00502798">
        <w:rPr>
          <w:sz w:val="22"/>
          <w:szCs w:val="22"/>
        </w:rPr>
        <w:t>KEQ2:</w:t>
      </w:r>
      <w:r w:rsidRPr="00502798">
        <w:rPr>
          <w:spacing w:val="-5"/>
          <w:sz w:val="22"/>
          <w:szCs w:val="22"/>
        </w:rPr>
        <w:t xml:space="preserve"> </w:t>
      </w:r>
      <w:r w:rsidRPr="00502798">
        <w:rPr>
          <w:sz w:val="22"/>
          <w:szCs w:val="22"/>
        </w:rPr>
        <w:t>How</w:t>
      </w:r>
      <w:r w:rsidRPr="00502798">
        <w:rPr>
          <w:spacing w:val="-4"/>
          <w:sz w:val="22"/>
          <w:szCs w:val="22"/>
        </w:rPr>
        <w:t xml:space="preserve"> </w:t>
      </w:r>
      <w:r w:rsidRPr="00502798">
        <w:rPr>
          <w:sz w:val="22"/>
          <w:szCs w:val="22"/>
        </w:rPr>
        <w:t>effective</w:t>
      </w:r>
      <w:r w:rsidRPr="00502798">
        <w:rPr>
          <w:spacing w:val="-3"/>
          <w:sz w:val="22"/>
          <w:szCs w:val="22"/>
        </w:rPr>
        <w:t xml:space="preserve"> </w:t>
      </w:r>
      <w:r w:rsidRPr="00502798">
        <w:rPr>
          <w:sz w:val="22"/>
          <w:szCs w:val="22"/>
        </w:rPr>
        <w:t>has</w:t>
      </w:r>
      <w:r w:rsidRPr="00502798">
        <w:rPr>
          <w:spacing w:val="-3"/>
          <w:sz w:val="22"/>
          <w:szCs w:val="22"/>
        </w:rPr>
        <w:t xml:space="preserve"> </w:t>
      </w:r>
      <w:r w:rsidRPr="00502798">
        <w:rPr>
          <w:sz w:val="22"/>
          <w:szCs w:val="22"/>
        </w:rPr>
        <w:t>ASEAN-ACT</w:t>
      </w:r>
      <w:r w:rsidRPr="00502798">
        <w:rPr>
          <w:spacing w:val="-3"/>
          <w:sz w:val="22"/>
          <w:szCs w:val="22"/>
        </w:rPr>
        <w:t xml:space="preserve"> </w:t>
      </w:r>
      <w:r w:rsidRPr="00502798">
        <w:rPr>
          <w:sz w:val="22"/>
          <w:szCs w:val="22"/>
        </w:rPr>
        <w:t>been</w:t>
      </w:r>
      <w:r w:rsidRPr="00502798">
        <w:rPr>
          <w:spacing w:val="-3"/>
          <w:sz w:val="22"/>
          <w:szCs w:val="22"/>
        </w:rPr>
        <w:t xml:space="preserve"> </w:t>
      </w:r>
      <w:r w:rsidRPr="00502798">
        <w:rPr>
          <w:sz w:val="22"/>
          <w:szCs w:val="22"/>
        </w:rPr>
        <w:t>in</w:t>
      </w:r>
      <w:r w:rsidRPr="00502798">
        <w:rPr>
          <w:spacing w:val="-3"/>
          <w:sz w:val="22"/>
          <w:szCs w:val="22"/>
        </w:rPr>
        <w:t xml:space="preserve"> </w:t>
      </w:r>
      <w:r w:rsidRPr="00502798">
        <w:rPr>
          <w:sz w:val="22"/>
          <w:szCs w:val="22"/>
        </w:rPr>
        <w:t>achieving</w:t>
      </w:r>
      <w:r w:rsidRPr="00502798">
        <w:rPr>
          <w:spacing w:val="-4"/>
          <w:sz w:val="22"/>
          <w:szCs w:val="22"/>
        </w:rPr>
        <w:t xml:space="preserve"> </w:t>
      </w:r>
      <w:r w:rsidRPr="00502798">
        <w:rPr>
          <w:sz w:val="22"/>
          <w:szCs w:val="22"/>
        </w:rPr>
        <w:t>its</w:t>
      </w:r>
      <w:r w:rsidRPr="00502798">
        <w:rPr>
          <w:spacing w:val="-2"/>
          <w:sz w:val="22"/>
          <w:szCs w:val="22"/>
        </w:rPr>
        <w:t xml:space="preserve"> outcomes?</w:t>
      </w:r>
    </w:p>
    <w:p w14:paraId="28B18197" w14:textId="77777777" w:rsidR="006617D8" w:rsidRPr="00502798" w:rsidRDefault="006617D8" w:rsidP="00522420">
      <w:pPr>
        <w:pStyle w:val="ListParagraph"/>
        <w:widowControl w:val="0"/>
        <w:numPr>
          <w:ilvl w:val="0"/>
          <w:numId w:val="43"/>
        </w:numPr>
        <w:tabs>
          <w:tab w:val="left" w:pos="1166"/>
        </w:tabs>
        <w:autoSpaceDE w:val="0"/>
        <w:autoSpaceDN w:val="0"/>
        <w:ind w:right="112"/>
        <w:contextualSpacing w:val="0"/>
        <w:rPr>
          <w:sz w:val="22"/>
          <w:szCs w:val="22"/>
        </w:rPr>
      </w:pPr>
      <w:r w:rsidRPr="00502798">
        <w:rPr>
          <w:sz w:val="22"/>
          <w:szCs w:val="22"/>
        </w:rPr>
        <w:t>the extent to which ASEAN-ACT’s progress on track to meet program’s Immediate and Intermediate Outcomes (IOs) as outlined in the program’s Theory of Change. Please consider the different stage across the target country.</w:t>
      </w:r>
    </w:p>
    <w:p w14:paraId="3CC5396D" w14:textId="77777777" w:rsidR="006617D8" w:rsidRDefault="006617D8" w:rsidP="00522420">
      <w:pPr>
        <w:pStyle w:val="ListParagraph"/>
        <w:widowControl w:val="0"/>
        <w:numPr>
          <w:ilvl w:val="0"/>
          <w:numId w:val="43"/>
        </w:numPr>
        <w:tabs>
          <w:tab w:val="left" w:pos="1166"/>
        </w:tabs>
        <w:autoSpaceDE w:val="0"/>
        <w:autoSpaceDN w:val="0"/>
        <w:ind w:right="113"/>
        <w:contextualSpacing w:val="0"/>
      </w:pPr>
      <w:r w:rsidRPr="00502798">
        <w:rPr>
          <w:sz w:val="22"/>
          <w:szCs w:val="22"/>
        </w:rPr>
        <w:t>Are</w:t>
      </w:r>
      <w:r w:rsidRPr="00502798">
        <w:rPr>
          <w:spacing w:val="-13"/>
          <w:sz w:val="22"/>
          <w:szCs w:val="22"/>
        </w:rPr>
        <w:t xml:space="preserve"> </w:t>
      </w:r>
      <w:r w:rsidRPr="00502798">
        <w:rPr>
          <w:sz w:val="22"/>
          <w:szCs w:val="22"/>
        </w:rPr>
        <w:t>activities</w:t>
      </w:r>
      <w:r w:rsidRPr="00502798">
        <w:rPr>
          <w:spacing w:val="-12"/>
          <w:sz w:val="22"/>
          <w:szCs w:val="22"/>
        </w:rPr>
        <w:t xml:space="preserve"> </w:t>
      </w:r>
      <w:r w:rsidRPr="00502798">
        <w:rPr>
          <w:sz w:val="22"/>
          <w:szCs w:val="22"/>
        </w:rPr>
        <w:t>and</w:t>
      </w:r>
      <w:r w:rsidRPr="00502798">
        <w:rPr>
          <w:spacing w:val="-13"/>
          <w:sz w:val="22"/>
          <w:szCs w:val="22"/>
        </w:rPr>
        <w:t xml:space="preserve"> </w:t>
      </w:r>
      <w:r w:rsidRPr="00502798">
        <w:rPr>
          <w:sz w:val="22"/>
          <w:szCs w:val="22"/>
        </w:rPr>
        <w:t>outputs</w:t>
      </w:r>
      <w:r w:rsidRPr="00502798">
        <w:rPr>
          <w:spacing w:val="-12"/>
          <w:sz w:val="22"/>
          <w:szCs w:val="22"/>
        </w:rPr>
        <w:t xml:space="preserve"> </w:t>
      </w:r>
      <w:r w:rsidRPr="00502798">
        <w:rPr>
          <w:sz w:val="22"/>
          <w:szCs w:val="22"/>
        </w:rPr>
        <w:t>consistent</w:t>
      </w:r>
      <w:r w:rsidRPr="00502798">
        <w:rPr>
          <w:spacing w:val="-13"/>
          <w:sz w:val="22"/>
          <w:szCs w:val="22"/>
        </w:rPr>
        <w:t xml:space="preserve"> </w:t>
      </w:r>
      <w:r w:rsidRPr="00502798">
        <w:rPr>
          <w:sz w:val="22"/>
          <w:szCs w:val="22"/>
        </w:rPr>
        <w:t>with</w:t>
      </w:r>
      <w:r w:rsidRPr="00502798">
        <w:rPr>
          <w:spacing w:val="-12"/>
          <w:sz w:val="22"/>
          <w:szCs w:val="22"/>
        </w:rPr>
        <w:t xml:space="preserve"> </w:t>
      </w:r>
      <w:r w:rsidRPr="00502798">
        <w:rPr>
          <w:sz w:val="22"/>
          <w:szCs w:val="22"/>
        </w:rPr>
        <w:t>the</w:t>
      </w:r>
      <w:r w:rsidRPr="00502798">
        <w:rPr>
          <w:spacing w:val="-13"/>
          <w:sz w:val="22"/>
          <w:szCs w:val="22"/>
        </w:rPr>
        <w:t xml:space="preserve"> </w:t>
      </w:r>
      <w:r w:rsidRPr="00502798">
        <w:rPr>
          <w:sz w:val="22"/>
          <w:szCs w:val="22"/>
        </w:rPr>
        <w:t>Immediate</w:t>
      </w:r>
      <w:r>
        <w:rPr>
          <w:spacing w:val="-12"/>
          <w:sz w:val="22"/>
        </w:rPr>
        <w:t xml:space="preserve"> </w:t>
      </w:r>
      <w:r>
        <w:rPr>
          <w:sz w:val="22"/>
        </w:rPr>
        <w:t>and</w:t>
      </w:r>
      <w:r>
        <w:rPr>
          <w:spacing w:val="-12"/>
          <w:sz w:val="22"/>
        </w:rPr>
        <w:t xml:space="preserve"> </w:t>
      </w:r>
      <w:r>
        <w:rPr>
          <w:sz w:val="22"/>
        </w:rPr>
        <w:t>Intermediate</w:t>
      </w:r>
      <w:r>
        <w:rPr>
          <w:spacing w:val="-13"/>
          <w:sz w:val="22"/>
        </w:rPr>
        <w:t xml:space="preserve"> </w:t>
      </w:r>
      <w:r>
        <w:rPr>
          <w:sz w:val="22"/>
        </w:rPr>
        <w:t>Outcomes,</w:t>
      </w:r>
      <w:r>
        <w:rPr>
          <w:spacing w:val="-12"/>
          <w:sz w:val="22"/>
        </w:rPr>
        <w:t xml:space="preserve"> </w:t>
      </w:r>
      <w:r>
        <w:rPr>
          <w:sz w:val="22"/>
        </w:rPr>
        <w:t>and are outputs contributing to the achievement of end of the program outcomes?</w:t>
      </w:r>
    </w:p>
    <w:p w14:paraId="7538CD95" w14:textId="0B7146BB" w:rsidR="006617D8" w:rsidRDefault="006617D8" w:rsidP="00522420">
      <w:pPr>
        <w:pStyle w:val="ListParagraph"/>
        <w:widowControl w:val="0"/>
        <w:numPr>
          <w:ilvl w:val="0"/>
          <w:numId w:val="43"/>
        </w:numPr>
        <w:tabs>
          <w:tab w:val="left" w:pos="1166"/>
        </w:tabs>
        <w:autoSpaceDE w:val="0"/>
        <w:autoSpaceDN w:val="0"/>
        <w:ind w:right="115"/>
        <w:contextualSpacing w:val="0"/>
      </w:pPr>
      <w:r>
        <w:rPr>
          <w:sz w:val="22"/>
        </w:rPr>
        <w:t xml:space="preserve">How did the program use its </w:t>
      </w:r>
      <w:r w:rsidR="007F269B">
        <w:rPr>
          <w:sz w:val="22"/>
        </w:rPr>
        <w:t>GEDSI</w:t>
      </w:r>
      <w:r>
        <w:rPr>
          <w:sz w:val="22"/>
        </w:rPr>
        <w:t xml:space="preserve"> and Victim Rights strategies to influence policy and practice change? Is DFAT’s ‘twin-track’ approach to </w:t>
      </w:r>
      <w:r w:rsidR="007F269B">
        <w:rPr>
          <w:sz w:val="22"/>
        </w:rPr>
        <w:t>GEDSI</w:t>
      </w:r>
      <w:r>
        <w:rPr>
          <w:sz w:val="22"/>
        </w:rPr>
        <w:t xml:space="preserve"> being implemented effectively across ASEAN-ACT program?</w:t>
      </w:r>
    </w:p>
    <w:p w14:paraId="1F33B5CE" w14:textId="77777777" w:rsidR="006617D8" w:rsidRDefault="006617D8" w:rsidP="00522420">
      <w:pPr>
        <w:pStyle w:val="ListParagraph"/>
        <w:widowControl w:val="0"/>
        <w:numPr>
          <w:ilvl w:val="0"/>
          <w:numId w:val="43"/>
        </w:numPr>
        <w:tabs>
          <w:tab w:val="left" w:pos="1165"/>
          <w:tab w:val="left" w:pos="1166"/>
        </w:tabs>
        <w:autoSpaceDE w:val="0"/>
        <w:autoSpaceDN w:val="0"/>
        <w:contextualSpacing w:val="0"/>
      </w:pPr>
      <w:r>
        <w:rPr>
          <w:sz w:val="22"/>
        </w:rPr>
        <w:t>How</w:t>
      </w:r>
      <w:r>
        <w:rPr>
          <w:spacing w:val="63"/>
          <w:w w:val="150"/>
          <w:sz w:val="22"/>
        </w:rPr>
        <w:t xml:space="preserve"> </w:t>
      </w:r>
      <w:r>
        <w:rPr>
          <w:sz w:val="22"/>
        </w:rPr>
        <w:t>did</w:t>
      </w:r>
      <w:r>
        <w:rPr>
          <w:spacing w:val="63"/>
          <w:w w:val="150"/>
          <w:sz w:val="22"/>
        </w:rPr>
        <w:t xml:space="preserve"> </w:t>
      </w:r>
      <w:r>
        <w:rPr>
          <w:sz w:val="22"/>
        </w:rPr>
        <w:t>the</w:t>
      </w:r>
      <w:r>
        <w:rPr>
          <w:spacing w:val="63"/>
          <w:w w:val="150"/>
          <w:sz w:val="22"/>
        </w:rPr>
        <w:t xml:space="preserve"> </w:t>
      </w:r>
      <w:r>
        <w:rPr>
          <w:sz w:val="22"/>
        </w:rPr>
        <w:t>program</w:t>
      </w:r>
      <w:r>
        <w:rPr>
          <w:spacing w:val="65"/>
          <w:w w:val="150"/>
          <w:sz w:val="22"/>
        </w:rPr>
        <w:t xml:space="preserve"> </w:t>
      </w:r>
      <w:r>
        <w:rPr>
          <w:sz w:val="22"/>
        </w:rPr>
        <w:t>promote</w:t>
      </w:r>
      <w:r>
        <w:rPr>
          <w:spacing w:val="63"/>
          <w:w w:val="150"/>
          <w:sz w:val="22"/>
        </w:rPr>
        <w:t xml:space="preserve"> </w:t>
      </w:r>
      <w:r>
        <w:rPr>
          <w:sz w:val="22"/>
        </w:rPr>
        <w:t>gender</w:t>
      </w:r>
      <w:r>
        <w:rPr>
          <w:spacing w:val="62"/>
          <w:w w:val="150"/>
          <w:sz w:val="22"/>
        </w:rPr>
        <w:t xml:space="preserve"> </w:t>
      </w:r>
      <w:r>
        <w:rPr>
          <w:sz w:val="22"/>
        </w:rPr>
        <w:t>equality</w:t>
      </w:r>
      <w:r>
        <w:rPr>
          <w:spacing w:val="61"/>
          <w:w w:val="150"/>
          <w:sz w:val="22"/>
        </w:rPr>
        <w:t xml:space="preserve"> </w:t>
      </w:r>
      <w:r>
        <w:rPr>
          <w:sz w:val="22"/>
        </w:rPr>
        <w:t>and</w:t>
      </w:r>
      <w:r>
        <w:rPr>
          <w:spacing w:val="63"/>
          <w:w w:val="150"/>
          <w:sz w:val="22"/>
        </w:rPr>
        <w:t xml:space="preserve"> </w:t>
      </w:r>
      <w:r>
        <w:rPr>
          <w:sz w:val="22"/>
        </w:rPr>
        <w:t>women’s</w:t>
      </w:r>
      <w:r>
        <w:rPr>
          <w:spacing w:val="61"/>
          <w:w w:val="150"/>
          <w:sz w:val="22"/>
        </w:rPr>
        <w:t xml:space="preserve"> </w:t>
      </w:r>
      <w:r>
        <w:rPr>
          <w:sz w:val="22"/>
        </w:rPr>
        <w:t>empowerment</w:t>
      </w:r>
      <w:r>
        <w:rPr>
          <w:spacing w:val="64"/>
          <w:w w:val="150"/>
          <w:sz w:val="22"/>
        </w:rPr>
        <w:t xml:space="preserve"> </w:t>
      </w:r>
      <w:r>
        <w:rPr>
          <w:spacing w:val="-5"/>
          <w:sz w:val="22"/>
        </w:rPr>
        <w:t>in</w:t>
      </w:r>
    </w:p>
    <w:p w14:paraId="1DD2703D" w14:textId="77777777" w:rsidR="006617D8" w:rsidRDefault="006617D8" w:rsidP="00522420">
      <w:pPr>
        <w:pStyle w:val="BodyText"/>
        <w:spacing w:before="1"/>
        <w:ind w:left="1166"/>
      </w:pPr>
      <w:r>
        <w:rPr>
          <w:spacing w:val="-2"/>
        </w:rPr>
        <w:t>programming?</w:t>
      </w:r>
    </w:p>
    <w:p w14:paraId="2D2883D1" w14:textId="77777777" w:rsidR="006617D8" w:rsidRDefault="006617D8" w:rsidP="00522420">
      <w:pPr>
        <w:pStyle w:val="ListParagraph"/>
        <w:widowControl w:val="0"/>
        <w:numPr>
          <w:ilvl w:val="0"/>
          <w:numId w:val="43"/>
        </w:numPr>
        <w:tabs>
          <w:tab w:val="left" w:pos="1165"/>
          <w:tab w:val="left" w:pos="1166"/>
        </w:tabs>
        <w:autoSpaceDE w:val="0"/>
        <w:autoSpaceDN w:val="0"/>
        <w:spacing w:line="267" w:lineRule="exact"/>
        <w:contextualSpacing w:val="0"/>
      </w:pPr>
      <w:r>
        <w:rPr>
          <w:sz w:val="22"/>
        </w:rPr>
        <w:t>How</w:t>
      </w:r>
      <w:r>
        <w:rPr>
          <w:spacing w:val="-3"/>
          <w:sz w:val="22"/>
        </w:rPr>
        <w:t xml:space="preserve"> </w:t>
      </w:r>
      <w:r>
        <w:rPr>
          <w:sz w:val="22"/>
        </w:rPr>
        <w:t>did</w:t>
      </w:r>
      <w:r>
        <w:rPr>
          <w:spacing w:val="-4"/>
          <w:sz w:val="22"/>
        </w:rPr>
        <w:t xml:space="preserve"> </w:t>
      </w:r>
      <w:r>
        <w:rPr>
          <w:sz w:val="22"/>
        </w:rPr>
        <w:t>the</w:t>
      </w:r>
      <w:r>
        <w:rPr>
          <w:spacing w:val="-3"/>
          <w:sz w:val="22"/>
        </w:rPr>
        <w:t xml:space="preserve"> </w:t>
      </w:r>
      <w:r>
        <w:rPr>
          <w:sz w:val="22"/>
        </w:rPr>
        <w:t>program</w:t>
      </w:r>
      <w:r>
        <w:rPr>
          <w:spacing w:val="-5"/>
          <w:sz w:val="22"/>
        </w:rPr>
        <w:t xml:space="preserve"> </w:t>
      </w:r>
      <w:r>
        <w:rPr>
          <w:sz w:val="22"/>
        </w:rPr>
        <w:t>promote</w:t>
      </w:r>
      <w:r>
        <w:rPr>
          <w:spacing w:val="-5"/>
          <w:sz w:val="22"/>
        </w:rPr>
        <w:t xml:space="preserve"> </w:t>
      </w:r>
      <w:r>
        <w:rPr>
          <w:sz w:val="22"/>
        </w:rPr>
        <w:t>disability</w:t>
      </w:r>
      <w:r>
        <w:rPr>
          <w:spacing w:val="-3"/>
          <w:sz w:val="22"/>
        </w:rPr>
        <w:t xml:space="preserve"> </w:t>
      </w:r>
      <w:r>
        <w:rPr>
          <w:spacing w:val="-2"/>
          <w:sz w:val="22"/>
        </w:rPr>
        <w:t>inclusion?</w:t>
      </w:r>
    </w:p>
    <w:p w14:paraId="0655B07C" w14:textId="77777777" w:rsidR="006617D8" w:rsidRDefault="006617D8" w:rsidP="00522420">
      <w:pPr>
        <w:pStyle w:val="ListParagraph"/>
        <w:widowControl w:val="0"/>
        <w:numPr>
          <w:ilvl w:val="1"/>
          <w:numId w:val="43"/>
        </w:numPr>
        <w:tabs>
          <w:tab w:val="left" w:pos="1661"/>
        </w:tabs>
        <w:autoSpaceDE w:val="0"/>
        <w:autoSpaceDN w:val="0"/>
        <w:spacing w:before="3" w:line="235" w:lineRule="auto"/>
        <w:ind w:right="114"/>
        <w:contextualSpacing w:val="0"/>
      </w:pPr>
      <w:r w:rsidRPr="391C8906">
        <w:rPr>
          <w:sz w:val="22"/>
          <w:szCs w:val="22"/>
        </w:rPr>
        <w:t>How actively has ASEAN-ACT involved people with disabilities and/or disabled person's organisations in planning, implementation and monitoring and evaluation</w:t>
      </w:r>
    </w:p>
    <w:p w14:paraId="20604A6F" w14:textId="77777777" w:rsidR="006617D8" w:rsidRDefault="006617D8" w:rsidP="00522420">
      <w:pPr>
        <w:pStyle w:val="ListParagraph"/>
        <w:widowControl w:val="0"/>
        <w:numPr>
          <w:ilvl w:val="1"/>
          <w:numId w:val="43"/>
        </w:numPr>
        <w:tabs>
          <w:tab w:val="left" w:pos="1661"/>
        </w:tabs>
        <w:autoSpaceDE w:val="0"/>
        <w:autoSpaceDN w:val="0"/>
        <w:spacing w:before="2" w:line="237" w:lineRule="auto"/>
        <w:ind w:right="115"/>
        <w:contextualSpacing w:val="0"/>
      </w:pPr>
      <w:r w:rsidRPr="220901FE">
        <w:rPr>
          <w:sz w:val="22"/>
          <w:szCs w:val="22"/>
        </w:rPr>
        <w:t>To what extent does ASEAN-ACT identify and addresses barriers to inclusion and opportunities</w:t>
      </w:r>
      <w:r w:rsidRPr="220901FE">
        <w:rPr>
          <w:spacing w:val="-4"/>
          <w:sz w:val="22"/>
          <w:szCs w:val="22"/>
        </w:rPr>
        <w:t xml:space="preserve"> </w:t>
      </w:r>
      <w:r w:rsidRPr="220901FE">
        <w:rPr>
          <w:sz w:val="22"/>
          <w:szCs w:val="22"/>
        </w:rPr>
        <w:t>for</w:t>
      </w:r>
      <w:r w:rsidRPr="220901FE">
        <w:rPr>
          <w:spacing w:val="-5"/>
          <w:sz w:val="22"/>
          <w:szCs w:val="22"/>
        </w:rPr>
        <w:t xml:space="preserve"> </w:t>
      </w:r>
      <w:r w:rsidRPr="220901FE">
        <w:rPr>
          <w:sz w:val="22"/>
          <w:szCs w:val="22"/>
        </w:rPr>
        <w:t>participation</w:t>
      </w:r>
      <w:r w:rsidRPr="220901FE">
        <w:rPr>
          <w:spacing w:val="-6"/>
          <w:sz w:val="22"/>
          <w:szCs w:val="22"/>
        </w:rPr>
        <w:t xml:space="preserve"> </w:t>
      </w:r>
      <w:r w:rsidRPr="220901FE">
        <w:rPr>
          <w:sz w:val="22"/>
          <w:szCs w:val="22"/>
        </w:rPr>
        <w:t>for</w:t>
      </w:r>
      <w:r w:rsidRPr="220901FE">
        <w:rPr>
          <w:spacing w:val="-5"/>
          <w:sz w:val="22"/>
          <w:szCs w:val="22"/>
        </w:rPr>
        <w:t xml:space="preserve"> </w:t>
      </w:r>
      <w:r w:rsidRPr="220901FE">
        <w:rPr>
          <w:sz w:val="22"/>
          <w:szCs w:val="22"/>
        </w:rPr>
        <w:t>people</w:t>
      </w:r>
      <w:r w:rsidRPr="220901FE">
        <w:rPr>
          <w:spacing w:val="-5"/>
          <w:sz w:val="22"/>
          <w:szCs w:val="22"/>
        </w:rPr>
        <w:t xml:space="preserve"> </w:t>
      </w:r>
      <w:r w:rsidRPr="220901FE">
        <w:rPr>
          <w:sz w:val="22"/>
          <w:szCs w:val="22"/>
        </w:rPr>
        <w:t>with</w:t>
      </w:r>
      <w:r w:rsidRPr="220901FE">
        <w:rPr>
          <w:spacing w:val="-6"/>
          <w:sz w:val="22"/>
          <w:szCs w:val="22"/>
        </w:rPr>
        <w:t xml:space="preserve"> </w:t>
      </w:r>
      <w:r w:rsidRPr="220901FE">
        <w:rPr>
          <w:sz w:val="22"/>
          <w:szCs w:val="22"/>
        </w:rPr>
        <w:t>disabilities</w:t>
      </w:r>
      <w:r w:rsidRPr="220901FE">
        <w:rPr>
          <w:spacing w:val="-5"/>
          <w:sz w:val="22"/>
          <w:szCs w:val="22"/>
        </w:rPr>
        <w:t xml:space="preserve"> </w:t>
      </w:r>
      <w:r w:rsidRPr="220901FE">
        <w:rPr>
          <w:sz w:val="22"/>
          <w:szCs w:val="22"/>
        </w:rPr>
        <w:t>to</w:t>
      </w:r>
      <w:r w:rsidRPr="220901FE">
        <w:rPr>
          <w:spacing w:val="-6"/>
          <w:sz w:val="22"/>
          <w:szCs w:val="22"/>
        </w:rPr>
        <w:t xml:space="preserve"> </w:t>
      </w:r>
      <w:r w:rsidRPr="220901FE">
        <w:rPr>
          <w:sz w:val="22"/>
          <w:szCs w:val="22"/>
        </w:rPr>
        <w:t>enable</w:t>
      </w:r>
      <w:r w:rsidRPr="220901FE">
        <w:rPr>
          <w:spacing w:val="-5"/>
          <w:sz w:val="22"/>
          <w:szCs w:val="22"/>
        </w:rPr>
        <w:t xml:space="preserve"> </w:t>
      </w:r>
      <w:r w:rsidRPr="220901FE">
        <w:rPr>
          <w:sz w:val="22"/>
          <w:szCs w:val="22"/>
        </w:rPr>
        <w:t>them</w:t>
      </w:r>
      <w:r w:rsidRPr="220901FE">
        <w:rPr>
          <w:spacing w:val="-4"/>
          <w:sz w:val="22"/>
          <w:szCs w:val="22"/>
        </w:rPr>
        <w:t xml:space="preserve"> </w:t>
      </w:r>
      <w:r w:rsidRPr="220901FE">
        <w:rPr>
          <w:sz w:val="22"/>
          <w:szCs w:val="22"/>
        </w:rPr>
        <w:t>to</w:t>
      </w:r>
      <w:r w:rsidRPr="220901FE">
        <w:rPr>
          <w:spacing w:val="-4"/>
          <w:sz w:val="22"/>
          <w:szCs w:val="22"/>
        </w:rPr>
        <w:t xml:space="preserve"> </w:t>
      </w:r>
      <w:r w:rsidRPr="220901FE">
        <w:rPr>
          <w:sz w:val="22"/>
          <w:szCs w:val="22"/>
        </w:rPr>
        <w:t>benefit equally from the program?</w:t>
      </w:r>
    </w:p>
    <w:p w14:paraId="29143F72" w14:textId="77777777" w:rsidR="006617D8" w:rsidRPr="00B04019" w:rsidRDefault="006617D8" w:rsidP="00522420">
      <w:pPr>
        <w:pStyle w:val="ListParagraph"/>
        <w:widowControl w:val="0"/>
        <w:numPr>
          <w:ilvl w:val="0"/>
          <w:numId w:val="43"/>
        </w:numPr>
        <w:tabs>
          <w:tab w:val="left" w:pos="1166"/>
        </w:tabs>
        <w:autoSpaceDE w:val="0"/>
        <w:autoSpaceDN w:val="0"/>
        <w:ind w:right="122"/>
        <w:contextualSpacing w:val="0"/>
        <w:rPr>
          <w:sz w:val="22"/>
          <w:szCs w:val="22"/>
        </w:rPr>
      </w:pPr>
      <w:r>
        <w:rPr>
          <w:sz w:val="22"/>
        </w:rPr>
        <w:t xml:space="preserve">Has the MEL system generating credible information, captured data and information to measure </w:t>
      </w:r>
      <w:r w:rsidRPr="00B04019">
        <w:rPr>
          <w:sz w:val="22"/>
          <w:szCs w:val="22"/>
        </w:rPr>
        <w:t>program results and progress against outcomes?</w:t>
      </w:r>
    </w:p>
    <w:p w14:paraId="08D2B7F5" w14:textId="77777777" w:rsidR="006617D8" w:rsidRPr="00B04019" w:rsidRDefault="006617D8" w:rsidP="00522420">
      <w:pPr>
        <w:pStyle w:val="ListParagraph"/>
        <w:widowControl w:val="0"/>
        <w:numPr>
          <w:ilvl w:val="0"/>
          <w:numId w:val="43"/>
        </w:numPr>
        <w:tabs>
          <w:tab w:val="left" w:pos="1166"/>
        </w:tabs>
        <w:autoSpaceDE w:val="0"/>
        <w:autoSpaceDN w:val="0"/>
        <w:ind w:right="117"/>
        <w:contextualSpacing w:val="0"/>
        <w:rPr>
          <w:sz w:val="22"/>
          <w:szCs w:val="22"/>
        </w:rPr>
      </w:pPr>
      <w:r w:rsidRPr="00B04019">
        <w:rPr>
          <w:sz w:val="22"/>
          <w:szCs w:val="22"/>
        </w:rPr>
        <w:t xml:space="preserve">What lessons are there that can be applied to improve the program over its remaining </w:t>
      </w:r>
      <w:r w:rsidRPr="00B04019">
        <w:rPr>
          <w:spacing w:val="-2"/>
          <w:sz w:val="22"/>
          <w:szCs w:val="22"/>
        </w:rPr>
        <w:t>years?</w:t>
      </w:r>
    </w:p>
    <w:p w14:paraId="59896F49" w14:textId="77777777" w:rsidR="006617D8" w:rsidRPr="00B04019" w:rsidRDefault="006617D8" w:rsidP="00522420">
      <w:pPr>
        <w:ind w:left="100"/>
        <w:rPr>
          <w:i/>
          <w:sz w:val="22"/>
          <w:szCs w:val="22"/>
        </w:rPr>
      </w:pPr>
      <w:r w:rsidRPr="00B04019">
        <w:rPr>
          <w:i/>
          <w:sz w:val="22"/>
          <w:szCs w:val="22"/>
          <w:u w:val="single"/>
        </w:rPr>
        <w:t>Section</w:t>
      </w:r>
      <w:r w:rsidRPr="00B04019">
        <w:rPr>
          <w:i/>
          <w:spacing w:val="-6"/>
          <w:sz w:val="22"/>
          <w:szCs w:val="22"/>
          <w:u w:val="single"/>
        </w:rPr>
        <w:t xml:space="preserve"> </w:t>
      </w:r>
      <w:r w:rsidRPr="00B04019">
        <w:rPr>
          <w:i/>
          <w:sz w:val="22"/>
          <w:szCs w:val="22"/>
          <w:u w:val="single"/>
        </w:rPr>
        <w:t>2:</w:t>
      </w:r>
      <w:r w:rsidRPr="00B04019">
        <w:rPr>
          <w:i/>
          <w:spacing w:val="-4"/>
          <w:sz w:val="22"/>
          <w:szCs w:val="22"/>
          <w:u w:val="single"/>
        </w:rPr>
        <w:t xml:space="preserve"> </w:t>
      </w:r>
      <w:r w:rsidRPr="00B04019">
        <w:rPr>
          <w:i/>
          <w:sz w:val="22"/>
          <w:szCs w:val="22"/>
          <w:u w:val="single"/>
        </w:rPr>
        <w:t>structure,</w:t>
      </w:r>
      <w:r w:rsidRPr="00B04019">
        <w:rPr>
          <w:i/>
          <w:spacing w:val="-6"/>
          <w:sz w:val="22"/>
          <w:szCs w:val="22"/>
          <w:u w:val="single"/>
        </w:rPr>
        <w:t xml:space="preserve"> </w:t>
      </w:r>
      <w:r w:rsidRPr="00B04019">
        <w:rPr>
          <w:i/>
          <w:sz w:val="22"/>
          <w:szCs w:val="22"/>
          <w:u w:val="single"/>
        </w:rPr>
        <w:t>efficiency</w:t>
      </w:r>
      <w:r w:rsidRPr="00B04019">
        <w:rPr>
          <w:i/>
          <w:spacing w:val="-3"/>
          <w:sz w:val="22"/>
          <w:szCs w:val="22"/>
          <w:u w:val="single"/>
        </w:rPr>
        <w:t xml:space="preserve"> </w:t>
      </w:r>
      <w:r w:rsidRPr="00B04019">
        <w:rPr>
          <w:i/>
          <w:sz w:val="22"/>
          <w:szCs w:val="22"/>
          <w:u w:val="single"/>
        </w:rPr>
        <w:t>and</w:t>
      </w:r>
      <w:r w:rsidRPr="00B04019">
        <w:rPr>
          <w:i/>
          <w:spacing w:val="-4"/>
          <w:sz w:val="22"/>
          <w:szCs w:val="22"/>
          <w:u w:val="single"/>
        </w:rPr>
        <w:t xml:space="preserve"> </w:t>
      </w:r>
      <w:r w:rsidRPr="00B04019">
        <w:rPr>
          <w:i/>
          <w:sz w:val="22"/>
          <w:szCs w:val="22"/>
          <w:u w:val="single"/>
        </w:rPr>
        <w:t>value</w:t>
      </w:r>
      <w:r w:rsidRPr="00B04019">
        <w:rPr>
          <w:i/>
          <w:spacing w:val="-2"/>
          <w:sz w:val="22"/>
          <w:szCs w:val="22"/>
          <w:u w:val="single"/>
        </w:rPr>
        <w:t xml:space="preserve"> </w:t>
      </w:r>
      <w:r w:rsidRPr="00B04019">
        <w:rPr>
          <w:i/>
          <w:sz w:val="22"/>
          <w:szCs w:val="22"/>
          <w:u w:val="single"/>
        </w:rPr>
        <w:t>for</w:t>
      </w:r>
      <w:r w:rsidRPr="00B04019">
        <w:rPr>
          <w:i/>
          <w:spacing w:val="-3"/>
          <w:sz w:val="22"/>
          <w:szCs w:val="22"/>
          <w:u w:val="single"/>
        </w:rPr>
        <w:t xml:space="preserve"> </w:t>
      </w:r>
      <w:r w:rsidRPr="00B04019">
        <w:rPr>
          <w:i/>
          <w:spacing w:val="-2"/>
          <w:sz w:val="22"/>
          <w:szCs w:val="22"/>
          <w:u w:val="single"/>
        </w:rPr>
        <w:t>money</w:t>
      </w:r>
    </w:p>
    <w:p w14:paraId="087F27B4" w14:textId="77777777" w:rsidR="006617D8" w:rsidRPr="00B04019" w:rsidRDefault="006617D8" w:rsidP="00522420">
      <w:pPr>
        <w:pStyle w:val="BodyText"/>
        <w:spacing w:before="159"/>
        <w:ind w:left="527"/>
        <w:rPr>
          <w:sz w:val="22"/>
          <w:szCs w:val="22"/>
        </w:rPr>
      </w:pPr>
      <w:r w:rsidRPr="00B04019">
        <w:rPr>
          <w:sz w:val="22"/>
          <w:szCs w:val="22"/>
        </w:rPr>
        <w:t>KEQ3.</w:t>
      </w:r>
      <w:r w:rsidRPr="00B04019">
        <w:rPr>
          <w:spacing w:val="-6"/>
          <w:sz w:val="22"/>
          <w:szCs w:val="22"/>
        </w:rPr>
        <w:t xml:space="preserve"> </w:t>
      </w:r>
      <w:r w:rsidRPr="00B04019">
        <w:rPr>
          <w:sz w:val="22"/>
          <w:szCs w:val="22"/>
        </w:rPr>
        <w:t>To</w:t>
      </w:r>
      <w:r w:rsidRPr="00B04019">
        <w:rPr>
          <w:spacing w:val="-2"/>
          <w:sz w:val="22"/>
          <w:szCs w:val="22"/>
        </w:rPr>
        <w:t xml:space="preserve"> </w:t>
      </w:r>
      <w:r w:rsidRPr="00B04019">
        <w:rPr>
          <w:sz w:val="22"/>
          <w:szCs w:val="22"/>
        </w:rPr>
        <w:t>what</w:t>
      </w:r>
      <w:r w:rsidRPr="00B04019">
        <w:rPr>
          <w:spacing w:val="-3"/>
          <w:sz w:val="22"/>
          <w:szCs w:val="22"/>
        </w:rPr>
        <w:t xml:space="preserve"> </w:t>
      </w:r>
      <w:r w:rsidRPr="00B04019">
        <w:rPr>
          <w:sz w:val="22"/>
          <w:szCs w:val="22"/>
        </w:rPr>
        <w:t>extent</w:t>
      </w:r>
      <w:r w:rsidRPr="00B04019">
        <w:rPr>
          <w:spacing w:val="-5"/>
          <w:sz w:val="22"/>
          <w:szCs w:val="22"/>
        </w:rPr>
        <w:t xml:space="preserve"> </w:t>
      </w:r>
      <w:r w:rsidRPr="00B04019">
        <w:rPr>
          <w:sz w:val="22"/>
          <w:szCs w:val="22"/>
        </w:rPr>
        <w:t>can</w:t>
      </w:r>
      <w:r w:rsidRPr="00B04019">
        <w:rPr>
          <w:spacing w:val="-4"/>
          <w:sz w:val="22"/>
          <w:szCs w:val="22"/>
        </w:rPr>
        <w:t xml:space="preserve"> </w:t>
      </w:r>
      <w:r w:rsidRPr="00B04019">
        <w:rPr>
          <w:sz w:val="22"/>
          <w:szCs w:val="22"/>
        </w:rPr>
        <w:t>the</w:t>
      </w:r>
      <w:r w:rsidRPr="00B04019">
        <w:rPr>
          <w:spacing w:val="-2"/>
          <w:sz w:val="22"/>
          <w:szCs w:val="22"/>
        </w:rPr>
        <w:t xml:space="preserve"> </w:t>
      </w:r>
      <w:r w:rsidRPr="00B04019">
        <w:rPr>
          <w:sz w:val="22"/>
          <w:szCs w:val="22"/>
        </w:rPr>
        <w:t>program</w:t>
      </w:r>
      <w:r w:rsidRPr="00B04019">
        <w:rPr>
          <w:spacing w:val="-2"/>
          <w:sz w:val="22"/>
          <w:szCs w:val="22"/>
        </w:rPr>
        <w:t xml:space="preserve"> </w:t>
      </w:r>
      <w:r w:rsidRPr="00B04019">
        <w:rPr>
          <w:sz w:val="22"/>
          <w:szCs w:val="22"/>
        </w:rPr>
        <w:t>be</w:t>
      </w:r>
      <w:r w:rsidRPr="00B04019">
        <w:rPr>
          <w:spacing w:val="-6"/>
          <w:sz w:val="22"/>
          <w:szCs w:val="22"/>
        </w:rPr>
        <w:t xml:space="preserve"> </w:t>
      </w:r>
      <w:r w:rsidRPr="00B04019">
        <w:rPr>
          <w:sz w:val="22"/>
          <w:szCs w:val="22"/>
        </w:rPr>
        <w:t>considered</w:t>
      </w:r>
      <w:r w:rsidRPr="00B04019">
        <w:rPr>
          <w:spacing w:val="-5"/>
          <w:sz w:val="22"/>
          <w:szCs w:val="22"/>
        </w:rPr>
        <w:t xml:space="preserve"> </w:t>
      </w:r>
      <w:r w:rsidRPr="00B04019">
        <w:rPr>
          <w:sz w:val="22"/>
          <w:szCs w:val="22"/>
        </w:rPr>
        <w:t>operationally</w:t>
      </w:r>
      <w:r w:rsidRPr="00B04019">
        <w:rPr>
          <w:spacing w:val="-5"/>
          <w:sz w:val="22"/>
          <w:szCs w:val="22"/>
        </w:rPr>
        <w:t xml:space="preserve"> </w:t>
      </w:r>
      <w:r w:rsidRPr="00B04019">
        <w:rPr>
          <w:sz w:val="22"/>
          <w:szCs w:val="22"/>
        </w:rPr>
        <w:t>efficient</w:t>
      </w:r>
      <w:r w:rsidRPr="00B04019">
        <w:rPr>
          <w:spacing w:val="-3"/>
          <w:sz w:val="22"/>
          <w:szCs w:val="22"/>
        </w:rPr>
        <w:t xml:space="preserve"> </w:t>
      </w:r>
      <w:r w:rsidRPr="00B04019">
        <w:rPr>
          <w:sz w:val="22"/>
          <w:szCs w:val="22"/>
        </w:rPr>
        <w:t>and</w:t>
      </w:r>
      <w:r w:rsidRPr="00B04019">
        <w:rPr>
          <w:spacing w:val="-5"/>
          <w:sz w:val="22"/>
          <w:szCs w:val="22"/>
        </w:rPr>
        <w:t xml:space="preserve"> </w:t>
      </w:r>
      <w:r w:rsidRPr="00B04019">
        <w:rPr>
          <w:sz w:val="22"/>
          <w:szCs w:val="22"/>
        </w:rPr>
        <w:t>cost-</w:t>
      </w:r>
      <w:r w:rsidRPr="00B04019">
        <w:rPr>
          <w:spacing w:val="-2"/>
          <w:sz w:val="22"/>
          <w:szCs w:val="22"/>
        </w:rPr>
        <w:t>effective?</w:t>
      </w:r>
    </w:p>
    <w:p w14:paraId="1122D240" w14:textId="77777777" w:rsidR="006617D8" w:rsidRPr="00B04019" w:rsidRDefault="006617D8" w:rsidP="00522420">
      <w:pPr>
        <w:pStyle w:val="ListParagraph"/>
        <w:widowControl w:val="0"/>
        <w:numPr>
          <w:ilvl w:val="0"/>
          <w:numId w:val="43"/>
        </w:numPr>
        <w:tabs>
          <w:tab w:val="left" w:pos="1093"/>
          <w:tab w:val="left" w:pos="1094"/>
        </w:tabs>
        <w:autoSpaceDE w:val="0"/>
        <w:autoSpaceDN w:val="0"/>
        <w:spacing w:before="1"/>
        <w:ind w:left="1094" w:hanging="286"/>
        <w:contextualSpacing w:val="0"/>
        <w:rPr>
          <w:sz w:val="22"/>
          <w:szCs w:val="22"/>
        </w:rPr>
      </w:pPr>
      <w:r w:rsidRPr="00B04019">
        <w:rPr>
          <w:sz w:val="22"/>
          <w:szCs w:val="22"/>
        </w:rPr>
        <w:t>Is</w:t>
      </w:r>
      <w:r w:rsidRPr="00B04019">
        <w:rPr>
          <w:spacing w:val="-3"/>
          <w:sz w:val="22"/>
          <w:szCs w:val="22"/>
        </w:rPr>
        <w:t xml:space="preserve"> </w:t>
      </w:r>
      <w:r w:rsidRPr="00B04019">
        <w:rPr>
          <w:sz w:val="22"/>
          <w:szCs w:val="22"/>
        </w:rPr>
        <w:t>ASEAN-ACT</w:t>
      </w:r>
      <w:r w:rsidRPr="00B04019">
        <w:rPr>
          <w:spacing w:val="-2"/>
          <w:sz w:val="22"/>
          <w:szCs w:val="22"/>
        </w:rPr>
        <w:t xml:space="preserve"> </w:t>
      </w:r>
      <w:r w:rsidRPr="00B04019">
        <w:rPr>
          <w:sz w:val="22"/>
          <w:szCs w:val="22"/>
        </w:rPr>
        <w:t>structured</w:t>
      </w:r>
      <w:r w:rsidRPr="00B04019">
        <w:rPr>
          <w:spacing w:val="-4"/>
          <w:sz w:val="22"/>
          <w:szCs w:val="22"/>
        </w:rPr>
        <w:t xml:space="preserve"> </w:t>
      </w:r>
      <w:r w:rsidRPr="00B04019">
        <w:rPr>
          <w:sz w:val="22"/>
          <w:szCs w:val="22"/>
        </w:rPr>
        <w:t>in</w:t>
      </w:r>
      <w:r w:rsidRPr="00B04019">
        <w:rPr>
          <w:spacing w:val="-5"/>
          <w:sz w:val="22"/>
          <w:szCs w:val="22"/>
        </w:rPr>
        <w:t xml:space="preserve"> </w:t>
      </w:r>
      <w:r w:rsidRPr="00B04019">
        <w:rPr>
          <w:sz w:val="22"/>
          <w:szCs w:val="22"/>
        </w:rPr>
        <w:t>a</w:t>
      </w:r>
      <w:r w:rsidRPr="00B04019">
        <w:rPr>
          <w:spacing w:val="-3"/>
          <w:sz w:val="22"/>
          <w:szCs w:val="22"/>
        </w:rPr>
        <w:t xml:space="preserve"> </w:t>
      </w:r>
      <w:r w:rsidRPr="00B04019">
        <w:rPr>
          <w:sz w:val="22"/>
          <w:szCs w:val="22"/>
        </w:rPr>
        <w:t>way</w:t>
      </w:r>
      <w:r w:rsidRPr="00B04019">
        <w:rPr>
          <w:spacing w:val="-3"/>
          <w:sz w:val="22"/>
          <w:szCs w:val="22"/>
        </w:rPr>
        <w:t xml:space="preserve"> </w:t>
      </w:r>
      <w:r w:rsidRPr="00B04019">
        <w:rPr>
          <w:sz w:val="22"/>
          <w:szCs w:val="22"/>
        </w:rPr>
        <w:t>to</w:t>
      </w:r>
      <w:r w:rsidRPr="00B04019">
        <w:rPr>
          <w:spacing w:val="-1"/>
          <w:sz w:val="22"/>
          <w:szCs w:val="22"/>
        </w:rPr>
        <w:t xml:space="preserve"> </w:t>
      </w:r>
      <w:r w:rsidRPr="00B04019">
        <w:rPr>
          <w:sz w:val="22"/>
          <w:szCs w:val="22"/>
        </w:rPr>
        <w:t>be</w:t>
      </w:r>
      <w:r w:rsidRPr="00B04019">
        <w:rPr>
          <w:spacing w:val="-6"/>
          <w:sz w:val="22"/>
          <w:szCs w:val="22"/>
        </w:rPr>
        <w:t xml:space="preserve"> </w:t>
      </w:r>
      <w:r w:rsidRPr="00B04019">
        <w:rPr>
          <w:sz w:val="22"/>
          <w:szCs w:val="22"/>
        </w:rPr>
        <w:t>efficient</w:t>
      </w:r>
      <w:r w:rsidRPr="00B04019">
        <w:rPr>
          <w:spacing w:val="-3"/>
          <w:sz w:val="22"/>
          <w:szCs w:val="22"/>
        </w:rPr>
        <w:t xml:space="preserve"> </w:t>
      </w:r>
      <w:r w:rsidRPr="00B04019">
        <w:rPr>
          <w:sz w:val="22"/>
          <w:szCs w:val="22"/>
        </w:rPr>
        <w:t>and</w:t>
      </w:r>
      <w:r w:rsidRPr="00B04019">
        <w:rPr>
          <w:spacing w:val="-3"/>
          <w:sz w:val="22"/>
          <w:szCs w:val="22"/>
        </w:rPr>
        <w:t xml:space="preserve"> </w:t>
      </w:r>
      <w:r w:rsidRPr="00B04019">
        <w:rPr>
          <w:sz w:val="22"/>
          <w:szCs w:val="22"/>
        </w:rPr>
        <w:t>provide</w:t>
      </w:r>
      <w:r w:rsidRPr="00B04019">
        <w:rPr>
          <w:spacing w:val="-5"/>
          <w:sz w:val="22"/>
          <w:szCs w:val="22"/>
        </w:rPr>
        <w:t xml:space="preserve"> </w:t>
      </w:r>
      <w:r w:rsidRPr="00B04019">
        <w:rPr>
          <w:sz w:val="22"/>
          <w:szCs w:val="22"/>
        </w:rPr>
        <w:t>value</w:t>
      </w:r>
      <w:r w:rsidRPr="00B04019">
        <w:rPr>
          <w:spacing w:val="-2"/>
          <w:sz w:val="22"/>
          <w:szCs w:val="22"/>
        </w:rPr>
        <w:t xml:space="preserve"> </w:t>
      </w:r>
      <w:r w:rsidRPr="00B04019">
        <w:rPr>
          <w:sz w:val="22"/>
          <w:szCs w:val="22"/>
        </w:rPr>
        <w:t>for</w:t>
      </w:r>
      <w:r w:rsidRPr="00B04019">
        <w:rPr>
          <w:spacing w:val="-2"/>
          <w:sz w:val="22"/>
          <w:szCs w:val="22"/>
        </w:rPr>
        <w:t xml:space="preserve"> money?</w:t>
      </w:r>
    </w:p>
    <w:p w14:paraId="7FE89B04" w14:textId="77777777" w:rsidR="006617D8" w:rsidRPr="00B04019" w:rsidRDefault="006617D8" w:rsidP="00522420">
      <w:pPr>
        <w:pStyle w:val="ListParagraph"/>
        <w:widowControl w:val="0"/>
        <w:numPr>
          <w:ilvl w:val="0"/>
          <w:numId w:val="43"/>
        </w:numPr>
        <w:tabs>
          <w:tab w:val="left" w:pos="1093"/>
          <w:tab w:val="left" w:pos="1094"/>
        </w:tabs>
        <w:autoSpaceDE w:val="0"/>
        <w:autoSpaceDN w:val="0"/>
        <w:ind w:left="1094" w:right="111" w:hanging="286"/>
        <w:contextualSpacing w:val="0"/>
        <w:rPr>
          <w:sz w:val="22"/>
          <w:szCs w:val="22"/>
        </w:rPr>
      </w:pPr>
      <w:r w:rsidRPr="00B04019">
        <w:rPr>
          <w:sz w:val="22"/>
          <w:szCs w:val="22"/>
        </w:rPr>
        <w:t>Is</w:t>
      </w:r>
      <w:r w:rsidRPr="00B04019">
        <w:rPr>
          <w:spacing w:val="40"/>
          <w:sz w:val="22"/>
          <w:szCs w:val="22"/>
        </w:rPr>
        <w:t xml:space="preserve"> </w:t>
      </w:r>
      <w:r w:rsidRPr="00B04019">
        <w:rPr>
          <w:sz w:val="22"/>
          <w:szCs w:val="22"/>
        </w:rPr>
        <w:t>the</w:t>
      </w:r>
      <w:r w:rsidRPr="00B04019">
        <w:rPr>
          <w:spacing w:val="40"/>
          <w:sz w:val="22"/>
          <w:szCs w:val="22"/>
        </w:rPr>
        <w:t xml:space="preserve"> </w:t>
      </w:r>
      <w:r w:rsidRPr="00B04019">
        <w:rPr>
          <w:sz w:val="22"/>
          <w:szCs w:val="22"/>
        </w:rPr>
        <w:t>Managing</w:t>
      </w:r>
      <w:r w:rsidRPr="00B04019">
        <w:rPr>
          <w:spacing w:val="40"/>
          <w:sz w:val="22"/>
          <w:szCs w:val="22"/>
        </w:rPr>
        <w:t xml:space="preserve"> </w:t>
      </w:r>
      <w:r w:rsidRPr="00B04019">
        <w:rPr>
          <w:sz w:val="22"/>
          <w:szCs w:val="22"/>
        </w:rPr>
        <w:t>Contractor</w:t>
      </w:r>
      <w:r w:rsidRPr="00B04019">
        <w:rPr>
          <w:spacing w:val="40"/>
          <w:sz w:val="22"/>
          <w:szCs w:val="22"/>
        </w:rPr>
        <w:t xml:space="preserve"> </w:t>
      </w:r>
      <w:r w:rsidRPr="00B04019">
        <w:rPr>
          <w:sz w:val="22"/>
          <w:szCs w:val="22"/>
        </w:rPr>
        <w:t>delivering</w:t>
      </w:r>
      <w:r w:rsidRPr="00B04019">
        <w:rPr>
          <w:spacing w:val="40"/>
          <w:sz w:val="22"/>
          <w:szCs w:val="22"/>
        </w:rPr>
        <w:t xml:space="preserve"> </w:t>
      </w:r>
      <w:r w:rsidRPr="00B04019">
        <w:rPr>
          <w:sz w:val="22"/>
          <w:szCs w:val="22"/>
        </w:rPr>
        <w:t>the</w:t>
      </w:r>
      <w:r w:rsidRPr="00B04019">
        <w:rPr>
          <w:spacing w:val="40"/>
          <w:sz w:val="22"/>
          <w:szCs w:val="22"/>
        </w:rPr>
        <w:t xml:space="preserve"> </w:t>
      </w:r>
      <w:r w:rsidRPr="00B04019">
        <w:rPr>
          <w:sz w:val="22"/>
          <w:szCs w:val="22"/>
        </w:rPr>
        <w:t>program</w:t>
      </w:r>
      <w:r w:rsidRPr="00B04019">
        <w:rPr>
          <w:spacing w:val="40"/>
          <w:sz w:val="22"/>
          <w:szCs w:val="22"/>
        </w:rPr>
        <w:t xml:space="preserve"> </w:t>
      </w:r>
      <w:r w:rsidRPr="00B04019">
        <w:rPr>
          <w:sz w:val="22"/>
          <w:szCs w:val="22"/>
        </w:rPr>
        <w:t>in</w:t>
      </w:r>
      <w:r w:rsidRPr="00B04019">
        <w:rPr>
          <w:spacing w:val="40"/>
          <w:sz w:val="22"/>
          <w:szCs w:val="22"/>
        </w:rPr>
        <w:t xml:space="preserve"> </w:t>
      </w:r>
      <w:r w:rsidRPr="00B04019">
        <w:rPr>
          <w:sz w:val="22"/>
          <w:szCs w:val="22"/>
        </w:rPr>
        <w:t>an</w:t>
      </w:r>
      <w:r w:rsidRPr="00B04019">
        <w:rPr>
          <w:spacing w:val="40"/>
          <w:sz w:val="22"/>
          <w:szCs w:val="22"/>
        </w:rPr>
        <w:t xml:space="preserve"> </w:t>
      </w:r>
      <w:r w:rsidRPr="00B04019">
        <w:rPr>
          <w:sz w:val="22"/>
          <w:szCs w:val="22"/>
        </w:rPr>
        <w:t>efficient</w:t>
      </w:r>
      <w:r w:rsidRPr="00B04019">
        <w:rPr>
          <w:spacing w:val="40"/>
          <w:sz w:val="22"/>
          <w:szCs w:val="22"/>
        </w:rPr>
        <w:t xml:space="preserve"> </w:t>
      </w:r>
      <w:r w:rsidRPr="00B04019">
        <w:rPr>
          <w:sz w:val="22"/>
          <w:szCs w:val="22"/>
        </w:rPr>
        <w:t>and</w:t>
      </w:r>
      <w:r w:rsidRPr="00B04019">
        <w:rPr>
          <w:spacing w:val="40"/>
          <w:sz w:val="22"/>
          <w:szCs w:val="22"/>
        </w:rPr>
        <w:t xml:space="preserve"> </w:t>
      </w:r>
      <w:r w:rsidRPr="00B04019">
        <w:rPr>
          <w:sz w:val="22"/>
          <w:szCs w:val="22"/>
        </w:rPr>
        <w:t xml:space="preserve">cost-effective </w:t>
      </w:r>
      <w:r w:rsidRPr="00B04019">
        <w:rPr>
          <w:spacing w:val="-2"/>
          <w:sz w:val="22"/>
          <w:szCs w:val="22"/>
        </w:rPr>
        <w:t>manner?</w:t>
      </w:r>
    </w:p>
    <w:p w14:paraId="2D78D1D3" w14:textId="77777777" w:rsidR="006617D8" w:rsidRDefault="006617D8" w:rsidP="00522420">
      <w:pPr>
        <w:pStyle w:val="ListParagraph"/>
        <w:widowControl w:val="0"/>
        <w:numPr>
          <w:ilvl w:val="0"/>
          <w:numId w:val="43"/>
        </w:numPr>
        <w:tabs>
          <w:tab w:val="left" w:pos="1094"/>
        </w:tabs>
        <w:autoSpaceDE w:val="0"/>
        <w:autoSpaceDN w:val="0"/>
        <w:spacing w:before="41"/>
        <w:ind w:left="1094" w:right="113" w:hanging="286"/>
        <w:contextualSpacing w:val="0"/>
      </w:pPr>
      <w:r>
        <w:rPr>
          <w:sz w:val="22"/>
        </w:rPr>
        <w:t>How did evidence-based decision-making in the program contribute to organisational learning and continuous improvement? Is the MEL system supporting program management decision making?</w:t>
      </w:r>
    </w:p>
    <w:p w14:paraId="0F1649FF" w14:textId="77777777" w:rsidR="006617D8" w:rsidRDefault="006617D8" w:rsidP="00522420">
      <w:pPr>
        <w:pStyle w:val="ListParagraph"/>
        <w:widowControl w:val="0"/>
        <w:numPr>
          <w:ilvl w:val="0"/>
          <w:numId w:val="43"/>
        </w:numPr>
        <w:tabs>
          <w:tab w:val="left" w:pos="1094"/>
        </w:tabs>
        <w:autoSpaceDE w:val="0"/>
        <w:autoSpaceDN w:val="0"/>
        <w:spacing w:before="1" w:line="267" w:lineRule="exact"/>
        <w:ind w:left="1094" w:hanging="286"/>
        <w:contextualSpacing w:val="0"/>
      </w:pPr>
      <w:r>
        <w:rPr>
          <w:sz w:val="22"/>
        </w:rPr>
        <w:lastRenderedPageBreak/>
        <w:t>How</w:t>
      </w:r>
      <w:r>
        <w:rPr>
          <w:spacing w:val="7"/>
          <w:sz w:val="22"/>
        </w:rPr>
        <w:t xml:space="preserve"> </w:t>
      </w:r>
      <w:r>
        <w:rPr>
          <w:sz w:val="22"/>
        </w:rPr>
        <w:t>has</w:t>
      </w:r>
      <w:r>
        <w:rPr>
          <w:spacing w:val="6"/>
          <w:sz w:val="22"/>
        </w:rPr>
        <w:t xml:space="preserve"> </w:t>
      </w:r>
      <w:r>
        <w:rPr>
          <w:sz w:val="22"/>
        </w:rPr>
        <w:t>the</w:t>
      </w:r>
      <w:r>
        <w:rPr>
          <w:spacing w:val="10"/>
          <w:sz w:val="22"/>
        </w:rPr>
        <w:t xml:space="preserve"> </w:t>
      </w:r>
      <w:r>
        <w:rPr>
          <w:sz w:val="22"/>
        </w:rPr>
        <w:t>program</w:t>
      </w:r>
      <w:r>
        <w:rPr>
          <w:spacing w:val="10"/>
          <w:sz w:val="22"/>
        </w:rPr>
        <w:t xml:space="preserve"> </w:t>
      </w:r>
      <w:r>
        <w:rPr>
          <w:sz w:val="22"/>
        </w:rPr>
        <w:t>promoted</w:t>
      </w:r>
      <w:r>
        <w:rPr>
          <w:spacing w:val="8"/>
          <w:sz w:val="22"/>
        </w:rPr>
        <w:t xml:space="preserve"> </w:t>
      </w:r>
      <w:r>
        <w:rPr>
          <w:sz w:val="22"/>
        </w:rPr>
        <w:t>harmonisation</w:t>
      </w:r>
      <w:r>
        <w:rPr>
          <w:spacing w:val="8"/>
          <w:sz w:val="22"/>
        </w:rPr>
        <w:t xml:space="preserve"> </w:t>
      </w:r>
      <w:r>
        <w:rPr>
          <w:sz w:val="22"/>
        </w:rPr>
        <w:t>and</w:t>
      </w:r>
      <w:r>
        <w:rPr>
          <w:spacing w:val="5"/>
          <w:sz w:val="22"/>
        </w:rPr>
        <w:t xml:space="preserve"> </w:t>
      </w:r>
      <w:r>
        <w:rPr>
          <w:sz w:val="22"/>
        </w:rPr>
        <w:t>complemented</w:t>
      </w:r>
      <w:r>
        <w:rPr>
          <w:spacing w:val="8"/>
          <w:sz w:val="22"/>
        </w:rPr>
        <w:t xml:space="preserve"> </w:t>
      </w:r>
      <w:r>
        <w:rPr>
          <w:sz w:val="22"/>
        </w:rPr>
        <w:t>other</w:t>
      </w:r>
      <w:r>
        <w:rPr>
          <w:spacing w:val="5"/>
          <w:sz w:val="22"/>
        </w:rPr>
        <w:t xml:space="preserve"> </w:t>
      </w:r>
      <w:r>
        <w:rPr>
          <w:sz w:val="22"/>
        </w:rPr>
        <w:t>DFAT’s</w:t>
      </w:r>
      <w:r>
        <w:rPr>
          <w:spacing w:val="9"/>
          <w:sz w:val="22"/>
        </w:rPr>
        <w:t xml:space="preserve"> </w:t>
      </w:r>
      <w:r>
        <w:rPr>
          <w:spacing w:val="-2"/>
          <w:sz w:val="22"/>
        </w:rPr>
        <w:t>human</w:t>
      </w:r>
    </w:p>
    <w:p w14:paraId="652173E8" w14:textId="77777777" w:rsidR="006617D8" w:rsidRDefault="006617D8" w:rsidP="00522420">
      <w:pPr>
        <w:pStyle w:val="BodyText"/>
        <w:spacing w:line="267" w:lineRule="exact"/>
        <w:ind w:left="1094"/>
      </w:pPr>
      <w:r>
        <w:t>security</w:t>
      </w:r>
      <w:r>
        <w:rPr>
          <w:spacing w:val="-5"/>
        </w:rPr>
        <w:t xml:space="preserve"> </w:t>
      </w:r>
      <w:r>
        <w:t>program</w:t>
      </w:r>
      <w:r>
        <w:rPr>
          <w:spacing w:val="-2"/>
        </w:rPr>
        <w:t xml:space="preserve"> </w:t>
      </w:r>
      <w:r>
        <w:t>in</w:t>
      </w:r>
      <w:r>
        <w:rPr>
          <w:spacing w:val="-3"/>
        </w:rPr>
        <w:t xml:space="preserve"> </w:t>
      </w:r>
      <w:r>
        <w:rPr>
          <w:spacing w:val="-2"/>
        </w:rPr>
        <w:t>ASEAN?</w:t>
      </w:r>
    </w:p>
    <w:p w14:paraId="4F6874EE" w14:textId="77777777" w:rsidR="006617D8" w:rsidRDefault="006617D8" w:rsidP="00522420">
      <w:pPr>
        <w:pStyle w:val="ListParagraph"/>
        <w:widowControl w:val="0"/>
        <w:numPr>
          <w:ilvl w:val="0"/>
          <w:numId w:val="43"/>
        </w:numPr>
        <w:tabs>
          <w:tab w:val="left" w:pos="1094"/>
        </w:tabs>
        <w:autoSpaceDE w:val="0"/>
        <w:autoSpaceDN w:val="0"/>
        <w:ind w:left="1094" w:right="114" w:hanging="286"/>
        <w:contextualSpacing w:val="0"/>
      </w:pPr>
      <w:r>
        <w:rPr>
          <w:sz w:val="22"/>
        </w:rPr>
        <w:t>What lessons are there that can provide opportunities for improvement in efficiency and value for money?</w:t>
      </w:r>
    </w:p>
    <w:p w14:paraId="329E1C25" w14:textId="77777777" w:rsidR="006617D8" w:rsidRPr="003E4E7C" w:rsidRDefault="006617D8" w:rsidP="00522420">
      <w:pPr>
        <w:pStyle w:val="BodyCopy1"/>
        <w:rPr>
          <w:color w:val="44546A" w:themeColor="text2"/>
        </w:rPr>
      </w:pPr>
      <w:bookmarkStart w:id="93" w:name="_Toc121155020"/>
      <w:bookmarkStart w:id="94" w:name="_Toc122348951"/>
      <w:r w:rsidRPr="003E4E7C">
        <w:rPr>
          <w:color w:val="44546A" w:themeColor="text2"/>
        </w:rPr>
        <w:t>Review</w:t>
      </w:r>
      <w:r w:rsidRPr="003E4E7C">
        <w:rPr>
          <w:color w:val="44546A" w:themeColor="text2"/>
          <w:spacing w:val="-5"/>
        </w:rPr>
        <w:t xml:space="preserve"> </w:t>
      </w:r>
      <w:r w:rsidRPr="003E4E7C">
        <w:rPr>
          <w:color w:val="44546A" w:themeColor="text2"/>
        </w:rPr>
        <w:t>Process</w:t>
      </w:r>
      <w:r w:rsidRPr="003E4E7C">
        <w:rPr>
          <w:color w:val="44546A" w:themeColor="text2"/>
          <w:spacing w:val="-5"/>
        </w:rPr>
        <w:t xml:space="preserve"> </w:t>
      </w:r>
      <w:r w:rsidRPr="003E4E7C">
        <w:rPr>
          <w:color w:val="44546A" w:themeColor="text2"/>
        </w:rPr>
        <w:t>and</w:t>
      </w:r>
      <w:r w:rsidRPr="003E4E7C">
        <w:rPr>
          <w:color w:val="44546A" w:themeColor="text2"/>
          <w:spacing w:val="-4"/>
        </w:rPr>
        <w:t xml:space="preserve"> </w:t>
      </w:r>
      <w:r w:rsidRPr="003E4E7C">
        <w:rPr>
          <w:color w:val="44546A" w:themeColor="text2"/>
          <w:spacing w:val="-2"/>
        </w:rPr>
        <w:t>Timeline</w:t>
      </w:r>
      <w:bookmarkEnd w:id="93"/>
      <w:bookmarkEnd w:id="94"/>
    </w:p>
    <w:p w14:paraId="072FD8DE" w14:textId="77777777" w:rsidR="006617D8" w:rsidRDefault="006617D8" w:rsidP="00522420">
      <w:pPr>
        <w:pStyle w:val="ListParagraph"/>
        <w:widowControl w:val="0"/>
        <w:numPr>
          <w:ilvl w:val="0"/>
          <w:numId w:val="42"/>
        </w:numPr>
        <w:tabs>
          <w:tab w:val="left" w:pos="528"/>
        </w:tabs>
        <w:autoSpaceDE w:val="0"/>
        <w:autoSpaceDN w:val="0"/>
        <w:ind w:right="112"/>
        <w:contextualSpacing w:val="0"/>
      </w:pPr>
      <w:r>
        <w:rPr>
          <w:sz w:val="22"/>
        </w:rPr>
        <w:t>The 2022 MTR is expected to be conducted during June 2022 - December 2022 (subject to Australian Government caretaker provisions, COVID-19 constraints and MTR team availability). The Review Plan (refer section E) will detail the review process including timeline and data collection. DFAT would expect sufficient time for desktop review (refer Section J), development of a Review Plan, interviews with countries and the program for data collection, e-presentation of Aide Memoire and preparation of the MTR report.</w:t>
      </w:r>
    </w:p>
    <w:p w14:paraId="6E69389A" w14:textId="77777777" w:rsidR="006617D8" w:rsidRDefault="006617D8" w:rsidP="00522420">
      <w:pPr>
        <w:pStyle w:val="ListParagraph"/>
        <w:widowControl w:val="0"/>
        <w:numPr>
          <w:ilvl w:val="0"/>
          <w:numId w:val="42"/>
        </w:numPr>
        <w:tabs>
          <w:tab w:val="left" w:pos="528"/>
        </w:tabs>
        <w:autoSpaceDE w:val="0"/>
        <w:autoSpaceDN w:val="0"/>
        <w:ind w:right="111"/>
        <w:contextualSpacing w:val="0"/>
      </w:pPr>
      <w:r>
        <w:rPr>
          <w:sz w:val="22"/>
        </w:rPr>
        <w:t>As part of</w:t>
      </w:r>
      <w:r>
        <w:rPr>
          <w:spacing w:val="-1"/>
          <w:sz w:val="22"/>
        </w:rPr>
        <w:t xml:space="preserve"> </w:t>
      </w:r>
      <w:r>
        <w:rPr>
          <w:sz w:val="22"/>
        </w:rPr>
        <w:t>the Review Plan, DFAT expects the review team to propose the number and selection of countries for in-depth analysis. ASEAN-ACT is implementing five country programs and a regional program. More detailed assessments of two or three of these programs should inform the broader review. The review team will determine which programs would provide the most representative view. The regional program should also be considered.</w:t>
      </w:r>
    </w:p>
    <w:p w14:paraId="77F58CBD" w14:textId="77777777" w:rsidR="006617D8" w:rsidRDefault="006617D8" w:rsidP="00522420">
      <w:pPr>
        <w:pStyle w:val="ListParagraph"/>
        <w:widowControl w:val="0"/>
        <w:numPr>
          <w:ilvl w:val="0"/>
          <w:numId w:val="42"/>
        </w:numPr>
        <w:tabs>
          <w:tab w:val="left" w:pos="528"/>
        </w:tabs>
        <w:autoSpaceDE w:val="0"/>
        <w:autoSpaceDN w:val="0"/>
        <w:spacing w:before="240" w:after="240"/>
        <w:contextualSpacing w:val="0"/>
      </w:pPr>
      <w:r>
        <w:rPr>
          <w:sz w:val="22"/>
        </w:rPr>
        <w:t>Indicative</w:t>
      </w:r>
      <w:r>
        <w:rPr>
          <w:spacing w:val="-7"/>
          <w:sz w:val="22"/>
        </w:rPr>
        <w:t xml:space="preserve"> </w:t>
      </w:r>
      <w:r>
        <w:rPr>
          <w:spacing w:val="-2"/>
          <w:sz w:val="22"/>
        </w:rPr>
        <w:t>Timeline:</w:t>
      </w:r>
    </w:p>
    <w:tbl>
      <w:tblPr>
        <w:tblStyle w:val="TableGridLight1"/>
        <w:tblW w:w="9391" w:type="dxa"/>
        <w:tblLayout w:type="fixed"/>
        <w:tblLook w:val="01E0" w:firstRow="1" w:lastRow="1" w:firstColumn="1" w:lastColumn="1" w:noHBand="0" w:noVBand="0"/>
      </w:tblPr>
      <w:tblGrid>
        <w:gridCol w:w="7088"/>
        <w:gridCol w:w="2303"/>
      </w:tblGrid>
      <w:tr w:rsidR="006617D8" w14:paraId="600B2B18" w14:textId="77777777" w:rsidTr="00B46096">
        <w:trPr>
          <w:trHeight w:val="357"/>
        </w:trPr>
        <w:tc>
          <w:tcPr>
            <w:tcW w:w="7088" w:type="dxa"/>
          </w:tcPr>
          <w:p w14:paraId="083E7D8E" w14:textId="77777777" w:rsidR="006617D8" w:rsidRDefault="006617D8" w:rsidP="00522420">
            <w:pPr>
              <w:pStyle w:val="TableParagraph"/>
              <w:spacing w:before="56"/>
              <w:rPr>
                <w:b/>
                <w:sz w:val="20"/>
              </w:rPr>
            </w:pPr>
            <w:r>
              <w:rPr>
                <w:b/>
                <w:sz w:val="20"/>
              </w:rPr>
              <w:t>Key</w:t>
            </w:r>
            <w:r>
              <w:rPr>
                <w:b/>
                <w:spacing w:val="-6"/>
                <w:sz w:val="20"/>
              </w:rPr>
              <w:t xml:space="preserve"> </w:t>
            </w:r>
            <w:r>
              <w:rPr>
                <w:b/>
                <w:spacing w:val="-2"/>
                <w:sz w:val="20"/>
              </w:rPr>
              <w:t>Steps</w:t>
            </w:r>
          </w:p>
        </w:tc>
        <w:tc>
          <w:tcPr>
            <w:tcW w:w="2303" w:type="dxa"/>
          </w:tcPr>
          <w:p w14:paraId="60636449" w14:textId="77777777" w:rsidR="006617D8" w:rsidRDefault="006617D8" w:rsidP="00522420">
            <w:pPr>
              <w:pStyle w:val="TableParagraph"/>
              <w:spacing w:before="56"/>
              <w:rPr>
                <w:b/>
                <w:sz w:val="20"/>
              </w:rPr>
            </w:pPr>
            <w:r>
              <w:rPr>
                <w:b/>
                <w:spacing w:val="-2"/>
                <w:sz w:val="20"/>
              </w:rPr>
              <w:t>Timing</w:t>
            </w:r>
          </w:p>
        </w:tc>
      </w:tr>
      <w:tr w:rsidR="006617D8" w14:paraId="6C9DF5DD" w14:textId="77777777" w:rsidTr="00B46096">
        <w:trPr>
          <w:trHeight w:val="602"/>
        </w:trPr>
        <w:tc>
          <w:tcPr>
            <w:tcW w:w="7088" w:type="dxa"/>
          </w:tcPr>
          <w:p w14:paraId="27812B1C" w14:textId="77777777" w:rsidR="006617D8" w:rsidRDefault="006617D8" w:rsidP="00522420">
            <w:pPr>
              <w:pStyle w:val="TableParagraph"/>
              <w:rPr>
                <w:sz w:val="20"/>
              </w:rPr>
            </w:pPr>
            <w:r>
              <w:rPr>
                <w:sz w:val="20"/>
              </w:rPr>
              <w:t xml:space="preserve">Virtual briefings between review team and clarifications on the </w:t>
            </w:r>
            <w:proofErr w:type="spellStart"/>
            <w:r>
              <w:rPr>
                <w:sz w:val="20"/>
              </w:rPr>
              <w:t>ToR</w:t>
            </w:r>
            <w:proofErr w:type="spellEnd"/>
          </w:p>
        </w:tc>
        <w:tc>
          <w:tcPr>
            <w:tcW w:w="2303" w:type="dxa"/>
          </w:tcPr>
          <w:p w14:paraId="215FA086" w14:textId="77777777" w:rsidR="006617D8" w:rsidRDefault="006617D8" w:rsidP="00522420">
            <w:pPr>
              <w:pStyle w:val="TableParagraph"/>
              <w:rPr>
                <w:sz w:val="20"/>
              </w:rPr>
            </w:pPr>
            <w:r>
              <w:rPr>
                <w:sz w:val="20"/>
              </w:rPr>
              <w:t>Mid-June</w:t>
            </w:r>
            <w:r>
              <w:rPr>
                <w:spacing w:val="-8"/>
                <w:sz w:val="20"/>
              </w:rPr>
              <w:t xml:space="preserve"> </w:t>
            </w:r>
            <w:r>
              <w:rPr>
                <w:sz w:val="20"/>
              </w:rPr>
              <w:t>2022</w:t>
            </w:r>
            <w:r>
              <w:rPr>
                <w:spacing w:val="-7"/>
                <w:sz w:val="20"/>
              </w:rPr>
              <w:t xml:space="preserve"> </w:t>
            </w:r>
            <w:r>
              <w:rPr>
                <w:spacing w:val="-4"/>
                <w:sz w:val="20"/>
              </w:rPr>
              <w:t>(TBC)</w:t>
            </w:r>
          </w:p>
        </w:tc>
      </w:tr>
      <w:tr w:rsidR="006617D8" w14:paraId="672A395C" w14:textId="77777777" w:rsidTr="00B46096">
        <w:trPr>
          <w:trHeight w:val="359"/>
        </w:trPr>
        <w:tc>
          <w:tcPr>
            <w:tcW w:w="7088" w:type="dxa"/>
          </w:tcPr>
          <w:p w14:paraId="02EE208A" w14:textId="77777777" w:rsidR="006617D8" w:rsidRDefault="006617D8" w:rsidP="00522420">
            <w:pPr>
              <w:pStyle w:val="TableParagraph"/>
              <w:rPr>
                <w:sz w:val="20"/>
              </w:rPr>
            </w:pPr>
            <w:r>
              <w:rPr>
                <w:sz w:val="20"/>
              </w:rPr>
              <w:t>Review</w:t>
            </w:r>
            <w:r>
              <w:rPr>
                <w:spacing w:val="-8"/>
                <w:sz w:val="20"/>
              </w:rPr>
              <w:t xml:space="preserve"> </w:t>
            </w:r>
            <w:r>
              <w:rPr>
                <w:sz w:val="20"/>
              </w:rPr>
              <w:t>team</w:t>
            </w:r>
            <w:r>
              <w:rPr>
                <w:spacing w:val="-7"/>
                <w:sz w:val="20"/>
              </w:rPr>
              <w:t xml:space="preserve"> </w:t>
            </w:r>
            <w:r>
              <w:rPr>
                <w:sz w:val="20"/>
              </w:rPr>
              <w:t>conducts</w:t>
            </w:r>
            <w:r>
              <w:rPr>
                <w:spacing w:val="-5"/>
                <w:sz w:val="20"/>
              </w:rPr>
              <w:t xml:space="preserve"> </w:t>
            </w:r>
            <w:r>
              <w:rPr>
                <w:sz w:val="20"/>
              </w:rPr>
              <w:t>document</w:t>
            </w:r>
            <w:r>
              <w:rPr>
                <w:spacing w:val="-6"/>
                <w:sz w:val="20"/>
              </w:rPr>
              <w:t xml:space="preserve"> </w:t>
            </w:r>
            <w:r>
              <w:rPr>
                <w:spacing w:val="-2"/>
                <w:sz w:val="20"/>
              </w:rPr>
              <w:t>review</w:t>
            </w:r>
          </w:p>
        </w:tc>
        <w:tc>
          <w:tcPr>
            <w:tcW w:w="2303" w:type="dxa"/>
          </w:tcPr>
          <w:p w14:paraId="04630E5A" w14:textId="77777777" w:rsidR="006617D8" w:rsidRDefault="006617D8" w:rsidP="00522420">
            <w:pPr>
              <w:pStyle w:val="TableParagraph"/>
              <w:rPr>
                <w:sz w:val="20"/>
              </w:rPr>
            </w:pPr>
            <w:r>
              <w:rPr>
                <w:sz w:val="20"/>
              </w:rPr>
              <w:t>Mid-June</w:t>
            </w:r>
            <w:r>
              <w:rPr>
                <w:spacing w:val="-8"/>
                <w:sz w:val="20"/>
              </w:rPr>
              <w:t xml:space="preserve"> </w:t>
            </w:r>
            <w:r>
              <w:rPr>
                <w:spacing w:val="-4"/>
                <w:sz w:val="20"/>
              </w:rPr>
              <w:t>2022</w:t>
            </w:r>
          </w:p>
        </w:tc>
      </w:tr>
      <w:tr w:rsidR="006617D8" w14:paraId="43C48308" w14:textId="77777777" w:rsidTr="00B46096">
        <w:trPr>
          <w:trHeight w:val="844"/>
        </w:trPr>
        <w:tc>
          <w:tcPr>
            <w:tcW w:w="7088" w:type="dxa"/>
          </w:tcPr>
          <w:p w14:paraId="59E764C3" w14:textId="77777777" w:rsidR="006617D8" w:rsidRDefault="006617D8" w:rsidP="00522420">
            <w:pPr>
              <w:pStyle w:val="TableParagraph"/>
              <w:spacing w:before="56"/>
              <w:ind w:right="100"/>
              <w:rPr>
                <w:sz w:val="20"/>
              </w:rPr>
            </w:pPr>
            <w:r>
              <w:rPr>
                <w:sz w:val="20"/>
              </w:rPr>
              <w:t xml:space="preserve">Review Plan development and </w:t>
            </w:r>
            <w:proofErr w:type="spellStart"/>
            <w:r>
              <w:rPr>
                <w:sz w:val="20"/>
              </w:rPr>
              <w:t>finalisation</w:t>
            </w:r>
            <w:proofErr w:type="spellEnd"/>
            <w:r>
              <w:rPr>
                <w:sz w:val="20"/>
              </w:rPr>
              <w:t xml:space="preserve"> (include consultation schedule) and approval, under consultation with DFAT and ASEAN-ACT</w:t>
            </w:r>
          </w:p>
        </w:tc>
        <w:tc>
          <w:tcPr>
            <w:tcW w:w="2303" w:type="dxa"/>
          </w:tcPr>
          <w:p w14:paraId="1D118268" w14:textId="77777777" w:rsidR="006617D8" w:rsidRDefault="006617D8" w:rsidP="00522420">
            <w:pPr>
              <w:pStyle w:val="TableParagraph"/>
              <w:spacing w:before="56"/>
              <w:rPr>
                <w:sz w:val="20"/>
              </w:rPr>
            </w:pPr>
            <w:r>
              <w:rPr>
                <w:sz w:val="20"/>
              </w:rPr>
              <w:t>Mid-June</w:t>
            </w:r>
            <w:r>
              <w:rPr>
                <w:spacing w:val="-6"/>
                <w:sz w:val="20"/>
              </w:rPr>
              <w:t xml:space="preserve"> </w:t>
            </w:r>
            <w:r>
              <w:rPr>
                <w:sz w:val="20"/>
              </w:rPr>
              <w:t>to</w:t>
            </w:r>
            <w:r>
              <w:rPr>
                <w:spacing w:val="-5"/>
                <w:sz w:val="20"/>
              </w:rPr>
              <w:t xml:space="preserve"> </w:t>
            </w:r>
            <w:r>
              <w:rPr>
                <w:sz w:val="20"/>
              </w:rPr>
              <w:t>mid-July</w:t>
            </w:r>
            <w:r>
              <w:rPr>
                <w:spacing w:val="-5"/>
                <w:sz w:val="20"/>
              </w:rPr>
              <w:t xml:space="preserve"> </w:t>
            </w:r>
            <w:r>
              <w:rPr>
                <w:spacing w:val="-4"/>
                <w:sz w:val="20"/>
              </w:rPr>
              <w:t>2022</w:t>
            </w:r>
          </w:p>
        </w:tc>
      </w:tr>
      <w:tr w:rsidR="006617D8" w14:paraId="6D106B47" w14:textId="77777777" w:rsidTr="00B46096">
        <w:trPr>
          <w:trHeight w:val="1091"/>
        </w:trPr>
        <w:tc>
          <w:tcPr>
            <w:tcW w:w="7088" w:type="dxa"/>
          </w:tcPr>
          <w:p w14:paraId="64E3AD09" w14:textId="77777777" w:rsidR="006617D8" w:rsidRDefault="006617D8" w:rsidP="00522420">
            <w:pPr>
              <w:pStyle w:val="TableParagraph"/>
              <w:ind w:right="98"/>
              <w:rPr>
                <w:sz w:val="20"/>
              </w:rPr>
            </w:pPr>
            <w:r>
              <w:rPr>
                <w:sz w:val="20"/>
              </w:rPr>
              <w:t>Discussion with DFAT (Desk and Post) prior to commencing virtual stakeholder consultations: Review team highlights key areas of interest/questions from document review, highlights any gaps</w:t>
            </w:r>
          </w:p>
        </w:tc>
        <w:tc>
          <w:tcPr>
            <w:tcW w:w="2303" w:type="dxa"/>
          </w:tcPr>
          <w:p w14:paraId="0D721807" w14:textId="77777777" w:rsidR="006617D8" w:rsidRDefault="006617D8" w:rsidP="00522420">
            <w:pPr>
              <w:pStyle w:val="TableParagraph"/>
              <w:rPr>
                <w:sz w:val="20"/>
              </w:rPr>
            </w:pPr>
            <w:r>
              <w:rPr>
                <w:sz w:val="20"/>
              </w:rPr>
              <w:t>Late</w:t>
            </w:r>
            <w:r>
              <w:rPr>
                <w:spacing w:val="-5"/>
                <w:sz w:val="20"/>
              </w:rPr>
              <w:t xml:space="preserve"> </w:t>
            </w:r>
            <w:r>
              <w:rPr>
                <w:sz w:val="20"/>
              </w:rPr>
              <w:t>July</w:t>
            </w:r>
            <w:r>
              <w:rPr>
                <w:spacing w:val="-3"/>
                <w:sz w:val="20"/>
              </w:rPr>
              <w:t xml:space="preserve"> </w:t>
            </w:r>
            <w:r>
              <w:rPr>
                <w:spacing w:val="-4"/>
                <w:sz w:val="20"/>
              </w:rPr>
              <w:t>2022</w:t>
            </w:r>
          </w:p>
        </w:tc>
      </w:tr>
      <w:tr w:rsidR="006617D8" w14:paraId="4CB5393A" w14:textId="77777777" w:rsidTr="00B46096">
        <w:trPr>
          <w:trHeight w:val="602"/>
        </w:trPr>
        <w:tc>
          <w:tcPr>
            <w:tcW w:w="7088" w:type="dxa"/>
          </w:tcPr>
          <w:p w14:paraId="29F07F7A" w14:textId="77777777" w:rsidR="006617D8" w:rsidRDefault="006617D8" w:rsidP="00522420">
            <w:pPr>
              <w:pStyle w:val="TableParagraph"/>
              <w:ind w:right="102"/>
              <w:rPr>
                <w:sz w:val="20"/>
              </w:rPr>
            </w:pPr>
            <w:r>
              <w:rPr>
                <w:sz w:val="20"/>
              </w:rPr>
              <w:t>Virtual</w:t>
            </w:r>
            <w:r>
              <w:rPr>
                <w:spacing w:val="40"/>
                <w:sz w:val="20"/>
              </w:rPr>
              <w:t xml:space="preserve"> </w:t>
            </w:r>
            <w:r>
              <w:rPr>
                <w:sz w:val="20"/>
              </w:rPr>
              <w:t>consultations</w:t>
            </w:r>
            <w:r>
              <w:rPr>
                <w:spacing w:val="40"/>
                <w:sz w:val="20"/>
              </w:rPr>
              <w:t xml:space="preserve"> </w:t>
            </w:r>
            <w:r>
              <w:rPr>
                <w:sz w:val="20"/>
              </w:rPr>
              <w:t>commence</w:t>
            </w:r>
            <w:r>
              <w:rPr>
                <w:spacing w:val="40"/>
                <w:sz w:val="20"/>
              </w:rPr>
              <w:t xml:space="preserve"> </w:t>
            </w:r>
            <w:r>
              <w:rPr>
                <w:sz w:val="20"/>
              </w:rPr>
              <w:t>(both</w:t>
            </w:r>
            <w:r>
              <w:rPr>
                <w:spacing w:val="40"/>
                <w:sz w:val="20"/>
              </w:rPr>
              <w:t xml:space="preserve"> </w:t>
            </w:r>
            <w:r>
              <w:rPr>
                <w:sz w:val="20"/>
              </w:rPr>
              <w:t>for</w:t>
            </w:r>
            <w:r>
              <w:rPr>
                <w:spacing w:val="40"/>
                <w:sz w:val="20"/>
              </w:rPr>
              <w:t xml:space="preserve"> </w:t>
            </w:r>
            <w:r>
              <w:rPr>
                <w:sz w:val="20"/>
              </w:rPr>
              <w:t>Australia</w:t>
            </w:r>
            <w:r>
              <w:rPr>
                <w:spacing w:val="40"/>
                <w:sz w:val="20"/>
              </w:rPr>
              <w:t xml:space="preserve"> </w:t>
            </w:r>
            <w:r>
              <w:rPr>
                <w:sz w:val="20"/>
              </w:rPr>
              <w:t>and ASEAN-based stakeholders)</w:t>
            </w:r>
          </w:p>
        </w:tc>
        <w:tc>
          <w:tcPr>
            <w:tcW w:w="2303" w:type="dxa"/>
          </w:tcPr>
          <w:p w14:paraId="0A572864" w14:textId="77777777" w:rsidR="006617D8" w:rsidRDefault="006617D8" w:rsidP="00522420">
            <w:pPr>
              <w:pStyle w:val="TableParagraph"/>
              <w:rPr>
                <w:sz w:val="20"/>
              </w:rPr>
            </w:pPr>
            <w:r>
              <w:rPr>
                <w:sz w:val="20"/>
              </w:rPr>
              <w:t>July</w:t>
            </w:r>
            <w:r>
              <w:rPr>
                <w:spacing w:val="-2"/>
                <w:sz w:val="20"/>
              </w:rPr>
              <w:t xml:space="preserve"> </w:t>
            </w:r>
            <w:r>
              <w:rPr>
                <w:sz w:val="20"/>
              </w:rPr>
              <w:t>-</w:t>
            </w:r>
            <w:r>
              <w:rPr>
                <w:spacing w:val="-3"/>
                <w:sz w:val="20"/>
              </w:rPr>
              <w:t xml:space="preserve"> </w:t>
            </w:r>
            <w:r>
              <w:rPr>
                <w:sz w:val="20"/>
              </w:rPr>
              <w:t>August</w:t>
            </w:r>
            <w:r>
              <w:rPr>
                <w:spacing w:val="-3"/>
                <w:sz w:val="20"/>
              </w:rPr>
              <w:t xml:space="preserve"> </w:t>
            </w:r>
            <w:r>
              <w:rPr>
                <w:spacing w:val="-4"/>
                <w:sz w:val="20"/>
              </w:rPr>
              <w:t>2022</w:t>
            </w:r>
          </w:p>
        </w:tc>
      </w:tr>
      <w:tr w:rsidR="006617D8" w14:paraId="4EC4367A" w14:textId="77777777" w:rsidTr="00B46096">
        <w:trPr>
          <w:trHeight w:val="1092"/>
        </w:trPr>
        <w:tc>
          <w:tcPr>
            <w:tcW w:w="7088" w:type="dxa"/>
          </w:tcPr>
          <w:p w14:paraId="5F61490D" w14:textId="77777777" w:rsidR="006617D8" w:rsidRDefault="006617D8" w:rsidP="00522420">
            <w:pPr>
              <w:pStyle w:val="TableParagraph"/>
              <w:ind w:right="96"/>
              <w:rPr>
                <w:sz w:val="20"/>
              </w:rPr>
            </w:pPr>
            <w:r>
              <w:rPr>
                <w:sz w:val="20"/>
              </w:rPr>
              <w:t>Aide Memoire and virtual presentation to DFAT (Post) on findings-to-date. Presentation to include a high-level overview of the structure and scope of the review as it currently stands</w:t>
            </w:r>
          </w:p>
        </w:tc>
        <w:tc>
          <w:tcPr>
            <w:tcW w:w="2303" w:type="dxa"/>
          </w:tcPr>
          <w:p w14:paraId="323C4F8A" w14:textId="77777777" w:rsidR="006617D8" w:rsidRDefault="006617D8" w:rsidP="00522420">
            <w:pPr>
              <w:pStyle w:val="TableParagraph"/>
              <w:rPr>
                <w:sz w:val="20"/>
              </w:rPr>
            </w:pPr>
            <w:r>
              <w:rPr>
                <w:sz w:val="20"/>
              </w:rPr>
              <w:t>early</w:t>
            </w:r>
            <w:r>
              <w:rPr>
                <w:spacing w:val="-9"/>
                <w:sz w:val="20"/>
              </w:rPr>
              <w:t xml:space="preserve"> </w:t>
            </w:r>
            <w:r>
              <w:rPr>
                <w:sz w:val="20"/>
              </w:rPr>
              <w:t>September</w:t>
            </w:r>
            <w:r>
              <w:rPr>
                <w:spacing w:val="-9"/>
                <w:sz w:val="20"/>
              </w:rPr>
              <w:t xml:space="preserve"> </w:t>
            </w:r>
            <w:r>
              <w:rPr>
                <w:spacing w:val="-4"/>
                <w:sz w:val="20"/>
              </w:rPr>
              <w:t>2022</w:t>
            </w:r>
          </w:p>
        </w:tc>
      </w:tr>
      <w:tr w:rsidR="006617D8" w14:paraId="2F6D1E4C" w14:textId="77777777" w:rsidTr="00B46096">
        <w:trPr>
          <w:trHeight w:val="357"/>
        </w:trPr>
        <w:tc>
          <w:tcPr>
            <w:tcW w:w="7088" w:type="dxa"/>
          </w:tcPr>
          <w:p w14:paraId="586ABBE3" w14:textId="77777777" w:rsidR="006617D8" w:rsidRDefault="006617D8" w:rsidP="00522420">
            <w:pPr>
              <w:pStyle w:val="TableParagraph"/>
              <w:spacing w:before="56"/>
              <w:rPr>
                <w:sz w:val="20"/>
              </w:rPr>
            </w:pPr>
            <w:r>
              <w:rPr>
                <w:sz w:val="20"/>
              </w:rPr>
              <w:t>Submission</w:t>
            </w:r>
            <w:r>
              <w:rPr>
                <w:spacing w:val="-4"/>
                <w:sz w:val="20"/>
              </w:rPr>
              <w:t xml:space="preserve"> </w:t>
            </w:r>
            <w:r>
              <w:rPr>
                <w:sz w:val="20"/>
              </w:rPr>
              <w:t>of</w:t>
            </w:r>
            <w:r>
              <w:rPr>
                <w:spacing w:val="-7"/>
                <w:sz w:val="20"/>
              </w:rPr>
              <w:t xml:space="preserve"> </w:t>
            </w:r>
            <w:r>
              <w:rPr>
                <w:sz w:val="20"/>
              </w:rPr>
              <w:t>Draft</w:t>
            </w:r>
            <w:r>
              <w:rPr>
                <w:spacing w:val="-5"/>
                <w:sz w:val="20"/>
              </w:rPr>
              <w:t xml:space="preserve"> </w:t>
            </w:r>
            <w:r>
              <w:rPr>
                <w:sz w:val="20"/>
              </w:rPr>
              <w:t>MTR</w:t>
            </w:r>
            <w:r>
              <w:rPr>
                <w:spacing w:val="-6"/>
                <w:sz w:val="20"/>
              </w:rPr>
              <w:t xml:space="preserve"> </w:t>
            </w:r>
            <w:r>
              <w:rPr>
                <w:sz w:val="20"/>
              </w:rPr>
              <w:t>report</w:t>
            </w:r>
            <w:r>
              <w:rPr>
                <w:spacing w:val="-4"/>
                <w:sz w:val="20"/>
              </w:rPr>
              <w:t xml:space="preserve"> </w:t>
            </w:r>
            <w:r>
              <w:rPr>
                <w:sz w:val="20"/>
              </w:rPr>
              <w:t>to</w:t>
            </w:r>
            <w:r>
              <w:rPr>
                <w:spacing w:val="-5"/>
                <w:sz w:val="20"/>
              </w:rPr>
              <w:t xml:space="preserve"> </w:t>
            </w:r>
            <w:r>
              <w:rPr>
                <w:spacing w:val="-4"/>
                <w:sz w:val="20"/>
              </w:rPr>
              <w:t>DFAT</w:t>
            </w:r>
          </w:p>
        </w:tc>
        <w:tc>
          <w:tcPr>
            <w:tcW w:w="2303" w:type="dxa"/>
          </w:tcPr>
          <w:p w14:paraId="11B6DDF1" w14:textId="77777777" w:rsidR="006617D8" w:rsidRDefault="006617D8" w:rsidP="00522420">
            <w:pPr>
              <w:pStyle w:val="TableParagraph"/>
              <w:spacing w:before="56"/>
              <w:rPr>
                <w:sz w:val="20"/>
              </w:rPr>
            </w:pPr>
            <w:r>
              <w:rPr>
                <w:spacing w:val="-2"/>
                <w:sz w:val="20"/>
              </w:rPr>
              <w:t>mid-September</w:t>
            </w:r>
            <w:r>
              <w:rPr>
                <w:spacing w:val="12"/>
                <w:sz w:val="20"/>
              </w:rPr>
              <w:t xml:space="preserve"> </w:t>
            </w:r>
            <w:r>
              <w:rPr>
                <w:spacing w:val="-4"/>
                <w:sz w:val="20"/>
              </w:rPr>
              <w:t>2022</w:t>
            </w:r>
          </w:p>
        </w:tc>
      </w:tr>
      <w:tr w:rsidR="006617D8" w14:paraId="0367114C" w14:textId="77777777" w:rsidTr="00B46096">
        <w:trPr>
          <w:trHeight w:val="846"/>
        </w:trPr>
        <w:tc>
          <w:tcPr>
            <w:tcW w:w="7088" w:type="dxa"/>
          </w:tcPr>
          <w:p w14:paraId="083028D9" w14:textId="77777777" w:rsidR="006617D8" w:rsidRDefault="006617D8" w:rsidP="00522420">
            <w:pPr>
              <w:pStyle w:val="TableParagraph"/>
              <w:ind w:right="95"/>
              <w:rPr>
                <w:sz w:val="20"/>
              </w:rPr>
            </w:pPr>
            <w:r>
              <w:rPr>
                <w:sz w:val="20"/>
              </w:rPr>
              <w:t>Review the draft MTR Report and provide the comments to MTR</w:t>
            </w:r>
            <w:r>
              <w:rPr>
                <w:spacing w:val="-10"/>
                <w:sz w:val="20"/>
              </w:rPr>
              <w:t xml:space="preserve"> </w:t>
            </w:r>
            <w:r>
              <w:rPr>
                <w:sz w:val="20"/>
              </w:rPr>
              <w:t>team.</w:t>
            </w:r>
            <w:r>
              <w:rPr>
                <w:spacing w:val="-10"/>
                <w:sz w:val="20"/>
              </w:rPr>
              <w:t xml:space="preserve"> </w:t>
            </w:r>
            <w:r>
              <w:rPr>
                <w:sz w:val="20"/>
              </w:rPr>
              <w:t>In</w:t>
            </w:r>
            <w:r>
              <w:rPr>
                <w:spacing w:val="-9"/>
                <w:sz w:val="20"/>
              </w:rPr>
              <w:t xml:space="preserve"> </w:t>
            </w:r>
            <w:r>
              <w:rPr>
                <w:sz w:val="20"/>
              </w:rPr>
              <w:t>parallel</w:t>
            </w:r>
            <w:r>
              <w:rPr>
                <w:spacing w:val="5"/>
                <w:sz w:val="20"/>
              </w:rPr>
              <w:t xml:space="preserve"> </w:t>
            </w:r>
            <w:r>
              <w:rPr>
                <w:sz w:val="20"/>
              </w:rPr>
              <w:t>DFAT</w:t>
            </w:r>
            <w:r>
              <w:rPr>
                <w:spacing w:val="-11"/>
                <w:sz w:val="20"/>
              </w:rPr>
              <w:t xml:space="preserve"> </w:t>
            </w:r>
            <w:r>
              <w:rPr>
                <w:sz w:val="20"/>
              </w:rPr>
              <w:t>prepares</w:t>
            </w:r>
            <w:r>
              <w:rPr>
                <w:spacing w:val="-9"/>
                <w:sz w:val="20"/>
              </w:rPr>
              <w:t xml:space="preserve"> </w:t>
            </w:r>
            <w:r>
              <w:rPr>
                <w:sz w:val="20"/>
              </w:rPr>
              <w:t>management</w:t>
            </w:r>
            <w:r>
              <w:rPr>
                <w:spacing w:val="-9"/>
                <w:sz w:val="20"/>
              </w:rPr>
              <w:t xml:space="preserve"> </w:t>
            </w:r>
            <w:r>
              <w:rPr>
                <w:sz w:val="20"/>
              </w:rPr>
              <w:t>response and seeks internal approval</w:t>
            </w:r>
          </w:p>
        </w:tc>
        <w:tc>
          <w:tcPr>
            <w:tcW w:w="2303" w:type="dxa"/>
          </w:tcPr>
          <w:p w14:paraId="3A9BBB23" w14:textId="77777777" w:rsidR="006617D8" w:rsidRDefault="006617D8" w:rsidP="00522420">
            <w:pPr>
              <w:pStyle w:val="TableParagraph"/>
              <w:rPr>
                <w:sz w:val="20"/>
              </w:rPr>
            </w:pPr>
            <w:r>
              <w:rPr>
                <w:sz w:val="20"/>
              </w:rPr>
              <w:t>Early</w:t>
            </w:r>
            <w:r>
              <w:rPr>
                <w:spacing w:val="-6"/>
                <w:sz w:val="20"/>
              </w:rPr>
              <w:t xml:space="preserve"> </w:t>
            </w:r>
            <w:r>
              <w:rPr>
                <w:sz w:val="20"/>
              </w:rPr>
              <w:t>October</w:t>
            </w:r>
            <w:r>
              <w:rPr>
                <w:spacing w:val="-6"/>
                <w:sz w:val="20"/>
              </w:rPr>
              <w:t xml:space="preserve"> </w:t>
            </w:r>
            <w:r>
              <w:rPr>
                <w:spacing w:val="-4"/>
                <w:sz w:val="20"/>
              </w:rPr>
              <w:t>2022</w:t>
            </w:r>
          </w:p>
        </w:tc>
      </w:tr>
      <w:tr w:rsidR="006617D8" w14:paraId="73E20BBB" w14:textId="77777777" w:rsidTr="00B46096">
        <w:trPr>
          <w:trHeight w:val="357"/>
        </w:trPr>
        <w:tc>
          <w:tcPr>
            <w:tcW w:w="7088" w:type="dxa"/>
          </w:tcPr>
          <w:p w14:paraId="240F5373" w14:textId="77777777" w:rsidR="006617D8" w:rsidRDefault="006617D8" w:rsidP="00522420">
            <w:pPr>
              <w:pStyle w:val="TableParagraph"/>
              <w:rPr>
                <w:sz w:val="20"/>
              </w:rPr>
            </w:pPr>
            <w:r>
              <w:rPr>
                <w:sz w:val="20"/>
              </w:rPr>
              <w:t>Final</w:t>
            </w:r>
            <w:r>
              <w:rPr>
                <w:spacing w:val="-7"/>
                <w:sz w:val="20"/>
              </w:rPr>
              <w:t xml:space="preserve"> </w:t>
            </w:r>
            <w:r>
              <w:rPr>
                <w:sz w:val="20"/>
              </w:rPr>
              <w:t>MTR</w:t>
            </w:r>
            <w:r>
              <w:rPr>
                <w:spacing w:val="-7"/>
                <w:sz w:val="20"/>
              </w:rPr>
              <w:t xml:space="preserve"> </w:t>
            </w:r>
            <w:r>
              <w:rPr>
                <w:sz w:val="20"/>
              </w:rPr>
              <w:t>report</w:t>
            </w:r>
            <w:r>
              <w:rPr>
                <w:spacing w:val="-7"/>
                <w:sz w:val="20"/>
              </w:rPr>
              <w:t xml:space="preserve"> </w:t>
            </w:r>
            <w:r>
              <w:rPr>
                <w:sz w:val="20"/>
              </w:rPr>
              <w:t>and</w:t>
            </w:r>
            <w:r>
              <w:rPr>
                <w:spacing w:val="-6"/>
                <w:sz w:val="20"/>
              </w:rPr>
              <w:t xml:space="preserve"> </w:t>
            </w:r>
            <w:r>
              <w:rPr>
                <w:sz w:val="20"/>
              </w:rPr>
              <w:t>recommendations</w:t>
            </w:r>
            <w:r>
              <w:rPr>
                <w:spacing w:val="-6"/>
                <w:sz w:val="20"/>
              </w:rPr>
              <w:t xml:space="preserve"> </w:t>
            </w:r>
            <w:r>
              <w:rPr>
                <w:sz w:val="20"/>
              </w:rPr>
              <w:t>submitted</w:t>
            </w:r>
            <w:r>
              <w:rPr>
                <w:spacing w:val="-7"/>
                <w:sz w:val="20"/>
              </w:rPr>
              <w:t xml:space="preserve"> </w:t>
            </w:r>
            <w:r>
              <w:rPr>
                <w:sz w:val="20"/>
              </w:rPr>
              <w:t>to</w:t>
            </w:r>
            <w:r>
              <w:rPr>
                <w:spacing w:val="-6"/>
                <w:sz w:val="20"/>
              </w:rPr>
              <w:t xml:space="preserve"> </w:t>
            </w:r>
            <w:r>
              <w:rPr>
                <w:spacing w:val="-4"/>
                <w:sz w:val="20"/>
              </w:rPr>
              <w:t>DFAT</w:t>
            </w:r>
          </w:p>
        </w:tc>
        <w:tc>
          <w:tcPr>
            <w:tcW w:w="2303" w:type="dxa"/>
          </w:tcPr>
          <w:p w14:paraId="7B011726" w14:textId="77777777" w:rsidR="006617D8" w:rsidRDefault="006617D8" w:rsidP="00522420">
            <w:pPr>
              <w:pStyle w:val="TableParagraph"/>
              <w:rPr>
                <w:sz w:val="20"/>
              </w:rPr>
            </w:pPr>
            <w:r>
              <w:rPr>
                <w:sz w:val="20"/>
              </w:rPr>
              <w:t>Late</w:t>
            </w:r>
            <w:r>
              <w:rPr>
                <w:spacing w:val="-9"/>
                <w:sz w:val="20"/>
              </w:rPr>
              <w:t xml:space="preserve"> </w:t>
            </w:r>
            <w:r>
              <w:rPr>
                <w:sz w:val="20"/>
              </w:rPr>
              <w:t>October</w:t>
            </w:r>
            <w:r>
              <w:rPr>
                <w:spacing w:val="-8"/>
                <w:sz w:val="20"/>
              </w:rPr>
              <w:t xml:space="preserve"> </w:t>
            </w:r>
            <w:r>
              <w:rPr>
                <w:spacing w:val="-4"/>
                <w:sz w:val="20"/>
              </w:rPr>
              <w:t>2022</w:t>
            </w:r>
          </w:p>
        </w:tc>
      </w:tr>
      <w:tr w:rsidR="006617D8" w14:paraId="28E56CD9" w14:textId="77777777" w:rsidTr="00B46096">
        <w:trPr>
          <w:trHeight w:val="359"/>
        </w:trPr>
        <w:tc>
          <w:tcPr>
            <w:tcW w:w="7088" w:type="dxa"/>
          </w:tcPr>
          <w:p w14:paraId="41E8F9BF" w14:textId="77777777" w:rsidR="006617D8" w:rsidRDefault="006617D8" w:rsidP="00522420">
            <w:pPr>
              <w:pStyle w:val="TableParagraph"/>
              <w:rPr>
                <w:sz w:val="20"/>
              </w:rPr>
            </w:pPr>
            <w:r>
              <w:rPr>
                <w:sz w:val="20"/>
              </w:rPr>
              <w:t>Report</w:t>
            </w:r>
            <w:r>
              <w:rPr>
                <w:spacing w:val="-5"/>
                <w:sz w:val="20"/>
              </w:rPr>
              <w:t xml:space="preserve"> </w:t>
            </w:r>
            <w:r>
              <w:rPr>
                <w:sz w:val="20"/>
              </w:rPr>
              <w:t>approval</w:t>
            </w:r>
            <w:r>
              <w:rPr>
                <w:spacing w:val="-5"/>
                <w:sz w:val="20"/>
              </w:rPr>
              <w:t xml:space="preserve"> </w:t>
            </w:r>
            <w:r>
              <w:rPr>
                <w:sz w:val="20"/>
              </w:rPr>
              <w:t>by</w:t>
            </w:r>
            <w:r>
              <w:rPr>
                <w:spacing w:val="-4"/>
                <w:sz w:val="20"/>
              </w:rPr>
              <w:t xml:space="preserve"> DFAT</w:t>
            </w:r>
          </w:p>
        </w:tc>
        <w:tc>
          <w:tcPr>
            <w:tcW w:w="2303" w:type="dxa"/>
          </w:tcPr>
          <w:p w14:paraId="21C1F51F" w14:textId="77777777" w:rsidR="006617D8" w:rsidRDefault="006617D8" w:rsidP="00522420">
            <w:pPr>
              <w:pStyle w:val="TableParagraph"/>
              <w:rPr>
                <w:sz w:val="20"/>
              </w:rPr>
            </w:pPr>
            <w:r>
              <w:rPr>
                <w:spacing w:val="-2"/>
                <w:sz w:val="20"/>
              </w:rPr>
              <w:t>mid-November</w:t>
            </w:r>
            <w:r>
              <w:rPr>
                <w:spacing w:val="11"/>
                <w:sz w:val="20"/>
              </w:rPr>
              <w:t xml:space="preserve"> </w:t>
            </w:r>
            <w:r>
              <w:rPr>
                <w:spacing w:val="-4"/>
                <w:sz w:val="20"/>
              </w:rPr>
              <w:t>2022</w:t>
            </w:r>
          </w:p>
        </w:tc>
      </w:tr>
      <w:tr w:rsidR="00B46096" w14:paraId="5B873C98" w14:textId="77777777" w:rsidTr="00B46096">
        <w:trPr>
          <w:trHeight w:val="359"/>
        </w:trPr>
        <w:tc>
          <w:tcPr>
            <w:tcW w:w="7088" w:type="dxa"/>
          </w:tcPr>
          <w:p w14:paraId="55DA360A" w14:textId="70DC42D7" w:rsidR="00B46096" w:rsidRDefault="00B46096" w:rsidP="00522420">
            <w:pPr>
              <w:pStyle w:val="TableParagraph"/>
              <w:rPr>
                <w:sz w:val="20"/>
              </w:rPr>
            </w:pPr>
            <w:r>
              <w:rPr>
                <w:sz w:val="20"/>
              </w:rPr>
              <w:t>DFAT</w:t>
            </w:r>
            <w:r>
              <w:rPr>
                <w:spacing w:val="-12"/>
                <w:sz w:val="20"/>
              </w:rPr>
              <w:t xml:space="preserve"> </w:t>
            </w:r>
            <w:r>
              <w:rPr>
                <w:sz w:val="20"/>
              </w:rPr>
              <w:t>seeks</w:t>
            </w:r>
            <w:r>
              <w:rPr>
                <w:spacing w:val="-10"/>
                <w:sz w:val="20"/>
              </w:rPr>
              <w:t xml:space="preserve"> </w:t>
            </w:r>
            <w:r>
              <w:rPr>
                <w:sz w:val="20"/>
              </w:rPr>
              <w:t>internal</w:t>
            </w:r>
            <w:r>
              <w:rPr>
                <w:spacing w:val="-10"/>
                <w:sz w:val="20"/>
              </w:rPr>
              <w:t xml:space="preserve"> </w:t>
            </w:r>
            <w:r>
              <w:rPr>
                <w:sz w:val="20"/>
              </w:rPr>
              <w:t>approval</w:t>
            </w:r>
            <w:r>
              <w:rPr>
                <w:spacing w:val="-11"/>
                <w:sz w:val="20"/>
              </w:rPr>
              <w:t xml:space="preserve"> </w:t>
            </w:r>
            <w:r>
              <w:rPr>
                <w:sz w:val="20"/>
              </w:rPr>
              <w:t>for</w:t>
            </w:r>
            <w:r>
              <w:rPr>
                <w:spacing w:val="-10"/>
                <w:sz w:val="20"/>
              </w:rPr>
              <w:t xml:space="preserve"> </w:t>
            </w:r>
            <w:r>
              <w:rPr>
                <w:sz w:val="20"/>
              </w:rPr>
              <w:t>the</w:t>
            </w:r>
            <w:r>
              <w:rPr>
                <w:spacing w:val="-12"/>
                <w:sz w:val="20"/>
              </w:rPr>
              <w:t xml:space="preserve"> </w:t>
            </w:r>
            <w:r>
              <w:rPr>
                <w:sz w:val="20"/>
              </w:rPr>
              <w:t>Management</w:t>
            </w:r>
            <w:r>
              <w:rPr>
                <w:spacing w:val="-10"/>
                <w:sz w:val="20"/>
              </w:rPr>
              <w:t xml:space="preserve"> </w:t>
            </w:r>
            <w:r>
              <w:rPr>
                <w:spacing w:val="-2"/>
                <w:sz w:val="20"/>
              </w:rPr>
              <w:t>Response</w:t>
            </w:r>
          </w:p>
        </w:tc>
        <w:tc>
          <w:tcPr>
            <w:tcW w:w="2303" w:type="dxa"/>
          </w:tcPr>
          <w:p w14:paraId="2F57EF62" w14:textId="4CFD3168" w:rsidR="00B46096" w:rsidRDefault="00B46096" w:rsidP="00522420">
            <w:pPr>
              <w:pStyle w:val="TableParagraph"/>
              <w:rPr>
                <w:spacing w:val="-2"/>
                <w:sz w:val="20"/>
              </w:rPr>
            </w:pPr>
            <w:r>
              <w:rPr>
                <w:sz w:val="20"/>
              </w:rPr>
              <w:t>late</w:t>
            </w:r>
            <w:r>
              <w:rPr>
                <w:spacing w:val="-8"/>
                <w:sz w:val="20"/>
              </w:rPr>
              <w:t xml:space="preserve"> </w:t>
            </w:r>
            <w:r>
              <w:rPr>
                <w:sz w:val="20"/>
              </w:rPr>
              <w:t>November</w:t>
            </w:r>
            <w:r>
              <w:rPr>
                <w:spacing w:val="-5"/>
                <w:sz w:val="20"/>
              </w:rPr>
              <w:t xml:space="preserve"> </w:t>
            </w:r>
            <w:r>
              <w:rPr>
                <w:spacing w:val="-4"/>
                <w:sz w:val="20"/>
              </w:rPr>
              <w:t>2022</w:t>
            </w:r>
          </w:p>
        </w:tc>
      </w:tr>
      <w:tr w:rsidR="00B46096" w14:paraId="66AA3DB4" w14:textId="77777777" w:rsidTr="00B46096">
        <w:trPr>
          <w:trHeight w:val="359"/>
        </w:trPr>
        <w:tc>
          <w:tcPr>
            <w:tcW w:w="7088" w:type="dxa"/>
          </w:tcPr>
          <w:p w14:paraId="5DDFF11F" w14:textId="25030201" w:rsidR="00B46096" w:rsidRDefault="00B46096" w:rsidP="00522420">
            <w:pPr>
              <w:pStyle w:val="TableParagraph"/>
              <w:rPr>
                <w:sz w:val="20"/>
              </w:rPr>
            </w:pPr>
            <w:r>
              <w:rPr>
                <w:sz w:val="20"/>
              </w:rPr>
              <w:t>Final report and management response approved by HOM and published on website</w:t>
            </w:r>
          </w:p>
        </w:tc>
        <w:tc>
          <w:tcPr>
            <w:tcW w:w="2303" w:type="dxa"/>
          </w:tcPr>
          <w:p w14:paraId="73322B0B" w14:textId="7F709E7A" w:rsidR="00B46096" w:rsidRDefault="00B46096" w:rsidP="00522420">
            <w:pPr>
              <w:pStyle w:val="TableParagraph"/>
              <w:rPr>
                <w:sz w:val="20"/>
              </w:rPr>
            </w:pPr>
            <w:r>
              <w:rPr>
                <w:sz w:val="20"/>
              </w:rPr>
              <w:t>end</w:t>
            </w:r>
            <w:r>
              <w:rPr>
                <w:spacing w:val="-8"/>
                <w:sz w:val="20"/>
              </w:rPr>
              <w:t xml:space="preserve"> </w:t>
            </w:r>
            <w:r>
              <w:rPr>
                <w:sz w:val="20"/>
              </w:rPr>
              <w:t>December</w:t>
            </w:r>
            <w:r>
              <w:rPr>
                <w:spacing w:val="-8"/>
                <w:sz w:val="20"/>
              </w:rPr>
              <w:t xml:space="preserve"> </w:t>
            </w:r>
            <w:r>
              <w:rPr>
                <w:spacing w:val="-4"/>
                <w:sz w:val="20"/>
              </w:rPr>
              <w:t>2022</w:t>
            </w:r>
          </w:p>
        </w:tc>
      </w:tr>
    </w:tbl>
    <w:p w14:paraId="048D785C" w14:textId="77777777" w:rsidR="006617D8" w:rsidRDefault="006617D8" w:rsidP="00522420">
      <w:pPr>
        <w:rPr>
          <w:sz w:val="20"/>
        </w:rPr>
        <w:sectPr w:rsidR="006617D8">
          <w:pgSz w:w="11910" w:h="16840"/>
          <w:pgMar w:top="1380" w:right="1320" w:bottom="1396" w:left="1340" w:header="0" w:footer="943" w:gutter="0"/>
          <w:cols w:space="720"/>
        </w:sectPr>
      </w:pPr>
    </w:p>
    <w:p w14:paraId="5674B9ED" w14:textId="77777777" w:rsidR="006617D8" w:rsidRDefault="006617D8" w:rsidP="00522420">
      <w:pPr>
        <w:pStyle w:val="BodyCopy1"/>
      </w:pPr>
      <w:bookmarkStart w:id="95" w:name="_Toc121155021"/>
      <w:bookmarkStart w:id="96" w:name="_Toc122348952"/>
      <w:r>
        <w:lastRenderedPageBreak/>
        <w:t>Reporting</w:t>
      </w:r>
      <w:r>
        <w:rPr>
          <w:spacing w:val="-4"/>
        </w:rPr>
        <w:t xml:space="preserve"> </w:t>
      </w:r>
      <w:r>
        <w:t>and</w:t>
      </w:r>
      <w:r>
        <w:rPr>
          <w:spacing w:val="-5"/>
        </w:rPr>
        <w:t xml:space="preserve"> </w:t>
      </w:r>
      <w:r>
        <w:t>Output</w:t>
      </w:r>
      <w:r>
        <w:rPr>
          <w:spacing w:val="-5"/>
        </w:rPr>
        <w:t xml:space="preserve"> </w:t>
      </w:r>
      <w:r>
        <w:rPr>
          <w:spacing w:val="-2"/>
        </w:rPr>
        <w:t>Requirements</w:t>
      </w:r>
      <w:bookmarkEnd w:id="95"/>
      <w:bookmarkEnd w:id="96"/>
    </w:p>
    <w:p w14:paraId="42F542E1" w14:textId="77777777" w:rsidR="006617D8" w:rsidRDefault="006617D8" w:rsidP="00522420">
      <w:pPr>
        <w:pStyle w:val="ListParagraph"/>
        <w:widowControl w:val="0"/>
        <w:numPr>
          <w:ilvl w:val="0"/>
          <w:numId w:val="42"/>
        </w:numPr>
        <w:tabs>
          <w:tab w:val="left" w:pos="528"/>
        </w:tabs>
        <w:autoSpaceDE w:val="0"/>
        <w:autoSpaceDN w:val="0"/>
        <w:contextualSpacing w:val="0"/>
      </w:pPr>
      <w:r>
        <w:rPr>
          <w:sz w:val="22"/>
        </w:rPr>
        <w:t>Expected</w:t>
      </w:r>
      <w:r>
        <w:rPr>
          <w:spacing w:val="-4"/>
          <w:sz w:val="22"/>
        </w:rPr>
        <w:t xml:space="preserve"> </w:t>
      </w:r>
      <w:r>
        <w:rPr>
          <w:sz w:val="22"/>
        </w:rPr>
        <w:t>outputs</w:t>
      </w:r>
      <w:r>
        <w:rPr>
          <w:spacing w:val="-4"/>
          <w:sz w:val="22"/>
        </w:rPr>
        <w:t xml:space="preserve"> </w:t>
      </w:r>
      <w:r>
        <w:rPr>
          <w:sz w:val="22"/>
        </w:rPr>
        <w:t>of</w:t>
      </w:r>
      <w:r>
        <w:rPr>
          <w:spacing w:val="-3"/>
          <w:sz w:val="22"/>
        </w:rPr>
        <w:t xml:space="preserve"> </w:t>
      </w:r>
      <w:r>
        <w:rPr>
          <w:sz w:val="22"/>
        </w:rPr>
        <w:t>this</w:t>
      </w:r>
      <w:r>
        <w:rPr>
          <w:spacing w:val="-5"/>
          <w:sz w:val="22"/>
        </w:rPr>
        <w:t xml:space="preserve"> </w:t>
      </w:r>
      <w:r>
        <w:rPr>
          <w:sz w:val="22"/>
        </w:rPr>
        <w:t>MTR</w:t>
      </w:r>
      <w:r>
        <w:rPr>
          <w:spacing w:val="-2"/>
          <w:sz w:val="22"/>
        </w:rPr>
        <w:t xml:space="preserve"> include:</w:t>
      </w:r>
    </w:p>
    <w:p w14:paraId="561390BF" w14:textId="77777777" w:rsidR="006617D8" w:rsidRDefault="006617D8" w:rsidP="00522420">
      <w:pPr>
        <w:pStyle w:val="ListParagraph"/>
        <w:widowControl w:val="0"/>
        <w:numPr>
          <w:ilvl w:val="1"/>
          <w:numId w:val="42"/>
        </w:numPr>
        <w:tabs>
          <w:tab w:val="left" w:pos="809"/>
        </w:tabs>
        <w:autoSpaceDE w:val="0"/>
        <w:autoSpaceDN w:val="0"/>
        <w:spacing w:before="120"/>
        <w:ind w:right="114"/>
        <w:contextualSpacing w:val="0"/>
      </w:pPr>
      <w:r>
        <w:rPr>
          <w:b/>
          <w:sz w:val="22"/>
        </w:rPr>
        <w:t xml:space="preserve">Review Plan </w:t>
      </w:r>
      <w:r>
        <w:rPr>
          <w:sz w:val="22"/>
        </w:rPr>
        <w:t xml:space="preserve">of no more than ten pages. The Plan will detail the approach, scope and methodology of the review, based on this </w:t>
      </w:r>
      <w:proofErr w:type="spellStart"/>
      <w:r>
        <w:rPr>
          <w:sz w:val="22"/>
        </w:rPr>
        <w:t>ToR</w:t>
      </w:r>
      <w:proofErr w:type="spellEnd"/>
      <w:r>
        <w:rPr>
          <w:sz w:val="22"/>
        </w:rPr>
        <w:t>, discussions with DFAT and the review of key documents. It will include the methodology for answering the key evaluation questions; the process</w:t>
      </w:r>
      <w:r>
        <w:rPr>
          <w:spacing w:val="-2"/>
          <w:sz w:val="22"/>
        </w:rPr>
        <w:t xml:space="preserve"> </w:t>
      </w:r>
      <w:r>
        <w:rPr>
          <w:sz w:val="22"/>
        </w:rPr>
        <w:t>for</w:t>
      </w:r>
      <w:r>
        <w:rPr>
          <w:spacing w:val="-2"/>
          <w:sz w:val="22"/>
        </w:rPr>
        <w:t xml:space="preserve"> </w:t>
      </w:r>
      <w:r>
        <w:rPr>
          <w:sz w:val="22"/>
        </w:rPr>
        <w:t>information</w:t>
      </w:r>
      <w:r>
        <w:rPr>
          <w:spacing w:val="-3"/>
          <w:sz w:val="22"/>
        </w:rPr>
        <w:t xml:space="preserve"> </w:t>
      </w:r>
      <w:r>
        <w:rPr>
          <w:sz w:val="22"/>
        </w:rPr>
        <w:t>collection</w:t>
      </w:r>
      <w:r>
        <w:rPr>
          <w:spacing w:val="-3"/>
          <w:sz w:val="22"/>
        </w:rPr>
        <w:t xml:space="preserve"> </w:t>
      </w:r>
      <w:r>
        <w:rPr>
          <w:sz w:val="22"/>
        </w:rPr>
        <w:t>and</w:t>
      </w:r>
      <w:r>
        <w:rPr>
          <w:spacing w:val="-3"/>
          <w:sz w:val="22"/>
        </w:rPr>
        <w:t xml:space="preserve"> </w:t>
      </w:r>
      <w:r>
        <w:rPr>
          <w:sz w:val="22"/>
        </w:rPr>
        <w:t>analysis,</w:t>
      </w:r>
      <w:r>
        <w:rPr>
          <w:spacing w:val="-2"/>
          <w:sz w:val="22"/>
        </w:rPr>
        <w:t xml:space="preserve"> </w:t>
      </w:r>
      <w:r>
        <w:rPr>
          <w:sz w:val="22"/>
        </w:rPr>
        <w:t>including</w:t>
      </w:r>
      <w:r>
        <w:rPr>
          <w:spacing w:val="-3"/>
          <w:sz w:val="22"/>
        </w:rPr>
        <w:t xml:space="preserve"> </w:t>
      </w:r>
      <w:r>
        <w:rPr>
          <w:sz w:val="22"/>
        </w:rPr>
        <w:t>tools</w:t>
      </w:r>
      <w:r>
        <w:rPr>
          <w:spacing w:val="-2"/>
          <w:sz w:val="22"/>
        </w:rPr>
        <w:t xml:space="preserve"> </w:t>
      </w:r>
      <w:r>
        <w:rPr>
          <w:sz w:val="22"/>
        </w:rPr>
        <w:t>such</w:t>
      </w:r>
      <w:r>
        <w:rPr>
          <w:spacing w:val="-3"/>
          <w:sz w:val="22"/>
        </w:rPr>
        <w:t xml:space="preserve"> </w:t>
      </w:r>
      <w:r>
        <w:rPr>
          <w:sz w:val="22"/>
        </w:rPr>
        <w:t>as</w:t>
      </w:r>
      <w:r>
        <w:rPr>
          <w:spacing w:val="-2"/>
          <w:sz w:val="22"/>
        </w:rPr>
        <w:t xml:space="preserve"> </w:t>
      </w:r>
      <w:r>
        <w:rPr>
          <w:sz w:val="22"/>
        </w:rPr>
        <w:t>questionnaires</w:t>
      </w:r>
      <w:r>
        <w:rPr>
          <w:spacing w:val="-1"/>
          <w:sz w:val="22"/>
        </w:rPr>
        <w:t xml:space="preserve"> </w:t>
      </w:r>
      <w:r>
        <w:rPr>
          <w:sz w:val="22"/>
        </w:rPr>
        <w:t>and/or detailed separate set of questions to be asked during the consultations; identification of any challenges anticipated in achieving the review objectives; allocation of tasks; key timelines; and other activities to be undertaken (as necessary).</w:t>
      </w:r>
    </w:p>
    <w:p w14:paraId="47A4D584" w14:textId="77777777" w:rsidR="006617D8" w:rsidRDefault="006617D8" w:rsidP="00522420">
      <w:pPr>
        <w:pStyle w:val="ListParagraph"/>
        <w:widowControl w:val="0"/>
        <w:numPr>
          <w:ilvl w:val="2"/>
          <w:numId w:val="42"/>
        </w:numPr>
        <w:tabs>
          <w:tab w:val="left" w:pos="1606"/>
        </w:tabs>
        <w:autoSpaceDE w:val="0"/>
        <w:autoSpaceDN w:val="0"/>
        <w:spacing w:before="123"/>
        <w:ind w:right="115"/>
        <w:contextualSpacing w:val="0"/>
      </w:pPr>
      <w:r w:rsidRPr="391C8906">
        <w:rPr>
          <w:sz w:val="22"/>
          <w:szCs w:val="22"/>
        </w:rPr>
        <w:t>If the review is conducted remotely, it should include specific details as to how a remote review will be managed effectively. DFAT can share some lessons from previous DFAT’s evaluations conducted remotely.</w:t>
      </w:r>
    </w:p>
    <w:p w14:paraId="199FF289" w14:textId="77777777" w:rsidR="006617D8" w:rsidRDefault="006617D8" w:rsidP="00522420">
      <w:pPr>
        <w:pStyle w:val="ListParagraph"/>
        <w:widowControl w:val="0"/>
        <w:numPr>
          <w:ilvl w:val="2"/>
          <w:numId w:val="42"/>
        </w:numPr>
        <w:tabs>
          <w:tab w:val="left" w:pos="1606"/>
        </w:tabs>
        <w:autoSpaceDE w:val="0"/>
        <w:autoSpaceDN w:val="0"/>
        <w:ind w:right="117"/>
        <w:contextualSpacing w:val="0"/>
      </w:pPr>
      <w:r w:rsidRPr="391C8906">
        <w:rPr>
          <w:sz w:val="22"/>
          <w:szCs w:val="22"/>
        </w:rPr>
        <w:t>the Review Plan should include detail on how the MTR process will be accessible to and inclusive of diverse participants, including whether and how reasonable accommodation will be provided to enable the participation of people with disabilities facing particular barriers (e.g., provision of sign language interpretation) as applicable.</w:t>
      </w:r>
    </w:p>
    <w:p w14:paraId="294BDAFD" w14:textId="1800B132" w:rsidR="006617D8" w:rsidRDefault="006617D8" w:rsidP="00522420">
      <w:pPr>
        <w:pStyle w:val="ListParagraph"/>
        <w:widowControl w:val="0"/>
        <w:numPr>
          <w:ilvl w:val="1"/>
          <w:numId w:val="42"/>
        </w:numPr>
        <w:tabs>
          <w:tab w:val="left" w:pos="809"/>
        </w:tabs>
        <w:autoSpaceDE w:val="0"/>
        <w:autoSpaceDN w:val="0"/>
        <w:spacing w:before="240"/>
        <w:ind w:right="115"/>
        <w:contextualSpacing w:val="0"/>
      </w:pPr>
      <w:r>
        <w:rPr>
          <w:b/>
          <w:sz w:val="22"/>
        </w:rPr>
        <w:t xml:space="preserve">Aide Memoire </w:t>
      </w:r>
      <w:r>
        <w:rPr>
          <w:sz w:val="22"/>
        </w:rPr>
        <w:t>of no more than five pages on key initial findings, feedback for DFAT, Cardno and ASEAN-ACT Cardno Bangkok office and other stakeholders at the end of the review mission. The Team Leader will present it to DFAT through a videoconference (</w:t>
      </w:r>
      <w:r w:rsidR="005D4BE0">
        <w:rPr>
          <w:sz w:val="22"/>
        </w:rPr>
        <w:t>e.g.,</w:t>
      </w:r>
      <w:r>
        <w:rPr>
          <w:sz w:val="22"/>
        </w:rPr>
        <w:t xml:space="preserve"> Webex).</w:t>
      </w:r>
    </w:p>
    <w:p w14:paraId="159FB45C" w14:textId="77777777" w:rsidR="006617D8" w:rsidRDefault="006617D8" w:rsidP="00522420">
      <w:pPr>
        <w:pStyle w:val="ListParagraph"/>
        <w:widowControl w:val="0"/>
        <w:numPr>
          <w:ilvl w:val="1"/>
          <w:numId w:val="42"/>
        </w:numPr>
        <w:tabs>
          <w:tab w:val="left" w:pos="809"/>
        </w:tabs>
        <w:autoSpaceDE w:val="0"/>
        <w:autoSpaceDN w:val="0"/>
        <w:spacing w:before="240"/>
        <w:ind w:right="114"/>
        <w:contextualSpacing w:val="0"/>
      </w:pPr>
      <w:r>
        <w:rPr>
          <w:b/>
          <w:sz w:val="22"/>
        </w:rPr>
        <w:t xml:space="preserve">Draft Mid-Term Review Report </w:t>
      </w:r>
      <w:r>
        <w:rPr>
          <w:sz w:val="22"/>
        </w:rPr>
        <w:t>of no more than 25 pages, excluding an executive summary and</w:t>
      </w:r>
      <w:r>
        <w:rPr>
          <w:spacing w:val="-13"/>
          <w:sz w:val="22"/>
        </w:rPr>
        <w:t xml:space="preserve"> </w:t>
      </w:r>
      <w:r>
        <w:rPr>
          <w:sz w:val="22"/>
        </w:rPr>
        <w:t>annexes,</w:t>
      </w:r>
      <w:r>
        <w:rPr>
          <w:spacing w:val="-10"/>
          <w:sz w:val="22"/>
        </w:rPr>
        <w:t xml:space="preserve"> </w:t>
      </w:r>
      <w:r>
        <w:rPr>
          <w:sz w:val="22"/>
        </w:rPr>
        <w:t>should</w:t>
      </w:r>
      <w:r>
        <w:rPr>
          <w:spacing w:val="-13"/>
          <w:sz w:val="22"/>
        </w:rPr>
        <w:t xml:space="preserve"> </w:t>
      </w:r>
      <w:r>
        <w:rPr>
          <w:sz w:val="22"/>
        </w:rPr>
        <w:t>be</w:t>
      </w:r>
      <w:r>
        <w:rPr>
          <w:spacing w:val="-10"/>
          <w:sz w:val="22"/>
        </w:rPr>
        <w:t xml:space="preserve"> </w:t>
      </w:r>
      <w:r>
        <w:rPr>
          <w:sz w:val="22"/>
        </w:rPr>
        <w:t>submitted</w:t>
      </w:r>
      <w:r>
        <w:rPr>
          <w:spacing w:val="-12"/>
          <w:sz w:val="22"/>
        </w:rPr>
        <w:t xml:space="preserve"> </w:t>
      </w:r>
      <w:r>
        <w:rPr>
          <w:sz w:val="22"/>
        </w:rPr>
        <w:t>electronically</w:t>
      </w:r>
      <w:r>
        <w:rPr>
          <w:spacing w:val="-11"/>
          <w:sz w:val="22"/>
        </w:rPr>
        <w:t xml:space="preserve"> </w:t>
      </w:r>
      <w:r>
        <w:rPr>
          <w:sz w:val="22"/>
        </w:rPr>
        <w:t>to</w:t>
      </w:r>
      <w:r>
        <w:rPr>
          <w:spacing w:val="-10"/>
          <w:sz w:val="22"/>
        </w:rPr>
        <w:t xml:space="preserve"> </w:t>
      </w:r>
      <w:r>
        <w:rPr>
          <w:sz w:val="22"/>
        </w:rPr>
        <w:t>DFAT</w:t>
      </w:r>
      <w:r>
        <w:rPr>
          <w:spacing w:val="-11"/>
          <w:sz w:val="22"/>
        </w:rPr>
        <w:t xml:space="preserve"> </w:t>
      </w:r>
      <w:r>
        <w:rPr>
          <w:sz w:val="22"/>
        </w:rPr>
        <w:t>for</w:t>
      </w:r>
      <w:r>
        <w:rPr>
          <w:spacing w:val="-11"/>
          <w:sz w:val="22"/>
        </w:rPr>
        <w:t xml:space="preserve"> </w:t>
      </w:r>
      <w:r>
        <w:rPr>
          <w:sz w:val="22"/>
        </w:rPr>
        <w:t>comment.</w:t>
      </w:r>
      <w:r>
        <w:rPr>
          <w:spacing w:val="-11"/>
          <w:sz w:val="22"/>
        </w:rPr>
        <w:t xml:space="preserve"> </w:t>
      </w:r>
      <w:r>
        <w:rPr>
          <w:sz w:val="22"/>
        </w:rPr>
        <w:t>Structure</w:t>
      </w:r>
      <w:r>
        <w:rPr>
          <w:spacing w:val="-13"/>
          <w:sz w:val="22"/>
        </w:rPr>
        <w:t xml:space="preserve"> </w:t>
      </w:r>
      <w:r>
        <w:rPr>
          <w:sz w:val="22"/>
        </w:rPr>
        <w:t>of</w:t>
      </w:r>
      <w:r>
        <w:rPr>
          <w:spacing w:val="-11"/>
          <w:sz w:val="22"/>
        </w:rPr>
        <w:t xml:space="preserve"> </w:t>
      </w:r>
      <w:r>
        <w:rPr>
          <w:sz w:val="22"/>
        </w:rPr>
        <w:t>the</w:t>
      </w:r>
      <w:r>
        <w:rPr>
          <w:spacing w:val="-11"/>
          <w:sz w:val="22"/>
        </w:rPr>
        <w:t xml:space="preserve"> </w:t>
      </w:r>
      <w:r>
        <w:rPr>
          <w:sz w:val="22"/>
        </w:rPr>
        <w:t>report and submission date to be finalised when the Review Plan is agreed.</w:t>
      </w:r>
    </w:p>
    <w:p w14:paraId="3790E6A2" w14:textId="7A41D103" w:rsidR="006617D8" w:rsidRPr="00DD24BF" w:rsidRDefault="006617D8" w:rsidP="00522420">
      <w:pPr>
        <w:pStyle w:val="ListParagraph"/>
        <w:widowControl w:val="0"/>
        <w:numPr>
          <w:ilvl w:val="1"/>
          <w:numId w:val="42"/>
        </w:numPr>
        <w:tabs>
          <w:tab w:val="left" w:pos="809"/>
        </w:tabs>
        <w:autoSpaceDE w:val="0"/>
        <w:autoSpaceDN w:val="0"/>
        <w:spacing w:before="22"/>
        <w:ind w:left="820" w:right="115"/>
        <w:contextualSpacing w:val="0"/>
        <w:rPr>
          <w:sz w:val="22"/>
          <w:szCs w:val="22"/>
        </w:rPr>
      </w:pPr>
      <w:r>
        <w:rPr>
          <w:b/>
          <w:sz w:val="22"/>
        </w:rPr>
        <w:t xml:space="preserve">Final Report of the Mid-Term Review </w:t>
      </w:r>
      <w:r>
        <w:rPr>
          <w:sz w:val="22"/>
        </w:rPr>
        <w:t>of no more than 25 pages excluding an executive summary and annexes, should be submitted electronically to DFAT within two weeks after receiving DFAT comments.</w:t>
      </w:r>
      <w:r w:rsidR="00B70927" w:rsidRPr="00B70927">
        <w:rPr>
          <w:sz w:val="22"/>
        </w:rPr>
        <w:t xml:space="preserve"> </w:t>
      </w:r>
      <w:r w:rsidRPr="00DD24BF">
        <w:rPr>
          <w:sz w:val="22"/>
          <w:szCs w:val="22"/>
        </w:rPr>
        <w:t>The</w:t>
      </w:r>
      <w:r w:rsidRPr="00DD24BF">
        <w:rPr>
          <w:spacing w:val="-5"/>
          <w:sz w:val="22"/>
          <w:szCs w:val="22"/>
        </w:rPr>
        <w:t xml:space="preserve"> </w:t>
      </w:r>
      <w:r w:rsidRPr="00DD24BF">
        <w:rPr>
          <w:sz w:val="22"/>
          <w:szCs w:val="22"/>
        </w:rPr>
        <w:t>Review</w:t>
      </w:r>
      <w:r w:rsidRPr="00DD24BF">
        <w:rPr>
          <w:spacing w:val="-4"/>
          <w:sz w:val="22"/>
          <w:szCs w:val="22"/>
        </w:rPr>
        <w:t xml:space="preserve"> </w:t>
      </w:r>
      <w:r w:rsidRPr="00DD24BF">
        <w:rPr>
          <w:sz w:val="22"/>
          <w:szCs w:val="22"/>
        </w:rPr>
        <w:t>Plan</w:t>
      </w:r>
      <w:r w:rsidRPr="00DD24BF">
        <w:rPr>
          <w:spacing w:val="-4"/>
          <w:sz w:val="22"/>
          <w:szCs w:val="22"/>
        </w:rPr>
        <w:t xml:space="preserve"> </w:t>
      </w:r>
      <w:r w:rsidRPr="00DD24BF">
        <w:rPr>
          <w:sz w:val="22"/>
          <w:szCs w:val="22"/>
        </w:rPr>
        <w:t>and</w:t>
      </w:r>
      <w:r w:rsidRPr="00DD24BF">
        <w:rPr>
          <w:spacing w:val="-3"/>
          <w:sz w:val="22"/>
          <w:szCs w:val="22"/>
        </w:rPr>
        <w:t xml:space="preserve"> </w:t>
      </w:r>
      <w:r w:rsidRPr="00DD24BF">
        <w:rPr>
          <w:sz w:val="22"/>
          <w:szCs w:val="22"/>
        </w:rPr>
        <w:t>the</w:t>
      </w:r>
      <w:r w:rsidRPr="00DD24BF">
        <w:rPr>
          <w:spacing w:val="-2"/>
          <w:sz w:val="22"/>
          <w:szCs w:val="22"/>
        </w:rPr>
        <w:t xml:space="preserve"> </w:t>
      </w:r>
      <w:r w:rsidRPr="00DD24BF">
        <w:rPr>
          <w:sz w:val="22"/>
          <w:szCs w:val="22"/>
        </w:rPr>
        <w:t>MTR</w:t>
      </w:r>
      <w:r w:rsidRPr="00DD24BF">
        <w:rPr>
          <w:spacing w:val="-1"/>
          <w:sz w:val="22"/>
          <w:szCs w:val="22"/>
        </w:rPr>
        <w:t xml:space="preserve"> </w:t>
      </w:r>
      <w:r w:rsidRPr="00DD24BF">
        <w:rPr>
          <w:sz w:val="22"/>
          <w:szCs w:val="22"/>
        </w:rPr>
        <w:t>Reports</w:t>
      </w:r>
      <w:r w:rsidRPr="00DD24BF">
        <w:rPr>
          <w:spacing w:val="-4"/>
          <w:sz w:val="22"/>
          <w:szCs w:val="22"/>
        </w:rPr>
        <w:t xml:space="preserve"> </w:t>
      </w:r>
      <w:r w:rsidRPr="00DD24BF">
        <w:rPr>
          <w:sz w:val="22"/>
          <w:szCs w:val="22"/>
        </w:rPr>
        <w:t>should</w:t>
      </w:r>
      <w:r w:rsidRPr="00DD24BF">
        <w:rPr>
          <w:spacing w:val="-4"/>
          <w:sz w:val="22"/>
          <w:szCs w:val="22"/>
        </w:rPr>
        <w:t xml:space="preserve"> </w:t>
      </w:r>
      <w:r w:rsidRPr="00DD24BF">
        <w:rPr>
          <w:sz w:val="22"/>
          <w:szCs w:val="22"/>
        </w:rPr>
        <w:t>be</w:t>
      </w:r>
      <w:r w:rsidRPr="00DD24BF">
        <w:rPr>
          <w:spacing w:val="-2"/>
          <w:sz w:val="22"/>
          <w:szCs w:val="22"/>
        </w:rPr>
        <w:t xml:space="preserve"> </w:t>
      </w:r>
      <w:r w:rsidRPr="00DD24BF">
        <w:rPr>
          <w:sz w:val="22"/>
          <w:szCs w:val="22"/>
        </w:rPr>
        <w:t>prepared</w:t>
      </w:r>
      <w:r w:rsidRPr="00DD24BF">
        <w:rPr>
          <w:spacing w:val="-3"/>
          <w:sz w:val="22"/>
          <w:szCs w:val="22"/>
        </w:rPr>
        <w:t xml:space="preserve"> </w:t>
      </w:r>
      <w:r w:rsidRPr="00DD24BF">
        <w:rPr>
          <w:sz w:val="22"/>
          <w:szCs w:val="22"/>
        </w:rPr>
        <w:t>and</w:t>
      </w:r>
      <w:r w:rsidRPr="00DD24BF">
        <w:rPr>
          <w:spacing w:val="-3"/>
          <w:sz w:val="22"/>
          <w:szCs w:val="22"/>
        </w:rPr>
        <w:t xml:space="preserve"> </w:t>
      </w:r>
      <w:r w:rsidRPr="00DD24BF">
        <w:rPr>
          <w:sz w:val="22"/>
          <w:szCs w:val="22"/>
        </w:rPr>
        <w:t>completed</w:t>
      </w:r>
      <w:r w:rsidRPr="00DD24BF">
        <w:rPr>
          <w:spacing w:val="-3"/>
          <w:sz w:val="22"/>
          <w:szCs w:val="22"/>
        </w:rPr>
        <w:t xml:space="preserve"> </w:t>
      </w:r>
      <w:r w:rsidRPr="00DD24BF">
        <w:rPr>
          <w:sz w:val="22"/>
          <w:szCs w:val="22"/>
        </w:rPr>
        <w:t>in</w:t>
      </w:r>
      <w:r w:rsidRPr="00DD24BF">
        <w:rPr>
          <w:spacing w:val="-2"/>
          <w:sz w:val="22"/>
          <w:szCs w:val="22"/>
        </w:rPr>
        <w:t xml:space="preserve"> </w:t>
      </w:r>
      <w:r w:rsidRPr="00DD24BF">
        <w:rPr>
          <w:sz w:val="22"/>
          <w:szCs w:val="22"/>
        </w:rPr>
        <w:t>line</w:t>
      </w:r>
      <w:r w:rsidRPr="00DD24BF">
        <w:rPr>
          <w:spacing w:val="-4"/>
          <w:sz w:val="22"/>
          <w:szCs w:val="22"/>
        </w:rPr>
        <w:t xml:space="preserve"> </w:t>
      </w:r>
      <w:r w:rsidRPr="00DD24BF">
        <w:rPr>
          <w:sz w:val="22"/>
          <w:szCs w:val="22"/>
        </w:rPr>
        <w:t>with</w:t>
      </w:r>
      <w:r w:rsidRPr="00DD24BF">
        <w:rPr>
          <w:spacing w:val="-2"/>
          <w:sz w:val="22"/>
          <w:szCs w:val="22"/>
        </w:rPr>
        <w:t xml:space="preserve"> DFAT’s</w:t>
      </w:r>
      <w:r w:rsidR="00B70927">
        <w:rPr>
          <w:spacing w:val="-2"/>
          <w:sz w:val="22"/>
          <w:szCs w:val="22"/>
        </w:rPr>
        <w:t xml:space="preserve"> </w:t>
      </w:r>
      <w:r w:rsidRPr="00DD24BF">
        <w:rPr>
          <w:sz w:val="22"/>
          <w:szCs w:val="22"/>
        </w:rPr>
        <w:t>M&amp;E</w:t>
      </w:r>
      <w:r w:rsidRPr="00DD24BF">
        <w:rPr>
          <w:spacing w:val="-7"/>
          <w:sz w:val="22"/>
          <w:szCs w:val="22"/>
        </w:rPr>
        <w:t xml:space="preserve"> </w:t>
      </w:r>
      <w:r w:rsidRPr="00DD24BF">
        <w:rPr>
          <w:sz w:val="22"/>
          <w:szCs w:val="22"/>
        </w:rPr>
        <w:t>Standards</w:t>
      </w:r>
      <w:r w:rsidR="00AF5734">
        <w:rPr>
          <w:rStyle w:val="FootnoteReference"/>
          <w:sz w:val="22"/>
          <w:szCs w:val="22"/>
        </w:rPr>
        <w:footnoteReference w:id="35"/>
      </w:r>
      <w:r w:rsidRPr="00DD24BF">
        <w:rPr>
          <w:spacing w:val="-5"/>
          <w:sz w:val="22"/>
          <w:szCs w:val="22"/>
        </w:rPr>
        <w:t xml:space="preserve"> </w:t>
      </w:r>
      <w:r w:rsidRPr="00DD24BF">
        <w:rPr>
          <w:sz w:val="22"/>
          <w:szCs w:val="22"/>
        </w:rPr>
        <w:t>and</w:t>
      </w:r>
      <w:r w:rsidRPr="00DD24BF">
        <w:rPr>
          <w:spacing w:val="-5"/>
          <w:sz w:val="22"/>
          <w:szCs w:val="22"/>
        </w:rPr>
        <w:t xml:space="preserve"> </w:t>
      </w:r>
      <w:r w:rsidRPr="00DD24BF">
        <w:rPr>
          <w:sz w:val="22"/>
          <w:szCs w:val="22"/>
        </w:rPr>
        <w:t>must</w:t>
      </w:r>
      <w:r w:rsidRPr="00DD24BF">
        <w:rPr>
          <w:spacing w:val="-6"/>
          <w:sz w:val="22"/>
          <w:szCs w:val="22"/>
        </w:rPr>
        <w:t xml:space="preserve"> </w:t>
      </w:r>
      <w:r w:rsidRPr="00DD24BF">
        <w:rPr>
          <w:sz w:val="22"/>
          <w:szCs w:val="22"/>
        </w:rPr>
        <w:t>meet</w:t>
      </w:r>
      <w:r w:rsidRPr="00DD24BF">
        <w:rPr>
          <w:spacing w:val="-6"/>
          <w:sz w:val="22"/>
          <w:szCs w:val="22"/>
        </w:rPr>
        <w:t xml:space="preserve"> </w:t>
      </w:r>
      <w:r w:rsidRPr="00DD24BF">
        <w:rPr>
          <w:sz w:val="22"/>
          <w:szCs w:val="22"/>
        </w:rPr>
        <w:t>DFAT’s</w:t>
      </w:r>
      <w:r w:rsidRPr="00DD24BF">
        <w:rPr>
          <w:spacing w:val="-6"/>
          <w:sz w:val="22"/>
          <w:szCs w:val="22"/>
        </w:rPr>
        <w:t xml:space="preserve"> </w:t>
      </w:r>
      <w:r w:rsidRPr="00DD24BF">
        <w:rPr>
          <w:sz w:val="22"/>
          <w:szCs w:val="22"/>
        </w:rPr>
        <w:t>accessibility</w:t>
      </w:r>
      <w:r w:rsidRPr="00DD24BF">
        <w:rPr>
          <w:spacing w:val="-6"/>
          <w:sz w:val="22"/>
          <w:szCs w:val="22"/>
        </w:rPr>
        <w:t xml:space="preserve"> </w:t>
      </w:r>
      <w:r w:rsidRPr="00DD24BF">
        <w:rPr>
          <w:spacing w:val="-2"/>
          <w:sz w:val="22"/>
          <w:szCs w:val="22"/>
        </w:rPr>
        <w:t>obligations</w:t>
      </w:r>
      <w:r w:rsidR="00AF5734">
        <w:rPr>
          <w:rStyle w:val="FootnoteReference"/>
          <w:spacing w:val="-2"/>
          <w:sz w:val="22"/>
          <w:szCs w:val="22"/>
        </w:rPr>
        <w:footnoteReference w:id="36"/>
      </w:r>
      <w:r w:rsidRPr="00DD24BF">
        <w:rPr>
          <w:spacing w:val="-2"/>
          <w:sz w:val="22"/>
          <w:szCs w:val="22"/>
        </w:rPr>
        <w:t>.</w:t>
      </w:r>
    </w:p>
    <w:p w14:paraId="2EFC4DB7" w14:textId="77777777" w:rsidR="006617D8" w:rsidRDefault="006617D8" w:rsidP="00522420">
      <w:pPr>
        <w:pStyle w:val="BodyCopy1"/>
      </w:pPr>
      <w:bookmarkStart w:id="97" w:name="_Toc121155022"/>
      <w:bookmarkStart w:id="98" w:name="_Toc122348953"/>
      <w:r>
        <w:t>Review</w:t>
      </w:r>
      <w:r>
        <w:rPr>
          <w:spacing w:val="-5"/>
        </w:rPr>
        <w:t xml:space="preserve"> </w:t>
      </w:r>
      <w:r>
        <w:t>Team</w:t>
      </w:r>
      <w:r>
        <w:rPr>
          <w:spacing w:val="-5"/>
        </w:rPr>
        <w:t xml:space="preserve"> </w:t>
      </w:r>
      <w:r>
        <w:rPr>
          <w:spacing w:val="-2"/>
        </w:rPr>
        <w:t>Composition</w:t>
      </w:r>
      <w:bookmarkEnd w:id="97"/>
      <w:bookmarkEnd w:id="98"/>
    </w:p>
    <w:p w14:paraId="0DC28D77" w14:textId="77777777" w:rsidR="006617D8" w:rsidRDefault="006617D8" w:rsidP="00522420">
      <w:pPr>
        <w:pStyle w:val="ListParagraph"/>
        <w:widowControl w:val="0"/>
        <w:numPr>
          <w:ilvl w:val="0"/>
          <w:numId w:val="42"/>
        </w:numPr>
        <w:tabs>
          <w:tab w:val="left" w:pos="528"/>
        </w:tabs>
        <w:autoSpaceDE w:val="0"/>
        <w:autoSpaceDN w:val="0"/>
        <w:spacing w:line="259" w:lineRule="auto"/>
        <w:ind w:right="111"/>
        <w:contextualSpacing w:val="0"/>
      </w:pPr>
      <w:r>
        <w:rPr>
          <w:sz w:val="22"/>
        </w:rPr>
        <w:t>Given</w:t>
      </w:r>
      <w:r>
        <w:rPr>
          <w:spacing w:val="-2"/>
          <w:sz w:val="22"/>
        </w:rPr>
        <w:t xml:space="preserve"> </w:t>
      </w:r>
      <w:r>
        <w:rPr>
          <w:sz w:val="22"/>
        </w:rPr>
        <w:t>the scope, importance, and</w:t>
      </w:r>
      <w:r>
        <w:rPr>
          <w:spacing w:val="-2"/>
          <w:sz w:val="22"/>
        </w:rPr>
        <w:t xml:space="preserve"> </w:t>
      </w:r>
      <w:r>
        <w:rPr>
          <w:sz w:val="22"/>
        </w:rPr>
        <w:t>potential</w:t>
      </w:r>
      <w:r>
        <w:rPr>
          <w:spacing w:val="-1"/>
          <w:sz w:val="22"/>
        </w:rPr>
        <w:t xml:space="preserve"> </w:t>
      </w:r>
      <w:r>
        <w:rPr>
          <w:sz w:val="22"/>
        </w:rPr>
        <w:t>for</w:t>
      </w:r>
      <w:r>
        <w:rPr>
          <w:spacing w:val="-1"/>
          <w:sz w:val="22"/>
        </w:rPr>
        <w:t xml:space="preserve"> </w:t>
      </w:r>
      <w:r>
        <w:rPr>
          <w:sz w:val="22"/>
        </w:rPr>
        <w:t>the results of</w:t>
      </w:r>
      <w:r>
        <w:rPr>
          <w:spacing w:val="-1"/>
          <w:sz w:val="22"/>
        </w:rPr>
        <w:t xml:space="preserve"> </w:t>
      </w:r>
      <w:r>
        <w:rPr>
          <w:sz w:val="22"/>
        </w:rPr>
        <w:t>the</w:t>
      </w:r>
      <w:r>
        <w:rPr>
          <w:spacing w:val="-3"/>
          <w:sz w:val="22"/>
        </w:rPr>
        <w:t xml:space="preserve"> </w:t>
      </w:r>
      <w:r>
        <w:rPr>
          <w:sz w:val="22"/>
        </w:rPr>
        <w:t>MTR</w:t>
      </w:r>
      <w:r>
        <w:rPr>
          <w:spacing w:val="-1"/>
          <w:sz w:val="22"/>
        </w:rPr>
        <w:t xml:space="preserve"> </w:t>
      </w:r>
      <w:r>
        <w:rPr>
          <w:sz w:val="22"/>
        </w:rPr>
        <w:t>to shape the future</w:t>
      </w:r>
      <w:r>
        <w:rPr>
          <w:spacing w:val="-1"/>
          <w:sz w:val="22"/>
        </w:rPr>
        <w:t xml:space="preserve"> </w:t>
      </w:r>
      <w:r>
        <w:rPr>
          <w:sz w:val="22"/>
        </w:rPr>
        <w:t>of</w:t>
      </w:r>
      <w:r>
        <w:rPr>
          <w:spacing w:val="-1"/>
          <w:sz w:val="22"/>
        </w:rPr>
        <w:t xml:space="preserve"> </w:t>
      </w:r>
      <w:r>
        <w:rPr>
          <w:sz w:val="22"/>
        </w:rPr>
        <w:t>the program, DFAT is seeking a team of 3-4 members (depending on input days and expertise required), including a team leader, based on the following criteria:</w:t>
      </w:r>
    </w:p>
    <w:p w14:paraId="22DE30AF" w14:textId="13B33307" w:rsidR="006617D8" w:rsidRDefault="006617D8" w:rsidP="00522420">
      <w:pPr>
        <w:pStyle w:val="ListParagraph"/>
        <w:widowControl w:val="0"/>
        <w:numPr>
          <w:ilvl w:val="1"/>
          <w:numId w:val="42"/>
        </w:numPr>
        <w:tabs>
          <w:tab w:val="left" w:pos="821"/>
        </w:tabs>
        <w:autoSpaceDE w:val="0"/>
        <w:autoSpaceDN w:val="0"/>
        <w:spacing w:before="240"/>
        <w:ind w:left="820" w:hanging="361"/>
        <w:contextualSpacing w:val="0"/>
      </w:pPr>
      <w:r>
        <w:rPr>
          <w:sz w:val="22"/>
        </w:rPr>
        <w:t>The</w:t>
      </w:r>
      <w:r>
        <w:rPr>
          <w:spacing w:val="-6"/>
          <w:sz w:val="22"/>
        </w:rPr>
        <w:t xml:space="preserve"> </w:t>
      </w:r>
      <w:r>
        <w:rPr>
          <w:sz w:val="22"/>
        </w:rPr>
        <w:t>Review</w:t>
      </w:r>
      <w:r>
        <w:rPr>
          <w:spacing w:val="-3"/>
          <w:sz w:val="22"/>
        </w:rPr>
        <w:t xml:space="preserve"> </w:t>
      </w:r>
      <w:r>
        <w:rPr>
          <w:sz w:val="22"/>
        </w:rPr>
        <w:t>Team</w:t>
      </w:r>
      <w:r>
        <w:rPr>
          <w:spacing w:val="-3"/>
          <w:sz w:val="22"/>
        </w:rPr>
        <w:t xml:space="preserve"> </w:t>
      </w:r>
      <w:r>
        <w:rPr>
          <w:sz w:val="22"/>
        </w:rPr>
        <w:t>Leader</w:t>
      </w:r>
      <w:r>
        <w:rPr>
          <w:spacing w:val="-6"/>
          <w:sz w:val="22"/>
        </w:rPr>
        <w:t xml:space="preserve"> </w:t>
      </w:r>
      <w:r>
        <w:rPr>
          <w:sz w:val="22"/>
        </w:rPr>
        <w:t>should</w:t>
      </w:r>
      <w:r>
        <w:rPr>
          <w:spacing w:val="-4"/>
          <w:sz w:val="22"/>
        </w:rPr>
        <w:t xml:space="preserve"> </w:t>
      </w:r>
      <w:r>
        <w:rPr>
          <w:spacing w:val="-2"/>
          <w:sz w:val="22"/>
        </w:rPr>
        <w:t>have</w:t>
      </w:r>
      <w:r w:rsidR="00C85783">
        <w:rPr>
          <w:spacing w:val="-2"/>
          <w:sz w:val="22"/>
        </w:rPr>
        <w:t>:</w:t>
      </w:r>
    </w:p>
    <w:p w14:paraId="08CFB276" w14:textId="77777777" w:rsidR="006617D8" w:rsidRDefault="006617D8" w:rsidP="00522420">
      <w:pPr>
        <w:pStyle w:val="ListParagraph"/>
        <w:widowControl w:val="0"/>
        <w:numPr>
          <w:ilvl w:val="2"/>
          <w:numId w:val="42"/>
        </w:numPr>
        <w:tabs>
          <w:tab w:val="left" w:pos="1234"/>
        </w:tabs>
        <w:autoSpaceDE w:val="0"/>
        <w:autoSpaceDN w:val="0"/>
        <w:spacing w:before="41"/>
        <w:ind w:left="1233" w:right="118" w:hanging="281"/>
        <w:contextualSpacing w:val="0"/>
      </w:pPr>
      <w:r w:rsidRPr="391C8906">
        <w:rPr>
          <w:sz w:val="22"/>
          <w:szCs w:val="22"/>
        </w:rPr>
        <w:t>Excellent evaluation skills including; practical experience in evaluating complex international development programs and the ability to present and use relevant quantitative and qualitative evaluation tools to answer key evaluation questions;</w:t>
      </w:r>
    </w:p>
    <w:p w14:paraId="22FE14F6" w14:textId="77777777" w:rsidR="006617D8" w:rsidRDefault="006617D8" w:rsidP="00522420">
      <w:pPr>
        <w:pStyle w:val="ListParagraph"/>
        <w:widowControl w:val="0"/>
        <w:numPr>
          <w:ilvl w:val="2"/>
          <w:numId w:val="42"/>
        </w:numPr>
        <w:tabs>
          <w:tab w:val="left" w:pos="1234"/>
        </w:tabs>
        <w:autoSpaceDE w:val="0"/>
        <w:autoSpaceDN w:val="0"/>
        <w:spacing w:before="3" w:line="237" w:lineRule="auto"/>
        <w:ind w:left="1233" w:right="117" w:hanging="281"/>
        <w:contextualSpacing w:val="0"/>
      </w:pPr>
      <w:r w:rsidRPr="391C8906">
        <w:rPr>
          <w:sz w:val="22"/>
          <w:szCs w:val="22"/>
        </w:rPr>
        <w:t>Excellent technical knowledge in evaluating criminal justice sector responses and interventions in complex multi-country implementation environments;</w:t>
      </w:r>
    </w:p>
    <w:p w14:paraId="0876EEC6" w14:textId="77777777" w:rsidR="006617D8" w:rsidRDefault="006617D8" w:rsidP="00522420">
      <w:pPr>
        <w:pStyle w:val="ListParagraph"/>
        <w:widowControl w:val="0"/>
        <w:numPr>
          <w:ilvl w:val="2"/>
          <w:numId w:val="42"/>
        </w:numPr>
        <w:tabs>
          <w:tab w:val="left" w:pos="1233"/>
          <w:tab w:val="left" w:pos="1234"/>
        </w:tabs>
        <w:autoSpaceDE w:val="0"/>
        <w:autoSpaceDN w:val="0"/>
        <w:spacing w:before="1"/>
        <w:ind w:left="1233" w:right="116" w:hanging="281"/>
        <w:contextualSpacing w:val="0"/>
      </w:pPr>
      <w:r w:rsidRPr="220901FE">
        <w:rPr>
          <w:sz w:val="22"/>
          <w:szCs w:val="22"/>
        </w:rPr>
        <w:t>Demonstrated strong writing skills, including the ability to convey complex issues and</w:t>
      </w:r>
      <w:r w:rsidRPr="220901FE">
        <w:rPr>
          <w:spacing w:val="40"/>
          <w:sz w:val="22"/>
          <w:szCs w:val="22"/>
        </w:rPr>
        <w:t xml:space="preserve"> </w:t>
      </w:r>
      <w:r w:rsidRPr="220901FE">
        <w:rPr>
          <w:sz w:val="22"/>
          <w:szCs w:val="22"/>
        </w:rPr>
        <w:lastRenderedPageBreak/>
        <w:t>ideas in simple easy-to understand language;</w:t>
      </w:r>
    </w:p>
    <w:p w14:paraId="55B2C765" w14:textId="77777777" w:rsidR="006617D8" w:rsidRDefault="006617D8" w:rsidP="00522420">
      <w:pPr>
        <w:pStyle w:val="ListParagraph"/>
        <w:widowControl w:val="0"/>
        <w:numPr>
          <w:ilvl w:val="2"/>
          <w:numId w:val="42"/>
        </w:numPr>
        <w:tabs>
          <w:tab w:val="left" w:pos="1233"/>
          <w:tab w:val="left" w:pos="1234"/>
        </w:tabs>
        <w:autoSpaceDE w:val="0"/>
        <w:autoSpaceDN w:val="0"/>
        <w:spacing w:before="1"/>
        <w:ind w:left="1233" w:right="116" w:hanging="281"/>
        <w:contextualSpacing w:val="0"/>
      </w:pPr>
      <w:r w:rsidRPr="391C8906">
        <w:rPr>
          <w:sz w:val="22"/>
          <w:szCs w:val="22"/>
        </w:rPr>
        <w:t xml:space="preserve">Strong leadership, interpersonal and cross-cultural skills; as well as specific experience and knowledge of </w:t>
      </w:r>
      <w:proofErr w:type="gramStart"/>
      <w:r w:rsidRPr="391C8906">
        <w:rPr>
          <w:sz w:val="22"/>
          <w:szCs w:val="22"/>
        </w:rPr>
        <w:t>South East</w:t>
      </w:r>
      <w:proofErr w:type="gramEnd"/>
      <w:r w:rsidRPr="391C8906">
        <w:rPr>
          <w:sz w:val="22"/>
          <w:szCs w:val="22"/>
        </w:rPr>
        <w:t xml:space="preserve"> Asian countries;</w:t>
      </w:r>
    </w:p>
    <w:p w14:paraId="469840A3" w14:textId="77777777" w:rsidR="006617D8" w:rsidRDefault="006617D8" w:rsidP="00522420">
      <w:pPr>
        <w:pStyle w:val="ListParagraph"/>
        <w:widowControl w:val="0"/>
        <w:numPr>
          <w:ilvl w:val="2"/>
          <w:numId w:val="42"/>
        </w:numPr>
        <w:tabs>
          <w:tab w:val="left" w:pos="1233"/>
          <w:tab w:val="left" w:pos="1234"/>
        </w:tabs>
        <w:autoSpaceDE w:val="0"/>
        <w:autoSpaceDN w:val="0"/>
        <w:ind w:left="1233" w:right="117" w:hanging="281"/>
        <w:contextualSpacing w:val="0"/>
      </w:pPr>
      <w:r w:rsidRPr="220901FE">
        <w:rPr>
          <w:sz w:val="22"/>
          <w:szCs w:val="22"/>
        </w:rPr>
        <w:t>Experience of Trafficking in</w:t>
      </w:r>
      <w:r w:rsidRPr="220901FE">
        <w:rPr>
          <w:spacing w:val="-1"/>
          <w:sz w:val="22"/>
          <w:szCs w:val="22"/>
        </w:rPr>
        <w:t xml:space="preserve"> </w:t>
      </w:r>
      <w:r w:rsidRPr="220901FE">
        <w:rPr>
          <w:sz w:val="22"/>
          <w:szCs w:val="22"/>
        </w:rPr>
        <w:t>Persons and migration is desirable but</w:t>
      </w:r>
      <w:r w:rsidRPr="220901FE">
        <w:rPr>
          <w:spacing w:val="-2"/>
          <w:sz w:val="22"/>
          <w:szCs w:val="22"/>
        </w:rPr>
        <w:t xml:space="preserve"> </w:t>
      </w:r>
      <w:r w:rsidRPr="220901FE">
        <w:rPr>
          <w:sz w:val="22"/>
          <w:szCs w:val="22"/>
        </w:rPr>
        <w:t>may be strengthened by other team members.</w:t>
      </w:r>
    </w:p>
    <w:p w14:paraId="155E10B8" w14:textId="77777777" w:rsidR="006617D8" w:rsidRDefault="006617D8" w:rsidP="00522420">
      <w:pPr>
        <w:pStyle w:val="ListParagraph"/>
        <w:widowControl w:val="0"/>
        <w:numPr>
          <w:ilvl w:val="1"/>
          <w:numId w:val="42"/>
        </w:numPr>
        <w:tabs>
          <w:tab w:val="left" w:pos="821"/>
        </w:tabs>
        <w:autoSpaceDE w:val="0"/>
        <w:autoSpaceDN w:val="0"/>
        <w:ind w:left="820" w:hanging="361"/>
        <w:contextualSpacing w:val="0"/>
      </w:pPr>
      <w:r>
        <w:rPr>
          <w:sz w:val="22"/>
        </w:rPr>
        <w:t>Overall,</w:t>
      </w:r>
      <w:r>
        <w:rPr>
          <w:spacing w:val="-7"/>
          <w:sz w:val="22"/>
        </w:rPr>
        <w:t xml:space="preserve"> </w:t>
      </w:r>
      <w:r>
        <w:rPr>
          <w:sz w:val="22"/>
        </w:rPr>
        <w:t>the</w:t>
      </w:r>
      <w:r>
        <w:rPr>
          <w:spacing w:val="-5"/>
          <w:sz w:val="22"/>
        </w:rPr>
        <w:t xml:space="preserve"> </w:t>
      </w:r>
      <w:r>
        <w:rPr>
          <w:sz w:val="22"/>
        </w:rPr>
        <w:t>team</w:t>
      </w:r>
      <w:r>
        <w:rPr>
          <w:spacing w:val="-1"/>
          <w:sz w:val="22"/>
        </w:rPr>
        <w:t xml:space="preserve"> </w:t>
      </w:r>
      <w:r>
        <w:rPr>
          <w:sz w:val="22"/>
        </w:rPr>
        <w:t>should</w:t>
      </w:r>
      <w:r>
        <w:rPr>
          <w:spacing w:val="-5"/>
          <w:sz w:val="22"/>
        </w:rPr>
        <w:t xml:space="preserve"> </w:t>
      </w:r>
      <w:r>
        <w:rPr>
          <w:sz w:val="22"/>
        </w:rPr>
        <w:t>meet</w:t>
      </w:r>
      <w:r>
        <w:rPr>
          <w:spacing w:val="-4"/>
          <w:sz w:val="22"/>
        </w:rPr>
        <w:t xml:space="preserve"> </w:t>
      </w:r>
      <w:r>
        <w:rPr>
          <w:sz w:val="22"/>
        </w:rPr>
        <w:t>the</w:t>
      </w:r>
      <w:r>
        <w:rPr>
          <w:spacing w:val="-2"/>
          <w:sz w:val="22"/>
        </w:rPr>
        <w:t xml:space="preserve"> </w:t>
      </w:r>
      <w:r>
        <w:rPr>
          <w:sz w:val="22"/>
        </w:rPr>
        <w:t>following</w:t>
      </w:r>
      <w:r>
        <w:rPr>
          <w:spacing w:val="-4"/>
          <w:sz w:val="22"/>
        </w:rPr>
        <w:t xml:space="preserve"> </w:t>
      </w:r>
      <w:r>
        <w:rPr>
          <w:spacing w:val="-2"/>
          <w:sz w:val="22"/>
        </w:rPr>
        <w:t>criteria:</w:t>
      </w:r>
    </w:p>
    <w:p w14:paraId="54B40E9A" w14:textId="77777777" w:rsidR="006617D8" w:rsidRDefault="006617D8" w:rsidP="00522420">
      <w:pPr>
        <w:pStyle w:val="ListParagraph"/>
        <w:widowControl w:val="0"/>
        <w:numPr>
          <w:ilvl w:val="2"/>
          <w:numId w:val="42"/>
        </w:numPr>
        <w:tabs>
          <w:tab w:val="left" w:pos="1234"/>
        </w:tabs>
        <w:autoSpaceDE w:val="0"/>
        <w:autoSpaceDN w:val="0"/>
        <w:spacing w:before="19"/>
        <w:ind w:left="1233" w:hanging="282"/>
        <w:contextualSpacing w:val="0"/>
      </w:pPr>
      <w:r w:rsidRPr="220901FE">
        <w:rPr>
          <w:sz w:val="22"/>
          <w:szCs w:val="22"/>
        </w:rPr>
        <w:t>Have</w:t>
      </w:r>
      <w:r w:rsidRPr="220901FE">
        <w:rPr>
          <w:spacing w:val="-2"/>
          <w:sz w:val="22"/>
          <w:szCs w:val="22"/>
        </w:rPr>
        <w:t xml:space="preserve"> </w:t>
      </w:r>
      <w:r w:rsidRPr="220901FE">
        <w:rPr>
          <w:sz w:val="22"/>
          <w:szCs w:val="22"/>
        </w:rPr>
        <w:t>a</w:t>
      </w:r>
      <w:r w:rsidRPr="220901FE">
        <w:rPr>
          <w:spacing w:val="-6"/>
          <w:sz w:val="22"/>
          <w:szCs w:val="22"/>
        </w:rPr>
        <w:t xml:space="preserve"> </w:t>
      </w:r>
      <w:r w:rsidRPr="220901FE">
        <w:rPr>
          <w:sz w:val="22"/>
          <w:szCs w:val="22"/>
        </w:rPr>
        <w:t>practical</w:t>
      </w:r>
      <w:r w:rsidRPr="220901FE">
        <w:rPr>
          <w:spacing w:val="-7"/>
          <w:sz w:val="22"/>
          <w:szCs w:val="22"/>
        </w:rPr>
        <w:t xml:space="preserve"> </w:t>
      </w:r>
      <w:r w:rsidRPr="220901FE">
        <w:rPr>
          <w:sz w:val="22"/>
          <w:szCs w:val="22"/>
        </w:rPr>
        <w:t>and</w:t>
      </w:r>
      <w:r w:rsidRPr="220901FE">
        <w:rPr>
          <w:spacing w:val="-4"/>
          <w:sz w:val="22"/>
          <w:szCs w:val="22"/>
        </w:rPr>
        <w:t xml:space="preserve"> </w:t>
      </w:r>
      <w:r w:rsidRPr="220901FE">
        <w:rPr>
          <w:sz w:val="22"/>
          <w:szCs w:val="22"/>
        </w:rPr>
        <w:t>realistic</w:t>
      </w:r>
      <w:r w:rsidRPr="220901FE">
        <w:rPr>
          <w:spacing w:val="-3"/>
          <w:sz w:val="22"/>
          <w:szCs w:val="22"/>
        </w:rPr>
        <w:t xml:space="preserve"> </w:t>
      </w:r>
      <w:r w:rsidRPr="220901FE">
        <w:rPr>
          <w:sz w:val="22"/>
          <w:szCs w:val="22"/>
        </w:rPr>
        <w:t>approach</w:t>
      </w:r>
      <w:r w:rsidRPr="220901FE">
        <w:rPr>
          <w:spacing w:val="-6"/>
          <w:sz w:val="22"/>
          <w:szCs w:val="22"/>
        </w:rPr>
        <w:t xml:space="preserve"> </w:t>
      </w:r>
      <w:r w:rsidRPr="220901FE">
        <w:rPr>
          <w:sz w:val="22"/>
          <w:szCs w:val="22"/>
        </w:rPr>
        <w:t>to</w:t>
      </w:r>
      <w:r w:rsidRPr="220901FE">
        <w:rPr>
          <w:spacing w:val="-3"/>
          <w:sz w:val="22"/>
          <w:szCs w:val="22"/>
        </w:rPr>
        <w:t xml:space="preserve"> </w:t>
      </w:r>
      <w:r w:rsidRPr="220901FE">
        <w:rPr>
          <w:sz w:val="22"/>
          <w:szCs w:val="22"/>
        </w:rPr>
        <w:t>program</w:t>
      </w:r>
      <w:r w:rsidRPr="220901FE">
        <w:rPr>
          <w:spacing w:val="-2"/>
          <w:sz w:val="22"/>
          <w:szCs w:val="22"/>
        </w:rPr>
        <w:t xml:space="preserve"> recommendations;</w:t>
      </w:r>
    </w:p>
    <w:p w14:paraId="1AA106C9" w14:textId="77777777" w:rsidR="006617D8" w:rsidRDefault="006617D8" w:rsidP="00522420">
      <w:pPr>
        <w:pStyle w:val="ListParagraph"/>
        <w:widowControl w:val="0"/>
        <w:numPr>
          <w:ilvl w:val="2"/>
          <w:numId w:val="42"/>
        </w:numPr>
        <w:tabs>
          <w:tab w:val="left" w:pos="1234"/>
        </w:tabs>
        <w:autoSpaceDE w:val="0"/>
        <w:autoSpaceDN w:val="0"/>
        <w:spacing w:before="1"/>
        <w:ind w:left="1233" w:right="119" w:hanging="281"/>
        <w:contextualSpacing w:val="0"/>
      </w:pPr>
      <w:r w:rsidRPr="391C8906">
        <w:rPr>
          <w:sz w:val="22"/>
          <w:szCs w:val="22"/>
        </w:rPr>
        <w:t>Demonstrate M&amp;E skills including; practical experience in monitoring and evaluating complex international development programs operating across multiple countries;</w:t>
      </w:r>
    </w:p>
    <w:p w14:paraId="2E8E0285" w14:textId="77777777" w:rsidR="006617D8" w:rsidRDefault="006617D8" w:rsidP="00522420">
      <w:pPr>
        <w:pStyle w:val="ListParagraph"/>
        <w:widowControl w:val="0"/>
        <w:numPr>
          <w:ilvl w:val="2"/>
          <w:numId w:val="42"/>
        </w:numPr>
        <w:tabs>
          <w:tab w:val="left" w:pos="1234"/>
        </w:tabs>
        <w:autoSpaceDE w:val="0"/>
        <w:autoSpaceDN w:val="0"/>
        <w:spacing w:before="1"/>
        <w:ind w:left="1233" w:right="116" w:hanging="281"/>
        <w:contextualSpacing w:val="0"/>
      </w:pPr>
      <w:r w:rsidRPr="220901FE">
        <w:rPr>
          <w:sz w:val="22"/>
          <w:szCs w:val="22"/>
        </w:rPr>
        <w:t xml:space="preserve">At least one member should have expertise in evaluating the gender and disability responsiveness of programs and a diverse team composition on gender and age is </w:t>
      </w:r>
      <w:r w:rsidRPr="220901FE">
        <w:rPr>
          <w:spacing w:val="-2"/>
          <w:sz w:val="22"/>
          <w:szCs w:val="22"/>
        </w:rPr>
        <w:t>desirable;</w:t>
      </w:r>
    </w:p>
    <w:p w14:paraId="19037652" w14:textId="77777777" w:rsidR="006617D8" w:rsidRDefault="006617D8" w:rsidP="00522420">
      <w:pPr>
        <w:pStyle w:val="ListParagraph"/>
        <w:widowControl w:val="0"/>
        <w:numPr>
          <w:ilvl w:val="2"/>
          <w:numId w:val="42"/>
        </w:numPr>
        <w:tabs>
          <w:tab w:val="left" w:pos="1234"/>
        </w:tabs>
        <w:autoSpaceDE w:val="0"/>
        <w:autoSpaceDN w:val="0"/>
        <w:ind w:left="1233" w:hanging="282"/>
        <w:contextualSpacing w:val="0"/>
      </w:pPr>
      <w:r w:rsidRPr="220901FE">
        <w:rPr>
          <w:sz w:val="22"/>
          <w:szCs w:val="22"/>
        </w:rPr>
        <w:t>Previous</w:t>
      </w:r>
      <w:r w:rsidRPr="220901FE">
        <w:rPr>
          <w:spacing w:val="-6"/>
          <w:sz w:val="22"/>
          <w:szCs w:val="22"/>
        </w:rPr>
        <w:t xml:space="preserve"> </w:t>
      </w:r>
      <w:r w:rsidRPr="220901FE">
        <w:rPr>
          <w:sz w:val="22"/>
          <w:szCs w:val="22"/>
        </w:rPr>
        <w:t>experience</w:t>
      </w:r>
      <w:r w:rsidRPr="220901FE">
        <w:rPr>
          <w:spacing w:val="-4"/>
          <w:sz w:val="22"/>
          <w:szCs w:val="22"/>
        </w:rPr>
        <w:t xml:space="preserve"> </w:t>
      </w:r>
      <w:r w:rsidRPr="220901FE">
        <w:rPr>
          <w:sz w:val="22"/>
          <w:szCs w:val="22"/>
        </w:rPr>
        <w:t>in</w:t>
      </w:r>
      <w:r w:rsidRPr="220901FE">
        <w:rPr>
          <w:spacing w:val="-4"/>
          <w:sz w:val="22"/>
          <w:szCs w:val="22"/>
        </w:rPr>
        <w:t xml:space="preserve"> </w:t>
      </w:r>
      <w:r w:rsidRPr="220901FE">
        <w:rPr>
          <w:sz w:val="22"/>
          <w:szCs w:val="22"/>
        </w:rPr>
        <w:t>the</w:t>
      </w:r>
      <w:r w:rsidRPr="220901FE">
        <w:rPr>
          <w:spacing w:val="-5"/>
          <w:sz w:val="22"/>
          <w:szCs w:val="22"/>
        </w:rPr>
        <w:t xml:space="preserve"> </w:t>
      </w:r>
      <w:r w:rsidRPr="220901FE">
        <w:rPr>
          <w:sz w:val="22"/>
          <w:szCs w:val="22"/>
        </w:rPr>
        <w:t>review</w:t>
      </w:r>
      <w:r w:rsidRPr="220901FE">
        <w:rPr>
          <w:spacing w:val="-4"/>
          <w:sz w:val="22"/>
          <w:szCs w:val="22"/>
        </w:rPr>
        <w:t xml:space="preserve"> </w:t>
      </w:r>
      <w:r w:rsidRPr="220901FE">
        <w:rPr>
          <w:sz w:val="22"/>
          <w:szCs w:val="22"/>
        </w:rPr>
        <w:t>of</w:t>
      </w:r>
      <w:r w:rsidRPr="220901FE">
        <w:rPr>
          <w:spacing w:val="-3"/>
          <w:sz w:val="22"/>
          <w:szCs w:val="22"/>
        </w:rPr>
        <w:t xml:space="preserve"> </w:t>
      </w:r>
      <w:r w:rsidRPr="220901FE">
        <w:rPr>
          <w:sz w:val="22"/>
          <w:szCs w:val="22"/>
        </w:rPr>
        <w:t>Australian</w:t>
      </w:r>
      <w:r w:rsidRPr="220901FE">
        <w:rPr>
          <w:spacing w:val="-7"/>
          <w:sz w:val="22"/>
          <w:szCs w:val="22"/>
        </w:rPr>
        <w:t xml:space="preserve"> </w:t>
      </w:r>
      <w:r w:rsidRPr="220901FE">
        <w:rPr>
          <w:sz w:val="22"/>
          <w:szCs w:val="22"/>
        </w:rPr>
        <w:t>Aid</w:t>
      </w:r>
      <w:r w:rsidRPr="220901FE">
        <w:rPr>
          <w:spacing w:val="-4"/>
          <w:sz w:val="22"/>
          <w:szCs w:val="22"/>
        </w:rPr>
        <w:t xml:space="preserve"> </w:t>
      </w:r>
      <w:r w:rsidRPr="220901FE">
        <w:rPr>
          <w:spacing w:val="-2"/>
          <w:sz w:val="22"/>
          <w:szCs w:val="22"/>
        </w:rPr>
        <w:t>programs;</w:t>
      </w:r>
    </w:p>
    <w:p w14:paraId="34DEDEA3" w14:textId="77777777" w:rsidR="006617D8" w:rsidRDefault="006617D8" w:rsidP="00522420">
      <w:pPr>
        <w:pStyle w:val="ListParagraph"/>
        <w:widowControl w:val="0"/>
        <w:numPr>
          <w:ilvl w:val="2"/>
          <w:numId w:val="42"/>
        </w:numPr>
        <w:tabs>
          <w:tab w:val="left" w:pos="1234"/>
        </w:tabs>
        <w:autoSpaceDE w:val="0"/>
        <w:autoSpaceDN w:val="0"/>
        <w:spacing w:before="1"/>
        <w:ind w:left="1233" w:hanging="282"/>
        <w:contextualSpacing w:val="0"/>
      </w:pPr>
      <w:r w:rsidRPr="220901FE">
        <w:rPr>
          <w:sz w:val="22"/>
          <w:szCs w:val="22"/>
        </w:rPr>
        <w:t>Expertise</w:t>
      </w:r>
      <w:r w:rsidRPr="220901FE">
        <w:rPr>
          <w:spacing w:val="-5"/>
          <w:sz w:val="22"/>
          <w:szCs w:val="22"/>
        </w:rPr>
        <w:t xml:space="preserve"> </w:t>
      </w:r>
      <w:r w:rsidRPr="220901FE">
        <w:rPr>
          <w:sz w:val="22"/>
          <w:szCs w:val="22"/>
        </w:rPr>
        <w:t>in</w:t>
      </w:r>
      <w:r w:rsidRPr="220901FE">
        <w:rPr>
          <w:spacing w:val="-4"/>
          <w:sz w:val="22"/>
          <w:szCs w:val="22"/>
        </w:rPr>
        <w:t xml:space="preserve"> </w:t>
      </w:r>
      <w:r w:rsidRPr="220901FE">
        <w:rPr>
          <w:sz w:val="22"/>
          <w:szCs w:val="22"/>
        </w:rPr>
        <w:t>Trafficking</w:t>
      </w:r>
      <w:r w:rsidRPr="220901FE">
        <w:rPr>
          <w:spacing w:val="-5"/>
          <w:sz w:val="22"/>
          <w:szCs w:val="22"/>
        </w:rPr>
        <w:t xml:space="preserve"> </w:t>
      </w:r>
      <w:r w:rsidRPr="220901FE">
        <w:rPr>
          <w:sz w:val="22"/>
          <w:szCs w:val="22"/>
        </w:rPr>
        <w:t>in</w:t>
      </w:r>
      <w:r w:rsidRPr="220901FE">
        <w:rPr>
          <w:spacing w:val="-6"/>
          <w:sz w:val="22"/>
          <w:szCs w:val="22"/>
        </w:rPr>
        <w:t xml:space="preserve"> </w:t>
      </w:r>
      <w:r w:rsidRPr="220901FE">
        <w:rPr>
          <w:sz w:val="22"/>
          <w:szCs w:val="22"/>
        </w:rPr>
        <w:t>Persons</w:t>
      </w:r>
      <w:r w:rsidRPr="220901FE">
        <w:rPr>
          <w:spacing w:val="-3"/>
          <w:sz w:val="22"/>
          <w:szCs w:val="22"/>
        </w:rPr>
        <w:t xml:space="preserve"> </w:t>
      </w:r>
      <w:r w:rsidRPr="220901FE">
        <w:rPr>
          <w:sz w:val="22"/>
          <w:szCs w:val="22"/>
        </w:rPr>
        <w:t>is</w:t>
      </w:r>
      <w:r w:rsidRPr="220901FE">
        <w:rPr>
          <w:spacing w:val="-3"/>
          <w:sz w:val="22"/>
          <w:szCs w:val="22"/>
        </w:rPr>
        <w:t xml:space="preserve"> </w:t>
      </w:r>
      <w:r w:rsidRPr="220901FE">
        <w:rPr>
          <w:sz w:val="22"/>
          <w:szCs w:val="22"/>
        </w:rPr>
        <w:t>desirable</w:t>
      </w:r>
      <w:r w:rsidRPr="220901FE">
        <w:rPr>
          <w:spacing w:val="-3"/>
          <w:sz w:val="22"/>
          <w:szCs w:val="22"/>
        </w:rPr>
        <w:t xml:space="preserve"> </w:t>
      </w:r>
      <w:r w:rsidRPr="220901FE">
        <w:rPr>
          <w:sz w:val="22"/>
          <w:szCs w:val="22"/>
        </w:rPr>
        <w:t>in</w:t>
      </w:r>
      <w:r w:rsidRPr="220901FE">
        <w:rPr>
          <w:spacing w:val="-4"/>
          <w:sz w:val="22"/>
          <w:szCs w:val="22"/>
        </w:rPr>
        <w:t xml:space="preserve"> </w:t>
      </w:r>
      <w:r w:rsidRPr="220901FE">
        <w:rPr>
          <w:sz w:val="22"/>
          <w:szCs w:val="22"/>
        </w:rPr>
        <w:t>at</w:t>
      </w:r>
      <w:r w:rsidRPr="220901FE">
        <w:rPr>
          <w:spacing w:val="-5"/>
          <w:sz w:val="22"/>
          <w:szCs w:val="22"/>
        </w:rPr>
        <w:t xml:space="preserve"> </w:t>
      </w:r>
      <w:r w:rsidRPr="220901FE">
        <w:rPr>
          <w:sz w:val="22"/>
          <w:szCs w:val="22"/>
        </w:rPr>
        <w:t>least</w:t>
      </w:r>
      <w:r w:rsidRPr="220901FE">
        <w:rPr>
          <w:spacing w:val="-2"/>
          <w:sz w:val="22"/>
          <w:szCs w:val="22"/>
        </w:rPr>
        <w:t xml:space="preserve"> </w:t>
      </w:r>
      <w:r w:rsidRPr="220901FE">
        <w:rPr>
          <w:sz w:val="22"/>
          <w:szCs w:val="22"/>
        </w:rPr>
        <w:t>one</w:t>
      </w:r>
      <w:r w:rsidRPr="220901FE">
        <w:rPr>
          <w:spacing w:val="-2"/>
          <w:sz w:val="22"/>
          <w:szCs w:val="22"/>
        </w:rPr>
        <w:t xml:space="preserve"> </w:t>
      </w:r>
      <w:r w:rsidRPr="220901FE">
        <w:rPr>
          <w:sz w:val="22"/>
          <w:szCs w:val="22"/>
        </w:rPr>
        <w:t>team</w:t>
      </w:r>
      <w:r w:rsidRPr="220901FE">
        <w:rPr>
          <w:spacing w:val="-4"/>
          <w:sz w:val="22"/>
          <w:szCs w:val="22"/>
        </w:rPr>
        <w:t xml:space="preserve"> </w:t>
      </w:r>
      <w:r w:rsidRPr="220901FE">
        <w:rPr>
          <w:spacing w:val="-2"/>
          <w:sz w:val="22"/>
          <w:szCs w:val="22"/>
        </w:rPr>
        <w:t>member.</w:t>
      </w:r>
    </w:p>
    <w:p w14:paraId="2ECC8658" w14:textId="77777777" w:rsidR="006617D8" w:rsidRDefault="006617D8" w:rsidP="00522420">
      <w:pPr>
        <w:pStyle w:val="BodyCopy1"/>
      </w:pPr>
      <w:bookmarkStart w:id="99" w:name="_Toc121155023"/>
      <w:bookmarkStart w:id="100" w:name="_Toc122348954"/>
      <w:r>
        <w:t>DFAT</w:t>
      </w:r>
      <w:r>
        <w:rPr>
          <w:spacing w:val="-4"/>
        </w:rPr>
        <w:t xml:space="preserve"> </w:t>
      </w:r>
      <w:r>
        <w:t>Roles</w:t>
      </w:r>
      <w:r>
        <w:rPr>
          <w:spacing w:val="-4"/>
        </w:rPr>
        <w:t xml:space="preserve"> </w:t>
      </w:r>
      <w:r>
        <w:t>and</w:t>
      </w:r>
      <w:r>
        <w:rPr>
          <w:spacing w:val="-3"/>
        </w:rPr>
        <w:t xml:space="preserve"> </w:t>
      </w:r>
      <w:r>
        <w:t>Responsibilities</w:t>
      </w:r>
      <w:bookmarkEnd w:id="99"/>
      <w:bookmarkEnd w:id="100"/>
    </w:p>
    <w:p w14:paraId="094388D2" w14:textId="77777777" w:rsidR="006617D8" w:rsidRDefault="006617D8" w:rsidP="00522420">
      <w:pPr>
        <w:pStyle w:val="ListParagraph"/>
        <w:widowControl w:val="0"/>
        <w:numPr>
          <w:ilvl w:val="0"/>
          <w:numId w:val="42"/>
        </w:numPr>
        <w:tabs>
          <w:tab w:val="left" w:pos="526"/>
        </w:tabs>
        <w:autoSpaceDE w:val="0"/>
        <w:autoSpaceDN w:val="0"/>
        <w:spacing w:before="240" w:after="240"/>
        <w:ind w:left="525" w:right="114" w:hanging="425"/>
        <w:contextualSpacing w:val="0"/>
      </w:pPr>
      <w:r>
        <w:rPr>
          <w:sz w:val="22"/>
        </w:rPr>
        <w:t>Counsellor</w:t>
      </w:r>
      <w:r>
        <w:rPr>
          <w:spacing w:val="-2"/>
          <w:sz w:val="22"/>
        </w:rPr>
        <w:t xml:space="preserve"> </w:t>
      </w:r>
      <w:r>
        <w:rPr>
          <w:sz w:val="22"/>
        </w:rPr>
        <w:t>(Development)</w:t>
      </w:r>
      <w:r>
        <w:rPr>
          <w:spacing w:val="-3"/>
          <w:sz w:val="22"/>
        </w:rPr>
        <w:t xml:space="preserve"> </w:t>
      </w:r>
      <w:r>
        <w:rPr>
          <w:sz w:val="22"/>
        </w:rPr>
        <w:t>at</w:t>
      </w:r>
      <w:r>
        <w:rPr>
          <w:spacing w:val="-2"/>
          <w:sz w:val="22"/>
        </w:rPr>
        <w:t xml:space="preserve"> </w:t>
      </w:r>
      <w:r>
        <w:rPr>
          <w:sz w:val="22"/>
        </w:rPr>
        <w:t>ASEAN</w:t>
      </w:r>
      <w:r>
        <w:rPr>
          <w:spacing w:val="-5"/>
          <w:sz w:val="22"/>
        </w:rPr>
        <w:t xml:space="preserve"> </w:t>
      </w:r>
      <w:r>
        <w:rPr>
          <w:sz w:val="22"/>
        </w:rPr>
        <w:t>Mission</w:t>
      </w:r>
      <w:r>
        <w:rPr>
          <w:spacing w:val="-2"/>
          <w:sz w:val="22"/>
        </w:rPr>
        <w:t xml:space="preserve"> </w:t>
      </w:r>
      <w:r>
        <w:rPr>
          <w:sz w:val="22"/>
        </w:rPr>
        <w:t>(the</w:t>
      </w:r>
      <w:r>
        <w:rPr>
          <w:spacing w:val="-4"/>
          <w:sz w:val="22"/>
        </w:rPr>
        <w:t xml:space="preserve"> </w:t>
      </w:r>
      <w:r>
        <w:rPr>
          <w:sz w:val="22"/>
        </w:rPr>
        <w:t>Review</w:t>
      </w:r>
      <w:r>
        <w:rPr>
          <w:spacing w:val="-3"/>
          <w:sz w:val="22"/>
        </w:rPr>
        <w:t xml:space="preserve"> </w:t>
      </w:r>
      <w:r>
        <w:rPr>
          <w:sz w:val="22"/>
        </w:rPr>
        <w:t>Owner)</w:t>
      </w:r>
      <w:r>
        <w:rPr>
          <w:spacing w:val="-3"/>
          <w:sz w:val="22"/>
        </w:rPr>
        <w:t xml:space="preserve"> </w:t>
      </w:r>
      <w:r>
        <w:rPr>
          <w:sz w:val="22"/>
        </w:rPr>
        <w:t>will</w:t>
      </w:r>
      <w:r>
        <w:rPr>
          <w:spacing w:val="-4"/>
          <w:sz w:val="22"/>
        </w:rPr>
        <w:t xml:space="preserve"> </w:t>
      </w:r>
      <w:r>
        <w:rPr>
          <w:sz w:val="22"/>
        </w:rPr>
        <w:t>be</w:t>
      </w:r>
      <w:r>
        <w:rPr>
          <w:spacing w:val="-3"/>
          <w:sz w:val="22"/>
        </w:rPr>
        <w:t xml:space="preserve"> </w:t>
      </w:r>
      <w:r>
        <w:rPr>
          <w:sz w:val="22"/>
        </w:rPr>
        <w:t>the</w:t>
      </w:r>
      <w:r>
        <w:rPr>
          <w:spacing w:val="-3"/>
          <w:sz w:val="22"/>
        </w:rPr>
        <w:t xml:space="preserve"> </w:t>
      </w:r>
      <w:r>
        <w:rPr>
          <w:sz w:val="22"/>
        </w:rPr>
        <w:t>evaluation</w:t>
      </w:r>
      <w:r>
        <w:rPr>
          <w:spacing w:val="-2"/>
          <w:sz w:val="22"/>
        </w:rPr>
        <w:t xml:space="preserve"> </w:t>
      </w:r>
      <w:r>
        <w:rPr>
          <w:sz w:val="22"/>
        </w:rPr>
        <w:t>delegate to</w:t>
      </w:r>
      <w:r>
        <w:rPr>
          <w:spacing w:val="-3"/>
          <w:sz w:val="22"/>
        </w:rPr>
        <w:t xml:space="preserve"> </w:t>
      </w:r>
      <w:r>
        <w:rPr>
          <w:sz w:val="22"/>
        </w:rPr>
        <w:t>review</w:t>
      </w:r>
      <w:r>
        <w:rPr>
          <w:spacing w:val="-4"/>
          <w:sz w:val="22"/>
        </w:rPr>
        <w:t xml:space="preserve"> </w:t>
      </w:r>
      <w:r>
        <w:rPr>
          <w:sz w:val="22"/>
        </w:rPr>
        <w:t>and</w:t>
      </w:r>
      <w:r>
        <w:rPr>
          <w:spacing w:val="-5"/>
          <w:sz w:val="22"/>
        </w:rPr>
        <w:t xml:space="preserve"> </w:t>
      </w:r>
      <w:r>
        <w:rPr>
          <w:sz w:val="22"/>
        </w:rPr>
        <w:t>approve</w:t>
      </w:r>
      <w:r>
        <w:rPr>
          <w:spacing w:val="-4"/>
          <w:sz w:val="22"/>
        </w:rPr>
        <w:t xml:space="preserve"> </w:t>
      </w:r>
      <w:r>
        <w:rPr>
          <w:sz w:val="22"/>
        </w:rPr>
        <w:t>the</w:t>
      </w:r>
      <w:r>
        <w:rPr>
          <w:spacing w:val="-8"/>
          <w:sz w:val="22"/>
        </w:rPr>
        <w:t xml:space="preserve"> </w:t>
      </w:r>
      <w:r>
        <w:rPr>
          <w:sz w:val="22"/>
        </w:rPr>
        <w:t>review</w:t>
      </w:r>
      <w:r>
        <w:rPr>
          <w:spacing w:val="-3"/>
          <w:sz w:val="22"/>
        </w:rPr>
        <w:t xml:space="preserve"> </w:t>
      </w:r>
      <w:r>
        <w:rPr>
          <w:sz w:val="22"/>
        </w:rPr>
        <w:t>plan</w:t>
      </w:r>
      <w:r>
        <w:rPr>
          <w:spacing w:val="-6"/>
          <w:sz w:val="22"/>
        </w:rPr>
        <w:t xml:space="preserve"> </w:t>
      </w:r>
      <w:r>
        <w:rPr>
          <w:sz w:val="22"/>
        </w:rPr>
        <w:t>and</w:t>
      </w:r>
      <w:r>
        <w:rPr>
          <w:spacing w:val="-5"/>
          <w:sz w:val="22"/>
        </w:rPr>
        <w:t xml:space="preserve"> </w:t>
      </w:r>
      <w:r>
        <w:rPr>
          <w:sz w:val="22"/>
        </w:rPr>
        <w:t>approve</w:t>
      </w:r>
      <w:r>
        <w:rPr>
          <w:spacing w:val="-6"/>
          <w:sz w:val="22"/>
        </w:rPr>
        <w:t xml:space="preserve"> </w:t>
      </w:r>
      <w:r>
        <w:rPr>
          <w:sz w:val="22"/>
        </w:rPr>
        <w:t>the</w:t>
      </w:r>
      <w:r>
        <w:rPr>
          <w:spacing w:val="-4"/>
          <w:sz w:val="22"/>
        </w:rPr>
        <w:t xml:space="preserve"> </w:t>
      </w:r>
      <w:r>
        <w:rPr>
          <w:sz w:val="22"/>
        </w:rPr>
        <w:t>procurement</w:t>
      </w:r>
      <w:r>
        <w:rPr>
          <w:spacing w:val="-6"/>
          <w:sz w:val="22"/>
        </w:rPr>
        <w:t xml:space="preserve"> </w:t>
      </w:r>
      <w:r>
        <w:rPr>
          <w:sz w:val="22"/>
        </w:rPr>
        <w:t>method</w:t>
      </w:r>
      <w:r>
        <w:rPr>
          <w:spacing w:val="-5"/>
          <w:sz w:val="22"/>
        </w:rPr>
        <w:t xml:space="preserve"> </w:t>
      </w:r>
      <w:r>
        <w:rPr>
          <w:sz w:val="22"/>
        </w:rPr>
        <w:t>and</w:t>
      </w:r>
      <w:r>
        <w:rPr>
          <w:spacing w:val="-5"/>
          <w:sz w:val="22"/>
        </w:rPr>
        <w:t xml:space="preserve"> </w:t>
      </w:r>
      <w:r>
        <w:rPr>
          <w:sz w:val="22"/>
        </w:rPr>
        <w:t>outcome.</w:t>
      </w:r>
      <w:r>
        <w:rPr>
          <w:spacing w:val="-4"/>
          <w:sz w:val="22"/>
        </w:rPr>
        <w:t xml:space="preserve"> </w:t>
      </w:r>
      <w:r>
        <w:rPr>
          <w:sz w:val="22"/>
        </w:rPr>
        <w:t xml:space="preserve">The delegate will also join briefing of the review team, review and provide comments on the draft report, and provide input into the development and implementation of the management </w:t>
      </w:r>
      <w:r>
        <w:rPr>
          <w:spacing w:val="-2"/>
          <w:sz w:val="22"/>
        </w:rPr>
        <w:t>response.</w:t>
      </w:r>
    </w:p>
    <w:p w14:paraId="24B778D7" w14:textId="77777777" w:rsidR="006617D8" w:rsidRDefault="006617D8" w:rsidP="00522420">
      <w:pPr>
        <w:pStyle w:val="ListParagraph"/>
        <w:widowControl w:val="0"/>
        <w:numPr>
          <w:ilvl w:val="0"/>
          <w:numId w:val="42"/>
        </w:numPr>
        <w:tabs>
          <w:tab w:val="left" w:pos="526"/>
        </w:tabs>
        <w:autoSpaceDE w:val="0"/>
        <w:autoSpaceDN w:val="0"/>
        <w:spacing w:after="240"/>
        <w:ind w:left="525" w:right="113" w:hanging="425"/>
        <w:contextualSpacing w:val="0"/>
      </w:pPr>
      <w:r>
        <w:rPr>
          <w:sz w:val="22"/>
        </w:rPr>
        <w:t>A DFAT Reference Group to be established for this review. The expected role of this group is to improve</w:t>
      </w:r>
      <w:r>
        <w:rPr>
          <w:spacing w:val="-12"/>
          <w:sz w:val="22"/>
        </w:rPr>
        <w:t xml:space="preserve"> </w:t>
      </w:r>
      <w:r>
        <w:rPr>
          <w:sz w:val="22"/>
        </w:rPr>
        <w:t>the</w:t>
      </w:r>
      <w:r>
        <w:rPr>
          <w:spacing w:val="-11"/>
          <w:sz w:val="22"/>
        </w:rPr>
        <w:t xml:space="preserve"> </w:t>
      </w:r>
      <w:r>
        <w:rPr>
          <w:sz w:val="22"/>
        </w:rPr>
        <w:t>quality</w:t>
      </w:r>
      <w:r>
        <w:rPr>
          <w:spacing w:val="-10"/>
          <w:sz w:val="22"/>
        </w:rPr>
        <w:t xml:space="preserve"> </w:t>
      </w:r>
      <w:r>
        <w:rPr>
          <w:sz w:val="22"/>
        </w:rPr>
        <w:t>assurance</w:t>
      </w:r>
      <w:r>
        <w:rPr>
          <w:spacing w:val="-11"/>
          <w:sz w:val="22"/>
        </w:rPr>
        <w:t xml:space="preserve"> </w:t>
      </w:r>
      <w:r>
        <w:rPr>
          <w:sz w:val="22"/>
        </w:rPr>
        <w:t>of</w:t>
      </w:r>
      <w:r>
        <w:rPr>
          <w:spacing w:val="-12"/>
          <w:sz w:val="22"/>
        </w:rPr>
        <w:t xml:space="preserve"> </w:t>
      </w:r>
      <w:r>
        <w:rPr>
          <w:sz w:val="22"/>
        </w:rPr>
        <w:t>the</w:t>
      </w:r>
      <w:r>
        <w:rPr>
          <w:spacing w:val="-11"/>
          <w:sz w:val="22"/>
        </w:rPr>
        <w:t xml:space="preserve"> </w:t>
      </w:r>
      <w:r>
        <w:rPr>
          <w:sz w:val="22"/>
        </w:rPr>
        <w:t>review</w:t>
      </w:r>
      <w:r>
        <w:rPr>
          <w:spacing w:val="-10"/>
          <w:sz w:val="22"/>
        </w:rPr>
        <w:t xml:space="preserve"> </w:t>
      </w:r>
      <w:r>
        <w:rPr>
          <w:sz w:val="22"/>
        </w:rPr>
        <w:t>and</w:t>
      </w:r>
      <w:r>
        <w:rPr>
          <w:spacing w:val="-12"/>
          <w:sz w:val="22"/>
        </w:rPr>
        <w:t xml:space="preserve"> </w:t>
      </w:r>
      <w:r>
        <w:rPr>
          <w:sz w:val="22"/>
        </w:rPr>
        <w:t>to</w:t>
      </w:r>
      <w:r>
        <w:rPr>
          <w:spacing w:val="-10"/>
          <w:sz w:val="22"/>
        </w:rPr>
        <w:t xml:space="preserve"> </w:t>
      </w:r>
      <w:r>
        <w:rPr>
          <w:sz w:val="22"/>
        </w:rPr>
        <w:t>advise</w:t>
      </w:r>
      <w:r>
        <w:rPr>
          <w:spacing w:val="-13"/>
          <w:sz w:val="22"/>
        </w:rPr>
        <w:t xml:space="preserve"> </w:t>
      </w:r>
      <w:r>
        <w:rPr>
          <w:sz w:val="22"/>
        </w:rPr>
        <w:t>of</w:t>
      </w:r>
      <w:r>
        <w:rPr>
          <w:spacing w:val="-11"/>
          <w:sz w:val="22"/>
        </w:rPr>
        <w:t xml:space="preserve"> </w:t>
      </w:r>
      <w:r>
        <w:rPr>
          <w:sz w:val="22"/>
        </w:rPr>
        <w:t>any</w:t>
      </w:r>
      <w:r>
        <w:rPr>
          <w:spacing w:val="-11"/>
          <w:sz w:val="22"/>
        </w:rPr>
        <w:t xml:space="preserve"> </w:t>
      </w:r>
      <w:r>
        <w:rPr>
          <w:sz w:val="22"/>
        </w:rPr>
        <w:t>risks</w:t>
      </w:r>
      <w:r>
        <w:rPr>
          <w:spacing w:val="-11"/>
          <w:sz w:val="22"/>
        </w:rPr>
        <w:t xml:space="preserve"> </w:t>
      </w:r>
      <w:r>
        <w:rPr>
          <w:sz w:val="22"/>
        </w:rPr>
        <w:t>or</w:t>
      </w:r>
      <w:r>
        <w:rPr>
          <w:spacing w:val="-11"/>
          <w:sz w:val="22"/>
        </w:rPr>
        <w:t xml:space="preserve"> </w:t>
      </w:r>
      <w:r>
        <w:rPr>
          <w:sz w:val="22"/>
        </w:rPr>
        <w:t>considerations</w:t>
      </w:r>
      <w:r>
        <w:rPr>
          <w:spacing w:val="-11"/>
          <w:sz w:val="22"/>
        </w:rPr>
        <w:t xml:space="preserve"> </w:t>
      </w:r>
      <w:r>
        <w:rPr>
          <w:sz w:val="22"/>
        </w:rPr>
        <w:t>regarding procurement, briefing, and implementation of the review process. Indicative schedule of inputs from the Reference Group as follows:</w:t>
      </w:r>
    </w:p>
    <w:p w14:paraId="2DA38BAD" w14:textId="282B0108" w:rsidR="006617D8" w:rsidRDefault="006617D8" w:rsidP="00522420">
      <w:pPr>
        <w:pStyle w:val="ListParagraph"/>
        <w:widowControl w:val="0"/>
        <w:numPr>
          <w:ilvl w:val="1"/>
          <w:numId w:val="42"/>
        </w:numPr>
        <w:tabs>
          <w:tab w:val="left" w:pos="809"/>
          <w:tab w:val="left" w:pos="3700"/>
        </w:tabs>
        <w:autoSpaceDE w:val="0"/>
        <w:autoSpaceDN w:val="0"/>
        <w:spacing w:before="1" w:line="267" w:lineRule="exact"/>
        <w:ind w:hanging="282"/>
        <w:contextualSpacing w:val="0"/>
      </w:pPr>
      <w:r>
        <w:rPr>
          <w:sz w:val="22"/>
        </w:rPr>
        <w:t>Inputs</w:t>
      </w:r>
      <w:r>
        <w:rPr>
          <w:spacing w:val="-2"/>
          <w:sz w:val="22"/>
        </w:rPr>
        <w:t xml:space="preserve"> </w:t>
      </w:r>
      <w:r>
        <w:rPr>
          <w:sz w:val="22"/>
        </w:rPr>
        <w:t>to</w:t>
      </w:r>
      <w:r>
        <w:rPr>
          <w:spacing w:val="-3"/>
          <w:sz w:val="22"/>
        </w:rPr>
        <w:t xml:space="preserve"> </w:t>
      </w:r>
      <w:r>
        <w:rPr>
          <w:sz w:val="22"/>
        </w:rPr>
        <w:t>the</w:t>
      </w:r>
      <w:r>
        <w:rPr>
          <w:spacing w:val="-2"/>
          <w:sz w:val="22"/>
        </w:rPr>
        <w:t xml:space="preserve"> </w:t>
      </w:r>
      <w:r>
        <w:rPr>
          <w:sz w:val="22"/>
        </w:rPr>
        <w:t>Review</w:t>
      </w:r>
      <w:r>
        <w:rPr>
          <w:spacing w:val="-3"/>
          <w:sz w:val="22"/>
        </w:rPr>
        <w:t xml:space="preserve"> </w:t>
      </w:r>
      <w:r>
        <w:rPr>
          <w:spacing w:val="-4"/>
          <w:sz w:val="22"/>
        </w:rPr>
        <w:t>Plan</w:t>
      </w:r>
      <w:r>
        <w:rPr>
          <w:sz w:val="22"/>
        </w:rPr>
        <w:t>:</w:t>
      </w:r>
      <w:r>
        <w:rPr>
          <w:spacing w:val="-4"/>
          <w:sz w:val="22"/>
        </w:rPr>
        <w:t xml:space="preserve"> </w:t>
      </w:r>
      <w:r>
        <w:rPr>
          <w:sz w:val="22"/>
        </w:rPr>
        <w:t>end</w:t>
      </w:r>
      <w:r>
        <w:rPr>
          <w:spacing w:val="-2"/>
          <w:sz w:val="22"/>
        </w:rPr>
        <w:t xml:space="preserve"> </w:t>
      </w:r>
      <w:r>
        <w:rPr>
          <w:sz w:val="22"/>
        </w:rPr>
        <w:t>June</w:t>
      </w:r>
      <w:r>
        <w:rPr>
          <w:spacing w:val="-2"/>
          <w:sz w:val="22"/>
        </w:rPr>
        <w:t xml:space="preserve"> </w:t>
      </w:r>
      <w:r>
        <w:rPr>
          <w:sz w:val="22"/>
        </w:rPr>
        <w:t>–</w:t>
      </w:r>
      <w:r>
        <w:rPr>
          <w:spacing w:val="-3"/>
          <w:sz w:val="22"/>
        </w:rPr>
        <w:t xml:space="preserve"> </w:t>
      </w:r>
      <w:r>
        <w:rPr>
          <w:sz w:val="22"/>
        </w:rPr>
        <w:t>mid</w:t>
      </w:r>
      <w:r>
        <w:rPr>
          <w:spacing w:val="-2"/>
          <w:sz w:val="22"/>
        </w:rPr>
        <w:t xml:space="preserve"> </w:t>
      </w:r>
      <w:r>
        <w:rPr>
          <w:sz w:val="22"/>
        </w:rPr>
        <w:t>July</w:t>
      </w:r>
      <w:r>
        <w:rPr>
          <w:spacing w:val="-2"/>
          <w:sz w:val="22"/>
        </w:rPr>
        <w:t xml:space="preserve"> </w:t>
      </w:r>
      <w:r>
        <w:rPr>
          <w:spacing w:val="-4"/>
          <w:sz w:val="22"/>
        </w:rPr>
        <w:t>2022</w:t>
      </w:r>
    </w:p>
    <w:p w14:paraId="76322ED5" w14:textId="14D35A50" w:rsidR="006617D8" w:rsidRDefault="006617D8" w:rsidP="00522420">
      <w:pPr>
        <w:pStyle w:val="ListParagraph"/>
        <w:widowControl w:val="0"/>
        <w:numPr>
          <w:ilvl w:val="1"/>
          <w:numId w:val="42"/>
        </w:numPr>
        <w:tabs>
          <w:tab w:val="left" w:pos="809"/>
          <w:tab w:val="left" w:pos="3700"/>
        </w:tabs>
        <w:autoSpaceDE w:val="0"/>
        <w:autoSpaceDN w:val="0"/>
        <w:spacing w:line="267" w:lineRule="exact"/>
        <w:ind w:hanging="282"/>
        <w:contextualSpacing w:val="0"/>
      </w:pPr>
      <w:r>
        <w:rPr>
          <w:sz w:val="22"/>
        </w:rPr>
        <w:t>Inputs</w:t>
      </w:r>
      <w:r>
        <w:rPr>
          <w:spacing w:val="-1"/>
          <w:sz w:val="22"/>
        </w:rPr>
        <w:t xml:space="preserve"> </w:t>
      </w:r>
      <w:r>
        <w:rPr>
          <w:sz w:val="22"/>
        </w:rPr>
        <w:t>to</w:t>
      </w:r>
      <w:r>
        <w:rPr>
          <w:spacing w:val="-2"/>
          <w:sz w:val="22"/>
        </w:rPr>
        <w:t xml:space="preserve"> </w:t>
      </w:r>
      <w:r>
        <w:rPr>
          <w:sz w:val="22"/>
        </w:rPr>
        <w:t>the</w:t>
      </w:r>
      <w:r>
        <w:rPr>
          <w:spacing w:val="-1"/>
          <w:sz w:val="22"/>
        </w:rPr>
        <w:t xml:space="preserve"> </w:t>
      </w:r>
      <w:r>
        <w:rPr>
          <w:sz w:val="22"/>
        </w:rPr>
        <w:t>Aide</w:t>
      </w:r>
      <w:r>
        <w:rPr>
          <w:spacing w:val="-3"/>
          <w:sz w:val="22"/>
        </w:rPr>
        <w:t xml:space="preserve"> </w:t>
      </w:r>
      <w:r>
        <w:rPr>
          <w:spacing w:val="-2"/>
          <w:sz w:val="22"/>
        </w:rPr>
        <w:t>Memoire</w:t>
      </w:r>
      <w:r>
        <w:rPr>
          <w:sz w:val="22"/>
        </w:rPr>
        <w:t>:</w:t>
      </w:r>
      <w:r>
        <w:rPr>
          <w:spacing w:val="-5"/>
          <w:sz w:val="22"/>
        </w:rPr>
        <w:t xml:space="preserve"> </w:t>
      </w:r>
      <w:r>
        <w:rPr>
          <w:sz w:val="22"/>
        </w:rPr>
        <w:t>early</w:t>
      </w:r>
      <w:r>
        <w:rPr>
          <w:spacing w:val="-4"/>
          <w:sz w:val="22"/>
        </w:rPr>
        <w:t xml:space="preserve"> </w:t>
      </w:r>
      <w:r>
        <w:rPr>
          <w:sz w:val="22"/>
        </w:rPr>
        <w:t>September</w:t>
      </w:r>
      <w:r>
        <w:rPr>
          <w:spacing w:val="-6"/>
          <w:sz w:val="22"/>
        </w:rPr>
        <w:t xml:space="preserve"> </w:t>
      </w:r>
      <w:r>
        <w:rPr>
          <w:spacing w:val="-4"/>
          <w:sz w:val="22"/>
        </w:rPr>
        <w:t>2022</w:t>
      </w:r>
    </w:p>
    <w:p w14:paraId="7E3B8A0D" w14:textId="0B3C70B4" w:rsidR="006617D8" w:rsidRDefault="006617D8" w:rsidP="00522420">
      <w:pPr>
        <w:pStyle w:val="ListParagraph"/>
        <w:widowControl w:val="0"/>
        <w:numPr>
          <w:ilvl w:val="1"/>
          <w:numId w:val="42"/>
        </w:numPr>
        <w:tabs>
          <w:tab w:val="left" w:pos="809"/>
          <w:tab w:val="left" w:pos="3700"/>
        </w:tabs>
        <w:autoSpaceDE w:val="0"/>
        <w:autoSpaceDN w:val="0"/>
        <w:ind w:hanging="282"/>
        <w:contextualSpacing w:val="0"/>
      </w:pPr>
      <w:r>
        <w:rPr>
          <w:sz w:val="22"/>
        </w:rPr>
        <w:t>Inputs</w:t>
      </w:r>
      <w:r>
        <w:rPr>
          <w:spacing w:val="-4"/>
          <w:sz w:val="22"/>
        </w:rPr>
        <w:t xml:space="preserve"> </w:t>
      </w:r>
      <w:r>
        <w:rPr>
          <w:sz w:val="22"/>
        </w:rPr>
        <w:t>to</w:t>
      </w:r>
      <w:r>
        <w:rPr>
          <w:spacing w:val="-3"/>
          <w:sz w:val="22"/>
        </w:rPr>
        <w:t xml:space="preserve"> </w:t>
      </w:r>
      <w:r>
        <w:rPr>
          <w:sz w:val="22"/>
        </w:rPr>
        <w:t>the</w:t>
      </w:r>
      <w:r>
        <w:rPr>
          <w:spacing w:val="-2"/>
          <w:sz w:val="22"/>
        </w:rPr>
        <w:t xml:space="preserve"> </w:t>
      </w:r>
      <w:r>
        <w:rPr>
          <w:sz w:val="22"/>
        </w:rPr>
        <w:t>First</w:t>
      </w:r>
      <w:r>
        <w:rPr>
          <w:spacing w:val="-4"/>
          <w:sz w:val="22"/>
        </w:rPr>
        <w:t xml:space="preserve"> Draft</w:t>
      </w:r>
      <w:r>
        <w:rPr>
          <w:sz w:val="22"/>
        </w:rPr>
        <w:t>:</w:t>
      </w:r>
      <w:r>
        <w:rPr>
          <w:spacing w:val="-5"/>
          <w:sz w:val="22"/>
        </w:rPr>
        <w:t xml:space="preserve"> </w:t>
      </w:r>
      <w:r>
        <w:rPr>
          <w:sz w:val="22"/>
        </w:rPr>
        <w:t>mid-end</w:t>
      </w:r>
      <w:r>
        <w:rPr>
          <w:spacing w:val="-5"/>
          <w:sz w:val="22"/>
        </w:rPr>
        <w:t xml:space="preserve"> </w:t>
      </w:r>
      <w:r>
        <w:rPr>
          <w:sz w:val="22"/>
        </w:rPr>
        <w:t>September</w:t>
      </w:r>
      <w:r>
        <w:rPr>
          <w:spacing w:val="-4"/>
          <w:sz w:val="22"/>
        </w:rPr>
        <w:t xml:space="preserve"> 2022</w:t>
      </w:r>
    </w:p>
    <w:p w14:paraId="4D2C0B7C" w14:textId="28BC615D" w:rsidR="006617D8" w:rsidRDefault="006617D8" w:rsidP="00522420">
      <w:pPr>
        <w:pStyle w:val="ListParagraph"/>
        <w:widowControl w:val="0"/>
        <w:numPr>
          <w:ilvl w:val="1"/>
          <w:numId w:val="42"/>
        </w:numPr>
        <w:tabs>
          <w:tab w:val="left" w:pos="809"/>
          <w:tab w:val="left" w:pos="3700"/>
        </w:tabs>
        <w:autoSpaceDE w:val="0"/>
        <w:autoSpaceDN w:val="0"/>
        <w:ind w:hanging="282"/>
        <w:contextualSpacing w:val="0"/>
      </w:pPr>
      <w:r>
        <w:rPr>
          <w:sz w:val="22"/>
        </w:rPr>
        <w:t>Inputs</w:t>
      </w:r>
      <w:r>
        <w:rPr>
          <w:spacing w:val="-2"/>
          <w:sz w:val="22"/>
        </w:rPr>
        <w:t xml:space="preserve"> </w:t>
      </w:r>
      <w:r>
        <w:rPr>
          <w:sz w:val="22"/>
        </w:rPr>
        <w:t>to</w:t>
      </w:r>
      <w:r>
        <w:rPr>
          <w:spacing w:val="-2"/>
          <w:sz w:val="22"/>
        </w:rPr>
        <w:t xml:space="preserve"> </w:t>
      </w:r>
      <w:r>
        <w:rPr>
          <w:sz w:val="22"/>
        </w:rPr>
        <w:t>the</w:t>
      </w:r>
      <w:r>
        <w:rPr>
          <w:spacing w:val="-2"/>
          <w:sz w:val="22"/>
        </w:rPr>
        <w:t xml:space="preserve"> </w:t>
      </w:r>
      <w:r>
        <w:rPr>
          <w:sz w:val="22"/>
        </w:rPr>
        <w:t>Final</w:t>
      </w:r>
      <w:r>
        <w:rPr>
          <w:spacing w:val="-2"/>
          <w:sz w:val="22"/>
        </w:rPr>
        <w:t xml:space="preserve"> Report</w:t>
      </w:r>
      <w:r>
        <w:rPr>
          <w:sz w:val="22"/>
        </w:rPr>
        <w:t>:</w:t>
      </w:r>
      <w:r>
        <w:rPr>
          <w:spacing w:val="-2"/>
          <w:sz w:val="22"/>
        </w:rPr>
        <w:t xml:space="preserve"> </w:t>
      </w:r>
      <w:r>
        <w:rPr>
          <w:sz w:val="22"/>
        </w:rPr>
        <w:t>late</w:t>
      </w:r>
      <w:r>
        <w:rPr>
          <w:spacing w:val="-3"/>
          <w:sz w:val="22"/>
        </w:rPr>
        <w:t xml:space="preserve"> </w:t>
      </w:r>
      <w:r>
        <w:rPr>
          <w:sz w:val="22"/>
        </w:rPr>
        <w:t>October</w:t>
      </w:r>
      <w:r>
        <w:rPr>
          <w:spacing w:val="-2"/>
          <w:sz w:val="22"/>
        </w:rPr>
        <w:t xml:space="preserve"> </w:t>
      </w:r>
      <w:r>
        <w:rPr>
          <w:spacing w:val="-4"/>
          <w:sz w:val="22"/>
        </w:rPr>
        <w:t>2022</w:t>
      </w:r>
    </w:p>
    <w:p w14:paraId="2DC16A24" w14:textId="5DEFFA8F" w:rsidR="006617D8" w:rsidRDefault="006617D8" w:rsidP="00522420">
      <w:pPr>
        <w:pStyle w:val="ListParagraph"/>
        <w:widowControl w:val="0"/>
        <w:numPr>
          <w:ilvl w:val="1"/>
          <w:numId w:val="42"/>
        </w:numPr>
        <w:tabs>
          <w:tab w:val="left" w:pos="809"/>
          <w:tab w:val="left" w:pos="3700"/>
        </w:tabs>
        <w:autoSpaceDE w:val="0"/>
        <w:autoSpaceDN w:val="0"/>
        <w:spacing w:before="1"/>
        <w:ind w:hanging="282"/>
        <w:contextualSpacing w:val="0"/>
      </w:pPr>
      <w:r>
        <w:rPr>
          <w:sz w:val="22"/>
        </w:rPr>
        <w:t>Input</w:t>
      </w:r>
      <w:r>
        <w:rPr>
          <w:spacing w:val="-3"/>
          <w:sz w:val="22"/>
        </w:rPr>
        <w:t xml:space="preserve"> </w:t>
      </w:r>
      <w:r>
        <w:rPr>
          <w:sz w:val="22"/>
        </w:rPr>
        <w:t>to</w:t>
      </w:r>
      <w:r>
        <w:rPr>
          <w:spacing w:val="-1"/>
          <w:sz w:val="22"/>
        </w:rPr>
        <w:t xml:space="preserve"> </w:t>
      </w:r>
      <w:r>
        <w:rPr>
          <w:sz w:val="22"/>
        </w:rPr>
        <w:t>the</w:t>
      </w:r>
      <w:r>
        <w:rPr>
          <w:spacing w:val="-4"/>
          <w:sz w:val="22"/>
        </w:rPr>
        <w:t xml:space="preserve"> </w:t>
      </w:r>
      <w:r>
        <w:rPr>
          <w:sz w:val="22"/>
        </w:rPr>
        <w:t>Mngt</w:t>
      </w:r>
      <w:r>
        <w:rPr>
          <w:spacing w:val="-1"/>
          <w:sz w:val="22"/>
        </w:rPr>
        <w:t xml:space="preserve"> </w:t>
      </w:r>
      <w:r>
        <w:rPr>
          <w:spacing w:val="-2"/>
          <w:sz w:val="22"/>
        </w:rPr>
        <w:t>Response</w:t>
      </w:r>
      <w:r>
        <w:rPr>
          <w:sz w:val="22"/>
        </w:rPr>
        <w:t>:</w:t>
      </w:r>
      <w:r>
        <w:rPr>
          <w:spacing w:val="-6"/>
          <w:sz w:val="22"/>
        </w:rPr>
        <w:t xml:space="preserve"> </w:t>
      </w:r>
      <w:r>
        <w:rPr>
          <w:sz w:val="22"/>
        </w:rPr>
        <w:t>mid-late</w:t>
      </w:r>
      <w:r>
        <w:rPr>
          <w:spacing w:val="-2"/>
          <w:sz w:val="22"/>
        </w:rPr>
        <w:t xml:space="preserve"> </w:t>
      </w:r>
      <w:r>
        <w:rPr>
          <w:sz w:val="22"/>
        </w:rPr>
        <w:t>November</w:t>
      </w:r>
      <w:r>
        <w:rPr>
          <w:spacing w:val="-5"/>
          <w:sz w:val="22"/>
        </w:rPr>
        <w:t xml:space="preserve"> </w:t>
      </w:r>
      <w:r>
        <w:rPr>
          <w:spacing w:val="-4"/>
          <w:sz w:val="22"/>
        </w:rPr>
        <w:t>2022</w:t>
      </w:r>
    </w:p>
    <w:p w14:paraId="7270BC92" w14:textId="77777777" w:rsidR="006617D8" w:rsidRDefault="006617D8" w:rsidP="00522420">
      <w:pPr>
        <w:pStyle w:val="ListParagraph"/>
        <w:widowControl w:val="0"/>
        <w:numPr>
          <w:ilvl w:val="0"/>
          <w:numId w:val="42"/>
        </w:numPr>
        <w:tabs>
          <w:tab w:val="left" w:pos="526"/>
        </w:tabs>
        <w:autoSpaceDE w:val="0"/>
        <w:autoSpaceDN w:val="0"/>
        <w:spacing w:before="240"/>
        <w:ind w:left="525" w:right="117" w:hanging="425"/>
        <w:contextualSpacing w:val="0"/>
      </w:pPr>
      <w:r>
        <w:rPr>
          <w:sz w:val="22"/>
        </w:rPr>
        <w:t>The Desk Officer (Desk) will also review and provide comments on the review products set out above, as necessary, and assist with consultation across relevant areas of DFAT Canberra.</w:t>
      </w:r>
    </w:p>
    <w:p w14:paraId="78EE2984" w14:textId="77777777" w:rsidR="006617D8" w:rsidRDefault="006617D8" w:rsidP="00522420">
      <w:pPr>
        <w:pStyle w:val="ListParagraph"/>
        <w:widowControl w:val="0"/>
        <w:numPr>
          <w:ilvl w:val="0"/>
          <w:numId w:val="42"/>
        </w:numPr>
        <w:tabs>
          <w:tab w:val="left" w:pos="526"/>
        </w:tabs>
        <w:autoSpaceDE w:val="0"/>
        <w:autoSpaceDN w:val="0"/>
        <w:spacing w:before="240"/>
        <w:ind w:left="525" w:right="115" w:hanging="425"/>
        <w:contextualSpacing w:val="0"/>
      </w:pPr>
      <w:r>
        <w:rPr>
          <w:sz w:val="22"/>
        </w:rPr>
        <w:t>First</w:t>
      </w:r>
      <w:r>
        <w:rPr>
          <w:spacing w:val="-12"/>
          <w:sz w:val="22"/>
        </w:rPr>
        <w:t xml:space="preserve"> </w:t>
      </w:r>
      <w:r>
        <w:rPr>
          <w:sz w:val="22"/>
        </w:rPr>
        <w:t>Secretary</w:t>
      </w:r>
      <w:r>
        <w:rPr>
          <w:spacing w:val="-11"/>
          <w:sz w:val="22"/>
        </w:rPr>
        <w:t xml:space="preserve"> </w:t>
      </w:r>
      <w:r>
        <w:rPr>
          <w:sz w:val="22"/>
        </w:rPr>
        <w:t>at</w:t>
      </w:r>
      <w:r>
        <w:rPr>
          <w:spacing w:val="-11"/>
          <w:sz w:val="22"/>
        </w:rPr>
        <w:t xml:space="preserve"> </w:t>
      </w:r>
      <w:r>
        <w:rPr>
          <w:sz w:val="22"/>
        </w:rPr>
        <w:t>ASEAN</w:t>
      </w:r>
      <w:r>
        <w:rPr>
          <w:spacing w:val="-13"/>
          <w:sz w:val="22"/>
        </w:rPr>
        <w:t xml:space="preserve"> </w:t>
      </w:r>
      <w:r>
        <w:rPr>
          <w:sz w:val="22"/>
        </w:rPr>
        <w:t>Mission</w:t>
      </w:r>
      <w:r>
        <w:rPr>
          <w:spacing w:val="-12"/>
          <w:sz w:val="22"/>
        </w:rPr>
        <w:t xml:space="preserve"> </w:t>
      </w:r>
      <w:r>
        <w:rPr>
          <w:sz w:val="22"/>
        </w:rPr>
        <w:t>(the</w:t>
      </w:r>
      <w:r>
        <w:rPr>
          <w:spacing w:val="-11"/>
          <w:sz w:val="22"/>
        </w:rPr>
        <w:t xml:space="preserve"> </w:t>
      </w:r>
      <w:r>
        <w:rPr>
          <w:sz w:val="22"/>
        </w:rPr>
        <w:t>Review</w:t>
      </w:r>
      <w:r>
        <w:rPr>
          <w:spacing w:val="-13"/>
          <w:sz w:val="22"/>
        </w:rPr>
        <w:t xml:space="preserve"> </w:t>
      </w:r>
      <w:r>
        <w:rPr>
          <w:sz w:val="22"/>
        </w:rPr>
        <w:t>Manager)</w:t>
      </w:r>
      <w:r>
        <w:rPr>
          <w:spacing w:val="-11"/>
          <w:sz w:val="22"/>
        </w:rPr>
        <w:t xml:space="preserve"> </w:t>
      </w:r>
      <w:r>
        <w:rPr>
          <w:sz w:val="22"/>
        </w:rPr>
        <w:t>will</w:t>
      </w:r>
      <w:r>
        <w:rPr>
          <w:spacing w:val="-12"/>
          <w:sz w:val="22"/>
        </w:rPr>
        <w:t xml:space="preserve"> </w:t>
      </w:r>
      <w:r>
        <w:rPr>
          <w:sz w:val="22"/>
        </w:rPr>
        <w:t>manage</w:t>
      </w:r>
      <w:r>
        <w:rPr>
          <w:spacing w:val="-11"/>
          <w:sz w:val="22"/>
        </w:rPr>
        <w:t xml:space="preserve"> </w:t>
      </w:r>
      <w:r>
        <w:rPr>
          <w:sz w:val="22"/>
        </w:rPr>
        <w:t>the</w:t>
      </w:r>
      <w:r>
        <w:rPr>
          <w:spacing w:val="-8"/>
          <w:sz w:val="22"/>
        </w:rPr>
        <w:t xml:space="preserve"> </w:t>
      </w:r>
      <w:r>
        <w:rPr>
          <w:sz w:val="22"/>
        </w:rPr>
        <w:t>review</w:t>
      </w:r>
      <w:r>
        <w:rPr>
          <w:spacing w:val="-10"/>
          <w:sz w:val="22"/>
        </w:rPr>
        <w:t xml:space="preserve"> </w:t>
      </w:r>
      <w:r>
        <w:rPr>
          <w:sz w:val="22"/>
        </w:rPr>
        <w:t>process,</w:t>
      </w:r>
      <w:r>
        <w:rPr>
          <w:spacing w:val="-11"/>
          <w:sz w:val="22"/>
        </w:rPr>
        <w:t xml:space="preserve"> </w:t>
      </w:r>
      <w:r>
        <w:rPr>
          <w:sz w:val="22"/>
        </w:rPr>
        <w:t>including planning,</w:t>
      </w:r>
      <w:r>
        <w:rPr>
          <w:spacing w:val="-1"/>
          <w:sz w:val="22"/>
        </w:rPr>
        <w:t xml:space="preserve"> </w:t>
      </w:r>
      <w:r>
        <w:rPr>
          <w:sz w:val="22"/>
        </w:rPr>
        <w:t>procurement,</w:t>
      </w:r>
      <w:r>
        <w:rPr>
          <w:spacing w:val="-2"/>
          <w:sz w:val="22"/>
        </w:rPr>
        <w:t xml:space="preserve"> </w:t>
      </w:r>
      <w:r>
        <w:rPr>
          <w:sz w:val="22"/>
        </w:rPr>
        <w:t>coordinating</w:t>
      </w:r>
      <w:r>
        <w:rPr>
          <w:spacing w:val="-1"/>
          <w:sz w:val="22"/>
        </w:rPr>
        <w:t xml:space="preserve"> </w:t>
      </w:r>
      <w:r>
        <w:rPr>
          <w:sz w:val="22"/>
        </w:rPr>
        <w:t>input</w:t>
      </w:r>
      <w:r>
        <w:rPr>
          <w:spacing w:val="-3"/>
          <w:sz w:val="22"/>
        </w:rPr>
        <w:t xml:space="preserve"> </w:t>
      </w:r>
      <w:r>
        <w:rPr>
          <w:sz w:val="22"/>
        </w:rPr>
        <w:t>throughout the</w:t>
      </w:r>
      <w:r>
        <w:rPr>
          <w:spacing w:val="-3"/>
          <w:sz w:val="22"/>
        </w:rPr>
        <w:t xml:space="preserve"> </w:t>
      </w:r>
      <w:r>
        <w:rPr>
          <w:sz w:val="22"/>
        </w:rPr>
        <w:t>review and</w:t>
      </w:r>
      <w:r>
        <w:rPr>
          <w:spacing w:val="-4"/>
          <w:sz w:val="22"/>
        </w:rPr>
        <w:t xml:space="preserve"> </w:t>
      </w:r>
      <w:r>
        <w:rPr>
          <w:sz w:val="22"/>
        </w:rPr>
        <w:t>preparing</w:t>
      </w:r>
      <w:r>
        <w:rPr>
          <w:spacing w:val="-4"/>
          <w:sz w:val="22"/>
        </w:rPr>
        <w:t xml:space="preserve"> </w:t>
      </w:r>
      <w:r>
        <w:rPr>
          <w:sz w:val="22"/>
        </w:rPr>
        <w:t xml:space="preserve">a management </w:t>
      </w:r>
      <w:r>
        <w:rPr>
          <w:spacing w:val="-2"/>
          <w:sz w:val="22"/>
        </w:rPr>
        <w:t>response.</w:t>
      </w:r>
    </w:p>
    <w:p w14:paraId="2F7365EF" w14:textId="77777777" w:rsidR="006617D8" w:rsidRDefault="006617D8" w:rsidP="00522420">
      <w:pPr>
        <w:pStyle w:val="ListParagraph"/>
        <w:widowControl w:val="0"/>
        <w:numPr>
          <w:ilvl w:val="0"/>
          <w:numId w:val="42"/>
        </w:numPr>
        <w:tabs>
          <w:tab w:val="left" w:pos="526"/>
        </w:tabs>
        <w:autoSpaceDE w:val="0"/>
        <w:autoSpaceDN w:val="0"/>
        <w:spacing w:before="240" w:after="240"/>
        <w:ind w:left="525" w:right="115" w:hanging="425"/>
        <w:contextualSpacing w:val="0"/>
      </w:pPr>
      <w:r>
        <w:rPr>
          <w:sz w:val="22"/>
        </w:rPr>
        <w:t>Locally Engaged staff in the ASEAN Mission Human Security team will support the Review Manager to manage the review process including by providing relevant documentation for the review, organising and participating in the virtual stakeholder meetings.</w:t>
      </w:r>
    </w:p>
    <w:p w14:paraId="03C2745B" w14:textId="77777777" w:rsidR="006617D8" w:rsidRDefault="006617D8" w:rsidP="00522420">
      <w:pPr>
        <w:pStyle w:val="ListParagraph"/>
        <w:widowControl w:val="0"/>
        <w:numPr>
          <w:ilvl w:val="0"/>
          <w:numId w:val="42"/>
        </w:numPr>
        <w:tabs>
          <w:tab w:val="left" w:pos="526"/>
        </w:tabs>
        <w:autoSpaceDE w:val="0"/>
        <w:autoSpaceDN w:val="0"/>
        <w:spacing w:before="41"/>
        <w:ind w:left="525" w:right="112" w:hanging="425"/>
        <w:contextualSpacing w:val="0"/>
      </w:pPr>
      <w:r>
        <w:rPr>
          <w:sz w:val="22"/>
        </w:rPr>
        <w:t>Head of Australian Mission to ASEAN, will approve the independent review, management response and publication of the final report and management response.</w:t>
      </w:r>
    </w:p>
    <w:p w14:paraId="79C87EB8" w14:textId="77777777" w:rsidR="006617D8" w:rsidRDefault="006617D8" w:rsidP="00522420">
      <w:pPr>
        <w:pStyle w:val="BodyCopy1"/>
      </w:pPr>
      <w:bookmarkStart w:id="101" w:name="_Toc121155024"/>
      <w:bookmarkStart w:id="102" w:name="_Toc122348955"/>
      <w:r>
        <w:t>Publication</w:t>
      </w:r>
      <w:r>
        <w:rPr>
          <w:spacing w:val="-8"/>
        </w:rPr>
        <w:t xml:space="preserve"> </w:t>
      </w:r>
      <w:r>
        <w:t>and</w:t>
      </w:r>
      <w:r>
        <w:rPr>
          <w:spacing w:val="-8"/>
        </w:rPr>
        <w:t xml:space="preserve"> </w:t>
      </w:r>
      <w:r>
        <w:t>Management</w:t>
      </w:r>
      <w:r>
        <w:rPr>
          <w:spacing w:val="-7"/>
        </w:rPr>
        <w:t xml:space="preserve"> </w:t>
      </w:r>
      <w:r>
        <w:rPr>
          <w:spacing w:val="-2"/>
        </w:rPr>
        <w:t>Response</w:t>
      </w:r>
      <w:bookmarkEnd w:id="101"/>
      <w:bookmarkEnd w:id="102"/>
    </w:p>
    <w:p w14:paraId="20A51A6C" w14:textId="77777777" w:rsidR="006617D8" w:rsidRDefault="006617D8" w:rsidP="00522420">
      <w:pPr>
        <w:pStyle w:val="ListParagraph"/>
        <w:widowControl w:val="0"/>
        <w:numPr>
          <w:ilvl w:val="0"/>
          <w:numId w:val="42"/>
        </w:numPr>
        <w:tabs>
          <w:tab w:val="left" w:pos="528"/>
        </w:tabs>
        <w:autoSpaceDE w:val="0"/>
        <w:autoSpaceDN w:val="0"/>
        <w:spacing w:line="259" w:lineRule="auto"/>
        <w:ind w:right="112"/>
        <w:contextualSpacing w:val="0"/>
      </w:pPr>
      <w:r>
        <w:rPr>
          <w:sz w:val="22"/>
        </w:rPr>
        <w:t>It is envisaged that DFAT will prepare a Management Response to the review and will publish both</w:t>
      </w:r>
      <w:r>
        <w:rPr>
          <w:spacing w:val="-9"/>
          <w:sz w:val="22"/>
        </w:rPr>
        <w:t xml:space="preserve"> </w:t>
      </w:r>
      <w:r>
        <w:rPr>
          <w:sz w:val="22"/>
        </w:rPr>
        <w:t>documents</w:t>
      </w:r>
      <w:r>
        <w:rPr>
          <w:spacing w:val="-11"/>
          <w:sz w:val="22"/>
        </w:rPr>
        <w:t xml:space="preserve"> </w:t>
      </w:r>
      <w:r>
        <w:rPr>
          <w:sz w:val="22"/>
        </w:rPr>
        <w:t>to</w:t>
      </w:r>
      <w:r>
        <w:rPr>
          <w:spacing w:val="-10"/>
          <w:sz w:val="22"/>
        </w:rPr>
        <w:t xml:space="preserve"> </w:t>
      </w:r>
      <w:r>
        <w:rPr>
          <w:sz w:val="22"/>
        </w:rPr>
        <w:t>the</w:t>
      </w:r>
      <w:r>
        <w:rPr>
          <w:spacing w:val="-11"/>
          <w:sz w:val="22"/>
        </w:rPr>
        <w:t xml:space="preserve"> </w:t>
      </w:r>
      <w:r>
        <w:rPr>
          <w:sz w:val="22"/>
        </w:rPr>
        <w:t>DFAT</w:t>
      </w:r>
      <w:r>
        <w:rPr>
          <w:spacing w:val="-9"/>
          <w:sz w:val="22"/>
        </w:rPr>
        <w:t xml:space="preserve"> </w:t>
      </w:r>
      <w:r>
        <w:rPr>
          <w:sz w:val="22"/>
        </w:rPr>
        <w:t>website</w:t>
      </w:r>
      <w:r>
        <w:rPr>
          <w:spacing w:val="-11"/>
          <w:sz w:val="22"/>
        </w:rPr>
        <w:t xml:space="preserve"> </w:t>
      </w:r>
      <w:r>
        <w:rPr>
          <w:sz w:val="22"/>
        </w:rPr>
        <w:t>prior</w:t>
      </w:r>
      <w:r>
        <w:rPr>
          <w:spacing w:val="-11"/>
          <w:sz w:val="22"/>
        </w:rPr>
        <w:t xml:space="preserve"> </w:t>
      </w:r>
      <w:r>
        <w:rPr>
          <w:sz w:val="22"/>
        </w:rPr>
        <w:t>to</w:t>
      </w:r>
      <w:r>
        <w:rPr>
          <w:spacing w:val="-11"/>
          <w:sz w:val="22"/>
        </w:rPr>
        <w:t xml:space="preserve"> </w:t>
      </w:r>
      <w:r>
        <w:rPr>
          <w:sz w:val="22"/>
        </w:rPr>
        <w:t>March</w:t>
      </w:r>
      <w:r>
        <w:rPr>
          <w:spacing w:val="-11"/>
          <w:sz w:val="22"/>
        </w:rPr>
        <w:t xml:space="preserve"> </w:t>
      </w:r>
      <w:r>
        <w:rPr>
          <w:sz w:val="22"/>
        </w:rPr>
        <w:t>2023,</w:t>
      </w:r>
      <w:r>
        <w:rPr>
          <w:spacing w:val="-11"/>
          <w:sz w:val="22"/>
        </w:rPr>
        <w:t xml:space="preserve"> </w:t>
      </w:r>
      <w:r>
        <w:rPr>
          <w:sz w:val="22"/>
        </w:rPr>
        <w:t>as</w:t>
      </w:r>
      <w:r>
        <w:rPr>
          <w:spacing w:val="-9"/>
          <w:sz w:val="22"/>
        </w:rPr>
        <w:t xml:space="preserve"> </w:t>
      </w:r>
      <w:r>
        <w:rPr>
          <w:sz w:val="22"/>
        </w:rPr>
        <w:t>part</w:t>
      </w:r>
      <w:r>
        <w:rPr>
          <w:spacing w:val="-11"/>
          <w:sz w:val="22"/>
        </w:rPr>
        <w:t xml:space="preserve"> </w:t>
      </w:r>
      <w:r>
        <w:rPr>
          <w:sz w:val="22"/>
        </w:rPr>
        <w:t>of</w:t>
      </w:r>
      <w:r>
        <w:rPr>
          <w:spacing w:val="-11"/>
          <w:sz w:val="22"/>
        </w:rPr>
        <w:t xml:space="preserve"> </w:t>
      </w:r>
      <w:r>
        <w:rPr>
          <w:sz w:val="22"/>
        </w:rPr>
        <w:t>DFAT’s</w:t>
      </w:r>
      <w:r>
        <w:rPr>
          <w:spacing w:val="-11"/>
          <w:sz w:val="22"/>
        </w:rPr>
        <w:t xml:space="preserve"> </w:t>
      </w:r>
      <w:r>
        <w:rPr>
          <w:sz w:val="22"/>
        </w:rPr>
        <w:t>mandatory</w:t>
      </w:r>
      <w:r>
        <w:rPr>
          <w:spacing w:val="-8"/>
          <w:sz w:val="22"/>
        </w:rPr>
        <w:t xml:space="preserve"> </w:t>
      </w:r>
      <w:r>
        <w:rPr>
          <w:sz w:val="22"/>
        </w:rPr>
        <w:lastRenderedPageBreak/>
        <w:t xml:space="preserve">reporting </w:t>
      </w:r>
      <w:r>
        <w:rPr>
          <w:spacing w:val="-2"/>
          <w:sz w:val="22"/>
        </w:rPr>
        <w:t>guidelines.</w:t>
      </w:r>
    </w:p>
    <w:p w14:paraId="2EC58516" w14:textId="2BE7ACF1" w:rsidR="006617D8" w:rsidRDefault="006617D8" w:rsidP="00522420">
      <w:pPr>
        <w:pStyle w:val="BodyCopy1"/>
      </w:pPr>
      <w:bookmarkStart w:id="103" w:name="_Toc121155025"/>
      <w:bookmarkStart w:id="104" w:name="_Toc122348956"/>
      <w:r>
        <w:t>Indicative</w:t>
      </w:r>
      <w:r>
        <w:rPr>
          <w:spacing w:val="-3"/>
        </w:rPr>
        <w:t xml:space="preserve"> </w:t>
      </w:r>
      <w:r>
        <w:t>Proposal</w:t>
      </w:r>
      <w:r>
        <w:rPr>
          <w:spacing w:val="-3"/>
        </w:rPr>
        <w:t xml:space="preserve"> </w:t>
      </w:r>
      <w:r>
        <w:t>Budget</w:t>
      </w:r>
      <w:r>
        <w:rPr>
          <w:spacing w:val="-5"/>
        </w:rPr>
        <w:t xml:space="preserve"> </w:t>
      </w:r>
      <w:r>
        <w:t>and</w:t>
      </w:r>
      <w:r>
        <w:rPr>
          <w:spacing w:val="-3"/>
        </w:rPr>
        <w:t xml:space="preserve"> </w:t>
      </w:r>
      <w:r>
        <w:rPr>
          <w:spacing w:val="-2"/>
        </w:rPr>
        <w:t>Content</w:t>
      </w:r>
      <w:bookmarkEnd w:id="103"/>
      <w:bookmarkEnd w:id="104"/>
    </w:p>
    <w:p w14:paraId="1A3978CC" w14:textId="77777777" w:rsidR="006617D8" w:rsidRPr="00AF5734" w:rsidRDefault="006617D8" w:rsidP="00522420">
      <w:pPr>
        <w:pStyle w:val="ListParagraph"/>
        <w:widowControl w:val="0"/>
        <w:numPr>
          <w:ilvl w:val="0"/>
          <w:numId w:val="42"/>
        </w:numPr>
        <w:tabs>
          <w:tab w:val="left" w:pos="528"/>
        </w:tabs>
        <w:autoSpaceDE w:val="0"/>
        <w:autoSpaceDN w:val="0"/>
        <w:contextualSpacing w:val="0"/>
        <w:rPr>
          <w:sz w:val="22"/>
          <w:szCs w:val="22"/>
        </w:rPr>
      </w:pPr>
      <w:r w:rsidRPr="00AF5734">
        <w:rPr>
          <w:sz w:val="22"/>
          <w:szCs w:val="22"/>
        </w:rPr>
        <w:t>The</w:t>
      </w:r>
      <w:r w:rsidRPr="00AF5734">
        <w:rPr>
          <w:spacing w:val="-3"/>
          <w:sz w:val="22"/>
          <w:szCs w:val="22"/>
        </w:rPr>
        <w:t xml:space="preserve"> </w:t>
      </w:r>
      <w:r w:rsidRPr="00AF5734">
        <w:rPr>
          <w:sz w:val="22"/>
          <w:szCs w:val="22"/>
        </w:rPr>
        <w:t>indicative</w:t>
      </w:r>
      <w:r w:rsidRPr="00AF5734">
        <w:rPr>
          <w:spacing w:val="-1"/>
          <w:sz w:val="22"/>
          <w:szCs w:val="22"/>
        </w:rPr>
        <w:t xml:space="preserve"> </w:t>
      </w:r>
      <w:r w:rsidRPr="00AF5734">
        <w:rPr>
          <w:sz w:val="22"/>
          <w:szCs w:val="22"/>
        </w:rPr>
        <w:t>budget</w:t>
      </w:r>
      <w:r w:rsidRPr="00AF5734">
        <w:rPr>
          <w:spacing w:val="-4"/>
          <w:sz w:val="22"/>
          <w:szCs w:val="22"/>
        </w:rPr>
        <w:t xml:space="preserve"> </w:t>
      </w:r>
      <w:r w:rsidRPr="00AF5734">
        <w:rPr>
          <w:sz w:val="22"/>
          <w:szCs w:val="22"/>
        </w:rPr>
        <w:t>for</w:t>
      </w:r>
      <w:r w:rsidRPr="00AF5734">
        <w:rPr>
          <w:spacing w:val="-5"/>
          <w:sz w:val="22"/>
          <w:szCs w:val="22"/>
        </w:rPr>
        <w:t xml:space="preserve"> </w:t>
      </w:r>
      <w:r w:rsidRPr="00AF5734">
        <w:rPr>
          <w:sz w:val="22"/>
          <w:szCs w:val="22"/>
        </w:rPr>
        <w:t>this</w:t>
      </w:r>
      <w:r w:rsidRPr="00AF5734">
        <w:rPr>
          <w:spacing w:val="-2"/>
          <w:sz w:val="22"/>
          <w:szCs w:val="22"/>
        </w:rPr>
        <w:t xml:space="preserve"> </w:t>
      </w:r>
      <w:r w:rsidRPr="00AF5734">
        <w:rPr>
          <w:sz w:val="22"/>
          <w:szCs w:val="22"/>
        </w:rPr>
        <w:t>review</w:t>
      </w:r>
      <w:r w:rsidRPr="00AF5734">
        <w:rPr>
          <w:spacing w:val="-3"/>
          <w:sz w:val="22"/>
          <w:szCs w:val="22"/>
        </w:rPr>
        <w:t xml:space="preserve"> </w:t>
      </w:r>
      <w:r w:rsidRPr="00AF5734">
        <w:rPr>
          <w:sz w:val="22"/>
          <w:szCs w:val="22"/>
        </w:rPr>
        <w:t>will</w:t>
      </w:r>
      <w:r w:rsidRPr="00AF5734">
        <w:rPr>
          <w:spacing w:val="-2"/>
          <w:sz w:val="22"/>
          <w:szCs w:val="22"/>
        </w:rPr>
        <w:t xml:space="preserve"> </w:t>
      </w:r>
      <w:r w:rsidRPr="00AF5734">
        <w:rPr>
          <w:sz w:val="22"/>
          <w:szCs w:val="22"/>
        </w:rPr>
        <w:t>be up</w:t>
      </w:r>
      <w:r w:rsidRPr="00AF5734">
        <w:rPr>
          <w:spacing w:val="-5"/>
          <w:sz w:val="22"/>
          <w:szCs w:val="22"/>
        </w:rPr>
        <w:t xml:space="preserve"> </w:t>
      </w:r>
      <w:r w:rsidRPr="00AF5734">
        <w:rPr>
          <w:sz w:val="22"/>
          <w:szCs w:val="22"/>
        </w:rPr>
        <w:t>to</w:t>
      </w:r>
      <w:r w:rsidRPr="00AF5734">
        <w:rPr>
          <w:spacing w:val="-3"/>
          <w:sz w:val="22"/>
          <w:szCs w:val="22"/>
        </w:rPr>
        <w:t xml:space="preserve"> </w:t>
      </w:r>
      <w:r w:rsidRPr="00AF5734">
        <w:rPr>
          <w:sz w:val="22"/>
          <w:szCs w:val="22"/>
        </w:rPr>
        <w:t xml:space="preserve">AUD </w:t>
      </w:r>
      <w:r w:rsidRPr="00AF5734">
        <w:rPr>
          <w:spacing w:val="-2"/>
          <w:sz w:val="22"/>
          <w:szCs w:val="22"/>
        </w:rPr>
        <w:t>150,000.</w:t>
      </w:r>
    </w:p>
    <w:p w14:paraId="76CFE71F" w14:textId="77777777" w:rsidR="006617D8" w:rsidRPr="00AF5734" w:rsidRDefault="006617D8" w:rsidP="00522420">
      <w:pPr>
        <w:pStyle w:val="ListParagraph"/>
        <w:widowControl w:val="0"/>
        <w:numPr>
          <w:ilvl w:val="0"/>
          <w:numId w:val="42"/>
        </w:numPr>
        <w:tabs>
          <w:tab w:val="left" w:pos="528"/>
        </w:tabs>
        <w:autoSpaceDE w:val="0"/>
        <w:autoSpaceDN w:val="0"/>
        <w:contextualSpacing w:val="0"/>
        <w:rPr>
          <w:sz w:val="22"/>
          <w:szCs w:val="22"/>
        </w:rPr>
      </w:pPr>
      <w:r w:rsidRPr="00AF5734">
        <w:rPr>
          <w:sz w:val="22"/>
          <w:szCs w:val="22"/>
        </w:rPr>
        <w:t>Content</w:t>
      </w:r>
      <w:r w:rsidRPr="00AF5734">
        <w:rPr>
          <w:spacing w:val="-8"/>
          <w:sz w:val="22"/>
          <w:szCs w:val="22"/>
        </w:rPr>
        <w:t xml:space="preserve"> </w:t>
      </w:r>
      <w:r w:rsidRPr="00AF5734">
        <w:rPr>
          <w:sz w:val="22"/>
          <w:szCs w:val="22"/>
        </w:rPr>
        <w:t>of</w:t>
      </w:r>
      <w:r w:rsidRPr="00AF5734">
        <w:rPr>
          <w:spacing w:val="-5"/>
          <w:sz w:val="22"/>
          <w:szCs w:val="22"/>
        </w:rPr>
        <w:t xml:space="preserve"> </w:t>
      </w:r>
      <w:r w:rsidRPr="00AF5734">
        <w:rPr>
          <w:sz w:val="22"/>
          <w:szCs w:val="22"/>
        </w:rPr>
        <w:t>quote</w:t>
      </w:r>
      <w:r w:rsidRPr="00AF5734">
        <w:rPr>
          <w:spacing w:val="-2"/>
          <w:sz w:val="22"/>
          <w:szCs w:val="22"/>
        </w:rPr>
        <w:t xml:space="preserve"> </w:t>
      </w:r>
      <w:r w:rsidRPr="00AF5734">
        <w:rPr>
          <w:sz w:val="22"/>
          <w:szCs w:val="22"/>
        </w:rPr>
        <w:t>proposal.</w:t>
      </w:r>
      <w:r w:rsidRPr="00AF5734">
        <w:rPr>
          <w:spacing w:val="-6"/>
          <w:sz w:val="22"/>
          <w:szCs w:val="22"/>
        </w:rPr>
        <w:t xml:space="preserve"> </w:t>
      </w:r>
      <w:r w:rsidRPr="00AF5734">
        <w:rPr>
          <w:sz w:val="22"/>
          <w:szCs w:val="22"/>
        </w:rPr>
        <w:t>The</w:t>
      </w:r>
      <w:r w:rsidRPr="00AF5734">
        <w:rPr>
          <w:spacing w:val="-6"/>
          <w:sz w:val="22"/>
          <w:szCs w:val="22"/>
        </w:rPr>
        <w:t xml:space="preserve"> </w:t>
      </w:r>
      <w:r w:rsidRPr="00AF5734">
        <w:rPr>
          <w:sz w:val="22"/>
          <w:szCs w:val="22"/>
        </w:rPr>
        <w:t>written</w:t>
      </w:r>
      <w:r w:rsidRPr="00AF5734">
        <w:rPr>
          <w:spacing w:val="-3"/>
          <w:sz w:val="22"/>
          <w:szCs w:val="22"/>
        </w:rPr>
        <w:t xml:space="preserve"> </w:t>
      </w:r>
      <w:r w:rsidRPr="00AF5734">
        <w:rPr>
          <w:sz w:val="22"/>
          <w:szCs w:val="22"/>
        </w:rPr>
        <w:t>proposal</w:t>
      </w:r>
      <w:r w:rsidRPr="00AF5734">
        <w:rPr>
          <w:spacing w:val="-2"/>
          <w:sz w:val="22"/>
          <w:szCs w:val="22"/>
        </w:rPr>
        <w:t xml:space="preserve"> </w:t>
      </w:r>
      <w:r w:rsidRPr="00AF5734">
        <w:rPr>
          <w:sz w:val="22"/>
          <w:szCs w:val="22"/>
        </w:rPr>
        <w:t>should</w:t>
      </w:r>
      <w:r w:rsidRPr="00AF5734">
        <w:rPr>
          <w:spacing w:val="-4"/>
          <w:sz w:val="22"/>
          <w:szCs w:val="22"/>
        </w:rPr>
        <w:t xml:space="preserve"> </w:t>
      </w:r>
      <w:r w:rsidRPr="00AF5734">
        <w:rPr>
          <w:sz w:val="22"/>
          <w:szCs w:val="22"/>
        </w:rPr>
        <w:t>include</w:t>
      </w:r>
      <w:r w:rsidRPr="00AF5734">
        <w:rPr>
          <w:spacing w:val="-2"/>
          <w:sz w:val="22"/>
          <w:szCs w:val="22"/>
        </w:rPr>
        <w:t xml:space="preserve"> </w:t>
      </w:r>
      <w:r w:rsidRPr="00AF5734">
        <w:rPr>
          <w:sz w:val="22"/>
          <w:szCs w:val="22"/>
        </w:rPr>
        <w:t>the</w:t>
      </w:r>
      <w:r w:rsidRPr="00AF5734">
        <w:rPr>
          <w:spacing w:val="-3"/>
          <w:sz w:val="22"/>
          <w:szCs w:val="22"/>
        </w:rPr>
        <w:t xml:space="preserve"> </w:t>
      </w:r>
      <w:r w:rsidRPr="00AF5734">
        <w:rPr>
          <w:spacing w:val="-2"/>
          <w:sz w:val="22"/>
          <w:szCs w:val="22"/>
        </w:rPr>
        <w:t>following:</w:t>
      </w:r>
    </w:p>
    <w:p w14:paraId="20E286BA" w14:textId="77777777" w:rsidR="006617D8" w:rsidRPr="00AF5734" w:rsidRDefault="006617D8" w:rsidP="00522420">
      <w:pPr>
        <w:pStyle w:val="ListParagraph"/>
        <w:widowControl w:val="0"/>
        <w:numPr>
          <w:ilvl w:val="1"/>
          <w:numId w:val="42"/>
        </w:numPr>
        <w:tabs>
          <w:tab w:val="left" w:pos="821"/>
        </w:tabs>
        <w:autoSpaceDE w:val="0"/>
        <w:autoSpaceDN w:val="0"/>
        <w:spacing w:before="22" w:line="259" w:lineRule="auto"/>
        <w:ind w:left="820" w:right="113" w:hanging="360"/>
        <w:contextualSpacing w:val="0"/>
        <w:rPr>
          <w:sz w:val="22"/>
          <w:szCs w:val="22"/>
        </w:rPr>
      </w:pPr>
      <w:r w:rsidRPr="00AF5734">
        <w:rPr>
          <w:sz w:val="22"/>
          <w:szCs w:val="22"/>
        </w:rPr>
        <w:t>An</w:t>
      </w:r>
      <w:r w:rsidRPr="00AF5734">
        <w:rPr>
          <w:spacing w:val="-13"/>
          <w:sz w:val="22"/>
          <w:szCs w:val="22"/>
        </w:rPr>
        <w:t xml:space="preserve"> </w:t>
      </w:r>
      <w:r w:rsidRPr="00AF5734">
        <w:rPr>
          <w:sz w:val="22"/>
          <w:szCs w:val="22"/>
        </w:rPr>
        <w:t>indicative</w:t>
      </w:r>
      <w:r w:rsidRPr="00AF5734">
        <w:rPr>
          <w:spacing w:val="-13"/>
          <w:sz w:val="22"/>
          <w:szCs w:val="22"/>
        </w:rPr>
        <w:t xml:space="preserve"> </w:t>
      </w:r>
      <w:r w:rsidRPr="00AF5734">
        <w:rPr>
          <w:sz w:val="22"/>
          <w:szCs w:val="22"/>
        </w:rPr>
        <w:t>financial</w:t>
      </w:r>
      <w:r w:rsidRPr="00AF5734">
        <w:rPr>
          <w:spacing w:val="-12"/>
          <w:sz w:val="22"/>
          <w:szCs w:val="22"/>
        </w:rPr>
        <w:t xml:space="preserve"> </w:t>
      </w:r>
      <w:r w:rsidRPr="00AF5734">
        <w:rPr>
          <w:sz w:val="22"/>
          <w:szCs w:val="22"/>
        </w:rPr>
        <w:t>proposal,</w:t>
      </w:r>
      <w:r w:rsidRPr="00AF5734">
        <w:rPr>
          <w:spacing w:val="-13"/>
          <w:sz w:val="22"/>
          <w:szCs w:val="22"/>
        </w:rPr>
        <w:t xml:space="preserve"> </w:t>
      </w:r>
      <w:r w:rsidRPr="00AF5734">
        <w:rPr>
          <w:sz w:val="22"/>
          <w:szCs w:val="22"/>
        </w:rPr>
        <w:t>including</w:t>
      </w:r>
      <w:r w:rsidRPr="00AF5734">
        <w:rPr>
          <w:spacing w:val="-13"/>
          <w:sz w:val="22"/>
          <w:szCs w:val="22"/>
        </w:rPr>
        <w:t xml:space="preserve"> </w:t>
      </w:r>
      <w:r w:rsidRPr="00AF5734">
        <w:rPr>
          <w:sz w:val="22"/>
          <w:szCs w:val="22"/>
        </w:rPr>
        <w:t>costs</w:t>
      </w:r>
      <w:r w:rsidRPr="00AF5734">
        <w:rPr>
          <w:spacing w:val="-12"/>
          <w:sz w:val="22"/>
          <w:szCs w:val="22"/>
        </w:rPr>
        <w:t xml:space="preserve"> </w:t>
      </w:r>
      <w:r w:rsidRPr="00AF5734">
        <w:rPr>
          <w:sz w:val="22"/>
          <w:szCs w:val="22"/>
        </w:rPr>
        <w:t>for</w:t>
      </w:r>
      <w:r w:rsidRPr="00AF5734">
        <w:rPr>
          <w:spacing w:val="-13"/>
          <w:sz w:val="22"/>
          <w:szCs w:val="22"/>
        </w:rPr>
        <w:t xml:space="preserve"> </w:t>
      </w:r>
      <w:r w:rsidRPr="00AF5734">
        <w:rPr>
          <w:sz w:val="22"/>
          <w:szCs w:val="22"/>
        </w:rPr>
        <w:t>proposed</w:t>
      </w:r>
      <w:r w:rsidRPr="00AF5734">
        <w:rPr>
          <w:spacing w:val="-12"/>
          <w:sz w:val="22"/>
          <w:szCs w:val="22"/>
        </w:rPr>
        <w:t xml:space="preserve"> </w:t>
      </w:r>
      <w:r w:rsidRPr="00AF5734">
        <w:rPr>
          <w:sz w:val="22"/>
          <w:szCs w:val="22"/>
        </w:rPr>
        <w:t>advisors/subcontractors</w:t>
      </w:r>
      <w:r w:rsidRPr="00AF5734">
        <w:rPr>
          <w:spacing w:val="-13"/>
          <w:sz w:val="22"/>
          <w:szCs w:val="22"/>
        </w:rPr>
        <w:t xml:space="preserve"> </w:t>
      </w:r>
      <w:r w:rsidRPr="00AF5734">
        <w:rPr>
          <w:sz w:val="22"/>
          <w:szCs w:val="22"/>
        </w:rPr>
        <w:t>for</w:t>
      </w:r>
      <w:r w:rsidRPr="00AF5734">
        <w:rPr>
          <w:spacing w:val="-12"/>
          <w:sz w:val="22"/>
          <w:szCs w:val="22"/>
        </w:rPr>
        <w:t xml:space="preserve"> </w:t>
      </w:r>
      <w:r w:rsidRPr="00AF5734">
        <w:rPr>
          <w:sz w:val="22"/>
          <w:szCs w:val="22"/>
        </w:rPr>
        <w:t>each piece of work identified</w:t>
      </w:r>
    </w:p>
    <w:p w14:paraId="2D5747CB" w14:textId="77777777" w:rsidR="006617D8" w:rsidRPr="00AF5734" w:rsidRDefault="006617D8" w:rsidP="00522420">
      <w:pPr>
        <w:pStyle w:val="ListParagraph"/>
        <w:widowControl w:val="0"/>
        <w:numPr>
          <w:ilvl w:val="1"/>
          <w:numId w:val="42"/>
        </w:numPr>
        <w:tabs>
          <w:tab w:val="left" w:pos="821"/>
        </w:tabs>
        <w:autoSpaceDE w:val="0"/>
        <w:autoSpaceDN w:val="0"/>
        <w:spacing w:line="259" w:lineRule="auto"/>
        <w:ind w:left="820" w:right="117" w:hanging="360"/>
        <w:contextualSpacing w:val="0"/>
        <w:rPr>
          <w:sz w:val="22"/>
          <w:szCs w:val="22"/>
        </w:rPr>
      </w:pPr>
      <w:r w:rsidRPr="00AF5734">
        <w:rPr>
          <w:sz w:val="22"/>
          <w:szCs w:val="22"/>
        </w:rPr>
        <w:t>Experience Statement which details relevant skills and experience of the Supplier to provide the services (including the personnel CVs of team leader and team members).</w:t>
      </w:r>
    </w:p>
    <w:p w14:paraId="0869EF65" w14:textId="77777777" w:rsidR="006617D8" w:rsidRPr="00AF5734" w:rsidRDefault="006617D8" w:rsidP="00522420">
      <w:pPr>
        <w:pStyle w:val="BodyText"/>
        <w:spacing w:before="157"/>
        <w:ind w:left="460"/>
        <w:rPr>
          <w:sz w:val="22"/>
          <w:szCs w:val="22"/>
        </w:rPr>
      </w:pPr>
      <w:r w:rsidRPr="00AF5734">
        <w:rPr>
          <w:sz w:val="22"/>
          <w:szCs w:val="22"/>
        </w:rPr>
        <w:t>Further</w:t>
      </w:r>
      <w:r w:rsidRPr="00AF5734">
        <w:rPr>
          <w:spacing w:val="-5"/>
          <w:sz w:val="22"/>
          <w:szCs w:val="22"/>
        </w:rPr>
        <w:t xml:space="preserve"> </w:t>
      </w:r>
      <w:r w:rsidRPr="00AF5734">
        <w:rPr>
          <w:sz w:val="22"/>
          <w:szCs w:val="22"/>
        </w:rPr>
        <w:t>details</w:t>
      </w:r>
      <w:r w:rsidRPr="00AF5734">
        <w:rPr>
          <w:spacing w:val="-5"/>
          <w:sz w:val="22"/>
          <w:szCs w:val="22"/>
        </w:rPr>
        <w:t xml:space="preserve"> </w:t>
      </w:r>
      <w:r w:rsidRPr="00AF5734">
        <w:rPr>
          <w:sz w:val="22"/>
          <w:szCs w:val="22"/>
        </w:rPr>
        <w:t>on</w:t>
      </w:r>
      <w:r w:rsidRPr="00AF5734">
        <w:rPr>
          <w:spacing w:val="-5"/>
          <w:sz w:val="22"/>
          <w:szCs w:val="22"/>
        </w:rPr>
        <w:t xml:space="preserve"> </w:t>
      </w:r>
      <w:r w:rsidRPr="00AF5734">
        <w:rPr>
          <w:sz w:val="22"/>
          <w:szCs w:val="22"/>
        </w:rPr>
        <w:t>the</w:t>
      </w:r>
      <w:r w:rsidRPr="00AF5734">
        <w:rPr>
          <w:spacing w:val="-2"/>
          <w:sz w:val="22"/>
          <w:szCs w:val="22"/>
        </w:rPr>
        <w:t xml:space="preserve"> </w:t>
      </w:r>
      <w:r w:rsidRPr="00AF5734">
        <w:rPr>
          <w:sz w:val="22"/>
          <w:szCs w:val="22"/>
        </w:rPr>
        <w:t>proposal</w:t>
      </w:r>
      <w:r w:rsidRPr="00AF5734">
        <w:rPr>
          <w:spacing w:val="-3"/>
          <w:sz w:val="22"/>
          <w:szCs w:val="22"/>
        </w:rPr>
        <w:t xml:space="preserve"> </w:t>
      </w:r>
      <w:r w:rsidRPr="00AF5734">
        <w:rPr>
          <w:sz w:val="22"/>
          <w:szCs w:val="22"/>
        </w:rPr>
        <w:t>requirements</w:t>
      </w:r>
      <w:r w:rsidRPr="00AF5734">
        <w:rPr>
          <w:spacing w:val="-4"/>
          <w:sz w:val="22"/>
          <w:szCs w:val="22"/>
        </w:rPr>
        <w:t xml:space="preserve"> </w:t>
      </w:r>
      <w:r w:rsidRPr="00AF5734">
        <w:rPr>
          <w:sz w:val="22"/>
          <w:szCs w:val="22"/>
        </w:rPr>
        <w:t>will</w:t>
      </w:r>
      <w:r w:rsidRPr="00AF5734">
        <w:rPr>
          <w:spacing w:val="-2"/>
          <w:sz w:val="22"/>
          <w:szCs w:val="22"/>
        </w:rPr>
        <w:t xml:space="preserve"> </w:t>
      </w:r>
      <w:r w:rsidRPr="00AF5734">
        <w:rPr>
          <w:sz w:val="22"/>
          <w:szCs w:val="22"/>
        </w:rPr>
        <w:t>be</w:t>
      </w:r>
      <w:r w:rsidRPr="00AF5734">
        <w:rPr>
          <w:spacing w:val="-4"/>
          <w:sz w:val="22"/>
          <w:szCs w:val="22"/>
        </w:rPr>
        <w:t xml:space="preserve"> </w:t>
      </w:r>
      <w:r w:rsidRPr="00AF5734">
        <w:rPr>
          <w:sz w:val="22"/>
          <w:szCs w:val="22"/>
        </w:rPr>
        <w:t>set</w:t>
      </w:r>
      <w:r w:rsidRPr="00AF5734">
        <w:rPr>
          <w:spacing w:val="-4"/>
          <w:sz w:val="22"/>
          <w:szCs w:val="22"/>
        </w:rPr>
        <w:t xml:space="preserve"> </w:t>
      </w:r>
      <w:r w:rsidRPr="00AF5734">
        <w:rPr>
          <w:sz w:val="22"/>
          <w:szCs w:val="22"/>
        </w:rPr>
        <w:t>out</w:t>
      </w:r>
      <w:r w:rsidRPr="00AF5734">
        <w:rPr>
          <w:spacing w:val="-3"/>
          <w:sz w:val="22"/>
          <w:szCs w:val="22"/>
        </w:rPr>
        <w:t xml:space="preserve"> </w:t>
      </w:r>
      <w:r w:rsidRPr="00AF5734">
        <w:rPr>
          <w:sz w:val="22"/>
          <w:szCs w:val="22"/>
        </w:rPr>
        <w:t>in</w:t>
      </w:r>
      <w:r w:rsidRPr="00AF5734">
        <w:rPr>
          <w:spacing w:val="-3"/>
          <w:sz w:val="22"/>
          <w:szCs w:val="22"/>
        </w:rPr>
        <w:t xml:space="preserve"> </w:t>
      </w:r>
      <w:r w:rsidRPr="00AF5734">
        <w:rPr>
          <w:sz w:val="22"/>
          <w:szCs w:val="22"/>
        </w:rPr>
        <w:t>the</w:t>
      </w:r>
      <w:r w:rsidRPr="00AF5734">
        <w:rPr>
          <w:spacing w:val="-1"/>
          <w:sz w:val="22"/>
          <w:szCs w:val="22"/>
        </w:rPr>
        <w:t xml:space="preserve"> </w:t>
      </w:r>
      <w:r w:rsidRPr="00AF5734">
        <w:rPr>
          <w:sz w:val="22"/>
          <w:szCs w:val="22"/>
        </w:rPr>
        <w:t>tender</w:t>
      </w:r>
      <w:r w:rsidRPr="00AF5734">
        <w:rPr>
          <w:spacing w:val="-2"/>
          <w:sz w:val="22"/>
          <w:szCs w:val="22"/>
        </w:rPr>
        <w:t xml:space="preserve"> document.</w:t>
      </w:r>
    </w:p>
    <w:p w14:paraId="5BC7F4B4" w14:textId="6142AF32" w:rsidR="006617D8" w:rsidRDefault="006617D8" w:rsidP="00522420">
      <w:pPr>
        <w:pStyle w:val="BodyCopy1"/>
      </w:pPr>
      <w:bookmarkStart w:id="105" w:name="_Toc121155026"/>
      <w:bookmarkStart w:id="106" w:name="_Toc122348957"/>
      <w:r>
        <w:t>List</w:t>
      </w:r>
      <w:r>
        <w:rPr>
          <w:spacing w:val="-3"/>
        </w:rPr>
        <w:t xml:space="preserve"> </w:t>
      </w:r>
      <w:r>
        <w:t>of</w:t>
      </w:r>
      <w:r>
        <w:rPr>
          <w:spacing w:val="-2"/>
        </w:rPr>
        <w:t xml:space="preserve"> </w:t>
      </w:r>
      <w:r>
        <w:t>Key</w:t>
      </w:r>
      <w:r>
        <w:rPr>
          <w:spacing w:val="-1"/>
        </w:rPr>
        <w:t xml:space="preserve"> </w:t>
      </w:r>
      <w:r>
        <w:rPr>
          <w:spacing w:val="-2"/>
        </w:rPr>
        <w:t>Documents</w:t>
      </w:r>
      <w:bookmarkEnd w:id="105"/>
      <w:bookmarkEnd w:id="106"/>
    </w:p>
    <w:p w14:paraId="1EB9B052" w14:textId="77777777" w:rsidR="006617D8" w:rsidRDefault="006617D8" w:rsidP="00522420">
      <w:pPr>
        <w:pStyle w:val="ListParagraph"/>
        <w:widowControl w:val="0"/>
        <w:numPr>
          <w:ilvl w:val="0"/>
          <w:numId w:val="42"/>
        </w:numPr>
        <w:tabs>
          <w:tab w:val="left" w:pos="461"/>
        </w:tabs>
        <w:autoSpaceDE w:val="0"/>
        <w:autoSpaceDN w:val="0"/>
        <w:spacing w:after="240" w:line="259" w:lineRule="auto"/>
        <w:ind w:left="460" w:right="114" w:hanging="360"/>
        <w:contextualSpacing w:val="0"/>
      </w:pPr>
      <w:r>
        <w:rPr>
          <w:sz w:val="22"/>
        </w:rPr>
        <w:t>Below is a preliminary list of documents that will be provided to the Review Team to inform the development</w:t>
      </w:r>
      <w:r>
        <w:rPr>
          <w:spacing w:val="-5"/>
          <w:sz w:val="22"/>
        </w:rPr>
        <w:t xml:space="preserve"> </w:t>
      </w:r>
      <w:r>
        <w:rPr>
          <w:sz w:val="22"/>
        </w:rPr>
        <w:t>of</w:t>
      </w:r>
      <w:r>
        <w:rPr>
          <w:spacing w:val="-3"/>
          <w:sz w:val="22"/>
        </w:rPr>
        <w:t xml:space="preserve"> </w:t>
      </w:r>
      <w:r>
        <w:rPr>
          <w:sz w:val="22"/>
        </w:rPr>
        <w:t>the</w:t>
      </w:r>
      <w:r>
        <w:rPr>
          <w:spacing w:val="-6"/>
          <w:sz w:val="22"/>
        </w:rPr>
        <w:t xml:space="preserve"> </w:t>
      </w:r>
      <w:r>
        <w:rPr>
          <w:sz w:val="22"/>
        </w:rPr>
        <w:t>Review</w:t>
      </w:r>
      <w:r>
        <w:rPr>
          <w:spacing w:val="-3"/>
          <w:sz w:val="22"/>
        </w:rPr>
        <w:t xml:space="preserve"> </w:t>
      </w:r>
      <w:r>
        <w:rPr>
          <w:sz w:val="22"/>
        </w:rPr>
        <w:t>Plan,</w:t>
      </w:r>
      <w:r>
        <w:rPr>
          <w:spacing w:val="-3"/>
          <w:sz w:val="22"/>
        </w:rPr>
        <w:t xml:space="preserve"> </w:t>
      </w:r>
      <w:r>
        <w:rPr>
          <w:sz w:val="22"/>
        </w:rPr>
        <w:t>and</w:t>
      </w:r>
      <w:r>
        <w:rPr>
          <w:spacing w:val="-6"/>
          <w:sz w:val="22"/>
        </w:rPr>
        <w:t xml:space="preserve"> </w:t>
      </w:r>
      <w:r>
        <w:rPr>
          <w:sz w:val="22"/>
        </w:rPr>
        <w:t>where</w:t>
      </w:r>
      <w:r>
        <w:rPr>
          <w:spacing w:val="-5"/>
          <w:sz w:val="22"/>
        </w:rPr>
        <w:t xml:space="preserve"> </w:t>
      </w:r>
      <w:r>
        <w:rPr>
          <w:sz w:val="22"/>
        </w:rPr>
        <w:t>relevant</w:t>
      </w:r>
      <w:r>
        <w:rPr>
          <w:spacing w:val="-5"/>
          <w:sz w:val="22"/>
        </w:rPr>
        <w:t xml:space="preserve"> </w:t>
      </w:r>
      <w:r>
        <w:rPr>
          <w:sz w:val="22"/>
        </w:rPr>
        <w:t>and</w:t>
      </w:r>
      <w:r>
        <w:rPr>
          <w:spacing w:val="-4"/>
          <w:sz w:val="22"/>
        </w:rPr>
        <w:t xml:space="preserve"> </w:t>
      </w:r>
      <w:r>
        <w:rPr>
          <w:sz w:val="22"/>
        </w:rPr>
        <w:t>as</w:t>
      </w:r>
      <w:r>
        <w:rPr>
          <w:spacing w:val="-3"/>
          <w:sz w:val="22"/>
        </w:rPr>
        <w:t xml:space="preserve"> </w:t>
      </w:r>
      <w:r>
        <w:rPr>
          <w:sz w:val="22"/>
        </w:rPr>
        <w:t>identified</w:t>
      </w:r>
      <w:r>
        <w:rPr>
          <w:spacing w:val="-3"/>
          <w:sz w:val="22"/>
        </w:rPr>
        <w:t xml:space="preserve"> </w:t>
      </w:r>
      <w:r>
        <w:rPr>
          <w:sz w:val="22"/>
        </w:rPr>
        <w:t>by</w:t>
      </w:r>
      <w:r>
        <w:rPr>
          <w:spacing w:val="-5"/>
          <w:sz w:val="22"/>
        </w:rPr>
        <w:t xml:space="preserve"> </w:t>
      </w:r>
      <w:r>
        <w:rPr>
          <w:sz w:val="22"/>
        </w:rPr>
        <w:t>MTR</w:t>
      </w:r>
      <w:r>
        <w:rPr>
          <w:spacing w:val="-3"/>
          <w:sz w:val="22"/>
        </w:rPr>
        <w:t xml:space="preserve"> </w:t>
      </w:r>
      <w:r>
        <w:rPr>
          <w:sz w:val="22"/>
        </w:rPr>
        <w:t>team,</w:t>
      </w:r>
      <w:r>
        <w:rPr>
          <w:spacing w:val="-6"/>
          <w:sz w:val="22"/>
        </w:rPr>
        <w:t xml:space="preserve"> </w:t>
      </w:r>
      <w:r>
        <w:rPr>
          <w:sz w:val="22"/>
        </w:rPr>
        <w:t>appropriate data or information will also be provided by ASEAN-ACT.</w:t>
      </w:r>
    </w:p>
    <w:p w14:paraId="32A196C7" w14:textId="77777777" w:rsidR="006617D8" w:rsidRDefault="006617D8" w:rsidP="00522420">
      <w:pPr>
        <w:pStyle w:val="ListParagraph"/>
        <w:widowControl w:val="0"/>
        <w:numPr>
          <w:ilvl w:val="1"/>
          <w:numId w:val="42"/>
        </w:numPr>
        <w:tabs>
          <w:tab w:val="left" w:pos="821"/>
        </w:tabs>
        <w:autoSpaceDE w:val="0"/>
        <w:autoSpaceDN w:val="0"/>
        <w:spacing w:before="1"/>
        <w:ind w:left="820" w:hanging="294"/>
        <w:contextualSpacing w:val="0"/>
      </w:pPr>
      <w:r>
        <w:rPr>
          <w:sz w:val="22"/>
        </w:rPr>
        <w:t>ASEAN-ACT</w:t>
      </w:r>
      <w:r>
        <w:rPr>
          <w:spacing w:val="-8"/>
          <w:sz w:val="22"/>
        </w:rPr>
        <w:t xml:space="preserve"> </w:t>
      </w:r>
      <w:r>
        <w:rPr>
          <w:spacing w:val="-2"/>
          <w:sz w:val="22"/>
        </w:rPr>
        <w:t>documents</w:t>
      </w:r>
    </w:p>
    <w:p w14:paraId="7C221A52" w14:textId="77777777" w:rsidR="006617D8" w:rsidRDefault="006617D8" w:rsidP="00522420">
      <w:pPr>
        <w:pStyle w:val="ListParagraph"/>
        <w:widowControl w:val="0"/>
        <w:numPr>
          <w:ilvl w:val="2"/>
          <w:numId w:val="42"/>
        </w:numPr>
        <w:tabs>
          <w:tab w:val="left" w:pos="1103"/>
          <w:tab w:val="left" w:pos="1104"/>
        </w:tabs>
        <w:autoSpaceDE w:val="0"/>
        <w:autoSpaceDN w:val="0"/>
        <w:spacing w:before="21"/>
        <w:ind w:left="1103" w:hanging="294"/>
        <w:contextualSpacing w:val="0"/>
      </w:pPr>
      <w:r w:rsidRPr="220901FE">
        <w:rPr>
          <w:sz w:val="22"/>
          <w:szCs w:val="22"/>
        </w:rPr>
        <w:t>Investment</w:t>
      </w:r>
      <w:r w:rsidRPr="220901FE">
        <w:rPr>
          <w:spacing w:val="-6"/>
          <w:sz w:val="22"/>
          <w:szCs w:val="22"/>
        </w:rPr>
        <w:t xml:space="preserve"> </w:t>
      </w:r>
      <w:r w:rsidRPr="220901FE">
        <w:rPr>
          <w:spacing w:val="-2"/>
          <w:sz w:val="22"/>
          <w:szCs w:val="22"/>
        </w:rPr>
        <w:t>Design</w:t>
      </w:r>
    </w:p>
    <w:p w14:paraId="4358A750" w14:textId="77777777" w:rsidR="006617D8" w:rsidRDefault="006617D8" w:rsidP="00522420">
      <w:pPr>
        <w:pStyle w:val="ListParagraph"/>
        <w:widowControl w:val="0"/>
        <w:numPr>
          <w:ilvl w:val="2"/>
          <w:numId w:val="42"/>
        </w:numPr>
        <w:tabs>
          <w:tab w:val="left" w:pos="1103"/>
          <w:tab w:val="left" w:pos="1104"/>
        </w:tabs>
        <w:autoSpaceDE w:val="0"/>
        <w:autoSpaceDN w:val="0"/>
        <w:spacing w:before="1"/>
        <w:ind w:left="1103" w:hanging="294"/>
        <w:contextualSpacing w:val="0"/>
      </w:pPr>
      <w:r w:rsidRPr="220901FE">
        <w:rPr>
          <w:sz w:val="22"/>
          <w:szCs w:val="22"/>
        </w:rPr>
        <w:t>MEL</w:t>
      </w:r>
      <w:r w:rsidRPr="220901FE">
        <w:rPr>
          <w:spacing w:val="-4"/>
          <w:sz w:val="22"/>
          <w:szCs w:val="22"/>
        </w:rPr>
        <w:t xml:space="preserve"> </w:t>
      </w:r>
      <w:r w:rsidRPr="220901FE">
        <w:rPr>
          <w:sz w:val="22"/>
          <w:szCs w:val="22"/>
        </w:rPr>
        <w:t>Plan,</w:t>
      </w:r>
      <w:r w:rsidRPr="220901FE">
        <w:rPr>
          <w:spacing w:val="-6"/>
          <w:sz w:val="22"/>
          <w:szCs w:val="22"/>
        </w:rPr>
        <w:t xml:space="preserve"> </w:t>
      </w:r>
      <w:r w:rsidRPr="220901FE">
        <w:rPr>
          <w:sz w:val="22"/>
          <w:szCs w:val="22"/>
        </w:rPr>
        <w:t>included</w:t>
      </w:r>
      <w:r w:rsidRPr="220901FE">
        <w:rPr>
          <w:spacing w:val="-3"/>
          <w:sz w:val="22"/>
          <w:szCs w:val="22"/>
        </w:rPr>
        <w:t xml:space="preserve"> </w:t>
      </w:r>
      <w:r w:rsidRPr="220901FE">
        <w:rPr>
          <w:sz w:val="22"/>
          <w:szCs w:val="22"/>
        </w:rPr>
        <w:t>DFAT-approved</w:t>
      </w:r>
      <w:r w:rsidRPr="220901FE">
        <w:rPr>
          <w:spacing w:val="-4"/>
          <w:sz w:val="22"/>
          <w:szCs w:val="22"/>
        </w:rPr>
        <w:t xml:space="preserve"> </w:t>
      </w:r>
      <w:r w:rsidRPr="220901FE">
        <w:rPr>
          <w:sz w:val="22"/>
          <w:szCs w:val="22"/>
        </w:rPr>
        <w:t>Theory</w:t>
      </w:r>
      <w:r w:rsidRPr="220901FE">
        <w:rPr>
          <w:spacing w:val="-4"/>
          <w:sz w:val="22"/>
          <w:szCs w:val="22"/>
        </w:rPr>
        <w:t xml:space="preserve"> </w:t>
      </w:r>
      <w:r w:rsidRPr="220901FE">
        <w:rPr>
          <w:sz w:val="22"/>
          <w:szCs w:val="22"/>
        </w:rPr>
        <w:t>of</w:t>
      </w:r>
      <w:r w:rsidRPr="220901FE">
        <w:rPr>
          <w:spacing w:val="-4"/>
          <w:sz w:val="22"/>
          <w:szCs w:val="22"/>
        </w:rPr>
        <w:t xml:space="preserve"> </w:t>
      </w:r>
      <w:r w:rsidRPr="220901FE">
        <w:rPr>
          <w:spacing w:val="-2"/>
          <w:sz w:val="22"/>
          <w:szCs w:val="22"/>
        </w:rPr>
        <w:t>Change</w:t>
      </w:r>
    </w:p>
    <w:p w14:paraId="3B1774B7" w14:textId="77777777" w:rsidR="006617D8" w:rsidRDefault="006617D8" w:rsidP="00522420">
      <w:pPr>
        <w:pStyle w:val="ListParagraph"/>
        <w:widowControl w:val="0"/>
        <w:numPr>
          <w:ilvl w:val="2"/>
          <w:numId w:val="42"/>
        </w:numPr>
        <w:tabs>
          <w:tab w:val="left" w:pos="1103"/>
          <w:tab w:val="left" w:pos="1104"/>
        </w:tabs>
        <w:autoSpaceDE w:val="0"/>
        <w:autoSpaceDN w:val="0"/>
        <w:ind w:left="1103" w:hanging="294"/>
        <w:contextualSpacing w:val="0"/>
      </w:pPr>
      <w:r w:rsidRPr="220901FE">
        <w:rPr>
          <w:sz w:val="22"/>
          <w:szCs w:val="22"/>
        </w:rPr>
        <w:t>Baseline</w:t>
      </w:r>
      <w:r w:rsidRPr="220901FE">
        <w:rPr>
          <w:spacing w:val="-3"/>
          <w:sz w:val="22"/>
          <w:szCs w:val="22"/>
        </w:rPr>
        <w:t xml:space="preserve"> </w:t>
      </w:r>
      <w:r w:rsidRPr="220901FE">
        <w:rPr>
          <w:sz w:val="22"/>
          <w:szCs w:val="22"/>
        </w:rPr>
        <w:t>Study</w:t>
      </w:r>
      <w:r w:rsidRPr="220901FE">
        <w:rPr>
          <w:spacing w:val="-4"/>
          <w:sz w:val="22"/>
          <w:szCs w:val="22"/>
        </w:rPr>
        <w:t xml:space="preserve"> </w:t>
      </w:r>
      <w:r w:rsidRPr="220901FE">
        <w:rPr>
          <w:sz w:val="22"/>
          <w:szCs w:val="22"/>
        </w:rPr>
        <w:t>(November</w:t>
      </w:r>
      <w:r w:rsidRPr="220901FE">
        <w:rPr>
          <w:spacing w:val="-7"/>
          <w:sz w:val="22"/>
          <w:szCs w:val="22"/>
        </w:rPr>
        <w:t xml:space="preserve"> </w:t>
      </w:r>
      <w:r w:rsidRPr="220901FE">
        <w:rPr>
          <w:sz w:val="22"/>
          <w:szCs w:val="22"/>
        </w:rPr>
        <w:t>2018</w:t>
      </w:r>
      <w:r w:rsidRPr="220901FE">
        <w:rPr>
          <w:spacing w:val="-1"/>
          <w:sz w:val="22"/>
          <w:szCs w:val="22"/>
        </w:rPr>
        <w:t xml:space="preserve"> </w:t>
      </w:r>
      <w:r w:rsidRPr="220901FE">
        <w:rPr>
          <w:sz w:val="22"/>
          <w:szCs w:val="22"/>
        </w:rPr>
        <w:t>-</w:t>
      </w:r>
      <w:r w:rsidRPr="220901FE">
        <w:rPr>
          <w:spacing w:val="-7"/>
          <w:sz w:val="22"/>
          <w:szCs w:val="22"/>
        </w:rPr>
        <w:t xml:space="preserve"> </w:t>
      </w:r>
      <w:r w:rsidRPr="220901FE">
        <w:rPr>
          <w:sz w:val="22"/>
          <w:szCs w:val="22"/>
        </w:rPr>
        <w:t>December</w:t>
      </w:r>
      <w:r w:rsidRPr="220901FE">
        <w:rPr>
          <w:spacing w:val="-5"/>
          <w:sz w:val="22"/>
          <w:szCs w:val="22"/>
        </w:rPr>
        <w:t xml:space="preserve"> </w:t>
      </w:r>
      <w:r w:rsidRPr="220901FE">
        <w:rPr>
          <w:spacing w:val="-4"/>
          <w:sz w:val="22"/>
          <w:szCs w:val="22"/>
        </w:rPr>
        <w:t>2019)</w:t>
      </w:r>
    </w:p>
    <w:p w14:paraId="0DE5635B" w14:textId="77777777" w:rsidR="006617D8" w:rsidRDefault="006617D8" w:rsidP="00522420">
      <w:pPr>
        <w:pStyle w:val="ListParagraph"/>
        <w:widowControl w:val="0"/>
        <w:numPr>
          <w:ilvl w:val="2"/>
          <w:numId w:val="42"/>
        </w:numPr>
        <w:tabs>
          <w:tab w:val="left" w:pos="1103"/>
          <w:tab w:val="left" w:pos="1104"/>
        </w:tabs>
        <w:autoSpaceDE w:val="0"/>
        <w:autoSpaceDN w:val="0"/>
        <w:spacing w:before="2" w:line="237" w:lineRule="auto"/>
        <w:ind w:left="1103" w:right="113" w:hanging="293"/>
        <w:contextualSpacing w:val="0"/>
      </w:pPr>
      <w:r w:rsidRPr="220901FE">
        <w:rPr>
          <w:sz w:val="22"/>
          <w:szCs w:val="22"/>
        </w:rPr>
        <w:t>COVID-19</w:t>
      </w:r>
      <w:r w:rsidRPr="220901FE">
        <w:rPr>
          <w:spacing w:val="-12"/>
          <w:sz w:val="22"/>
          <w:szCs w:val="22"/>
        </w:rPr>
        <w:t xml:space="preserve"> </w:t>
      </w:r>
      <w:r w:rsidRPr="220901FE">
        <w:rPr>
          <w:sz w:val="22"/>
          <w:szCs w:val="22"/>
        </w:rPr>
        <w:t>Situation</w:t>
      </w:r>
      <w:r w:rsidRPr="220901FE">
        <w:rPr>
          <w:spacing w:val="-12"/>
          <w:sz w:val="22"/>
          <w:szCs w:val="22"/>
        </w:rPr>
        <w:t xml:space="preserve"> </w:t>
      </w:r>
      <w:r w:rsidRPr="220901FE">
        <w:rPr>
          <w:sz w:val="22"/>
          <w:szCs w:val="22"/>
        </w:rPr>
        <w:t>Analysis</w:t>
      </w:r>
      <w:r w:rsidRPr="220901FE">
        <w:rPr>
          <w:spacing w:val="-10"/>
          <w:sz w:val="22"/>
          <w:szCs w:val="22"/>
        </w:rPr>
        <w:t xml:space="preserve"> </w:t>
      </w:r>
      <w:r w:rsidRPr="220901FE">
        <w:rPr>
          <w:sz w:val="22"/>
          <w:szCs w:val="22"/>
        </w:rPr>
        <w:t>–</w:t>
      </w:r>
      <w:r w:rsidRPr="220901FE">
        <w:rPr>
          <w:spacing w:val="-11"/>
          <w:sz w:val="22"/>
          <w:szCs w:val="22"/>
        </w:rPr>
        <w:t xml:space="preserve"> </w:t>
      </w:r>
      <w:r w:rsidRPr="220901FE">
        <w:rPr>
          <w:sz w:val="22"/>
          <w:szCs w:val="22"/>
        </w:rPr>
        <w:t>The</w:t>
      </w:r>
      <w:r w:rsidRPr="220901FE">
        <w:rPr>
          <w:spacing w:val="-11"/>
          <w:sz w:val="22"/>
          <w:szCs w:val="22"/>
        </w:rPr>
        <w:t xml:space="preserve"> </w:t>
      </w:r>
      <w:r w:rsidRPr="220901FE">
        <w:rPr>
          <w:sz w:val="22"/>
          <w:szCs w:val="22"/>
        </w:rPr>
        <w:t>impact</w:t>
      </w:r>
      <w:r w:rsidRPr="220901FE">
        <w:rPr>
          <w:spacing w:val="-13"/>
          <w:sz w:val="22"/>
          <w:szCs w:val="22"/>
        </w:rPr>
        <w:t xml:space="preserve"> </w:t>
      </w:r>
      <w:r w:rsidRPr="220901FE">
        <w:rPr>
          <w:sz w:val="22"/>
          <w:szCs w:val="22"/>
        </w:rPr>
        <w:t>of</w:t>
      </w:r>
      <w:r w:rsidRPr="220901FE">
        <w:rPr>
          <w:spacing w:val="-12"/>
          <w:sz w:val="22"/>
          <w:szCs w:val="22"/>
        </w:rPr>
        <w:t xml:space="preserve"> </w:t>
      </w:r>
      <w:r w:rsidRPr="220901FE">
        <w:rPr>
          <w:sz w:val="22"/>
          <w:szCs w:val="22"/>
        </w:rPr>
        <w:t>COVID-19</w:t>
      </w:r>
      <w:r w:rsidRPr="220901FE">
        <w:rPr>
          <w:spacing w:val="-13"/>
          <w:sz w:val="22"/>
          <w:szCs w:val="22"/>
        </w:rPr>
        <w:t xml:space="preserve"> </w:t>
      </w:r>
      <w:r w:rsidRPr="220901FE">
        <w:rPr>
          <w:sz w:val="22"/>
          <w:szCs w:val="22"/>
        </w:rPr>
        <w:t>on</w:t>
      </w:r>
      <w:r w:rsidRPr="220901FE">
        <w:rPr>
          <w:spacing w:val="-12"/>
          <w:sz w:val="22"/>
          <w:szCs w:val="22"/>
        </w:rPr>
        <w:t xml:space="preserve"> </w:t>
      </w:r>
      <w:r w:rsidRPr="220901FE">
        <w:rPr>
          <w:sz w:val="22"/>
          <w:szCs w:val="22"/>
        </w:rPr>
        <w:t>the</w:t>
      </w:r>
      <w:r w:rsidRPr="220901FE">
        <w:rPr>
          <w:spacing w:val="-11"/>
          <w:sz w:val="22"/>
          <w:szCs w:val="22"/>
        </w:rPr>
        <w:t xml:space="preserve"> </w:t>
      </w:r>
      <w:r w:rsidRPr="220901FE">
        <w:rPr>
          <w:sz w:val="22"/>
          <w:szCs w:val="22"/>
        </w:rPr>
        <w:t>counter-trafficking</w:t>
      </w:r>
      <w:r w:rsidRPr="220901FE">
        <w:rPr>
          <w:spacing w:val="-13"/>
          <w:sz w:val="22"/>
          <w:szCs w:val="22"/>
        </w:rPr>
        <w:t xml:space="preserve"> </w:t>
      </w:r>
      <w:r w:rsidRPr="220901FE">
        <w:rPr>
          <w:sz w:val="22"/>
          <w:szCs w:val="22"/>
        </w:rPr>
        <w:t>situations in seven Southeast Asian countries and ASEAN, July 2020</w:t>
      </w:r>
    </w:p>
    <w:p w14:paraId="3421497D" w14:textId="77777777" w:rsidR="006617D8" w:rsidRDefault="006617D8" w:rsidP="00522420">
      <w:pPr>
        <w:pStyle w:val="ListParagraph"/>
        <w:widowControl w:val="0"/>
        <w:numPr>
          <w:ilvl w:val="2"/>
          <w:numId w:val="42"/>
        </w:numPr>
        <w:tabs>
          <w:tab w:val="left" w:pos="1103"/>
          <w:tab w:val="left" w:pos="1104"/>
        </w:tabs>
        <w:autoSpaceDE w:val="0"/>
        <w:autoSpaceDN w:val="0"/>
        <w:spacing w:before="2"/>
        <w:ind w:left="1103" w:hanging="294"/>
        <w:contextualSpacing w:val="0"/>
      </w:pPr>
      <w:r w:rsidRPr="220901FE">
        <w:rPr>
          <w:sz w:val="22"/>
          <w:szCs w:val="22"/>
        </w:rPr>
        <w:t>Capacity</w:t>
      </w:r>
      <w:r w:rsidRPr="220901FE">
        <w:rPr>
          <w:spacing w:val="-8"/>
          <w:sz w:val="22"/>
          <w:szCs w:val="22"/>
        </w:rPr>
        <w:t xml:space="preserve"> </w:t>
      </w:r>
      <w:r w:rsidRPr="220901FE">
        <w:rPr>
          <w:sz w:val="22"/>
          <w:szCs w:val="22"/>
        </w:rPr>
        <w:t>Development</w:t>
      </w:r>
      <w:r w:rsidRPr="220901FE">
        <w:rPr>
          <w:spacing w:val="-5"/>
          <w:sz w:val="22"/>
          <w:szCs w:val="22"/>
        </w:rPr>
        <w:t xml:space="preserve"> </w:t>
      </w:r>
      <w:r w:rsidRPr="220901FE">
        <w:rPr>
          <w:spacing w:val="-2"/>
          <w:sz w:val="22"/>
          <w:szCs w:val="22"/>
        </w:rPr>
        <w:t>Strategy</w:t>
      </w:r>
    </w:p>
    <w:p w14:paraId="7C0D196C" w14:textId="5CB944C5" w:rsidR="006617D8" w:rsidRDefault="006617D8" w:rsidP="00522420">
      <w:pPr>
        <w:pStyle w:val="ListParagraph"/>
        <w:widowControl w:val="0"/>
        <w:numPr>
          <w:ilvl w:val="2"/>
          <w:numId w:val="42"/>
        </w:numPr>
        <w:tabs>
          <w:tab w:val="left" w:pos="1103"/>
          <w:tab w:val="left" w:pos="1104"/>
        </w:tabs>
        <w:autoSpaceDE w:val="0"/>
        <w:autoSpaceDN w:val="0"/>
        <w:ind w:left="1103" w:hanging="294"/>
        <w:contextualSpacing w:val="0"/>
      </w:pPr>
      <w:r w:rsidRPr="220901FE">
        <w:rPr>
          <w:sz w:val="22"/>
          <w:szCs w:val="22"/>
        </w:rPr>
        <w:t>Victim</w:t>
      </w:r>
      <w:r w:rsidRPr="220901FE">
        <w:rPr>
          <w:spacing w:val="-4"/>
          <w:sz w:val="22"/>
          <w:szCs w:val="22"/>
        </w:rPr>
        <w:t xml:space="preserve"> </w:t>
      </w:r>
      <w:r w:rsidRPr="220901FE">
        <w:rPr>
          <w:sz w:val="22"/>
          <w:szCs w:val="22"/>
        </w:rPr>
        <w:t>Rights</w:t>
      </w:r>
      <w:r w:rsidRPr="220901FE">
        <w:rPr>
          <w:spacing w:val="-2"/>
          <w:sz w:val="22"/>
          <w:szCs w:val="22"/>
        </w:rPr>
        <w:t xml:space="preserve"> </w:t>
      </w:r>
      <w:r w:rsidRPr="220901FE">
        <w:rPr>
          <w:sz w:val="22"/>
          <w:szCs w:val="22"/>
        </w:rPr>
        <w:t>and</w:t>
      </w:r>
      <w:r w:rsidRPr="220901FE">
        <w:rPr>
          <w:spacing w:val="-3"/>
          <w:sz w:val="22"/>
          <w:szCs w:val="22"/>
        </w:rPr>
        <w:t xml:space="preserve"> </w:t>
      </w:r>
      <w:r w:rsidR="007F269B">
        <w:rPr>
          <w:sz w:val="22"/>
          <w:szCs w:val="22"/>
        </w:rPr>
        <w:t>GEDSI</w:t>
      </w:r>
      <w:r w:rsidRPr="220901FE">
        <w:rPr>
          <w:spacing w:val="-3"/>
          <w:sz w:val="22"/>
          <w:szCs w:val="22"/>
        </w:rPr>
        <w:t xml:space="preserve"> </w:t>
      </w:r>
      <w:r w:rsidRPr="220901FE">
        <w:rPr>
          <w:spacing w:val="-2"/>
          <w:sz w:val="22"/>
          <w:szCs w:val="22"/>
        </w:rPr>
        <w:t>Strategies</w:t>
      </w:r>
    </w:p>
    <w:p w14:paraId="1D953C59" w14:textId="77777777" w:rsidR="006617D8" w:rsidRDefault="006617D8" w:rsidP="00522420">
      <w:pPr>
        <w:pStyle w:val="ListParagraph"/>
        <w:widowControl w:val="0"/>
        <w:numPr>
          <w:ilvl w:val="2"/>
          <w:numId w:val="42"/>
        </w:numPr>
        <w:tabs>
          <w:tab w:val="left" w:pos="1103"/>
          <w:tab w:val="left" w:pos="1104"/>
        </w:tabs>
        <w:autoSpaceDE w:val="0"/>
        <w:autoSpaceDN w:val="0"/>
        <w:ind w:left="1103" w:hanging="294"/>
        <w:contextualSpacing w:val="0"/>
      </w:pPr>
      <w:r w:rsidRPr="220901FE">
        <w:rPr>
          <w:sz w:val="22"/>
          <w:szCs w:val="22"/>
        </w:rPr>
        <w:t>ASEAN-ACT</w:t>
      </w:r>
      <w:r w:rsidRPr="220901FE">
        <w:rPr>
          <w:spacing w:val="-10"/>
          <w:sz w:val="22"/>
          <w:szCs w:val="22"/>
        </w:rPr>
        <w:t xml:space="preserve"> </w:t>
      </w:r>
      <w:r w:rsidRPr="220901FE">
        <w:rPr>
          <w:sz w:val="22"/>
          <w:szCs w:val="22"/>
        </w:rPr>
        <w:t>Communication</w:t>
      </w:r>
      <w:r w:rsidRPr="220901FE">
        <w:rPr>
          <w:spacing w:val="-10"/>
          <w:sz w:val="22"/>
          <w:szCs w:val="22"/>
        </w:rPr>
        <w:t xml:space="preserve"> </w:t>
      </w:r>
      <w:r w:rsidRPr="220901FE">
        <w:rPr>
          <w:spacing w:val="-2"/>
          <w:sz w:val="22"/>
          <w:szCs w:val="22"/>
        </w:rPr>
        <w:t>Strategy</w:t>
      </w:r>
    </w:p>
    <w:p w14:paraId="0138DC68" w14:textId="77777777" w:rsidR="006617D8" w:rsidRDefault="006617D8" w:rsidP="00522420">
      <w:pPr>
        <w:pStyle w:val="ListParagraph"/>
        <w:widowControl w:val="0"/>
        <w:numPr>
          <w:ilvl w:val="2"/>
          <w:numId w:val="42"/>
        </w:numPr>
        <w:tabs>
          <w:tab w:val="left" w:pos="1103"/>
          <w:tab w:val="left" w:pos="1104"/>
        </w:tabs>
        <w:autoSpaceDE w:val="0"/>
        <w:autoSpaceDN w:val="0"/>
        <w:ind w:left="1103" w:hanging="294"/>
        <w:contextualSpacing w:val="0"/>
      </w:pPr>
      <w:r w:rsidRPr="220901FE">
        <w:rPr>
          <w:sz w:val="22"/>
          <w:szCs w:val="22"/>
        </w:rPr>
        <w:t>Program</w:t>
      </w:r>
      <w:r w:rsidRPr="220901FE">
        <w:rPr>
          <w:spacing w:val="-3"/>
          <w:sz w:val="22"/>
          <w:szCs w:val="22"/>
        </w:rPr>
        <w:t xml:space="preserve"> </w:t>
      </w:r>
      <w:r w:rsidRPr="220901FE">
        <w:rPr>
          <w:sz w:val="22"/>
          <w:szCs w:val="22"/>
        </w:rPr>
        <w:t>Annual</w:t>
      </w:r>
      <w:r w:rsidRPr="220901FE">
        <w:rPr>
          <w:spacing w:val="-5"/>
          <w:sz w:val="22"/>
          <w:szCs w:val="22"/>
        </w:rPr>
        <w:t xml:space="preserve"> </w:t>
      </w:r>
      <w:r w:rsidRPr="220901FE">
        <w:rPr>
          <w:sz w:val="22"/>
          <w:szCs w:val="22"/>
        </w:rPr>
        <w:t>Work</w:t>
      </w:r>
      <w:r w:rsidRPr="220901FE">
        <w:rPr>
          <w:spacing w:val="-4"/>
          <w:sz w:val="22"/>
          <w:szCs w:val="22"/>
        </w:rPr>
        <w:t xml:space="preserve"> </w:t>
      </w:r>
      <w:r w:rsidRPr="220901FE">
        <w:rPr>
          <w:sz w:val="22"/>
          <w:szCs w:val="22"/>
        </w:rPr>
        <w:t>Plans</w:t>
      </w:r>
      <w:r w:rsidRPr="220901FE">
        <w:rPr>
          <w:spacing w:val="-3"/>
          <w:sz w:val="22"/>
          <w:szCs w:val="22"/>
        </w:rPr>
        <w:t xml:space="preserve"> </w:t>
      </w:r>
      <w:r w:rsidRPr="220901FE">
        <w:rPr>
          <w:sz w:val="22"/>
          <w:szCs w:val="22"/>
        </w:rPr>
        <w:t>(For</w:t>
      </w:r>
      <w:r w:rsidRPr="220901FE">
        <w:rPr>
          <w:spacing w:val="-4"/>
          <w:sz w:val="22"/>
          <w:szCs w:val="22"/>
        </w:rPr>
        <w:t xml:space="preserve"> </w:t>
      </w:r>
      <w:r w:rsidRPr="220901FE">
        <w:rPr>
          <w:sz w:val="22"/>
          <w:szCs w:val="22"/>
        </w:rPr>
        <w:t>Calendar</w:t>
      </w:r>
      <w:r w:rsidRPr="220901FE">
        <w:rPr>
          <w:spacing w:val="-3"/>
          <w:sz w:val="22"/>
          <w:szCs w:val="22"/>
        </w:rPr>
        <w:t xml:space="preserve"> </w:t>
      </w:r>
      <w:r w:rsidRPr="220901FE">
        <w:rPr>
          <w:sz w:val="22"/>
          <w:szCs w:val="22"/>
        </w:rPr>
        <w:t>Year</w:t>
      </w:r>
      <w:r w:rsidRPr="220901FE">
        <w:rPr>
          <w:spacing w:val="-4"/>
          <w:sz w:val="22"/>
          <w:szCs w:val="22"/>
        </w:rPr>
        <w:t xml:space="preserve"> </w:t>
      </w:r>
      <w:r w:rsidRPr="220901FE">
        <w:rPr>
          <w:sz w:val="22"/>
          <w:szCs w:val="22"/>
        </w:rPr>
        <w:t>2019</w:t>
      </w:r>
      <w:r w:rsidRPr="220901FE">
        <w:rPr>
          <w:spacing w:val="-4"/>
          <w:sz w:val="22"/>
          <w:szCs w:val="22"/>
        </w:rPr>
        <w:t xml:space="preserve"> </w:t>
      </w:r>
      <w:r w:rsidRPr="220901FE">
        <w:rPr>
          <w:sz w:val="22"/>
          <w:szCs w:val="22"/>
        </w:rPr>
        <w:t>–</w:t>
      </w:r>
      <w:r w:rsidRPr="220901FE">
        <w:rPr>
          <w:spacing w:val="-4"/>
          <w:sz w:val="22"/>
          <w:szCs w:val="22"/>
        </w:rPr>
        <w:t xml:space="preserve"> </w:t>
      </w:r>
      <w:r w:rsidRPr="220901FE">
        <w:rPr>
          <w:spacing w:val="-2"/>
          <w:sz w:val="22"/>
          <w:szCs w:val="22"/>
        </w:rPr>
        <w:t>2022)</w:t>
      </w:r>
    </w:p>
    <w:p w14:paraId="7D6C2C7D" w14:textId="77777777" w:rsidR="006617D8" w:rsidRDefault="006617D8" w:rsidP="00522420">
      <w:pPr>
        <w:pStyle w:val="ListParagraph"/>
        <w:widowControl w:val="0"/>
        <w:numPr>
          <w:ilvl w:val="2"/>
          <w:numId w:val="42"/>
        </w:numPr>
        <w:tabs>
          <w:tab w:val="left" w:pos="1103"/>
          <w:tab w:val="left" w:pos="1104"/>
        </w:tabs>
        <w:autoSpaceDE w:val="0"/>
        <w:autoSpaceDN w:val="0"/>
        <w:spacing w:before="1"/>
        <w:ind w:left="1103" w:hanging="294"/>
        <w:contextualSpacing w:val="0"/>
      </w:pPr>
      <w:r w:rsidRPr="220901FE">
        <w:rPr>
          <w:sz w:val="22"/>
          <w:szCs w:val="22"/>
        </w:rPr>
        <w:t>Program</w:t>
      </w:r>
      <w:r w:rsidRPr="220901FE">
        <w:rPr>
          <w:spacing w:val="-5"/>
          <w:sz w:val="22"/>
          <w:szCs w:val="22"/>
        </w:rPr>
        <w:t xml:space="preserve"> </w:t>
      </w:r>
      <w:r w:rsidRPr="220901FE">
        <w:rPr>
          <w:sz w:val="22"/>
          <w:szCs w:val="22"/>
        </w:rPr>
        <w:t>Annual</w:t>
      </w:r>
      <w:r w:rsidRPr="220901FE">
        <w:rPr>
          <w:spacing w:val="-2"/>
          <w:sz w:val="22"/>
          <w:szCs w:val="22"/>
        </w:rPr>
        <w:t xml:space="preserve"> </w:t>
      </w:r>
      <w:r w:rsidRPr="220901FE">
        <w:rPr>
          <w:sz w:val="22"/>
          <w:szCs w:val="22"/>
        </w:rPr>
        <w:t>Reports</w:t>
      </w:r>
      <w:r w:rsidRPr="220901FE">
        <w:rPr>
          <w:spacing w:val="-3"/>
          <w:sz w:val="22"/>
          <w:szCs w:val="22"/>
        </w:rPr>
        <w:t xml:space="preserve"> </w:t>
      </w:r>
      <w:r w:rsidRPr="220901FE">
        <w:rPr>
          <w:sz w:val="22"/>
          <w:szCs w:val="22"/>
        </w:rPr>
        <w:t>(For</w:t>
      </w:r>
      <w:r w:rsidRPr="220901FE">
        <w:rPr>
          <w:spacing w:val="-3"/>
          <w:sz w:val="22"/>
          <w:szCs w:val="22"/>
        </w:rPr>
        <w:t xml:space="preserve"> </w:t>
      </w:r>
      <w:r w:rsidRPr="220901FE">
        <w:rPr>
          <w:sz w:val="22"/>
          <w:szCs w:val="22"/>
        </w:rPr>
        <w:t>Calendar</w:t>
      </w:r>
      <w:r w:rsidRPr="220901FE">
        <w:rPr>
          <w:spacing w:val="-3"/>
          <w:sz w:val="22"/>
          <w:szCs w:val="22"/>
        </w:rPr>
        <w:t xml:space="preserve"> </w:t>
      </w:r>
      <w:r w:rsidRPr="220901FE">
        <w:rPr>
          <w:sz w:val="22"/>
          <w:szCs w:val="22"/>
        </w:rPr>
        <w:t>Year</w:t>
      </w:r>
      <w:r w:rsidRPr="220901FE">
        <w:rPr>
          <w:spacing w:val="-5"/>
          <w:sz w:val="22"/>
          <w:szCs w:val="22"/>
        </w:rPr>
        <w:t xml:space="preserve"> </w:t>
      </w:r>
      <w:r w:rsidRPr="220901FE">
        <w:rPr>
          <w:sz w:val="22"/>
          <w:szCs w:val="22"/>
        </w:rPr>
        <w:t>2019</w:t>
      </w:r>
      <w:r w:rsidRPr="220901FE">
        <w:rPr>
          <w:spacing w:val="-2"/>
          <w:sz w:val="22"/>
          <w:szCs w:val="22"/>
        </w:rPr>
        <w:t xml:space="preserve"> </w:t>
      </w:r>
      <w:r w:rsidRPr="220901FE">
        <w:rPr>
          <w:sz w:val="22"/>
          <w:szCs w:val="22"/>
        </w:rPr>
        <w:t>-</w:t>
      </w:r>
      <w:r w:rsidRPr="220901FE">
        <w:rPr>
          <w:spacing w:val="-6"/>
          <w:sz w:val="22"/>
          <w:szCs w:val="22"/>
        </w:rPr>
        <w:t xml:space="preserve"> </w:t>
      </w:r>
      <w:r w:rsidRPr="220901FE">
        <w:rPr>
          <w:sz w:val="22"/>
          <w:szCs w:val="22"/>
        </w:rPr>
        <w:t>2021)</w:t>
      </w:r>
      <w:r w:rsidRPr="220901FE">
        <w:rPr>
          <w:spacing w:val="-5"/>
          <w:sz w:val="22"/>
          <w:szCs w:val="22"/>
        </w:rPr>
        <w:t xml:space="preserve"> </w:t>
      </w:r>
      <w:r w:rsidRPr="220901FE">
        <w:rPr>
          <w:sz w:val="22"/>
          <w:szCs w:val="22"/>
        </w:rPr>
        <w:t>and</w:t>
      </w:r>
      <w:r w:rsidRPr="220901FE">
        <w:rPr>
          <w:spacing w:val="-4"/>
          <w:sz w:val="22"/>
          <w:szCs w:val="22"/>
        </w:rPr>
        <w:t xml:space="preserve"> </w:t>
      </w:r>
      <w:r w:rsidRPr="220901FE">
        <w:rPr>
          <w:sz w:val="22"/>
          <w:szCs w:val="22"/>
        </w:rPr>
        <w:t>Six-Monthly</w:t>
      </w:r>
      <w:r w:rsidRPr="220901FE">
        <w:rPr>
          <w:spacing w:val="-5"/>
          <w:sz w:val="22"/>
          <w:szCs w:val="22"/>
        </w:rPr>
        <w:t xml:space="preserve"> </w:t>
      </w:r>
      <w:r w:rsidRPr="220901FE">
        <w:rPr>
          <w:spacing w:val="-2"/>
          <w:sz w:val="22"/>
          <w:szCs w:val="22"/>
        </w:rPr>
        <w:t>reports</w:t>
      </w:r>
    </w:p>
    <w:p w14:paraId="39F3A5C8" w14:textId="77777777" w:rsidR="006617D8" w:rsidRDefault="006617D8" w:rsidP="00522420">
      <w:pPr>
        <w:pStyle w:val="ListParagraph"/>
        <w:widowControl w:val="0"/>
        <w:numPr>
          <w:ilvl w:val="2"/>
          <w:numId w:val="42"/>
        </w:numPr>
        <w:tabs>
          <w:tab w:val="left" w:pos="1103"/>
          <w:tab w:val="left" w:pos="1104"/>
        </w:tabs>
        <w:autoSpaceDE w:val="0"/>
        <w:autoSpaceDN w:val="0"/>
        <w:ind w:left="1103" w:hanging="294"/>
        <w:contextualSpacing w:val="0"/>
      </w:pPr>
      <w:r w:rsidRPr="220901FE">
        <w:rPr>
          <w:sz w:val="22"/>
          <w:szCs w:val="22"/>
        </w:rPr>
        <w:t>Key</w:t>
      </w:r>
      <w:r w:rsidRPr="220901FE">
        <w:rPr>
          <w:spacing w:val="-5"/>
          <w:sz w:val="22"/>
          <w:szCs w:val="22"/>
        </w:rPr>
        <w:t xml:space="preserve"> </w:t>
      </w:r>
      <w:r w:rsidRPr="220901FE">
        <w:rPr>
          <w:sz w:val="22"/>
          <w:szCs w:val="22"/>
        </w:rPr>
        <w:t>products:</w:t>
      </w:r>
      <w:r w:rsidRPr="220901FE">
        <w:rPr>
          <w:spacing w:val="-3"/>
          <w:sz w:val="22"/>
          <w:szCs w:val="22"/>
        </w:rPr>
        <w:t xml:space="preserve"> </w:t>
      </w:r>
      <w:r w:rsidRPr="220901FE">
        <w:rPr>
          <w:sz w:val="22"/>
          <w:szCs w:val="22"/>
        </w:rPr>
        <w:t>Factsheets,</w:t>
      </w:r>
      <w:r w:rsidRPr="220901FE">
        <w:rPr>
          <w:spacing w:val="-5"/>
          <w:sz w:val="22"/>
          <w:szCs w:val="22"/>
        </w:rPr>
        <w:t xml:space="preserve"> </w:t>
      </w:r>
      <w:r w:rsidRPr="220901FE">
        <w:rPr>
          <w:sz w:val="22"/>
          <w:szCs w:val="22"/>
        </w:rPr>
        <w:t>key</w:t>
      </w:r>
      <w:r w:rsidRPr="220901FE">
        <w:rPr>
          <w:spacing w:val="-2"/>
          <w:sz w:val="22"/>
          <w:szCs w:val="22"/>
        </w:rPr>
        <w:t xml:space="preserve"> studies</w:t>
      </w:r>
    </w:p>
    <w:p w14:paraId="532BBE19" w14:textId="77777777" w:rsidR="006617D8" w:rsidRDefault="006617D8" w:rsidP="00522420">
      <w:pPr>
        <w:pStyle w:val="ListParagraph"/>
        <w:widowControl w:val="0"/>
        <w:numPr>
          <w:ilvl w:val="2"/>
          <w:numId w:val="42"/>
        </w:numPr>
        <w:tabs>
          <w:tab w:val="left" w:pos="1103"/>
          <w:tab w:val="left" w:pos="1104"/>
        </w:tabs>
        <w:autoSpaceDE w:val="0"/>
        <w:autoSpaceDN w:val="0"/>
        <w:spacing w:after="240"/>
        <w:ind w:left="1103" w:hanging="294"/>
        <w:contextualSpacing w:val="0"/>
      </w:pPr>
      <w:r w:rsidRPr="220901FE">
        <w:rPr>
          <w:sz w:val="22"/>
          <w:szCs w:val="22"/>
        </w:rPr>
        <w:t>Cardno</w:t>
      </w:r>
      <w:r w:rsidRPr="220901FE">
        <w:rPr>
          <w:spacing w:val="-4"/>
          <w:sz w:val="22"/>
          <w:szCs w:val="22"/>
        </w:rPr>
        <w:t xml:space="preserve"> </w:t>
      </w:r>
      <w:r w:rsidRPr="220901FE">
        <w:rPr>
          <w:sz w:val="22"/>
          <w:szCs w:val="22"/>
        </w:rPr>
        <w:t>policies</w:t>
      </w:r>
      <w:r w:rsidRPr="220901FE">
        <w:rPr>
          <w:spacing w:val="-4"/>
          <w:sz w:val="22"/>
          <w:szCs w:val="22"/>
        </w:rPr>
        <w:t xml:space="preserve"> </w:t>
      </w:r>
      <w:r w:rsidRPr="220901FE">
        <w:rPr>
          <w:sz w:val="22"/>
          <w:szCs w:val="22"/>
        </w:rPr>
        <w:t>as</w:t>
      </w:r>
      <w:r w:rsidRPr="220901FE">
        <w:rPr>
          <w:spacing w:val="-4"/>
          <w:sz w:val="22"/>
          <w:szCs w:val="22"/>
        </w:rPr>
        <w:t xml:space="preserve"> </w:t>
      </w:r>
      <w:r w:rsidRPr="220901FE">
        <w:rPr>
          <w:spacing w:val="-2"/>
          <w:sz w:val="22"/>
          <w:szCs w:val="22"/>
        </w:rPr>
        <w:t>relevant</w:t>
      </w:r>
    </w:p>
    <w:p w14:paraId="45790676" w14:textId="77777777" w:rsidR="006617D8" w:rsidRDefault="006617D8" w:rsidP="00522420">
      <w:pPr>
        <w:pStyle w:val="ListParagraph"/>
        <w:widowControl w:val="0"/>
        <w:numPr>
          <w:ilvl w:val="1"/>
          <w:numId w:val="42"/>
        </w:numPr>
        <w:tabs>
          <w:tab w:val="left" w:pos="809"/>
        </w:tabs>
        <w:autoSpaceDE w:val="0"/>
        <w:autoSpaceDN w:val="0"/>
        <w:ind w:hanging="282"/>
        <w:contextualSpacing w:val="0"/>
      </w:pPr>
      <w:r>
        <w:rPr>
          <w:spacing w:val="-4"/>
          <w:sz w:val="22"/>
        </w:rPr>
        <w:t>DFAT</w:t>
      </w:r>
    </w:p>
    <w:p w14:paraId="4EF9B67B" w14:textId="21BEFCF7" w:rsidR="006617D8" w:rsidRDefault="0046157C" w:rsidP="00522420">
      <w:pPr>
        <w:pStyle w:val="ListParagraph"/>
        <w:widowControl w:val="0"/>
        <w:numPr>
          <w:ilvl w:val="2"/>
          <w:numId w:val="42"/>
        </w:numPr>
        <w:tabs>
          <w:tab w:val="left" w:pos="1093"/>
          <w:tab w:val="left" w:pos="1094"/>
        </w:tabs>
        <w:autoSpaceDE w:val="0"/>
        <w:autoSpaceDN w:val="0"/>
        <w:ind w:left="1094" w:right="502" w:hanging="286"/>
        <w:contextualSpacing w:val="0"/>
      </w:pPr>
      <w:hyperlink r:id="rId21" w:history="1">
        <w:r w:rsidR="006617D8" w:rsidRPr="0046157C">
          <w:rPr>
            <w:rStyle w:val="Hyperlink"/>
            <w:sz w:val="22"/>
            <w:szCs w:val="22"/>
          </w:rPr>
          <w:t>Partnerships for Recovery: Australia’s COVID-19 Development Response</w:t>
        </w:r>
      </w:hyperlink>
    </w:p>
    <w:p w14:paraId="5CDA6FD0" w14:textId="1CF15876" w:rsidR="006617D8" w:rsidRDefault="0046157C" w:rsidP="00522420">
      <w:pPr>
        <w:pStyle w:val="ListParagraph"/>
        <w:widowControl w:val="0"/>
        <w:numPr>
          <w:ilvl w:val="2"/>
          <w:numId w:val="42"/>
        </w:numPr>
        <w:tabs>
          <w:tab w:val="left" w:pos="1093"/>
          <w:tab w:val="left" w:pos="1094"/>
        </w:tabs>
        <w:autoSpaceDE w:val="0"/>
        <w:autoSpaceDN w:val="0"/>
        <w:spacing w:before="1"/>
        <w:ind w:left="1094" w:right="228" w:hanging="286"/>
        <w:contextualSpacing w:val="0"/>
      </w:pPr>
      <w:hyperlink r:id="rId22" w:history="1">
        <w:r w:rsidR="006617D8" w:rsidRPr="0046157C">
          <w:rPr>
            <w:rStyle w:val="Hyperlink"/>
            <w:sz w:val="22"/>
            <w:szCs w:val="22"/>
          </w:rPr>
          <w:t>COVID-19 Development Response Plan: ASEAN and Southeast Asia Regional</w:t>
        </w:r>
      </w:hyperlink>
    </w:p>
    <w:p w14:paraId="01154488" w14:textId="1BB0F29B" w:rsidR="006617D8" w:rsidRDefault="0046157C" w:rsidP="00522420">
      <w:pPr>
        <w:pStyle w:val="ListParagraph"/>
        <w:widowControl w:val="0"/>
        <w:numPr>
          <w:ilvl w:val="2"/>
          <w:numId w:val="42"/>
        </w:numPr>
        <w:tabs>
          <w:tab w:val="left" w:pos="1093"/>
          <w:tab w:val="left" w:pos="1094"/>
        </w:tabs>
        <w:autoSpaceDE w:val="0"/>
        <w:autoSpaceDN w:val="0"/>
        <w:spacing w:before="41"/>
        <w:ind w:left="1094" w:right="454" w:hanging="286"/>
        <w:contextualSpacing w:val="0"/>
      </w:pPr>
      <w:hyperlink r:id="rId23" w:history="1">
        <w:r w:rsidR="006617D8" w:rsidRPr="0046157C">
          <w:rPr>
            <w:rStyle w:val="Hyperlink"/>
            <w:sz w:val="22"/>
            <w:szCs w:val="22"/>
          </w:rPr>
          <w:t>Gender equality and women’s empowerment strategy</w:t>
        </w:r>
      </w:hyperlink>
    </w:p>
    <w:p w14:paraId="27F2C55D" w14:textId="666F0677" w:rsidR="006617D8" w:rsidRDefault="0046157C" w:rsidP="00522420">
      <w:pPr>
        <w:pStyle w:val="ListParagraph"/>
        <w:widowControl w:val="0"/>
        <w:numPr>
          <w:ilvl w:val="2"/>
          <w:numId w:val="42"/>
        </w:numPr>
        <w:tabs>
          <w:tab w:val="left" w:pos="1093"/>
          <w:tab w:val="left" w:pos="1094"/>
          <w:tab w:val="left" w:pos="2509"/>
          <w:tab w:val="left" w:pos="2975"/>
          <w:tab w:val="left" w:pos="3404"/>
          <w:tab w:val="left" w:pos="4628"/>
          <w:tab w:val="left" w:pos="5575"/>
          <w:tab w:val="left" w:pos="6036"/>
          <w:tab w:val="left" w:pos="7489"/>
        </w:tabs>
        <w:autoSpaceDE w:val="0"/>
        <w:autoSpaceDN w:val="0"/>
        <w:spacing w:before="1"/>
        <w:ind w:left="1081" w:right="114" w:hanging="274"/>
        <w:contextualSpacing w:val="0"/>
      </w:pPr>
      <w:hyperlink r:id="rId24" w:history="1">
        <w:r w:rsidR="006617D8" w:rsidRPr="0046157C">
          <w:rPr>
            <w:rStyle w:val="Hyperlink"/>
            <w:spacing w:val="-2"/>
            <w:sz w:val="22"/>
            <w:szCs w:val="22"/>
          </w:rPr>
          <w:t>Development</w:t>
        </w:r>
        <w:r w:rsidR="006617D8" w:rsidRPr="0046157C">
          <w:rPr>
            <w:rStyle w:val="Hyperlink"/>
            <w:sz w:val="22"/>
          </w:rPr>
          <w:tab/>
        </w:r>
        <w:r w:rsidR="006617D8" w:rsidRPr="0046157C">
          <w:rPr>
            <w:rStyle w:val="Hyperlink"/>
            <w:spacing w:val="-4"/>
            <w:sz w:val="22"/>
            <w:szCs w:val="22"/>
          </w:rPr>
          <w:t>for</w:t>
        </w:r>
        <w:r w:rsidR="006617D8" w:rsidRPr="0046157C">
          <w:rPr>
            <w:rStyle w:val="Hyperlink"/>
            <w:sz w:val="22"/>
          </w:rPr>
          <w:tab/>
        </w:r>
        <w:r w:rsidR="006617D8" w:rsidRPr="0046157C">
          <w:rPr>
            <w:rStyle w:val="Hyperlink"/>
            <w:spacing w:val="-4"/>
            <w:sz w:val="22"/>
            <w:szCs w:val="22"/>
          </w:rPr>
          <w:t>All</w:t>
        </w:r>
        <w:r w:rsidR="006617D8" w:rsidRPr="0046157C">
          <w:rPr>
            <w:rStyle w:val="Hyperlink"/>
            <w:sz w:val="22"/>
          </w:rPr>
          <w:tab/>
        </w:r>
        <w:r w:rsidR="006617D8" w:rsidRPr="0046157C">
          <w:rPr>
            <w:rStyle w:val="Hyperlink"/>
            <w:spacing w:val="-2"/>
            <w:sz w:val="22"/>
            <w:szCs w:val="22"/>
          </w:rPr>
          <w:t>2015-2020:</w:t>
        </w:r>
        <w:r w:rsidR="006617D8" w:rsidRPr="0046157C">
          <w:rPr>
            <w:rStyle w:val="Hyperlink"/>
            <w:sz w:val="22"/>
          </w:rPr>
          <w:tab/>
        </w:r>
        <w:r w:rsidR="006617D8" w:rsidRPr="0046157C">
          <w:rPr>
            <w:rStyle w:val="Hyperlink"/>
            <w:spacing w:val="-2"/>
            <w:sz w:val="22"/>
            <w:szCs w:val="22"/>
          </w:rPr>
          <w:t>Strategy</w:t>
        </w:r>
        <w:r w:rsidR="006617D8" w:rsidRPr="0046157C">
          <w:rPr>
            <w:rStyle w:val="Hyperlink"/>
            <w:sz w:val="22"/>
          </w:rPr>
          <w:tab/>
        </w:r>
        <w:r w:rsidR="006617D8" w:rsidRPr="0046157C">
          <w:rPr>
            <w:rStyle w:val="Hyperlink"/>
            <w:spacing w:val="-4"/>
            <w:sz w:val="22"/>
            <w:szCs w:val="22"/>
          </w:rPr>
          <w:t>for</w:t>
        </w:r>
        <w:r w:rsidR="006617D8" w:rsidRPr="0046157C">
          <w:rPr>
            <w:rStyle w:val="Hyperlink"/>
            <w:sz w:val="22"/>
          </w:rPr>
          <w:tab/>
        </w:r>
        <w:r w:rsidR="006617D8" w:rsidRPr="0046157C">
          <w:rPr>
            <w:rStyle w:val="Hyperlink"/>
            <w:spacing w:val="-2"/>
            <w:sz w:val="22"/>
            <w:szCs w:val="22"/>
          </w:rPr>
          <w:t>strengthening</w:t>
        </w:r>
        <w:r w:rsidR="006617D8" w:rsidRPr="0046157C">
          <w:rPr>
            <w:rStyle w:val="Hyperlink"/>
            <w:sz w:val="22"/>
          </w:rPr>
          <w:tab/>
        </w:r>
        <w:r w:rsidR="006617D8" w:rsidRPr="0046157C">
          <w:rPr>
            <w:rStyle w:val="Hyperlink"/>
            <w:spacing w:val="-2"/>
            <w:sz w:val="22"/>
            <w:szCs w:val="22"/>
          </w:rPr>
          <w:t xml:space="preserve">disability-inclusive </w:t>
        </w:r>
        <w:r w:rsidR="006617D8" w:rsidRPr="0046157C">
          <w:rPr>
            <w:rStyle w:val="Hyperlink"/>
            <w:sz w:val="22"/>
            <w:szCs w:val="22"/>
          </w:rPr>
          <w:t>development in Australia’s aid program (extended to 2021)</w:t>
        </w:r>
      </w:hyperlink>
      <w:r w:rsidR="006617D8" w:rsidRPr="220901FE">
        <w:rPr>
          <w:sz w:val="22"/>
          <w:szCs w:val="22"/>
        </w:rPr>
        <w:t xml:space="preserve"> </w:t>
      </w:r>
    </w:p>
    <w:p w14:paraId="278A3DDB" w14:textId="36468D88" w:rsidR="006617D8" w:rsidRDefault="0046157C" w:rsidP="00522420">
      <w:pPr>
        <w:pStyle w:val="ListParagraph"/>
        <w:widowControl w:val="0"/>
        <w:numPr>
          <w:ilvl w:val="2"/>
          <w:numId w:val="42"/>
        </w:numPr>
        <w:tabs>
          <w:tab w:val="left" w:pos="1093"/>
          <w:tab w:val="left" w:pos="1094"/>
        </w:tabs>
        <w:autoSpaceDE w:val="0"/>
        <w:autoSpaceDN w:val="0"/>
        <w:ind w:left="1094" w:right="112" w:hanging="286"/>
        <w:contextualSpacing w:val="0"/>
      </w:pPr>
      <w:hyperlink r:id="rId25" w:history="1">
        <w:r w:rsidR="006617D8" w:rsidRPr="0046157C">
          <w:rPr>
            <w:rStyle w:val="Hyperlink"/>
            <w:sz w:val="22"/>
            <w:szCs w:val="22"/>
          </w:rPr>
          <w:t>M&amp;E</w:t>
        </w:r>
        <w:r w:rsidR="006617D8" w:rsidRPr="0046157C">
          <w:rPr>
            <w:rStyle w:val="Hyperlink"/>
            <w:spacing w:val="40"/>
            <w:sz w:val="22"/>
            <w:szCs w:val="22"/>
          </w:rPr>
          <w:t xml:space="preserve"> </w:t>
        </w:r>
        <w:r w:rsidR="006617D8" w:rsidRPr="0046157C">
          <w:rPr>
            <w:rStyle w:val="Hyperlink"/>
            <w:sz w:val="22"/>
            <w:szCs w:val="22"/>
          </w:rPr>
          <w:t>Standards</w:t>
        </w:r>
      </w:hyperlink>
    </w:p>
    <w:p w14:paraId="7D73BAF5" w14:textId="77777777" w:rsidR="006617D8" w:rsidRDefault="006617D8" w:rsidP="00522420">
      <w:pPr>
        <w:pStyle w:val="ListParagraph"/>
        <w:widowControl w:val="0"/>
        <w:numPr>
          <w:ilvl w:val="2"/>
          <w:numId w:val="42"/>
        </w:numPr>
        <w:tabs>
          <w:tab w:val="left" w:pos="1093"/>
          <w:tab w:val="left" w:pos="1094"/>
        </w:tabs>
        <w:autoSpaceDE w:val="0"/>
        <w:autoSpaceDN w:val="0"/>
        <w:ind w:left="1094" w:hanging="286"/>
        <w:contextualSpacing w:val="0"/>
      </w:pPr>
      <w:r w:rsidRPr="220901FE">
        <w:rPr>
          <w:sz w:val="22"/>
          <w:szCs w:val="22"/>
        </w:rPr>
        <w:t>Guidance</w:t>
      </w:r>
      <w:r w:rsidRPr="220901FE">
        <w:rPr>
          <w:spacing w:val="-2"/>
          <w:sz w:val="22"/>
          <w:szCs w:val="22"/>
        </w:rPr>
        <w:t xml:space="preserve"> </w:t>
      </w:r>
      <w:r w:rsidRPr="220901FE">
        <w:rPr>
          <w:sz w:val="22"/>
          <w:szCs w:val="22"/>
        </w:rPr>
        <w:t>on</w:t>
      </w:r>
      <w:r w:rsidRPr="220901FE">
        <w:rPr>
          <w:spacing w:val="-4"/>
          <w:sz w:val="22"/>
          <w:szCs w:val="22"/>
        </w:rPr>
        <w:t xml:space="preserve"> </w:t>
      </w:r>
      <w:r w:rsidRPr="220901FE">
        <w:rPr>
          <w:sz w:val="22"/>
          <w:szCs w:val="22"/>
        </w:rPr>
        <w:t>Value</w:t>
      </w:r>
      <w:r w:rsidRPr="220901FE">
        <w:rPr>
          <w:spacing w:val="-2"/>
          <w:sz w:val="22"/>
          <w:szCs w:val="22"/>
        </w:rPr>
        <w:t xml:space="preserve"> </w:t>
      </w:r>
      <w:r w:rsidRPr="220901FE">
        <w:rPr>
          <w:sz w:val="22"/>
          <w:szCs w:val="22"/>
        </w:rPr>
        <w:t>for</w:t>
      </w:r>
      <w:r w:rsidRPr="220901FE">
        <w:rPr>
          <w:spacing w:val="-5"/>
          <w:sz w:val="22"/>
          <w:szCs w:val="22"/>
        </w:rPr>
        <w:t xml:space="preserve"> </w:t>
      </w:r>
      <w:r w:rsidRPr="220901FE">
        <w:rPr>
          <w:sz w:val="22"/>
          <w:szCs w:val="22"/>
        </w:rPr>
        <w:t>Money</w:t>
      </w:r>
      <w:r w:rsidRPr="220901FE">
        <w:rPr>
          <w:spacing w:val="-3"/>
          <w:sz w:val="22"/>
          <w:szCs w:val="22"/>
        </w:rPr>
        <w:t xml:space="preserve"> </w:t>
      </w:r>
      <w:r w:rsidRPr="220901FE">
        <w:rPr>
          <w:spacing w:val="-2"/>
          <w:sz w:val="22"/>
          <w:szCs w:val="22"/>
        </w:rPr>
        <w:t>Principles</w:t>
      </w:r>
    </w:p>
    <w:p w14:paraId="5BD83AA2" w14:textId="7142D36D" w:rsidR="006617D8" w:rsidRDefault="0046157C" w:rsidP="00522420">
      <w:pPr>
        <w:pStyle w:val="ListParagraph"/>
        <w:widowControl w:val="0"/>
        <w:numPr>
          <w:ilvl w:val="2"/>
          <w:numId w:val="42"/>
        </w:numPr>
        <w:tabs>
          <w:tab w:val="left" w:pos="1093"/>
          <w:tab w:val="left" w:pos="1094"/>
        </w:tabs>
        <w:autoSpaceDE w:val="0"/>
        <w:autoSpaceDN w:val="0"/>
        <w:ind w:left="1094" w:right="116" w:hanging="286"/>
        <w:contextualSpacing w:val="0"/>
      </w:pPr>
      <w:hyperlink r:id="rId26" w:history="1">
        <w:r w:rsidR="006617D8" w:rsidRPr="0046157C">
          <w:rPr>
            <w:rStyle w:val="Hyperlink"/>
            <w:sz w:val="22"/>
            <w:szCs w:val="22"/>
          </w:rPr>
          <w:t>DFAT’s Ethical Research and Evaluation Guidance. The</w:t>
        </w:r>
        <w:r w:rsidR="006617D8" w:rsidRPr="0046157C">
          <w:rPr>
            <w:rStyle w:val="Hyperlink"/>
            <w:spacing w:val="-2"/>
            <w:sz w:val="22"/>
            <w:szCs w:val="22"/>
          </w:rPr>
          <w:t xml:space="preserve"> </w:t>
        </w:r>
        <w:r w:rsidR="006617D8" w:rsidRPr="0046157C">
          <w:rPr>
            <w:rStyle w:val="Hyperlink"/>
            <w:sz w:val="22"/>
            <w:szCs w:val="22"/>
          </w:rPr>
          <w:t>review should be conducted in</w:t>
        </w:r>
        <w:r w:rsidR="006617D8" w:rsidRPr="0046157C">
          <w:rPr>
            <w:rStyle w:val="Hyperlink"/>
            <w:spacing w:val="-1"/>
            <w:sz w:val="22"/>
            <w:szCs w:val="22"/>
          </w:rPr>
          <w:t xml:space="preserve"> </w:t>
        </w:r>
        <w:r w:rsidR="006617D8" w:rsidRPr="0046157C">
          <w:rPr>
            <w:rStyle w:val="Hyperlink"/>
            <w:sz w:val="22"/>
            <w:szCs w:val="22"/>
          </w:rPr>
          <w:t>line with this guidance</w:t>
        </w:r>
      </w:hyperlink>
      <w:r w:rsidR="006617D8" w:rsidRPr="220901FE">
        <w:rPr>
          <w:sz w:val="22"/>
          <w:szCs w:val="22"/>
        </w:rPr>
        <w:t>.</w:t>
      </w:r>
    </w:p>
    <w:p w14:paraId="114E3132" w14:textId="77777777" w:rsidR="006617D8" w:rsidRDefault="006617D8" w:rsidP="00522420">
      <w:pPr>
        <w:pStyle w:val="ListParagraph"/>
        <w:widowControl w:val="0"/>
        <w:numPr>
          <w:ilvl w:val="2"/>
          <w:numId w:val="42"/>
        </w:numPr>
        <w:tabs>
          <w:tab w:val="left" w:pos="1093"/>
          <w:tab w:val="left" w:pos="1094"/>
        </w:tabs>
        <w:autoSpaceDE w:val="0"/>
        <w:autoSpaceDN w:val="0"/>
        <w:ind w:left="1094" w:hanging="286"/>
        <w:contextualSpacing w:val="0"/>
      </w:pPr>
      <w:r w:rsidRPr="220901FE">
        <w:rPr>
          <w:sz w:val="22"/>
          <w:szCs w:val="22"/>
        </w:rPr>
        <w:t>DFAT</w:t>
      </w:r>
      <w:r w:rsidRPr="220901FE">
        <w:rPr>
          <w:spacing w:val="-8"/>
          <w:sz w:val="22"/>
          <w:szCs w:val="22"/>
        </w:rPr>
        <w:t xml:space="preserve"> </w:t>
      </w:r>
      <w:r w:rsidRPr="220901FE">
        <w:rPr>
          <w:sz w:val="22"/>
          <w:szCs w:val="22"/>
        </w:rPr>
        <w:t>Contract</w:t>
      </w:r>
      <w:r w:rsidRPr="220901FE">
        <w:rPr>
          <w:spacing w:val="-5"/>
          <w:sz w:val="22"/>
          <w:szCs w:val="22"/>
        </w:rPr>
        <w:t xml:space="preserve"> </w:t>
      </w:r>
      <w:r w:rsidRPr="220901FE">
        <w:rPr>
          <w:sz w:val="22"/>
          <w:szCs w:val="22"/>
        </w:rPr>
        <w:t>with</w:t>
      </w:r>
      <w:r w:rsidRPr="220901FE">
        <w:rPr>
          <w:spacing w:val="-6"/>
          <w:sz w:val="22"/>
          <w:szCs w:val="22"/>
        </w:rPr>
        <w:t xml:space="preserve"> </w:t>
      </w:r>
      <w:r w:rsidRPr="220901FE">
        <w:rPr>
          <w:sz w:val="22"/>
          <w:szCs w:val="22"/>
        </w:rPr>
        <w:t>Cardno</w:t>
      </w:r>
      <w:r w:rsidRPr="220901FE">
        <w:rPr>
          <w:spacing w:val="-7"/>
          <w:sz w:val="22"/>
          <w:szCs w:val="22"/>
        </w:rPr>
        <w:t xml:space="preserve"> </w:t>
      </w:r>
      <w:r w:rsidRPr="220901FE">
        <w:rPr>
          <w:sz w:val="22"/>
          <w:szCs w:val="22"/>
        </w:rPr>
        <w:t>–</w:t>
      </w:r>
      <w:r w:rsidRPr="220901FE">
        <w:rPr>
          <w:spacing w:val="-5"/>
          <w:sz w:val="22"/>
          <w:szCs w:val="22"/>
        </w:rPr>
        <w:t xml:space="preserve"> </w:t>
      </w:r>
      <w:r w:rsidRPr="220901FE">
        <w:rPr>
          <w:sz w:val="22"/>
          <w:szCs w:val="22"/>
        </w:rPr>
        <w:t>excluding</w:t>
      </w:r>
      <w:r w:rsidRPr="220901FE">
        <w:rPr>
          <w:spacing w:val="-7"/>
          <w:sz w:val="22"/>
          <w:szCs w:val="22"/>
        </w:rPr>
        <w:t xml:space="preserve"> </w:t>
      </w:r>
      <w:r w:rsidRPr="220901FE">
        <w:rPr>
          <w:sz w:val="22"/>
          <w:szCs w:val="22"/>
        </w:rPr>
        <w:t>commercial-in-confidence</w:t>
      </w:r>
      <w:r w:rsidRPr="220901FE">
        <w:rPr>
          <w:spacing w:val="-7"/>
          <w:sz w:val="22"/>
          <w:szCs w:val="22"/>
        </w:rPr>
        <w:t xml:space="preserve"> </w:t>
      </w:r>
      <w:r w:rsidRPr="220901FE">
        <w:rPr>
          <w:spacing w:val="-2"/>
          <w:sz w:val="22"/>
          <w:szCs w:val="22"/>
        </w:rPr>
        <w:t>content</w:t>
      </w:r>
    </w:p>
    <w:p w14:paraId="7FC2048E" w14:textId="77777777" w:rsidR="006617D8" w:rsidRDefault="006617D8" w:rsidP="00522420">
      <w:pPr>
        <w:pStyle w:val="ListParagraph"/>
        <w:widowControl w:val="0"/>
        <w:numPr>
          <w:ilvl w:val="2"/>
          <w:numId w:val="42"/>
        </w:numPr>
        <w:tabs>
          <w:tab w:val="left" w:pos="1093"/>
          <w:tab w:val="left" w:pos="1094"/>
        </w:tabs>
        <w:autoSpaceDE w:val="0"/>
        <w:autoSpaceDN w:val="0"/>
        <w:ind w:left="1094" w:right="112" w:hanging="286"/>
        <w:contextualSpacing w:val="0"/>
      </w:pPr>
      <w:r w:rsidRPr="220901FE">
        <w:rPr>
          <w:sz w:val="22"/>
          <w:szCs w:val="22"/>
        </w:rPr>
        <w:t>The</w:t>
      </w:r>
      <w:r w:rsidRPr="220901FE">
        <w:rPr>
          <w:spacing w:val="40"/>
          <w:sz w:val="22"/>
          <w:szCs w:val="22"/>
        </w:rPr>
        <w:t xml:space="preserve"> </w:t>
      </w:r>
      <w:r w:rsidRPr="220901FE">
        <w:rPr>
          <w:sz w:val="22"/>
          <w:szCs w:val="22"/>
        </w:rPr>
        <w:t>2019</w:t>
      </w:r>
      <w:r w:rsidRPr="220901FE">
        <w:rPr>
          <w:spacing w:val="40"/>
          <w:sz w:val="22"/>
          <w:szCs w:val="22"/>
        </w:rPr>
        <w:t xml:space="preserve"> </w:t>
      </w:r>
      <w:r w:rsidRPr="220901FE">
        <w:rPr>
          <w:sz w:val="22"/>
          <w:szCs w:val="22"/>
        </w:rPr>
        <w:t>and</w:t>
      </w:r>
      <w:r w:rsidRPr="220901FE">
        <w:rPr>
          <w:spacing w:val="40"/>
          <w:sz w:val="22"/>
          <w:szCs w:val="22"/>
        </w:rPr>
        <w:t xml:space="preserve"> </w:t>
      </w:r>
      <w:r w:rsidRPr="220901FE">
        <w:rPr>
          <w:sz w:val="22"/>
          <w:szCs w:val="22"/>
        </w:rPr>
        <w:t>2020</w:t>
      </w:r>
      <w:r w:rsidRPr="220901FE">
        <w:rPr>
          <w:spacing w:val="40"/>
          <w:sz w:val="22"/>
          <w:szCs w:val="22"/>
        </w:rPr>
        <w:t xml:space="preserve"> </w:t>
      </w:r>
      <w:r w:rsidRPr="220901FE">
        <w:rPr>
          <w:sz w:val="22"/>
          <w:szCs w:val="22"/>
        </w:rPr>
        <w:t>Aid</w:t>
      </w:r>
      <w:r w:rsidRPr="220901FE">
        <w:rPr>
          <w:spacing w:val="40"/>
          <w:sz w:val="22"/>
          <w:szCs w:val="22"/>
        </w:rPr>
        <w:t xml:space="preserve"> </w:t>
      </w:r>
      <w:r w:rsidRPr="220901FE">
        <w:rPr>
          <w:sz w:val="22"/>
          <w:szCs w:val="22"/>
        </w:rPr>
        <w:t>Quality</w:t>
      </w:r>
      <w:r w:rsidRPr="220901FE">
        <w:rPr>
          <w:spacing w:val="40"/>
          <w:sz w:val="22"/>
          <w:szCs w:val="22"/>
        </w:rPr>
        <w:t xml:space="preserve"> </w:t>
      </w:r>
      <w:r w:rsidRPr="220901FE">
        <w:rPr>
          <w:sz w:val="22"/>
          <w:szCs w:val="22"/>
        </w:rPr>
        <w:t>Checks</w:t>
      </w:r>
      <w:r w:rsidRPr="220901FE">
        <w:rPr>
          <w:spacing w:val="40"/>
          <w:sz w:val="22"/>
          <w:szCs w:val="22"/>
        </w:rPr>
        <w:t xml:space="preserve"> </w:t>
      </w:r>
      <w:r w:rsidRPr="220901FE">
        <w:rPr>
          <w:sz w:val="22"/>
          <w:szCs w:val="22"/>
        </w:rPr>
        <w:t>and</w:t>
      </w:r>
      <w:r w:rsidRPr="220901FE">
        <w:rPr>
          <w:spacing w:val="40"/>
          <w:sz w:val="22"/>
          <w:szCs w:val="22"/>
        </w:rPr>
        <w:t xml:space="preserve"> </w:t>
      </w:r>
      <w:r w:rsidRPr="220901FE">
        <w:rPr>
          <w:sz w:val="22"/>
          <w:szCs w:val="22"/>
        </w:rPr>
        <w:t>2021</w:t>
      </w:r>
      <w:r w:rsidRPr="220901FE">
        <w:rPr>
          <w:spacing w:val="40"/>
          <w:sz w:val="22"/>
          <w:szCs w:val="22"/>
        </w:rPr>
        <w:t xml:space="preserve"> </w:t>
      </w:r>
      <w:r w:rsidRPr="220901FE">
        <w:rPr>
          <w:sz w:val="22"/>
          <w:szCs w:val="22"/>
        </w:rPr>
        <w:t>Investment</w:t>
      </w:r>
      <w:r w:rsidRPr="220901FE">
        <w:rPr>
          <w:spacing w:val="40"/>
          <w:sz w:val="22"/>
          <w:szCs w:val="22"/>
        </w:rPr>
        <w:t xml:space="preserve"> </w:t>
      </w:r>
      <w:r w:rsidRPr="220901FE">
        <w:rPr>
          <w:sz w:val="22"/>
          <w:szCs w:val="22"/>
        </w:rPr>
        <w:t>Monitoring</w:t>
      </w:r>
      <w:r w:rsidRPr="220901FE">
        <w:rPr>
          <w:spacing w:val="40"/>
          <w:sz w:val="22"/>
          <w:szCs w:val="22"/>
        </w:rPr>
        <w:t xml:space="preserve"> </w:t>
      </w:r>
      <w:r w:rsidRPr="220901FE">
        <w:rPr>
          <w:sz w:val="22"/>
          <w:szCs w:val="22"/>
        </w:rPr>
        <w:t>Report</w:t>
      </w:r>
      <w:r w:rsidRPr="220901FE">
        <w:rPr>
          <w:spacing w:val="40"/>
          <w:sz w:val="22"/>
          <w:szCs w:val="22"/>
        </w:rPr>
        <w:t xml:space="preserve"> </w:t>
      </w:r>
      <w:r w:rsidRPr="220901FE">
        <w:rPr>
          <w:sz w:val="22"/>
          <w:szCs w:val="22"/>
        </w:rPr>
        <w:t>and corresponding Program Partnership Assessments.</w:t>
      </w:r>
    </w:p>
    <w:p w14:paraId="163B3D14" w14:textId="7327041C" w:rsidR="006617D8" w:rsidRDefault="006617D8" w:rsidP="00522420">
      <w:pPr>
        <w:pStyle w:val="BodyCopy1"/>
      </w:pPr>
      <w:bookmarkStart w:id="107" w:name="_Toc121155027"/>
      <w:bookmarkStart w:id="108" w:name="_Toc122348958"/>
      <w:r>
        <w:t>List</w:t>
      </w:r>
      <w:r>
        <w:rPr>
          <w:spacing w:val="-4"/>
        </w:rPr>
        <w:t xml:space="preserve"> </w:t>
      </w:r>
      <w:r>
        <w:t>of</w:t>
      </w:r>
      <w:r>
        <w:rPr>
          <w:spacing w:val="-2"/>
        </w:rPr>
        <w:t xml:space="preserve"> </w:t>
      </w:r>
      <w:r>
        <w:t>key</w:t>
      </w:r>
      <w:r>
        <w:rPr>
          <w:spacing w:val="-3"/>
        </w:rPr>
        <w:t xml:space="preserve"> </w:t>
      </w:r>
      <w:r>
        <w:t>stakeholders</w:t>
      </w:r>
      <w:r>
        <w:rPr>
          <w:spacing w:val="-5"/>
        </w:rPr>
        <w:t xml:space="preserve"> </w:t>
      </w:r>
      <w:r>
        <w:t>for</w:t>
      </w:r>
      <w:r>
        <w:rPr>
          <w:spacing w:val="-2"/>
        </w:rPr>
        <w:t xml:space="preserve"> Consultation</w:t>
      </w:r>
      <w:bookmarkEnd w:id="107"/>
      <w:bookmarkEnd w:id="108"/>
    </w:p>
    <w:p w14:paraId="7B920EA0" w14:textId="44746BAA" w:rsidR="006617D8" w:rsidRDefault="006617D8" w:rsidP="00522420">
      <w:pPr>
        <w:pStyle w:val="ListParagraph"/>
        <w:widowControl w:val="0"/>
        <w:numPr>
          <w:ilvl w:val="0"/>
          <w:numId w:val="42"/>
        </w:numPr>
        <w:tabs>
          <w:tab w:val="left" w:pos="528"/>
        </w:tabs>
        <w:autoSpaceDE w:val="0"/>
        <w:autoSpaceDN w:val="0"/>
        <w:ind w:right="111"/>
        <w:contextualSpacing w:val="0"/>
      </w:pPr>
      <w:r>
        <w:rPr>
          <w:sz w:val="22"/>
        </w:rPr>
        <w:t>The stakeholder list should at a minimum include consultation with ASEAN Mission, relevant DFAT posts, DFAT Canberra, ASEAN Secretariat, relevant ASEAN Sectoral bodies {</w:t>
      </w:r>
      <w:r w:rsidR="00FB4DE2">
        <w:rPr>
          <w:sz w:val="22"/>
        </w:rPr>
        <w:t>e.g.,</w:t>
      </w:r>
      <w:r>
        <w:rPr>
          <w:sz w:val="22"/>
        </w:rPr>
        <w:t xml:space="preserve"> ASEAN Senior Officials’ Meeting on Transnational Crime (SOMTC), ASEAN Intergovernmental Commission on Human Rights (AICHR), ASEAN Commission on the Promotion and Protection </w:t>
      </w:r>
      <w:r>
        <w:rPr>
          <w:sz w:val="22"/>
        </w:rPr>
        <w:lastRenderedPageBreak/>
        <w:t>of the</w:t>
      </w:r>
      <w:r>
        <w:rPr>
          <w:spacing w:val="-10"/>
          <w:sz w:val="22"/>
        </w:rPr>
        <w:t xml:space="preserve"> </w:t>
      </w:r>
      <w:r>
        <w:rPr>
          <w:sz w:val="22"/>
        </w:rPr>
        <w:t>Rights</w:t>
      </w:r>
      <w:r>
        <w:rPr>
          <w:spacing w:val="-12"/>
          <w:sz w:val="22"/>
        </w:rPr>
        <w:t xml:space="preserve"> </w:t>
      </w:r>
      <w:r>
        <w:rPr>
          <w:sz w:val="22"/>
        </w:rPr>
        <w:t>of</w:t>
      </w:r>
      <w:r>
        <w:rPr>
          <w:spacing w:val="-10"/>
          <w:sz w:val="22"/>
        </w:rPr>
        <w:t xml:space="preserve"> </w:t>
      </w:r>
      <w:r>
        <w:rPr>
          <w:sz w:val="22"/>
        </w:rPr>
        <w:t>Women</w:t>
      </w:r>
      <w:r>
        <w:rPr>
          <w:spacing w:val="-9"/>
          <w:sz w:val="22"/>
        </w:rPr>
        <w:t xml:space="preserve"> </w:t>
      </w:r>
      <w:r>
        <w:rPr>
          <w:sz w:val="22"/>
        </w:rPr>
        <w:t>(ACWC)},</w:t>
      </w:r>
      <w:r>
        <w:rPr>
          <w:spacing w:val="-10"/>
          <w:sz w:val="22"/>
        </w:rPr>
        <w:t xml:space="preserve"> </w:t>
      </w:r>
      <w:r>
        <w:rPr>
          <w:sz w:val="22"/>
        </w:rPr>
        <w:t>ASEAN-ACT</w:t>
      </w:r>
      <w:r>
        <w:rPr>
          <w:spacing w:val="-10"/>
          <w:sz w:val="22"/>
        </w:rPr>
        <w:t xml:space="preserve"> </w:t>
      </w:r>
      <w:r>
        <w:rPr>
          <w:sz w:val="22"/>
        </w:rPr>
        <w:t>team</w:t>
      </w:r>
      <w:r>
        <w:rPr>
          <w:spacing w:val="-9"/>
          <w:sz w:val="22"/>
        </w:rPr>
        <w:t xml:space="preserve"> </w:t>
      </w:r>
      <w:r>
        <w:rPr>
          <w:sz w:val="22"/>
        </w:rPr>
        <w:t>and</w:t>
      </w:r>
      <w:r>
        <w:rPr>
          <w:spacing w:val="-11"/>
          <w:sz w:val="22"/>
        </w:rPr>
        <w:t xml:space="preserve"> </w:t>
      </w:r>
      <w:r>
        <w:rPr>
          <w:sz w:val="22"/>
        </w:rPr>
        <w:t>ASEAN-ACT</w:t>
      </w:r>
      <w:r>
        <w:rPr>
          <w:spacing w:val="-10"/>
          <w:sz w:val="22"/>
        </w:rPr>
        <w:t xml:space="preserve"> </w:t>
      </w:r>
      <w:r>
        <w:rPr>
          <w:sz w:val="22"/>
        </w:rPr>
        <w:t>partners</w:t>
      </w:r>
      <w:r>
        <w:rPr>
          <w:spacing w:val="-10"/>
          <w:sz w:val="22"/>
        </w:rPr>
        <w:t xml:space="preserve"> </w:t>
      </w:r>
      <w:r>
        <w:rPr>
          <w:sz w:val="22"/>
        </w:rPr>
        <w:t>(both</w:t>
      </w:r>
      <w:r>
        <w:rPr>
          <w:spacing w:val="-10"/>
          <w:sz w:val="22"/>
        </w:rPr>
        <w:t xml:space="preserve"> </w:t>
      </w:r>
      <w:r>
        <w:rPr>
          <w:sz w:val="22"/>
        </w:rPr>
        <w:t>government</w:t>
      </w:r>
      <w:r>
        <w:rPr>
          <w:spacing w:val="-10"/>
          <w:sz w:val="22"/>
        </w:rPr>
        <w:t xml:space="preserve"> </w:t>
      </w:r>
      <w:r>
        <w:rPr>
          <w:sz w:val="22"/>
        </w:rPr>
        <w:t xml:space="preserve">and </w:t>
      </w:r>
      <w:r>
        <w:rPr>
          <w:spacing w:val="-2"/>
          <w:sz w:val="22"/>
        </w:rPr>
        <w:t>non-governments).</w:t>
      </w:r>
    </w:p>
    <w:p w14:paraId="41E929C7" w14:textId="77777777" w:rsidR="006617D8" w:rsidRDefault="006617D8" w:rsidP="00522420">
      <w:pPr>
        <w:pStyle w:val="ListParagraph"/>
        <w:widowControl w:val="0"/>
        <w:numPr>
          <w:ilvl w:val="0"/>
          <w:numId w:val="42"/>
        </w:numPr>
        <w:tabs>
          <w:tab w:val="left" w:pos="461"/>
        </w:tabs>
        <w:autoSpaceDE w:val="0"/>
        <w:autoSpaceDN w:val="0"/>
        <w:spacing w:before="240"/>
        <w:ind w:left="460" w:right="117" w:hanging="360"/>
        <w:contextualSpacing w:val="0"/>
      </w:pPr>
      <w:r>
        <w:rPr>
          <w:sz w:val="22"/>
        </w:rPr>
        <w:t>The consultation should explore any opportunity to include the persons directly impacted by trafficking or any other indirect beneficiaries.</w:t>
      </w:r>
    </w:p>
    <w:p w14:paraId="4A3CADD7" w14:textId="77777777" w:rsidR="006617D8" w:rsidRDefault="006617D8" w:rsidP="00522420">
      <w:pPr>
        <w:pStyle w:val="ListParagraph"/>
        <w:widowControl w:val="0"/>
        <w:numPr>
          <w:ilvl w:val="0"/>
          <w:numId w:val="42"/>
        </w:numPr>
        <w:tabs>
          <w:tab w:val="left" w:pos="461"/>
        </w:tabs>
        <w:autoSpaceDE w:val="0"/>
        <w:autoSpaceDN w:val="0"/>
        <w:spacing w:before="240"/>
        <w:ind w:left="460" w:right="114" w:hanging="360"/>
        <w:contextualSpacing w:val="0"/>
      </w:pPr>
      <w:r>
        <w:rPr>
          <w:sz w:val="22"/>
        </w:rPr>
        <w:t>The consultation should aim to include people with disabilities and their representative organisations</w:t>
      </w:r>
      <w:r>
        <w:rPr>
          <w:spacing w:val="-1"/>
          <w:sz w:val="22"/>
        </w:rPr>
        <w:t xml:space="preserve"> </w:t>
      </w:r>
      <w:r>
        <w:rPr>
          <w:sz w:val="22"/>
        </w:rPr>
        <w:t>(DPOs).</w:t>
      </w:r>
      <w:r>
        <w:rPr>
          <w:spacing w:val="-2"/>
          <w:sz w:val="22"/>
        </w:rPr>
        <w:t xml:space="preserve"> </w:t>
      </w:r>
      <w:r>
        <w:rPr>
          <w:sz w:val="22"/>
        </w:rPr>
        <w:t>The</w:t>
      </w:r>
      <w:r>
        <w:rPr>
          <w:spacing w:val="-3"/>
          <w:sz w:val="22"/>
        </w:rPr>
        <w:t xml:space="preserve"> </w:t>
      </w:r>
      <w:r>
        <w:rPr>
          <w:sz w:val="22"/>
        </w:rPr>
        <w:t>original</w:t>
      </w:r>
      <w:r>
        <w:rPr>
          <w:spacing w:val="-1"/>
          <w:sz w:val="22"/>
        </w:rPr>
        <w:t xml:space="preserve"> </w:t>
      </w:r>
      <w:r>
        <w:rPr>
          <w:sz w:val="22"/>
        </w:rPr>
        <w:t>design</w:t>
      </w:r>
      <w:r>
        <w:rPr>
          <w:spacing w:val="-2"/>
          <w:sz w:val="22"/>
        </w:rPr>
        <w:t xml:space="preserve"> </w:t>
      </w:r>
      <w:r>
        <w:rPr>
          <w:sz w:val="22"/>
        </w:rPr>
        <w:t>document</w:t>
      </w:r>
      <w:r>
        <w:rPr>
          <w:spacing w:val="-1"/>
          <w:sz w:val="22"/>
        </w:rPr>
        <w:t xml:space="preserve"> </w:t>
      </w:r>
      <w:r>
        <w:rPr>
          <w:sz w:val="22"/>
        </w:rPr>
        <w:t>noted</w:t>
      </w:r>
      <w:r>
        <w:rPr>
          <w:spacing w:val="-4"/>
          <w:sz w:val="22"/>
        </w:rPr>
        <w:t xml:space="preserve"> </w:t>
      </w:r>
      <w:r>
        <w:rPr>
          <w:sz w:val="22"/>
        </w:rPr>
        <w:t>that</w:t>
      </w:r>
      <w:r>
        <w:rPr>
          <w:spacing w:val="-1"/>
          <w:sz w:val="22"/>
        </w:rPr>
        <w:t xml:space="preserve"> </w:t>
      </w:r>
      <w:r>
        <w:rPr>
          <w:sz w:val="22"/>
        </w:rPr>
        <w:t>DPOs</w:t>
      </w:r>
      <w:r>
        <w:rPr>
          <w:spacing w:val="-4"/>
          <w:sz w:val="22"/>
        </w:rPr>
        <w:t xml:space="preserve"> </w:t>
      </w:r>
      <w:r>
        <w:rPr>
          <w:sz w:val="22"/>
        </w:rPr>
        <w:t>may</w:t>
      </w:r>
      <w:r>
        <w:rPr>
          <w:spacing w:val="-1"/>
          <w:sz w:val="22"/>
        </w:rPr>
        <w:t xml:space="preserve"> </w:t>
      </w:r>
      <w:r>
        <w:rPr>
          <w:sz w:val="22"/>
        </w:rPr>
        <w:t>be</w:t>
      </w:r>
      <w:r>
        <w:rPr>
          <w:spacing w:val="-1"/>
          <w:sz w:val="22"/>
        </w:rPr>
        <w:t xml:space="preserve"> </w:t>
      </w:r>
      <w:r>
        <w:rPr>
          <w:sz w:val="22"/>
        </w:rPr>
        <w:t>included</w:t>
      </w:r>
      <w:r>
        <w:rPr>
          <w:spacing w:val="-1"/>
          <w:sz w:val="22"/>
        </w:rPr>
        <w:t xml:space="preserve"> </w:t>
      </w:r>
      <w:r>
        <w:rPr>
          <w:sz w:val="22"/>
        </w:rPr>
        <w:t>as</w:t>
      </w:r>
      <w:r>
        <w:rPr>
          <w:spacing w:val="-1"/>
          <w:sz w:val="22"/>
        </w:rPr>
        <w:t xml:space="preserve"> </w:t>
      </w:r>
      <w:r>
        <w:rPr>
          <w:sz w:val="22"/>
        </w:rPr>
        <w:t>key</w:t>
      </w:r>
      <w:r>
        <w:rPr>
          <w:spacing w:val="-2"/>
          <w:sz w:val="22"/>
        </w:rPr>
        <w:t xml:space="preserve"> </w:t>
      </w:r>
      <w:r>
        <w:rPr>
          <w:sz w:val="22"/>
        </w:rPr>
        <w:t>civil society</w:t>
      </w:r>
      <w:r>
        <w:rPr>
          <w:spacing w:val="-2"/>
          <w:sz w:val="22"/>
        </w:rPr>
        <w:t xml:space="preserve"> </w:t>
      </w:r>
      <w:r>
        <w:rPr>
          <w:sz w:val="22"/>
        </w:rPr>
        <w:t>stakeholders</w:t>
      </w:r>
      <w:r>
        <w:rPr>
          <w:spacing w:val="-1"/>
          <w:sz w:val="22"/>
        </w:rPr>
        <w:t xml:space="preserve"> </w:t>
      </w:r>
      <w:r>
        <w:rPr>
          <w:sz w:val="22"/>
        </w:rPr>
        <w:t>within</w:t>
      </w:r>
      <w:r>
        <w:rPr>
          <w:spacing w:val="-5"/>
          <w:sz w:val="22"/>
        </w:rPr>
        <w:t xml:space="preserve"> </w:t>
      </w:r>
      <w:r>
        <w:rPr>
          <w:sz w:val="22"/>
        </w:rPr>
        <w:t>policy</w:t>
      </w:r>
      <w:r>
        <w:rPr>
          <w:spacing w:val="-3"/>
          <w:sz w:val="22"/>
        </w:rPr>
        <w:t xml:space="preserve"> </w:t>
      </w:r>
      <w:r>
        <w:rPr>
          <w:sz w:val="22"/>
        </w:rPr>
        <w:t>dialogues</w:t>
      </w:r>
      <w:r>
        <w:rPr>
          <w:spacing w:val="-3"/>
          <w:sz w:val="22"/>
        </w:rPr>
        <w:t xml:space="preserve"> </w:t>
      </w:r>
      <w:r>
        <w:rPr>
          <w:sz w:val="22"/>
        </w:rPr>
        <w:t>for</w:t>
      </w:r>
      <w:r>
        <w:rPr>
          <w:spacing w:val="-3"/>
          <w:sz w:val="22"/>
        </w:rPr>
        <w:t xml:space="preserve"> </w:t>
      </w:r>
      <w:r>
        <w:rPr>
          <w:sz w:val="22"/>
        </w:rPr>
        <w:t>Pathway 3</w:t>
      </w:r>
      <w:r>
        <w:rPr>
          <w:spacing w:val="-3"/>
          <w:sz w:val="22"/>
        </w:rPr>
        <w:t xml:space="preserve"> </w:t>
      </w:r>
      <w:r>
        <w:rPr>
          <w:sz w:val="22"/>
        </w:rPr>
        <w:t>of</w:t>
      </w:r>
      <w:r>
        <w:rPr>
          <w:spacing w:val="-3"/>
          <w:sz w:val="22"/>
        </w:rPr>
        <w:t xml:space="preserve"> </w:t>
      </w:r>
      <w:r>
        <w:rPr>
          <w:sz w:val="22"/>
        </w:rPr>
        <w:t>the</w:t>
      </w:r>
      <w:r>
        <w:rPr>
          <w:spacing w:val="-1"/>
          <w:sz w:val="22"/>
        </w:rPr>
        <w:t xml:space="preserve"> </w:t>
      </w:r>
      <w:r>
        <w:rPr>
          <w:sz w:val="22"/>
        </w:rPr>
        <w:t>program.</w:t>
      </w:r>
      <w:r>
        <w:rPr>
          <w:spacing w:val="-2"/>
          <w:sz w:val="22"/>
        </w:rPr>
        <w:t xml:space="preserve"> </w:t>
      </w:r>
      <w:r>
        <w:rPr>
          <w:sz w:val="22"/>
        </w:rPr>
        <w:t>It</w:t>
      </w:r>
      <w:r>
        <w:rPr>
          <w:spacing w:val="-1"/>
          <w:sz w:val="22"/>
        </w:rPr>
        <w:t xml:space="preserve"> </w:t>
      </w:r>
      <w:r>
        <w:rPr>
          <w:sz w:val="22"/>
        </w:rPr>
        <w:t>will</w:t>
      </w:r>
      <w:r>
        <w:rPr>
          <w:spacing w:val="-6"/>
          <w:sz w:val="22"/>
        </w:rPr>
        <w:t xml:space="preserve"> </w:t>
      </w:r>
      <w:r>
        <w:rPr>
          <w:sz w:val="22"/>
        </w:rPr>
        <w:t>be important</w:t>
      </w:r>
      <w:r>
        <w:rPr>
          <w:spacing w:val="-3"/>
          <w:sz w:val="22"/>
        </w:rPr>
        <w:t xml:space="preserve"> </w:t>
      </w:r>
      <w:r>
        <w:rPr>
          <w:sz w:val="22"/>
        </w:rPr>
        <w:t>to note whether this intention was achieved.</w:t>
      </w:r>
    </w:p>
    <w:p w14:paraId="5586DFA9" w14:textId="420D71F9" w:rsidR="009148DE" w:rsidRDefault="006617D8" w:rsidP="00522420">
      <w:pPr>
        <w:pStyle w:val="ListParagraph"/>
        <w:widowControl w:val="0"/>
        <w:numPr>
          <w:ilvl w:val="0"/>
          <w:numId w:val="42"/>
        </w:numPr>
        <w:tabs>
          <w:tab w:val="left" w:pos="528"/>
        </w:tabs>
        <w:autoSpaceDE w:val="0"/>
        <w:autoSpaceDN w:val="0"/>
        <w:spacing w:before="240"/>
        <w:ind w:right="113"/>
        <w:contextualSpacing w:val="0"/>
        <w:rPr>
          <w:sz w:val="22"/>
        </w:rPr>
      </w:pPr>
      <w:r>
        <w:rPr>
          <w:sz w:val="22"/>
        </w:rPr>
        <w:t>A detailed list should</w:t>
      </w:r>
      <w:r>
        <w:rPr>
          <w:spacing w:val="-1"/>
          <w:sz w:val="22"/>
        </w:rPr>
        <w:t xml:space="preserve"> </w:t>
      </w:r>
      <w:r>
        <w:rPr>
          <w:sz w:val="22"/>
        </w:rPr>
        <w:t>be developed during development of</w:t>
      </w:r>
      <w:r>
        <w:rPr>
          <w:spacing w:val="-2"/>
          <w:sz w:val="22"/>
        </w:rPr>
        <w:t xml:space="preserve"> </w:t>
      </w:r>
      <w:r>
        <w:rPr>
          <w:sz w:val="22"/>
        </w:rPr>
        <w:t>the</w:t>
      </w:r>
      <w:r>
        <w:rPr>
          <w:spacing w:val="-2"/>
          <w:sz w:val="22"/>
        </w:rPr>
        <w:t xml:space="preserve"> </w:t>
      </w:r>
      <w:r>
        <w:rPr>
          <w:sz w:val="22"/>
        </w:rPr>
        <w:t>Review</w:t>
      </w:r>
      <w:r>
        <w:rPr>
          <w:spacing w:val="-1"/>
          <w:sz w:val="22"/>
        </w:rPr>
        <w:t xml:space="preserve"> </w:t>
      </w:r>
      <w:r>
        <w:rPr>
          <w:sz w:val="22"/>
        </w:rPr>
        <w:t>Plan, with input from the ASEAN Mission and ASEAN-ACT team.</w:t>
      </w:r>
      <w:r w:rsidR="009148DE">
        <w:rPr>
          <w:sz w:val="22"/>
        </w:rPr>
        <w:br w:type="page"/>
      </w:r>
    </w:p>
    <w:p w14:paraId="4A6A67B2" w14:textId="1EE19533" w:rsidR="00C340EB" w:rsidRPr="00286739" w:rsidRDefault="00C340EB" w:rsidP="00522420">
      <w:pPr>
        <w:pStyle w:val="Heading1"/>
      </w:pPr>
      <w:bookmarkStart w:id="109" w:name="_Toc122348959"/>
      <w:bookmarkStart w:id="110" w:name="_Toc122719846"/>
      <w:r>
        <w:lastRenderedPageBreak/>
        <w:t>ANNEX 2</w:t>
      </w:r>
      <w:r w:rsidRPr="0070673C">
        <w:t xml:space="preserve">:  </w:t>
      </w:r>
      <w:r>
        <w:t>MTR PLA</w:t>
      </w:r>
      <w:bookmarkEnd w:id="85"/>
      <w:r>
        <w:t>N</w:t>
      </w:r>
      <w:bookmarkEnd w:id="86"/>
      <w:bookmarkEnd w:id="109"/>
      <w:bookmarkEnd w:id="110"/>
    </w:p>
    <w:bookmarkStart w:id="111" w:name="_Toc425974692" w:displacedByCustomXml="next"/>
    <w:bookmarkStart w:id="112" w:name="_Toc118228789" w:displacedByCustomXml="next"/>
    <w:bookmarkStart w:id="113" w:name="_Toc425974693" w:displacedByCustomXml="next"/>
    <w:sdt>
      <w:sdtPr>
        <w:rPr>
          <w:rFonts w:ascii="Times New Roman" w:eastAsiaTheme="minorHAnsi" w:hAnsi="Times New Roman" w:cstheme="minorHAnsi"/>
          <w:b/>
          <w:color w:val="4472C4" w:themeColor="accent1"/>
          <w:spacing w:val="30"/>
          <w:sz w:val="24"/>
          <w:szCs w:val="24"/>
          <w:lang w:val="en-AU" w:eastAsia="en-US"/>
        </w:rPr>
        <w:id w:val="-1959407931"/>
        <w:docPartObj>
          <w:docPartGallery w:val="Cover Pages"/>
          <w:docPartUnique/>
        </w:docPartObj>
      </w:sdtPr>
      <w:sdtEndPr>
        <w:rPr>
          <w:rFonts w:asciiTheme="majorHAnsi" w:hAnsiTheme="majorHAnsi" w:cs="Times New Roman (Body CS)"/>
          <w:color w:val="FFC000" w:themeColor="accent4"/>
          <w:sz w:val="22"/>
          <w:szCs w:val="22"/>
        </w:rPr>
      </w:sdtEndPr>
      <w:sdtContent>
        <w:p w14:paraId="1FEC9594" w14:textId="77777777" w:rsidR="00524A23" w:rsidRDefault="00524A23" w:rsidP="00522420">
          <w:pPr>
            <w:pStyle w:val="NoSpacing"/>
            <w:spacing w:before="1540" w:after="240"/>
          </w:pPr>
          <w:r w:rsidRPr="00AD5BE1">
            <w:rPr>
              <w:noProof/>
            </w:rPr>
            <w:drawing>
              <wp:inline distT="0" distB="0" distL="0" distR="0" wp14:anchorId="09F9A0F0" wp14:editId="290A49F4">
                <wp:extent cx="3449320" cy="1860550"/>
                <wp:effectExtent l="0" t="0" r="0" b="6350"/>
                <wp:docPr id="9" name="Picture 9" descr="Strategic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rategic Development Log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49320" cy="1860550"/>
                        </a:xfrm>
                        <a:prstGeom prst="rect">
                          <a:avLst/>
                        </a:prstGeom>
                      </pic:spPr>
                    </pic:pic>
                  </a:graphicData>
                </a:graphic>
              </wp:inline>
            </w:drawing>
          </w:r>
        </w:p>
        <w:p w14:paraId="13D7EEA2" w14:textId="1AD4040A" w:rsidR="009E6F20" w:rsidRPr="009E6F20" w:rsidRDefault="009E6F20" w:rsidP="00522420">
          <w:pPr>
            <w:pStyle w:val="Subheading"/>
            <w:rPr>
              <w:color w:val="C45911" w:themeColor="accent2" w:themeShade="BF"/>
            </w:rPr>
          </w:pPr>
          <w:r w:rsidRPr="00AD58A1">
            <w:rPr>
              <w:color w:val="833C0B" w:themeColor="accent2" w:themeShade="80"/>
            </w:rPr>
            <w:t>ASEAN - Australia Counter Trafficking Program (ASEAN-ACT)</w:t>
          </w:r>
        </w:p>
        <w:p w14:paraId="114F8378" w14:textId="77777777" w:rsidR="009E6F20" w:rsidRPr="001E0078" w:rsidRDefault="009E6F20" w:rsidP="00522420">
          <w:pPr>
            <w:spacing w:before="240"/>
            <w:rPr>
              <w:rStyle w:val="MajorHeading"/>
              <w:rFonts w:asciiTheme="majorHAnsi" w:hAnsiTheme="majorHAnsi" w:cstheme="majorHAnsi"/>
              <w:b w:val="0"/>
              <w:color w:val="B7432A"/>
              <w:spacing w:val="30"/>
              <w:sz w:val="22"/>
            </w:rPr>
          </w:pPr>
          <w:r w:rsidRPr="00AA1DA5">
            <w:rPr>
              <w:rStyle w:val="MajorHeading"/>
              <w:rFonts w:asciiTheme="majorHAnsi" w:hAnsiTheme="majorHAnsi" w:cstheme="majorHAnsi"/>
            </w:rPr>
            <w:t>Independent Mid-Term</w:t>
          </w:r>
          <w:r w:rsidRPr="00AA1DA5">
            <w:rPr>
              <w:rStyle w:val="MajorHeading"/>
            </w:rPr>
            <w:t xml:space="preserve"> </w:t>
          </w:r>
          <w:r w:rsidRPr="00AA1DA5">
            <w:rPr>
              <w:rStyle w:val="MajorHeading"/>
              <w:rFonts w:asciiTheme="majorHAnsi" w:hAnsiTheme="majorHAnsi" w:cstheme="majorHAnsi"/>
            </w:rPr>
            <w:t>Review (MTR) Plan</w:t>
          </w:r>
        </w:p>
        <w:p w14:paraId="3DCFEA87" w14:textId="6BF55CB1" w:rsidR="00524A23" w:rsidRDefault="009E6F20" w:rsidP="00522420">
          <w:pPr>
            <w:pStyle w:val="Subheading"/>
            <w:spacing w:before="240"/>
            <w:sectPr w:rsidR="00524A23" w:rsidSect="008A72FF">
              <w:footerReference w:type="even" r:id="rId28"/>
              <w:type w:val="continuous"/>
              <w:pgSz w:w="11900" w:h="16840"/>
              <w:pgMar w:top="1701" w:right="1440" w:bottom="1440" w:left="1440" w:header="709" w:footer="709" w:gutter="0"/>
              <w:cols w:space="708"/>
              <w:titlePg/>
              <w:docGrid w:linePitch="360"/>
            </w:sectPr>
          </w:pPr>
          <w:r w:rsidRPr="00AD58A1">
            <w:rPr>
              <w:color w:val="833C0B" w:themeColor="accent2" w:themeShade="80"/>
            </w:rPr>
            <w:t>30 September 2022</w:t>
          </w:r>
        </w:p>
      </w:sdtContent>
    </w:sdt>
    <w:p w14:paraId="75D3ECC6" w14:textId="77777777" w:rsidR="00524A23" w:rsidRPr="0099061A" w:rsidRDefault="00524A23" w:rsidP="00522420">
      <w:pPr>
        <w:spacing w:after="240"/>
        <w:rPr>
          <w:b/>
          <w:bCs/>
          <w:sz w:val="28"/>
          <w:szCs w:val="28"/>
          <w:shd w:val="clear" w:color="auto" w:fill="FFFFFF"/>
        </w:rPr>
      </w:pPr>
      <w:r w:rsidRPr="0099061A">
        <w:rPr>
          <w:b/>
          <w:bCs/>
          <w:sz w:val="28"/>
          <w:szCs w:val="28"/>
          <w:shd w:val="clear" w:color="auto" w:fill="FFFFFF"/>
        </w:rPr>
        <w:lastRenderedPageBreak/>
        <w:t>Background to the MTR</w:t>
      </w:r>
    </w:p>
    <w:p w14:paraId="5E2F5A0B" w14:textId="77777777" w:rsidR="00524A23" w:rsidRPr="00700CB0" w:rsidRDefault="00524A23" w:rsidP="00522420">
      <w:pPr>
        <w:spacing w:after="240" w:line="276" w:lineRule="auto"/>
        <w:rPr>
          <w:rFonts w:cs="Times New Roman"/>
          <w:color w:val="313131"/>
        </w:rPr>
      </w:pPr>
      <w:r w:rsidRPr="00700CB0">
        <w:rPr>
          <w:rFonts w:cs="Times New Roman"/>
        </w:rPr>
        <w:t xml:space="preserve">The ASEAN-Australia Counter-Trafficking program (ASEAN-ACT) is an initiative between Australia and </w:t>
      </w:r>
      <w:r w:rsidRPr="00700CB0">
        <w:rPr>
          <w:rFonts w:cs="Times New Roman"/>
          <w:color w:val="313131"/>
        </w:rPr>
        <w:t>the Association of Southeast Asian Nations (ASEAN) targeting human trafficking, throughout the ASEAN region. ASEAN-ACT is a 10-year</w:t>
      </w:r>
      <w:r>
        <w:rPr>
          <w:rFonts w:cs="Times New Roman"/>
          <w:color w:val="313131"/>
        </w:rPr>
        <w:t xml:space="preserve"> (2018-2028)</w:t>
      </w:r>
      <w:r w:rsidRPr="00700CB0">
        <w:rPr>
          <w:rFonts w:cs="Times New Roman"/>
          <w:color w:val="313131"/>
        </w:rPr>
        <w:t xml:space="preserve">, $80 million program that works to strengthen criminal justice responses and protect victim rights. It builds on three previous Australian aid programs: </w:t>
      </w:r>
      <w:r w:rsidRPr="00700CB0">
        <w:rPr>
          <w:rFonts w:cs="Times New Roman"/>
        </w:rPr>
        <w:t>Asia Regional Cooperation to Prevent People Trafficking (ARCPPT), Asia Regional Trafficking in Persons (ARTIP) and Australian-Asia Program to Combat Trafficking in Person (AAPTIP), representing over 18 years of Australian Government support to combat trafficking in persons.</w:t>
      </w:r>
    </w:p>
    <w:p w14:paraId="599E4A69" w14:textId="77777777" w:rsidR="00524A23" w:rsidRPr="00700CB0" w:rsidRDefault="00524A23" w:rsidP="00522420">
      <w:pPr>
        <w:spacing w:after="240" w:line="276" w:lineRule="auto"/>
        <w:rPr>
          <w:rFonts w:cs="Times New Roman"/>
        </w:rPr>
      </w:pPr>
      <w:r w:rsidRPr="00700CB0">
        <w:rPr>
          <w:rFonts w:cs="Times New Roman"/>
        </w:rPr>
        <w:t>ASEAN-ACT is supported by the Australian Government Department of Foreign Affairs and Trade (DFAT) and implemented by DT Global (previously Cardno Emerging Markets</w:t>
      </w:r>
      <w:r w:rsidRPr="00700CB0">
        <w:rPr>
          <w:rStyle w:val="FootnoteReference"/>
          <w:rFonts w:cs="Times New Roman"/>
        </w:rPr>
        <w:footnoteReference w:id="37"/>
      </w:r>
      <w:r w:rsidRPr="00700CB0">
        <w:rPr>
          <w:rFonts w:cs="Times New Roman"/>
        </w:rPr>
        <w:t>) as the Managing Contractor. ASEAN-ACT commenced on 19 November 2018 for an initial five-year phase, with a one-year inception phase during 2019, and began implementation in 2020 for countries with signed Memorandum of Subsidiary Arrangements (MSA)s: Cambodia, Lao PDR, the Philippines, Thailand, and Vietnam. Programming is planned for Indonesia and is currently on hold in Myanmar. ASEAN-ACT also works regionally with ASEAN.</w:t>
      </w:r>
    </w:p>
    <w:p w14:paraId="289985FF" w14:textId="77777777" w:rsidR="00524A23" w:rsidRPr="00700CB0" w:rsidRDefault="00524A23" w:rsidP="00522420">
      <w:pPr>
        <w:spacing w:line="276" w:lineRule="auto"/>
        <w:rPr>
          <w:rStyle w:val="normaltextrun"/>
          <w:rFonts w:cs="Times New Roman"/>
          <w:bdr w:val="none" w:sz="0" w:space="0" w:color="auto" w:frame="1"/>
        </w:rPr>
      </w:pPr>
      <w:r w:rsidRPr="00700CB0">
        <w:rPr>
          <w:rStyle w:val="normaltextrun"/>
          <w:rFonts w:cs="Times New Roman"/>
          <w:bdr w:val="none" w:sz="0" w:space="0" w:color="auto" w:frame="1"/>
        </w:rPr>
        <w:t>The program’s goal is that ASEAN Member States (AMS) have effective justice systems that provide just punishment of traffickers and protect the human rights of victims. The expected end-of project outcomes (EOPOs) are:</w:t>
      </w:r>
    </w:p>
    <w:p w14:paraId="24B65809" w14:textId="77777777" w:rsidR="00524A23" w:rsidRPr="008A72FF" w:rsidRDefault="00524A23" w:rsidP="00522420">
      <w:pPr>
        <w:pStyle w:val="ListParagraph"/>
        <w:numPr>
          <w:ilvl w:val="0"/>
          <w:numId w:val="59"/>
        </w:numPr>
        <w:spacing w:after="120" w:line="276" w:lineRule="auto"/>
        <w:ind w:left="714" w:hanging="357"/>
        <w:contextualSpacing w:val="0"/>
        <w:rPr>
          <w:rFonts w:cstheme="minorHAnsi"/>
          <w:bdr w:val="none" w:sz="0" w:space="0" w:color="auto" w:frame="1"/>
        </w:rPr>
      </w:pPr>
      <w:r w:rsidRPr="008A72FF">
        <w:rPr>
          <w:rFonts w:cstheme="minorHAnsi"/>
        </w:rPr>
        <w:t xml:space="preserve">EOPO 1: ASEAN’s planning, monitoring and reporting of ACTIP implementation is increasingly effective and advances the protection of victim rights. </w:t>
      </w:r>
    </w:p>
    <w:p w14:paraId="025C274B" w14:textId="77777777" w:rsidR="00524A23" w:rsidRPr="008A72FF" w:rsidRDefault="00524A23" w:rsidP="00522420">
      <w:pPr>
        <w:pStyle w:val="ListParagraph"/>
        <w:numPr>
          <w:ilvl w:val="0"/>
          <w:numId w:val="59"/>
        </w:numPr>
        <w:spacing w:after="120" w:line="276" w:lineRule="auto"/>
        <w:ind w:left="714" w:hanging="357"/>
        <w:contextualSpacing w:val="0"/>
        <w:rPr>
          <w:rFonts w:cstheme="minorHAnsi"/>
          <w:bdr w:val="none" w:sz="0" w:space="0" w:color="auto" w:frame="1"/>
        </w:rPr>
      </w:pPr>
      <w:r w:rsidRPr="008A72FF">
        <w:rPr>
          <w:rFonts w:cstheme="minorHAnsi"/>
        </w:rPr>
        <w:t xml:space="preserve">EOPO 2: ASEAN Member State criminal justice and related state agencies are increasingly capable of fulfilling their ACTIP obligations, in particular those that uphold victim rights. </w:t>
      </w:r>
    </w:p>
    <w:p w14:paraId="245C0971" w14:textId="77777777" w:rsidR="00524A23" w:rsidRPr="008A72FF" w:rsidRDefault="00524A23" w:rsidP="00522420">
      <w:pPr>
        <w:pStyle w:val="ListParagraph"/>
        <w:numPr>
          <w:ilvl w:val="0"/>
          <w:numId w:val="59"/>
        </w:numPr>
        <w:spacing w:after="120" w:line="276" w:lineRule="auto"/>
        <w:rPr>
          <w:rFonts w:cstheme="minorHAnsi"/>
          <w:bdr w:val="none" w:sz="0" w:space="0" w:color="auto" w:frame="1"/>
        </w:rPr>
      </w:pPr>
      <w:r w:rsidRPr="008A72FF">
        <w:rPr>
          <w:rFonts w:cstheme="minorHAnsi"/>
        </w:rPr>
        <w:t>EOPO 3: ASEAN Member State justice and related state agencies’ policies and practices are influenced by relevant stakeholders and better aligned with the ACTIP, especially in connection to victim rights obligations.</w:t>
      </w:r>
    </w:p>
    <w:p w14:paraId="79E2F96F" w14:textId="77777777" w:rsidR="00524A23" w:rsidRPr="00700CB0" w:rsidRDefault="00524A23" w:rsidP="00522420">
      <w:pPr>
        <w:spacing w:before="120" w:line="276" w:lineRule="auto"/>
        <w:rPr>
          <w:rStyle w:val="normaltextrun"/>
          <w:rFonts w:cs="Times New Roman"/>
          <w:bdr w:val="none" w:sz="0" w:space="0" w:color="auto" w:frame="1"/>
        </w:rPr>
      </w:pPr>
      <w:bookmarkStart w:id="114" w:name="_Hlk57366200"/>
      <w:r w:rsidRPr="00700CB0">
        <w:rPr>
          <w:rStyle w:val="normaltextrun"/>
          <w:rFonts w:cs="Times New Roman"/>
          <w:bdr w:val="none" w:sz="0" w:space="0" w:color="auto" w:frame="1"/>
        </w:rPr>
        <w:t xml:space="preserve">ASEAN-ACT works through three interrelated pathways that guide program implementation and support the achievement of EOPOs. </w:t>
      </w:r>
      <w:bookmarkEnd w:id="114"/>
    </w:p>
    <w:p w14:paraId="13880FD0" w14:textId="77777777" w:rsidR="00524A23" w:rsidRPr="008A72FF" w:rsidRDefault="00524A23" w:rsidP="00522420">
      <w:pPr>
        <w:pStyle w:val="ListBullet"/>
        <w:numPr>
          <w:ilvl w:val="0"/>
          <w:numId w:val="59"/>
        </w:numPr>
        <w:spacing w:after="240" w:line="276" w:lineRule="auto"/>
        <w:rPr>
          <w:rFonts w:eastAsiaTheme="minorEastAsia" w:cstheme="minorHAnsi"/>
          <w:sz w:val="24"/>
          <w:lang w:val="en-GB" w:eastAsia="en-AU"/>
        </w:rPr>
      </w:pPr>
      <w:r w:rsidRPr="008A72FF">
        <w:rPr>
          <w:rFonts w:eastAsiaTheme="minorEastAsia" w:cstheme="minorHAnsi"/>
          <w:sz w:val="24"/>
          <w:lang w:val="en-GB" w:eastAsia="en-AU"/>
        </w:rPr>
        <w:t xml:space="preserve">Pathway 1: Enhance regional-level ASEAN capacity to oversee ACTIP implementation </w:t>
      </w:r>
    </w:p>
    <w:p w14:paraId="65D35509" w14:textId="77777777" w:rsidR="00524A23" w:rsidRPr="008A72FF" w:rsidRDefault="00524A23" w:rsidP="00522420">
      <w:pPr>
        <w:pStyle w:val="ListBullet"/>
        <w:numPr>
          <w:ilvl w:val="0"/>
          <w:numId w:val="59"/>
        </w:numPr>
        <w:spacing w:after="240" w:line="276" w:lineRule="auto"/>
        <w:rPr>
          <w:rFonts w:eastAsiaTheme="majorEastAsia" w:cstheme="minorHAnsi"/>
        </w:rPr>
      </w:pPr>
      <w:r w:rsidRPr="008A72FF">
        <w:rPr>
          <w:rFonts w:eastAsiaTheme="minorEastAsia" w:cstheme="minorHAnsi"/>
          <w:sz w:val="24"/>
          <w:lang w:val="en-GB" w:eastAsia="en-AU"/>
        </w:rPr>
        <w:t>Pathway 2: Enhance national-level individual and organisational capacity for ACTIP implementation</w:t>
      </w:r>
    </w:p>
    <w:p w14:paraId="77721621" w14:textId="77777777" w:rsidR="00524A23" w:rsidRPr="008A72FF" w:rsidRDefault="00524A23" w:rsidP="00522420">
      <w:pPr>
        <w:pStyle w:val="ListBullet"/>
        <w:numPr>
          <w:ilvl w:val="0"/>
          <w:numId w:val="59"/>
        </w:numPr>
        <w:spacing w:after="240" w:line="276" w:lineRule="auto"/>
        <w:rPr>
          <w:rFonts w:eastAsiaTheme="majorEastAsia" w:cstheme="minorHAnsi"/>
        </w:rPr>
      </w:pPr>
      <w:r w:rsidRPr="008A72FF">
        <w:rPr>
          <w:rFonts w:eastAsiaTheme="minorEastAsia" w:cstheme="minorHAnsi"/>
          <w:sz w:val="24"/>
          <w:lang w:val="en-GB" w:eastAsia="en-AU"/>
        </w:rPr>
        <w:t>Pathway 3: Develop inclusive public policy processes to improve ACTIP implementation</w:t>
      </w:r>
    </w:p>
    <w:p w14:paraId="6EC7E459" w14:textId="77777777" w:rsidR="00524A23" w:rsidRPr="008A72FF" w:rsidRDefault="00524A23" w:rsidP="00522420">
      <w:pPr>
        <w:pStyle w:val="BodyText"/>
        <w:rPr>
          <w:rStyle w:val="normaltextrun"/>
          <w:rFonts w:cstheme="minorHAnsi"/>
          <w:bdr w:val="none" w:sz="0" w:space="0" w:color="auto" w:frame="1"/>
          <w:lang w:val="en-US"/>
        </w:rPr>
      </w:pPr>
      <w:r w:rsidRPr="008A72FF">
        <w:rPr>
          <w:rStyle w:val="normaltextrun"/>
          <w:rFonts w:cstheme="minorHAnsi"/>
          <w:bdr w:val="none" w:sz="0" w:space="0" w:color="auto" w:frame="1"/>
          <w:lang w:val="en-US"/>
        </w:rPr>
        <w:t xml:space="preserve">A program Gender Equality and Social Inclusion (GESI) strategy provides direction to ASEAN-ACT staff and partners and guides investment decisions. The GESI strategy </w:t>
      </w:r>
      <w:proofErr w:type="spellStart"/>
      <w:r w:rsidRPr="008A72FF">
        <w:rPr>
          <w:rStyle w:val="normaltextrun"/>
          <w:rFonts w:cstheme="minorHAnsi"/>
          <w:bdr w:val="none" w:sz="0" w:space="0" w:color="auto" w:frame="1"/>
          <w:lang w:val="en-US"/>
        </w:rPr>
        <w:t>recognises</w:t>
      </w:r>
      <w:proofErr w:type="spellEnd"/>
      <w:r w:rsidRPr="008A72FF">
        <w:rPr>
          <w:rStyle w:val="normaltextrun"/>
          <w:rFonts w:cstheme="minorHAnsi"/>
          <w:bdr w:val="none" w:sz="0" w:space="0" w:color="auto" w:frame="1"/>
          <w:lang w:val="en-US"/>
        </w:rPr>
        <w:t xml:space="preserve"> the </w:t>
      </w:r>
      <w:r w:rsidRPr="008A72FF">
        <w:rPr>
          <w:rStyle w:val="normaltextrun"/>
          <w:rFonts w:cstheme="minorHAnsi"/>
          <w:bdr w:val="none" w:sz="0" w:space="0" w:color="auto" w:frame="1"/>
          <w:lang w:val="en-US"/>
        </w:rPr>
        <w:lastRenderedPageBreak/>
        <w:t>specific and disproportionate risk to trafficking and gender</w:t>
      </w:r>
      <w:r w:rsidRPr="008A72FF">
        <w:rPr>
          <w:rFonts w:cstheme="minorHAnsi"/>
        </w:rPr>
        <w:t>-</w:t>
      </w:r>
      <w:r w:rsidRPr="008A72FF">
        <w:rPr>
          <w:rStyle w:val="normaltextrun"/>
          <w:rFonts w:cstheme="minorHAnsi"/>
          <w:bdr w:val="none" w:sz="0" w:space="0" w:color="auto" w:frame="1"/>
          <w:lang w:val="en-US"/>
        </w:rPr>
        <w:t xml:space="preserve">based violence related to gender, migration status, and by women, </w:t>
      </w:r>
      <w:proofErr w:type="gramStart"/>
      <w:r w:rsidRPr="008A72FF">
        <w:rPr>
          <w:rStyle w:val="normaltextrun"/>
          <w:rFonts w:cstheme="minorHAnsi"/>
          <w:bdr w:val="none" w:sz="0" w:space="0" w:color="auto" w:frame="1"/>
          <w:lang w:val="en-US"/>
        </w:rPr>
        <w:t>children</w:t>
      </w:r>
      <w:proofErr w:type="gramEnd"/>
      <w:r w:rsidRPr="008A72FF">
        <w:rPr>
          <w:rStyle w:val="normaltextrun"/>
          <w:rFonts w:cstheme="minorHAnsi"/>
          <w:bdr w:val="none" w:sz="0" w:space="0" w:color="auto" w:frame="1"/>
          <w:lang w:val="en-US"/>
        </w:rPr>
        <w:t xml:space="preserve"> and people with disability. </w:t>
      </w:r>
    </w:p>
    <w:p w14:paraId="05902DFC" w14:textId="77777777" w:rsidR="00524A23" w:rsidRPr="00700CB0" w:rsidRDefault="00524A23" w:rsidP="00522420">
      <w:pPr>
        <w:spacing w:before="120" w:after="240" w:line="276" w:lineRule="auto"/>
        <w:rPr>
          <w:rFonts w:cs="Times New Roman"/>
        </w:rPr>
      </w:pPr>
      <w:r w:rsidRPr="00700CB0">
        <w:rPr>
          <w:rStyle w:val="normaltextrun"/>
          <w:rFonts w:cs="Times New Roman"/>
          <w:bdr w:val="none" w:sz="0" w:space="0" w:color="auto" w:frame="1"/>
        </w:rPr>
        <w:t>An Independent Review of ASEAN-ACT is required in year 4 of the program pursuant to the Investment Design Document.</w:t>
      </w:r>
      <w:r w:rsidRPr="00700CB0">
        <w:rPr>
          <w:rStyle w:val="FootnoteReference"/>
          <w:rFonts w:cs="Times New Roman"/>
          <w:bdr w:val="none" w:sz="0" w:space="0" w:color="auto" w:frame="1"/>
        </w:rPr>
        <w:footnoteReference w:id="38"/>
      </w:r>
      <w:r w:rsidRPr="00700CB0">
        <w:rPr>
          <w:rStyle w:val="normaltextrun"/>
          <w:rFonts w:cs="Times New Roman"/>
          <w:bdr w:val="none" w:sz="0" w:space="0" w:color="auto" w:frame="1"/>
        </w:rPr>
        <w:t xml:space="preserve"> T</w:t>
      </w:r>
      <w:r w:rsidRPr="00700CB0">
        <w:rPr>
          <w:rFonts w:cs="Times New Roman"/>
        </w:rPr>
        <w:t>his independent mid-term review (MTR) fulfills that requirement. The main purpose of the MTR is for improvement and accountability by examining the program’s relevance, effectiveness, efficiency, and contractor performance. The MTR will also be used to inform DFAT decision making to continue the program, including renewal of the current Managing Contractor’s contract for a further five years. It is a formative review to understand the elements of the program’s design that are working well and where there are gaps and areas to enhance or change in the next phase.</w:t>
      </w:r>
    </w:p>
    <w:p w14:paraId="0740D592" w14:textId="77777777" w:rsidR="00524A23" w:rsidRPr="00700CB0" w:rsidRDefault="00524A23" w:rsidP="00522420">
      <w:pPr>
        <w:spacing w:after="240"/>
        <w:rPr>
          <w:rFonts w:cs="Times New Roman"/>
          <w:b/>
        </w:rPr>
      </w:pPr>
      <w:r w:rsidRPr="00700CB0">
        <w:rPr>
          <w:rFonts w:cs="Times New Roman"/>
          <w:b/>
        </w:rPr>
        <w:t>A collaborative approach to developing the MTR Plan</w:t>
      </w:r>
    </w:p>
    <w:p w14:paraId="5D4DFE48" w14:textId="77777777" w:rsidR="00524A23" w:rsidRPr="00700CB0" w:rsidRDefault="00524A23" w:rsidP="00522420">
      <w:pPr>
        <w:spacing w:after="240" w:line="276" w:lineRule="auto"/>
        <w:rPr>
          <w:rFonts w:cs="Times New Roman"/>
        </w:rPr>
      </w:pPr>
      <w:r w:rsidRPr="00700CB0">
        <w:rPr>
          <w:rFonts w:cs="Times New Roman"/>
        </w:rPr>
        <w:t xml:space="preserve">This MTR Plan has been developed collaboratively by the MTR team, in consultation with </w:t>
      </w:r>
      <w:bookmarkStart w:id="115" w:name="_Hlk111922521"/>
      <w:r w:rsidRPr="00700CB0">
        <w:rPr>
          <w:rFonts w:cs="Times New Roman"/>
        </w:rPr>
        <w:t xml:space="preserve">DFAT’s Australian Mission to ASEAN </w:t>
      </w:r>
      <w:bookmarkEnd w:id="115"/>
      <w:r w:rsidRPr="00700CB0">
        <w:rPr>
          <w:rFonts w:cs="Times New Roman"/>
        </w:rPr>
        <w:t xml:space="preserve">and the ASEAN-ACT team. </w:t>
      </w:r>
    </w:p>
    <w:p w14:paraId="1420EB7F" w14:textId="77777777" w:rsidR="00524A23" w:rsidRPr="00700CB0" w:rsidRDefault="00524A23" w:rsidP="00522420">
      <w:pPr>
        <w:rPr>
          <w:rFonts w:cs="Times New Roman"/>
          <w:b/>
          <w:shd w:val="clear" w:color="auto" w:fill="FFFFFF"/>
        </w:rPr>
      </w:pPr>
      <w:r w:rsidRPr="00700CB0">
        <w:rPr>
          <w:rFonts w:cs="Times New Roman"/>
          <w:b/>
          <w:shd w:val="clear" w:color="auto" w:fill="FFFFFF"/>
        </w:rPr>
        <w:t>Current state of knowledge about the effectiveness of ASEAN-ACT</w:t>
      </w:r>
    </w:p>
    <w:p w14:paraId="4DF72AB9" w14:textId="77777777" w:rsidR="00524A23" w:rsidRPr="00700CB0" w:rsidRDefault="00524A23" w:rsidP="00522420">
      <w:pPr>
        <w:spacing w:before="120" w:after="120" w:line="276" w:lineRule="auto"/>
        <w:rPr>
          <w:rFonts w:cs="Times New Roman"/>
          <w:shd w:val="clear" w:color="auto" w:fill="FFFFFF"/>
        </w:rPr>
      </w:pPr>
      <w:r w:rsidRPr="00700CB0">
        <w:rPr>
          <w:rFonts w:cs="Times New Roman"/>
          <w:shd w:val="clear" w:color="auto" w:fill="FFFFFF"/>
        </w:rPr>
        <w:t>No independent review/evaluation has been conducted of ASEAN-ACT, giving rise to a need for a robust assessment of performance to inform continued Australian support. The MTR has been designed to respond to this gap in knowledge.</w:t>
      </w:r>
      <w:r>
        <w:rPr>
          <w:rFonts w:cs="Times New Roman"/>
          <w:shd w:val="clear" w:color="auto" w:fill="FFFFFF"/>
        </w:rPr>
        <w:t xml:space="preserve"> </w:t>
      </w:r>
      <w:r w:rsidRPr="00700CB0">
        <w:rPr>
          <w:rFonts w:cs="Times New Roman"/>
          <w:shd w:val="clear" w:color="auto" w:fill="FFFFFF"/>
        </w:rPr>
        <w:t xml:space="preserve">However, there is relevant information available. First, an independent MTR of </w:t>
      </w:r>
      <w:r w:rsidRPr="00700CB0">
        <w:rPr>
          <w:rFonts w:cs="Times New Roman"/>
        </w:rPr>
        <w:t xml:space="preserve">AAPTIP was completed in 2016 with findings and recommendations relating to program relevance, delivery, effectiveness, and sustainable impact. Second, there is substantial internal DFAT reporting on ASEAN-ACT progress and achievements including annual Investment Monitoring Reports (IMRs) and Partner performance Assessments (PPAs) </w:t>
      </w:r>
      <w:r w:rsidRPr="00700CB0">
        <w:rPr>
          <w:rFonts w:cs="Times New Roman"/>
          <w:shd w:val="clear" w:color="auto" w:fill="FFFFFF"/>
        </w:rPr>
        <w:t xml:space="preserve">(2020-2022) that report on the </w:t>
      </w:r>
      <w:r w:rsidRPr="00700CB0">
        <w:rPr>
          <w:rStyle w:val="normaltextrun"/>
          <w:rFonts w:cs="Times New Roman"/>
          <w:bdr w:val="none" w:sz="0" w:space="0" w:color="auto" w:frame="1"/>
        </w:rPr>
        <w:t>project</w:t>
      </w:r>
      <w:r w:rsidRPr="00700CB0">
        <w:rPr>
          <w:rFonts w:cs="Times New Roman"/>
          <w:shd w:val="clear" w:color="auto" w:fill="FFFFFF"/>
        </w:rPr>
        <w:t xml:space="preserve">’s effectiveness, including progress towards </w:t>
      </w:r>
      <w:r w:rsidRPr="00700CB0">
        <w:rPr>
          <w:rStyle w:val="normaltextrun"/>
          <w:rFonts w:cs="Times New Roman"/>
          <w:bdr w:val="none" w:sz="0" w:space="0" w:color="auto" w:frame="1"/>
        </w:rPr>
        <w:t>project</w:t>
      </w:r>
      <w:r w:rsidRPr="00700CB0" w:rsidDel="00EA3D16">
        <w:rPr>
          <w:rFonts w:cs="Times New Roman"/>
          <w:shd w:val="clear" w:color="auto" w:fill="FFFFFF"/>
        </w:rPr>
        <w:t xml:space="preserve"> </w:t>
      </w:r>
      <w:r w:rsidRPr="00700CB0">
        <w:rPr>
          <w:rFonts w:cs="Times New Roman"/>
          <w:shd w:val="clear" w:color="auto" w:fill="FFFFFF"/>
        </w:rPr>
        <w:t>outcomes, efficiency, relevance, and sustainability as well as issues of gender equality, sustainability, risk, and disability inclusion. Third, there are very detailed six-monthly and annual p</w:t>
      </w:r>
      <w:r>
        <w:rPr>
          <w:rFonts w:cs="Times New Roman"/>
          <w:shd w:val="clear" w:color="auto" w:fill="FFFFFF"/>
        </w:rPr>
        <w:t>rogram p</w:t>
      </w:r>
      <w:r w:rsidRPr="00700CB0">
        <w:rPr>
          <w:rFonts w:cs="Times New Roman"/>
          <w:shd w:val="clear" w:color="auto" w:fill="FFFFFF"/>
        </w:rPr>
        <w:t xml:space="preserve">rogress reports (2020-2022) prepared by the Managing Contractor. </w:t>
      </w:r>
    </w:p>
    <w:p w14:paraId="1E2ECEE8" w14:textId="77777777" w:rsidR="00524A23" w:rsidRPr="008A72FF" w:rsidRDefault="00524A23" w:rsidP="00522420">
      <w:pPr>
        <w:spacing w:after="240"/>
        <w:rPr>
          <w:b/>
          <w:bCs/>
          <w:sz w:val="28"/>
          <w:szCs w:val="28"/>
        </w:rPr>
      </w:pPr>
      <w:r w:rsidRPr="008A72FF">
        <w:rPr>
          <w:b/>
          <w:bCs/>
          <w:sz w:val="28"/>
          <w:szCs w:val="28"/>
        </w:rPr>
        <w:t xml:space="preserve">Scope and Objectives of the MTR </w:t>
      </w:r>
    </w:p>
    <w:p w14:paraId="04C449A4" w14:textId="77777777" w:rsidR="00524A23" w:rsidRPr="00700CB0" w:rsidRDefault="00524A23" w:rsidP="00522420">
      <w:pPr>
        <w:rPr>
          <w:rFonts w:cs="Times New Roman"/>
          <w:b/>
        </w:rPr>
      </w:pPr>
      <w:r w:rsidRPr="00700CB0">
        <w:rPr>
          <w:rFonts w:cs="Times New Roman"/>
          <w:b/>
        </w:rPr>
        <w:t>In-scope</w:t>
      </w:r>
    </w:p>
    <w:p w14:paraId="7949C442" w14:textId="77777777" w:rsidR="00524A23" w:rsidRPr="00700CB0" w:rsidRDefault="00524A23" w:rsidP="00522420">
      <w:pPr>
        <w:spacing w:line="276" w:lineRule="auto"/>
        <w:rPr>
          <w:rFonts w:cs="Times New Roman"/>
        </w:rPr>
      </w:pPr>
      <w:r w:rsidRPr="00700CB0">
        <w:rPr>
          <w:rFonts w:cs="Times New Roman"/>
        </w:rPr>
        <w:t>The MTR will assess the performance of ASEAN-ACT from its inception in November 2018 through to June 2022. It will examine the program’s effectiveness, relevance, and efficiency.</w:t>
      </w:r>
    </w:p>
    <w:p w14:paraId="1DFB1436" w14:textId="77777777" w:rsidR="00524A23" w:rsidRPr="00700CB0" w:rsidRDefault="00524A23" w:rsidP="00522420">
      <w:pPr>
        <w:spacing w:before="240"/>
        <w:rPr>
          <w:rFonts w:cs="Times New Roman"/>
          <w:b/>
        </w:rPr>
      </w:pPr>
      <w:r w:rsidRPr="00700CB0">
        <w:rPr>
          <w:rFonts w:cs="Times New Roman"/>
          <w:b/>
        </w:rPr>
        <w:t>Out-of-scope</w:t>
      </w:r>
    </w:p>
    <w:p w14:paraId="44431563" w14:textId="77777777" w:rsidR="00524A23" w:rsidRPr="00700CB0" w:rsidRDefault="00524A23" w:rsidP="00522420">
      <w:pPr>
        <w:spacing w:after="240" w:line="276" w:lineRule="auto"/>
        <w:rPr>
          <w:rFonts w:cs="Times New Roman"/>
          <w:shd w:val="clear" w:color="auto" w:fill="FFFFFF"/>
        </w:rPr>
      </w:pPr>
      <w:r w:rsidRPr="00700CB0">
        <w:rPr>
          <w:rStyle w:val="eop"/>
          <w:rFonts w:cs="Times New Roman"/>
          <w:shd w:val="clear" w:color="auto" w:fill="FFFFFF"/>
        </w:rPr>
        <w:t xml:space="preserve">Indonesia and </w:t>
      </w:r>
      <w:r>
        <w:rPr>
          <w:rStyle w:val="eop"/>
          <w:rFonts w:cs="Times New Roman"/>
          <w:shd w:val="clear" w:color="auto" w:fill="FFFFFF"/>
        </w:rPr>
        <w:t xml:space="preserve">Myanmar </w:t>
      </w:r>
      <w:r w:rsidRPr="00700CB0">
        <w:rPr>
          <w:rStyle w:val="eop"/>
          <w:rFonts w:cs="Times New Roman"/>
          <w:shd w:val="clear" w:color="auto" w:fill="FFFFFF"/>
        </w:rPr>
        <w:t>country programs because implementation has not commenced</w:t>
      </w:r>
      <w:r>
        <w:rPr>
          <w:rStyle w:val="eop"/>
          <w:rFonts w:cs="Times New Roman"/>
          <w:shd w:val="clear" w:color="auto" w:fill="FFFFFF"/>
        </w:rPr>
        <w:t xml:space="preserve"> (Indonesia) or is on hold (Myanmar). </w:t>
      </w:r>
      <w:r w:rsidRPr="00700CB0">
        <w:rPr>
          <w:rFonts w:cs="Times New Roman"/>
        </w:rPr>
        <w:t>Also, Singapore, Brunei and Malaysia do not have designated country programs</w:t>
      </w:r>
      <w:r>
        <w:rPr>
          <w:rFonts w:cs="Times New Roman"/>
        </w:rPr>
        <w:t xml:space="preserve">. </w:t>
      </w:r>
      <w:r w:rsidRPr="00700CB0">
        <w:rPr>
          <w:rFonts w:cs="Times New Roman"/>
        </w:rPr>
        <w:t>Singapore and Brunei are not eligible for Official Development Assistance</w:t>
      </w:r>
      <w:r>
        <w:rPr>
          <w:rFonts w:cs="Times New Roman"/>
        </w:rPr>
        <w:t>;</w:t>
      </w:r>
      <w:r w:rsidRPr="00700CB0">
        <w:rPr>
          <w:rFonts w:cs="Times New Roman"/>
        </w:rPr>
        <w:t xml:space="preserve"> however</w:t>
      </w:r>
      <w:r>
        <w:rPr>
          <w:rFonts w:cs="Times New Roman"/>
        </w:rPr>
        <w:t>,</w:t>
      </w:r>
      <w:r w:rsidRPr="00700CB0">
        <w:rPr>
          <w:rFonts w:cs="Times New Roman"/>
        </w:rPr>
        <w:t xml:space="preserve"> they are reached through the ASEAN-ACT regional </w:t>
      </w:r>
      <w:r w:rsidRPr="00700CB0">
        <w:rPr>
          <w:rFonts w:cs="Times New Roman"/>
        </w:rPr>
        <w:lastRenderedPageBreak/>
        <w:t xml:space="preserve">program. While </w:t>
      </w:r>
      <w:r w:rsidRPr="00700CB0">
        <w:rPr>
          <w:rFonts w:cs="Times New Roman"/>
          <w:shd w:val="clear" w:color="auto" w:fill="FFFFFF"/>
        </w:rPr>
        <w:t>Singapore, Brunei, Malaysia, Indonesia</w:t>
      </w:r>
      <w:r>
        <w:rPr>
          <w:rFonts w:cs="Times New Roman"/>
          <w:shd w:val="clear" w:color="auto" w:fill="FFFFFF"/>
        </w:rPr>
        <w:t>,</w:t>
      </w:r>
      <w:r w:rsidRPr="00700CB0">
        <w:rPr>
          <w:rFonts w:cs="Times New Roman"/>
          <w:shd w:val="clear" w:color="auto" w:fill="FFFFFF"/>
        </w:rPr>
        <w:t xml:space="preserve"> and Myanmar w</w:t>
      </w:r>
      <w:r>
        <w:rPr>
          <w:rFonts w:cs="Times New Roman"/>
          <w:shd w:val="clear" w:color="auto" w:fill="FFFFFF"/>
        </w:rPr>
        <w:t>ill no</w:t>
      </w:r>
      <w:r w:rsidRPr="00700CB0">
        <w:rPr>
          <w:rFonts w:cs="Times New Roman"/>
          <w:shd w:val="clear" w:color="auto" w:fill="FFFFFF"/>
        </w:rPr>
        <w:t xml:space="preserve">t have specific case studies, they will still be </w:t>
      </w:r>
      <w:r>
        <w:rPr>
          <w:rFonts w:cs="Times New Roman"/>
          <w:shd w:val="clear" w:color="auto" w:fill="FFFFFF"/>
        </w:rPr>
        <w:t>captured</w:t>
      </w:r>
      <w:r w:rsidRPr="00700CB0">
        <w:rPr>
          <w:rFonts w:cs="Times New Roman"/>
          <w:shd w:val="clear" w:color="auto" w:fill="FFFFFF"/>
        </w:rPr>
        <w:t xml:space="preserve"> through the MTR for the regional case study (see explanation of the case study approach in the methodology below).</w:t>
      </w:r>
    </w:p>
    <w:p w14:paraId="5C985287" w14:textId="77777777" w:rsidR="00524A23" w:rsidRPr="008A72FF" w:rsidRDefault="00524A23" w:rsidP="00522420">
      <w:pPr>
        <w:rPr>
          <w:b/>
          <w:bCs/>
        </w:rPr>
      </w:pPr>
      <w:r w:rsidRPr="008A72FF">
        <w:rPr>
          <w:b/>
          <w:bCs/>
        </w:rPr>
        <w:t>Objectives of the MTR</w:t>
      </w:r>
    </w:p>
    <w:p w14:paraId="5AA2DD88" w14:textId="77777777" w:rsidR="00524A23" w:rsidRPr="00700CB0" w:rsidRDefault="00524A23" w:rsidP="00522420">
      <w:pPr>
        <w:spacing w:before="120" w:after="120" w:line="276" w:lineRule="auto"/>
        <w:rPr>
          <w:rFonts w:cs="Times New Roman"/>
        </w:rPr>
      </w:pPr>
      <w:r w:rsidRPr="00700CB0">
        <w:rPr>
          <w:rFonts w:cs="Times New Roman"/>
        </w:rPr>
        <w:t>The objectives of the MTR are three-fold:</w:t>
      </w:r>
    </w:p>
    <w:p w14:paraId="3519981A" w14:textId="0CA95B17" w:rsidR="00524A23" w:rsidRPr="008A72FF" w:rsidRDefault="00524A23" w:rsidP="00522420">
      <w:pPr>
        <w:pStyle w:val="ListParagraph"/>
        <w:numPr>
          <w:ilvl w:val="0"/>
          <w:numId w:val="49"/>
        </w:numPr>
        <w:spacing w:before="120" w:after="120" w:line="276" w:lineRule="auto"/>
        <w:ind w:left="714" w:hanging="357"/>
        <w:contextualSpacing w:val="0"/>
        <w:rPr>
          <w:rFonts w:cstheme="minorHAnsi"/>
        </w:rPr>
      </w:pPr>
      <w:r w:rsidRPr="008A72FF">
        <w:rPr>
          <w:rFonts w:cstheme="minorHAnsi"/>
        </w:rPr>
        <w:t>To assess program effectiveness, relevance, and efficiency, including the outcomes achieved through DFAT funding of DT Global to deliver the ASE</w:t>
      </w:r>
      <w:r w:rsidR="00DB2492">
        <w:rPr>
          <w:rFonts w:cstheme="minorHAnsi"/>
        </w:rPr>
        <w:t>A</w:t>
      </w:r>
      <w:r w:rsidRPr="008A72FF">
        <w:rPr>
          <w:rFonts w:cstheme="minorHAnsi"/>
        </w:rPr>
        <w:t xml:space="preserve">N-ACT program, noting specific regard will be made within this assessment to the following areas of adaptive management and flexible delivery including program risks exacerbated by the COVID-19 pandemic; management of gender equality disability and social inclusion (GEDSI); and the value for money of the program </w:t>
      </w:r>
    </w:p>
    <w:p w14:paraId="31ECF44A" w14:textId="77777777" w:rsidR="00524A23" w:rsidRPr="008A72FF" w:rsidRDefault="00524A23" w:rsidP="00522420">
      <w:pPr>
        <w:pStyle w:val="ListParagraph"/>
        <w:numPr>
          <w:ilvl w:val="0"/>
          <w:numId w:val="49"/>
        </w:numPr>
        <w:spacing w:before="120" w:after="120" w:line="276" w:lineRule="auto"/>
        <w:ind w:left="714" w:hanging="357"/>
        <w:contextualSpacing w:val="0"/>
        <w:rPr>
          <w:rFonts w:cstheme="minorHAnsi"/>
        </w:rPr>
      </w:pPr>
      <w:r w:rsidRPr="008A72FF">
        <w:rPr>
          <w:rFonts w:cstheme="minorHAnsi"/>
        </w:rPr>
        <w:t>To identify lessons and provide recommendations for improvements to program implementation and strategic focus</w:t>
      </w:r>
    </w:p>
    <w:p w14:paraId="6A64825D" w14:textId="77777777" w:rsidR="00524A23" w:rsidRPr="008A72FF" w:rsidRDefault="00524A23" w:rsidP="00522420">
      <w:pPr>
        <w:pStyle w:val="ListParagraph"/>
        <w:numPr>
          <w:ilvl w:val="0"/>
          <w:numId w:val="49"/>
        </w:numPr>
        <w:spacing w:before="120" w:after="120" w:line="276" w:lineRule="auto"/>
        <w:contextualSpacing w:val="0"/>
        <w:rPr>
          <w:rFonts w:cstheme="minorHAnsi"/>
        </w:rPr>
      </w:pPr>
      <w:r w:rsidRPr="008A72FF">
        <w:rPr>
          <w:rFonts w:cstheme="minorHAnsi"/>
        </w:rPr>
        <w:t>To provide information and evidence supporting the findings from the assessment of relevance, effectiveness, and efficiency of ASEAN-ACT, to enable DFAT to make an informed decision on the next phase of the ASEAN-ACT program and whether to renew the Managing Contractor’s contract for a further five years (Phase 2).</w:t>
      </w:r>
    </w:p>
    <w:p w14:paraId="2CEA0E91" w14:textId="77777777" w:rsidR="00524A23" w:rsidRPr="008A72FF" w:rsidRDefault="00524A23" w:rsidP="00522420">
      <w:pPr>
        <w:spacing w:after="240"/>
        <w:rPr>
          <w:b/>
          <w:bCs/>
        </w:rPr>
      </w:pPr>
      <w:r w:rsidRPr="008A72FF">
        <w:rPr>
          <w:b/>
          <w:bCs/>
        </w:rPr>
        <w:t>Evaluation Questions</w:t>
      </w:r>
    </w:p>
    <w:p w14:paraId="2A3D8FEB" w14:textId="77777777" w:rsidR="00524A23" w:rsidRPr="00700CB0" w:rsidRDefault="00524A23" w:rsidP="00522420">
      <w:pPr>
        <w:autoSpaceDE w:val="0"/>
        <w:autoSpaceDN w:val="0"/>
        <w:adjustRightInd w:val="0"/>
        <w:spacing w:before="240" w:line="276" w:lineRule="auto"/>
        <w:rPr>
          <w:rFonts w:cs="Times New Roman"/>
          <w:color w:val="000000" w:themeColor="text1"/>
        </w:rPr>
      </w:pPr>
      <w:r w:rsidRPr="00700CB0">
        <w:rPr>
          <w:rFonts w:cs="Times New Roman"/>
        </w:rPr>
        <w:t xml:space="preserve">The MTR will address the following </w:t>
      </w:r>
      <w:r w:rsidRPr="00700CB0">
        <w:rPr>
          <w:rFonts w:cs="Times New Roman"/>
          <w:color w:val="000000" w:themeColor="text1"/>
        </w:rPr>
        <w:t xml:space="preserve">key questions: </w:t>
      </w:r>
    </w:p>
    <w:p w14:paraId="16C6E98A" w14:textId="77777777" w:rsidR="00524A23" w:rsidRPr="008A72FF" w:rsidRDefault="00524A23" w:rsidP="00522420">
      <w:pPr>
        <w:pStyle w:val="ListParagraph"/>
        <w:numPr>
          <w:ilvl w:val="0"/>
          <w:numId w:val="81"/>
        </w:numPr>
        <w:spacing w:before="120" w:after="120" w:line="257" w:lineRule="auto"/>
        <w:ind w:left="714" w:hanging="357"/>
        <w:contextualSpacing w:val="0"/>
        <w:rPr>
          <w:rFonts w:cstheme="minorHAnsi"/>
          <w:lang w:val="en-US"/>
        </w:rPr>
      </w:pPr>
      <w:r w:rsidRPr="008A72FF">
        <w:rPr>
          <w:rFonts w:cstheme="minorHAnsi"/>
          <w:lang w:val="en-US"/>
        </w:rPr>
        <w:t xml:space="preserve"> Is ASEAN-ACT doing the right things?</w:t>
      </w:r>
    </w:p>
    <w:p w14:paraId="67FA0B54" w14:textId="77777777" w:rsidR="00524A23" w:rsidRPr="008A72FF" w:rsidRDefault="00524A23" w:rsidP="00522420">
      <w:pPr>
        <w:pStyle w:val="ListParagraph"/>
        <w:numPr>
          <w:ilvl w:val="0"/>
          <w:numId w:val="81"/>
        </w:numPr>
        <w:spacing w:before="120" w:after="120" w:line="257" w:lineRule="auto"/>
        <w:ind w:left="714" w:hanging="357"/>
        <w:contextualSpacing w:val="0"/>
        <w:rPr>
          <w:rFonts w:cstheme="minorHAnsi"/>
          <w:lang w:val="en-US"/>
        </w:rPr>
      </w:pPr>
      <w:r w:rsidRPr="008A72FF">
        <w:rPr>
          <w:rFonts w:cstheme="minorHAnsi"/>
          <w:lang w:val="en-US"/>
        </w:rPr>
        <w:t xml:space="preserve"> How effective has ASEAN-ACT been in achieving its outcomes?</w:t>
      </w:r>
    </w:p>
    <w:p w14:paraId="7E917831" w14:textId="77777777" w:rsidR="00524A23" w:rsidRPr="008A72FF" w:rsidRDefault="00524A23" w:rsidP="00522420">
      <w:pPr>
        <w:pStyle w:val="ListParagraph"/>
        <w:numPr>
          <w:ilvl w:val="0"/>
          <w:numId w:val="81"/>
        </w:numPr>
        <w:spacing w:before="120" w:after="120" w:line="257" w:lineRule="auto"/>
        <w:ind w:left="714" w:hanging="357"/>
        <w:contextualSpacing w:val="0"/>
        <w:rPr>
          <w:rFonts w:cstheme="minorHAnsi"/>
        </w:rPr>
      </w:pPr>
      <w:r w:rsidRPr="008A72FF">
        <w:rPr>
          <w:rFonts w:cstheme="minorHAnsi"/>
          <w:lang w:val="en-US"/>
        </w:rPr>
        <w:t>To what extent can the program be considered operationally efficient and cost-effective? </w:t>
      </w:r>
      <w:r w:rsidRPr="008A72FF">
        <w:rPr>
          <w:rFonts w:cstheme="minorHAnsi"/>
        </w:rPr>
        <w:t xml:space="preserve"> </w:t>
      </w:r>
    </w:p>
    <w:p w14:paraId="2DBCF879" w14:textId="77777777" w:rsidR="00524A23" w:rsidRPr="00700CB0" w:rsidRDefault="00524A23" w:rsidP="00522420">
      <w:pPr>
        <w:spacing w:before="120" w:after="240" w:line="276" w:lineRule="auto"/>
        <w:rPr>
          <w:rFonts w:cs="Times New Roman"/>
        </w:rPr>
      </w:pPr>
      <w:r w:rsidRPr="00700CB0">
        <w:rPr>
          <w:rFonts w:cs="Times New Roman"/>
        </w:rPr>
        <w:t>Sub-questions (based on the Terms of Reference) are elaborated in the MTR Matrix (</w:t>
      </w:r>
      <w:r w:rsidRPr="00700CB0">
        <w:rPr>
          <w:rFonts w:eastAsia="Times New Roman" w:cs="Times New Roman"/>
        </w:rPr>
        <w:t xml:space="preserve">see </w:t>
      </w:r>
      <w:r w:rsidRPr="00700CB0">
        <w:rPr>
          <w:rFonts w:cs="Times New Roman"/>
        </w:rPr>
        <w:t>Annex 1). Based on this Matrix, Interview Guides have been developed for the major stakeholder groups</w:t>
      </w:r>
      <w:r w:rsidRPr="00700CB0">
        <w:rPr>
          <w:rFonts w:eastAsia="Times New Roman" w:cs="Times New Roman"/>
        </w:rPr>
        <w:t xml:space="preserve"> (see Annex 5).</w:t>
      </w:r>
      <w:r>
        <w:rPr>
          <w:rFonts w:eastAsia="Times New Roman" w:cs="Times New Roman"/>
        </w:rPr>
        <w:t xml:space="preserve"> </w:t>
      </w:r>
      <w:r w:rsidRPr="000A442F">
        <w:rPr>
          <w:rFonts w:eastAsia="Times New Roman" w:cs="Times New Roman"/>
        </w:rPr>
        <w:t>Gender equality and disability and social inclusion (GEDSI) issues will be explored in the questions asked of informants through ensuring it is integrated into questions asked around the three main lines of enquiry on relevance, effectiveness and efficiency.  </w:t>
      </w:r>
    </w:p>
    <w:p w14:paraId="4594F96C" w14:textId="77777777" w:rsidR="00524A23" w:rsidRPr="008A72FF" w:rsidRDefault="00524A23" w:rsidP="00522420">
      <w:pPr>
        <w:spacing w:after="240"/>
        <w:rPr>
          <w:b/>
          <w:bCs/>
        </w:rPr>
      </w:pPr>
      <w:r w:rsidRPr="008A72FF">
        <w:rPr>
          <w:b/>
          <w:bCs/>
        </w:rPr>
        <w:t>MTR Methodology</w:t>
      </w:r>
    </w:p>
    <w:p w14:paraId="7F31784D" w14:textId="77777777" w:rsidR="00524A23" w:rsidRPr="00700CB0" w:rsidRDefault="00524A23" w:rsidP="00522420">
      <w:pPr>
        <w:shd w:val="clear" w:color="auto" w:fill="FFFFFF"/>
        <w:spacing w:before="240" w:line="276" w:lineRule="auto"/>
        <w:rPr>
          <w:rFonts w:cs="Times New Roman"/>
        </w:rPr>
      </w:pPr>
      <w:r w:rsidRPr="00700CB0">
        <w:rPr>
          <w:rFonts w:cs="Times New Roman"/>
        </w:rPr>
        <w:t>To answer the evaluation questions, the MTR employs the following mixed-methods approach:</w:t>
      </w:r>
    </w:p>
    <w:p w14:paraId="27E11A89" w14:textId="77777777" w:rsidR="00524A23" w:rsidRPr="00700CB0" w:rsidRDefault="00524A23" w:rsidP="00522420">
      <w:pPr>
        <w:shd w:val="clear" w:color="auto" w:fill="FFFFFF"/>
        <w:spacing w:after="240" w:line="276" w:lineRule="auto"/>
        <w:rPr>
          <w:rFonts w:cs="Times New Roman"/>
          <w:color w:val="212121"/>
        </w:rPr>
      </w:pPr>
      <w:r w:rsidRPr="007D1212">
        <w:rPr>
          <w:rFonts w:cs="Times New Roman"/>
          <w:b/>
          <w:bCs/>
          <w:color w:val="212121"/>
        </w:rPr>
        <w:lastRenderedPageBreak/>
        <w:t>Phase 1:</w:t>
      </w:r>
      <w:r w:rsidRPr="00700CB0">
        <w:rPr>
          <w:rFonts w:cs="Times New Roman"/>
          <w:color w:val="212121"/>
        </w:rPr>
        <w:t xml:space="preserve"> Document review: review and analysis of relevant ASEAN-ACT documentation (see list of documents for review below).</w:t>
      </w:r>
      <w:r w:rsidRPr="00700CB0">
        <w:rPr>
          <w:rStyle w:val="FootnoteReference"/>
          <w:rFonts w:cs="Times New Roman"/>
          <w:color w:val="212121"/>
        </w:rPr>
        <w:footnoteReference w:id="39"/>
      </w:r>
      <w:r w:rsidRPr="00700CB0">
        <w:rPr>
          <w:rFonts w:cs="Times New Roman"/>
          <w:color w:val="212121"/>
        </w:rPr>
        <w:t xml:space="preserve"> </w:t>
      </w:r>
    </w:p>
    <w:p w14:paraId="01C3B74A" w14:textId="77777777" w:rsidR="00524A23" w:rsidRDefault="00524A23" w:rsidP="00522420">
      <w:pPr>
        <w:shd w:val="clear" w:color="auto" w:fill="FFFFFF" w:themeFill="background1"/>
        <w:spacing w:after="240" w:line="276" w:lineRule="auto"/>
        <w:rPr>
          <w:rFonts w:cs="Times New Roman"/>
        </w:rPr>
      </w:pPr>
      <w:r w:rsidRPr="007D1212">
        <w:rPr>
          <w:rFonts w:cs="Times New Roman"/>
          <w:b/>
          <w:bCs/>
        </w:rPr>
        <w:t>Phases 2 &amp; 3:</w:t>
      </w:r>
      <w:r w:rsidRPr="00F00F03">
        <w:rPr>
          <w:rFonts w:cs="Times New Roman"/>
        </w:rPr>
        <w:t xml:space="preserve"> Key Informant Interviews</w:t>
      </w:r>
      <w:r>
        <w:rPr>
          <w:rFonts w:cs="Times New Roman"/>
        </w:rPr>
        <w:t>,</w:t>
      </w:r>
      <w:r w:rsidRPr="00F00F03">
        <w:rPr>
          <w:rFonts w:cs="Times New Roman"/>
        </w:rPr>
        <w:t xml:space="preserve"> Focus Group Discussions</w:t>
      </w:r>
      <w:r>
        <w:rPr>
          <w:rFonts w:cs="Times New Roman"/>
        </w:rPr>
        <w:t xml:space="preserve"> (FGD)</w:t>
      </w:r>
      <w:r w:rsidRPr="00F00F03">
        <w:rPr>
          <w:rFonts w:cs="Times New Roman"/>
        </w:rPr>
        <w:t xml:space="preserve"> and Small </w:t>
      </w:r>
      <w:r>
        <w:rPr>
          <w:rFonts w:cs="Times New Roman"/>
        </w:rPr>
        <w:t>Workshops (DFAT)</w:t>
      </w:r>
      <w:r w:rsidRPr="00F00F03">
        <w:rPr>
          <w:rFonts w:cs="Times New Roman"/>
        </w:rPr>
        <w:t>: Qualitative</w:t>
      </w:r>
      <w:r w:rsidRPr="00700CB0">
        <w:rPr>
          <w:rFonts w:cs="Times New Roman"/>
          <w:color w:val="212121"/>
        </w:rPr>
        <w:t xml:space="preserve">, semi-structured interviews </w:t>
      </w:r>
      <w:r>
        <w:rPr>
          <w:rFonts w:cs="Times New Roman"/>
          <w:color w:val="212121"/>
        </w:rPr>
        <w:t xml:space="preserve">and FGD with </w:t>
      </w:r>
      <w:r w:rsidRPr="00700CB0">
        <w:rPr>
          <w:rFonts w:cs="Times New Roman"/>
          <w:color w:val="212121"/>
        </w:rPr>
        <w:t>ASEAN-ACT team representatives</w:t>
      </w:r>
      <w:r>
        <w:rPr>
          <w:rFonts w:cs="Times New Roman"/>
          <w:color w:val="212121"/>
        </w:rPr>
        <w:t>;</w:t>
      </w:r>
      <w:r w:rsidRPr="00700CB0">
        <w:rPr>
          <w:rFonts w:cs="Times New Roman"/>
          <w:color w:val="212121"/>
        </w:rPr>
        <w:t xml:space="preserve"> </w:t>
      </w:r>
      <w:r w:rsidRPr="006D79BF">
        <w:rPr>
          <w:rFonts w:cs="Times New Roman"/>
          <w:color w:val="212121"/>
        </w:rPr>
        <w:t>semi-structured interviews</w:t>
      </w:r>
      <w:r>
        <w:rPr>
          <w:rFonts w:cs="Times New Roman"/>
          <w:color w:val="212121"/>
        </w:rPr>
        <w:t xml:space="preserve">, small on-line workshops and FGD (15-20 participants) </w:t>
      </w:r>
      <w:r w:rsidRPr="00700CB0">
        <w:rPr>
          <w:rFonts w:cs="Times New Roman"/>
          <w:color w:val="212121"/>
        </w:rPr>
        <w:t>with DFAT</w:t>
      </w:r>
      <w:r>
        <w:rPr>
          <w:rFonts w:cs="Times New Roman"/>
          <w:color w:val="212121"/>
        </w:rPr>
        <w:t xml:space="preserve"> posts and Canberra</w:t>
      </w:r>
      <w:r w:rsidRPr="00700CB0">
        <w:rPr>
          <w:rFonts w:cs="Times New Roman"/>
          <w:color w:val="212121"/>
        </w:rPr>
        <w:t xml:space="preserve"> </w:t>
      </w:r>
      <w:r w:rsidRPr="007D1212">
        <w:rPr>
          <w:rFonts w:cs="Times New Roman"/>
          <w:b/>
          <w:bCs/>
          <w:color w:val="212121"/>
        </w:rPr>
        <w:t>(Phase 2)</w:t>
      </w:r>
      <w:r w:rsidRPr="00700CB0">
        <w:rPr>
          <w:rFonts w:cs="Times New Roman"/>
          <w:color w:val="212121"/>
        </w:rPr>
        <w:t xml:space="preserve">, and key program partners and stakeholders </w:t>
      </w:r>
      <w:r w:rsidRPr="007D1212">
        <w:rPr>
          <w:rFonts w:cs="Times New Roman"/>
          <w:b/>
          <w:bCs/>
          <w:color w:val="212121"/>
        </w:rPr>
        <w:t>(Phase 3)</w:t>
      </w:r>
      <w:r w:rsidRPr="00700CB0">
        <w:rPr>
          <w:rFonts w:cs="Times New Roman"/>
          <w:color w:val="212121"/>
        </w:rPr>
        <w:t xml:space="preserve"> (see list of recommended interview respondents below and at Annex</w:t>
      </w:r>
      <w:r>
        <w:rPr>
          <w:rFonts w:cs="Times New Roman"/>
          <w:color w:val="212121"/>
        </w:rPr>
        <w:t xml:space="preserve"> 3</w:t>
      </w:r>
      <w:r w:rsidRPr="00700CB0">
        <w:rPr>
          <w:rFonts w:cs="Times New Roman"/>
          <w:color w:val="212121"/>
        </w:rPr>
        <w:t xml:space="preserve">). </w:t>
      </w:r>
      <w:r w:rsidRPr="00700CB0">
        <w:rPr>
          <w:rFonts w:cs="Times New Roman"/>
        </w:rPr>
        <w:t xml:space="preserve">Interviews will be approximately 45 minutes to one hour in duration. </w:t>
      </w:r>
      <w:r w:rsidRPr="005C58A3">
        <w:rPr>
          <w:rFonts w:cs="Times New Roman"/>
        </w:rPr>
        <w:t>The workshop</w:t>
      </w:r>
      <w:r>
        <w:rPr>
          <w:rFonts w:cs="Times New Roman"/>
        </w:rPr>
        <w:t>s</w:t>
      </w:r>
      <w:r w:rsidRPr="005C58A3">
        <w:rPr>
          <w:rFonts w:cs="Times New Roman"/>
        </w:rPr>
        <w:t xml:space="preserve"> will be scheduled for </w:t>
      </w:r>
      <w:r>
        <w:rPr>
          <w:rFonts w:cs="Times New Roman"/>
        </w:rPr>
        <w:t>two</w:t>
      </w:r>
      <w:r w:rsidRPr="005C58A3">
        <w:rPr>
          <w:rFonts w:cs="Times New Roman"/>
        </w:rPr>
        <w:t xml:space="preserve"> hours to give time to cover the scope of the review questions and for participants to contribute</w:t>
      </w:r>
      <w:r>
        <w:rPr>
          <w:rFonts w:cs="Times New Roman"/>
        </w:rPr>
        <w:t xml:space="preserve">. </w:t>
      </w:r>
    </w:p>
    <w:p w14:paraId="4C5B4A3A" w14:textId="77777777" w:rsidR="00524A23" w:rsidRPr="00B1300D" w:rsidRDefault="00524A23" w:rsidP="00522420">
      <w:pPr>
        <w:shd w:val="clear" w:color="auto" w:fill="FFFFFF" w:themeFill="background1"/>
        <w:spacing w:line="276" w:lineRule="auto"/>
        <w:rPr>
          <w:rFonts w:cs="Times New Roman"/>
        </w:rPr>
      </w:pPr>
      <w:r w:rsidRPr="00700CB0">
        <w:rPr>
          <w:rFonts w:cs="Times New Roman"/>
        </w:rPr>
        <w:t xml:space="preserve">All interviews will be conducted remotely </w:t>
      </w:r>
      <w:r w:rsidRPr="008A72FF">
        <w:rPr>
          <w:rStyle w:val="cf01"/>
          <w:rFonts w:asciiTheme="minorHAnsi" w:hAnsiTheme="minorHAnsi" w:cstheme="minorHAnsi"/>
          <w:sz w:val="24"/>
          <w:szCs w:val="24"/>
        </w:rPr>
        <w:t>to help manage COVID-19 risks associated with travel and in person interaction and to support time and cost efficiencies in the delivery of the MTR</w:t>
      </w:r>
      <w:r w:rsidRPr="00700CB0">
        <w:rPr>
          <w:rFonts w:cs="Times New Roman"/>
        </w:rPr>
        <w:t xml:space="preserve">. Respondents will be given the choice of video or voice call, or alternatively they may provide a written response if preferred. The ASEAN-ACT team will provide support for translation and interpretation where required. </w:t>
      </w:r>
    </w:p>
    <w:p w14:paraId="71AC6D1D" w14:textId="77777777" w:rsidR="00DB2492" w:rsidRDefault="00DB2492" w:rsidP="00522420">
      <w:pPr>
        <w:shd w:val="clear" w:color="auto" w:fill="FFFFFF" w:themeFill="background1"/>
        <w:spacing w:line="276" w:lineRule="auto"/>
        <w:rPr>
          <w:rFonts w:cs="Times New Roman"/>
        </w:rPr>
      </w:pPr>
    </w:p>
    <w:p w14:paraId="653B83B0" w14:textId="67097A79" w:rsidR="00524A23" w:rsidRPr="00700CB0" w:rsidRDefault="00524A23" w:rsidP="00522420">
      <w:pPr>
        <w:shd w:val="clear" w:color="auto" w:fill="FFFFFF" w:themeFill="background1"/>
        <w:spacing w:line="276" w:lineRule="auto"/>
        <w:rPr>
          <w:rFonts w:cs="Times New Roman"/>
        </w:rPr>
      </w:pPr>
      <w:r w:rsidRPr="00700CB0">
        <w:rPr>
          <w:rFonts w:cs="Times New Roman"/>
        </w:rPr>
        <w:t xml:space="preserve">The </w:t>
      </w:r>
      <w:r>
        <w:rPr>
          <w:rFonts w:cs="Times New Roman"/>
        </w:rPr>
        <w:t>MTR Matrix</w:t>
      </w:r>
      <w:r w:rsidRPr="00700CB0">
        <w:rPr>
          <w:rFonts w:cs="Times New Roman"/>
        </w:rPr>
        <w:t xml:space="preserve"> is provided below at Annex </w:t>
      </w:r>
      <w:r>
        <w:rPr>
          <w:rFonts w:cs="Times New Roman"/>
        </w:rPr>
        <w:t>1</w:t>
      </w:r>
      <w:r w:rsidRPr="00700CB0">
        <w:rPr>
          <w:rFonts w:cs="Times New Roman"/>
        </w:rPr>
        <w:t xml:space="preserve">. </w:t>
      </w:r>
      <w:r>
        <w:rPr>
          <w:rFonts w:cs="Times New Roman"/>
        </w:rPr>
        <w:t>Interview questions</w:t>
      </w:r>
      <w:r w:rsidRPr="00700CB0">
        <w:rPr>
          <w:rFonts w:cs="Times New Roman"/>
        </w:rPr>
        <w:t xml:space="preserve"> will be provided to all informants prior to interviews and focus group discussions. While based on the </w:t>
      </w:r>
      <w:r>
        <w:rPr>
          <w:rFonts w:cs="Times New Roman"/>
        </w:rPr>
        <w:t>MTR Matrix</w:t>
      </w:r>
      <w:r w:rsidRPr="00700CB0">
        <w:rPr>
          <w:rFonts w:cs="Times New Roman"/>
        </w:rPr>
        <w:t xml:space="preserve"> and MTR key questions, actual interview questions will be adjusted for different stakeholder groups to reflect their different roles and the specific MTR information needs</w:t>
      </w:r>
      <w:r>
        <w:rPr>
          <w:rFonts w:cs="Times New Roman"/>
        </w:rPr>
        <w:t xml:space="preserve"> </w:t>
      </w:r>
      <w:r w:rsidRPr="00700CB0">
        <w:rPr>
          <w:rFonts w:cs="Times New Roman"/>
        </w:rPr>
        <w:t>(</w:t>
      </w:r>
      <w:r>
        <w:rPr>
          <w:rFonts w:cs="Times New Roman"/>
        </w:rPr>
        <w:t>see the Interview Guides for major stakeholder groups in Annex 4)</w:t>
      </w:r>
      <w:r w:rsidRPr="00700CB0">
        <w:rPr>
          <w:rFonts w:cs="Times New Roman"/>
        </w:rPr>
        <w:t xml:space="preserve">. </w:t>
      </w:r>
    </w:p>
    <w:p w14:paraId="014DB45F" w14:textId="77777777" w:rsidR="00DB2492" w:rsidRDefault="00DB2492" w:rsidP="00522420">
      <w:pPr>
        <w:shd w:val="clear" w:color="auto" w:fill="FFFFFF" w:themeFill="background1"/>
        <w:spacing w:line="276" w:lineRule="auto"/>
        <w:rPr>
          <w:rStyle w:val="normaltextrun"/>
          <w:rFonts w:cs="Times New Roman"/>
          <w:color w:val="212121"/>
        </w:rPr>
      </w:pPr>
    </w:p>
    <w:p w14:paraId="3737E801" w14:textId="3B0671EF" w:rsidR="00524A23" w:rsidRPr="00700CB0" w:rsidRDefault="00524A23" w:rsidP="00522420">
      <w:pPr>
        <w:shd w:val="clear" w:color="auto" w:fill="FFFFFF" w:themeFill="background1"/>
        <w:spacing w:line="276" w:lineRule="auto"/>
        <w:rPr>
          <w:rFonts w:cs="Times New Roman"/>
        </w:rPr>
      </w:pPr>
      <w:r w:rsidRPr="00700CB0">
        <w:rPr>
          <w:rStyle w:val="normaltextrun"/>
          <w:rFonts w:cs="Times New Roman"/>
          <w:color w:val="212121"/>
        </w:rPr>
        <w:t xml:space="preserve">The MTR methodology applies a case study approach to ground and focus its analysis. Case studies are intended to help frame the analysis, facilitate in-depth understanding, and illustrate key findings. </w:t>
      </w:r>
      <w:r w:rsidRPr="00700CB0">
        <w:rPr>
          <w:rFonts w:cs="Times New Roman"/>
        </w:rPr>
        <w:t>Case studies help provide depth and texture to critical discussions about the program, and they provide concrete evidence of program quality, with analysis pinned to specific examples.</w:t>
      </w:r>
      <w:r w:rsidRPr="00700CB0">
        <w:rPr>
          <w:rStyle w:val="FootnoteReference"/>
          <w:rFonts w:cs="Times New Roman"/>
        </w:rPr>
        <w:footnoteReference w:id="40"/>
      </w:r>
      <w:r w:rsidRPr="00700CB0">
        <w:rPr>
          <w:rFonts w:cs="Times New Roman"/>
        </w:rPr>
        <w:t xml:space="preserve"> </w:t>
      </w:r>
    </w:p>
    <w:p w14:paraId="49E053D2" w14:textId="77777777" w:rsidR="00DB2492" w:rsidRDefault="00DB2492" w:rsidP="00522420">
      <w:pPr>
        <w:shd w:val="clear" w:color="auto" w:fill="FFFFFF" w:themeFill="background1"/>
        <w:spacing w:line="276" w:lineRule="auto"/>
        <w:rPr>
          <w:rFonts w:cs="Times New Roman"/>
        </w:rPr>
      </w:pPr>
    </w:p>
    <w:p w14:paraId="76CC4BDF" w14:textId="67A8981C" w:rsidR="00524A23" w:rsidRPr="00700CB0" w:rsidRDefault="00524A23" w:rsidP="00522420">
      <w:pPr>
        <w:shd w:val="clear" w:color="auto" w:fill="FFFFFF" w:themeFill="background1"/>
        <w:spacing w:line="276" w:lineRule="auto"/>
        <w:rPr>
          <w:rFonts w:cs="Times New Roman"/>
        </w:rPr>
      </w:pPr>
      <w:r w:rsidRPr="00700CB0">
        <w:rPr>
          <w:rFonts w:cs="Times New Roman"/>
        </w:rPr>
        <w:t xml:space="preserve">To ensure a representative view, the MTR will focus on the Philippines, Thailand and Vietnam, as well as the ASEAN regional program. These three countries are proposed as they have the longest period of implementation (based on MSA signing) and, related to this, larger portions of program financial allocation for projects. They are also considered to be representative of different stages in the development of responses to TIP (as guided by the 2021 </w:t>
      </w:r>
      <w:r>
        <w:rPr>
          <w:rFonts w:cs="Times New Roman"/>
        </w:rPr>
        <w:t xml:space="preserve">US </w:t>
      </w:r>
      <w:r w:rsidRPr="00700CB0">
        <w:rPr>
          <w:rFonts w:cs="Times New Roman"/>
        </w:rPr>
        <w:t xml:space="preserve">State Department TIP Report for example) and implementation of the ACTIP. Given </w:t>
      </w:r>
      <w:r w:rsidRPr="00700CB0">
        <w:rPr>
          <w:rFonts w:cs="Times New Roman"/>
        </w:rPr>
        <w:lastRenderedPageBreak/>
        <w:t xml:space="preserve">that the MTR will be undertaken remotely, ease of communication and access to information is also a consideration </w:t>
      </w:r>
      <w:r>
        <w:rPr>
          <w:rFonts w:cs="Times New Roman"/>
        </w:rPr>
        <w:t>in the selection of case studies</w:t>
      </w:r>
      <w:r w:rsidRPr="00700CB0">
        <w:rPr>
          <w:rFonts w:cs="Times New Roman"/>
        </w:rPr>
        <w:t xml:space="preserve">. </w:t>
      </w:r>
    </w:p>
    <w:p w14:paraId="16879E3A" w14:textId="77777777" w:rsidR="00524A23" w:rsidRPr="00700CB0" w:rsidRDefault="00524A23" w:rsidP="00522420">
      <w:pPr>
        <w:shd w:val="clear" w:color="auto" w:fill="FFFFFF" w:themeFill="background1"/>
        <w:spacing w:line="276" w:lineRule="auto"/>
        <w:rPr>
          <w:rStyle w:val="normaltextrun"/>
          <w:rFonts w:cs="Times New Roman"/>
          <w:color w:val="212121"/>
        </w:rPr>
      </w:pPr>
      <w:r w:rsidRPr="00700CB0">
        <w:rPr>
          <w:rFonts w:cs="Times New Roman"/>
        </w:rPr>
        <w:t xml:space="preserve">Through the country and regional case studies, the MTR will look closely at the following strategic and thematic approaches: </w:t>
      </w:r>
    </w:p>
    <w:p w14:paraId="6BCDE66B" w14:textId="77777777" w:rsidR="00524A23" w:rsidRPr="008A72FF" w:rsidRDefault="00524A23" w:rsidP="00522420">
      <w:pPr>
        <w:pStyle w:val="ListParagraph"/>
        <w:numPr>
          <w:ilvl w:val="0"/>
          <w:numId w:val="149"/>
        </w:numPr>
        <w:shd w:val="clear" w:color="auto" w:fill="FFFFFF" w:themeFill="background1"/>
        <w:spacing w:before="60" w:after="60" w:line="276" w:lineRule="auto"/>
        <w:ind w:left="567"/>
        <w:contextualSpacing w:val="0"/>
        <w:rPr>
          <w:rStyle w:val="normaltextrun"/>
          <w:rFonts w:cstheme="minorHAnsi"/>
          <w:color w:val="212121"/>
        </w:rPr>
      </w:pPr>
      <w:r w:rsidRPr="008A72FF">
        <w:rPr>
          <w:rStyle w:val="normaltextrun"/>
          <w:rFonts w:cstheme="minorHAnsi"/>
          <w:color w:val="212121"/>
        </w:rPr>
        <w:t>Application of the ASEAN-ACT Capacity Development, Victim Rights and Gender Equality and Social Inclusion (GESI) Strategies, as well as the role of the MEL system in guiding decision making.</w:t>
      </w:r>
      <w:r w:rsidRPr="008A72FF">
        <w:rPr>
          <w:rStyle w:val="FootnoteReference"/>
          <w:rFonts w:cstheme="minorHAnsi"/>
          <w:color w:val="212121"/>
        </w:rPr>
        <w:footnoteReference w:id="41"/>
      </w:r>
      <w:r w:rsidRPr="008A72FF">
        <w:rPr>
          <w:rStyle w:val="normaltextrun"/>
          <w:rFonts w:cstheme="minorHAnsi"/>
          <w:color w:val="212121"/>
        </w:rPr>
        <w:t xml:space="preserve"> </w:t>
      </w:r>
    </w:p>
    <w:p w14:paraId="550D7E6C" w14:textId="77777777" w:rsidR="00524A23" w:rsidRPr="008A72FF" w:rsidRDefault="00524A23" w:rsidP="00522420">
      <w:pPr>
        <w:pStyle w:val="ListParagraph"/>
        <w:numPr>
          <w:ilvl w:val="0"/>
          <w:numId w:val="149"/>
        </w:numPr>
        <w:shd w:val="clear" w:color="auto" w:fill="FFFFFF" w:themeFill="background1"/>
        <w:spacing w:before="60" w:after="60" w:line="276" w:lineRule="auto"/>
        <w:ind w:left="567"/>
        <w:contextualSpacing w:val="0"/>
        <w:rPr>
          <w:rStyle w:val="normaltextrun"/>
          <w:rFonts w:cstheme="minorHAnsi"/>
          <w:color w:val="212121"/>
        </w:rPr>
      </w:pPr>
      <w:r w:rsidRPr="008A72FF">
        <w:rPr>
          <w:rStyle w:val="normaltextrun"/>
          <w:rFonts w:cstheme="minorHAnsi"/>
          <w:color w:val="212121"/>
        </w:rPr>
        <w:t>The program’s partnership approach and governance arrangements.</w:t>
      </w:r>
    </w:p>
    <w:p w14:paraId="01B7D047" w14:textId="77777777" w:rsidR="00524A23" w:rsidRPr="008A72FF" w:rsidRDefault="00524A23" w:rsidP="00522420">
      <w:pPr>
        <w:pStyle w:val="ListParagraph"/>
        <w:numPr>
          <w:ilvl w:val="0"/>
          <w:numId w:val="149"/>
        </w:numPr>
        <w:spacing w:before="60" w:after="60" w:line="276" w:lineRule="auto"/>
        <w:ind w:left="567"/>
        <w:contextualSpacing w:val="0"/>
        <w:rPr>
          <w:rFonts w:cstheme="minorHAnsi"/>
        </w:rPr>
      </w:pPr>
      <w:r w:rsidRPr="008A72FF">
        <w:rPr>
          <w:rStyle w:val="normaltextrun"/>
          <w:rFonts w:cstheme="minorHAnsi"/>
          <w:color w:val="212121"/>
        </w:rPr>
        <w:t xml:space="preserve">Projects and activities in support of the three Pathways: </w:t>
      </w:r>
      <w:r w:rsidRPr="008A72FF">
        <w:rPr>
          <w:rFonts w:cstheme="minorHAnsi"/>
        </w:rPr>
        <w:t xml:space="preserve">Enhanced regional-level ASEAN capability to oversee ACTIP implementation (Pathway 1); Enhanced national-level individual and organisational capability for practical ACTIP implementation (Pathway 2); and </w:t>
      </w:r>
      <w:proofErr w:type="gramStart"/>
      <w:r w:rsidRPr="008A72FF">
        <w:rPr>
          <w:rFonts w:cstheme="minorHAnsi"/>
        </w:rPr>
        <w:t>Develop</w:t>
      </w:r>
      <w:proofErr w:type="gramEnd"/>
      <w:r w:rsidRPr="008A72FF">
        <w:rPr>
          <w:rFonts w:cstheme="minorHAnsi"/>
        </w:rPr>
        <w:t xml:space="preserve"> inclusive public policy processes to improve ACTIP implementation (Pathway 3). </w:t>
      </w:r>
    </w:p>
    <w:p w14:paraId="03BDDB82" w14:textId="77777777" w:rsidR="00524A23" w:rsidRPr="00700CB0" w:rsidRDefault="00524A23" w:rsidP="00522420">
      <w:pPr>
        <w:shd w:val="clear" w:color="auto" w:fill="FFFFFF"/>
        <w:spacing w:after="240" w:line="276" w:lineRule="auto"/>
        <w:rPr>
          <w:rStyle w:val="normaltextrun"/>
          <w:rFonts w:cs="Times New Roman"/>
          <w:color w:val="212121"/>
        </w:rPr>
      </w:pPr>
      <w:r w:rsidRPr="00700CB0">
        <w:rPr>
          <w:rStyle w:val="normaltextrun"/>
          <w:rFonts w:cs="Times New Roman"/>
          <w:color w:val="000000"/>
          <w:shd w:val="clear" w:color="auto" w:fill="FFFFFF"/>
        </w:rPr>
        <w:t>Outcome Harvest (OH) methodology</w:t>
      </w:r>
      <w:r w:rsidRPr="00700CB0">
        <w:rPr>
          <w:rStyle w:val="normaltextrun"/>
          <w:rFonts w:cs="Times New Roman"/>
          <w:b/>
          <w:color w:val="000000"/>
          <w:shd w:val="clear" w:color="auto" w:fill="FFFFFF"/>
        </w:rPr>
        <w:t> </w:t>
      </w:r>
      <w:r w:rsidRPr="00700CB0">
        <w:rPr>
          <w:rStyle w:val="normaltextrun"/>
          <w:rFonts w:cs="Times New Roman"/>
          <w:color w:val="000000"/>
          <w:shd w:val="clear" w:color="auto" w:fill="FFFFFF"/>
        </w:rPr>
        <w:t>will be applied as a framework to guide the analysis and validation of information collected through enquiry undertaken for each of the evaluation questions. This methodology is a simple and systematic way that enables informants and stakeholders to identify, formulate, verify, analyse and interpret outcomes, particularly in programming contexts where relations of cause and effect are multifactorial and may not be readily clear or easily understood.</w:t>
      </w:r>
      <w:r w:rsidRPr="00700CB0">
        <w:rPr>
          <w:rStyle w:val="FootnoteReference"/>
          <w:rFonts w:cs="Times New Roman"/>
          <w:color w:val="000000"/>
          <w:shd w:val="clear" w:color="auto" w:fill="FFFFFF"/>
        </w:rPr>
        <w:footnoteReference w:id="42"/>
      </w:r>
      <w:r w:rsidRPr="00700CB0">
        <w:rPr>
          <w:rStyle w:val="normaltextrun"/>
          <w:rFonts w:cs="Times New Roman"/>
          <w:color w:val="000000"/>
          <w:shd w:val="clear" w:color="auto" w:fill="FFFFFF"/>
        </w:rPr>
        <w:t xml:space="preserve"> </w:t>
      </w:r>
    </w:p>
    <w:p w14:paraId="259AC80C" w14:textId="77777777" w:rsidR="00524A23" w:rsidRPr="00700CB0" w:rsidRDefault="00524A23" w:rsidP="00522420">
      <w:pPr>
        <w:shd w:val="clear" w:color="auto" w:fill="FFFFFF"/>
        <w:spacing w:after="240" w:line="276" w:lineRule="auto"/>
        <w:rPr>
          <w:rFonts w:cs="Times New Roman"/>
          <w:color w:val="212121"/>
        </w:rPr>
      </w:pPr>
      <w:r w:rsidRPr="00700CB0">
        <w:rPr>
          <w:rStyle w:val="normaltextrun"/>
          <w:rFonts w:cs="Times New Roman"/>
          <w:color w:val="000000"/>
          <w:shd w:val="clear" w:color="auto" w:fill="FFFFFF"/>
        </w:rPr>
        <w:t>Short simple OH examples on critical successful outcomes, and negative or unexpected results will be prepared. The OH examples will provide the basis for validating emergent findings, conclusions, and testing of preliminary evaluation recommendations through discussions that will take place with DFAT and possibly also the ASEAN-ACT team where relevant at key points during the MTR.</w:t>
      </w:r>
      <w:r w:rsidRPr="00700CB0">
        <w:rPr>
          <w:rStyle w:val="eop"/>
          <w:rFonts w:cs="Times New Roman"/>
          <w:color w:val="000000"/>
          <w:shd w:val="clear" w:color="auto" w:fill="FFFFFF"/>
        </w:rPr>
        <w:t> </w:t>
      </w:r>
    </w:p>
    <w:p w14:paraId="3DF93936" w14:textId="77777777" w:rsidR="00524A23" w:rsidRPr="00700CB0" w:rsidRDefault="00524A23" w:rsidP="00522420">
      <w:pPr>
        <w:shd w:val="clear" w:color="auto" w:fill="FFFFFF" w:themeFill="background1"/>
        <w:spacing w:after="240" w:line="276" w:lineRule="auto"/>
        <w:rPr>
          <w:rFonts w:cs="Times New Roman"/>
          <w:color w:val="212121"/>
        </w:rPr>
      </w:pPr>
      <w:r w:rsidRPr="00700CB0">
        <w:rPr>
          <w:rFonts w:cs="Times New Roman"/>
          <w:color w:val="212121"/>
        </w:rPr>
        <w:t>Periodic, informal, short discussions between DFAT and the MTR team. Purpose is for the MTR team to update DFAT on evaluation progress, emergent findings and to raise any questions, concerns, or risks early.</w:t>
      </w:r>
    </w:p>
    <w:p w14:paraId="1D149470" w14:textId="77777777" w:rsidR="00524A23" w:rsidRPr="00700CB0" w:rsidRDefault="00524A23" w:rsidP="00522420">
      <w:pPr>
        <w:shd w:val="clear" w:color="auto" w:fill="FFFFFF" w:themeFill="background1"/>
        <w:spacing w:after="240" w:line="276" w:lineRule="auto"/>
        <w:rPr>
          <w:rFonts w:cs="Times New Roman"/>
          <w:color w:val="212121"/>
        </w:rPr>
      </w:pPr>
      <w:r w:rsidRPr="00752F78">
        <w:rPr>
          <w:rFonts w:cs="Times New Roman"/>
          <w:b/>
          <w:bCs/>
        </w:rPr>
        <w:t>Phase 4:</w:t>
      </w:r>
      <w:r w:rsidRPr="00700CB0">
        <w:rPr>
          <w:rFonts w:cs="Times New Roman"/>
        </w:rPr>
        <w:t xml:space="preserve"> Validation meeting(s): interactive, participatory approach with DFAT staff, ASEAN-ACT team and partners to share and validate review findings. Involves an interactive, group-discussion to test and validate early findings. This could be one meeting with multiple stakeholders or a few smaller meetings; this will be decided depending on findings.</w:t>
      </w:r>
    </w:p>
    <w:p w14:paraId="398F5751" w14:textId="77777777" w:rsidR="00524A23" w:rsidRPr="007F3FB8" w:rsidRDefault="00524A23" w:rsidP="00522420">
      <w:pPr>
        <w:spacing w:after="240"/>
        <w:rPr>
          <w:b/>
          <w:bCs/>
        </w:rPr>
      </w:pPr>
      <w:r w:rsidRPr="007F3FB8">
        <w:rPr>
          <w:b/>
          <w:bCs/>
        </w:rPr>
        <w:lastRenderedPageBreak/>
        <w:t>A flexible methodological approach</w:t>
      </w:r>
    </w:p>
    <w:p w14:paraId="4B1594F8" w14:textId="77777777" w:rsidR="00524A23" w:rsidRPr="008F520C" w:rsidRDefault="00524A23" w:rsidP="00522420">
      <w:pPr>
        <w:spacing w:before="240" w:after="240" w:line="276" w:lineRule="auto"/>
        <w:rPr>
          <w:rFonts w:cstheme="minorHAnsi"/>
        </w:rPr>
      </w:pPr>
      <w:r w:rsidRPr="00700CB0">
        <w:rPr>
          <w:rFonts w:cs="Times New Roman"/>
        </w:rPr>
        <w:t>The methodology is designed to be sufficiently flexible to allow changes where necessary to respond to new or unexpected issues and ideas as they emerge. For example, the list of recommended interview respondents is not intended to be exhaustive. The MTR team may determine to request some additional interviews with people not listed (below), where recommended through the course of the review (snowballing interview technique). Also, the in-depth and more extensi</w:t>
      </w:r>
      <w:r>
        <w:rPr>
          <w:rFonts w:cs="Times New Roman"/>
        </w:rPr>
        <w:t>ve</w:t>
      </w:r>
      <w:r w:rsidRPr="00700CB0">
        <w:rPr>
          <w:rFonts w:cs="Times New Roman"/>
        </w:rPr>
        <w:t xml:space="preserve"> document </w:t>
      </w:r>
      <w:r w:rsidRPr="008F520C">
        <w:rPr>
          <w:rFonts w:cstheme="minorHAnsi"/>
        </w:rPr>
        <w:t xml:space="preserve">review </w:t>
      </w:r>
      <w:r w:rsidRPr="007F3FB8">
        <w:rPr>
          <w:rStyle w:val="cf01"/>
          <w:rFonts w:asciiTheme="minorHAnsi" w:hAnsiTheme="minorHAnsi" w:cstheme="minorHAnsi"/>
          <w:sz w:val="24"/>
          <w:szCs w:val="24"/>
        </w:rPr>
        <w:t>to be undertaken in phase 1 will inform both key informant selection and specific lines of enquiry. As such, the proposed list of key informants and interview format may be adjusted based on the findings of phase 1 of the MTR.</w:t>
      </w:r>
    </w:p>
    <w:p w14:paraId="1600C011" w14:textId="77777777" w:rsidR="00524A23" w:rsidRPr="007F3FB8" w:rsidRDefault="00524A23" w:rsidP="00522420">
      <w:pPr>
        <w:spacing w:after="240"/>
        <w:rPr>
          <w:b/>
          <w:bCs/>
        </w:rPr>
      </w:pPr>
      <w:r w:rsidRPr="007F3FB8">
        <w:rPr>
          <w:b/>
          <w:bCs/>
        </w:rPr>
        <w:t>Triangulation of methods</w:t>
      </w:r>
    </w:p>
    <w:p w14:paraId="35D51B14" w14:textId="77777777" w:rsidR="00524A23" w:rsidRPr="00700CB0" w:rsidRDefault="00524A23" w:rsidP="00522420">
      <w:pPr>
        <w:spacing w:after="240" w:line="276" w:lineRule="auto"/>
        <w:rPr>
          <w:rFonts w:cs="Times New Roman"/>
        </w:rPr>
      </w:pPr>
      <w:r w:rsidRPr="00700CB0">
        <w:rPr>
          <w:rFonts w:cs="Times New Roman"/>
        </w:rPr>
        <w:t>The mixed-methods approach (combining document review and interviews with a subsequent participatory approach to validation) is intended to garner more nuanced, reliable, and valid MTR findings through the triangulation of data. That is to say, the combination of evaluative methods goes towards enhanced confidence in the ensuing findings. Moreover, the conduct of interviews with a diverse array of respondents representing different organisations and located in different countries is intended to allow for triangulation of interview findings and so heightened reliability.</w:t>
      </w:r>
    </w:p>
    <w:p w14:paraId="4B7C8C02" w14:textId="77777777" w:rsidR="00524A23" w:rsidRPr="007F3FB8" w:rsidRDefault="00524A23" w:rsidP="00522420">
      <w:pPr>
        <w:spacing w:after="240"/>
        <w:rPr>
          <w:b/>
          <w:bCs/>
        </w:rPr>
      </w:pPr>
      <w:r w:rsidRPr="007F3FB8">
        <w:rPr>
          <w:b/>
          <w:bCs/>
        </w:rPr>
        <w:t xml:space="preserve">Sampling Strategy and Recommended Respondents </w:t>
      </w:r>
    </w:p>
    <w:p w14:paraId="0413F5FB" w14:textId="77777777" w:rsidR="00524A23" w:rsidRPr="00700CB0" w:rsidRDefault="00524A23" w:rsidP="00522420">
      <w:pPr>
        <w:spacing w:line="276" w:lineRule="auto"/>
        <w:rPr>
          <w:rFonts w:cs="Times New Roman"/>
          <w:color w:val="222222"/>
          <w:shd w:val="clear" w:color="auto" w:fill="FFFFFF"/>
        </w:rPr>
      </w:pPr>
      <w:r w:rsidRPr="00700CB0">
        <w:rPr>
          <w:rFonts w:cs="Times New Roman"/>
          <w:color w:val="222222"/>
          <w:shd w:val="clear" w:color="auto" w:fill="FFFFFF"/>
        </w:rPr>
        <w:t xml:space="preserve">The sampling strategy used will be stratified sampling, capturing a diversity of perspectives of people representing a mixture of organisations and </w:t>
      </w:r>
      <w:r w:rsidRPr="00700CB0">
        <w:rPr>
          <w:rFonts w:cs="Times New Roman"/>
        </w:rPr>
        <w:t>having different roles in the program</w:t>
      </w:r>
      <w:r w:rsidRPr="00700CB0">
        <w:rPr>
          <w:rFonts w:cs="Times New Roman"/>
          <w:color w:val="222222"/>
          <w:shd w:val="clear" w:color="auto" w:fill="FFFFFF"/>
        </w:rPr>
        <w:t>:</w:t>
      </w:r>
    </w:p>
    <w:p w14:paraId="0CD05C14" w14:textId="77777777" w:rsidR="00524A23" w:rsidRPr="007F3FB8" w:rsidRDefault="00524A23" w:rsidP="00522420">
      <w:pPr>
        <w:pStyle w:val="ListParagraph"/>
        <w:numPr>
          <w:ilvl w:val="0"/>
          <w:numId w:val="51"/>
        </w:numPr>
        <w:spacing w:before="60" w:after="60" w:line="276" w:lineRule="auto"/>
        <w:ind w:left="714" w:hanging="357"/>
        <w:contextualSpacing w:val="0"/>
        <w:rPr>
          <w:rFonts w:cstheme="minorHAnsi"/>
        </w:rPr>
      </w:pPr>
      <w:r w:rsidRPr="007F3FB8">
        <w:rPr>
          <w:rFonts w:cstheme="minorHAnsi"/>
        </w:rPr>
        <w:t>DFAT representatives</w:t>
      </w:r>
    </w:p>
    <w:p w14:paraId="30692017" w14:textId="77777777" w:rsidR="00524A23" w:rsidRPr="007F3FB8" w:rsidRDefault="00524A23" w:rsidP="00522420">
      <w:pPr>
        <w:pStyle w:val="ListParagraph"/>
        <w:numPr>
          <w:ilvl w:val="0"/>
          <w:numId w:val="51"/>
        </w:numPr>
        <w:spacing w:before="60" w:after="60" w:line="276" w:lineRule="auto"/>
        <w:ind w:left="714" w:hanging="357"/>
        <w:contextualSpacing w:val="0"/>
        <w:rPr>
          <w:rFonts w:cstheme="minorHAnsi"/>
        </w:rPr>
      </w:pPr>
      <w:r w:rsidRPr="007F3FB8">
        <w:rPr>
          <w:rFonts w:cstheme="minorHAnsi"/>
        </w:rPr>
        <w:t>ASEAN-ACT team representatives</w:t>
      </w:r>
    </w:p>
    <w:p w14:paraId="4C00EE5E" w14:textId="77777777" w:rsidR="00524A23" w:rsidRPr="007F3FB8" w:rsidRDefault="00524A23" w:rsidP="00522420">
      <w:pPr>
        <w:pStyle w:val="ListParagraph"/>
        <w:numPr>
          <w:ilvl w:val="0"/>
          <w:numId w:val="51"/>
        </w:numPr>
        <w:spacing w:before="60" w:after="60" w:line="276" w:lineRule="auto"/>
        <w:ind w:left="714" w:hanging="357"/>
        <w:contextualSpacing w:val="0"/>
        <w:rPr>
          <w:rFonts w:cstheme="minorHAnsi"/>
        </w:rPr>
      </w:pPr>
      <w:r w:rsidRPr="007F3FB8">
        <w:rPr>
          <w:rFonts w:cstheme="minorHAnsi"/>
        </w:rPr>
        <w:t>ASEAN Member States representatives at regional and national levels through the</w:t>
      </w:r>
    </w:p>
    <w:p w14:paraId="5AC56816" w14:textId="77777777" w:rsidR="00524A23" w:rsidRPr="007F3FB8" w:rsidRDefault="00524A23" w:rsidP="00522420">
      <w:pPr>
        <w:pStyle w:val="ListParagraph"/>
        <w:numPr>
          <w:ilvl w:val="0"/>
          <w:numId w:val="60"/>
        </w:numPr>
        <w:spacing w:before="60" w:after="60" w:line="276" w:lineRule="auto"/>
        <w:contextualSpacing w:val="0"/>
        <w:rPr>
          <w:rFonts w:cstheme="minorHAnsi"/>
        </w:rPr>
      </w:pPr>
      <w:r w:rsidRPr="007F3FB8">
        <w:rPr>
          <w:rFonts w:cstheme="minorHAnsi"/>
        </w:rPr>
        <w:t xml:space="preserve">The National Program Steering Committees </w:t>
      </w:r>
    </w:p>
    <w:p w14:paraId="6236E8F6" w14:textId="77777777" w:rsidR="00524A23" w:rsidRPr="007F3FB8" w:rsidRDefault="00524A23" w:rsidP="00522420">
      <w:pPr>
        <w:pStyle w:val="ListParagraph"/>
        <w:numPr>
          <w:ilvl w:val="0"/>
          <w:numId w:val="60"/>
        </w:numPr>
        <w:spacing w:before="60" w:after="60" w:line="276" w:lineRule="auto"/>
        <w:contextualSpacing w:val="0"/>
        <w:rPr>
          <w:rFonts w:cstheme="minorHAnsi"/>
        </w:rPr>
      </w:pPr>
      <w:r w:rsidRPr="007F3FB8">
        <w:rPr>
          <w:rFonts w:cstheme="minorHAnsi"/>
        </w:rPr>
        <w:t>Regional Program Steering Committee representatives</w:t>
      </w:r>
    </w:p>
    <w:p w14:paraId="6F93FE74" w14:textId="77777777" w:rsidR="00524A23" w:rsidRPr="007F3FB8" w:rsidRDefault="00524A23" w:rsidP="00522420">
      <w:pPr>
        <w:pStyle w:val="ListParagraph"/>
        <w:numPr>
          <w:ilvl w:val="0"/>
          <w:numId w:val="51"/>
        </w:numPr>
        <w:spacing w:before="60" w:after="60" w:line="276" w:lineRule="auto"/>
        <w:ind w:left="714" w:hanging="357"/>
        <w:contextualSpacing w:val="0"/>
        <w:rPr>
          <w:rFonts w:cstheme="minorHAnsi"/>
        </w:rPr>
      </w:pPr>
      <w:r w:rsidRPr="007F3FB8">
        <w:rPr>
          <w:rFonts w:cstheme="minorHAnsi"/>
        </w:rPr>
        <w:t xml:space="preserve">SOMTC representatives and representatives of other relevant ASEAN bodies with responsibility for implementation of the ACTIP and ASEAN TIP Work Plan. </w:t>
      </w:r>
    </w:p>
    <w:p w14:paraId="1B95A739" w14:textId="77777777" w:rsidR="00524A23" w:rsidRPr="007F3FB8" w:rsidRDefault="00524A23" w:rsidP="00522420">
      <w:pPr>
        <w:pStyle w:val="ListParagraph"/>
        <w:numPr>
          <w:ilvl w:val="0"/>
          <w:numId w:val="51"/>
        </w:numPr>
        <w:spacing w:before="60" w:after="60" w:line="276" w:lineRule="auto"/>
        <w:ind w:left="714" w:hanging="357"/>
        <w:contextualSpacing w:val="0"/>
        <w:rPr>
          <w:rFonts w:cstheme="minorHAnsi"/>
        </w:rPr>
      </w:pPr>
      <w:r w:rsidRPr="007F3FB8">
        <w:rPr>
          <w:rFonts w:cstheme="minorHAnsi"/>
        </w:rPr>
        <w:t xml:space="preserve">National government counterparts </w:t>
      </w:r>
    </w:p>
    <w:p w14:paraId="573CEB94" w14:textId="77777777" w:rsidR="00524A23" w:rsidRPr="007F3FB8" w:rsidRDefault="00524A23" w:rsidP="00522420">
      <w:pPr>
        <w:pStyle w:val="ListParagraph"/>
        <w:numPr>
          <w:ilvl w:val="0"/>
          <w:numId w:val="51"/>
        </w:numPr>
        <w:spacing w:before="60" w:after="60" w:line="276" w:lineRule="auto"/>
        <w:ind w:left="714" w:hanging="357"/>
        <w:contextualSpacing w:val="0"/>
        <w:rPr>
          <w:rFonts w:cstheme="minorHAnsi"/>
        </w:rPr>
      </w:pPr>
      <w:r w:rsidRPr="007F3FB8">
        <w:rPr>
          <w:rFonts w:cstheme="minorHAnsi"/>
        </w:rPr>
        <w:t>Grant recipient representatives</w:t>
      </w:r>
    </w:p>
    <w:p w14:paraId="57267D9B" w14:textId="77777777" w:rsidR="00524A23" w:rsidRPr="007F3FB8" w:rsidRDefault="00524A23" w:rsidP="00522420">
      <w:pPr>
        <w:pStyle w:val="ListParagraph"/>
        <w:numPr>
          <w:ilvl w:val="0"/>
          <w:numId w:val="51"/>
        </w:numPr>
        <w:spacing w:before="60" w:after="60" w:line="276" w:lineRule="auto"/>
        <w:contextualSpacing w:val="0"/>
        <w:rPr>
          <w:rFonts w:cstheme="minorHAnsi"/>
        </w:rPr>
      </w:pPr>
      <w:r w:rsidRPr="007F3FB8">
        <w:rPr>
          <w:rFonts w:cstheme="minorHAnsi"/>
        </w:rPr>
        <w:t>Other development partners (including civil society organisations, multilateral organisations, and other donors) providing support for ACTIP implementation and counter-trafficking in the ASEAN Region.</w:t>
      </w:r>
    </w:p>
    <w:p w14:paraId="7AAD9246" w14:textId="77777777" w:rsidR="00524A23" w:rsidRPr="00700CB0" w:rsidRDefault="00524A23" w:rsidP="00522420">
      <w:pPr>
        <w:spacing w:before="240" w:after="240" w:line="276" w:lineRule="auto"/>
        <w:rPr>
          <w:rFonts w:cs="Times New Roman"/>
        </w:rPr>
      </w:pPr>
      <w:r w:rsidRPr="00700CB0">
        <w:rPr>
          <w:rFonts w:cs="Times New Roman"/>
        </w:rPr>
        <w:t xml:space="preserve">The sample size of respondents to be interviewed is intended to allow for a diversity of views and experiences to be canvassed. Approximately </w:t>
      </w:r>
      <w:r>
        <w:rPr>
          <w:rFonts w:cs="Times New Roman"/>
        </w:rPr>
        <w:t xml:space="preserve">40 </w:t>
      </w:r>
      <w:r w:rsidRPr="00700CB0">
        <w:rPr>
          <w:rFonts w:cs="Times New Roman"/>
        </w:rPr>
        <w:t xml:space="preserve">interviews are proposed to be </w:t>
      </w:r>
      <w:r w:rsidRPr="00700CB0">
        <w:rPr>
          <w:rFonts w:cs="Times New Roman"/>
        </w:rPr>
        <w:lastRenderedPageBreak/>
        <w:t>conducted</w:t>
      </w:r>
      <w:r>
        <w:rPr>
          <w:rFonts w:cs="Times New Roman"/>
        </w:rPr>
        <w:t xml:space="preserve"> and three FGDs</w:t>
      </w:r>
      <w:r w:rsidRPr="00700CB0">
        <w:rPr>
          <w:rFonts w:cs="Times New Roman"/>
        </w:rPr>
        <w:t xml:space="preserve">. This number is expected to lead to the point of data saturation whereby similar messages are heard repeatedly and few new insights are gained by continuing interviewing. </w:t>
      </w:r>
      <w:r w:rsidRPr="00700CB0">
        <w:rPr>
          <w:rFonts w:cs="Times New Roman"/>
          <w:color w:val="222222"/>
          <w:shd w:val="clear" w:color="auto" w:fill="FFFFFF"/>
        </w:rPr>
        <w:t>A complete list of key informants is included at Annex 2.</w:t>
      </w:r>
    </w:p>
    <w:p w14:paraId="6FD18801" w14:textId="77777777" w:rsidR="00524A23" w:rsidRPr="007F3FB8" w:rsidRDefault="00524A23" w:rsidP="00522420">
      <w:pPr>
        <w:spacing w:after="240"/>
        <w:rPr>
          <w:b/>
          <w:bCs/>
        </w:rPr>
      </w:pPr>
      <w:r w:rsidRPr="007F3FB8">
        <w:rPr>
          <w:b/>
          <w:bCs/>
        </w:rPr>
        <w:t>Documents for Review</w:t>
      </w:r>
    </w:p>
    <w:p w14:paraId="545B82E0" w14:textId="77777777" w:rsidR="00524A23" w:rsidRPr="00700CB0" w:rsidRDefault="00524A23" w:rsidP="00522420">
      <w:pPr>
        <w:tabs>
          <w:tab w:val="left" w:pos="425"/>
          <w:tab w:val="left" w:pos="1276"/>
        </w:tabs>
        <w:spacing w:after="240" w:line="276" w:lineRule="auto"/>
        <w:rPr>
          <w:rFonts w:cs="Times New Roman"/>
          <w:b/>
          <w:bCs/>
        </w:rPr>
      </w:pPr>
      <w:r w:rsidRPr="00700CB0">
        <w:rPr>
          <w:rFonts w:cs="Times New Roman"/>
        </w:rPr>
        <w:t>There is substantial documentation about the ASEAN-ACT program for review by the MTR team. This includes ASEAN-ACT program key documents including the Investment Design document, strategy documents, work plans and progress reports; DFAT policies and strategies; ASEAN-ACT selected key products including factsheets about the regional and country programs and grants; videos, studies, and research; policy briefs; and ASEAN documents. A complete list of all documents provided by DFAT’s Australian Mission to ASEAN</w:t>
      </w:r>
      <w:r w:rsidRPr="00700CB0">
        <w:rPr>
          <w:rFonts w:cs="Times New Roman"/>
          <w:b/>
          <w:bCs/>
        </w:rPr>
        <w:t xml:space="preserve"> </w:t>
      </w:r>
      <w:r w:rsidRPr="00700CB0">
        <w:rPr>
          <w:rFonts w:cs="Times New Roman"/>
        </w:rPr>
        <w:t>for review is included at the end of this MTR Plan at Annex 3.</w:t>
      </w:r>
    </w:p>
    <w:p w14:paraId="55B8B699" w14:textId="77777777" w:rsidR="00524A23" w:rsidRPr="007F3FB8" w:rsidRDefault="00524A23" w:rsidP="00522420">
      <w:pPr>
        <w:spacing w:after="240"/>
        <w:rPr>
          <w:b/>
          <w:bCs/>
        </w:rPr>
      </w:pPr>
      <w:r w:rsidRPr="007F3FB8">
        <w:rPr>
          <w:b/>
          <w:bCs/>
        </w:rPr>
        <w:t>Data Processing and Analysis</w:t>
      </w:r>
    </w:p>
    <w:p w14:paraId="2A41E2A6" w14:textId="77777777" w:rsidR="00524A23" w:rsidRPr="008F520C" w:rsidRDefault="00524A23" w:rsidP="00522420">
      <w:pPr>
        <w:spacing w:after="240" w:line="276" w:lineRule="auto"/>
        <w:rPr>
          <w:rFonts w:cstheme="minorHAnsi"/>
        </w:rPr>
      </w:pPr>
      <w:r w:rsidRPr="008F520C">
        <w:rPr>
          <w:rFonts w:cstheme="minorHAnsi"/>
        </w:rPr>
        <w:t>The MTR team will use a simple and organised system of data processing and analysis as follows: for all interviews, an interview transcript will be created. At the conclusion of each interview, the transcript will be completed, and at the bottom of the transcript additional notes written capturing initial reactions and observations, key points, as well as any important contextual factors that may have affected the validity of the interview.</w:t>
      </w:r>
    </w:p>
    <w:p w14:paraId="3CA0D6B1" w14:textId="77777777" w:rsidR="00524A23" w:rsidRPr="007F3FB8" w:rsidRDefault="00524A23" w:rsidP="00522420">
      <w:pPr>
        <w:pStyle w:val="BodyText"/>
        <w:spacing w:after="0" w:line="276" w:lineRule="auto"/>
        <w:rPr>
          <w:rFonts w:cstheme="minorHAnsi"/>
        </w:rPr>
      </w:pPr>
      <w:r w:rsidRPr="007F3FB8">
        <w:rPr>
          <w:rFonts w:cstheme="minorHAnsi"/>
        </w:rPr>
        <w:t>The transcripts will then be coded, with data entered in an Excel spreadsheet. Coding will be simple as an overly complicated coding system may result in less usable data. Coding will be done by the placement, in the margins of the transcript, of a number from one through three next to interview data, the numbers representing the three evaluations questions. Where interview data goes towards answering one or more of the questions, the corresponding number(s) will be placed in the margin next to the relevant text. The same coding process will be applied to the document analysis. Next, coded data will be interpreted and synthesised according to the evaluation questions, manipulating Excel to make meaning of quantitative results. Illustrative quotations will be used to make further meaning of the data and to enhance the narrative.</w:t>
      </w:r>
    </w:p>
    <w:p w14:paraId="01591CB8" w14:textId="77777777" w:rsidR="00524A23" w:rsidRDefault="00524A23" w:rsidP="00522420">
      <w:pPr>
        <w:pStyle w:val="Default"/>
      </w:pPr>
    </w:p>
    <w:p w14:paraId="52AF7F35" w14:textId="77777777" w:rsidR="00524A23" w:rsidRPr="007F3FB8" w:rsidRDefault="00524A23" w:rsidP="00522420">
      <w:pPr>
        <w:pStyle w:val="Default"/>
        <w:spacing w:after="240"/>
        <w:rPr>
          <w:rFonts w:asciiTheme="minorHAnsi" w:hAnsiTheme="minorHAnsi" w:cstheme="minorHAnsi"/>
        </w:rPr>
      </w:pPr>
      <w:r w:rsidRPr="007F3FB8">
        <w:rPr>
          <w:rFonts w:asciiTheme="minorHAnsi" w:hAnsiTheme="minorHAnsi" w:cstheme="minorHAnsi"/>
          <w:lang w:val="en-US"/>
        </w:rPr>
        <w:t>The report will provide a clear line of sight between the key evaluation questions, evidence and analysis, findings, conclusions, and recommendations.</w:t>
      </w:r>
    </w:p>
    <w:p w14:paraId="31AFEF38" w14:textId="77777777" w:rsidR="00524A23" w:rsidRPr="007F3FB8" w:rsidRDefault="00524A23" w:rsidP="00522420">
      <w:pPr>
        <w:spacing w:after="240"/>
        <w:rPr>
          <w:b/>
          <w:bCs/>
        </w:rPr>
      </w:pPr>
      <w:r w:rsidRPr="007F3FB8">
        <w:rPr>
          <w:b/>
          <w:bCs/>
        </w:rPr>
        <w:t>Limitations and Constraints for the MTR</w:t>
      </w:r>
    </w:p>
    <w:p w14:paraId="457909EA" w14:textId="77777777" w:rsidR="00524A23" w:rsidRPr="00700CB0" w:rsidRDefault="00524A23" w:rsidP="00522420">
      <w:pPr>
        <w:spacing w:after="1200"/>
        <w:rPr>
          <w:rFonts w:cs="Times New Roman"/>
        </w:rPr>
      </w:pPr>
      <w:r w:rsidRPr="00700CB0">
        <w:rPr>
          <w:rFonts w:cs="Times New Roman"/>
        </w:rPr>
        <w:t xml:space="preserve">There MTR team has considered the following limitations which will be addressed through the MTR approach. </w:t>
      </w:r>
    </w:p>
    <w:tbl>
      <w:tblPr>
        <w:tblStyle w:val="GridTable4-Accent5"/>
        <w:tblW w:w="0" w:type="auto"/>
        <w:tblLayout w:type="fixed"/>
        <w:tblLook w:val="04A0" w:firstRow="1" w:lastRow="0" w:firstColumn="1" w:lastColumn="0" w:noHBand="0" w:noVBand="1"/>
      </w:tblPr>
      <w:tblGrid>
        <w:gridCol w:w="3489"/>
        <w:gridCol w:w="4530"/>
        <w:gridCol w:w="1095"/>
      </w:tblGrid>
      <w:tr w:rsidR="00524A23" w:rsidRPr="00700CB0" w14:paraId="3083A447" w14:textId="77777777" w:rsidTr="00384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14:paraId="4F7E364A" w14:textId="77777777" w:rsidR="00524A23" w:rsidRPr="00700CB0" w:rsidRDefault="00524A23" w:rsidP="00522420">
            <w:pPr>
              <w:spacing w:line="257" w:lineRule="auto"/>
              <w:rPr>
                <w:rFonts w:cs="Times New Roman"/>
                <w:b w:val="0"/>
                <w:color w:val="000000" w:themeColor="text1"/>
                <w:lang w:val="en-PH"/>
              </w:rPr>
            </w:pPr>
            <w:r w:rsidRPr="00700CB0">
              <w:rPr>
                <w:rFonts w:cs="Times New Roman"/>
                <w:color w:val="000000" w:themeColor="text1"/>
                <w:sz w:val="22"/>
                <w:lang w:val="en-PH"/>
              </w:rPr>
              <w:lastRenderedPageBreak/>
              <w:t>MTR limitation</w:t>
            </w:r>
          </w:p>
        </w:tc>
        <w:tc>
          <w:tcPr>
            <w:tcW w:w="4530" w:type="dxa"/>
          </w:tcPr>
          <w:p w14:paraId="37F59E62" w14:textId="77777777" w:rsidR="00524A23" w:rsidRPr="00700CB0" w:rsidRDefault="00524A23" w:rsidP="00522420">
            <w:pPr>
              <w:spacing w:line="257" w:lineRule="auto"/>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lang w:val="en-PH"/>
              </w:rPr>
            </w:pPr>
            <w:r w:rsidRPr="00700CB0">
              <w:rPr>
                <w:rFonts w:cs="Times New Roman"/>
                <w:color w:val="000000" w:themeColor="text1"/>
                <w:sz w:val="22"/>
                <w:lang w:val="en-PH"/>
              </w:rPr>
              <w:t>Mitigation approach</w:t>
            </w:r>
          </w:p>
        </w:tc>
        <w:tc>
          <w:tcPr>
            <w:tcW w:w="1095" w:type="dxa"/>
          </w:tcPr>
          <w:p w14:paraId="64C9E5D9" w14:textId="77777777" w:rsidR="00524A23" w:rsidRPr="00700CB0" w:rsidRDefault="00524A23" w:rsidP="00522420">
            <w:pPr>
              <w:spacing w:line="257" w:lineRule="auto"/>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lang w:val="en-PH"/>
              </w:rPr>
            </w:pPr>
            <w:r w:rsidRPr="00700CB0">
              <w:rPr>
                <w:rFonts w:cs="Times New Roman"/>
                <w:color w:val="000000" w:themeColor="text1"/>
                <w:sz w:val="22"/>
                <w:lang w:val="en-PH"/>
              </w:rPr>
              <w:t>Level of impact</w:t>
            </w:r>
          </w:p>
        </w:tc>
      </w:tr>
      <w:tr w:rsidR="00524A23" w:rsidRPr="00700CB0" w14:paraId="390E3A85" w14:textId="77777777" w:rsidTr="00384947">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489" w:type="dxa"/>
          </w:tcPr>
          <w:p w14:paraId="45420797" w14:textId="77777777" w:rsidR="00524A23" w:rsidRPr="00700CB0" w:rsidRDefault="00524A23" w:rsidP="00522420">
            <w:pPr>
              <w:rPr>
                <w:rFonts w:cs="Times New Roman"/>
              </w:rPr>
            </w:pPr>
            <w:r w:rsidRPr="00700CB0">
              <w:rPr>
                <w:rFonts w:cs="Times New Roman"/>
                <w:color w:val="000000" w:themeColor="text1"/>
                <w:sz w:val="22"/>
                <w:lang w:val="en-GB"/>
              </w:rPr>
              <w:t xml:space="preserve">The MTR is being conducted entirely remotely. In the absence of face-to-face meetings, it may be more difficult for the MTR team to build a connection with the interviewee, so they speak freely and frankly. </w:t>
            </w:r>
            <w:r w:rsidRPr="00700CB0">
              <w:rPr>
                <w:rFonts w:cs="Times New Roman"/>
                <w:sz w:val="22"/>
              </w:rPr>
              <w:t xml:space="preserve"> </w:t>
            </w:r>
          </w:p>
        </w:tc>
        <w:tc>
          <w:tcPr>
            <w:tcW w:w="4530" w:type="dxa"/>
          </w:tcPr>
          <w:p w14:paraId="112A16DB" w14:textId="77777777" w:rsidR="00524A23" w:rsidRPr="000F430D" w:rsidRDefault="00524A23" w:rsidP="00522420">
            <w:pPr>
              <w:pStyle w:val="ListParagraph"/>
              <w:numPr>
                <w:ilvl w:val="0"/>
                <w:numId w:val="62"/>
              </w:numPr>
              <w:spacing w:after="120"/>
              <w:ind w:left="180" w:hanging="18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lang w:val="en-US"/>
              </w:rPr>
            </w:pPr>
            <w:r w:rsidRPr="000F430D">
              <w:rPr>
                <w:rFonts w:cstheme="minorHAnsi"/>
                <w:color w:val="000000" w:themeColor="text1"/>
                <w:sz w:val="22"/>
                <w:lang w:val="en-PH"/>
              </w:rPr>
              <w:t>Work with DFAT post and ASEAN-ACT team to ensure stakeholders are aware of the purpose of the MTR</w:t>
            </w:r>
          </w:p>
          <w:p w14:paraId="16BB91B9" w14:textId="77777777" w:rsidR="00524A23" w:rsidRPr="000F430D" w:rsidRDefault="00524A23" w:rsidP="00522420">
            <w:pPr>
              <w:pStyle w:val="ListParagraph"/>
              <w:numPr>
                <w:ilvl w:val="0"/>
                <w:numId w:val="62"/>
              </w:numPr>
              <w:spacing w:after="120"/>
              <w:ind w:left="180" w:hanging="18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lang w:val="en-US"/>
              </w:rPr>
            </w:pPr>
            <w:r w:rsidRPr="000F430D">
              <w:rPr>
                <w:rFonts w:cstheme="minorHAnsi"/>
                <w:color w:val="000000" w:themeColor="text1"/>
                <w:sz w:val="22"/>
                <w:lang w:val="en-PH"/>
              </w:rPr>
              <w:t>Ensure that evaluation questions are provided in advance of KII and FGD</w:t>
            </w:r>
          </w:p>
          <w:p w14:paraId="34D22898" w14:textId="77777777" w:rsidR="00524A23" w:rsidRPr="00700CB0" w:rsidRDefault="00524A23" w:rsidP="00522420">
            <w:pPr>
              <w:pStyle w:val="ListParagraph"/>
              <w:numPr>
                <w:ilvl w:val="0"/>
                <w:numId w:val="62"/>
              </w:numPr>
              <w:spacing w:after="120"/>
              <w:ind w:left="180"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lang w:val="en-US"/>
              </w:rPr>
            </w:pPr>
            <w:r w:rsidRPr="000F430D">
              <w:rPr>
                <w:rFonts w:cstheme="minorHAnsi"/>
                <w:color w:val="000000" w:themeColor="text1"/>
                <w:sz w:val="22"/>
                <w:lang w:val="en-PH"/>
              </w:rPr>
              <w:t>Identify stakeholders early and schedule consultations appropriate to local schedules</w:t>
            </w:r>
          </w:p>
        </w:tc>
        <w:tc>
          <w:tcPr>
            <w:tcW w:w="1095" w:type="dxa"/>
          </w:tcPr>
          <w:p w14:paraId="7D6C2682" w14:textId="77777777" w:rsidR="00524A23" w:rsidRPr="00700CB0" w:rsidRDefault="00524A23" w:rsidP="00522420">
            <w:pP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PH"/>
              </w:rPr>
            </w:pPr>
            <w:r w:rsidRPr="00700CB0">
              <w:rPr>
                <w:rFonts w:cs="Times New Roman"/>
                <w:color w:val="000000" w:themeColor="text1"/>
                <w:sz w:val="22"/>
                <w:lang w:val="en-PH"/>
              </w:rPr>
              <w:t>Low</w:t>
            </w:r>
          </w:p>
        </w:tc>
      </w:tr>
      <w:tr w:rsidR="00524A23" w:rsidRPr="00700CB0" w14:paraId="017ED5AA" w14:textId="77777777" w:rsidTr="00384947">
        <w:tc>
          <w:tcPr>
            <w:cnfStyle w:val="001000000000" w:firstRow="0" w:lastRow="0" w:firstColumn="1" w:lastColumn="0" w:oddVBand="0" w:evenVBand="0" w:oddHBand="0" w:evenHBand="0" w:firstRowFirstColumn="0" w:firstRowLastColumn="0" w:lastRowFirstColumn="0" w:lastRowLastColumn="0"/>
            <w:tcW w:w="3489" w:type="dxa"/>
          </w:tcPr>
          <w:p w14:paraId="71E7CC5E" w14:textId="77777777" w:rsidR="00524A23" w:rsidRPr="00700CB0" w:rsidRDefault="00524A23" w:rsidP="00522420">
            <w:pPr>
              <w:rPr>
                <w:rFonts w:cs="Times New Roman"/>
                <w:color w:val="000000" w:themeColor="text1"/>
              </w:rPr>
            </w:pPr>
            <w:r w:rsidRPr="00700CB0">
              <w:rPr>
                <w:rFonts w:cs="Times New Roman"/>
                <w:color w:val="000000" w:themeColor="text1"/>
                <w:sz w:val="22"/>
              </w:rPr>
              <w:t>Some interviewees may articulate (or seem to be articulating) what they feel the MTR team, DFAT or the ASEAN-ACT team wants to hear.</w:t>
            </w:r>
          </w:p>
        </w:tc>
        <w:tc>
          <w:tcPr>
            <w:tcW w:w="4530" w:type="dxa"/>
          </w:tcPr>
          <w:p w14:paraId="649819FF" w14:textId="77777777" w:rsidR="00524A23" w:rsidRPr="000F430D" w:rsidRDefault="00524A23" w:rsidP="00522420">
            <w:pPr>
              <w:pStyle w:val="ListParagraph"/>
              <w:numPr>
                <w:ilvl w:val="0"/>
                <w:numId w:val="62"/>
              </w:numPr>
              <w:spacing w:after="120"/>
              <w:ind w:left="180" w:hanging="18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en-PH"/>
              </w:rPr>
            </w:pPr>
            <w:r w:rsidRPr="000F430D">
              <w:rPr>
                <w:rFonts w:cstheme="minorHAnsi"/>
                <w:color w:val="000000" w:themeColor="text1"/>
                <w:sz w:val="22"/>
                <w:lang w:val="en-PH"/>
              </w:rPr>
              <w:t>Triangulation of data: multiple accounts, multiple types of data and methods of data collection will be used</w:t>
            </w:r>
          </w:p>
          <w:p w14:paraId="3A2A428C" w14:textId="77777777" w:rsidR="00524A23" w:rsidRPr="000F430D" w:rsidRDefault="00524A23" w:rsidP="00522420">
            <w:pPr>
              <w:pStyle w:val="ListParagraph"/>
              <w:numPr>
                <w:ilvl w:val="0"/>
                <w:numId w:val="62"/>
              </w:numPr>
              <w:spacing w:after="120"/>
              <w:ind w:left="180" w:hanging="18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en-PH"/>
              </w:rPr>
            </w:pPr>
            <w:r w:rsidRPr="000F430D">
              <w:rPr>
                <w:rFonts w:cstheme="minorHAnsi"/>
                <w:color w:val="000000" w:themeColor="text1"/>
                <w:sz w:val="22"/>
                <w:lang w:val="en-PH"/>
              </w:rPr>
              <w:t>Use of open-ended questions</w:t>
            </w:r>
          </w:p>
          <w:p w14:paraId="0247D8D1" w14:textId="77777777" w:rsidR="00524A23" w:rsidRPr="000F430D" w:rsidRDefault="00524A23" w:rsidP="00522420">
            <w:pPr>
              <w:pStyle w:val="ListParagraph"/>
              <w:numPr>
                <w:ilvl w:val="0"/>
                <w:numId w:val="62"/>
              </w:numPr>
              <w:spacing w:after="120"/>
              <w:ind w:left="180" w:hanging="18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en-PH"/>
              </w:rPr>
            </w:pPr>
            <w:r w:rsidRPr="000F430D">
              <w:rPr>
                <w:rFonts w:cstheme="minorHAnsi"/>
                <w:color w:val="000000" w:themeColor="text1"/>
                <w:sz w:val="22"/>
                <w:lang w:val="en-PH"/>
              </w:rPr>
              <w:t>Validation process</w:t>
            </w:r>
          </w:p>
        </w:tc>
        <w:tc>
          <w:tcPr>
            <w:tcW w:w="1095" w:type="dxa"/>
          </w:tcPr>
          <w:p w14:paraId="1955893E" w14:textId="77777777" w:rsidR="00524A23" w:rsidRPr="00700CB0" w:rsidRDefault="00524A23" w:rsidP="00522420">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PH"/>
              </w:rPr>
            </w:pPr>
            <w:r w:rsidRPr="00700CB0">
              <w:rPr>
                <w:rFonts w:cs="Times New Roman"/>
                <w:color w:val="000000" w:themeColor="text1"/>
                <w:sz w:val="22"/>
                <w:lang w:val="en-PH"/>
              </w:rPr>
              <w:t>Low</w:t>
            </w:r>
          </w:p>
        </w:tc>
      </w:tr>
      <w:tr w:rsidR="00524A23" w:rsidRPr="00700CB0" w14:paraId="03E5F30C" w14:textId="77777777" w:rsidTr="00384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14:paraId="79D77F78" w14:textId="77777777" w:rsidR="00524A23" w:rsidRPr="00700CB0" w:rsidRDefault="00524A23" w:rsidP="00522420">
            <w:pPr>
              <w:rPr>
                <w:rFonts w:cs="Times New Roman"/>
                <w:color w:val="000000" w:themeColor="text1"/>
              </w:rPr>
            </w:pPr>
            <w:r w:rsidRPr="00700CB0">
              <w:rPr>
                <w:rFonts w:cs="Times New Roman"/>
                <w:color w:val="000000" w:themeColor="text1"/>
                <w:sz w:val="22"/>
                <w:lang w:val="en-GB"/>
              </w:rPr>
              <w:t>Informants are not able or willing to participate in the MTR.</w:t>
            </w:r>
            <w:r w:rsidRPr="00700CB0">
              <w:rPr>
                <w:rFonts w:cs="Times New Roman"/>
                <w:color w:val="000000" w:themeColor="text1"/>
                <w:sz w:val="22"/>
              </w:rPr>
              <w:t xml:space="preserve"> </w:t>
            </w:r>
          </w:p>
        </w:tc>
        <w:tc>
          <w:tcPr>
            <w:tcW w:w="4530" w:type="dxa"/>
          </w:tcPr>
          <w:p w14:paraId="5B421EF2" w14:textId="77777777" w:rsidR="00524A23" w:rsidRPr="000F430D" w:rsidRDefault="00524A23" w:rsidP="00522420">
            <w:pPr>
              <w:pStyle w:val="ListParagraph"/>
              <w:numPr>
                <w:ilvl w:val="0"/>
                <w:numId w:val="62"/>
              </w:numPr>
              <w:spacing w:after="120"/>
              <w:ind w:left="180" w:hanging="18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lang w:val="en-PH"/>
              </w:rPr>
            </w:pPr>
            <w:r w:rsidRPr="000F430D">
              <w:rPr>
                <w:rFonts w:cstheme="minorHAnsi"/>
                <w:color w:val="000000" w:themeColor="text1"/>
                <w:sz w:val="22"/>
                <w:lang w:val="en-PH"/>
              </w:rPr>
              <w:t>Work with DFAT post and ASEAN-ACT team to ensure stakeholders are aware of the purpose of the MTR</w:t>
            </w:r>
          </w:p>
          <w:p w14:paraId="12AA1524" w14:textId="77777777" w:rsidR="00524A23" w:rsidRPr="000F430D" w:rsidRDefault="00524A23" w:rsidP="00522420">
            <w:pPr>
              <w:pStyle w:val="ListParagraph"/>
              <w:numPr>
                <w:ilvl w:val="0"/>
                <w:numId w:val="62"/>
              </w:numPr>
              <w:spacing w:after="120"/>
              <w:ind w:left="180" w:hanging="18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lang w:val="en-PH"/>
              </w:rPr>
            </w:pPr>
            <w:r w:rsidRPr="000F430D">
              <w:rPr>
                <w:rFonts w:cstheme="minorHAnsi"/>
                <w:color w:val="000000" w:themeColor="text1"/>
                <w:sz w:val="22"/>
                <w:lang w:val="en-PH"/>
              </w:rPr>
              <w:t>Ensure that evaluation questions are provided in advance of KII and FGD</w:t>
            </w:r>
          </w:p>
        </w:tc>
        <w:tc>
          <w:tcPr>
            <w:tcW w:w="1095" w:type="dxa"/>
          </w:tcPr>
          <w:p w14:paraId="21F9B6C9" w14:textId="77777777" w:rsidR="00524A23" w:rsidRPr="00700CB0" w:rsidRDefault="00524A23" w:rsidP="00522420">
            <w:pP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PH"/>
              </w:rPr>
            </w:pPr>
            <w:r w:rsidRPr="00700CB0">
              <w:rPr>
                <w:rFonts w:cs="Times New Roman"/>
                <w:color w:val="000000" w:themeColor="text1"/>
                <w:sz w:val="22"/>
                <w:lang w:val="en-PH"/>
              </w:rPr>
              <w:t>Low</w:t>
            </w:r>
          </w:p>
        </w:tc>
      </w:tr>
      <w:tr w:rsidR="00524A23" w:rsidRPr="00700CB0" w14:paraId="5F6B39E6" w14:textId="77777777" w:rsidTr="00384947">
        <w:tc>
          <w:tcPr>
            <w:cnfStyle w:val="001000000000" w:firstRow="0" w:lastRow="0" w:firstColumn="1" w:lastColumn="0" w:oddVBand="0" w:evenVBand="0" w:oddHBand="0" w:evenHBand="0" w:firstRowFirstColumn="0" w:firstRowLastColumn="0" w:lastRowFirstColumn="0" w:lastRowLastColumn="0"/>
            <w:tcW w:w="3489" w:type="dxa"/>
          </w:tcPr>
          <w:p w14:paraId="27A9C56A" w14:textId="77777777" w:rsidR="00524A23" w:rsidRPr="00700CB0" w:rsidRDefault="00524A23" w:rsidP="00522420">
            <w:pPr>
              <w:rPr>
                <w:rFonts w:cs="Times New Roman"/>
                <w:color w:val="000000" w:themeColor="text1"/>
                <w:lang w:val="en-PH"/>
              </w:rPr>
            </w:pPr>
            <w:r w:rsidRPr="00700CB0">
              <w:rPr>
                <w:rFonts w:cs="Times New Roman"/>
                <w:color w:val="000000" w:themeColor="text1"/>
                <w:sz w:val="22"/>
                <w:lang w:val="en-PH"/>
              </w:rPr>
              <w:t>Challenges of accessibility and equality of participation for some informants due to communication barriers including access to technology, language, culture and disability</w:t>
            </w:r>
          </w:p>
        </w:tc>
        <w:tc>
          <w:tcPr>
            <w:tcW w:w="4530" w:type="dxa"/>
          </w:tcPr>
          <w:p w14:paraId="370733DF" w14:textId="77777777" w:rsidR="00524A23" w:rsidRPr="000F430D" w:rsidRDefault="00524A23" w:rsidP="00522420">
            <w:pPr>
              <w:pStyle w:val="ListParagraph"/>
              <w:numPr>
                <w:ilvl w:val="0"/>
                <w:numId w:val="62"/>
              </w:numPr>
              <w:spacing w:after="120"/>
              <w:ind w:left="180" w:hanging="18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en-PH"/>
              </w:rPr>
            </w:pPr>
            <w:r w:rsidRPr="000F430D">
              <w:rPr>
                <w:rFonts w:cstheme="minorHAnsi"/>
                <w:color w:val="000000" w:themeColor="text1"/>
                <w:sz w:val="22"/>
                <w:lang w:val="en-PH"/>
              </w:rPr>
              <w:t>The MTR team will seek to manage any risk of exclusion and limits to participation in the MTR by actively checking any barriers that may present and putting in place adjustments</w:t>
            </w:r>
          </w:p>
          <w:p w14:paraId="2A5DCCFA" w14:textId="77777777" w:rsidR="00524A23" w:rsidRPr="000F430D" w:rsidRDefault="00524A23" w:rsidP="00522420">
            <w:pPr>
              <w:pStyle w:val="ListParagraph"/>
              <w:numPr>
                <w:ilvl w:val="0"/>
                <w:numId w:val="62"/>
              </w:numPr>
              <w:spacing w:after="120"/>
              <w:ind w:left="180" w:hanging="18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en-PH"/>
              </w:rPr>
            </w:pPr>
            <w:r w:rsidRPr="000F430D">
              <w:rPr>
                <w:rFonts w:cstheme="minorHAnsi"/>
                <w:color w:val="000000" w:themeColor="text1"/>
                <w:sz w:val="22"/>
                <w:lang w:val="en-PH"/>
              </w:rPr>
              <w:t>Offering different ways to participate, seeking advice from DFAT and the ASEAN-ACT team, and adjusting the interview approach</w:t>
            </w:r>
          </w:p>
          <w:p w14:paraId="6B8D59ED" w14:textId="77777777" w:rsidR="00524A23" w:rsidRPr="000F430D" w:rsidRDefault="00524A23" w:rsidP="00522420">
            <w:pPr>
              <w:pStyle w:val="ListParagraph"/>
              <w:numPr>
                <w:ilvl w:val="0"/>
                <w:numId w:val="62"/>
              </w:numPr>
              <w:spacing w:after="120"/>
              <w:ind w:left="180" w:hanging="18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en-PH"/>
              </w:rPr>
            </w:pPr>
            <w:r w:rsidRPr="000F430D">
              <w:rPr>
                <w:rFonts w:cstheme="minorHAnsi"/>
                <w:color w:val="000000" w:themeColor="text1"/>
                <w:sz w:val="22"/>
                <w:lang w:val="en-PH"/>
              </w:rPr>
              <w:t xml:space="preserve">At the time of requesting and arranging interviews, the MTR team will actively check any barriers to participation for each informant and provide reasonable adjustments as required.  </w:t>
            </w:r>
          </w:p>
        </w:tc>
        <w:tc>
          <w:tcPr>
            <w:tcW w:w="1095" w:type="dxa"/>
          </w:tcPr>
          <w:p w14:paraId="28BFC166" w14:textId="77777777" w:rsidR="00524A23" w:rsidRPr="00700CB0" w:rsidRDefault="00524A23" w:rsidP="00522420">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700CB0">
              <w:rPr>
                <w:rFonts w:cs="Times New Roman"/>
                <w:color w:val="000000" w:themeColor="text1"/>
                <w:sz w:val="22"/>
              </w:rPr>
              <w:t>Low</w:t>
            </w:r>
          </w:p>
        </w:tc>
      </w:tr>
      <w:tr w:rsidR="00524A23" w:rsidRPr="00700CB0" w14:paraId="69435F7E" w14:textId="77777777" w:rsidTr="00384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14:paraId="2F991036" w14:textId="77777777" w:rsidR="00524A23" w:rsidRPr="00700CB0" w:rsidRDefault="00524A23" w:rsidP="00522420">
            <w:pPr>
              <w:rPr>
                <w:rFonts w:cs="Times New Roman"/>
                <w:color w:val="000000" w:themeColor="text1"/>
              </w:rPr>
            </w:pPr>
            <w:r w:rsidRPr="00700CB0">
              <w:rPr>
                <w:rFonts w:cs="Times New Roman"/>
                <w:color w:val="000000" w:themeColor="text1"/>
                <w:sz w:val="22"/>
              </w:rPr>
              <w:t xml:space="preserve">Given the scale of the program, the timeline for data collection and analysis is relatively short </w:t>
            </w:r>
          </w:p>
        </w:tc>
        <w:tc>
          <w:tcPr>
            <w:tcW w:w="4530" w:type="dxa"/>
          </w:tcPr>
          <w:p w14:paraId="1E0FB16D" w14:textId="77777777" w:rsidR="00524A23" w:rsidRPr="000F430D" w:rsidRDefault="00524A23" w:rsidP="00522420">
            <w:pPr>
              <w:pStyle w:val="ListParagraph"/>
              <w:numPr>
                <w:ilvl w:val="0"/>
                <w:numId w:val="62"/>
              </w:numPr>
              <w:spacing w:after="120"/>
              <w:ind w:left="180" w:hanging="18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lang w:val="en-PH"/>
              </w:rPr>
            </w:pPr>
            <w:r w:rsidRPr="000F430D">
              <w:rPr>
                <w:rFonts w:cstheme="minorHAnsi"/>
                <w:color w:val="000000" w:themeColor="text1"/>
                <w:sz w:val="22"/>
                <w:lang w:val="en-PH"/>
              </w:rPr>
              <w:t xml:space="preserve">Approach </w:t>
            </w:r>
            <w:proofErr w:type="spellStart"/>
            <w:r w:rsidRPr="000F430D">
              <w:rPr>
                <w:rFonts w:cstheme="minorHAnsi"/>
                <w:color w:val="000000" w:themeColor="text1"/>
                <w:sz w:val="22"/>
                <w:lang w:val="en-PH"/>
              </w:rPr>
              <w:t>prioritises</w:t>
            </w:r>
            <w:proofErr w:type="spellEnd"/>
            <w:r w:rsidRPr="000F430D">
              <w:rPr>
                <w:rFonts w:cstheme="minorHAnsi"/>
                <w:color w:val="000000" w:themeColor="text1"/>
                <w:sz w:val="22"/>
                <w:lang w:val="en-PH"/>
              </w:rPr>
              <w:t xml:space="preserve"> key stakeholders who are best placed to respond to evaluation questions </w:t>
            </w:r>
          </w:p>
          <w:p w14:paraId="5B1652DA" w14:textId="77777777" w:rsidR="00524A23" w:rsidRPr="000F430D" w:rsidRDefault="00524A23" w:rsidP="00522420">
            <w:pPr>
              <w:pStyle w:val="ListParagraph"/>
              <w:numPr>
                <w:ilvl w:val="0"/>
                <w:numId w:val="62"/>
              </w:numPr>
              <w:spacing w:after="120"/>
              <w:ind w:left="180" w:hanging="18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lang w:val="en-PH"/>
              </w:rPr>
            </w:pPr>
            <w:r w:rsidRPr="000F430D">
              <w:rPr>
                <w:rFonts w:cstheme="minorHAnsi"/>
                <w:color w:val="000000" w:themeColor="text1"/>
                <w:sz w:val="22"/>
                <w:lang w:val="en-PH"/>
              </w:rPr>
              <w:t>Assignment of evaluation focus within the team based on areas of expertise and experience</w:t>
            </w:r>
          </w:p>
        </w:tc>
        <w:tc>
          <w:tcPr>
            <w:tcW w:w="1095" w:type="dxa"/>
          </w:tcPr>
          <w:p w14:paraId="02754E24" w14:textId="77777777" w:rsidR="00524A23" w:rsidRPr="00700CB0" w:rsidRDefault="00524A23" w:rsidP="00522420">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700CB0">
              <w:rPr>
                <w:rFonts w:cs="Times New Roman"/>
                <w:color w:val="000000" w:themeColor="text1"/>
                <w:sz w:val="22"/>
              </w:rPr>
              <w:t>Low</w:t>
            </w:r>
          </w:p>
        </w:tc>
      </w:tr>
      <w:tr w:rsidR="00524A23" w:rsidRPr="00700CB0" w14:paraId="24BCFC43" w14:textId="77777777" w:rsidTr="00384947">
        <w:tc>
          <w:tcPr>
            <w:cnfStyle w:val="001000000000" w:firstRow="0" w:lastRow="0" w:firstColumn="1" w:lastColumn="0" w:oddVBand="0" w:evenVBand="0" w:oddHBand="0" w:evenHBand="0" w:firstRowFirstColumn="0" w:firstRowLastColumn="0" w:lastRowFirstColumn="0" w:lastRowLastColumn="0"/>
            <w:tcW w:w="3489" w:type="dxa"/>
          </w:tcPr>
          <w:p w14:paraId="58B34941" w14:textId="77777777" w:rsidR="00524A23" w:rsidRPr="00700CB0" w:rsidRDefault="00524A23" w:rsidP="00522420">
            <w:pPr>
              <w:rPr>
                <w:rFonts w:cs="Times New Roman"/>
                <w:color w:val="000000" w:themeColor="text1"/>
                <w:lang w:val="en-GB"/>
              </w:rPr>
            </w:pPr>
            <w:r w:rsidRPr="00700CB0">
              <w:rPr>
                <w:rFonts w:cs="Times New Roman"/>
                <w:color w:val="000000" w:themeColor="text1"/>
                <w:sz w:val="22"/>
                <w:lang w:val="en-PH"/>
              </w:rPr>
              <w:t xml:space="preserve">ASEAN-ACT country teams will assist with translation and interpretation of the interview guide, written interview responses and spoken interviews. </w:t>
            </w:r>
            <w:r w:rsidRPr="00700CB0">
              <w:rPr>
                <w:rFonts w:cs="Times New Roman"/>
                <w:color w:val="000000" w:themeColor="text1"/>
                <w:sz w:val="22"/>
                <w:lang w:val="en-GB"/>
              </w:rPr>
              <w:t>It is possible that interviewees may speak less openly about any program shortcomings.</w:t>
            </w:r>
          </w:p>
        </w:tc>
        <w:tc>
          <w:tcPr>
            <w:tcW w:w="4530" w:type="dxa"/>
          </w:tcPr>
          <w:p w14:paraId="710E2358" w14:textId="77777777" w:rsidR="00524A23" w:rsidRPr="000F430D" w:rsidRDefault="00524A23" w:rsidP="00522420">
            <w:pPr>
              <w:pStyle w:val="ListParagraph"/>
              <w:numPr>
                <w:ilvl w:val="0"/>
                <w:numId w:val="62"/>
              </w:numPr>
              <w:spacing w:after="120"/>
              <w:ind w:left="180" w:hanging="18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en-PH"/>
              </w:rPr>
            </w:pPr>
            <w:r w:rsidRPr="000F430D">
              <w:rPr>
                <w:rFonts w:cstheme="minorHAnsi"/>
                <w:color w:val="000000" w:themeColor="text1"/>
                <w:sz w:val="22"/>
                <w:lang w:val="en-PH"/>
              </w:rPr>
              <w:t xml:space="preserve">Work with the country teams to ensure the accuracy and objectivity of the MTR approach. </w:t>
            </w:r>
          </w:p>
          <w:p w14:paraId="466ED3EA" w14:textId="77777777" w:rsidR="00524A23" w:rsidRPr="000F430D" w:rsidRDefault="00524A23" w:rsidP="00522420">
            <w:pPr>
              <w:pStyle w:val="ListParagraph"/>
              <w:numPr>
                <w:ilvl w:val="0"/>
                <w:numId w:val="62"/>
              </w:numPr>
              <w:spacing w:after="120"/>
              <w:ind w:left="180" w:hanging="18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en-PH"/>
              </w:rPr>
            </w:pPr>
            <w:r w:rsidRPr="000F430D">
              <w:rPr>
                <w:rFonts w:cstheme="minorHAnsi"/>
                <w:color w:val="000000" w:themeColor="text1"/>
                <w:sz w:val="22"/>
                <w:lang w:val="en-PH"/>
              </w:rPr>
              <w:t xml:space="preserve">The presence of ASEAN-ACT team members may help to </w:t>
            </w:r>
            <w:proofErr w:type="spellStart"/>
            <w:r w:rsidRPr="000F430D">
              <w:rPr>
                <w:rFonts w:cstheme="minorHAnsi"/>
                <w:color w:val="000000" w:themeColor="text1"/>
                <w:sz w:val="22"/>
                <w:lang w:val="en-PH"/>
              </w:rPr>
              <w:t>contextualise</w:t>
            </w:r>
            <w:proofErr w:type="spellEnd"/>
            <w:r w:rsidRPr="000F430D">
              <w:rPr>
                <w:rFonts w:cstheme="minorHAnsi"/>
                <w:color w:val="000000" w:themeColor="text1"/>
                <w:sz w:val="22"/>
                <w:lang w:val="en-PH"/>
              </w:rPr>
              <w:t xml:space="preserve"> and clarify the purpose of the MTR and the MTR team’s role.</w:t>
            </w:r>
          </w:p>
        </w:tc>
        <w:tc>
          <w:tcPr>
            <w:tcW w:w="1095" w:type="dxa"/>
          </w:tcPr>
          <w:p w14:paraId="24C4960B" w14:textId="77777777" w:rsidR="00524A23" w:rsidRPr="00700CB0" w:rsidRDefault="00524A23" w:rsidP="00522420">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PH"/>
              </w:rPr>
            </w:pPr>
            <w:r w:rsidRPr="00700CB0">
              <w:rPr>
                <w:rFonts w:cs="Times New Roman"/>
                <w:color w:val="000000" w:themeColor="text1"/>
                <w:sz w:val="22"/>
                <w:lang w:val="en-PH"/>
              </w:rPr>
              <w:t>Low</w:t>
            </w:r>
          </w:p>
        </w:tc>
      </w:tr>
    </w:tbl>
    <w:p w14:paraId="01266F22" w14:textId="77777777" w:rsidR="00524A23" w:rsidRPr="000F430D" w:rsidRDefault="00524A23" w:rsidP="00522420">
      <w:pPr>
        <w:spacing w:before="720" w:after="240"/>
        <w:rPr>
          <w:b/>
          <w:bCs/>
          <w:sz w:val="26"/>
          <w:szCs w:val="26"/>
        </w:rPr>
      </w:pPr>
      <w:r w:rsidRPr="000F430D">
        <w:rPr>
          <w:b/>
          <w:bCs/>
          <w:sz w:val="26"/>
          <w:szCs w:val="26"/>
        </w:rPr>
        <w:lastRenderedPageBreak/>
        <w:t xml:space="preserve">Ethical Considerations </w:t>
      </w:r>
    </w:p>
    <w:p w14:paraId="3A822832" w14:textId="66BFAF51" w:rsidR="00524A23" w:rsidRDefault="00524A23" w:rsidP="00522420">
      <w:pPr>
        <w:spacing w:after="240" w:line="276" w:lineRule="auto"/>
        <w:rPr>
          <w:rFonts w:cs="Times New Roman"/>
        </w:rPr>
      </w:pPr>
      <w:r w:rsidRPr="00700CB0">
        <w:rPr>
          <w:rFonts w:cs="Times New Roman"/>
        </w:rPr>
        <w:t>The MTR will be conducted in line with DFAT’s Ethical Research and Evaluation Guidance.</w:t>
      </w:r>
      <w:r w:rsidRPr="00700CB0">
        <w:rPr>
          <w:rStyle w:val="FootnoteReference"/>
          <w:rFonts w:cs="Times New Roman"/>
        </w:rPr>
        <w:footnoteReference w:id="43"/>
      </w:r>
      <w:r w:rsidRPr="00700CB0">
        <w:rPr>
          <w:rFonts w:cs="Times New Roman"/>
        </w:rPr>
        <w:t xml:space="preserve"> For example, in line with Principle 1: Respect for human beings, the MTR team will show due regard for the culture, values, customs, beliefs and practices of those involved in the MTR. The MTR team will prioritise </w:t>
      </w:r>
      <w:r w:rsidR="0042368E" w:rsidRPr="00700CB0">
        <w:rPr>
          <w:rFonts w:cs="Times New Roman"/>
        </w:rPr>
        <w:t>honouring</w:t>
      </w:r>
      <w:r w:rsidRPr="00700CB0">
        <w:rPr>
          <w:rFonts w:cs="Times New Roman"/>
        </w:rPr>
        <w:t xml:space="preserve"> the rights, privacy, dignity, and diversity of those contributing to the MTR.</w:t>
      </w:r>
      <w:r>
        <w:rPr>
          <w:rFonts w:cs="Times New Roman"/>
        </w:rPr>
        <w:t xml:space="preserve"> </w:t>
      </w:r>
      <w:r w:rsidRPr="00700CB0">
        <w:rPr>
          <w:rFonts w:cs="Times New Roman"/>
        </w:rPr>
        <w:t xml:space="preserve">And in line with Principle 4: Justice, the MTR will seek to include minority voices and (organisations representing) vulnerable and marginalised groups in recruiting MTR participants. This will be achieved by ensuring for all interviews reasonable accommodation principles are applied to remove barriers that may limit or prevent fair and equitable participation and contribution including language, access to technology and connectivity, timing and duration of the interview, number and make up of participants in the discussion and the location of the interview. </w:t>
      </w:r>
    </w:p>
    <w:p w14:paraId="2E4CCC86" w14:textId="77777777" w:rsidR="00524A23" w:rsidRPr="008545F6" w:rsidRDefault="00524A23" w:rsidP="00522420">
      <w:pPr>
        <w:spacing w:after="240" w:line="276" w:lineRule="auto"/>
        <w:rPr>
          <w:rFonts w:cs="Times New Roman"/>
        </w:rPr>
      </w:pPr>
      <w:r w:rsidRPr="00700CB0">
        <w:rPr>
          <w:rFonts w:cs="Times New Roman"/>
        </w:rPr>
        <w:t xml:space="preserve">Advice will be sought at the time of planning the interviews and discussions about suitable and reasonable adjustments required. Advice on specific preferences and needs will sought when individuals are invited and at the start of each interview the suitability of accessibility and adjustments will be checked. In case of any challenges experienced adjustments will be made or if this is not possible an alternative option for the interview to take place will be offered to allow the necessary adjustments to be made.   </w:t>
      </w:r>
    </w:p>
    <w:p w14:paraId="534F051F" w14:textId="1EAC912B" w:rsidR="00524A23" w:rsidRPr="00700CB0" w:rsidRDefault="00524A23" w:rsidP="00522420">
      <w:pPr>
        <w:spacing w:after="240" w:line="276" w:lineRule="auto"/>
        <w:rPr>
          <w:rFonts w:cs="Times New Roman"/>
        </w:rPr>
      </w:pPr>
      <w:r w:rsidRPr="00700CB0">
        <w:rPr>
          <w:rFonts w:cs="Times New Roman"/>
        </w:rPr>
        <w:t xml:space="preserve">The MTR team will start each interview with a clear and concise description of the purpose of the MTR and the use of information and opinions provided, including confidentiality and non-attribution. In case there is any risk of that informants may be identified in the final report, the review team will contact the informant and check the content and reference that may identify her / him prior </w:t>
      </w:r>
      <w:r w:rsidR="00295DCC" w:rsidRPr="00700CB0">
        <w:rPr>
          <w:rFonts w:cs="Times New Roman"/>
        </w:rPr>
        <w:t>to</w:t>
      </w:r>
      <w:r w:rsidRPr="00700CB0">
        <w:rPr>
          <w:rFonts w:cs="Times New Roman"/>
        </w:rPr>
        <w:t xml:space="preserve"> it being shared with an external audience including DFAT and ASEAN- ACT staff.  Informants will be told that their participation in the MTR is voluntary, can be terminated at any time, and that they may decline to answer any questions. Informants will be thanked for their time and willingness to participate in the MTR as an important courtesy, demonstrating appreciation of effort. </w:t>
      </w:r>
    </w:p>
    <w:p w14:paraId="19846B4D" w14:textId="77777777" w:rsidR="00524A23" w:rsidRPr="00700CB0" w:rsidRDefault="00524A23" w:rsidP="00522420">
      <w:pPr>
        <w:spacing w:after="240" w:line="276" w:lineRule="auto"/>
        <w:rPr>
          <w:rFonts w:cs="Times New Roman"/>
        </w:rPr>
      </w:pPr>
      <w:r w:rsidRPr="00700CB0">
        <w:rPr>
          <w:rFonts w:cs="Times New Roman"/>
        </w:rPr>
        <w:t xml:space="preserve">A written record of the information provided by key informants in the interviews and discussions will be made. For the purposes of analysis, the informant’s name, title and date of interview will be included on the record. The record and any associated information regarding the informant and correspondence will be stored securely in folders specifically set up for the duration of the MTR on Strategic Development Groups SharePoint. Access to this folder is limited to MTR team who through their contact obligations have made commitments to confidentiality of information. </w:t>
      </w:r>
    </w:p>
    <w:p w14:paraId="0815382D" w14:textId="77777777" w:rsidR="00524A23" w:rsidRPr="00700CB0" w:rsidRDefault="00524A23" w:rsidP="00522420">
      <w:pPr>
        <w:spacing w:after="240" w:line="276" w:lineRule="auto"/>
        <w:rPr>
          <w:rFonts w:cs="Times New Roman"/>
        </w:rPr>
      </w:pPr>
      <w:r w:rsidRPr="00700CB0">
        <w:rPr>
          <w:rFonts w:cs="Times New Roman"/>
        </w:rPr>
        <w:lastRenderedPageBreak/>
        <w:t>For all interviews and discussions, the do no harm principle will be applied. Overall, the safeguard risks and risk of subject matter that trigger trauma or distress for the interviewees is considered low as there will not be any direct engagement with victims. However, in case of any occurrence of safeguard issues or distress during the interviews the interviewers will take steps to manage this by changing the line of enquiry, offering the interviewee to take a break or cease the interview. The interviewers are not trained to provide counselling or specific advice if informants are distressed or experience trauma or offer after interview support. If this does occur the interviewers will check that the informant has someone, they feel able to go to discuss or seek support from. The interviewer may also offer to let the informant’s manager or colleague know that support may be needed but this will only be done with the consent of the informant. In case of any concerns about violation of DFAT’s safeguard policies, the interviewer will follow DFAT’s processes provided in the policy and guidance documents for PSEAH</w:t>
      </w:r>
      <w:r w:rsidRPr="00700CB0">
        <w:rPr>
          <w:rStyle w:val="FootnoteReference"/>
          <w:rFonts w:cs="Times New Roman"/>
        </w:rPr>
        <w:footnoteReference w:id="44"/>
      </w:r>
      <w:r w:rsidRPr="00700CB0">
        <w:rPr>
          <w:rFonts w:cs="Times New Roman"/>
        </w:rPr>
        <w:t xml:space="preserve"> and child protection</w:t>
      </w:r>
      <w:r w:rsidRPr="00700CB0">
        <w:rPr>
          <w:rStyle w:val="FootnoteReference"/>
          <w:rFonts w:cs="Times New Roman"/>
        </w:rPr>
        <w:footnoteReference w:id="45"/>
      </w:r>
      <w:r w:rsidRPr="00700CB0">
        <w:rPr>
          <w:rFonts w:cs="Times New Roman"/>
        </w:rPr>
        <w:t xml:space="preserve">. </w:t>
      </w:r>
    </w:p>
    <w:p w14:paraId="3118C99A" w14:textId="77777777" w:rsidR="00524A23" w:rsidRPr="00700CB0" w:rsidRDefault="00524A23" w:rsidP="00522420">
      <w:pPr>
        <w:spacing w:after="240" w:line="276" w:lineRule="auto"/>
        <w:rPr>
          <w:rFonts w:cs="Times New Roman"/>
        </w:rPr>
      </w:pPr>
      <w:r w:rsidRPr="00700CB0">
        <w:rPr>
          <w:rFonts w:cs="Times New Roman"/>
        </w:rPr>
        <w:t>In line with Principle 2: Beneficence, the MTR is designed to benefit participants through the presentation of recommendations to improve the program. Participants will not be paid.</w:t>
      </w:r>
    </w:p>
    <w:p w14:paraId="1EFAD5B7" w14:textId="77777777" w:rsidR="00524A23" w:rsidRPr="00700CB0" w:rsidRDefault="00524A23" w:rsidP="00522420">
      <w:pPr>
        <w:spacing w:after="240" w:line="276" w:lineRule="auto"/>
        <w:rPr>
          <w:rFonts w:cs="Times New Roman"/>
        </w:rPr>
      </w:pPr>
      <w:r w:rsidRPr="00700CB0">
        <w:rPr>
          <w:rFonts w:cs="Times New Roman"/>
        </w:rPr>
        <w:t>In accordance with Principle 3: Research merit and integrity, the MTR prioritises reporting findings accurately and truthfully. The results of the MTR will be shared with all who participate in the MTR. DFAT will publish on its website the full final MTR report, and the MTR team will develop a summary version for DFAT to distribute to all MTR participants. All reports will comply with DFAT’s accessibility standards</w:t>
      </w:r>
      <w:r w:rsidRPr="00700CB0">
        <w:rPr>
          <w:rStyle w:val="FootnoteReference"/>
          <w:rFonts w:cs="Times New Roman"/>
        </w:rPr>
        <w:footnoteReference w:id="46"/>
      </w:r>
      <w:r w:rsidRPr="00700CB0">
        <w:rPr>
          <w:rFonts w:cs="Times New Roman"/>
        </w:rPr>
        <w:t xml:space="preserve">. </w:t>
      </w:r>
    </w:p>
    <w:p w14:paraId="17E58CDF" w14:textId="77777777" w:rsidR="00524A23" w:rsidRPr="000F430D" w:rsidRDefault="00524A23" w:rsidP="00522420">
      <w:pPr>
        <w:spacing w:after="240"/>
        <w:rPr>
          <w:b/>
          <w:bCs/>
          <w:sz w:val="26"/>
          <w:szCs w:val="26"/>
        </w:rPr>
      </w:pPr>
      <w:r w:rsidRPr="000F430D">
        <w:rPr>
          <w:b/>
          <w:bCs/>
          <w:sz w:val="26"/>
          <w:szCs w:val="26"/>
        </w:rPr>
        <w:t>MTR Outputs</w:t>
      </w:r>
    </w:p>
    <w:p w14:paraId="5C5A141D" w14:textId="77777777" w:rsidR="00524A23" w:rsidRPr="00B32CE9" w:rsidRDefault="00524A23" w:rsidP="00522420">
      <w:pPr>
        <w:pStyle w:val="ListParagraph"/>
        <w:numPr>
          <w:ilvl w:val="0"/>
          <w:numId w:val="51"/>
        </w:numPr>
        <w:spacing w:before="120" w:after="120" w:line="276" w:lineRule="auto"/>
        <w:ind w:left="714" w:hanging="357"/>
        <w:contextualSpacing w:val="0"/>
        <w:rPr>
          <w:rFonts w:cstheme="minorHAnsi"/>
        </w:rPr>
      </w:pPr>
      <w:r w:rsidRPr="00B32CE9">
        <w:rPr>
          <w:rFonts w:cstheme="minorHAnsi"/>
        </w:rPr>
        <w:t>MTR Plan September 2022.</w:t>
      </w:r>
    </w:p>
    <w:p w14:paraId="06C272DB" w14:textId="77777777" w:rsidR="00524A23" w:rsidRPr="00B32CE9" w:rsidRDefault="00524A23" w:rsidP="00522420">
      <w:pPr>
        <w:pStyle w:val="ListParagraph"/>
        <w:numPr>
          <w:ilvl w:val="0"/>
          <w:numId w:val="51"/>
        </w:numPr>
        <w:spacing w:before="120" w:after="120" w:line="276" w:lineRule="auto"/>
        <w:ind w:left="714" w:hanging="357"/>
        <w:contextualSpacing w:val="0"/>
        <w:rPr>
          <w:rFonts w:cstheme="minorHAnsi"/>
        </w:rPr>
      </w:pPr>
      <w:r w:rsidRPr="00B32CE9">
        <w:rPr>
          <w:rFonts w:cstheme="minorHAnsi"/>
        </w:rPr>
        <w:t xml:space="preserve">Aide Memoire of no more than five pages on key initial findings, feedback for DFAT, DT Global and ASEAN-ACT DT Global Bangkok office and other stakeholders. The MTR team will present the Aide Memoire to DFAT through videoconference. </w:t>
      </w:r>
    </w:p>
    <w:p w14:paraId="6CBCF89F" w14:textId="77777777" w:rsidR="00524A23" w:rsidRPr="00B32CE9" w:rsidRDefault="00524A23" w:rsidP="00522420">
      <w:pPr>
        <w:pStyle w:val="ListParagraph"/>
        <w:numPr>
          <w:ilvl w:val="0"/>
          <w:numId w:val="51"/>
        </w:numPr>
        <w:spacing w:before="120" w:after="120" w:line="276" w:lineRule="auto"/>
        <w:ind w:left="714" w:hanging="357"/>
        <w:contextualSpacing w:val="0"/>
        <w:rPr>
          <w:rFonts w:cstheme="minorHAnsi"/>
        </w:rPr>
      </w:pPr>
      <w:r w:rsidRPr="00B32CE9">
        <w:rPr>
          <w:rFonts w:cstheme="minorHAnsi"/>
        </w:rPr>
        <w:t xml:space="preserve">MTR Final Report, maximum 25 pages excluding an executive summary and annexes. </w:t>
      </w:r>
    </w:p>
    <w:p w14:paraId="289AED64" w14:textId="77777777" w:rsidR="00524A23" w:rsidRPr="00B32CE9" w:rsidRDefault="00524A23" w:rsidP="00522420">
      <w:pPr>
        <w:pStyle w:val="ListParagraph"/>
        <w:numPr>
          <w:ilvl w:val="0"/>
          <w:numId w:val="51"/>
        </w:numPr>
        <w:spacing w:before="120" w:after="120" w:line="276" w:lineRule="auto"/>
        <w:ind w:left="714" w:hanging="357"/>
        <w:contextualSpacing w:val="0"/>
        <w:rPr>
          <w:rFonts w:cstheme="minorHAnsi"/>
        </w:rPr>
      </w:pPr>
      <w:r w:rsidRPr="00B32CE9">
        <w:rPr>
          <w:rFonts w:cstheme="minorHAnsi"/>
        </w:rPr>
        <w:t xml:space="preserve">Short summary version of the final MTR report for distribution by DFAT to all MTR participants. This is intended to support wide readership of the report’s key messages, and knowledge of key MTR findings. It also aligns with ethical evaluation practice whereby findings are shared with participants. </w:t>
      </w:r>
    </w:p>
    <w:p w14:paraId="5A91D218" w14:textId="77777777" w:rsidR="00524A23" w:rsidRPr="00700CB0" w:rsidRDefault="00524A23" w:rsidP="00522420">
      <w:pPr>
        <w:spacing w:before="240" w:after="240" w:line="276" w:lineRule="auto"/>
        <w:rPr>
          <w:rFonts w:cs="Times New Roman"/>
        </w:rPr>
      </w:pPr>
      <w:r w:rsidRPr="00700CB0">
        <w:rPr>
          <w:rFonts w:cs="Times New Roman"/>
        </w:rPr>
        <w:lastRenderedPageBreak/>
        <w:t>The MTR report (and short summary version) will be fully de-identified for online publication. MTR products will be prepared in line with DFAT’s M&amp;E Standards</w:t>
      </w:r>
      <w:r w:rsidRPr="00700CB0">
        <w:rPr>
          <w:rStyle w:val="FootnoteReference"/>
          <w:rFonts w:cs="Times New Roman"/>
        </w:rPr>
        <w:footnoteReference w:id="47"/>
      </w:r>
      <w:r w:rsidRPr="00700CB0">
        <w:rPr>
          <w:rFonts w:cs="Times New Roman"/>
        </w:rPr>
        <w:t xml:space="preserve"> and meet DFAT’s transparency obligations.</w:t>
      </w:r>
      <w:r w:rsidRPr="00700CB0">
        <w:rPr>
          <w:rStyle w:val="FootnoteReference"/>
          <w:rFonts w:cs="Times New Roman"/>
        </w:rPr>
        <w:footnoteReference w:id="48"/>
      </w:r>
      <w:r w:rsidRPr="00700CB0">
        <w:rPr>
          <w:rFonts w:cs="Times New Roman"/>
        </w:rPr>
        <w:t xml:space="preserve"> </w:t>
      </w:r>
    </w:p>
    <w:p w14:paraId="2735C879" w14:textId="77777777" w:rsidR="00524A23" w:rsidRPr="000F430D" w:rsidRDefault="00524A23" w:rsidP="00522420">
      <w:pPr>
        <w:spacing w:after="240"/>
        <w:rPr>
          <w:b/>
          <w:bCs/>
          <w:sz w:val="26"/>
          <w:szCs w:val="26"/>
        </w:rPr>
      </w:pPr>
      <w:r w:rsidRPr="000F430D">
        <w:rPr>
          <w:b/>
          <w:bCs/>
          <w:sz w:val="26"/>
          <w:szCs w:val="26"/>
        </w:rPr>
        <w:t xml:space="preserve">Use of MTR Findings </w:t>
      </w:r>
    </w:p>
    <w:p w14:paraId="5558970F" w14:textId="77777777" w:rsidR="00524A23" w:rsidRPr="00700CB0" w:rsidRDefault="00524A23" w:rsidP="00522420">
      <w:pPr>
        <w:rPr>
          <w:rFonts w:cs="Times New Roman"/>
          <w:b/>
        </w:rPr>
      </w:pPr>
      <w:r w:rsidRPr="00700CB0">
        <w:rPr>
          <w:rFonts w:cs="Times New Roman"/>
          <w:b/>
        </w:rPr>
        <w:t>Intended users of the MTR</w:t>
      </w:r>
    </w:p>
    <w:p w14:paraId="42A7F0C4" w14:textId="77777777" w:rsidR="00524A23" w:rsidRPr="000F430D" w:rsidRDefault="00524A23" w:rsidP="00522420">
      <w:pPr>
        <w:pStyle w:val="NormalWeb"/>
        <w:spacing w:before="120" w:beforeAutospacing="0" w:after="0" w:afterAutospacing="0" w:line="276" w:lineRule="auto"/>
        <w:rPr>
          <w:rFonts w:asciiTheme="minorHAnsi" w:hAnsiTheme="minorHAnsi" w:cstheme="minorHAnsi"/>
          <w:lang w:val="en-GB"/>
        </w:rPr>
      </w:pPr>
      <w:r w:rsidRPr="000F430D">
        <w:rPr>
          <w:rFonts w:asciiTheme="minorHAnsi" w:hAnsiTheme="minorHAnsi" w:cstheme="minorHAnsi"/>
          <w:lang w:val="en-GB"/>
        </w:rPr>
        <w:t xml:space="preserve">The MTR findings will support the information needs of stakeholders, as follows: </w:t>
      </w:r>
    </w:p>
    <w:p w14:paraId="3FCC72A2" w14:textId="77777777" w:rsidR="00524A23" w:rsidRPr="000F430D" w:rsidRDefault="00524A23" w:rsidP="00522420">
      <w:pPr>
        <w:pStyle w:val="NormalWeb"/>
        <w:numPr>
          <w:ilvl w:val="0"/>
          <w:numId w:val="50"/>
        </w:numPr>
        <w:spacing w:before="120" w:beforeAutospacing="0" w:after="120" w:afterAutospacing="0" w:line="276" w:lineRule="auto"/>
        <w:ind w:left="709" w:hanging="284"/>
        <w:rPr>
          <w:rFonts w:asciiTheme="minorHAnsi" w:hAnsiTheme="minorHAnsi" w:cstheme="minorHAnsi"/>
          <w:lang w:val="en-GB"/>
        </w:rPr>
      </w:pPr>
      <w:r w:rsidRPr="000F430D">
        <w:rPr>
          <w:rFonts w:asciiTheme="minorHAnsi" w:hAnsiTheme="minorHAnsi" w:cstheme="minorHAnsi"/>
          <w:lang w:val="en-GB"/>
        </w:rPr>
        <w:t>DFAT (Australian Mission to ASEAN and relevant Divisions in Canberra) to inform improved development assistance for counter-trafficking efforts in support of ACTIP implementation across the ASEAN Region</w:t>
      </w:r>
    </w:p>
    <w:p w14:paraId="21568C1E" w14:textId="77777777" w:rsidR="00524A23" w:rsidRPr="000F430D" w:rsidRDefault="00524A23" w:rsidP="00522420">
      <w:pPr>
        <w:pStyle w:val="NormalWeb"/>
        <w:numPr>
          <w:ilvl w:val="0"/>
          <w:numId w:val="50"/>
        </w:numPr>
        <w:spacing w:before="120" w:beforeAutospacing="0" w:after="120" w:afterAutospacing="0" w:line="276" w:lineRule="auto"/>
        <w:ind w:left="709" w:hanging="284"/>
        <w:rPr>
          <w:rFonts w:asciiTheme="minorHAnsi" w:hAnsiTheme="minorHAnsi" w:cstheme="minorHAnsi"/>
          <w:lang w:val="en-GB"/>
        </w:rPr>
      </w:pPr>
      <w:r w:rsidRPr="000F430D">
        <w:rPr>
          <w:rFonts w:asciiTheme="minorHAnsi" w:hAnsiTheme="minorHAnsi" w:cstheme="minorHAnsi"/>
        </w:rPr>
        <w:t xml:space="preserve">DT Global </w:t>
      </w:r>
      <w:r w:rsidRPr="000F430D">
        <w:rPr>
          <w:rFonts w:asciiTheme="minorHAnsi" w:hAnsiTheme="minorHAnsi" w:cstheme="minorHAnsi"/>
          <w:lang w:val="en-GB"/>
        </w:rPr>
        <w:t>ASEAN-ACT team for improved implementation of the program</w:t>
      </w:r>
    </w:p>
    <w:p w14:paraId="104A1785" w14:textId="77777777" w:rsidR="00524A23" w:rsidRPr="000F430D" w:rsidRDefault="00524A23" w:rsidP="00522420">
      <w:pPr>
        <w:pStyle w:val="NormalWeb"/>
        <w:numPr>
          <w:ilvl w:val="0"/>
          <w:numId w:val="50"/>
        </w:numPr>
        <w:spacing w:before="120" w:beforeAutospacing="0" w:after="120" w:afterAutospacing="0" w:line="276" w:lineRule="auto"/>
        <w:ind w:left="709" w:hanging="284"/>
        <w:rPr>
          <w:rFonts w:asciiTheme="minorHAnsi" w:hAnsiTheme="minorHAnsi" w:cstheme="minorHAnsi"/>
          <w:lang w:val="en-GB"/>
        </w:rPr>
      </w:pPr>
      <w:r w:rsidRPr="000F430D">
        <w:rPr>
          <w:rFonts w:asciiTheme="minorHAnsi" w:hAnsiTheme="minorHAnsi" w:cstheme="minorHAnsi"/>
          <w:lang w:val="en-GB"/>
        </w:rPr>
        <w:t xml:space="preserve">The National </w:t>
      </w:r>
      <w:r w:rsidRPr="000F430D">
        <w:rPr>
          <w:rFonts w:asciiTheme="minorHAnsi" w:hAnsiTheme="minorHAnsi" w:cstheme="minorHAnsi"/>
        </w:rPr>
        <w:t xml:space="preserve">Program Steering Committees and the Regional Program Steering Committee in support of enhanced program governance </w:t>
      </w:r>
    </w:p>
    <w:p w14:paraId="0574FAC6" w14:textId="77777777" w:rsidR="00524A23" w:rsidRPr="000F430D" w:rsidRDefault="00524A23" w:rsidP="00522420">
      <w:pPr>
        <w:pStyle w:val="NormalWeb"/>
        <w:numPr>
          <w:ilvl w:val="0"/>
          <w:numId w:val="50"/>
        </w:numPr>
        <w:spacing w:before="120" w:beforeAutospacing="0" w:after="120" w:afterAutospacing="0" w:line="276" w:lineRule="auto"/>
        <w:ind w:left="709" w:hanging="284"/>
        <w:rPr>
          <w:rFonts w:asciiTheme="minorHAnsi" w:hAnsiTheme="minorHAnsi" w:cstheme="minorHAnsi"/>
          <w:lang w:val="en-GB"/>
        </w:rPr>
      </w:pPr>
      <w:r w:rsidRPr="000F430D">
        <w:rPr>
          <w:rFonts w:asciiTheme="minorHAnsi" w:hAnsiTheme="minorHAnsi" w:cstheme="minorHAnsi"/>
        </w:rPr>
        <w:t>ASEAN-ACT program partners and other stakeholders to understand program progress and recommended changes in support of program quality</w:t>
      </w:r>
    </w:p>
    <w:p w14:paraId="73C52CE8" w14:textId="77777777" w:rsidR="00524A23" w:rsidRPr="000F430D" w:rsidRDefault="00524A23" w:rsidP="00522420">
      <w:pPr>
        <w:pStyle w:val="NormalWeb"/>
        <w:numPr>
          <w:ilvl w:val="0"/>
          <w:numId w:val="50"/>
        </w:numPr>
        <w:spacing w:before="120" w:beforeAutospacing="0" w:after="120" w:afterAutospacing="0" w:line="276" w:lineRule="auto"/>
        <w:ind w:left="709" w:hanging="284"/>
        <w:rPr>
          <w:rFonts w:asciiTheme="minorHAnsi" w:hAnsiTheme="minorHAnsi" w:cstheme="minorHAnsi"/>
          <w:lang w:val="en-GB"/>
        </w:rPr>
      </w:pPr>
      <w:r w:rsidRPr="000F430D">
        <w:rPr>
          <w:rFonts w:asciiTheme="minorHAnsi" w:hAnsiTheme="minorHAnsi" w:cstheme="minorHAnsi"/>
          <w:lang w:val="en-GB"/>
        </w:rPr>
        <w:t>Other donors in support of harmonisation and to avoid duplication</w:t>
      </w:r>
    </w:p>
    <w:p w14:paraId="6E58BC36" w14:textId="77777777" w:rsidR="00524A23" w:rsidRPr="000F430D" w:rsidRDefault="00524A23" w:rsidP="00522420">
      <w:pPr>
        <w:pStyle w:val="NormalWeb"/>
        <w:spacing w:before="120" w:beforeAutospacing="0" w:after="240" w:afterAutospacing="0" w:line="276" w:lineRule="auto"/>
        <w:rPr>
          <w:rFonts w:asciiTheme="minorHAnsi" w:hAnsiTheme="minorHAnsi" w:cstheme="minorHAnsi"/>
          <w:lang w:val="en-GB"/>
        </w:rPr>
      </w:pPr>
      <w:r w:rsidRPr="000F430D">
        <w:rPr>
          <w:rFonts w:asciiTheme="minorHAnsi" w:hAnsiTheme="minorHAnsi" w:cstheme="minorHAnsi"/>
        </w:rPr>
        <w:t>To ensure transparency, DFAT will publish the MTR Report and Management Response on the DFAT website in early 2023.</w:t>
      </w:r>
    </w:p>
    <w:p w14:paraId="5D394E3D" w14:textId="77777777" w:rsidR="00524A23" w:rsidRPr="000F430D" w:rsidRDefault="00524A23" w:rsidP="00522420">
      <w:pPr>
        <w:spacing w:after="240"/>
        <w:rPr>
          <w:rFonts w:cs="Times New Roman"/>
          <w:b/>
        </w:rPr>
      </w:pPr>
      <w:r w:rsidRPr="000F430D">
        <w:rPr>
          <w:rFonts w:cs="Times New Roman"/>
          <w:b/>
        </w:rPr>
        <w:t xml:space="preserve">MTR Team </w:t>
      </w:r>
    </w:p>
    <w:p w14:paraId="7A7B6647" w14:textId="035824A5" w:rsidR="00F42EF0" w:rsidRDefault="00524A23" w:rsidP="00522420">
      <w:pPr>
        <w:spacing w:before="240" w:line="276" w:lineRule="auto"/>
        <w:rPr>
          <w:rFonts w:cs="Times New Roman"/>
        </w:rPr>
      </w:pPr>
      <w:r w:rsidRPr="00700CB0">
        <w:rPr>
          <w:rFonts w:cs="Times New Roman"/>
        </w:rPr>
        <w:t>The MTR will be conducted jointly by a team of five independent evaluators: Team Leader, Gender &amp; Disability Specialist, Counter-Trafficking Programming Specialist</w:t>
      </w:r>
      <w:r>
        <w:rPr>
          <w:rFonts w:cs="Times New Roman"/>
        </w:rPr>
        <w:t xml:space="preserve">, </w:t>
      </w:r>
      <w:r w:rsidRPr="00700CB0">
        <w:rPr>
          <w:rFonts w:cs="Times New Roman"/>
        </w:rPr>
        <w:t>Strategic Advisor, and Research Assistant.</w:t>
      </w:r>
      <w:r w:rsidR="00F42EF0">
        <w:rPr>
          <w:rFonts w:cs="Times New Roman"/>
        </w:rPr>
        <w:br w:type="page"/>
      </w:r>
    </w:p>
    <w:p w14:paraId="54CA6E58" w14:textId="45942A19" w:rsidR="00524A23" w:rsidRDefault="00524A23" w:rsidP="00522420">
      <w:pPr>
        <w:rPr>
          <w:rFonts w:cs="Times New Roman"/>
          <w:b/>
        </w:rPr>
      </w:pPr>
      <w:r w:rsidRPr="000F430D">
        <w:rPr>
          <w:rFonts w:cs="Times New Roman"/>
          <w:b/>
        </w:rPr>
        <w:lastRenderedPageBreak/>
        <w:t xml:space="preserve">MTR Schedule  </w:t>
      </w:r>
    </w:p>
    <w:p w14:paraId="601FC989" w14:textId="3E837F69" w:rsidR="0046157C" w:rsidRPr="000F430D" w:rsidRDefault="0046157C" w:rsidP="00522420">
      <w:pPr>
        <w:rPr>
          <w:rFonts w:cs="Times New Roman"/>
          <w:b/>
        </w:rPr>
      </w:pPr>
      <w:r w:rsidRPr="00700CB0">
        <w:rPr>
          <w:rFonts w:cs="Times New Roman"/>
          <w:b/>
          <w:sz w:val="21"/>
        </w:rPr>
        <w:t>Inception phase</w:t>
      </w:r>
    </w:p>
    <w:tbl>
      <w:tblPr>
        <w:tblStyle w:val="TableGrid"/>
        <w:tblW w:w="5000" w:type="pct"/>
        <w:tblLook w:val="04A0" w:firstRow="1" w:lastRow="0" w:firstColumn="1" w:lastColumn="0" w:noHBand="0" w:noVBand="1"/>
      </w:tblPr>
      <w:tblGrid>
        <w:gridCol w:w="4640"/>
        <w:gridCol w:w="4376"/>
      </w:tblGrid>
      <w:tr w:rsidR="00524A23" w:rsidRPr="00700CB0" w14:paraId="24746C9C" w14:textId="77777777" w:rsidTr="0046157C">
        <w:trPr>
          <w:trHeight w:val="198"/>
          <w:tblHeader/>
        </w:trPr>
        <w:tc>
          <w:tcPr>
            <w:tcW w:w="2573" w:type="pct"/>
            <w:tcBorders>
              <w:bottom w:val="single" w:sz="4" w:space="0" w:color="auto"/>
            </w:tcBorders>
            <w:shd w:val="clear" w:color="auto" w:fill="D9D9D9" w:themeFill="background1" w:themeFillShade="D9"/>
          </w:tcPr>
          <w:p w14:paraId="618F889F" w14:textId="05C3FB5F" w:rsidR="00524A23" w:rsidRPr="00700CB0" w:rsidRDefault="00524A23" w:rsidP="00522420">
            <w:pPr>
              <w:rPr>
                <w:rFonts w:cs="Times New Roman"/>
                <w:b/>
                <w:sz w:val="21"/>
              </w:rPr>
            </w:pPr>
            <w:r w:rsidRPr="00700CB0">
              <w:rPr>
                <w:rFonts w:cs="Times New Roman"/>
                <w:b/>
                <w:sz w:val="21"/>
              </w:rPr>
              <w:t>Completion Date</w:t>
            </w:r>
          </w:p>
        </w:tc>
        <w:tc>
          <w:tcPr>
            <w:tcW w:w="2427" w:type="pct"/>
            <w:tcBorders>
              <w:bottom w:val="single" w:sz="4" w:space="0" w:color="auto"/>
            </w:tcBorders>
            <w:shd w:val="clear" w:color="auto" w:fill="D9D9D9" w:themeFill="background1" w:themeFillShade="D9"/>
          </w:tcPr>
          <w:p w14:paraId="73E7F379" w14:textId="77777777" w:rsidR="00524A23" w:rsidRPr="00700CB0" w:rsidRDefault="00524A23" w:rsidP="00522420">
            <w:pPr>
              <w:rPr>
                <w:rFonts w:cs="Times New Roman"/>
                <w:b/>
                <w:sz w:val="21"/>
              </w:rPr>
            </w:pPr>
            <w:r w:rsidRPr="00700CB0">
              <w:rPr>
                <w:rFonts w:cs="Times New Roman"/>
                <w:b/>
                <w:sz w:val="21"/>
              </w:rPr>
              <w:t>Output/Activity</w:t>
            </w:r>
          </w:p>
        </w:tc>
      </w:tr>
      <w:tr w:rsidR="00524A23" w:rsidRPr="00700CB0" w14:paraId="64A85754" w14:textId="77777777" w:rsidTr="00BF1677">
        <w:tc>
          <w:tcPr>
            <w:tcW w:w="2573" w:type="pct"/>
            <w:tcBorders>
              <w:bottom w:val="single" w:sz="4" w:space="0" w:color="auto"/>
            </w:tcBorders>
          </w:tcPr>
          <w:p w14:paraId="063D28E7" w14:textId="77777777" w:rsidR="00524A23" w:rsidRPr="00700CB0" w:rsidRDefault="00524A23" w:rsidP="00522420">
            <w:pPr>
              <w:rPr>
                <w:rFonts w:cs="Times New Roman"/>
                <w:sz w:val="21"/>
              </w:rPr>
            </w:pPr>
            <w:r w:rsidRPr="00700CB0">
              <w:rPr>
                <w:rFonts w:cs="Times New Roman"/>
                <w:sz w:val="21"/>
              </w:rPr>
              <w:t>End of July 2022</w:t>
            </w:r>
          </w:p>
        </w:tc>
        <w:tc>
          <w:tcPr>
            <w:tcW w:w="2427" w:type="pct"/>
            <w:tcBorders>
              <w:bottom w:val="single" w:sz="4" w:space="0" w:color="auto"/>
            </w:tcBorders>
          </w:tcPr>
          <w:p w14:paraId="7356D14C" w14:textId="77777777" w:rsidR="00524A23" w:rsidRPr="00700CB0" w:rsidRDefault="00524A23" w:rsidP="00522420">
            <w:pPr>
              <w:rPr>
                <w:rFonts w:cs="Times New Roman"/>
                <w:sz w:val="21"/>
              </w:rPr>
            </w:pPr>
            <w:r w:rsidRPr="00700CB0">
              <w:rPr>
                <w:rFonts w:cs="Times New Roman"/>
                <w:sz w:val="21"/>
              </w:rPr>
              <w:t>Project inception / virtual briefings</w:t>
            </w:r>
          </w:p>
        </w:tc>
      </w:tr>
    </w:tbl>
    <w:p w14:paraId="55BBB589" w14:textId="329D0576" w:rsidR="0046157C" w:rsidRDefault="0046157C">
      <w:r w:rsidRPr="00700CB0">
        <w:rPr>
          <w:rFonts w:cs="Times New Roman"/>
          <w:b/>
          <w:sz w:val="21"/>
        </w:rPr>
        <w:t>Review and planning phase</w:t>
      </w:r>
    </w:p>
    <w:tbl>
      <w:tblPr>
        <w:tblStyle w:val="TableGrid"/>
        <w:tblW w:w="5000" w:type="pct"/>
        <w:tblLook w:val="04A0" w:firstRow="1" w:lastRow="0" w:firstColumn="1" w:lastColumn="0" w:noHBand="0" w:noVBand="1"/>
      </w:tblPr>
      <w:tblGrid>
        <w:gridCol w:w="4640"/>
        <w:gridCol w:w="4376"/>
      </w:tblGrid>
      <w:tr w:rsidR="0046157C" w:rsidRPr="00700CB0" w14:paraId="4F83CA18" w14:textId="77777777" w:rsidTr="0046157C">
        <w:trPr>
          <w:trHeight w:val="96"/>
        </w:trPr>
        <w:tc>
          <w:tcPr>
            <w:tcW w:w="2573" w:type="pct"/>
            <w:shd w:val="clear" w:color="auto" w:fill="F2F2F2" w:themeFill="background1" w:themeFillShade="F2"/>
          </w:tcPr>
          <w:p w14:paraId="2DBD8C2F" w14:textId="47C8931E" w:rsidR="0046157C" w:rsidRPr="00700CB0" w:rsidRDefault="0046157C" w:rsidP="0046157C">
            <w:pPr>
              <w:rPr>
                <w:rFonts w:cs="Times New Roman"/>
                <w:b/>
                <w:sz w:val="21"/>
              </w:rPr>
            </w:pPr>
            <w:r w:rsidRPr="00700CB0">
              <w:rPr>
                <w:rFonts w:cs="Times New Roman"/>
                <w:b/>
                <w:sz w:val="21"/>
              </w:rPr>
              <w:t>Completion Date</w:t>
            </w:r>
          </w:p>
        </w:tc>
        <w:tc>
          <w:tcPr>
            <w:tcW w:w="2427" w:type="pct"/>
            <w:shd w:val="clear" w:color="auto" w:fill="F2F2F2" w:themeFill="background1" w:themeFillShade="F2"/>
          </w:tcPr>
          <w:p w14:paraId="23856516" w14:textId="6438663E" w:rsidR="0046157C" w:rsidRPr="00700CB0" w:rsidRDefault="0046157C" w:rsidP="0046157C">
            <w:pPr>
              <w:rPr>
                <w:rFonts w:cs="Times New Roman"/>
                <w:b/>
                <w:sz w:val="21"/>
              </w:rPr>
            </w:pPr>
            <w:r w:rsidRPr="00700CB0">
              <w:rPr>
                <w:rFonts w:cs="Times New Roman"/>
                <w:b/>
                <w:sz w:val="21"/>
              </w:rPr>
              <w:t>Output/Activity</w:t>
            </w:r>
          </w:p>
        </w:tc>
      </w:tr>
      <w:tr w:rsidR="0046157C" w:rsidRPr="00700CB0" w14:paraId="4078934A" w14:textId="77777777" w:rsidTr="00BF1677">
        <w:tc>
          <w:tcPr>
            <w:tcW w:w="2573" w:type="pct"/>
          </w:tcPr>
          <w:p w14:paraId="0DECD10A" w14:textId="77777777" w:rsidR="0046157C" w:rsidRPr="00700CB0" w:rsidRDefault="0046157C" w:rsidP="0046157C">
            <w:pPr>
              <w:rPr>
                <w:rFonts w:cs="Times New Roman"/>
                <w:sz w:val="21"/>
              </w:rPr>
            </w:pPr>
            <w:r w:rsidRPr="00700CB0">
              <w:rPr>
                <w:rFonts w:cs="Times New Roman"/>
                <w:sz w:val="21"/>
              </w:rPr>
              <w:t>31 August 2022</w:t>
            </w:r>
          </w:p>
        </w:tc>
        <w:tc>
          <w:tcPr>
            <w:tcW w:w="2427" w:type="pct"/>
          </w:tcPr>
          <w:p w14:paraId="511C29B3" w14:textId="77777777" w:rsidR="0046157C" w:rsidRPr="00700CB0" w:rsidRDefault="0046157C" w:rsidP="0046157C">
            <w:pPr>
              <w:rPr>
                <w:rFonts w:cs="Times New Roman"/>
                <w:sz w:val="21"/>
              </w:rPr>
            </w:pPr>
            <w:r w:rsidRPr="00700CB0">
              <w:rPr>
                <w:rFonts w:cs="Times New Roman"/>
                <w:sz w:val="21"/>
              </w:rPr>
              <w:t>Initial document review</w:t>
            </w:r>
          </w:p>
        </w:tc>
      </w:tr>
      <w:tr w:rsidR="0046157C" w:rsidRPr="00700CB0" w14:paraId="2B2178CA" w14:textId="77777777" w:rsidTr="00BF1677">
        <w:tc>
          <w:tcPr>
            <w:tcW w:w="2573" w:type="pct"/>
          </w:tcPr>
          <w:p w14:paraId="6CB760DC" w14:textId="77777777" w:rsidR="0046157C" w:rsidRPr="00700CB0" w:rsidRDefault="0046157C" w:rsidP="0046157C">
            <w:pPr>
              <w:rPr>
                <w:rFonts w:cs="Times New Roman"/>
                <w:sz w:val="21"/>
              </w:rPr>
            </w:pPr>
            <w:r w:rsidRPr="00700CB0">
              <w:rPr>
                <w:rFonts w:cs="Times New Roman"/>
                <w:sz w:val="21"/>
              </w:rPr>
              <w:t>31 August 2022</w:t>
            </w:r>
          </w:p>
        </w:tc>
        <w:tc>
          <w:tcPr>
            <w:tcW w:w="2427" w:type="pct"/>
          </w:tcPr>
          <w:p w14:paraId="520BD61A" w14:textId="77777777" w:rsidR="0046157C" w:rsidRPr="00700CB0" w:rsidRDefault="0046157C" w:rsidP="0046157C">
            <w:pPr>
              <w:rPr>
                <w:rFonts w:cs="Times New Roman"/>
                <w:sz w:val="21"/>
              </w:rPr>
            </w:pPr>
            <w:r w:rsidRPr="00700CB0">
              <w:rPr>
                <w:rFonts w:cs="Times New Roman"/>
                <w:sz w:val="21"/>
              </w:rPr>
              <w:t>Draft review plan submitted to DFAT</w:t>
            </w:r>
          </w:p>
        </w:tc>
      </w:tr>
    </w:tbl>
    <w:p w14:paraId="62B74817" w14:textId="7E33BA37" w:rsidR="0046157C" w:rsidRDefault="0046157C">
      <w:r w:rsidRPr="00700CB0">
        <w:rPr>
          <w:rFonts w:cs="Times New Roman"/>
          <w:b/>
          <w:sz w:val="21"/>
        </w:rPr>
        <w:t>Consultation, extended document review, and analysis phase</w:t>
      </w:r>
      <w:r>
        <w:rPr>
          <w:rFonts w:cs="Times New Roman"/>
          <w:b/>
          <w:sz w:val="21"/>
        </w:rPr>
        <w:t>s</w:t>
      </w:r>
    </w:p>
    <w:tbl>
      <w:tblPr>
        <w:tblStyle w:val="TableGrid"/>
        <w:tblW w:w="5000" w:type="pct"/>
        <w:tblLook w:val="04A0" w:firstRow="1" w:lastRow="0" w:firstColumn="1" w:lastColumn="0" w:noHBand="0" w:noVBand="1"/>
      </w:tblPr>
      <w:tblGrid>
        <w:gridCol w:w="4640"/>
        <w:gridCol w:w="4376"/>
      </w:tblGrid>
      <w:tr w:rsidR="0046157C" w:rsidRPr="00700CB0" w14:paraId="779D8A7C" w14:textId="77777777" w:rsidTr="0046157C">
        <w:tc>
          <w:tcPr>
            <w:tcW w:w="2573" w:type="pct"/>
            <w:shd w:val="clear" w:color="auto" w:fill="D9D9D9" w:themeFill="background1" w:themeFillShade="D9"/>
          </w:tcPr>
          <w:p w14:paraId="5C780FFD" w14:textId="7B0A44C9" w:rsidR="0046157C" w:rsidRPr="00700CB0" w:rsidRDefault="0046157C" w:rsidP="0046157C">
            <w:pPr>
              <w:rPr>
                <w:rFonts w:cs="Times New Roman"/>
                <w:sz w:val="21"/>
              </w:rPr>
            </w:pPr>
            <w:r w:rsidRPr="00700CB0">
              <w:rPr>
                <w:rFonts w:cs="Times New Roman"/>
                <w:b/>
                <w:sz w:val="21"/>
              </w:rPr>
              <w:t>Completion Date</w:t>
            </w:r>
          </w:p>
        </w:tc>
        <w:tc>
          <w:tcPr>
            <w:tcW w:w="2427" w:type="pct"/>
            <w:shd w:val="clear" w:color="auto" w:fill="D9D9D9" w:themeFill="background1" w:themeFillShade="D9"/>
          </w:tcPr>
          <w:p w14:paraId="050A4FA1" w14:textId="53FDDACA" w:rsidR="0046157C" w:rsidRPr="00700CB0" w:rsidRDefault="0046157C" w:rsidP="0046157C">
            <w:pPr>
              <w:rPr>
                <w:rFonts w:cs="Times New Roman"/>
                <w:sz w:val="21"/>
              </w:rPr>
            </w:pPr>
            <w:r w:rsidRPr="00700CB0">
              <w:rPr>
                <w:rFonts w:cs="Times New Roman"/>
                <w:b/>
                <w:sz w:val="21"/>
              </w:rPr>
              <w:t>Output/Activity</w:t>
            </w:r>
          </w:p>
        </w:tc>
      </w:tr>
      <w:tr w:rsidR="0046157C" w:rsidRPr="00700CB0" w14:paraId="772C7401" w14:textId="77777777" w:rsidTr="00BF1677">
        <w:tc>
          <w:tcPr>
            <w:tcW w:w="2573" w:type="pct"/>
          </w:tcPr>
          <w:p w14:paraId="1C04DF34" w14:textId="77777777" w:rsidR="0046157C" w:rsidRPr="00700CB0" w:rsidRDefault="0046157C" w:rsidP="0046157C">
            <w:pPr>
              <w:rPr>
                <w:rFonts w:cs="Times New Roman"/>
                <w:sz w:val="21"/>
              </w:rPr>
            </w:pPr>
            <w:r w:rsidRPr="00700CB0">
              <w:rPr>
                <w:rFonts w:cs="Times New Roman"/>
                <w:sz w:val="21"/>
              </w:rPr>
              <w:t>16 September 2022</w:t>
            </w:r>
          </w:p>
        </w:tc>
        <w:tc>
          <w:tcPr>
            <w:tcW w:w="2427" w:type="pct"/>
          </w:tcPr>
          <w:p w14:paraId="01F38B1C" w14:textId="77777777" w:rsidR="0046157C" w:rsidRPr="00700CB0" w:rsidRDefault="0046157C" w:rsidP="0046157C">
            <w:pPr>
              <w:rPr>
                <w:rFonts w:cs="Times New Roman"/>
                <w:sz w:val="21"/>
              </w:rPr>
            </w:pPr>
            <w:r w:rsidRPr="00700CB0">
              <w:rPr>
                <w:rFonts w:cs="Times New Roman"/>
                <w:sz w:val="21"/>
              </w:rPr>
              <w:t>Phase 1: Extended document review</w:t>
            </w:r>
          </w:p>
        </w:tc>
      </w:tr>
      <w:tr w:rsidR="0046157C" w:rsidRPr="00700CB0" w14:paraId="3D0D94C8" w14:textId="77777777" w:rsidTr="00BF1677">
        <w:tc>
          <w:tcPr>
            <w:tcW w:w="2573" w:type="pct"/>
          </w:tcPr>
          <w:p w14:paraId="7F6B4B77" w14:textId="77777777" w:rsidR="0046157C" w:rsidRPr="00700CB0" w:rsidRDefault="0046157C" w:rsidP="0046157C">
            <w:pPr>
              <w:rPr>
                <w:rFonts w:cs="Times New Roman"/>
                <w:sz w:val="21"/>
              </w:rPr>
            </w:pPr>
            <w:r>
              <w:rPr>
                <w:rFonts w:cs="Times New Roman"/>
                <w:sz w:val="21"/>
              </w:rPr>
              <w:t>28</w:t>
            </w:r>
            <w:r w:rsidRPr="00700CB0">
              <w:rPr>
                <w:rFonts w:cs="Times New Roman"/>
                <w:sz w:val="21"/>
              </w:rPr>
              <w:t xml:space="preserve"> </w:t>
            </w:r>
            <w:r>
              <w:rPr>
                <w:rFonts w:cs="Times New Roman"/>
                <w:sz w:val="21"/>
              </w:rPr>
              <w:t>Octobe</w:t>
            </w:r>
            <w:r w:rsidRPr="00700CB0">
              <w:rPr>
                <w:rFonts w:cs="Times New Roman"/>
                <w:sz w:val="21"/>
              </w:rPr>
              <w:t>r 2022</w:t>
            </w:r>
          </w:p>
        </w:tc>
        <w:tc>
          <w:tcPr>
            <w:tcW w:w="2427" w:type="pct"/>
          </w:tcPr>
          <w:p w14:paraId="523B03CC" w14:textId="77777777" w:rsidR="0046157C" w:rsidRPr="00700CB0" w:rsidRDefault="0046157C" w:rsidP="0046157C">
            <w:pPr>
              <w:rPr>
                <w:rFonts w:cs="Times New Roman"/>
                <w:sz w:val="21"/>
              </w:rPr>
            </w:pPr>
            <w:r w:rsidRPr="00700CB0">
              <w:rPr>
                <w:rFonts w:cs="Times New Roman"/>
                <w:sz w:val="21"/>
              </w:rPr>
              <w:t>Phase 2: Consultations with DFAT and ASEAN-ACT team representatives</w:t>
            </w:r>
          </w:p>
        </w:tc>
      </w:tr>
      <w:tr w:rsidR="0046157C" w:rsidRPr="00700CB0" w14:paraId="78FA329A" w14:textId="77777777" w:rsidTr="00BF1677">
        <w:tc>
          <w:tcPr>
            <w:tcW w:w="2573" w:type="pct"/>
          </w:tcPr>
          <w:p w14:paraId="4D11972B" w14:textId="77777777" w:rsidR="0046157C" w:rsidRPr="00700CB0" w:rsidRDefault="0046157C" w:rsidP="0046157C">
            <w:pPr>
              <w:rPr>
                <w:rFonts w:cs="Times New Roman"/>
                <w:sz w:val="21"/>
              </w:rPr>
            </w:pPr>
            <w:r w:rsidRPr="00700CB0">
              <w:rPr>
                <w:rFonts w:cs="Times New Roman"/>
                <w:sz w:val="21"/>
              </w:rPr>
              <w:t>28 October 2022</w:t>
            </w:r>
          </w:p>
        </w:tc>
        <w:tc>
          <w:tcPr>
            <w:tcW w:w="2427" w:type="pct"/>
          </w:tcPr>
          <w:p w14:paraId="36E136A5" w14:textId="77777777" w:rsidR="0046157C" w:rsidRPr="00700CB0" w:rsidRDefault="0046157C" w:rsidP="0046157C">
            <w:pPr>
              <w:rPr>
                <w:rFonts w:cs="Times New Roman"/>
                <w:sz w:val="21"/>
              </w:rPr>
            </w:pPr>
            <w:r w:rsidRPr="00700CB0">
              <w:rPr>
                <w:rFonts w:cs="Times New Roman"/>
                <w:sz w:val="21"/>
              </w:rPr>
              <w:t xml:space="preserve">Phase 3: Consultations with all other key informants </w:t>
            </w:r>
          </w:p>
        </w:tc>
      </w:tr>
      <w:tr w:rsidR="0046157C" w:rsidRPr="00700CB0" w14:paraId="3616C69C" w14:textId="77777777" w:rsidTr="00BF1677">
        <w:tc>
          <w:tcPr>
            <w:tcW w:w="2573" w:type="pct"/>
          </w:tcPr>
          <w:p w14:paraId="317435E8" w14:textId="77777777" w:rsidR="0046157C" w:rsidRPr="00700CB0" w:rsidRDefault="0046157C" w:rsidP="0046157C">
            <w:pPr>
              <w:rPr>
                <w:rFonts w:cs="Times New Roman"/>
                <w:sz w:val="21"/>
              </w:rPr>
            </w:pPr>
            <w:r w:rsidRPr="00700CB0">
              <w:rPr>
                <w:rFonts w:cs="Times New Roman"/>
                <w:sz w:val="21"/>
              </w:rPr>
              <w:t>End of October 2022</w:t>
            </w:r>
          </w:p>
        </w:tc>
        <w:tc>
          <w:tcPr>
            <w:tcW w:w="2427" w:type="pct"/>
          </w:tcPr>
          <w:p w14:paraId="5244D7C7" w14:textId="77777777" w:rsidR="0046157C" w:rsidRPr="00700CB0" w:rsidRDefault="0046157C" w:rsidP="0046157C">
            <w:pPr>
              <w:rPr>
                <w:rFonts w:cs="Times New Roman"/>
                <w:sz w:val="21"/>
              </w:rPr>
            </w:pPr>
            <w:r w:rsidRPr="00700CB0">
              <w:rPr>
                <w:rFonts w:cs="Times New Roman"/>
                <w:sz w:val="21"/>
              </w:rPr>
              <w:t>Phase 4: Validation meeting(s)</w:t>
            </w:r>
          </w:p>
        </w:tc>
      </w:tr>
      <w:tr w:rsidR="0046157C" w:rsidRPr="00700CB0" w14:paraId="52217DD8" w14:textId="77777777" w:rsidTr="00BF1677">
        <w:tc>
          <w:tcPr>
            <w:tcW w:w="2573" w:type="pct"/>
          </w:tcPr>
          <w:p w14:paraId="22CE15EE" w14:textId="77777777" w:rsidR="0046157C" w:rsidRPr="00700CB0" w:rsidRDefault="0046157C" w:rsidP="0046157C">
            <w:pPr>
              <w:rPr>
                <w:rFonts w:cs="Times New Roman"/>
                <w:sz w:val="21"/>
              </w:rPr>
            </w:pPr>
            <w:r w:rsidRPr="00700CB0">
              <w:rPr>
                <w:rFonts w:cs="Times New Roman"/>
                <w:sz w:val="21"/>
              </w:rPr>
              <w:t xml:space="preserve">Throughout </w:t>
            </w:r>
          </w:p>
        </w:tc>
        <w:tc>
          <w:tcPr>
            <w:tcW w:w="2427" w:type="pct"/>
          </w:tcPr>
          <w:p w14:paraId="572C1B55" w14:textId="77777777" w:rsidR="0046157C" w:rsidRPr="00700CB0" w:rsidRDefault="0046157C" w:rsidP="0046157C">
            <w:pPr>
              <w:rPr>
                <w:rFonts w:cs="Times New Roman"/>
                <w:sz w:val="21"/>
              </w:rPr>
            </w:pPr>
            <w:r w:rsidRPr="00700CB0">
              <w:rPr>
                <w:rFonts w:cs="Times New Roman"/>
                <w:sz w:val="21"/>
              </w:rPr>
              <w:t>Regular update calls between DFAT and MTR team to provide updates, analyse and distil thinking, test ideas, and ask questions. ASEAN-ACT team members may join some meetings where appropriate</w:t>
            </w:r>
          </w:p>
        </w:tc>
      </w:tr>
      <w:tr w:rsidR="0046157C" w:rsidRPr="00700CB0" w14:paraId="24F0D97D" w14:textId="77777777" w:rsidTr="00BF1677">
        <w:tc>
          <w:tcPr>
            <w:tcW w:w="2573" w:type="pct"/>
            <w:tcBorders>
              <w:bottom w:val="single" w:sz="4" w:space="0" w:color="auto"/>
            </w:tcBorders>
          </w:tcPr>
          <w:p w14:paraId="69E5ABDF" w14:textId="77777777" w:rsidR="0046157C" w:rsidRPr="00700CB0" w:rsidRDefault="0046157C" w:rsidP="0046157C">
            <w:pPr>
              <w:rPr>
                <w:rFonts w:cs="Times New Roman"/>
                <w:sz w:val="21"/>
              </w:rPr>
            </w:pPr>
            <w:r w:rsidRPr="00700CB0">
              <w:rPr>
                <w:rFonts w:cs="Times New Roman"/>
                <w:sz w:val="21"/>
              </w:rPr>
              <w:t>Early November 2022 (by 11 November 2022)</w:t>
            </w:r>
          </w:p>
        </w:tc>
        <w:tc>
          <w:tcPr>
            <w:tcW w:w="2427" w:type="pct"/>
            <w:tcBorders>
              <w:bottom w:val="single" w:sz="4" w:space="0" w:color="auto"/>
            </w:tcBorders>
          </w:tcPr>
          <w:p w14:paraId="2AFF7323" w14:textId="77777777" w:rsidR="0046157C" w:rsidRPr="00700CB0" w:rsidRDefault="0046157C" w:rsidP="0046157C">
            <w:pPr>
              <w:rPr>
                <w:rFonts w:cs="Times New Roman"/>
                <w:sz w:val="21"/>
              </w:rPr>
            </w:pPr>
            <w:r w:rsidRPr="00700CB0">
              <w:rPr>
                <w:rFonts w:cs="Times New Roman"/>
                <w:sz w:val="21"/>
              </w:rPr>
              <w:t>Aide memoire and presentation to DFAT</w:t>
            </w:r>
          </w:p>
        </w:tc>
      </w:tr>
    </w:tbl>
    <w:p w14:paraId="4CBF5651" w14:textId="4B9EA780" w:rsidR="0046157C" w:rsidRDefault="0046157C">
      <w:r w:rsidRPr="00700CB0">
        <w:rPr>
          <w:rFonts w:cs="Times New Roman"/>
          <w:b/>
          <w:sz w:val="21"/>
        </w:rPr>
        <w:t>Reporting phase</w:t>
      </w:r>
    </w:p>
    <w:tbl>
      <w:tblPr>
        <w:tblStyle w:val="TableGrid"/>
        <w:tblW w:w="5000" w:type="pct"/>
        <w:tblLook w:val="04A0" w:firstRow="1" w:lastRow="0" w:firstColumn="1" w:lastColumn="0" w:noHBand="0" w:noVBand="1"/>
      </w:tblPr>
      <w:tblGrid>
        <w:gridCol w:w="4640"/>
        <w:gridCol w:w="4376"/>
      </w:tblGrid>
      <w:tr w:rsidR="0046157C" w:rsidRPr="00700CB0" w14:paraId="78929EC7" w14:textId="77777777" w:rsidTr="0046157C">
        <w:tc>
          <w:tcPr>
            <w:tcW w:w="2573" w:type="pct"/>
            <w:shd w:val="clear" w:color="auto" w:fill="D9D9D9" w:themeFill="background1" w:themeFillShade="D9"/>
          </w:tcPr>
          <w:p w14:paraId="1159F7C0" w14:textId="7FB39090" w:rsidR="0046157C" w:rsidRPr="00700CB0" w:rsidRDefault="0046157C" w:rsidP="0046157C">
            <w:pPr>
              <w:rPr>
                <w:rFonts w:cs="Times New Roman"/>
                <w:sz w:val="21"/>
              </w:rPr>
            </w:pPr>
            <w:r w:rsidRPr="00700CB0">
              <w:rPr>
                <w:rFonts w:cs="Times New Roman"/>
                <w:b/>
                <w:sz w:val="21"/>
              </w:rPr>
              <w:t>Completion Date</w:t>
            </w:r>
          </w:p>
        </w:tc>
        <w:tc>
          <w:tcPr>
            <w:tcW w:w="2427" w:type="pct"/>
            <w:shd w:val="clear" w:color="auto" w:fill="D9D9D9" w:themeFill="background1" w:themeFillShade="D9"/>
          </w:tcPr>
          <w:p w14:paraId="43824B61" w14:textId="26BDF29A" w:rsidR="0046157C" w:rsidRPr="00700CB0" w:rsidRDefault="0046157C" w:rsidP="0046157C">
            <w:pPr>
              <w:rPr>
                <w:rFonts w:cs="Times New Roman"/>
                <w:sz w:val="21"/>
              </w:rPr>
            </w:pPr>
            <w:r w:rsidRPr="00700CB0">
              <w:rPr>
                <w:rFonts w:cs="Times New Roman"/>
                <w:b/>
                <w:sz w:val="21"/>
              </w:rPr>
              <w:t>Output/Activity</w:t>
            </w:r>
          </w:p>
        </w:tc>
      </w:tr>
      <w:tr w:rsidR="0046157C" w:rsidRPr="00700CB0" w14:paraId="7BB99F48" w14:textId="77777777" w:rsidTr="00BF1677">
        <w:tc>
          <w:tcPr>
            <w:tcW w:w="2573" w:type="pct"/>
          </w:tcPr>
          <w:p w14:paraId="0CB0080C" w14:textId="77777777" w:rsidR="0046157C" w:rsidRPr="00700CB0" w:rsidRDefault="0046157C" w:rsidP="0046157C">
            <w:pPr>
              <w:rPr>
                <w:rFonts w:cs="Times New Roman"/>
                <w:sz w:val="21"/>
              </w:rPr>
            </w:pPr>
            <w:r w:rsidRPr="00700CB0">
              <w:rPr>
                <w:rFonts w:cs="Times New Roman"/>
                <w:sz w:val="21"/>
              </w:rPr>
              <w:t>30 November 2022</w:t>
            </w:r>
          </w:p>
        </w:tc>
        <w:tc>
          <w:tcPr>
            <w:tcW w:w="2427" w:type="pct"/>
          </w:tcPr>
          <w:p w14:paraId="5831709A" w14:textId="77777777" w:rsidR="0046157C" w:rsidRPr="00700CB0" w:rsidRDefault="0046157C" w:rsidP="0046157C">
            <w:pPr>
              <w:rPr>
                <w:rFonts w:cs="Times New Roman"/>
                <w:sz w:val="21"/>
              </w:rPr>
            </w:pPr>
            <w:r w:rsidRPr="00700CB0">
              <w:rPr>
                <w:rFonts w:cs="Times New Roman"/>
                <w:sz w:val="21"/>
              </w:rPr>
              <w:t>Draft MTR report submitted to DFAT</w:t>
            </w:r>
          </w:p>
        </w:tc>
      </w:tr>
      <w:tr w:rsidR="0046157C" w:rsidRPr="00700CB0" w14:paraId="7EB95C52" w14:textId="77777777" w:rsidTr="00BF1677">
        <w:tc>
          <w:tcPr>
            <w:tcW w:w="2573" w:type="pct"/>
          </w:tcPr>
          <w:p w14:paraId="1B20771C" w14:textId="77777777" w:rsidR="0046157C" w:rsidRPr="00700CB0" w:rsidRDefault="0046157C" w:rsidP="0046157C">
            <w:pPr>
              <w:rPr>
                <w:rFonts w:cs="Times New Roman"/>
                <w:sz w:val="21"/>
              </w:rPr>
            </w:pPr>
            <w:r w:rsidRPr="00700CB0">
              <w:rPr>
                <w:rFonts w:cs="Times New Roman"/>
                <w:sz w:val="21"/>
              </w:rPr>
              <w:t>9 December 2022</w:t>
            </w:r>
          </w:p>
        </w:tc>
        <w:tc>
          <w:tcPr>
            <w:tcW w:w="2427" w:type="pct"/>
          </w:tcPr>
          <w:p w14:paraId="47861AA7" w14:textId="77777777" w:rsidR="0046157C" w:rsidRPr="00700CB0" w:rsidRDefault="0046157C" w:rsidP="0046157C">
            <w:pPr>
              <w:rPr>
                <w:rFonts w:cs="Times New Roman"/>
                <w:sz w:val="21"/>
              </w:rPr>
            </w:pPr>
            <w:r w:rsidRPr="00700CB0">
              <w:rPr>
                <w:rFonts w:cs="Times New Roman"/>
                <w:sz w:val="21"/>
              </w:rPr>
              <w:t>DFAT provides to MTR team consolidated feedback on draft MTR report</w:t>
            </w:r>
          </w:p>
        </w:tc>
      </w:tr>
      <w:tr w:rsidR="0046157C" w:rsidRPr="00700CB0" w14:paraId="61775292" w14:textId="77777777" w:rsidTr="00BF1677">
        <w:tc>
          <w:tcPr>
            <w:tcW w:w="2573" w:type="pct"/>
          </w:tcPr>
          <w:p w14:paraId="2817A5F5" w14:textId="77777777" w:rsidR="0046157C" w:rsidRPr="00700CB0" w:rsidRDefault="0046157C" w:rsidP="0046157C">
            <w:pPr>
              <w:rPr>
                <w:rFonts w:cs="Times New Roman"/>
                <w:sz w:val="21"/>
              </w:rPr>
            </w:pPr>
            <w:r w:rsidRPr="00700CB0">
              <w:rPr>
                <w:rFonts w:cs="Times New Roman"/>
                <w:sz w:val="21"/>
              </w:rPr>
              <w:t>19 December 2022</w:t>
            </w:r>
          </w:p>
        </w:tc>
        <w:tc>
          <w:tcPr>
            <w:tcW w:w="2427" w:type="pct"/>
          </w:tcPr>
          <w:p w14:paraId="2E467EB3" w14:textId="77777777" w:rsidR="0046157C" w:rsidRPr="00700CB0" w:rsidRDefault="0046157C" w:rsidP="0046157C">
            <w:pPr>
              <w:rPr>
                <w:rFonts w:cs="Times New Roman"/>
                <w:sz w:val="21"/>
              </w:rPr>
            </w:pPr>
            <w:r w:rsidRPr="00700CB0">
              <w:rPr>
                <w:rFonts w:cs="Times New Roman"/>
                <w:sz w:val="21"/>
              </w:rPr>
              <w:t>Final MTR report submitted to DFAT</w:t>
            </w:r>
          </w:p>
        </w:tc>
      </w:tr>
    </w:tbl>
    <w:p w14:paraId="39A7980F" w14:textId="77777777" w:rsidR="00524A23" w:rsidRPr="00700CB0" w:rsidRDefault="00524A23" w:rsidP="00522420">
      <w:pPr>
        <w:rPr>
          <w:rFonts w:cs="Times New Roman"/>
        </w:rPr>
      </w:pPr>
      <w:r w:rsidRPr="00700CB0">
        <w:rPr>
          <w:rFonts w:cs="Times New Roman"/>
        </w:rPr>
        <w:br w:type="page"/>
      </w:r>
    </w:p>
    <w:p w14:paraId="6D815C4D" w14:textId="77777777" w:rsidR="00524A23" w:rsidRPr="00700CB0" w:rsidRDefault="00524A23" w:rsidP="00522420">
      <w:pPr>
        <w:pStyle w:val="Heading1"/>
        <w:rPr>
          <w:shd w:val="clear" w:color="auto" w:fill="FFFFFF"/>
        </w:rPr>
        <w:sectPr w:rsidR="00524A23" w:rsidRPr="00700CB0" w:rsidSect="008A72FF">
          <w:footerReference w:type="default" r:id="rId29"/>
          <w:type w:val="continuous"/>
          <w:pgSz w:w="11906" w:h="16838"/>
          <w:pgMar w:top="1440" w:right="1440" w:bottom="1440" w:left="1440" w:header="708" w:footer="708" w:gutter="0"/>
          <w:cols w:space="708"/>
          <w:docGrid w:linePitch="360"/>
        </w:sectPr>
      </w:pPr>
    </w:p>
    <w:p w14:paraId="16BEE28C" w14:textId="77777777" w:rsidR="00524A23" w:rsidRPr="000F430D" w:rsidRDefault="00524A23" w:rsidP="00522420">
      <w:pPr>
        <w:spacing w:after="240"/>
        <w:rPr>
          <w:rFonts w:cs="Times New Roman"/>
          <w:b/>
        </w:rPr>
      </w:pPr>
      <w:r w:rsidRPr="000F430D">
        <w:rPr>
          <w:rFonts w:cs="Times New Roman"/>
          <w:b/>
        </w:rPr>
        <w:lastRenderedPageBreak/>
        <w:t>ANNEX 1: MTR Matrix</w:t>
      </w:r>
    </w:p>
    <w:p w14:paraId="3573D94F" w14:textId="77777777" w:rsidR="00233BF7" w:rsidRDefault="00233BF7" w:rsidP="00522420">
      <w:pPr>
        <w:spacing w:afterLines="40" w:after="96"/>
        <w:rPr>
          <w:rFonts w:cs="Times New Roman"/>
          <w:b/>
          <w:bCs/>
          <w:i/>
          <w:color w:val="000000" w:themeColor="text1"/>
          <w:sz w:val="20"/>
          <w:lang w:val="en-PH"/>
        </w:rPr>
      </w:pPr>
      <w:r w:rsidRPr="00700CB0">
        <w:rPr>
          <w:rFonts w:cs="Times New Roman"/>
          <w:b/>
          <w:i/>
          <w:color w:val="000000" w:themeColor="text1"/>
          <w:sz w:val="20"/>
          <w:lang w:val="en-PH"/>
        </w:rPr>
        <w:t>Section 1: Relevance and performance to date</w:t>
      </w:r>
      <w:r>
        <w:rPr>
          <w:rFonts w:cs="Times New Roman"/>
          <w:i/>
          <w:color w:val="000000" w:themeColor="text1"/>
          <w:sz w:val="20"/>
          <w:lang w:val="en-PH"/>
        </w:rPr>
        <w:t>.</w:t>
      </w:r>
    </w:p>
    <w:p w14:paraId="38646A57" w14:textId="77777777" w:rsidR="00233BF7" w:rsidRDefault="00233BF7" w:rsidP="00522420">
      <w:pPr>
        <w:spacing w:after="240"/>
      </w:pPr>
      <w:r>
        <w:rPr>
          <w:rFonts w:cs="Times New Roman"/>
          <w:i/>
          <w:color w:val="000000" w:themeColor="text1"/>
          <w:sz w:val="20"/>
          <w:lang w:val="en-PH"/>
        </w:rPr>
        <w:t>KEQ1: Is ASEAN-ACT doing the right things?</w:t>
      </w:r>
    </w:p>
    <w:tbl>
      <w:tblPr>
        <w:tblStyle w:val="GridTable4-Accent5"/>
        <w:tblW w:w="14175" w:type="dxa"/>
        <w:tblLayout w:type="fixed"/>
        <w:tblLook w:val="04A0" w:firstRow="1" w:lastRow="0" w:firstColumn="1" w:lastColumn="0" w:noHBand="0" w:noVBand="1"/>
      </w:tblPr>
      <w:tblGrid>
        <w:gridCol w:w="6790"/>
        <w:gridCol w:w="2692"/>
        <w:gridCol w:w="2559"/>
        <w:gridCol w:w="2134"/>
      </w:tblGrid>
      <w:tr w:rsidR="00233BF7" w:rsidRPr="00700CB0" w14:paraId="33025B10" w14:textId="77777777" w:rsidTr="00300B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90" w:type="dxa"/>
          </w:tcPr>
          <w:p w14:paraId="497621EA" w14:textId="77777777" w:rsidR="00233BF7" w:rsidRPr="00700CB0" w:rsidRDefault="00233BF7" w:rsidP="00522420">
            <w:pPr>
              <w:spacing w:afterLines="40" w:after="96" w:line="257" w:lineRule="auto"/>
              <w:rPr>
                <w:rFonts w:cs="Times New Roman"/>
                <w:b w:val="0"/>
                <w:color w:val="000000" w:themeColor="text1"/>
                <w:sz w:val="20"/>
                <w:lang w:val="en-PH"/>
              </w:rPr>
            </w:pPr>
            <w:r w:rsidRPr="00700CB0">
              <w:rPr>
                <w:rFonts w:cs="Times New Roman"/>
                <w:color w:val="000000" w:themeColor="text1"/>
                <w:sz w:val="20"/>
                <w:lang w:val="en-PH"/>
              </w:rPr>
              <w:t>Key Evaluation Questions and Sub-Questions</w:t>
            </w:r>
          </w:p>
        </w:tc>
        <w:tc>
          <w:tcPr>
            <w:tcW w:w="2692" w:type="dxa"/>
          </w:tcPr>
          <w:p w14:paraId="53FFEDD7" w14:textId="77777777" w:rsidR="00233BF7" w:rsidRPr="00700CB0" w:rsidRDefault="00233BF7" w:rsidP="00522420">
            <w:pPr>
              <w:spacing w:afterLines="40" w:after="96" w:line="257" w:lineRule="auto"/>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lang w:val="en-PH"/>
              </w:rPr>
            </w:pPr>
            <w:r w:rsidRPr="00700CB0">
              <w:rPr>
                <w:rFonts w:cs="Times New Roman"/>
                <w:color w:val="000000" w:themeColor="text1"/>
                <w:sz w:val="20"/>
                <w:lang w:val="en-PH"/>
              </w:rPr>
              <w:t>Source/Informant</w:t>
            </w:r>
          </w:p>
        </w:tc>
        <w:tc>
          <w:tcPr>
            <w:tcW w:w="2559" w:type="dxa"/>
          </w:tcPr>
          <w:p w14:paraId="1C543729" w14:textId="77777777" w:rsidR="00233BF7" w:rsidRPr="00700CB0" w:rsidRDefault="00233BF7" w:rsidP="00522420">
            <w:pPr>
              <w:spacing w:afterLines="40" w:after="96" w:line="257" w:lineRule="auto"/>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lang w:val="en-PH"/>
              </w:rPr>
            </w:pPr>
            <w:r w:rsidRPr="00700CB0">
              <w:rPr>
                <w:rFonts w:cs="Times New Roman"/>
                <w:color w:val="000000" w:themeColor="text1"/>
                <w:sz w:val="20"/>
                <w:lang w:val="en-PH"/>
              </w:rPr>
              <w:t>Methods</w:t>
            </w:r>
          </w:p>
        </w:tc>
        <w:tc>
          <w:tcPr>
            <w:tcW w:w="2134" w:type="dxa"/>
          </w:tcPr>
          <w:p w14:paraId="65D4E281" w14:textId="77777777" w:rsidR="00233BF7" w:rsidRPr="00700CB0" w:rsidRDefault="00233BF7" w:rsidP="00522420">
            <w:pPr>
              <w:spacing w:afterLines="40" w:after="96" w:line="257" w:lineRule="auto"/>
              <w:cnfStyle w:val="100000000000" w:firstRow="1"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 xml:space="preserve">Data analysis </w:t>
            </w:r>
          </w:p>
        </w:tc>
      </w:tr>
      <w:tr w:rsidR="00233BF7" w:rsidRPr="00700CB0" w14:paraId="36D91FF4" w14:textId="77777777" w:rsidTr="007C38C9">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6790" w:type="dxa"/>
          </w:tcPr>
          <w:p w14:paraId="7C6C3360" w14:textId="77777777" w:rsidR="00233BF7" w:rsidRPr="000F430D" w:rsidRDefault="00233BF7" w:rsidP="00522420">
            <w:pPr>
              <w:pStyle w:val="ListParagraph"/>
              <w:numPr>
                <w:ilvl w:val="0"/>
                <w:numId w:val="80"/>
              </w:numPr>
              <w:spacing w:after="40" w:line="257" w:lineRule="auto"/>
              <w:ind w:left="270" w:hanging="270"/>
              <w:contextualSpacing w:val="0"/>
              <w:rPr>
                <w:rFonts w:cstheme="minorHAnsi"/>
                <w:color w:val="000000" w:themeColor="text1"/>
                <w:sz w:val="20"/>
              </w:rPr>
            </w:pPr>
            <w:r w:rsidRPr="000F430D">
              <w:rPr>
                <w:rFonts w:cstheme="minorHAnsi"/>
                <w:color w:val="000000" w:themeColor="text1"/>
                <w:sz w:val="20"/>
              </w:rPr>
              <w:t>How consistent is the program with DFAT’s stated priorities for development in the ASEAN region, including DFAT’s Partnerships for Recovery, and specifically with the ASEAN and Southeast Asia Regional COVID-19 Development Response Plan?</w:t>
            </w:r>
          </w:p>
        </w:tc>
        <w:tc>
          <w:tcPr>
            <w:tcW w:w="2692" w:type="dxa"/>
          </w:tcPr>
          <w:p w14:paraId="5DFBDD6A" w14:textId="77777777" w:rsidR="00233BF7" w:rsidRPr="00700CB0" w:rsidRDefault="00233BF7"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DFAT (Post and CBR)</w:t>
            </w:r>
          </w:p>
          <w:p w14:paraId="226A08F2" w14:textId="77777777" w:rsidR="00233BF7" w:rsidRPr="00700CB0" w:rsidRDefault="00233BF7"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ASEAN-ACT Team</w:t>
            </w:r>
          </w:p>
          <w:p w14:paraId="58E5F2CC" w14:textId="77777777" w:rsidR="00233BF7" w:rsidRPr="00700CB0" w:rsidRDefault="00233BF7"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 </w:t>
            </w:r>
          </w:p>
        </w:tc>
        <w:tc>
          <w:tcPr>
            <w:tcW w:w="2559" w:type="dxa"/>
          </w:tcPr>
          <w:p w14:paraId="08A04F82"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Document review</w:t>
            </w:r>
          </w:p>
          <w:p w14:paraId="0916E813"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KII </w:t>
            </w:r>
          </w:p>
          <w:p w14:paraId="4ED1DD12"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Pr>
                <w:rFonts w:cs="Times New Roman"/>
                <w:color w:val="000000" w:themeColor="text1"/>
                <w:sz w:val="20"/>
                <w:lang w:val="en-PH"/>
              </w:rPr>
              <w:t xml:space="preserve">Small Workshops and FGD </w:t>
            </w:r>
            <w:r w:rsidRPr="00700CB0">
              <w:rPr>
                <w:rFonts w:cs="Times New Roman"/>
                <w:color w:val="000000" w:themeColor="text1"/>
                <w:sz w:val="20"/>
                <w:lang w:val="en-PH"/>
              </w:rPr>
              <w:t>(DFAT posts and CBR)</w:t>
            </w:r>
          </w:p>
        </w:tc>
        <w:tc>
          <w:tcPr>
            <w:tcW w:w="2134" w:type="dxa"/>
          </w:tcPr>
          <w:p w14:paraId="641ACFE8" w14:textId="77777777" w:rsidR="00233BF7" w:rsidRPr="00700CB0" w:rsidRDefault="00233BF7"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73A6E559" w14:textId="77777777" w:rsidR="00233BF7" w:rsidRPr="00700CB0" w:rsidRDefault="00233BF7"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Case study</w:t>
            </w:r>
          </w:p>
          <w:p w14:paraId="64B98103" w14:textId="77777777" w:rsidR="00233BF7" w:rsidRPr="00700CB0" w:rsidRDefault="00233BF7"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Expert insights</w:t>
            </w:r>
          </w:p>
          <w:p w14:paraId="3B974FB1" w14:textId="77777777" w:rsidR="00233BF7" w:rsidRPr="00700CB0" w:rsidRDefault="00233BF7"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sz w:val="20"/>
                <w:lang w:val="en-PH"/>
              </w:rPr>
              <w:t xml:space="preserve"> </w:t>
            </w:r>
          </w:p>
        </w:tc>
      </w:tr>
      <w:tr w:rsidR="00233BF7" w:rsidRPr="00700CB0" w14:paraId="2DAC4C51" w14:textId="77777777" w:rsidTr="007C38C9">
        <w:tc>
          <w:tcPr>
            <w:cnfStyle w:val="001000000000" w:firstRow="0" w:lastRow="0" w:firstColumn="1" w:lastColumn="0" w:oddVBand="0" w:evenVBand="0" w:oddHBand="0" w:evenHBand="0" w:firstRowFirstColumn="0" w:firstRowLastColumn="0" w:lastRowFirstColumn="0" w:lastRowLastColumn="0"/>
            <w:tcW w:w="6790" w:type="dxa"/>
          </w:tcPr>
          <w:p w14:paraId="42ABA7A3" w14:textId="77777777" w:rsidR="00233BF7" w:rsidRPr="000F430D" w:rsidRDefault="00233BF7" w:rsidP="00522420">
            <w:pPr>
              <w:pStyle w:val="ListParagraph"/>
              <w:numPr>
                <w:ilvl w:val="0"/>
                <w:numId w:val="80"/>
              </w:numPr>
              <w:spacing w:after="40" w:line="257" w:lineRule="auto"/>
              <w:ind w:left="270" w:hanging="270"/>
              <w:contextualSpacing w:val="0"/>
              <w:rPr>
                <w:rFonts w:cstheme="minorHAnsi"/>
                <w:color w:val="000000" w:themeColor="text1"/>
                <w:sz w:val="20"/>
              </w:rPr>
            </w:pPr>
            <w:r w:rsidRPr="000F430D">
              <w:rPr>
                <w:rFonts w:cstheme="minorHAnsi"/>
                <w:color w:val="000000" w:themeColor="text1"/>
                <w:sz w:val="20"/>
              </w:rPr>
              <w:t>How relevant is the program to partner priorities in implementing the ACTIP?</w:t>
            </w:r>
          </w:p>
        </w:tc>
        <w:tc>
          <w:tcPr>
            <w:tcW w:w="2692" w:type="dxa"/>
          </w:tcPr>
          <w:p w14:paraId="4E4AE371"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DFAT</w:t>
            </w:r>
          </w:p>
          <w:p w14:paraId="2A044DFA"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ASEAN-ACT Team</w:t>
            </w:r>
          </w:p>
          <w:p w14:paraId="02304731"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 Secretariat</w:t>
            </w:r>
          </w:p>
          <w:p w14:paraId="1127CE56"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ASEAN Sectoral Bodies </w:t>
            </w:r>
          </w:p>
          <w:p w14:paraId="3F23812D"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Government partners</w:t>
            </w:r>
          </w:p>
          <w:p w14:paraId="501F7436"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Non-government partners </w:t>
            </w:r>
          </w:p>
        </w:tc>
        <w:tc>
          <w:tcPr>
            <w:tcW w:w="2559" w:type="dxa"/>
          </w:tcPr>
          <w:p w14:paraId="61BA25CA"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Document review</w:t>
            </w:r>
          </w:p>
          <w:p w14:paraId="3D489EFC"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KII </w:t>
            </w:r>
          </w:p>
          <w:p w14:paraId="2607F2E7"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Pr>
                <w:rFonts w:cs="Times New Roman"/>
                <w:color w:val="000000" w:themeColor="text1"/>
                <w:sz w:val="20"/>
                <w:lang w:val="en-PH"/>
              </w:rPr>
              <w:t>Small workshops and FGD (DFAT posts and CBR)</w:t>
            </w:r>
          </w:p>
        </w:tc>
        <w:tc>
          <w:tcPr>
            <w:tcW w:w="2134" w:type="dxa"/>
          </w:tcPr>
          <w:p w14:paraId="19FE5B17"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4DF94CA8"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Case study</w:t>
            </w:r>
          </w:p>
          <w:p w14:paraId="6FFEB7EC"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Expert insights</w:t>
            </w:r>
          </w:p>
          <w:p w14:paraId="19E2D258"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sz w:val="20"/>
                <w:lang w:val="en-PH"/>
              </w:rPr>
              <w:t xml:space="preserve"> </w:t>
            </w:r>
          </w:p>
        </w:tc>
      </w:tr>
      <w:tr w:rsidR="00233BF7" w:rsidRPr="00700CB0" w14:paraId="6BAD7C14" w14:textId="77777777" w:rsidTr="007C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0" w:type="dxa"/>
          </w:tcPr>
          <w:p w14:paraId="45F88ACE" w14:textId="77777777" w:rsidR="00233BF7" w:rsidRPr="000F430D" w:rsidRDefault="00233BF7" w:rsidP="00522420">
            <w:pPr>
              <w:pStyle w:val="ListParagraph"/>
              <w:numPr>
                <w:ilvl w:val="0"/>
                <w:numId w:val="80"/>
              </w:numPr>
              <w:spacing w:after="40" w:line="257" w:lineRule="auto"/>
              <w:ind w:left="270" w:hanging="270"/>
              <w:contextualSpacing w:val="0"/>
              <w:rPr>
                <w:rFonts w:cstheme="minorHAnsi"/>
                <w:color w:val="000000" w:themeColor="text1"/>
                <w:sz w:val="20"/>
              </w:rPr>
            </w:pPr>
            <w:r w:rsidRPr="000F430D">
              <w:rPr>
                <w:rFonts w:cstheme="minorHAnsi"/>
                <w:color w:val="000000" w:themeColor="text1"/>
                <w:sz w:val="20"/>
              </w:rPr>
              <w:t>Has the program successfully pivoted its activities following the onset of the COVID-19 pandemic?</w:t>
            </w:r>
          </w:p>
          <w:p w14:paraId="6AF1D055" w14:textId="77777777" w:rsidR="00233BF7" w:rsidRPr="000F430D" w:rsidRDefault="00233BF7" w:rsidP="00522420">
            <w:pPr>
              <w:pStyle w:val="ListParagraph"/>
              <w:numPr>
                <w:ilvl w:val="0"/>
                <w:numId w:val="79"/>
              </w:numPr>
              <w:spacing w:after="40" w:line="257" w:lineRule="auto"/>
              <w:ind w:left="270" w:hanging="270"/>
              <w:contextualSpacing w:val="0"/>
              <w:rPr>
                <w:rFonts w:cstheme="minorHAnsi"/>
                <w:color w:val="000000" w:themeColor="text1"/>
                <w:sz w:val="20"/>
              </w:rPr>
            </w:pPr>
            <w:r w:rsidRPr="000F430D">
              <w:rPr>
                <w:rFonts w:cstheme="minorHAnsi"/>
                <w:color w:val="000000" w:themeColor="text1"/>
                <w:sz w:val="20"/>
              </w:rPr>
              <w:t xml:space="preserve">Was this in line with the Australian Government’s Partnerships for Recovery COVID-19 response strategy? </w:t>
            </w:r>
          </w:p>
          <w:p w14:paraId="59D2425D" w14:textId="77777777" w:rsidR="00233BF7" w:rsidRPr="000F430D" w:rsidRDefault="00233BF7" w:rsidP="00522420">
            <w:pPr>
              <w:pStyle w:val="ListParagraph"/>
              <w:numPr>
                <w:ilvl w:val="0"/>
                <w:numId w:val="79"/>
              </w:numPr>
              <w:spacing w:after="40" w:line="257" w:lineRule="auto"/>
              <w:ind w:left="270" w:hanging="270"/>
              <w:contextualSpacing w:val="0"/>
              <w:rPr>
                <w:rFonts w:cstheme="minorHAnsi"/>
                <w:color w:val="000000" w:themeColor="text1"/>
                <w:sz w:val="20"/>
              </w:rPr>
            </w:pPr>
            <w:r w:rsidRPr="000F430D">
              <w:rPr>
                <w:rFonts w:cstheme="minorHAnsi"/>
                <w:color w:val="000000" w:themeColor="text1"/>
                <w:sz w:val="20"/>
              </w:rPr>
              <w:t>Was that pivoting sufficient in addressing TIP which is exacerbated by COVID-19?</w:t>
            </w:r>
          </w:p>
        </w:tc>
        <w:tc>
          <w:tcPr>
            <w:tcW w:w="2692" w:type="dxa"/>
          </w:tcPr>
          <w:p w14:paraId="7248E2CB"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DFAT</w:t>
            </w:r>
          </w:p>
          <w:p w14:paraId="71316CFF"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ASEAN-ACT Team</w:t>
            </w:r>
          </w:p>
          <w:p w14:paraId="102F582B"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 Secretariat</w:t>
            </w:r>
          </w:p>
          <w:p w14:paraId="035621E5"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ASEAN Sectoral Bodies </w:t>
            </w:r>
          </w:p>
          <w:p w14:paraId="1A5F117B"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Pr>
                <w:rFonts w:cs="Times New Roman"/>
                <w:color w:val="000000" w:themeColor="text1"/>
                <w:sz w:val="20"/>
                <w:lang w:val="en-PH"/>
              </w:rPr>
              <w:t xml:space="preserve">Possibly select </w:t>
            </w:r>
            <w:r w:rsidRPr="00700CB0">
              <w:rPr>
                <w:rFonts w:cs="Times New Roman"/>
                <w:color w:val="000000" w:themeColor="text1"/>
                <w:sz w:val="20"/>
                <w:lang w:val="en-PH"/>
              </w:rPr>
              <w:t xml:space="preserve">Government </w:t>
            </w:r>
            <w:r>
              <w:rPr>
                <w:rFonts w:cs="Times New Roman"/>
                <w:color w:val="000000" w:themeColor="text1"/>
                <w:sz w:val="20"/>
                <w:lang w:val="en-PH"/>
              </w:rPr>
              <w:t xml:space="preserve">and Non-government </w:t>
            </w:r>
            <w:r w:rsidRPr="00700CB0">
              <w:rPr>
                <w:rFonts w:cs="Times New Roman"/>
                <w:color w:val="000000" w:themeColor="text1"/>
                <w:sz w:val="20"/>
                <w:lang w:val="en-PH"/>
              </w:rPr>
              <w:t>partners</w:t>
            </w:r>
            <w:r>
              <w:rPr>
                <w:rFonts w:cs="Times New Roman"/>
                <w:color w:val="000000" w:themeColor="text1"/>
                <w:sz w:val="20"/>
                <w:lang w:val="en-PH"/>
              </w:rPr>
              <w:t xml:space="preserve"> </w:t>
            </w:r>
          </w:p>
        </w:tc>
        <w:tc>
          <w:tcPr>
            <w:tcW w:w="2559" w:type="dxa"/>
          </w:tcPr>
          <w:p w14:paraId="4C2E5381"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Document review</w:t>
            </w:r>
          </w:p>
          <w:p w14:paraId="28466211"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KII </w:t>
            </w:r>
          </w:p>
          <w:p w14:paraId="2F2CF6BA"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Pr>
                <w:rFonts w:cs="Times New Roman"/>
                <w:color w:val="000000" w:themeColor="text1"/>
                <w:sz w:val="20"/>
                <w:lang w:val="en-PH"/>
              </w:rPr>
              <w:t>Small workshops and FGD (DFAT posts and CBR)</w:t>
            </w:r>
          </w:p>
        </w:tc>
        <w:tc>
          <w:tcPr>
            <w:tcW w:w="2134" w:type="dxa"/>
          </w:tcPr>
          <w:p w14:paraId="6B01FB29"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460D3992"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Case study</w:t>
            </w:r>
          </w:p>
          <w:p w14:paraId="0466829D"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Expert insights</w:t>
            </w:r>
          </w:p>
        </w:tc>
      </w:tr>
      <w:tr w:rsidR="00233BF7" w:rsidRPr="00700CB0" w14:paraId="1B67B735" w14:textId="77777777" w:rsidTr="007C38C9">
        <w:tc>
          <w:tcPr>
            <w:cnfStyle w:val="001000000000" w:firstRow="0" w:lastRow="0" w:firstColumn="1" w:lastColumn="0" w:oddVBand="0" w:evenVBand="0" w:oddHBand="0" w:evenHBand="0" w:firstRowFirstColumn="0" w:firstRowLastColumn="0" w:lastRowFirstColumn="0" w:lastRowLastColumn="0"/>
            <w:tcW w:w="6790" w:type="dxa"/>
          </w:tcPr>
          <w:p w14:paraId="797DEA32" w14:textId="77777777" w:rsidR="00233BF7" w:rsidRPr="000F430D" w:rsidRDefault="00233BF7" w:rsidP="00522420">
            <w:pPr>
              <w:pStyle w:val="ListParagraph"/>
              <w:numPr>
                <w:ilvl w:val="0"/>
                <w:numId w:val="80"/>
              </w:numPr>
              <w:spacing w:after="40" w:line="257" w:lineRule="auto"/>
              <w:ind w:left="270" w:hanging="270"/>
              <w:contextualSpacing w:val="0"/>
              <w:rPr>
                <w:rFonts w:cstheme="minorHAnsi"/>
                <w:color w:val="000000" w:themeColor="text1"/>
                <w:sz w:val="20"/>
              </w:rPr>
            </w:pPr>
            <w:r w:rsidRPr="000F430D">
              <w:rPr>
                <w:rFonts w:cstheme="minorHAnsi"/>
                <w:color w:val="000000" w:themeColor="text1"/>
                <w:sz w:val="20"/>
              </w:rPr>
              <w:t>How successful has the program been in promoting gender equality, disability and social inclusion and victim rights to achieve its intended outcomes?</w:t>
            </w:r>
          </w:p>
        </w:tc>
        <w:tc>
          <w:tcPr>
            <w:tcW w:w="2692" w:type="dxa"/>
          </w:tcPr>
          <w:p w14:paraId="6E8E85C2"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700CB0">
              <w:rPr>
                <w:rFonts w:cs="Times New Roman"/>
                <w:color w:val="000000" w:themeColor="text1"/>
                <w:sz w:val="20"/>
              </w:rPr>
              <w:t>DFAT</w:t>
            </w:r>
          </w:p>
          <w:p w14:paraId="6CAE5E95"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700CB0">
              <w:rPr>
                <w:rFonts w:cs="Times New Roman"/>
                <w:color w:val="000000" w:themeColor="text1"/>
                <w:sz w:val="20"/>
              </w:rPr>
              <w:t>ASEAN-ACT Team</w:t>
            </w:r>
          </w:p>
          <w:p w14:paraId="786F64C0"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700CB0">
              <w:rPr>
                <w:rFonts w:cs="Times New Roman"/>
                <w:color w:val="000000" w:themeColor="text1"/>
                <w:sz w:val="20"/>
              </w:rPr>
              <w:t>ASEAN Secretariat</w:t>
            </w:r>
          </w:p>
          <w:p w14:paraId="647905DF"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700CB0">
              <w:rPr>
                <w:rFonts w:cs="Times New Roman"/>
                <w:color w:val="000000" w:themeColor="text1"/>
                <w:sz w:val="20"/>
              </w:rPr>
              <w:t xml:space="preserve">ASEAN Sectoral Bodies </w:t>
            </w:r>
          </w:p>
          <w:p w14:paraId="11E31A0D"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700CB0">
              <w:rPr>
                <w:rFonts w:cs="Times New Roman"/>
                <w:color w:val="000000" w:themeColor="text1"/>
                <w:sz w:val="20"/>
              </w:rPr>
              <w:t>Government partners</w:t>
            </w:r>
          </w:p>
          <w:p w14:paraId="506B16A0"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700CB0">
              <w:rPr>
                <w:rFonts w:cs="Times New Roman"/>
                <w:color w:val="000000" w:themeColor="text1"/>
                <w:sz w:val="20"/>
              </w:rPr>
              <w:t>Non-government partners</w:t>
            </w:r>
          </w:p>
        </w:tc>
        <w:tc>
          <w:tcPr>
            <w:tcW w:w="2559" w:type="dxa"/>
          </w:tcPr>
          <w:p w14:paraId="374FD0EA"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Document review</w:t>
            </w:r>
          </w:p>
          <w:p w14:paraId="0C0E8437"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KII </w:t>
            </w:r>
          </w:p>
          <w:p w14:paraId="23F2F857"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Pr>
                <w:rFonts w:cs="Times New Roman"/>
                <w:color w:val="000000" w:themeColor="text1"/>
                <w:sz w:val="20"/>
                <w:lang w:val="en-PH"/>
              </w:rPr>
              <w:t>Small workshops and FGD (DFAT posts and CBR)</w:t>
            </w:r>
          </w:p>
        </w:tc>
        <w:tc>
          <w:tcPr>
            <w:tcW w:w="2134" w:type="dxa"/>
          </w:tcPr>
          <w:p w14:paraId="3B2DEA96" w14:textId="77777777" w:rsidR="00233BF7" w:rsidRPr="00700CB0" w:rsidRDefault="00233BF7" w:rsidP="00522420">
            <w:pPr>
              <w:spacing w:afterLines="40" w:after="96"/>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6B8D532F" w14:textId="77777777" w:rsidR="00233BF7" w:rsidRPr="00700CB0" w:rsidRDefault="00233BF7" w:rsidP="00522420">
            <w:pPr>
              <w:spacing w:afterLines="40" w:after="96"/>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Case study</w:t>
            </w:r>
          </w:p>
          <w:p w14:paraId="27BD11FC" w14:textId="77777777" w:rsidR="00233BF7" w:rsidRPr="00700CB0" w:rsidRDefault="00233BF7" w:rsidP="00522420">
            <w:pPr>
              <w:spacing w:afterLines="40" w:after="96"/>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Expert insights</w:t>
            </w:r>
          </w:p>
        </w:tc>
      </w:tr>
      <w:tr w:rsidR="00233BF7" w:rsidRPr="00700CB0" w14:paraId="127BE83E" w14:textId="77777777" w:rsidTr="007C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0" w:type="dxa"/>
          </w:tcPr>
          <w:p w14:paraId="74EC2ABE" w14:textId="77777777" w:rsidR="00233BF7" w:rsidRPr="000F430D" w:rsidRDefault="00233BF7" w:rsidP="00522420">
            <w:pPr>
              <w:pStyle w:val="ListParagraph"/>
              <w:numPr>
                <w:ilvl w:val="0"/>
                <w:numId w:val="80"/>
              </w:numPr>
              <w:spacing w:after="40"/>
              <w:ind w:left="270" w:hanging="270"/>
              <w:contextualSpacing w:val="0"/>
              <w:rPr>
                <w:rFonts w:cstheme="minorHAnsi"/>
                <w:color w:val="000000" w:themeColor="text1"/>
                <w:sz w:val="20"/>
              </w:rPr>
            </w:pPr>
            <w:r w:rsidRPr="000F430D">
              <w:rPr>
                <w:rFonts w:cstheme="minorHAnsi"/>
                <w:color w:val="000000" w:themeColor="text1"/>
                <w:sz w:val="20"/>
              </w:rPr>
              <w:t>What lessons are there that can be applied to improve the program over its remaining years?</w:t>
            </w:r>
          </w:p>
        </w:tc>
        <w:tc>
          <w:tcPr>
            <w:tcW w:w="2692" w:type="dxa"/>
          </w:tcPr>
          <w:p w14:paraId="2330A799" w14:textId="77777777" w:rsidR="00233BF7" w:rsidRPr="00C255D4"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sz w:val="20"/>
              </w:rPr>
            </w:pPr>
            <w:r w:rsidRPr="00C255D4">
              <w:rPr>
                <w:rFonts w:cs="Times New Roman"/>
                <w:sz w:val="20"/>
              </w:rPr>
              <w:t>DFAT</w:t>
            </w:r>
          </w:p>
          <w:p w14:paraId="1C9A53B4" w14:textId="77777777" w:rsidR="00233BF7" w:rsidRPr="00C255D4"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sz w:val="20"/>
              </w:rPr>
            </w:pPr>
            <w:r w:rsidRPr="00C255D4">
              <w:rPr>
                <w:rFonts w:cs="Times New Roman"/>
                <w:sz w:val="20"/>
              </w:rPr>
              <w:t>ASEAN-ACT Team</w:t>
            </w:r>
          </w:p>
          <w:p w14:paraId="6789DFED" w14:textId="77777777" w:rsidR="00233BF7" w:rsidRPr="00C255D4"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sz w:val="20"/>
              </w:rPr>
            </w:pPr>
            <w:r w:rsidRPr="00C255D4">
              <w:rPr>
                <w:rFonts w:cs="Times New Roman"/>
                <w:sz w:val="20"/>
              </w:rPr>
              <w:lastRenderedPageBreak/>
              <w:t>ASEAN Secretariat</w:t>
            </w:r>
          </w:p>
          <w:p w14:paraId="2F608880" w14:textId="77777777" w:rsidR="00233BF7" w:rsidRPr="00C255D4"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sz w:val="20"/>
              </w:rPr>
            </w:pPr>
            <w:r w:rsidRPr="00C255D4">
              <w:rPr>
                <w:rFonts w:cs="Times New Roman"/>
                <w:sz w:val="20"/>
              </w:rPr>
              <w:t xml:space="preserve">ASEAN Sectoral Bodies </w:t>
            </w:r>
          </w:p>
          <w:p w14:paraId="25616494" w14:textId="77777777" w:rsidR="00233BF7" w:rsidRPr="00C255D4"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sz w:val="20"/>
              </w:rPr>
            </w:pPr>
            <w:r w:rsidRPr="00C255D4">
              <w:rPr>
                <w:rFonts w:cs="Times New Roman"/>
                <w:sz w:val="20"/>
              </w:rPr>
              <w:t>Government partners</w:t>
            </w:r>
          </w:p>
          <w:p w14:paraId="245C3F95"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sz w:val="20"/>
                <w:lang w:val="en-PH"/>
              </w:rPr>
            </w:pPr>
            <w:r w:rsidRPr="00C255D4">
              <w:rPr>
                <w:rFonts w:cs="Times New Roman"/>
                <w:sz w:val="20"/>
              </w:rPr>
              <w:t>Non-government partners</w:t>
            </w:r>
          </w:p>
        </w:tc>
        <w:tc>
          <w:tcPr>
            <w:tcW w:w="2559" w:type="dxa"/>
          </w:tcPr>
          <w:p w14:paraId="02000B5A"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lastRenderedPageBreak/>
              <w:t xml:space="preserve">KII </w:t>
            </w:r>
          </w:p>
          <w:p w14:paraId="56C03577"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Pr>
                <w:rFonts w:cs="Times New Roman"/>
                <w:color w:val="000000" w:themeColor="text1"/>
                <w:sz w:val="20"/>
                <w:lang w:val="en-PH"/>
              </w:rPr>
              <w:lastRenderedPageBreak/>
              <w:t>Small workshops and FGD (DFAT posts and CBR)</w:t>
            </w:r>
          </w:p>
        </w:tc>
        <w:tc>
          <w:tcPr>
            <w:tcW w:w="2134" w:type="dxa"/>
          </w:tcPr>
          <w:p w14:paraId="26CFF1CC" w14:textId="77777777" w:rsidR="00233BF7" w:rsidRPr="00700CB0" w:rsidRDefault="00233BF7" w:rsidP="00522420">
            <w:pPr>
              <w:spacing w:afterLines="40" w:after="96"/>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sz w:val="20"/>
                <w:lang w:val="en-PH"/>
              </w:rPr>
              <w:lastRenderedPageBreak/>
              <w:t xml:space="preserve"> </w:t>
            </w:r>
          </w:p>
        </w:tc>
      </w:tr>
    </w:tbl>
    <w:p w14:paraId="4CED2D0C" w14:textId="3E4F718B" w:rsidR="00233BF7" w:rsidRDefault="00233BF7" w:rsidP="00522420">
      <w:pPr>
        <w:spacing w:before="240" w:after="240"/>
        <w:rPr>
          <w:rFonts w:cs="Times New Roman"/>
          <w:bCs/>
          <w:i/>
          <w:iCs/>
          <w:color w:val="000000" w:themeColor="text1"/>
          <w:sz w:val="20"/>
        </w:rPr>
      </w:pPr>
      <w:r w:rsidRPr="00233BF7">
        <w:rPr>
          <w:rFonts w:cs="Times New Roman"/>
          <w:bCs/>
          <w:i/>
          <w:iCs/>
          <w:color w:val="000000" w:themeColor="text1"/>
          <w:sz w:val="20"/>
          <w:lang w:val="en-PH"/>
        </w:rPr>
        <w:t xml:space="preserve">KEQ 2: </w:t>
      </w:r>
      <w:r w:rsidRPr="00233BF7">
        <w:rPr>
          <w:rFonts w:cs="Times New Roman"/>
          <w:bCs/>
          <w:i/>
          <w:iCs/>
          <w:color w:val="000000" w:themeColor="text1"/>
          <w:sz w:val="20"/>
          <w:lang w:val="en-GB"/>
        </w:rPr>
        <w:t>How effective has ASEAN-ACT been in achieving its outcomes?</w:t>
      </w:r>
      <w:r w:rsidRPr="00233BF7">
        <w:rPr>
          <w:rFonts w:cs="Times New Roman"/>
          <w:bCs/>
          <w:i/>
          <w:iCs/>
          <w:color w:val="000000" w:themeColor="text1"/>
          <w:sz w:val="20"/>
        </w:rPr>
        <w:t> </w:t>
      </w:r>
    </w:p>
    <w:tbl>
      <w:tblPr>
        <w:tblStyle w:val="GridTable4-Accent5"/>
        <w:tblW w:w="14175" w:type="dxa"/>
        <w:tblLook w:val="04A0" w:firstRow="1" w:lastRow="0" w:firstColumn="1" w:lastColumn="0" w:noHBand="0" w:noVBand="1"/>
      </w:tblPr>
      <w:tblGrid>
        <w:gridCol w:w="6798"/>
        <w:gridCol w:w="2693"/>
        <w:gridCol w:w="2550"/>
        <w:gridCol w:w="2134"/>
      </w:tblGrid>
      <w:tr w:rsidR="002563BA" w14:paraId="46A6CBFD" w14:textId="77777777" w:rsidTr="00300B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98" w:type="dxa"/>
          </w:tcPr>
          <w:p w14:paraId="56BA7224" w14:textId="77777777" w:rsidR="002563BA" w:rsidRDefault="002563BA" w:rsidP="00522420">
            <w:r w:rsidRPr="00700CB0">
              <w:rPr>
                <w:rFonts w:cs="Times New Roman"/>
                <w:color w:val="000000" w:themeColor="text1"/>
                <w:sz w:val="20"/>
                <w:lang w:val="en-PH"/>
              </w:rPr>
              <w:t>Key Evaluation Questions and Sub-Questions</w:t>
            </w:r>
          </w:p>
        </w:tc>
        <w:tc>
          <w:tcPr>
            <w:tcW w:w="2693" w:type="dxa"/>
          </w:tcPr>
          <w:p w14:paraId="49B9A16D" w14:textId="77777777" w:rsidR="002563BA" w:rsidRDefault="002563BA" w:rsidP="00522420">
            <w:pPr>
              <w:cnfStyle w:val="100000000000" w:firstRow="1" w:lastRow="0" w:firstColumn="0" w:lastColumn="0" w:oddVBand="0" w:evenVBand="0" w:oddHBand="0" w:evenHBand="0" w:firstRowFirstColumn="0" w:firstRowLastColumn="0" w:lastRowFirstColumn="0" w:lastRowLastColumn="0"/>
            </w:pPr>
            <w:r w:rsidRPr="00700CB0">
              <w:rPr>
                <w:rFonts w:cs="Times New Roman"/>
                <w:color w:val="000000" w:themeColor="text1"/>
                <w:sz w:val="20"/>
                <w:lang w:val="en-PH"/>
              </w:rPr>
              <w:t>Source/Informant</w:t>
            </w:r>
          </w:p>
        </w:tc>
        <w:tc>
          <w:tcPr>
            <w:tcW w:w="2550" w:type="dxa"/>
          </w:tcPr>
          <w:p w14:paraId="71729DF9" w14:textId="77777777" w:rsidR="002563BA" w:rsidRDefault="002563BA" w:rsidP="00522420">
            <w:pPr>
              <w:cnfStyle w:val="100000000000" w:firstRow="1" w:lastRow="0" w:firstColumn="0" w:lastColumn="0" w:oddVBand="0" w:evenVBand="0" w:oddHBand="0" w:evenHBand="0" w:firstRowFirstColumn="0" w:firstRowLastColumn="0" w:lastRowFirstColumn="0" w:lastRowLastColumn="0"/>
            </w:pPr>
            <w:r w:rsidRPr="00700CB0">
              <w:rPr>
                <w:rFonts w:cs="Times New Roman"/>
                <w:color w:val="000000" w:themeColor="text1"/>
                <w:sz w:val="20"/>
                <w:lang w:val="en-PH"/>
              </w:rPr>
              <w:t>Methods</w:t>
            </w:r>
          </w:p>
        </w:tc>
        <w:tc>
          <w:tcPr>
            <w:tcW w:w="2134" w:type="dxa"/>
          </w:tcPr>
          <w:p w14:paraId="55234F51" w14:textId="77777777" w:rsidR="002563BA" w:rsidRDefault="002563BA" w:rsidP="00522420">
            <w:pPr>
              <w:cnfStyle w:val="100000000000" w:firstRow="1" w:lastRow="0" w:firstColumn="0" w:lastColumn="0" w:oddVBand="0" w:evenVBand="0" w:oddHBand="0" w:evenHBand="0" w:firstRowFirstColumn="0" w:firstRowLastColumn="0" w:lastRowFirstColumn="0" w:lastRowLastColumn="0"/>
            </w:pPr>
            <w:r w:rsidRPr="00700CB0">
              <w:rPr>
                <w:rFonts w:cs="Times New Roman"/>
                <w:color w:val="000000" w:themeColor="text1"/>
                <w:sz w:val="20"/>
                <w:lang w:val="en-PH"/>
              </w:rPr>
              <w:t xml:space="preserve">Data analysis </w:t>
            </w:r>
          </w:p>
        </w:tc>
      </w:tr>
      <w:tr w:rsidR="002563BA" w14:paraId="48B08BBC" w14:textId="77777777" w:rsidTr="00256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8" w:type="dxa"/>
          </w:tcPr>
          <w:p w14:paraId="07EC8287" w14:textId="77777777" w:rsidR="002563BA" w:rsidRPr="000F430D" w:rsidRDefault="002563BA" w:rsidP="00522420">
            <w:pPr>
              <w:pStyle w:val="ListParagraph"/>
              <w:numPr>
                <w:ilvl w:val="0"/>
                <w:numId w:val="80"/>
              </w:numPr>
              <w:spacing w:after="120" w:line="257" w:lineRule="auto"/>
              <w:ind w:left="270" w:hanging="270"/>
              <w:rPr>
                <w:rFonts w:cstheme="minorHAnsi"/>
                <w:color w:val="000000" w:themeColor="text1"/>
                <w:sz w:val="20"/>
              </w:rPr>
            </w:pPr>
            <w:r w:rsidRPr="000F430D">
              <w:rPr>
                <w:rFonts w:cstheme="minorHAnsi"/>
                <w:color w:val="000000" w:themeColor="text1"/>
                <w:sz w:val="20"/>
              </w:rPr>
              <w:t xml:space="preserve">What progress has been made under each pathway in the achievement of outcomes set out in the Program’s Theory of Change?   </w:t>
            </w:r>
          </w:p>
          <w:p w14:paraId="175831D0" w14:textId="77777777" w:rsidR="002563BA" w:rsidRPr="000F430D" w:rsidRDefault="002563BA" w:rsidP="00522420">
            <w:pPr>
              <w:pStyle w:val="ListParagraph"/>
              <w:numPr>
                <w:ilvl w:val="0"/>
                <w:numId w:val="78"/>
              </w:numPr>
              <w:spacing w:after="120" w:line="257" w:lineRule="auto"/>
              <w:ind w:left="270" w:hanging="270"/>
              <w:rPr>
                <w:rFonts w:cstheme="minorHAnsi"/>
                <w:color w:val="000000" w:themeColor="text1"/>
                <w:sz w:val="20"/>
              </w:rPr>
            </w:pPr>
            <w:r w:rsidRPr="000F430D">
              <w:rPr>
                <w:rFonts w:cstheme="minorHAnsi"/>
                <w:color w:val="000000" w:themeColor="text1"/>
                <w:sz w:val="20"/>
              </w:rPr>
              <w:t xml:space="preserve">Do you observe any differences in progress across the different target countries?  </w:t>
            </w:r>
          </w:p>
          <w:p w14:paraId="2D7BB7F4" w14:textId="77777777" w:rsidR="002563BA" w:rsidRDefault="002563BA" w:rsidP="00522420">
            <w:r w:rsidRPr="000F430D">
              <w:rPr>
                <w:rFonts w:cstheme="minorHAnsi"/>
                <w:color w:val="000000" w:themeColor="text1"/>
                <w:sz w:val="20"/>
              </w:rPr>
              <w:t xml:space="preserve">To what extent did the Program pivot to address trafficking that was exacerbated by COVID-19?  </w:t>
            </w:r>
          </w:p>
        </w:tc>
        <w:tc>
          <w:tcPr>
            <w:tcW w:w="2693" w:type="dxa"/>
          </w:tcPr>
          <w:p w14:paraId="7E4CD8BD"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700CB0">
              <w:rPr>
                <w:rFonts w:cs="Times New Roman"/>
                <w:color w:val="000000" w:themeColor="text1"/>
                <w:sz w:val="20"/>
              </w:rPr>
              <w:t>DFAT</w:t>
            </w:r>
          </w:p>
          <w:p w14:paraId="6523C757"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700CB0">
              <w:rPr>
                <w:rFonts w:cs="Times New Roman"/>
                <w:color w:val="000000" w:themeColor="text1"/>
                <w:sz w:val="20"/>
              </w:rPr>
              <w:t>ASEAN-ACT Team</w:t>
            </w:r>
          </w:p>
          <w:p w14:paraId="28A33809"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700CB0">
              <w:rPr>
                <w:rFonts w:cs="Times New Roman"/>
                <w:color w:val="000000" w:themeColor="text1"/>
                <w:sz w:val="20"/>
              </w:rPr>
              <w:t>ASEAN Secretariat</w:t>
            </w:r>
          </w:p>
          <w:p w14:paraId="18A98C89"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700CB0">
              <w:rPr>
                <w:rFonts w:cs="Times New Roman"/>
                <w:color w:val="000000" w:themeColor="text1"/>
                <w:sz w:val="20"/>
              </w:rPr>
              <w:t xml:space="preserve">ASEAN Sectoral Bodies </w:t>
            </w:r>
          </w:p>
          <w:p w14:paraId="3B812063"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700CB0">
              <w:rPr>
                <w:rFonts w:cs="Times New Roman"/>
                <w:color w:val="000000" w:themeColor="text1"/>
                <w:sz w:val="20"/>
              </w:rPr>
              <w:t>Government partners</w:t>
            </w:r>
          </w:p>
          <w:p w14:paraId="63C44DC7" w14:textId="77777777" w:rsidR="002563BA" w:rsidRDefault="002563BA" w:rsidP="00522420">
            <w:pPr>
              <w:cnfStyle w:val="000000100000" w:firstRow="0" w:lastRow="0" w:firstColumn="0" w:lastColumn="0" w:oddVBand="0" w:evenVBand="0" w:oddHBand="1" w:evenHBand="0" w:firstRowFirstColumn="0" w:firstRowLastColumn="0" w:lastRowFirstColumn="0" w:lastRowLastColumn="0"/>
            </w:pPr>
            <w:r w:rsidRPr="00700CB0">
              <w:rPr>
                <w:rFonts w:cs="Times New Roman"/>
                <w:color w:val="000000" w:themeColor="text1"/>
                <w:sz w:val="20"/>
              </w:rPr>
              <w:t>Non-government partners</w:t>
            </w:r>
          </w:p>
        </w:tc>
        <w:tc>
          <w:tcPr>
            <w:tcW w:w="2550" w:type="dxa"/>
          </w:tcPr>
          <w:p w14:paraId="7CE8C6FF"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Document review.</w:t>
            </w:r>
          </w:p>
          <w:p w14:paraId="09272092"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KII</w:t>
            </w:r>
          </w:p>
          <w:p w14:paraId="3D19454D" w14:textId="77777777" w:rsidR="002563BA" w:rsidRDefault="002563BA" w:rsidP="00522420">
            <w:pPr>
              <w:cnfStyle w:val="000000100000" w:firstRow="0" w:lastRow="0" w:firstColumn="0" w:lastColumn="0" w:oddVBand="0" w:evenVBand="0" w:oddHBand="1" w:evenHBand="0" w:firstRowFirstColumn="0" w:firstRowLastColumn="0" w:lastRowFirstColumn="0" w:lastRowLastColumn="0"/>
            </w:pPr>
            <w:r>
              <w:rPr>
                <w:rFonts w:cs="Times New Roman"/>
                <w:color w:val="000000" w:themeColor="text1"/>
                <w:sz w:val="20"/>
                <w:lang w:val="en-PH"/>
              </w:rPr>
              <w:t>Small workshops and FGD (DFAT posts and CBR)</w:t>
            </w:r>
          </w:p>
        </w:tc>
        <w:tc>
          <w:tcPr>
            <w:tcW w:w="2134" w:type="dxa"/>
          </w:tcPr>
          <w:p w14:paraId="0D8460A9" w14:textId="77777777" w:rsidR="002563BA" w:rsidRPr="00700CB0" w:rsidRDefault="002563BA"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2A7CE406" w14:textId="77777777" w:rsidR="002563BA" w:rsidRPr="00700CB0" w:rsidRDefault="002563BA"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Case study</w:t>
            </w:r>
          </w:p>
          <w:p w14:paraId="14448F9A" w14:textId="77777777" w:rsidR="002563BA" w:rsidRPr="00700CB0" w:rsidRDefault="002563BA"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Outcome Harvesting</w:t>
            </w:r>
          </w:p>
          <w:p w14:paraId="2545BD1F" w14:textId="77777777" w:rsidR="002563BA" w:rsidRPr="00700CB0" w:rsidRDefault="002563BA"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Expert insights</w:t>
            </w:r>
          </w:p>
          <w:p w14:paraId="7F750E3F" w14:textId="77777777" w:rsidR="002563BA" w:rsidRDefault="002563BA" w:rsidP="00522420">
            <w:pPr>
              <w:cnfStyle w:val="000000100000" w:firstRow="0" w:lastRow="0" w:firstColumn="0" w:lastColumn="0" w:oddVBand="0" w:evenVBand="0" w:oddHBand="1" w:evenHBand="0" w:firstRowFirstColumn="0" w:firstRowLastColumn="0" w:lastRowFirstColumn="0" w:lastRowLastColumn="0"/>
            </w:pPr>
            <w:r w:rsidRPr="00700CB0">
              <w:rPr>
                <w:rFonts w:cs="Times New Roman"/>
                <w:sz w:val="20"/>
                <w:lang w:val="en-PH"/>
              </w:rPr>
              <w:t xml:space="preserve"> </w:t>
            </w:r>
          </w:p>
        </w:tc>
      </w:tr>
      <w:tr w:rsidR="002563BA" w14:paraId="503553A7" w14:textId="77777777" w:rsidTr="002563BA">
        <w:tc>
          <w:tcPr>
            <w:cnfStyle w:val="001000000000" w:firstRow="0" w:lastRow="0" w:firstColumn="1" w:lastColumn="0" w:oddVBand="0" w:evenVBand="0" w:oddHBand="0" w:evenHBand="0" w:firstRowFirstColumn="0" w:firstRowLastColumn="0" w:lastRowFirstColumn="0" w:lastRowLastColumn="0"/>
            <w:tcW w:w="6798" w:type="dxa"/>
          </w:tcPr>
          <w:p w14:paraId="37ED8716" w14:textId="77777777" w:rsidR="002563BA" w:rsidRPr="000F430D" w:rsidRDefault="002563BA" w:rsidP="00522420">
            <w:pPr>
              <w:pStyle w:val="ListParagraph"/>
              <w:numPr>
                <w:ilvl w:val="0"/>
                <w:numId w:val="80"/>
              </w:numPr>
              <w:spacing w:after="120" w:line="257" w:lineRule="auto"/>
              <w:ind w:left="270" w:hanging="270"/>
              <w:rPr>
                <w:rFonts w:cstheme="minorHAnsi"/>
                <w:color w:val="000000" w:themeColor="text1"/>
                <w:sz w:val="20"/>
              </w:rPr>
            </w:pPr>
            <w:r w:rsidRPr="000F430D">
              <w:rPr>
                <w:rFonts w:cstheme="minorHAnsi"/>
                <w:color w:val="000000" w:themeColor="text1"/>
                <w:sz w:val="20"/>
              </w:rPr>
              <w:t xml:space="preserve">To what extent is the Program aligned to the (regional/national) priorities of ASEAN/your country?  </w:t>
            </w:r>
          </w:p>
          <w:p w14:paraId="2E641E07" w14:textId="77777777" w:rsidR="002563BA" w:rsidRDefault="002563BA" w:rsidP="00522420">
            <w:r w:rsidRPr="000F430D">
              <w:rPr>
                <w:rFonts w:cstheme="minorHAnsi"/>
                <w:color w:val="000000" w:themeColor="text1"/>
                <w:sz w:val="20"/>
              </w:rPr>
              <w:t xml:space="preserve">What steps has the Program taken to ensure that it supports your priorities?  </w:t>
            </w:r>
          </w:p>
        </w:tc>
        <w:tc>
          <w:tcPr>
            <w:tcW w:w="2693" w:type="dxa"/>
          </w:tcPr>
          <w:p w14:paraId="51E0AD83"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700CB0">
              <w:rPr>
                <w:rFonts w:cs="Times New Roman"/>
                <w:color w:val="000000" w:themeColor="text1"/>
                <w:sz w:val="20"/>
              </w:rPr>
              <w:t>ASEAN Secretariat</w:t>
            </w:r>
          </w:p>
          <w:p w14:paraId="336D528F"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700CB0">
              <w:rPr>
                <w:rFonts w:cs="Times New Roman"/>
                <w:color w:val="000000" w:themeColor="text1"/>
                <w:sz w:val="20"/>
              </w:rPr>
              <w:t xml:space="preserve">ASEAN Sectoral Bodies </w:t>
            </w:r>
          </w:p>
          <w:p w14:paraId="0404F4DF"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700CB0">
              <w:rPr>
                <w:rFonts w:cs="Times New Roman"/>
                <w:color w:val="000000" w:themeColor="text1"/>
                <w:sz w:val="20"/>
              </w:rPr>
              <w:t>Government partners</w:t>
            </w:r>
          </w:p>
          <w:p w14:paraId="4D32B5F9" w14:textId="77777777" w:rsidR="002563BA" w:rsidRDefault="002563BA" w:rsidP="00522420">
            <w:pPr>
              <w:cnfStyle w:val="000000000000" w:firstRow="0" w:lastRow="0" w:firstColumn="0" w:lastColumn="0" w:oddVBand="0" w:evenVBand="0" w:oddHBand="0" w:evenHBand="0" w:firstRowFirstColumn="0" w:firstRowLastColumn="0" w:lastRowFirstColumn="0" w:lastRowLastColumn="0"/>
            </w:pPr>
            <w:r w:rsidRPr="00700CB0">
              <w:rPr>
                <w:rFonts w:cs="Times New Roman"/>
                <w:color w:val="000000" w:themeColor="text1"/>
                <w:sz w:val="20"/>
              </w:rPr>
              <w:t>Non-government partners</w:t>
            </w:r>
          </w:p>
        </w:tc>
        <w:tc>
          <w:tcPr>
            <w:tcW w:w="2550" w:type="dxa"/>
          </w:tcPr>
          <w:p w14:paraId="2D7BFCAE" w14:textId="77777777" w:rsidR="002563BA"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KII</w:t>
            </w:r>
          </w:p>
          <w:p w14:paraId="08997648" w14:textId="77777777" w:rsidR="002563BA" w:rsidRDefault="002563BA" w:rsidP="00522420">
            <w:pPr>
              <w:cnfStyle w:val="000000000000" w:firstRow="0" w:lastRow="0" w:firstColumn="0" w:lastColumn="0" w:oddVBand="0" w:evenVBand="0" w:oddHBand="0" w:evenHBand="0" w:firstRowFirstColumn="0" w:firstRowLastColumn="0" w:lastRowFirstColumn="0" w:lastRowLastColumn="0"/>
            </w:pPr>
          </w:p>
        </w:tc>
        <w:tc>
          <w:tcPr>
            <w:tcW w:w="2134" w:type="dxa"/>
          </w:tcPr>
          <w:p w14:paraId="025B5E2F" w14:textId="77777777" w:rsidR="002563BA" w:rsidRPr="00700CB0" w:rsidRDefault="002563BA" w:rsidP="00522420">
            <w:pPr>
              <w:spacing w:after="40" w:line="257" w:lineRule="auto"/>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0638E321" w14:textId="77777777" w:rsidR="002563BA" w:rsidRPr="00700CB0" w:rsidRDefault="002563BA" w:rsidP="00522420">
            <w:pPr>
              <w:spacing w:after="40" w:line="257" w:lineRule="auto"/>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Case study</w:t>
            </w:r>
          </w:p>
          <w:p w14:paraId="4F6E295A" w14:textId="77777777" w:rsidR="002563BA" w:rsidRDefault="002563BA" w:rsidP="00522420">
            <w:pPr>
              <w:cnfStyle w:val="000000000000" w:firstRow="0" w:lastRow="0" w:firstColumn="0" w:lastColumn="0" w:oddVBand="0" w:evenVBand="0" w:oddHBand="0" w:evenHBand="0" w:firstRowFirstColumn="0" w:firstRowLastColumn="0" w:lastRowFirstColumn="0" w:lastRowLastColumn="0"/>
            </w:pPr>
            <w:r w:rsidRPr="00700CB0">
              <w:rPr>
                <w:rFonts w:cs="Times New Roman"/>
                <w:color w:val="000000" w:themeColor="text1"/>
                <w:sz w:val="20"/>
                <w:lang w:val="en-PH"/>
              </w:rPr>
              <w:t>Expert insights</w:t>
            </w:r>
          </w:p>
        </w:tc>
      </w:tr>
      <w:tr w:rsidR="002563BA" w14:paraId="671B1CEF" w14:textId="77777777" w:rsidTr="00256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8" w:type="dxa"/>
          </w:tcPr>
          <w:p w14:paraId="28D702CA" w14:textId="55357B04" w:rsidR="002563BA" w:rsidRPr="0007181E" w:rsidRDefault="002563BA" w:rsidP="00522420">
            <w:pPr>
              <w:pStyle w:val="ListParagraph"/>
              <w:numPr>
                <w:ilvl w:val="0"/>
                <w:numId w:val="80"/>
              </w:numPr>
            </w:pPr>
            <w:r w:rsidRPr="0007181E">
              <w:rPr>
                <w:rFonts w:cstheme="minorHAnsi"/>
                <w:color w:val="000000" w:themeColor="text1"/>
                <w:sz w:val="20"/>
                <w:lang w:val="en-PH"/>
              </w:rPr>
              <w:t>To what extent are the individual activities and outputs helping to achieve Program outcomes? </w:t>
            </w:r>
          </w:p>
        </w:tc>
        <w:tc>
          <w:tcPr>
            <w:tcW w:w="2693" w:type="dxa"/>
          </w:tcPr>
          <w:p w14:paraId="5B92C00B"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DFAT</w:t>
            </w:r>
          </w:p>
          <w:p w14:paraId="27DE5CD6"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ASEAN-ACT Team</w:t>
            </w:r>
          </w:p>
          <w:p w14:paraId="189C345E"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 Secretariat</w:t>
            </w:r>
          </w:p>
          <w:p w14:paraId="3B91BD96"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Government partners</w:t>
            </w:r>
          </w:p>
          <w:p w14:paraId="6122E940" w14:textId="77777777" w:rsidR="002563BA" w:rsidRDefault="002563BA" w:rsidP="00522420">
            <w:pPr>
              <w:cnfStyle w:val="000000100000" w:firstRow="0" w:lastRow="0" w:firstColumn="0" w:lastColumn="0" w:oddVBand="0" w:evenVBand="0" w:oddHBand="1" w:evenHBand="0" w:firstRowFirstColumn="0" w:firstRowLastColumn="0" w:lastRowFirstColumn="0" w:lastRowLastColumn="0"/>
            </w:pPr>
            <w:r w:rsidRPr="00700CB0">
              <w:rPr>
                <w:rFonts w:cs="Times New Roman"/>
                <w:color w:val="000000" w:themeColor="text1"/>
                <w:sz w:val="20"/>
                <w:lang w:val="en-PH"/>
              </w:rPr>
              <w:t>Non-government partners</w:t>
            </w:r>
          </w:p>
        </w:tc>
        <w:tc>
          <w:tcPr>
            <w:tcW w:w="2550" w:type="dxa"/>
          </w:tcPr>
          <w:p w14:paraId="135B1A37"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Document review</w:t>
            </w:r>
          </w:p>
          <w:p w14:paraId="29095AEB"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KII </w:t>
            </w:r>
          </w:p>
          <w:p w14:paraId="66F19FEB" w14:textId="77777777" w:rsidR="002563BA" w:rsidRDefault="002563BA" w:rsidP="00522420">
            <w:pPr>
              <w:cnfStyle w:val="000000100000" w:firstRow="0" w:lastRow="0" w:firstColumn="0" w:lastColumn="0" w:oddVBand="0" w:evenVBand="0" w:oddHBand="1" w:evenHBand="0" w:firstRowFirstColumn="0" w:firstRowLastColumn="0" w:lastRowFirstColumn="0" w:lastRowLastColumn="0"/>
            </w:pPr>
            <w:r>
              <w:rPr>
                <w:rFonts w:cs="Times New Roman"/>
                <w:color w:val="000000" w:themeColor="text1"/>
                <w:sz w:val="20"/>
                <w:lang w:val="en-PH"/>
              </w:rPr>
              <w:t>Small workshops and FGD (DFAT posts and CBR)</w:t>
            </w:r>
          </w:p>
        </w:tc>
        <w:tc>
          <w:tcPr>
            <w:tcW w:w="2134" w:type="dxa"/>
          </w:tcPr>
          <w:p w14:paraId="5E90DD33"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7682DDC4"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Case study</w:t>
            </w:r>
          </w:p>
          <w:p w14:paraId="1582AC28"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Outcome Harvesting</w:t>
            </w:r>
          </w:p>
          <w:p w14:paraId="51132910" w14:textId="77777777" w:rsidR="002563BA" w:rsidRDefault="002563BA" w:rsidP="00522420">
            <w:pPr>
              <w:cnfStyle w:val="000000100000" w:firstRow="0" w:lastRow="0" w:firstColumn="0" w:lastColumn="0" w:oddVBand="0" w:evenVBand="0" w:oddHBand="1" w:evenHBand="0" w:firstRowFirstColumn="0" w:firstRowLastColumn="0" w:lastRowFirstColumn="0" w:lastRowLastColumn="0"/>
            </w:pPr>
            <w:r w:rsidRPr="00700CB0">
              <w:rPr>
                <w:rFonts w:cs="Times New Roman"/>
                <w:color w:val="000000" w:themeColor="text1"/>
                <w:sz w:val="20"/>
                <w:lang w:val="en-PH"/>
              </w:rPr>
              <w:t>Expert insights</w:t>
            </w:r>
          </w:p>
        </w:tc>
      </w:tr>
      <w:tr w:rsidR="002563BA" w14:paraId="4A8DBBF8" w14:textId="77777777" w:rsidTr="002563BA">
        <w:tc>
          <w:tcPr>
            <w:cnfStyle w:val="001000000000" w:firstRow="0" w:lastRow="0" w:firstColumn="1" w:lastColumn="0" w:oddVBand="0" w:evenVBand="0" w:oddHBand="0" w:evenHBand="0" w:firstRowFirstColumn="0" w:firstRowLastColumn="0" w:lastRowFirstColumn="0" w:lastRowLastColumn="0"/>
            <w:tcW w:w="6798" w:type="dxa"/>
          </w:tcPr>
          <w:p w14:paraId="1631D9AA" w14:textId="2F9624F9" w:rsidR="002563BA" w:rsidRPr="0007181E" w:rsidRDefault="002563BA" w:rsidP="00522420">
            <w:pPr>
              <w:pStyle w:val="ListParagraph"/>
              <w:numPr>
                <w:ilvl w:val="0"/>
                <w:numId w:val="80"/>
              </w:numPr>
              <w:spacing w:after="120" w:line="257" w:lineRule="auto"/>
              <w:rPr>
                <w:rFonts w:cstheme="minorHAnsi"/>
                <w:color w:val="000000" w:themeColor="text1"/>
                <w:sz w:val="20"/>
                <w:lang w:val="en-PH"/>
              </w:rPr>
            </w:pPr>
            <w:r w:rsidRPr="0007181E">
              <w:rPr>
                <w:rFonts w:cstheme="minorHAnsi"/>
                <w:color w:val="000000" w:themeColor="text1"/>
                <w:sz w:val="20"/>
                <w:lang w:val="en-PH"/>
              </w:rPr>
              <w:t>How successful is the Program in promoting gender equality and women’s empowerment?</w:t>
            </w:r>
          </w:p>
          <w:p w14:paraId="11780443" w14:textId="77777777" w:rsidR="002563BA" w:rsidRPr="000F430D" w:rsidRDefault="002563BA" w:rsidP="00522420">
            <w:pPr>
              <w:pStyle w:val="ListParagraph"/>
              <w:numPr>
                <w:ilvl w:val="1"/>
                <w:numId w:val="75"/>
              </w:numPr>
              <w:spacing w:after="120" w:line="257" w:lineRule="auto"/>
              <w:ind w:left="360"/>
              <w:rPr>
                <w:rFonts w:cstheme="minorHAnsi"/>
                <w:color w:val="000000" w:themeColor="text1"/>
                <w:sz w:val="20"/>
                <w:lang w:val="en-PH"/>
              </w:rPr>
            </w:pPr>
            <w:r w:rsidRPr="000F430D">
              <w:rPr>
                <w:rFonts w:eastAsia="Times New Roman" w:cstheme="minorHAnsi"/>
                <w:color w:val="000000" w:themeColor="text1"/>
                <w:sz w:val="20"/>
                <w:szCs w:val="20"/>
                <w:lang w:val="en-PH"/>
              </w:rPr>
              <w:t>What</w:t>
            </w:r>
            <w:r w:rsidRPr="000F430D">
              <w:rPr>
                <w:rFonts w:cstheme="minorHAnsi"/>
                <w:color w:val="000000" w:themeColor="text1"/>
                <w:sz w:val="20"/>
                <w:lang w:val="en-PH"/>
              </w:rPr>
              <w:t xml:space="preserve"> examples </w:t>
            </w:r>
            <w:r w:rsidRPr="000F430D">
              <w:rPr>
                <w:rFonts w:eastAsia="Times New Roman" w:cstheme="minorHAnsi"/>
                <w:color w:val="000000" w:themeColor="text1"/>
                <w:sz w:val="20"/>
                <w:szCs w:val="20"/>
                <w:lang w:val="en-PH"/>
              </w:rPr>
              <w:t>are there</w:t>
            </w:r>
            <w:r w:rsidRPr="000F430D">
              <w:rPr>
                <w:rFonts w:cstheme="minorHAnsi"/>
                <w:color w:val="000000" w:themeColor="text1"/>
                <w:sz w:val="20"/>
                <w:lang w:val="en-PH"/>
              </w:rPr>
              <w:t xml:space="preserve"> where the ‘twin track’ approach has been </w:t>
            </w:r>
            <w:r w:rsidRPr="000F430D">
              <w:rPr>
                <w:rFonts w:eastAsia="Times New Roman" w:cstheme="minorHAnsi"/>
                <w:color w:val="000000" w:themeColor="text1"/>
                <w:sz w:val="20"/>
                <w:szCs w:val="20"/>
                <w:lang w:val="en-PH"/>
              </w:rPr>
              <w:t xml:space="preserve">successfully </w:t>
            </w:r>
            <w:r w:rsidRPr="000F430D">
              <w:rPr>
                <w:rFonts w:cstheme="minorHAnsi"/>
                <w:color w:val="000000" w:themeColor="text1"/>
                <w:sz w:val="20"/>
                <w:lang w:val="en-PH"/>
              </w:rPr>
              <w:t xml:space="preserve">applied to Program implementation? </w:t>
            </w:r>
          </w:p>
          <w:p w14:paraId="444825FA" w14:textId="77777777" w:rsidR="002563BA" w:rsidRDefault="002563BA" w:rsidP="00522420">
            <w:r w:rsidRPr="000F430D">
              <w:rPr>
                <w:rFonts w:cstheme="minorHAnsi"/>
                <w:color w:val="000000" w:themeColor="text1"/>
                <w:sz w:val="20"/>
                <w:lang w:val="en-PH"/>
              </w:rPr>
              <w:t>How has the Program incorporated Victim Rights obligations/strategies in its implementation?</w:t>
            </w:r>
          </w:p>
        </w:tc>
        <w:tc>
          <w:tcPr>
            <w:tcW w:w="2693" w:type="dxa"/>
          </w:tcPr>
          <w:p w14:paraId="1EE5C509"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DFAT</w:t>
            </w:r>
          </w:p>
          <w:p w14:paraId="6FC49C3E"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ASEAN-ACT Team</w:t>
            </w:r>
          </w:p>
          <w:p w14:paraId="64AAFCA5"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 Secretariat</w:t>
            </w:r>
          </w:p>
          <w:p w14:paraId="0EAB252E"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ASEAN Sectoral Bodies </w:t>
            </w:r>
          </w:p>
          <w:p w14:paraId="56BE0404"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Government partners</w:t>
            </w:r>
          </w:p>
          <w:p w14:paraId="52ACF108" w14:textId="77777777" w:rsidR="002563BA" w:rsidRDefault="002563BA" w:rsidP="00522420">
            <w:pPr>
              <w:cnfStyle w:val="000000000000" w:firstRow="0" w:lastRow="0" w:firstColumn="0" w:lastColumn="0" w:oddVBand="0" w:evenVBand="0" w:oddHBand="0" w:evenHBand="0" w:firstRowFirstColumn="0" w:firstRowLastColumn="0" w:lastRowFirstColumn="0" w:lastRowLastColumn="0"/>
            </w:pPr>
            <w:r w:rsidRPr="00700CB0">
              <w:rPr>
                <w:rFonts w:cs="Times New Roman"/>
                <w:color w:val="000000" w:themeColor="text1"/>
                <w:sz w:val="20"/>
                <w:lang w:val="en-PH"/>
              </w:rPr>
              <w:t>Non-government partners</w:t>
            </w:r>
          </w:p>
        </w:tc>
        <w:tc>
          <w:tcPr>
            <w:tcW w:w="2550" w:type="dxa"/>
          </w:tcPr>
          <w:p w14:paraId="4FA7A91B"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Document review</w:t>
            </w:r>
          </w:p>
          <w:p w14:paraId="6E0F4B8B"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KII </w:t>
            </w:r>
          </w:p>
          <w:p w14:paraId="5BD2126C" w14:textId="77777777" w:rsidR="002563BA" w:rsidRDefault="002563BA" w:rsidP="00522420">
            <w:pPr>
              <w:cnfStyle w:val="000000000000" w:firstRow="0" w:lastRow="0" w:firstColumn="0" w:lastColumn="0" w:oddVBand="0" w:evenVBand="0" w:oddHBand="0" w:evenHBand="0" w:firstRowFirstColumn="0" w:firstRowLastColumn="0" w:lastRowFirstColumn="0" w:lastRowLastColumn="0"/>
            </w:pPr>
            <w:r>
              <w:rPr>
                <w:rFonts w:cs="Times New Roman"/>
                <w:color w:val="000000" w:themeColor="text1"/>
                <w:sz w:val="20"/>
                <w:lang w:val="en-PH"/>
              </w:rPr>
              <w:t>Small workshops and FGD (DFAT posts and CBR)</w:t>
            </w:r>
          </w:p>
        </w:tc>
        <w:tc>
          <w:tcPr>
            <w:tcW w:w="2134" w:type="dxa"/>
          </w:tcPr>
          <w:p w14:paraId="2519AE0D"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6536E304"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Case study</w:t>
            </w:r>
          </w:p>
          <w:p w14:paraId="05AFF66F" w14:textId="77777777" w:rsidR="002563BA" w:rsidRDefault="002563BA" w:rsidP="00522420">
            <w:pPr>
              <w:cnfStyle w:val="000000000000" w:firstRow="0" w:lastRow="0" w:firstColumn="0" w:lastColumn="0" w:oddVBand="0" w:evenVBand="0" w:oddHBand="0" w:evenHBand="0" w:firstRowFirstColumn="0" w:firstRowLastColumn="0" w:lastRowFirstColumn="0" w:lastRowLastColumn="0"/>
            </w:pPr>
            <w:r w:rsidRPr="00700CB0">
              <w:rPr>
                <w:rFonts w:cs="Times New Roman"/>
                <w:color w:val="000000" w:themeColor="text1"/>
                <w:sz w:val="20"/>
                <w:lang w:val="en-PH"/>
              </w:rPr>
              <w:t>Expert insights</w:t>
            </w:r>
          </w:p>
        </w:tc>
      </w:tr>
      <w:tr w:rsidR="002563BA" w14:paraId="72C6F346" w14:textId="77777777" w:rsidTr="00256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8" w:type="dxa"/>
          </w:tcPr>
          <w:p w14:paraId="3A70E30C" w14:textId="77777777" w:rsidR="002563BA" w:rsidRPr="000F430D" w:rsidRDefault="002563BA" w:rsidP="00522420">
            <w:pPr>
              <w:pStyle w:val="ListParagraph"/>
              <w:numPr>
                <w:ilvl w:val="0"/>
                <w:numId w:val="80"/>
              </w:numPr>
              <w:spacing w:after="120" w:line="257" w:lineRule="auto"/>
              <w:rPr>
                <w:rFonts w:cstheme="minorHAnsi"/>
                <w:color w:val="000000" w:themeColor="text1"/>
                <w:sz w:val="20"/>
              </w:rPr>
            </w:pPr>
            <w:r w:rsidRPr="000F430D">
              <w:rPr>
                <w:rFonts w:cstheme="minorHAnsi"/>
                <w:color w:val="000000" w:themeColor="text1"/>
                <w:sz w:val="20"/>
              </w:rPr>
              <w:lastRenderedPageBreak/>
              <w:t xml:space="preserve">How is the Program inclusive of people with disability?  </w:t>
            </w:r>
          </w:p>
          <w:p w14:paraId="17C327EA" w14:textId="77777777" w:rsidR="002563BA" w:rsidRPr="000F430D" w:rsidRDefault="002563BA" w:rsidP="00522420">
            <w:pPr>
              <w:pStyle w:val="ListParagraph"/>
              <w:numPr>
                <w:ilvl w:val="0"/>
                <w:numId w:val="74"/>
              </w:numPr>
              <w:spacing w:after="120" w:line="257" w:lineRule="auto"/>
              <w:ind w:left="450"/>
              <w:rPr>
                <w:rFonts w:cstheme="minorHAnsi"/>
                <w:color w:val="000000" w:themeColor="text1"/>
                <w:sz w:val="20"/>
              </w:rPr>
            </w:pPr>
            <w:r w:rsidRPr="000F430D">
              <w:rPr>
                <w:rFonts w:cstheme="minorHAnsi"/>
                <w:color w:val="000000" w:themeColor="text1"/>
                <w:sz w:val="20"/>
              </w:rPr>
              <w:t>In involving people with disability in the planning and implementation? </w:t>
            </w:r>
          </w:p>
          <w:p w14:paraId="34DF0CB5" w14:textId="77777777" w:rsidR="002563BA" w:rsidRDefault="002563BA" w:rsidP="00522420">
            <w:r w:rsidRPr="000F430D">
              <w:rPr>
                <w:rFonts w:cstheme="minorHAnsi"/>
                <w:color w:val="000000" w:themeColor="text1"/>
                <w:sz w:val="20"/>
              </w:rPr>
              <w:t>In addressing barriers to participation and equal benefit from the Program? </w:t>
            </w:r>
          </w:p>
        </w:tc>
        <w:tc>
          <w:tcPr>
            <w:tcW w:w="2693" w:type="dxa"/>
          </w:tcPr>
          <w:p w14:paraId="6BF74747"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DFAT</w:t>
            </w:r>
          </w:p>
          <w:p w14:paraId="08767298"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ASEAN-ACT Team</w:t>
            </w:r>
          </w:p>
          <w:p w14:paraId="4316F82D"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 Secretariat</w:t>
            </w:r>
          </w:p>
          <w:p w14:paraId="633BB0B6"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ASEAN Sectoral Bodies </w:t>
            </w:r>
          </w:p>
          <w:p w14:paraId="03F71235"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Government partners</w:t>
            </w:r>
          </w:p>
          <w:p w14:paraId="388237CC" w14:textId="77777777" w:rsidR="002563BA" w:rsidRDefault="002563BA" w:rsidP="00522420">
            <w:pPr>
              <w:cnfStyle w:val="000000100000" w:firstRow="0" w:lastRow="0" w:firstColumn="0" w:lastColumn="0" w:oddVBand="0" w:evenVBand="0" w:oddHBand="1" w:evenHBand="0" w:firstRowFirstColumn="0" w:firstRowLastColumn="0" w:lastRowFirstColumn="0" w:lastRowLastColumn="0"/>
            </w:pPr>
            <w:r w:rsidRPr="00700CB0">
              <w:rPr>
                <w:rFonts w:cs="Times New Roman"/>
                <w:color w:val="000000" w:themeColor="text1"/>
                <w:sz w:val="20"/>
                <w:lang w:val="en-PH"/>
              </w:rPr>
              <w:t>Non-government partners</w:t>
            </w:r>
          </w:p>
        </w:tc>
        <w:tc>
          <w:tcPr>
            <w:tcW w:w="2550" w:type="dxa"/>
          </w:tcPr>
          <w:p w14:paraId="76A35DF4"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Document review</w:t>
            </w:r>
          </w:p>
          <w:p w14:paraId="74585977"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KII </w:t>
            </w:r>
          </w:p>
          <w:p w14:paraId="7C6D25EF" w14:textId="77777777" w:rsidR="002563BA" w:rsidRDefault="002563BA" w:rsidP="00522420">
            <w:pPr>
              <w:cnfStyle w:val="000000100000" w:firstRow="0" w:lastRow="0" w:firstColumn="0" w:lastColumn="0" w:oddVBand="0" w:evenVBand="0" w:oddHBand="1" w:evenHBand="0" w:firstRowFirstColumn="0" w:firstRowLastColumn="0" w:lastRowFirstColumn="0" w:lastRowLastColumn="0"/>
            </w:pPr>
            <w:r>
              <w:rPr>
                <w:rFonts w:cs="Times New Roman"/>
                <w:color w:val="000000" w:themeColor="text1"/>
                <w:sz w:val="20"/>
                <w:lang w:val="en-PH"/>
              </w:rPr>
              <w:t>Small workshops and FGD (DFAT posts and CBR)</w:t>
            </w:r>
          </w:p>
        </w:tc>
        <w:tc>
          <w:tcPr>
            <w:tcW w:w="2134" w:type="dxa"/>
          </w:tcPr>
          <w:p w14:paraId="02553DD6"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1B31DF89"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Case study</w:t>
            </w:r>
          </w:p>
          <w:p w14:paraId="6359455D" w14:textId="77777777" w:rsidR="002563BA" w:rsidRDefault="002563BA" w:rsidP="00522420">
            <w:pPr>
              <w:cnfStyle w:val="000000100000" w:firstRow="0" w:lastRow="0" w:firstColumn="0" w:lastColumn="0" w:oddVBand="0" w:evenVBand="0" w:oddHBand="1" w:evenHBand="0" w:firstRowFirstColumn="0" w:firstRowLastColumn="0" w:lastRowFirstColumn="0" w:lastRowLastColumn="0"/>
            </w:pPr>
            <w:r w:rsidRPr="00700CB0">
              <w:rPr>
                <w:rFonts w:cs="Times New Roman"/>
                <w:color w:val="000000" w:themeColor="text1"/>
                <w:sz w:val="20"/>
                <w:lang w:val="en-PH"/>
              </w:rPr>
              <w:t>Expert insights</w:t>
            </w:r>
          </w:p>
        </w:tc>
      </w:tr>
      <w:tr w:rsidR="002563BA" w14:paraId="5D5F6F7B" w14:textId="77777777" w:rsidTr="002563BA">
        <w:tc>
          <w:tcPr>
            <w:cnfStyle w:val="001000000000" w:firstRow="0" w:lastRow="0" w:firstColumn="1" w:lastColumn="0" w:oddVBand="0" w:evenVBand="0" w:oddHBand="0" w:evenHBand="0" w:firstRowFirstColumn="0" w:firstRowLastColumn="0" w:lastRowFirstColumn="0" w:lastRowLastColumn="0"/>
            <w:tcW w:w="6798" w:type="dxa"/>
          </w:tcPr>
          <w:p w14:paraId="556FB33F" w14:textId="0039F9FF" w:rsidR="002563BA" w:rsidRPr="00B44DCD" w:rsidRDefault="002563BA" w:rsidP="00522420">
            <w:pPr>
              <w:pStyle w:val="ListParagraph"/>
              <w:numPr>
                <w:ilvl w:val="0"/>
                <w:numId w:val="80"/>
              </w:numPr>
              <w:spacing w:after="120" w:line="257" w:lineRule="auto"/>
            </w:pPr>
            <w:r w:rsidRPr="00B44DCD">
              <w:rPr>
                <w:rFonts w:cstheme="minorHAnsi"/>
                <w:color w:val="000000" w:themeColor="text1"/>
                <w:sz w:val="20"/>
              </w:rPr>
              <w:t xml:space="preserve">Does the monitoring, evaluation and learning (MEL) system generate useful information and data to measure how well the Program is progressing?  </w:t>
            </w:r>
          </w:p>
        </w:tc>
        <w:tc>
          <w:tcPr>
            <w:tcW w:w="2693" w:type="dxa"/>
          </w:tcPr>
          <w:p w14:paraId="393C6A9A" w14:textId="77777777" w:rsidR="002563BA" w:rsidRPr="00700CB0" w:rsidRDefault="002563BA" w:rsidP="00522420">
            <w:pPr>
              <w:spacing w:after="40" w:line="257"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DFAT</w:t>
            </w:r>
          </w:p>
          <w:p w14:paraId="5DD2734E" w14:textId="77777777" w:rsidR="002563BA" w:rsidRPr="00700CB0" w:rsidRDefault="002563BA" w:rsidP="00522420">
            <w:pPr>
              <w:spacing w:after="40" w:line="257"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ASEAN-ACT Team</w:t>
            </w:r>
          </w:p>
          <w:p w14:paraId="6D9E5D9C" w14:textId="77777777" w:rsidR="002563BA" w:rsidRDefault="002563BA" w:rsidP="00522420">
            <w:pPr>
              <w:cnfStyle w:val="000000000000" w:firstRow="0" w:lastRow="0" w:firstColumn="0" w:lastColumn="0" w:oddVBand="0" w:evenVBand="0" w:oddHBand="0" w:evenHBand="0" w:firstRowFirstColumn="0" w:firstRowLastColumn="0" w:lastRowFirstColumn="0" w:lastRowLastColumn="0"/>
            </w:pPr>
            <w:r>
              <w:rPr>
                <w:rFonts w:cs="Times New Roman"/>
                <w:color w:val="000000" w:themeColor="text1"/>
                <w:sz w:val="20"/>
                <w:lang w:val="en-PH"/>
              </w:rPr>
              <w:t xml:space="preserve">Possibly select </w:t>
            </w:r>
            <w:r w:rsidRPr="00700CB0">
              <w:rPr>
                <w:rFonts w:cs="Times New Roman"/>
                <w:color w:val="000000" w:themeColor="text1"/>
                <w:sz w:val="20"/>
                <w:lang w:val="en-PH"/>
              </w:rPr>
              <w:t>ASEAN Secretariat</w:t>
            </w:r>
            <w:r>
              <w:rPr>
                <w:rFonts w:cs="Times New Roman"/>
                <w:color w:val="000000" w:themeColor="text1"/>
                <w:sz w:val="20"/>
                <w:lang w:val="en-PH"/>
              </w:rPr>
              <w:t xml:space="preserve"> &amp; </w:t>
            </w:r>
            <w:r w:rsidRPr="00700CB0">
              <w:rPr>
                <w:rFonts w:cs="Times New Roman"/>
                <w:color w:val="000000" w:themeColor="text1"/>
                <w:sz w:val="20"/>
                <w:lang w:val="en-PH"/>
              </w:rPr>
              <w:t>Government partners</w:t>
            </w:r>
          </w:p>
        </w:tc>
        <w:tc>
          <w:tcPr>
            <w:tcW w:w="2550" w:type="dxa"/>
          </w:tcPr>
          <w:p w14:paraId="6F7A278D"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Document review</w:t>
            </w:r>
          </w:p>
          <w:p w14:paraId="3C4C2C0E"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KII </w:t>
            </w:r>
          </w:p>
          <w:p w14:paraId="5142FB36" w14:textId="77777777" w:rsidR="002563BA" w:rsidRDefault="002563BA" w:rsidP="00522420">
            <w:pPr>
              <w:cnfStyle w:val="000000000000" w:firstRow="0" w:lastRow="0" w:firstColumn="0" w:lastColumn="0" w:oddVBand="0" w:evenVBand="0" w:oddHBand="0" w:evenHBand="0" w:firstRowFirstColumn="0" w:firstRowLastColumn="0" w:lastRowFirstColumn="0" w:lastRowLastColumn="0"/>
            </w:pPr>
            <w:r>
              <w:rPr>
                <w:rFonts w:cs="Times New Roman"/>
                <w:color w:val="000000" w:themeColor="text1"/>
                <w:sz w:val="20"/>
                <w:lang w:val="en-PH"/>
              </w:rPr>
              <w:t>Small workshops and FGD (DFAT posts and CBR)</w:t>
            </w:r>
          </w:p>
        </w:tc>
        <w:tc>
          <w:tcPr>
            <w:tcW w:w="2134" w:type="dxa"/>
          </w:tcPr>
          <w:p w14:paraId="11AC3690" w14:textId="77777777" w:rsidR="002563BA" w:rsidRPr="00700CB0" w:rsidRDefault="002563BA" w:rsidP="00522420">
            <w:pPr>
              <w:spacing w:after="40" w:line="257" w:lineRule="auto"/>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16B5F407" w14:textId="77777777" w:rsidR="002563BA" w:rsidRDefault="002563BA" w:rsidP="00522420">
            <w:pPr>
              <w:cnfStyle w:val="000000000000" w:firstRow="0" w:lastRow="0" w:firstColumn="0" w:lastColumn="0" w:oddVBand="0" w:evenVBand="0" w:oddHBand="0" w:evenHBand="0" w:firstRowFirstColumn="0" w:firstRowLastColumn="0" w:lastRowFirstColumn="0" w:lastRowLastColumn="0"/>
            </w:pPr>
            <w:r w:rsidRPr="00700CB0">
              <w:rPr>
                <w:rFonts w:cs="Times New Roman"/>
                <w:color w:val="000000" w:themeColor="text1"/>
                <w:sz w:val="20"/>
                <w:lang w:val="en-PH"/>
              </w:rPr>
              <w:t>Expert insights</w:t>
            </w:r>
          </w:p>
        </w:tc>
      </w:tr>
    </w:tbl>
    <w:p w14:paraId="2FD68CFB" w14:textId="77777777" w:rsidR="00233BF7" w:rsidRDefault="00233BF7" w:rsidP="00522420">
      <w:pPr>
        <w:spacing w:before="240" w:after="40"/>
        <w:rPr>
          <w:rFonts w:cs="Times New Roman"/>
          <w:b/>
          <w:bCs/>
          <w:i/>
          <w:color w:val="000000" w:themeColor="text1"/>
          <w:sz w:val="20"/>
          <w:lang w:val="en-PH"/>
        </w:rPr>
      </w:pPr>
      <w:r w:rsidRPr="00700CB0">
        <w:rPr>
          <w:rFonts w:cs="Times New Roman"/>
          <w:b/>
          <w:i/>
          <w:color w:val="000000" w:themeColor="text1"/>
          <w:sz w:val="20"/>
          <w:lang w:val="en-PH"/>
        </w:rPr>
        <w:t xml:space="preserve">Section 2: Structure, </w:t>
      </w:r>
      <w:proofErr w:type="gramStart"/>
      <w:r w:rsidRPr="00700CB0">
        <w:rPr>
          <w:rFonts w:cs="Times New Roman"/>
          <w:b/>
          <w:i/>
          <w:color w:val="000000" w:themeColor="text1"/>
          <w:sz w:val="20"/>
          <w:lang w:val="en-PH"/>
        </w:rPr>
        <w:t>efficiency</w:t>
      </w:r>
      <w:proofErr w:type="gramEnd"/>
      <w:r w:rsidRPr="00700CB0">
        <w:rPr>
          <w:rFonts w:cs="Times New Roman"/>
          <w:b/>
          <w:i/>
          <w:color w:val="000000" w:themeColor="text1"/>
          <w:sz w:val="20"/>
          <w:lang w:val="en-PH"/>
        </w:rPr>
        <w:t xml:space="preserve"> and value for money</w:t>
      </w:r>
    </w:p>
    <w:p w14:paraId="54EB575E" w14:textId="32EE4BC5" w:rsidR="00233BF7" w:rsidRDefault="00233BF7" w:rsidP="00522420">
      <w:pPr>
        <w:spacing w:after="240"/>
        <w:rPr>
          <w:rFonts w:cs="Times New Roman"/>
          <w:bCs/>
          <w:i/>
          <w:iCs/>
          <w:color w:val="000000" w:themeColor="text1"/>
          <w:sz w:val="20"/>
          <w:lang w:val="en-PH"/>
        </w:rPr>
      </w:pPr>
      <w:r w:rsidRPr="00233BF7">
        <w:rPr>
          <w:rFonts w:cs="Times New Roman"/>
          <w:bCs/>
          <w:i/>
          <w:iCs/>
          <w:color w:val="000000" w:themeColor="text1"/>
          <w:sz w:val="20"/>
          <w:lang w:val="en-PH"/>
        </w:rPr>
        <w:t>KEQ 3: To what extent can the program be considered operationally efficient and cost-effective? </w:t>
      </w:r>
    </w:p>
    <w:tbl>
      <w:tblPr>
        <w:tblStyle w:val="GridTable4-Accent5"/>
        <w:tblW w:w="13948" w:type="dxa"/>
        <w:tblLook w:val="04A0" w:firstRow="1" w:lastRow="0" w:firstColumn="1" w:lastColumn="0" w:noHBand="0" w:noVBand="1"/>
      </w:tblPr>
      <w:tblGrid>
        <w:gridCol w:w="6799"/>
        <w:gridCol w:w="2694"/>
        <w:gridCol w:w="2551"/>
        <w:gridCol w:w="1904"/>
      </w:tblGrid>
      <w:tr w:rsidR="002563BA" w14:paraId="0824705A" w14:textId="77777777" w:rsidTr="00300B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99" w:type="dxa"/>
          </w:tcPr>
          <w:p w14:paraId="58F8EA1D" w14:textId="414FF102" w:rsidR="002563BA" w:rsidRDefault="002563BA" w:rsidP="00522420">
            <w:pPr>
              <w:spacing w:after="240"/>
              <w:rPr>
                <w:rFonts w:cs="Times New Roman"/>
                <w:bCs w:val="0"/>
                <w:i/>
                <w:iCs/>
                <w:color w:val="000000" w:themeColor="text1"/>
                <w:sz w:val="20"/>
                <w:lang w:val="en-PH"/>
              </w:rPr>
            </w:pPr>
            <w:r w:rsidRPr="00700CB0">
              <w:rPr>
                <w:rFonts w:cs="Times New Roman"/>
                <w:color w:val="000000" w:themeColor="text1"/>
                <w:sz w:val="20"/>
                <w:lang w:val="en-PH"/>
              </w:rPr>
              <w:t>Key Evaluation Questions and Sub-Questions</w:t>
            </w:r>
          </w:p>
        </w:tc>
        <w:tc>
          <w:tcPr>
            <w:tcW w:w="2694" w:type="dxa"/>
          </w:tcPr>
          <w:p w14:paraId="603A374B" w14:textId="32DDBDAF" w:rsidR="002563BA" w:rsidRDefault="002563BA" w:rsidP="00522420">
            <w:pPr>
              <w:spacing w:after="240"/>
              <w:cnfStyle w:val="100000000000" w:firstRow="1" w:lastRow="0" w:firstColumn="0" w:lastColumn="0" w:oddVBand="0" w:evenVBand="0" w:oddHBand="0" w:evenHBand="0" w:firstRowFirstColumn="0" w:firstRowLastColumn="0" w:lastRowFirstColumn="0" w:lastRowLastColumn="0"/>
              <w:rPr>
                <w:rFonts w:cs="Times New Roman"/>
                <w:bCs w:val="0"/>
                <w:i/>
                <w:iCs/>
                <w:color w:val="000000" w:themeColor="text1"/>
                <w:sz w:val="20"/>
                <w:lang w:val="en-PH"/>
              </w:rPr>
            </w:pPr>
            <w:r w:rsidRPr="00700CB0">
              <w:rPr>
                <w:rFonts w:cs="Times New Roman"/>
                <w:color w:val="000000" w:themeColor="text1"/>
                <w:sz w:val="20"/>
                <w:lang w:val="en-PH"/>
              </w:rPr>
              <w:t>Source/Informant</w:t>
            </w:r>
          </w:p>
        </w:tc>
        <w:tc>
          <w:tcPr>
            <w:tcW w:w="2551" w:type="dxa"/>
          </w:tcPr>
          <w:p w14:paraId="34683381" w14:textId="7FC2A1E3" w:rsidR="002563BA" w:rsidRDefault="002563BA" w:rsidP="00522420">
            <w:pPr>
              <w:spacing w:after="240"/>
              <w:cnfStyle w:val="100000000000" w:firstRow="1" w:lastRow="0" w:firstColumn="0" w:lastColumn="0" w:oddVBand="0" w:evenVBand="0" w:oddHBand="0" w:evenHBand="0" w:firstRowFirstColumn="0" w:firstRowLastColumn="0" w:lastRowFirstColumn="0" w:lastRowLastColumn="0"/>
              <w:rPr>
                <w:rFonts w:cs="Times New Roman"/>
                <w:bCs w:val="0"/>
                <w:i/>
                <w:iCs/>
                <w:color w:val="000000" w:themeColor="text1"/>
                <w:sz w:val="20"/>
                <w:lang w:val="en-PH"/>
              </w:rPr>
            </w:pPr>
            <w:r w:rsidRPr="00700CB0">
              <w:rPr>
                <w:rFonts w:cs="Times New Roman"/>
                <w:color w:val="000000" w:themeColor="text1"/>
                <w:sz w:val="20"/>
                <w:lang w:val="en-PH"/>
              </w:rPr>
              <w:t>Methods</w:t>
            </w:r>
          </w:p>
        </w:tc>
        <w:tc>
          <w:tcPr>
            <w:tcW w:w="1904" w:type="dxa"/>
          </w:tcPr>
          <w:p w14:paraId="1C8CADFD" w14:textId="68C96DF5" w:rsidR="002563BA" w:rsidRDefault="002563BA" w:rsidP="00522420">
            <w:pPr>
              <w:spacing w:after="240"/>
              <w:cnfStyle w:val="100000000000" w:firstRow="1" w:lastRow="0" w:firstColumn="0" w:lastColumn="0" w:oddVBand="0" w:evenVBand="0" w:oddHBand="0" w:evenHBand="0" w:firstRowFirstColumn="0" w:firstRowLastColumn="0" w:lastRowFirstColumn="0" w:lastRowLastColumn="0"/>
              <w:rPr>
                <w:rFonts w:cs="Times New Roman"/>
                <w:bCs w:val="0"/>
                <w:i/>
                <w:iCs/>
                <w:color w:val="000000" w:themeColor="text1"/>
                <w:sz w:val="20"/>
                <w:lang w:val="en-PH"/>
              </w:rPr>
            </w:pPr>
            <w:r w:rsidRPr="00700CB0">
              <w:rPr>
                <w:rFonts w:cs="Times New Roman"/>
                <w:color w:val="000000" w:themeColor="text1"/>
                <w:sz w:val="20"/>
                <w:lang w:val="en-PH"/>
              </w:rPr>
              <w:t xml:space="preserve">Data analysis </w:t>
            </w:r>
          </w:p>
        </w:tc>
      </w:tr>
      <w:tr w:rsidR="002563BA" w14:paraId="46848038" w14:textId="77777777" w:rsidTr="00256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2196BA5" w14:textId="128C50CF" w:rsidR="002563BA" w:rsidRPr="00B44DCD" w:rsidRDefault="002563BA" w:rsidP="00522420">
            <w:pPr>
              <w:pStyle w:val="ListParagraph"/>
              <w:numPr>
                <w:ilvl w:val="0"/>
                <w:numId w:val="80"/>
              </w:numPr>
              <w:spacing w:after="240"/>
              <w:rPr>
                <w:rFonts w:cs="Times New Roman"/>
                <w:bCs w:val="0"/>
                <w:i/>
                <w:iCs/>
                <w:color w:val="000000" w:themeColor="text1"/>
                <w:sz w:val="20"/>
                <w:lang w:val="en-PH"/>
              </w:rPr>
            </w:pPr>
            <w:r w:rsidRPr="00B44DCD">
              <w:rPr>
                <w:rFonts w:cstheme="minorHAnsi"/>
                <w:color w:val="000000" w:themeColor="text1"/>
                <w:sz w:val="20"/>
              </w:rPr>
              <w:t xml:space="preserve">To what extent is ASEAN-ACT structured and managed to deliver the Program’s outcomes?  </w:t>
            </w:r>
          </w:p>
        </w:tc>
        <w:tc>
          <w:tcPr>
            <w:tcW w:w="2694" w:type="dxa"/>
          </w:tcPr>
          <w:p w14:paraId="2C04D1E5" w14:textId="77777777" w:rsidR="002563BA" w:rsidRPr="00700CB0" w:rsidRDefault="002563BA"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DFAT</w:t>
            </w:r>
          </w:p>
          <w:p w14:paraId="4FF4F69D" w14:textId="77777777" w:rsidR="002563BA" w:rsidRPr="00700CB0" w:rsidRDefault="002563BA"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ASEAN-ACT Team</w:t>
            </w:r>
          </w:p>
          <w:p w14:paraId="03A5B643" w14:textId="77777777" w:rsidR="002563BA" w:rsidRPr="00700CB0" w:rsidRDefault="002563BA"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 Secretariat</w:t>
            </w:r>
          </w:p>
          <w:p w14:paraId="34437148" w14:textId="074DD7EC" w:rsidR="002563BA" w:rsidRDefault="002563BA" w:rsidP="00522420">
            <w:pPr>
              <w:spacing w:after="240"/>
              <w:cnfStyle w:val="000000100000" w:firstRow="0" w:lastRow="0" w:firstColumn="0" w:lastColumn="0" w:oddVBand="0" w:evenVBand="0" w:oddHBand="1" w:evenHBand="0" w:firstRowFirstColumn="0" w:firstRowLastColumn="0" w:lastRowFirstColumn="0" w:lastRowLastColumn="0"/>
              <w:rPr>
                <w:rFonts w:cs="Times New Roman"/>
                <w:bCs/>
                <w:i/>
                <w:iCs/>
                <w:color w:val="000000" w:themeColor="text1"/>
                <w:sz w:val="20"/>
                <w:lang w:val="en-PH"/>
              </w:rPr>
            </w:pPr>
            <w:r w:rsidRPr="00700CB0">
              <w:rPr>
                <w:rFonts w:cs="Times New Roman"/>
                <w:color w:val="000000" w:themeColor="text1"/>
                <w:sz w:val="20"/>
                <w:lang w:val="en-PH"/>
              </w:rPr>
              <w:t>Government partners</w:t>
            </w:r>
          </w:p>
        </w:tc>
        <w:tc>
          <w:tcPr>
            <w:tcW w:w="2551" w:type="dxa"/>
          </w:tcPr>
          <w:p w14:paraId="50613952"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Document review</w:t>
            </w:r>
          </w:p>
          <w:p w14:paraId="3CE0EEA8"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KII </w:t>
            </w:r>
          </w:p>
          <w:p w14:paraId="1A5DB6EB" w14:textId="1C308424" w:rsidR="002563BA" w:rsidRDefault="002563BA" w:rsidP="00522420">
            <w:pPr>
              <w:spacing w:after="240"/>
              <w:cnfStyle w:val="000000100000" w:firstRow="0" w:lastRow="0" w:firstColumn="0" w:lastColumn="0" w:oddVBand="0" w:evenVBand="0" w:oddHBand="1" w:evenHBand="0" w:firstRowFirstColumn="0" w:firstRowLastColumn="0" w:lastRowFirstColumn="0" w:lastRowLastColumn="0"/>
              <w:rPr>
                <w:rFonts w:cs="Times New Roman"/>
                <w:bCs/>
                <w:i/>
                <w:iCs/>
                <w:color w:val="000000" w:themeColor="text1"/>
                <w:sz w:val="20"/>
                <w:lang w:val="en-PH"/>
              </w:rPr>
            </w:pPr>
            <w:r>
              <w:rPr>
                <w:rFonts w:cs="Times New Roman"/>
                <w:color w:val="000000" w:themeColor="text1"/>
                <w:sz w:val="20"/>
                <w:lang w:val="en-PH"/>
              </w:rPr>
              <w:t>Small workshops and FGD (DFAT posts and CBR)</w:t>
            </w:r>
          </w:p>
        </w:tc>
        <w:tc>
          <w:tcPr>
            <w:tcW w:w="1904" w:type="dxa"/>
          </w:tcPr>
          <w:p w14:paraId="0C4A1C24" w14:textId="77777777" w:rsidR="002563BA" w:rsidRPr="00700CB0" w:rsidRDefault="002563BA"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183F0E18" w14:textId="12265A5C" w:rsidR="002563BA" w:rsidRDefault="002563BA" w:rsidP="00522420">
            <w:pPr>
              <w:spacing w:after="240"/>
              <w:cnfStyle w:val="000000100000" w:firstRow="0" w:lastRow="0" w:firstColumn="0" w:lastColumn="0" w:oddVBand="0" w:evenVBand="0" w:oddHBand="1" w:evenHBand="0" w:firstRowFirstColumn="0" w:firstRowLastColumn="0" w:lastRowFirstColumn="0" w:lastRowLastColumn="0"/>
              <w:rPr>
                <w:rFonts w:cs="Times New Roman"/>
                <w:bCs/>
                <w:i/>
                <w:iCs/>
                <w:color w:val="000000" w:themeColor="text1"/>
                <w:sz w:val="20"/>
                <w:lang w:val="en-PH"/>
              </w:rPr>
            </w:pPr>
            <w:r w:rsidRPr="00700CB0">
              <w:rPr>
                <w:rFonts w:cs="Times New Roman"/>
                <w:color w:val="000000" w:themeColor="text1"/>
                <w:sz w:val="20"/>
                <w:lang w:val="en-PH"/>
              </w:rPr>
              <w:t>Expert insights</w:t>
            </w:r>
          </w:p>
        </w:tc>
      </w:tr>
      <w:tr w:rsidR="002563BA" w14:paraId="355F9101" w14:textId="77777777" w:rsidTr="002563BA">
        <w:tc>
          <w:tcPr>
            <w:cnfStyle w:val="001000000000" w:firstRow="0" w:lastRow="0" w:firstColumn="1" w:lastColumn="0" w:oddVBand="0" w:evenVBand="0" w:oddHBand="0" w:evenHBand="0" w:firstRowFirstColumn="0" w:firstRowLastColumn="0" w:lastRowFirstColumn="0" w:lastRowLastColumn="0"/>
            <w:tcW w:w="6799" w:type="dxa"/>
          </w:tcPr>
          <w:p w14:paraId="77F4BAAF" w14:textId="6465479F" w:rsidR="002563BA" w:rsidRPr="00B44DCD" w:rsidRDefault="002563BA" w:rsidP="00522420">
            <w:pPr>
              <w:pStyle w:val="ListParagraph"/>
              <w:numPr>
                <w:ilvl w:val="0"/>
                <w:numId w:val="80"/>
              </w:numPr>
              <w:spacing w:after="240"/>
              <w:rPr>
                <w:rFonts w:cs="Times New Roman"/>
                <w:bCs w:val="0"/>
                <w:i/>
                <w:iCs/>
                <w:color w:val="000000" w:themeColor="text1"/>
                <w:sz w:val="20"/>
                <w:lang w:val="en-PH"/>
              </w:rPr>
            </w:pPr>
            <w:r w:rsidRPr="00B44DCD">
              <w:rPr>
                <w:rFonts w:cstheme="minorHAnsi"/>
                <w:color w:val="000000" w:themeColor="text1"/>
                <w:sz w:val="20"/>
              </w:rPr>
              <w:t xml:space="preserve">To what extent did the Program management adjust to COVID-19 pandemic effectively?  </w:t>
            </w:r>
          </w:p>
        </w:tc>
        <w:tc>
          <w:tcPr>
            <w:tcW w:w="2694" w:type="dxa"/>
          </w:tcPr>
          <w:p w14:paraId="1C79948D" w14:textId="77777777" w:rsidR="002563BA" w:rsidRPr="00700CB0" w:rsidRDefault="002563BA" w:rsidP="00522420">
            <w:pPr>
              <w:spacing w:after="40" w:line="257"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DFAT</w:t>
            </w:r>
          </w:p>
          <w:p w14:paraId="7F44AD60" w14:textId="77777777" w:rsidR="002563BA" w:rsidRPr="00700CB0" w:rsidRDefault="002563BA" w:rsidP="00522420">
            <w:pPr>
              <w:spacing w:after="40" w:line="257"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ASEAN-ACT Team</w:t>
            </w:r>
          </w:p>
          <w:p w14:paraId="08BC3902" w14:textId="77777777" w:rsidR="002563BA" w:rsidRPr="00700CB0" w:rsidRDefault="002563BA" w:rsidP="00522420">
            <w:pPr>
              <w:spacing w:after="40" w:line="257"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 Secretariat</w:t>
            </w:r>
          </w:p>
          <w:p w14:paraId="37E3C264" w14:textId="77777777" w:rsidR="002563BA" w:rsidRPr="00700CB0" w:rsidRDefault="002563BA" w:rsidP="00522420">
            <w:pPr>
              <w:spacing w:after="40" w:line="257"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Government partners</w:t>
            </w:r>
          </w:p>
          <w:p w14:paraId="02AACD6E" w14:textId="37A546CD" w:rsidR="002563BA" w:rsidRDefault="002563BA" w:rsidP="00522420">
            <w:pPr>
              <w:spacing w:after="240"/>
              <w:cnfStyle w:val="000000000000" w:firstRow="0" w:lastRow="0" w:firstColumn="0" w:lastColumn="0" w:oddVBand="0" w:evenVBand="0" w:oddHBand="0" w:evenHBand="0" w:firstRowFirstColumn="0" w:firstRowLastColumn="0" w:lastRowFirstColumn="0" w:lastRowLastColumn="0"/>
              <w:rPr>
                <w:rFonts w:cs="Times New Roman"/>
                <w:bCs/>
                <w:i/>
                <w:iCs/>
                <w:color w:val="000000" w:themeColor="text1"/>
                <w:sz w:val="20"/>
                <w:lang w:val="en-PH"/>
              </w:rPr>
            </w:pPr>
            <w:r w:rsidRPr="00700CB0">
              <w:rPr>
                <w:rFonts w:cs="Times New Roman"/>
                <w:color w:val="000000" w:themeColor="text1"/>
                <w:sz w:val="20"/>
                <w:lang w:val="en-PH"/>
              </w:rPr>
              <w:t>Non-government partners</w:t>
            </w:r>
          </w:p>
        </w:tc>
        <w:tc>
          <w:tcPr>
            <w:tcW w:w="2551" w:type="dxa"/>
          </w:tcPr>
          <w:p w14:paraId="5A9A0375"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Document review</w:t>
            </w:r>
          </w:p>
          <w:p w14:paraId="6183894D"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KII </w:t>
            </w:r>
          </w:p>
          <w:p w14:paraId="6D97A031" w14:textId="0E373B19" w:rsidR="002563BA" w:rsidRDefault="002563BA" w:rsidP="00522420">
            <w:pPr>
              <w:spacing w:after="240"/>
              <w:cnfStyle w:val="000000000000" w:firstRow="0" w:lastRow="0" w:firstColumn="0" w:lastColumn="0" w:oddVBand="0" w:evenVBand="0" w:oddHBand="0" w:evenHBand="0" w:firstRowFirstColumn="0" w:firstRowLastColumn="0" w:lastRowFirstColumn="0" w:lastRowLastColumn="0"/>
              <w:rPr>
                <w:rFonts w:cs="Times New Roman"/>
                <w:bCs/>
                <w:i/>
                <w:iCs/>
                <w:color w:val="000000" w:themeColor="text1"/>
                <w:sz w:val="20"/>
                <w:lang w:val="en-PH"/>
              </w:rPr>
            </w:pPr>
            <w:r>
              <w:rPr>
                <w:rFonts w:cs="Times New Roman"/>
                <w:color w:val="000000" w:themeColor="text1"/>
                <w:sz w:val="20"/>
                <w:lang w:val="en-PH"/>
              </w:rPr>
              <w:t>Small workshops and FGD (DFAT posts and CBR)</w:t>
            </w:r>
          </w:p>
        </w:tc>
        <w:tc>
          <w:tcPr>
            <w:tcW w:w="1904" w:type="dxa"/>
          </w:tcPr>
          <w:p w14:paraId="77E2E5AD" w14:textId="77777777" w:rsidR="002563BA" w:rsidRPr="00700CB0" w:rsidRDefault="002563BA" w:rsidP="00522420">
            <w:pPr>
              <w:spacing w:after="40" w:line="257" w:lineRule="auto"/>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56921582" w14:textId="77777777" w:rsidR="002563BA" w:rsidRPr="00700CB0" w:rsidRDefault="002563BA" w:rsidP="00522420">
            <w:pPr>
              <w:spacing w:after="40" w:line="257" w:lineRule="auto"/>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Case study</w:t>
            </w:r>
          </w:p>
          <w:p w14:paraId="6CE97096" w14:textId="3D4FF937" w:rsidR="002563BA" w:rsidRDefault="002563BA" w:rsidP="00522420">
            <w:pPr>
              <w:spacing w:after="240"/>
              <w:cnfStyle w:val="000000000000" w:firstRow="0" w:lastRow="0" w:firstColumn="0" w:lastColumn="0" w:oddVBand="0" w:evenVBand="0" w:oddHBand="0" w:evenHBand="0" w:firstRowFirstColumn="0" w:firstRowLastColumn="0" w:lastRowFirstColumn="0" w:lastRowLastColumn="0"/>
              <w:rPr>
                <w:rFonts w:cs="Times New Roman"/>
                <w:bCs/>
                <w:i/>
                <w:iCs/>
                <w:color w:val="000000" w:themeColor="text1"/>
                <w:sz w:val="20"/>
                <w:lang w:val="en-PH"/>
              </w:rPr>
            </w:pPr>
            <w:r w:rsidRPr="00700CB0">
              <w:rPr>
                <w:rFonts w:cs="Times New Roman"/>
                <w:color w:val="000000" w:themeColor="text1"/>
                <w:sz w:val="20"/>
                <w:lang w:val="en-PH"/>
              </w:rPr>
              <w:t>Expert insights</w:t>
            </w:r>
          </w:p>
        </w:tc>
      </w:tr>
      <w:tr w:rsidR="002563BA" w14:paraId="7A566035" w14:textId="77777777" w:rsidTr="00256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8BB4D53" w14:textId="4018766B" w:rsidR="002563BA" w:rsidRPr="00B44DCD" w:rsidRDefault="002563BA" w:rsidP="00522420">
            <w:pPr>
              <w:pStyle w:val="ListParagraph"/>
              <w:numPr>
                <w:ilvl w:val="0"/>
                <w:numId w:val="80"/>
              </w:numPr>
              <w:spacing w:after="240"/>
              <w:rPr>
                <w:rFonts w:cs="Times New Roman"/>
                <w:bCs w:val="0"/>
                <w:i/>
                <w:iCs/>
                <w:color w:val="000000" w:themeColor="text1"/>
                <w:sz w:val="20"/>
                <w:lang w:val="en-PH"/>
              </w:rPr>
            </w:pPr>
            <w:r w:rsidRPr="00B44DCD">
              <w:rPr>
                <w:rFonts w:cstheme="minorHAnsi"/>
                <w:color w:val="000000" w:themeColor="text1"/>
                <w:sz w:val="20"/>
              </w:rPr>
              <w:lastRenderedPageBreak/>
              <w:t xml:space="preserve">How does the Program support and complement other DFAT and ASEAN work?  </w:t>
            </w:r>
          </w:p>
        </w:tc>
        <w:tc>
          <w:tcPr>
            <w:tcW w:w="2694" w:type="dxa"/>
          </w:tcPr>
          <w:p w14:paraId="0583ACA2" w14:textId="77777777" w:rsidR="002563BA" w:rsidRPr="00700CB0" w:rsidRDefault="002563BA"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DFAT</w:t>
            </w:r>
          </w:p>
          <w:p w14:paraId="7492580B" w14:textId="27827A73" w:rsidR="002563BA" w:rsidRDefault="002563BA" w:rsidP="00522420">
            <w:pPr>
              <w:spacing w:after="240"/>
              <w:cnfStyle w:val="000000100000" w:firstRow="0" w:lastRow="0" w:firstColumn="0" w:lastColumn="0" w:oddVBand="0" w:evenVBand="0" w:oddHBand="1" w:evenHBand="0" w:firstRowFirstColumn="0" w:firstRowLastColumn="0" w:lastRowFirstColumn="0" w:lastRowLastColumn="0"/>
              <w:rPr>
                <w:rFonts w:cs="Times New Roman"/>
                <w:bCs/>
                <w:i/>
                <w:iCs/>
                <w:color w:val="000000" w:themeColor="text1"/>
                <w:sz w:val="20"/>
                <w:lang w:val="en-PH"/>
              </w:rPr>
            </w:pPr>
            <w:r w:rsidRPr="00700CB0">
              <w:rPr>
                <w:rFonts w:cs="Times New Roman"/>
                <w:color w:val="000000" w:themeColor="text1"/>
                <w:sz w:val="20"/>
                <w:lang w:val="en-PH"/>
              </w:rPr>
              <w:t>ASEAN-ACT Team</w:t>
            </w:r>
          </w:p>
        </w:tc>
        <w:tc>
          <w:tcPr>
            <w:tcW w:w="2551" w:type="dxa"/>
          </w:tcPr>
          <w:p w14:paraId="53A05F13"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KII </w:t>
            </w:r>
          </w:p>
          <w:p w14:paraId="2D48979B" w14:textId="4A6C38D0" w:rsidR="002563BA" w:rsidRDefault="002563BA" w:rsidP="00522420">
            <w:pPr>
              <w:spacing w:after="240"/>
              <w:cnfStyle w:val="000000100000" w:firstRow="0" w:lastRow="0" w:firstColumn="0" w:lastColumn="0" w:oddVBand="0" w:evenVBand="0" w:oddHBand="1" w:evenHBand="0" w:firstRowFirstColumn="0" w:firstRowLastColumn="0" w:lastRowFirstColumn="0" w:lastRowLastColumn="0"/>
              <w:rPr>
                <w:rFonts w:cs="Times New Roman"/>
                <w:bCs/>
                <w:i/>
                <w:iCs/>
                <w:color w:val="000000" w:themeColor="text1"/>
                <w:sz w:val="20"/>
                <w:lang w:val="en-PH"/>
              </w:rPr>
            </w:pPr>
            <w:r>
              <w:rPr>
                <w:rFonts w:cs="Times New Roman"/>
                <w:color w:val="000000" w:themeColor="text1"/>
                <w:sz w:val="20"/>
                <w:lang w:val="en-PH"/>
              </w:rPr>
              <w:t>Small workshops and FGD (DFAT posts and CBR)</w:t>
            </w:r>
          </w:p>
        </w:tc>
        <w:tc>
          <w:tcPr>
            <w:tcW w:w="1904" w:type="dxa"/>
          </w:tcPr>
          <w:p w14:paraId="34CC6665" w14:textId="77777777" w:rsidR="002563BA" w:rsidRPr="00700CB0" w:rsidRDefault="002563BA"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54ECE7A7" w14:textId="2080FA93" w:rsidR="002563BA" w:rsidRDefault="002563BA" w:rsidP="00522420">
            <w:pPr>
              <w:spacing w:after="240"/>
              <w:cnfStyle w:val="000000100000" w:firstRow="0" w:lastRow="0" w:firstColumn="0" w:lastColumn="0" w:oddVBand="0" w:evenVBand="0" w:oddHBand="1" w:evenHBand="0" w:firstRowFirstColumn="0" w:firstRowLastColumn="0" w:lastRowFirstColumn="0" w:lastRowLastColumn="0"/>
              <w:rPr>
                <w:rFonts w:cs="Times New Roman"/>
                <w:bCs/>
                <w:i/>
                <w:iCs/>
                <w:color w:val="000000" w:themeColor="text1"/>
                <w:sz w:val="20"/>
                <w:lang w:val="en-PH"/>
              </w:rPr>
            </w:pPr>
            <w:r w:rsidRPr="00700CB0">
              <w:rPr>
                <w:rFonts w:cs="Times New Roman"/>
                <w:color w:val="000000" w:themeColor="text1"/>
                <w:sz w:val="20"/>
                <w:lang w:val="en-PH"/>
              </w:rPr>
              <w:t>Expert insights</w:t>
            </w:r>
          </w:p>
        </w:tc>
      </w:tr>
      <w:tr w:rsidR="002563BA" w14:paraId="00EF629A" w14:textId="77777777" w:rsidTr="002563BA">
        <w:tc>
          <w:tcPr>
            <w:cnfStyle w:val="001000000000" w:firstRow="0" w:lastRow="0" w:firstColumn="1" w:lastColumn="0" w:oddVBand="0" w:evenVBand="0" w:oddHBand="0" w:evenHBand="0" w:firstRowFirstColumn="0" w:firstRowLastColumn="0" w:lastRowFirstColumn="0" w:lastRowLastColumn="0"/>
            <w:tcW w:w="6799" w:type="dxa"/>
          </w:tcPr>
          <w:p w14:paraId="3AE7B5D3" w14:textId="0F1990A1" w:rsidR="002563BA" w:rsidRPr="00B44DCD" w:rsidRDefault="002563BA" w:rsidP="00522420">
            <w:pPr>
              <w:pStyle w:val="ListParagraph"/>
              <w:numPr>
                <w:ilvl w:val="0"/>
                <w:numId w:val="80"/>
              </w:numPr>
              <w:spacing w:after="240"/>
              <w:rPr>
                <w:rFonts w:cs="Times New Roman"/>
                <w:bCs w:val="0"/>
                <w:i/>
                <w:iCs/>
                <w:color w:val="000000" w:themeColor="text1"/>
                <w:sz w:val="20"/>
                <w:lang w:val="en-PH"/>
              </w:rPr>
            </w:pPr>
            <w:r w:rsidRPr="00B44DCD">
              <w:rPr>
                <w:rFonts w:cstheme="minorHAnsi"/>
                <w:color w:val="000000" w:themeColor="text1"/>
                <w:sz w:val="20"/>
              </w:rPr>
              <w:t xml:space="preserve">How does the Program support and complement other related work on trafficking in persons? </w:t>
            </w:r>
          </w:p>
        </w:tc>
        <w:tc>
          <w:tcPr>
            <w:tcW w:w="2694" w:type="dxa"/>
          </w:tcPr>
          <w:p w14:paraId="62CE1EF1" w14:textId="77777777" w:rsidR="002563BA" w:rsidRPr="00700CB0" w:rsidRDefault="002563BA" w:rsidP="00522420">
            <w:pPr>
              <w:spacing w:after="40" w:line="257"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 Secretariat</w:t>
            </w:r>
          </w:p>
          <w:p w14:paraId="6637208A" w14:textId="1885F512" w:rsidR="002563BA" w:rsidRDefault="002563BA" w:rsidP="00522420">
            <w:pPr>
              <w:spacing w:after="240"/>
              <w:cnfStyle w:val="000000000000" w:firstRow="0" w:lastRow="0" w:firstColumn="0" w:lastColumn="0" w:oddVBand="0" w:evenVBand="0" w:oddHBand="0" w:evenHBand="0" w:firstRowFirstColumn="0" w:firstRowLastColumn="0" w:lastRowFirstColumn="0" w:lastRowLastColumn="0"/>
              <w:rPr>
                <w:rFonts w:cs="Times New Roman"/>
                <w:bCs/>
                <w:i/>
                <w:iCs/>
                <w:color w:val="000000" w:themeColor="text1"/>
                <w:sz w:val="20"/>
                <w:lang w:val="en-PH"/>
              </w:rPr>
            </w:pPr>
            <w:r w:rsidRPr="00700CB0">
              <w:rPr>
                <w:rFonts w:cs="Times New Roman"/>
                <w:color w:val="000000" w:themeColor="text1"/>
                <w:sz w:val="20"/>
                <w:lang w:val="en-PH"/>
              </w:rPr>
              <w:t>Government partners</w:t>
            </w:r>
          </w:p>
        </w:tc>
        <w:tc>
          <w:tcPr>
            <w:tcW w:w="2551" w:type="dxa"/>
          </w:tcPr>
          <w:p w14:paraId="6BE83382" w14:textId="66176E22" w:rsidR="002563BA" w:rsidRDefault="002563BA" w:rsidP="00522420">
            <w:pPr>
              <w:spacing w:after="240"/>
              <w:cnfStyle w:val="000000000000" w:firstRow="0" w:lastRow="0" w:firstColumn="0" w:lastColumn="0" w:oddVBand="0" w:evenVBand="0" w:oddHBand="0" w:evenHBand="0" w:firstRowFirstColumn="0" w:firstRowLastColumn="0" w:lastRowFirstColumn="0" w:lastRowLastColumn="0"/>
              <w:rPr>
                <w:rFonts w:cs="Times New Roman"/>
                <w:bCs/>
                <w:i/>
                <w:iCs/>
                <w:color w:val="000000" w:themeColor="text1"/>
                <w:sz w:val="20"/>
                <w:lang w:val="en-PH"/>
              </w:rPr>
            </w:pPr>
            <w:r w:rsidRPr="00700CB0">
              <w:rPr>
                <w:rFonts w:cs="Times New Roman"/>
                <w:color w:val="000000" w:themeColor="text1"/>
                <w:sz w:val="20"/>
                <w:lang w:val="en-PH"/>
              </w:rPr>
              <w:t>KII</w:t>
            </w:r>
          </w:p>
        </w:tc>
        <w:tc>
          <w:tcPr>
            <w:tcW w:w="1904" w:type="dxa"/>
          </w:tcPr>
          <w:p w14:paraId="2BE8E9D7" w14:textId="77777777" w:rsidR="002563BA" w:rsidRPr="00700CB0" w:rsidRDefault="002563BA" w:rsidP="00522420">
            <w:pPr>
              <w:spacing w:after="40" w:line="257" w:lineRule="auto"/>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460CF936" w14:textId="215FAEA1" w:rsidR="002563BA" w:rsidRDefault="002563BA" w:rsidP="00522420">
            <w:pPr>
              <w:spacing w:after="240"/>
              <w:cnfStyle w:val="000000000000" w:firstRow="0" w:lastRow="0" w:firstColumn="0" w:lastColumn="0" w:oddVBand="0" w:evenVBand="0" w:oddHBand="0" w:evenHBand="0" w:firstRowFirstColumn="0" w:firstRowLastColumn="0" w:lastRowFirstColumn="0" w:lastRowLastColumn="0"/>
              <w:rPr>
                <w:rFonts w:cs="Times New Roman"/>
                <w:bCs/>
                <w:i/>
                <w:iCs/>
                <w:color w:val="000000" w:themeColor="text1"/>
                <w:sz w:val="20"/>
                <w:lang w:val="en-PH"/>
              </w:rPr>
            </w:pPr>
            <w:r w:rsidRPr="00700CB0">
              <w:rPr>
                <w:rFonts w:cs="Times New Roman"/>
                <w:color w:val="000000" w:themeColor="text1"/>
                <w:sz w:val="20"/>
                <w:lang w:val="en-PH"/>
              </w:rPr>
              <w:t>Expert insights</w:t>
            </w:r>
          </w:p>
        </w:tc>
      </w:tr>
      <w:tr w:rsidR="002563BA" w14:paraId="6D7F1866" w14:textId="77777777" w:rsidTr="00256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26BD1EF" w14:textId="6EBB21F0" w:rsidR="002563BA" w:rsidRPr="00B44DCD" w:rsidRDefault="002563BA" w:rsidP="00522420">
            <w:pPr>
              <w:pStyle w:val="ListParagraph"/>
              <w:numPr>
                <w:ilvl w:val="0"/>
                <w:numId w:val="80"/>
              </w:numPr>
              <w:spacing w:after="240"/>
              <w:rPr>
                <w:rFonts w:cs="Times New Roman"/>
                <w:bCs w:val="0"/>
                <w:i/>
                <w:iCs/>
                <w:color w:val="000000" w:themeColor="text1"/>
                <w:sz w:val="20"/>
                <w:lang w:val="en-PH"/>
              </w:rPr>
            </w:pPr>
            <w:r w:rsidRPr="00B44DCD">
              <w:rPr>
                <w:rFonts w:cstheme="minorHAnsi"/>
                <w:color w:val="000000" w:themeColor="text1"/>
                <w:sz w:val="20"/>
              </w:rPr>
              <w:t>How did evidence-based decision-making in the program contribute to organisational learning and continuous improvement? Is the MEL system supporting program management decision making?</w:t>
            </w:r>
          </w:p>
        </w:tc>
        <w:tc>
          <w:tcPr>
            <w:tcW w:w="2694" w:type="dxa"/>
          </w:tcPr>
          <w:p w14:paraId="1C11F105" w14:textId="77777777" w:rsidR="002563BA" w:rsidRPr="00700CB0" w:rsidRDefault="002563BA"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DFAT</w:t>
            </w:r>
          </w:p>
          <w:p w14:paraId="775817F7" w14:textId="77777777" w:rsidR="002563BA" w:rsidRPr="00700CB0" w:rsidRDefault="002563BA"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ASEAN-ACT Team</w:t>
            </w:r>
          </w:p>
          <w:p w14:paraId="6D618B13" w14:textId="099C660E" w:rsidR="002563BA" w:rsidRDefault="002563BA" w:rsidP="00522420">
            <w:pPr>
              <w:spacing w:after="240"/>
              <w:cnfStyle w:val="000000100000" w:firstRow="0" w:lastRow="0" w:firstColumn="0" w:lastColumn="0" w:oddVBand="0" w:evenVBand="0" w:oddHBand="1" w:evenHBand="0" w:firstRowFirstColumn="0" w:firstRowLastColumn="0" w:lastRowFirstColumn="0" w:lastRowLastColumn="0"/>
              <w:rPr>
                <w:rFonts w:cs="Times New Roman"/>
                <w:bCs/>
                <w:i/>
                <w:iCs/>
                <w:color w:val="000000" w:themeColor="text1"/>
                <w:sz w:val="20"/>
                <w:lang w:val="en-PH"/>
              </w:rPr>
            </w:pPr>
            <w:r w:rsidRPr="00700CB0">
              <w:rPr>
                <w:rFonts w:cs="Times New Roman"/>
                <w:sz w:val="20"/>
                <w:lang w:val="en-PH"/>
              </w:rPr>
              <w:t xml:space="preserve"> </w:t>
            </w:r>
          </w:p>
        </w:tc>
        <w:tc>
          <w:tcPr>
            <w:tcW w:w="2551" w:type="dxa"/>
          </w:tcPr>
          <w:p w14:paraId="5003DC5C"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KII </w:t>
            </w:r>
          </w:p>
          <w:p w14:paraId="52213C28" w14:textId="3F2994E2" w:rsidR="002563BA" w:rsidRDefault="002563BA" w:rsidP="00522420">
            <w:pPr>
              <w:spacing w:after="240"/>
              <w:cnfStyle w:val="000000100000" w:firstRow="0" w:lastRow="0" w:firstColumn="0" w:lastColumn="0" w:oddVBand="0" w:evenVBand="0" w:oddHBand="1" w:evenHBand="0" w:firstRowFirstColumn="0" w:firstRowLastColumn="0" w:lastRowFirstColumn="0" w:lastRowLastColumn="0"/>
              <w:rPr>
                <w:rFonts w:cs="Times New Roman"/>
                <w:bCs/>
                <w:i/>
                <w:iCs/>
                <w:color w:val="000000" w:themeColor="text1"/>
                <w:sz w:val="20"/>
                <w:lang w:val="en-PH"/>
              </w:rPr>
            </w:pPr>
            <w:r>
              <w:rPr>
                <w:rFonts w:cs="Times New Roman"/>
                <w:color w:val="000000" w:themeColor="text1"/>
                <w:sz w:val="20"/>
                <w:lang w:val="en-PH"/>
              </w:rPr>
              <w:t>Small workshops and FGD (DFAT posts and CBR)</w:t>
            </w:r>
          </w:p>
        </w:tc>
        <w:tc>
          <w:tcPr>
            <w:tcW w:w="1904" w:type="dxa"/>
          </w:tcPr>
          <w:p w14:paraId="39416550" w14:textId="77777777" w:rsidR="002563BA" w:rsidRPr="00700CB0" w:rsidRDefault="002563BA"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600DA5DE" w14:textId="1CD88548" w:rsidR="002563BA" w:rsidRDefault="002563BA" w:rsidP="00522420">
            <w:pPr>
              <w:spacing w:after="240"/>
              <w:cnfStyle w:val="000000100000" w:firstRow="0" w:lastRow="0" w:firstColumn="0" w:lastColumn="0" w:oddVBand="0" w:evenVBand="0" w:oddHBand="1" w:evenHBand="0" w:firstRowFirstColumn="0" w:firstRowLastColumn="0" w:lastRowFirstColumn="0" w:lastRowLastColumn="0"/>
              <w:rPr>
                <w:rFonts w:cs="Times New Roman"/>
                <w:bCs/>
                <w:i/>
                <w:iCs/>
                <w:color w:val="000000" w:themeColor="text1"/>
                <w:sz w:val="20"/>
                <w:lang w:val="en-PH"/>
              </w:rPr>
            </w:pPr>
            <w:r w:rsidRPr="00700CB0">
              <w:rPr>
                <w:rFonts w:cs="Times New Roman"/>
                <w:color w:val="000000" w:themeColor="text1"/>
                <w:sz w:val="20"/>
                <w:lang w:val="en-PH"/>
              </w:rPr>
              <w:t>Expert insights</w:t>
            </w:r>
          </w:p>
        </w:tc>
      </w:tr>
      <w:tr w:rsidR="002563BA" w14:paraId="5B53484B" w14:textId="77777777" w:rsidTr="002563BA">
        <w:tc>
          <w:tcPr>
            <w:cnfStyle w:val="001000000000" w:firstRow="0" w:lastRow="0" w:firstColumn="1" w:lastColumn="0" w:oddVBand="0" w:evenVBand="0" w:oddHBand="0" w:evenHBand="0" w:firstRowFirstColumn="0" w:firstRowLastColumn="0" w:lastRowFirstColumn="0" w:lastRowLastColumn="0"/>
            <w:tcW w:w="6799" w:type="dxa"/>
          </w:tcPr>
          <w:p w14:paraId="308A8CA3" w14:textId="397DDF1E" w:rsidR="002563BA" w:rsidRPr="00B44DCD" w:rsidRDefault="002563BA" w:rsidP="00522420">
            <w:pPr>
              <w:pStyle w:val="ListParagraph"/>
              <w:numPr>
                <w:ilvl w:val="0"/>
                <w:numId w:val="80"/>
              </w:numPr>
              <w:spacing w:after="240"/>
              <w:rPr>
                <w:rFonts w:cs="Times New Roman"/>
                <w:bCs w:val="0"/>
                <w:i/>
                <w:iCs/>
                <w:color w:val="000000" w:themeColor="text1"/>
                <w:sz w:val="20"/>
                <w:lang w:val="en-PH"/>
              </w:rPr>
            </w:pPr>
            <w:r w:rsidRPr="00B44DCD">
              <w:rPr>
                <w:rFonts w:cstheme="minorHAnsi"/>
                <w:color w:val="000000" w:themeColor="text1"/>
                <w:sz w:val="20"/>
              </w:rPr>
              <w:t xml:space="preserve">Do you have any comment on how the Program is performing against any of DFAT’s 8 Value for Money Principles?  </w:t>
            </w:r>
          </w:p>
        </w:tc>
        <w:tc>
          <w:tcPr>
            <w:tcW w:w="2694" w:type="dxa"/>
          </w:tcPr>
          <w:p w14:paraId="2CE55213"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DFAT</w:t>
            </w:r>
          </w:p>
          <w:p w14:paraId="4E421F15" w14:textId="748A6403" w:rsidR="002563BA" w:rsidRDefault="002563BA" w:rsidP="00522420">
            <w:pPr>
              <w:spacing w:after="240"/>
              <w:cnfStyle w:val="000000000000" w:firstRow="0" w:lastRow="0" w:firstColumn="0" w:lastColumn="0" w:oddVBand="0" w:evenVBand="0" w:oddHBand="0" w:evenHBand="0" w:firstRowFirstColumn="0" w:firstRowLastColumn="0" w:lastRowFirstColumn="0" w:lastRowLastColumn="0"/>
              <w:rPr>
                <w:rFonts w:cs="Times New Roman"/>
                <w:bCs/>
                <w:i/>
                <w:iCs/>
                <w:color w:val="000000" w:themeColor="text1"/>
                <w:sz w:val="20"/>
                <w:lang w:val="en-PH"/>
              </w:rPr>
            </w:pPr>
            <w:r w:rsidRPr="00700CB0">
              <w:rPr>
                <w:rFonts w:cs="Times New Roman"/>
                <w:color w:val="000000" w:themeColor="text1"/>
                <w:sz w:val="20"/>
                <w:lang w:val="en-PH"/>
              </w:rPr>
              <w:t>ASEAN-ACT Team</w:t>
            </w:r>
          </w:p>
        </w:tc>
        <w:tc>
          <w:tcPr>
            <w:tcW w:w="2551" w:type="dxa"/>
          </w:tcPr>
          <w:p w14:paraId="7C2BC15F" w14:textId="77777777" w:rsidR="002563BA" w:rsidRPr="00700CB0" w:rsidRDefault="002563BA"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KII </w:t>
            </w:r>
          </w:p>
          <w:p w14:paraId="59AF489C" w14:textId="35A64423" w:rsidR="002563BA" w:rsidRDefault="002563BA" w:rsidP="00522420">
            <w:pPr>
              <w:spacing w:after="240"/>
              <w:cnfStyle w:val="000000000000" w:firstRow="0" w:lastRow="0" w:firstColumn="0" w:lastColumn="0" w:oddVBand="0" w:evenVBand="0" w:oddHBand="0" w:evenHBand="0" w:firstRowFirstColumn="0" w:firstRowLastColumn="0" w:lastRowFirstColumn="0" w:lastRowLastColumn="0"/>
              <w:rPr>
                <w:rFonts w:cs="Times New Roman"/>
                <w:bCs/>
                <w:i/>
                <w:iCs/>
                <w:color w:val="000000" w:themeColor="text1"/>
                <w:sz w:val="20"/>
                <w:lang w:val="en-PH"/>
              </w:rPr>
            </w:pPr>
            <w:r>
              <w:rPr>
                <w:rFonts w:cs="Times New Roman"/>
                <w:color w:val="000000" w:themeColor="text1"/>
                <w:sz w:val="20"/>
                <w:lang w:val="en-PH"/>
              </w:rPr>
              <w:t>Small workshops and FGD (DFAT posts and CBR)</w:t>
            </w:r>
          </w:p>
        </w:tc>
        <w:tc>
          <w:tcPr>
            <w:tcW w:w="1904" w:type="dxa"/>
          </w:tcPr>
          <w:p w14:paraId="4690B879" w14:textId="77777777" w:rsidR="002563BA" w:rsidRPr="00700CB0" w:rsidRDefault="002563BA" w:rsidP="00522420">
            <w:pPr>
              <w:spacing w:after="40" w:line="257" w:lineRule="auto"/>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3901D7EB" w14:textId="77777777" w:rsidR="002563BA" w:rsidRPr="00700CB0" w:rsidRDefault="002563BA" w:rsidP="00522420">
            <w:pPr>
              <w:spacing w:after="40" w:line="257" w:lineRule="auto"/>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Case study</w:t>
            </w:r>
          </w:p>
          <w:p w14:paraId="34817CA9" w14:textId="16C523AC" w:rsidR="002563BA" w:rsidRDefault="002563BA" w:rsidP="00522420">
            <w:pPr>
              <w:spacing w:after="240"/>
              <w:cnfStyle w:val="000000000000" w:firstRow="0" w:lastRow="0" w:firstColumn="0" w:lastColumn="0" w:oddVBand="0" w:evenVBand="0" w:oddHBand="0" w:evenHBand="0" w:firstRowFirstColumn="0" w:firstRowLastColumn="0" w:lastRowFirstColumn="0" w:lastRowLastColumn="0"/>
              <w:rPr>
                <w:rFonts w:cs="Times New Roman"/>
                <w:bCs/>
                <w:i/>
                <w:iCs/>
                <w:color w:val="000000" w:themeColor="text1"/>
                <w:sz w:val="20"/>
                <w:lang w:val="en-PH"/>
              </w:rPr>
            </w:pPr>
            <w:r w:rsidRPr="00700CB0">
              <w:rPr>
                <w:rFonts w:cs="Times New Roman"/>
                <w:color w:val="000000" w:themeColor="text1"/>
                <w:sz w:val="20"/>
                <w:lang w:val="en-PH"/>
              </w:rPr>
              <w:t>Expert insights</w:t>
            </w:r>
          </w:p>
        </w:tc>
      </w:tr>
      <w:tr w:rsidR="002563BA" w14:paraId="1037E3C2" w14:textId="77777777" w:rsidTr="00256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FBE0C80" w14:textId="23F63409" w:rsidR="002563BA" w:rsidRPr="00B44DCD" w:rsidRDefault="002563BA" w:rsidP="00522420">
            <w:pPr>
              <w:pStyle w:val="ListParagraph"/>
              <w:numPr>
                <w:ilvl w:val="0"/>
                <w:numId w:val="80"/>
              </w:numPr>
              <w:spacing w:after="240"/>
              <w:rPr>
                <w:rFonts w:cs="Times New Roman"/>
                <w:bCs w:val="0"/>
                <w:i/>
                <w:iCs/>
                <w:color w:val="000000" w:themeColor="text1"/>
                <w:sz w:val="20"/>
                <w:lang w:val="en-PH"/>
              </w:rPr>
            </w:pPr>
            <w:r w:rsidRPr="00B44DCD">
              <w:rPr>
                <w:rFonts w:cstheme="minorHAnsi"/>
                <w:color w:val="000000" w:themeColor="text1"/>
                <w:sz w:val="20"/>
              </w:rPr>
              <w:t>What lessons are there that can provide opportunities for improvement in efficiency and value for money?</w:t>
            </w:r>
          </w:p>
        </w:tc>
        <w:tc>
          <w:tcPr>
            <w:tcW w:w="2694" w:type="dxa"/>
          </w:tcPr>
          <w:p w14:paraId="3736F9BD"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DFAT</w:t>
            </w:r>
          </w:p>
          <w:p w14:paraId="5317918A"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ASEAN-ACT Team</w:t>
            </w:r>
          </w:p>
          <w:p w14:paraId="4A3738B8"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 Secretariat</w:t>
            </w:r>
          </w:p>
          <w:p w14:paraId="4387BFAA"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Government partners</w:t>
            </w:r>
          </w:p>
          <w:p w14:paraId="68F27280" w14:textId="49D0A7E9" w:rsidR="002563BA" w:rsidRDefault="002563BA" w:rsidP="00522420">
            <w:pPr>
              <w:spacing w:after="240"/>
              <w:cnfStyle w:val="000000100000" w:firstRow="0" w:lastRow="0" w:firstColumn="0" w:lastColumn="0" w:oddVBand="0" w:evenVBand="0" w:oddHBand="1" w:evenHBand="0" w:firstRowFirstColumn="0" w:firstRowLastColumn="0" w:lastRowFirstColumn="0" w:lastRowLastColumn="0"/>
              <w:rPr>
                <w:rFonts w:cs="Times New Roman"/>
                <w:bCs/>
                <w:i/>
                <w:iCs/>
                <w:color w:val="000000" w:themeColor="text1"/>
                <w:sz w:val="20"/>
                <w:lang w:val="en-PH"/>
              </w:rPr>
            </w:pPr>
            <w:r w:rsidRPr="00700CB0">
              <w:rPr>
                <w:rFonts w:cs="Times New Roman"/>
                <w:color w:val="000000" w:themeColor="text1"/>
                <w:sz w:val="20"/>
                <w:lang w:val="en-PH"/>
              </w:rPr>
              <w:t>Non-government partners</w:t>
            </w:r>
          </w:p>
        </w:tc>
        <w:tc>
          <w:tcPr>
            <w:tcW w:w="2551" w:type="dxa"/>
          </w:tcPr>
          <w:p w14:paraId="64C6769A"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Document review</w:t>
            </w:r>
          </w:p>
          <w:p w14:paraId="2CC0CD6F" w14:textId="77777777" w:rsidR="002563BA" w:rsidRPr="00700CB0" w:rsidRDefault="002563BA"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KII </w:t>
            </w:r>
          </w:p>
          <w:p w14:paraId="381F76D6" w14:textId="7B95ECD8" w:rsidR="002563BA" w:rsidRDefault="002563BA" w:rsidP="00522420">
            <w:pPr>
              <w:spacing w:after="240"/>
              <w:cnfStyle w:val="000000100000" w:firstRow="0" w:lastRow="0" w:firstColumn="0" w:lastColumn="0" w:oddVBand="0" w:evenVBand="0" w:oddHBand="1" w:evenHBand="0" w:firstRowFirstColumn="0" w:firstRowLastColumn="0" w:lastRowFirstColumn="0" w:lastRowLastColumn="0"/>
              <w:rPr>
                <w:rFonts w:cs="Times New Roman"/>
                <w:bCs/>
                <w:i/>
                <w:iCs/>
                <w:color w:val="000000" w:themeColor="text1"/>
                <w:sz w:val="20"/>
                <w:lang w:val="en-PH"/>
              </w:rPr>
            </w:pPr>
            <w:r>
              <w:rPr>
                <w:rFonts w:cs="Times New Roman"/>
                <w:color w:val="000000" w:themeColor="text1"/>
                <w:sz w:val="20"/>
                <w:lang w:val="en-PH"/>
              </w:rPr>
              <w:t>Small workshops and FGD (DFAT posts and CBR)</w:t>
            </w:r>
          </w:p>
        </w:tc>
        <w:tc>
          <w:tcPr>
            <w:tcW w:w="1904" w:type="dxa"/>
          </w:tcPr>
          <w:p w14:paraId="41AC0C49" w14:textId="77777777" w:rsidR="002563BA" w:rsidRPr="00700CB0" w:rsidRDefault="002563BA"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00602311" w14:textId="77777777" w:rsidR="002563BA" w:rsidRPr="00700CB0" w:rsidRDefault="002563BA" w:rsidP="00522420">
            <w:pPr>
              <w:spacing w:after="40" w:line="257" w:lineRule="auto"/>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Case study</w:t>
            </w:r>
          </w:p>
          <w:p w14:paraId="2A1EBD85" w14:textId="032DEECA" w:rsidR="002563BA" w:rsidRDefault="002563BA" w:rsidP="00522420">
            <w:pPr>
              <w:spacing w:after="240"/>
              <w:cnfStyle w:val="000000100000" w:firstRow="0" w:lastRow="0" w:firstColumn="0" w:lastColumn="0" w:oddVBand="0" w:evenVBand="0" w:oddHBand="1" w:evenHBand="0" w:firstRowFirstColumn="0" w:firstRowLastColumn="0" w:lastRowFirstColumn="0" w:lastRowLastColumn="0"/>
              <w:rPr>
                <w:rFonts w:cs="Times New Roman"/>
                <w:bCs/>
                <w:i/>
                <w:iCs/>
                <w:color w:val="000000" w:themeColor="text1"/>
                <w:sz w:val="20"/>
                <w:lang w:val="en-PH"/>
              </w:rPr>
            </w:pPr>
            <w:r w:rsidRPr="00700CB0">
              <w:rPr>
                <w:rFonts w:cs="Times New Roman"/>
                <w:color w:val="000000" w:themeColor="text1"/>
                <w:sz w:val="20"/>
                <w:lang w:val="en-PH"/>
              </w:rPr>
              <w:t>Expert insights</w:t>
            </w:r>
          </w:p>
        </w:tc>
      </w:tr>
    </w:tbl>
    <w:p w14:paraId="7ADD8C45" w14:textId="77777777" w:rsidR="002563BA" w:rsidRPr="00233BF7" w:rsidRDefault="002563BA" w:rsidP="00522420">
      <w:pPr>
        <w:spacing w:after="240"/>
        <w:rPr>
          <w:rFonts w:cs="Times New Roman"/>
          <w:bCs/>
          <w:i/>
          <w:iCs/>
          <w:color w:val="000000" w:themeColor="text1"/>
          <w:sz w:val="20"/>
          <w:lang w:val="en-PH"/>
        </w:rPr>
      </w:pPr>
    </w:p>
    <w:p w14:paraId="29E4A85C" w14:textId="77777777" w:rsidR="00233BF7" w:rsidRPr="00700CB0" w:rsidRDefault="00233BF7" w:rsidP="00522420">
      <w:pPr>
        <w:spacing w:before="240" w:after="240"/>
        <w:rPr>
          <w:rFonts w:cs="Times New Roman"/>
          <w:b/>
          <w:i/>
          <w:color w:val="000000" w:themeColor="text1"/>
          <w:lang w:val="en-PH"/>
        </w:rPr>
      </w:pPr>
      <w:r w:rsidRPr="00700CB0">
        <w:rPr>
          <w:rFonts w:cs="Times New Roman"/>
          <w:b/>
          <w:i/>
          <w:color w:val="000000" w:themeColor="text1"/>
          <w:sz w:val="22"/>
          <w:lang w:val="en-PH"/>
        </w:rPr>
        <w:t>Considering the answers given to GESI questions in KEQ2 above, the following GESI questions will also be explored with selected stakeholders</w:t>
      </w:r>
    </w:p>
    <w:tbl>
      <w:tblPr>
        <w:tblStyle w:val="GridTable4-Accent5"/>
        <w:tblW w:w="14175" w:type="dxa"/>
        <w:tblLayout w:type="fixed"/>
        <w:tblLook w:val="04A0" w:firstRow="1" w:lastRow="0" w:firstColumn="1" w:lastColumn="0" w:noHBand="0" w:noVBand="1"/>
      </w:tblPr>
      <w:tblGrid>
        <w:gridCol w:w="6790"/>
        <w:gridCol w:w="2692"/>
        <w:gridCol w:w="2559"/>
        <w:gridCol w:w="2134"/>
      </w:tblGrid>
      <w:tr w:rsidR="00233BF7" w:rsidRPr="00700CB0" w14:paraId="3F8C618A" w14:textId="77777777" w:rsidTr="00300B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90" w:type="dxa"/>
          </w:tcPr>
          <w:p w14:paraId="22572FEC" w14:textId="77777777" w:rsidR="00233BF7" w:rsidRPr="002F6F34" w:rsidRDefault="00233BF7" w:rsidP="00522420">
            <w:pPr>
              <w:spacing w:after="120" w:line="257" w:lineRule="auto"/>
              <w:rPr>
                <w:rFonts w:cstheme="minorHAnsi"/>
                <w:color w:val="000000" w:themeColor="text1"/>
                <w:sz w:val="20"/>
              </w:rPr>
            </w:pPr>
            <w:r w:rsidRPr="00700CB0">
              <w:rPr>
                <w:rFonts w:cs="Times New Roman"/>
                <w:color w:val="000000" w:themeColor="text1"/>
                <w:sz w:val="20"/>
                <w:lang w:val="en-PH"/>
              </w:rPr>
              <w:t>Key Evaluation Questions and Sub-Questions</w:t>
            </w:r>
          </w:p>
        </w:tc>
        <w:tc>
          <w:tcPr>
            <w:tcW w:w="2692" w:type="dxa"/>
          </w:tcPr>
          <w:p w14:paraId="05D63C31" w14:textId="77777777" w:rsidR="00233BF7" w:rsidRPr="00700CB0" w:rsidRDefault="00233BF7" w:rsidP="00522420">
            <w:pPr>
              <w:spacing w:after="40"/>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Source/Informant</w:t>
            </w:r>
          </w:p>
        </w:tc>
        <w:tc>
          <w:tcPr>
            <w:tcW w:w="2559" w:type="dxa"/>
          </w:tcPr>
          <w:p w14:paraId="06CFD3E9" w14:textId="77777777" w:rsidR="00233BF7" w:rsidRPr="00700CB0" w:rsidRDefault="00233BF7" w:rsidP="00522420">
            <w:pPr>
              <w:spacing w:after="40"/>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Methods</w:t>
            </w:r>
          </w:p>
        </w:tc>
        <w:tc>
          <w:tcPr>
            <w:tcW w:w="2134" w:type="dxa"/>
          </w:tcPr>
          <w:p w14:paraId="6E013648" w14:textId="77777777" w:rsidR="00233BF7" w:rsidRPr="00700CB0" w:rsidRDefault="00233BF7" w:rsidP="00522420">
            <w:pPr>
              <w:spacing w:after="40"/>
              <w:cnfStyle w:val="100000000000" w:firstRow="1"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 xml:space="preserve">Data analysis </w:t>
            </w:r>
          </w:p>
        </w:tc>
      </w:tr>
      <w:tr w:rsidR="00233BF7" w:rsidRPr="00700CB0" w14:paraId="557DB880" w14:textId="77777777" w:rsidTr="007C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0" w:type="dxa"/>
          </w:tcPr>
          <w:p w14:paraId="0786CEDE" w14:textId="77777777" w:rsidR="00233BF7" w:rsidRPr="000F430D" w:rsidRDefault="00233BF7" w:rsidP="00522420">
            <w:pPr>
              <w:pStyle w:val="ListParagraph"/>
              <w:numPr>
                <w:ilvl w:val="0"/>
                <w:numId w:val="202"/>
              </w:numPr>
              <w:spacing w:after="120" w:line="257" w:lineRule="auto"/>
              <w:rPr>
                <w:rFonts w:cstheme="minorHAnsi"/>
                <w:color w:val="000000" w:themeColor="text1"/>
                <w:sz w:val="20"/>
              </w:rPr>
            </w:pPr>
            <w:r w:rsidRPr="000F430D">
              <w:rPr>
                <w:rFonts w:cstheme="minorHAnsi"/>
                <w:color w:val="000000" w:themeColor="text1"/>
                <w:sz w:val="20"/>
              </w:rPr>
              <w:t>The GESI strategy:</w:t>
            </w:r>
          </w:p>
          <w:p w14:paraId="59BAC50E" w14:textId="77777777" w:rsidR="00233BF7" w:rsidRPr="000F430D" w:rsidRDefault="00233BF7" w:rsidP="00522420">
            <w:pPr>
              <w:pStyle w:val="ListParagraph"/>
              <w:numPr>
                <w:ilvl w:val="0"/>
                <w:numId w:val="71"/>
              </w:numPr>
              <w:spacing w:after="120" w:line="257" w:lineRule="auto"/>
              <w:ind w:left="450"/>
              <w:rPr>
                <w:rFonts w:cstheme="minorHAnsi"/>
                <w:color w:val="000000" w:themeColor="text1"/>
                <w:sz w:val="20"/>
              </w:rPr>
            </w:pPr>
            <w:r w:rsidRPr="000F430D">
              <w:rPr>
                <w:rFonts w:cstheme="minorHAnsi"/>
                <w:color w:val="000000" w:themeColor="text1"/>
                <w:sz w:val="20"/>
              </w:rPr>
              <w:t xml:space="preserve">The extent to which the GESI strategy has raised assisted in raising awareness and commitment and provided guidance for the ASEAN-ACT </w:t>
            </w:r>
            <w:r w:rsidRPr="000F430D">
              <w:rPr>
                <w:rFonts w:cstheme="minorHAnsi"/>
                <w:color w:val="000000" w:themeColor="text1"/>
                <w:sz w:val="20"/>
              </w:rPr>
              <w:lastRenderedPageBreak/>
              <w:t xml:space="preserve">team and partners to address GESI through delivery of the program in each of the three pathways? </w:t>
            </w:r>
          </w:p>
          <w:p w14:paraId="6D26A2F1" w14:textId="77777777" w:rsidR="00233BF7" w:rsidRPr="000F430D" w:rsidRDefault="00233BF7" w:rsidP="00522420">
            <w:pPr>
              <w:pStyle w:val="ListParagraph"/>
              <w:numPr>
                <w:ilvl w:val="0"/>
                <w:numId w:val="71"/>
              </w:numPr>
              <w:spacing w:after="120" w:line="257" w:lineRule="auto"/>
              <w:ind w:left="450"/>
              <w:rPr>
                <w:rFonts w:cstheme="minorHAnsi"/>
                <w:color w:val="000000" w:themeColor="text1"/>
                <w:sz w:val="20"/>
              </w:rPr>
            </w:pPr>
            <w:r w:rsidRPr="000F430D">
              <w:rPr>
                <w:rFonts w:cstheme="minorHAnsi"/>
                <w:color w:val="000000" w:themeColor="text1"/>
                <w:sz w:val="20"/>
              </w:rPr>
              <w:t xml:space="preserve">What has worked well and why? </w:t>
            </w:r>
          </w:p>
          <w:p w14:paraId="7E45F73A" w14:textId="77777777" w:rsidR="00233BF7" w:rsidRPr="000F430D" w:rsidRDefault="00233BF7" w:rsidP="00522420">
            <w:pPr>
              <w:pStyle w:val="ListParagraph"/>
              <w:numPr>
                <w:ilvl w:val="0"/>
                <w:numId w:val="71"/>
              </w:numPr>
              <w:spacing w:after="120" w:line="257" w:lineRule="auto"/>
              <w:ind w:left="450"/>
              <w:rPr>
                <w:rFonts w:cstheme="minorHAnsi"/>
                <w:color w:val="000000" w:themeColor="text1"/>
                <w:sz w:val="20"/>
              </w:rPr>
            </w:pPr>
            <w:r w:rsidRPr="000F430D">
              <w:rPr>
                <w:rFonts w:cstheme="minorHAnsi"/>
                <w:color w:val="000000" w:themeColor="text1"/>
                <w:sz w:val="20"/>
              </w:rPr>
              <w:t xml:space="preserve">Where are the challenges and need for improvement? </w:t>
            </w:r>
          </w:p>
          <w:p w14:paraId="5D2A59B0" w14:textId="77777777" w:rsidR="00233BF7" w:rsidRPr="00700CB0" w:rsidRDefault="00233BF7" w:rsidP="00522420">
            <w:pPr>
              <w:pStyle w:val="ListParagraph"/>
              <w:numPr>
                <w:ilvl w:val="0"/>
                <w:numId w:val="71"/>
              </w:numPr>
              <w:spacing w:after="120" w:line="257" w:lineRule="auto"/>
              <w:ind w:left="450"/>
              <w:rPr>
                <w:rFonts w:ascii="Times New Roman" w:hAnsi="Times New Roman" w:cs="Times New Roman"/>
                <w:color w:val="000000" w:themeColor="text1"/>
                <w:sz w:val="20"/>
              </w:rPr>
            </w:pPr>
            <w:r w:rsidRPr="000F430D">
              <w:rPr>
                <w:rFonts w:cstheme="minorHAnsi"/>
                <w:color w:val="000000" w:themeColor="text1"/>
                <w:sz w:val="20"/>
              </w:rPr>
              <w:t>Ideas on how the strategy and its implementation can be improved so it is more effective?</w:t>
            </w:r>
            <w:r w:rsidRPr="00700CB0">
              <w:rPr>
                <w:rFonts w:ascii="Times New Roman" w:hAnsi="Times New Roman" w:cs="Times New Roman"/>
                <w:color w:val="000000" w:themeColor="text1"/>
                <w:sz w:val="20"/>
              </w:rPr>
              <w:t xml:space="preserve">  </w:t>
            </w:r>
          </w:p>
        </w:tc>
        <w:tc>
          <w:tcPr>
            <w:tcW w:w="2692" w:type="dxa"/>
          </w:tcPr>
          <w:p w14:paraId="3CBFAB40"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lastRenderedPageBreak/>
              <w:t>DFAT</w:t>
            </w:r>
          </w:p>
          <w:p w14:paraId="201988D3"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ASEAN-ACT Team</w:t>
            </w:r>
          </w:p>
          <w:p w14:paraId="0EA2C093"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lastRenderedPageBreak/>
              <w:t xml:space="preserve">ASEAN Sectoral Bodies </w:t>
            </w:r>
          </w:p>
          <w:p w14:paraId="14C28A8B"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Government partners</w:t>
            </w:r>
          </w:p>
          <w:p w14:paraId="0649A063"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Non-government partners</w:t>
            </w:r>
          </w:p>
        </w:tc>
        <w:tc>
          <w:tcPr>
            <w:tcW w:w="2559" w:type="dxa"/>
          </w:tcPr>
          <w:p w14:paraId="519A97AF"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lastRenderedPageBreak/>
              <w:t>Document review</w:t>
            </w:r>
          </w:p>
          <w:p w14:paraId="32B9E460"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KII</w:t>
            </w:r>
          </w:p>
        </w:tc>
        <w:tc>
          <w:tcPr>
            <w:tcW w:w="2134" w:type="dxa"/>
          </w:tcPr>
          <w:p w14:paraId="207AFB83"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290F92C1"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Expert insights</w:t>
            </w:r>
          </w:p>
        </w:tc>
      </w:tr>
      <w:tr w:rsidR="00233BF7" w:rsidRPr="00700CB0" w14:paraId="4747D00E" w14:textId="77777777" w:rsidTr="007C38C9">
        <w:trPr>
          <w:trHeight w:val="2595"/>
        </w:trPr>
        <w:tc>
          <w:tcPr>
            <w:cnfStyle w:val="001000000000" w:firstRow="0" w:lastRow="0" w:firstColumn="1" w:lastColumn="0" w:oddVBand="0" w:evenVBand="0" w:oddHBand="0" w:evenHBand="0" w:firstRowFirstColumn="0" w:firstRowLastColumn="0" w:lastRowFirstColumn="0" w:lastRowLastColumn="0"/>
            <w:tcW w:w="6790" w:type="dxa"/>
          </w:tcPr>
          <w:p w14:paraId="531BDDCA" w14:textId="15121848" w:rsidR="00233BF7" w:rsidRPr="00B44DCD" w:rsidRDefault="00233BF7" w:rsidP="00522420">
            <w:pPr>
              <w:pStyle w:val="ListParagraph"/>
              <w:numPr>
                <w:ilvl w:val="0"/>
                <w:numId w:val="202"/>
              </w:numPr>
              <w:spacing w:after="120" w:line="257" w:lineRule="auto"/>
              <w:rPr>
                <w:rFonts w:cstheme="minorHAnsi"/>
                <w:color w:val="000000" w:themeColor="text1"/>
                <w:sz w:val="20"/>
              </w:rPr>
            </w:pPr>
            <w:r w:rsidRPr="00B44DCD">
              <w:rPr>
                <w:rFonts w:cstheme="minorHAnsi"/>
                <w:color w:val="000000" w:themeColor="text1"/>
                <w:sz w:val="20"/>
              </w:rPr>
              <w:t xml:space="preserve">Effectiveness in addressing the equity and inclusion barriers identified in the program design: </w:t>
            </w:r>
          </w:p>
          <w:p w14:paraId="6F187FAC" w14:textId="77777777" w:rsidR="00233BF7" w:rsidRPr="000F430D" w:rsidRDefault="00233BF7" w:rsidP="00522420">
            <w:pPr>
              <w:pStyle w:val="ListParagraph"/>
              <w:numPr>
                <w:ilvl w:val="0"/>
                <w:numId w:val="69"/>
              </w:numPr>
              <w:spacing w:after="120" w:line="257" w:lineRule="auto"/>
              <w:ind w:left="360" w:hanging="338"/>
              <w:rPr>
                <w:rFonts w:cstheme="minorHAnsi"/>
                <w:color w:val="000000" w:themeColor="text1"/>
                <w:sz w:val="20"/>
              </w:rPr>
            </w:pPr>
            <w:r w:rsidRPr="000F430D">
              <w:rPr>
                <w:rFonts w:cstheme="minorHAnsi"/>
                <w:color w:val="000000" w:themeColor="text1"/>
                <w:sz w:val="20"/>
              </w:rPr>
              <w:t xml:space="preserve">Share examples of progress that has been made in each of the three areas that ASEAN- ACT will seek to address. What contributed to this success?  </w:t>
            </w:r>
          </w:p>
          <w:p w14:paraId="19E6DBE7" w14:textId="77777777" w:rsidR="00233BF7" w:rsidRPr="000F430D" w:rsidRDefault="00233BF7" w:rsidP="00522420">
            <w:pPr>
              <w:pStyle w:val="ListParagraph"/>
              <w:numPr>
                <w:ilvl w:val="0"/>
                <w:numId w:val="69"/>
              </w:numPr>
              <w:spacing w:after="120" w:line="257" w:lineRule="auto"/>
              <w:ind w:left="360" w:hanging="338"/>
              <w:rPr>
                <w:rFonts w:cstheme="minorHAnsi"/>
                <w:color w:val="000000" w:themeColor="text1"/>
                <w:sz w:val="20"/>
              </w:rPr>
            </w:pPr>
            <w:r w:rsidRPr="000F430D">
              <w:rPr>
                <w:rFonts w:cstheme="minorHAnsi"/>
                <w:color w:val="000000" w:themeColor="text1"/>
                <w:sz w:val="20"/>
              </w:rPr>
              <w:t xml:space="preserve">Where has success been lacking and why? </w:t>
            </w:r>
          </w:p>
          <w:p w14:paraId="488EEE7B" w14:textId="77777777" w:rsidR="00233BF7" w:rsidRPr="000F430D" w:rsidRDefault="00233BF7" w:rsidP="00522420">
            <w:pPr>
              <w:pStyle w:val="ListParagraph"/>
              <w:numPr>
                <w:ilvl w:val="0"/>
                <w:numId w:val="69"/>
              </w:numPr>
              <w:spacing w:after="120" w:line="257" w:lineRule="auto"/>
              <w:ind w:left="360" w:hanging="338"/>
              <w:rPr>
                <w:rFonts w:cstheme="minorHAnsi"/>
                <w:color w:val="000000" w:themeColor="text1"/>
                <w:sz w:val="20"/>
              </w:rPr>
            </w:pPr>
            <w:r w:rsidRPr="000F430D">
              <w:rPr>
                <w:rFonts w:cstheme="minorHAnsi"/>
                <w:color w:val="000000" w:themeColor="text1"/>
                <w:sz w:val="20"/>
              </w:rPr>
              <w:t xml:space="preserve">Suggestions on improvements of changes to program strategies and delivery that may be </w:t>
            </w:r>
            <w:proofErr w:type="gramStart"/>
            <w:r w:rsidRPr="000F430D">
              <w:rPr>
                <w:rFonts w:cstheme="minorHAnsi"/>
                <w:color w:val="000000" w:themeColor="text1"/>
                <w:sz w:val="20"/>
              </w:rPr>
              <w:t>needed?</w:t>
            </w:r>
            <w:proofErr w:type="gramEnd"/>
            <w:r w:rsidRPr="000F430D">
              <w:rPr>
                <w:rFonts w:cstheme="minorHAnsi"/>
                <w:color w:val="000000" w:themeColor="text1"/>
                <w:sz w:val="20"/>
              </w:rPr>
              <w:t xml:space="preserve"> In regard to specific at risk, vulnerable or excluded victim groups</w:t>
            </w:r>
            <w:r w:rsidRPr="000F430D">
              <w:rPr>
                <w:rFonts w:eastAsia="Times New Roman" w:cstheme="minorHAnsi"/>
                <w:color w:val="000000" w:themeColor="text1"/>
                <w:sz w:val="20"/>
                <w:szCs w:val="20"/>
              </w:rPr>
              <w:t>?</w:t>
            </w:r>
            <w:r w:rsidRPr="000F430D">
              <w:rPr>
                <w:rFonts w:cstheme="minorHAnsi"/>
                <w:color w:val="000000" w:themeColor="text1"/>
                <w:sz w:val="20"/>
              </w:rPr>
              <w:t xml:space="preserve"> </w:t>
            </w:r>
          </w:p>
          <w:p w14:paraId="2E5FBC0D" w14:textId="77777777" w:rsidR="00233BF7" w:rsidRPr="000F430D" w:rsidRDefault="00233BF7" w:rsidP="00522420">
            <w:pPr>
              <w:pStyle w:val="ListParagraph"/>
              <w:numPr>
                <w:ilvl w:val="0"/>
                <w:numId w:val="69"/>
              </w:numPr>
              <w:spacing w:after="120"/>
              <w:ind w:left="360" w:hanging="338"/>
              <w:rPr>
                <w:rFonts w:cstheme="minorHAnsi"/>
                <w:color w:val="000000" w:themeColor="text1"/>
                <w:sz w:val="20"/>
              </w:rPr>
            </w:pPr>
            <w:r w:rsidRPr="000F430D">
              <w:rPr>
                <w:rFonts w:eastAsia="Times New Roman" w:cstheme="minorHAnsi"/>
                <w:color w:val="000000" w:themeColor="text1"/>
                <w:sz w:val="20"/>
                <w:szCs w:val="20"/>
              </w:rPr>
              <w:t>Are there any</w:t>
            </w:r>
            <w:r w:rsidRPr="000F430D">
              <w:rPr>
                <w:rFonts w:cstheme="minorHAnsi"/>
                <w:color w:val="000000" w:themeColor="text1"/>
                <w:sz w:val="20"/>
              </w:rPr>
              <w:t xml:space="preserve"> examples of how the program has </w:t>
            </w:r>
            <w:proofErr w:type="gramStart"/>
            <w:r w:rsidRPr="000F430D">
              <w:rPr>
                <w:rFonts w:cstheme="minorHAnsi"/>
                <w:color w:val="000000" w:themeColor="text1"/>
                <w:sz w:val="20"/>
              </w:rPr>
              <w:t>made adjustments</w:t>
            </w:r>
            <w:proofErr w:type="gramEnd"/>
            <w:r w:rsidRPr="000F430D">
              <w:rPr>
                <w:rFonts w:cstheme="minorHAnsi"/>
                <w:color w:val="000000" w:themeColor="text1"/>
                <w:sz w:val="20"/>
              </w:rPr>
              <w:t xml:space="preserve"> in response to experiences of implementation, changes in context and specifically in regard to the COVID-19 context – what has worked well, where have there been challenges or areas to improve in the future?  </w:t>
            </w:r>
          </w:p>
        </w:tc>
        <w:tc>
          <w:tcPr>
            <w:tcW w:w="2692" w:type="dxa"/>
          </w:tcPr>
          <w:p w14:paraId="29BE109F"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DFAT</w:t>
            </w:r>
          </w:p>
          <w:p w14:paraId="7B906BB1"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ASEAN-ACT Team</w:t>
            </w:r>
          </w:p>
          <w:p w14:paraId="6E804D86"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 Secretariat</w:t>
            </w:r>
          </w:p>
          <w:p w14:paraId="4B2B00FE"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ASEAN Sectoral Bodies </w:t>
            </w:r>
          </w:p>
          <w:p w14:paraId="4BD1FF18"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Government partners</w:t>
            </w:r>
          </w:p>
          <w:p w14:paraId="523407FF"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Non-government partners</w:t>
            </w:r>
          </w:p>
        </w:tc>
        <w:tc>
          <w:tcPr>
            <w:tcW w:w="2559" w:type="dxa"/>
          </w:tcPr>
          <w:p w14:paraId="31239808"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Document review</w:t>
            </w:r>
          </w:p>
          <w:p w14:paraId="3D8C2EF1"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KII</w:t>
            </w:r>
          </w:p>
        </w:tc>
        <w:tc>
          <w:tcPr>
            <w:tcW w:w="2134" w:type="dxa"/>
          </w:tcPr>
          <w:p w14:paraId="45F1AAB1"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lang w:val="en-PH"/>
              </w:rPr>
            </w:pPr>
            <w:r w:rsidRPr="00700CB0">
              <w:rPr>
                <w:rFonts w:eastAsia="Calibri" w:cs="Times New Roman"/>
                <w:color w:val="000000" w:themeColor="text1"/>
                <w:sz w:val="20"/>
                <w:szCs w:val="20"/>
                <w:lang w:val="en-PH"/>
              </w:rPr>
              <w:t>Outcome Harvest</w:t>
            </w:r>
          </w:p>
          <w:p w14:paraId="632E2BA7"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7D4DA052"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Case study</w:t>
            </w:r>
          </w:p>
          <w:p w14:paraId="260C7741" w14:textId="77777777" w:rsidR="00233BF7" w:rsidRPr="00700CB0" w:rsidRDefault="00233BF7" w:rsidP="00522420">
            <w:pPr>
              <w:spacing w:after="40"/>
              <w:cnfStyle w:val="000000000000" w:firstRow="0" w:lastRow="0" w:firstColumn="0" w:lastColumn="0" w:oddVBand="0" w:evenVBand="0" w:oddHBand="0" w:evenHBand="0" w:firstRowFirstColumn="0" w:firstRowLastColumn="0" w:lastRowFirstColumn="0" w:lastRowLastColumn="0"/>
              <w:rPr>
                <w:rFonts w:cs="Times New Roman"/>
              </w:rPr>
            </w:pPr>
            <w:r w:rsidRPr="00700CB0">
              <w:rPr>
                <w:rFonts w:cs="Times New Roman"/>
                <w:color w:val="000000" w:themeColor="text1"/>
                <w:sz w:val="20"/>
                <w:lang w:val="en-PH"/>
              </w:rPr>
              <w:t>Expert insights</w:t>
            </w:r>
          </w:p>
        </w:tc>
      </w:tr>
      <w:tr w:rsidR="00233BF7" w:rsidRPr="00700CB0" w14:paraId="62B67604" w14:textId="77777777" w:rsidTr="007C38C9">
        <w:trPr>
          <w:cnfStyle w:val="000000100000" w:firstRow="0" w:lastRow="0" w:firstColumn="0" w:lastColumn="0" w:oddVBand="0" w:evenVBand="0" w:oddHBand="1" w:evenHBand="0" w:firstRowFirstColumn="0" w:firstRowLastColumn="0" w:lastRowFirstColumn="0" w:lastRowLastColumn="0"/>
          <w:trHeight w:val="2671"/>
        </w:trPr>
        <w:tc>
          <w:tcPr>
            <w:cnfStyle w:val="001000000000" w:firstRow="0" w:lastRow="0" w:firstColumn="1" w:lastColumn="0" w:oddVBand="0" w:evenVBand="0" w:oddHBand="0" w:evenHBand="0" w:firstRowFirstColumn="0" w:firstRowLastColumn="0" w:lastRowFirstColumn="0" w:lastRowLastColumn="0"/>
            <w:tcW w:w="6790" w:type="dxa"/>
          </w:tcPr>
          <w:p w14:paraId="290581F4" w14:textId="2BC743F6" w:rsidR="00233BF7" w:rsidRPr="00B44DCD" w:rsidRDefault="00233BF7" w:rsidP="00522420">
            <w:pPr>
              <w:pStyle w:val="ListParagraph"/>
              <w:numPr>
                <w:ilvl w:val="0"/>
                <w:numId w:val="202"/>
              </w:numPr>
              <w:spacing w:after="120" w:line="257" w:lineRule="auto"/>
              <w:rPr>
                <w:rFonts w:cstheme="minorHAnsi"/>
                <w:color w:val="000000" w:themeColor="text1"/>
                <w:sz w:val="20"/>
              </w:rPr>
            </w:pPr>
            <w:r w:rsidRPr="00B44DCD">
              <w:rPr>
                <w:rFonts w:cstheme="minorHAnsi"/>
                <w:color w:val="000000" w:themeColor="text1"/>
                <w:sz w:val="20"/>
              </w:rPr>
              <w:t xml:space="preserve">Capacity and resources to deliver GESI articulated in the program design and the GESI strategy: </w:t>
            </w:r>
          </w:p>
          <w:p w14:paraId="53573173" w14:textId="77777777" w:rsidR="00233BF7" w:rsidRPr="000F430D" w:rsidRDefault="00233BF7" w:rsidP="00522420">
            <w:pPr>
              <w:pStyle w:val="ListParagraph"/>
              <w:numPr>
                <w:ilvl w:val="0"/>
                <w:numId w:val="67"/>
              </w:numPr>
              <w:spacing w:after="120" w:line="257" w:lineRule="auto"/>
              <w:ind w:left="360" w:hanging="338"/>
              <w:rPr>
                <w:rFonts w:cstheme="minorHAnsi"/>
                <w:color w:val="000000" w:themeColor="text1"/>
                <w:sz w:val="20"/>
              </w:rPr>
            </w:pPr>
            <w:r w:rsidRPr="000F430D">
              <w:rPr>
                <w:rFonts w:cstheme="minorHAnsi"/>
                <w:color w:val="000000" w:themeColor="text1"/>
                <w:sz w:val="20"/>
              </w:rPr>
              <w:t xml:space="preserve">The skills and knowledge that the ASEAN-ACT team has to deliver GESI in the program (consider design, delivery and MEL) from within their own team, through advisory consultants and from partners with consideration the different countries, the range of focus groups? </w:t>
            </w:r>
          </w:p>
          <w:p w14:paraId="5310F160" w14:textId="77777777" w:rsidR="00233BF7" w:rsidRPr="000F430D" w:rsidRDefault="00233BF7" w:rsidP="00522420">
            <w:pPr>
              <w:pStyle w:val="ListParagraph"/>
              <w:numPr>
                <w:ilvl w:val="0"/>
                <w:numId w:val="67"/>
              </w:numPr>
              <w:spacing w:after="120" w:line="257" w:lineRule="auto"/>
              <w:ind w:left="360" w:hanging="338"/>
              <w:rPr>
                <w:rFonts w:cstheme="minorHAnsi"/>
                <w:color w:val="000000" w:themeColor="text1"/>
                <w:sz w:val="20"/>
              </w:rPr>
            </w:pPr>
            <w:r w:rsidRPr="000F430D">
              <w:rPr>
                <w:rFonts w:cstheme="minorHAnsi"/>
                <w:color w:val="000000" w:themeColor="text1"/>
                <w:sz w:val="20"/>
              </w:rPr>
              <w:t xml:space="preserve">Where are the strengths? Where are there gaps and areas to improve?  </w:t>
            </w:r>
          </w:p>
          <w:p w14:paraId="0B769D65" w14:textId="4835BD9F" w:rsidR="00233BF7" w:rsidRPr="00552C36" w:rsidRDefault="00233BF7" w:rsidP="00522420">
            <w:pPr>
              <w:pStyle w:val="ListParagraph"/>
              <w:numPr>
                <w:ilvl w:val="0"/>
                <w:numId w:val="67"/>
              </w:numPr>
              <w:spacing w:after="120" w:line="257" w:lineRule="auto"/>
              <w:ind w:left="360" w:hanging="338"/>
              <w:rPr>
                <w:rFonts w:cstheme="minorHAnsi"/>
                <w:sz w:val="20"/>
                <w:lang w:val="en-PH"/>
              </w:rPr>
            </w:pPr>
            <w:r w:rsidRPr="000F430D">
              <w:rPr>
                <w:rFonts w:cstheme="minorHAnsi"/>
                <w:color w:val="000000" w:themeColor="text1"/>
                <w:sz w:val="20"/>
              </w:rPr>
              <w:t xml:space="preserve">The prioritising and investment in GESI – how is the use of the equity and inclusion markers contributing to GESI programming? What have been challenges in implementing this approach within the team and with partners?  </w:t>
            </w:r>
          </w:p>
        </w:tc>
        <w:tc>
          <w:tcPr>
            <w:tcW w:w="2692" w:type="dxa"/>
          </w:tcPr>
          <w:p w14:paraId="6080D0A1"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DFAT</w:t>
            </w:r>
          </w:p>
          <w:p w14:paraId="48D09F62"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ASEAN-ACT Team</w:t>
            </w:r>
          </w:p>
          <w:p w14:paraId="067F45DA"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ASEAN Secretariat</w:t>
            </w:r>
          </w:p>
          <w:p w14:paraId="5BA7681A"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 xml:space="preserve">ASEAN Sectoral Bodies </w:t>
            </w:r>
          </w:p>
          <w:p w14:paraId="40519838"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Government partners</w:t>
            </w:r>
          </w:p>
          <w:p w14:paraId="15496FF7"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Non-government partners</w:t>
            </w:r>
          </w:p>
        </w:tc>
        <w:tc>
          <w:tcPr>
            <w:tcW w:w="2559" w:type="dxa"/>
          </w:tcPr>
          <w:p w14:paraId="3D59257B"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Document review</w:t>
            </w:r>
          </w:p>
          <w:p w14:paraId="1FFFB5DA"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val="en-PH"/>
              </w:rPr>
            </w:pPr>
            <w:r w:rsidRPr="00700CB0">
              <w:rPr>
                <w:rFonts w:cs="Times New Roman"/>
                <w:color w:val="000000" w:themeColor="text1"/>
                <w:sz w:val="20"/>
                <w:lang w:val="en-PH"/>
              </w:rPr>
              <w:t>KII</w:t>
            </w:r>
          </w:p>
        </w:tc>
        <w:tc>
          <w:tcPr>
            <w:tcW w:w="2134" w:type="dxa"/>
          </w:tcPr>
          <w:p w14:paraId="2FF041B1"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 xml:space="preserve">Triangulation </w:t>
            </w:r>
          </w:p>
          <w:p w14:paraId="2F14E072"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Case study</w:t>
            </w:r>
          </w:p>
          <w:p w14:paraId="4EF33148" w14:textId="77777777" w:rsidR="00233BF7" w:rsidRPr="00700CB0" w:rsidRDefault="00233BF7"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700CB0">
              <w:rPr>
                <w:rFonts w:cs="Times New Roman"/>
                <w:color w:val="000000" w:themeColor="text1"/>
                <w:sz w:val="20"/>
                <w:lang w:val="en-PH"/>
              </w:rPr>
              <w:t>Expert insights</w:t>
            </w:r>
          </w:p>
        </w:tc>
      </w:tr>
    </w:tbl>
    <w:p w14:paraId="00305FE7" w14:textId="6342C90B" w:rsidR="00E96B59" w:rsidRPr="00E44905" w:rsidRDefault="00E96B59" w:rsidP="00522420">
      <w:pPr>
        <w:sectPr w:rsidR="00E96B59" w:rsidRPr="00E44905" w:rsidSect="00BF1677">
          <w:pgSz w:w="16838" w:h="11906" w:orient="landscape"/>
          <w:pgMar w:top="1440" w:right="1440" w:bottom="1440" w:left="1440" w:header="709" w:footer="709" w:gutter="0"/>
          <w:cols w:space="708"/>
          <w:docGrid w:linePitch="360"/>
        </w:sectPr>
      </w:pPr>
    </w:p>
    <w:p w14:paraId="5ADBDC09" w14:textId="77777777" w:rsidR="00524A23" w:rsidRPr="000F430D" w:rsidRDefault="00524A23" w:rsidP="00522420">
      <w:pPr>
        <w:spacing w:after="240"/>
        <w:rPr>
          <w:rFonts w:cs="Times New Roman"/>
          <w:b/>
        </w:rPr>
      </w:pPr>
      <w:r w:rsidRPr="000F430D">
        <w:rPr>
          <w:rFonts w:cs="Times New Roman"/>
          <w:b/>
        </w:rPr>
        <w:lastRenderedPageBreak/>
        <w:t>ANNEX 2: Key Informants for Interviews</w:t>
      </w:r>
    </w:p>
    <w:p w14:paraId="3F952B2C" w14:textId="77777777" w:rsidR="00524A23" w:rsidRPr="00700CB0" w:rsidRDefault="00524A23" w:rsidP="00522420">
      <w:pPr>
        <w:spacing w:after="240"/>
        <w:rPr>
          <w:rFonts w:cs="Times New Roman"/>
        </w:rPr>
      </w:pPr>
      <w:bookmarkStart w:id="116" w:name="_Hlk128397941"/>
      <w:r w:rsidRPr="00700CB0">
        <w:rPr>
          <w:rFonts w:cs="Times New Roman"/>
        </w:rPr>
        <w:t>Attached as a separate Excel spreadsheet.</w:t>
      </w:r>
    </w:p>
    <w:bookmarkEnd w:id="116"/>
    <w:p w14:paraId="58A62068" w14:textId="77777777" w:rsidR="00524A23" w:rsidRPr="000F430D" w:rsidRDefault="00524A23" w:rsidP="00522420">
      <w:pPr>
        <w:spacing w:after="240"/>
        <w:rPr>
          <w:rFonts w:cs="Times New Roman"/>
          <w:b/>
        </w:rPr>
      </w:pPr>
      <w:r w:rsidRPr="000F430D">
        <w:rPr>
          <w:rFonts w:cs="Times New Roman"/>
          <w:b/>
        </w:rPr>
        <w:t>ANNEX 3: List of documents for review</w:t>
      </w:r>
    </w:p>
    <w:p w14:paraId="7836256C" w14:textId="7269894C" w:rsidR="00524A23" w:rsidRDefault="00524A23" w:rsidP="00522420">
      <w:pPr>
        <w:tabs>
          <w:tab w:val="left" w:pos="425"/>
          <w:tab w:val="left" w:pos="1276"/>
        </w:tabs>
        <w:rPr>
          <w:rFonts w:cs="Times New Roman"/>
          <w:u w:val="single"/>
        </w:rPr>
      </w:pPr>
      <w:r w:rsidRPr="00700CB0">
        <w:rPr>
          <w:rFonts w:cs="Times New Roman"/>
          <w:u w:val="single"/>
        </w:rPr>
        <w:t>ASEAN-ACT Key Documents</w:t>
      </w:r>
    </w:p>
    <w:p w14:paraId="3E7A91F9" w14:textId="77777777" w:rsidR="00524A23" w:rsidRPr="000F430D" w:rsidRDefault="00524A23" w:rsidP="00522420">
      <w:pPr>
        <w:pStyle w:val="ListParagraph"/>
        <w:numPr>
          <w:ilvl w:val="0"/>
          <w:numId w:val="53"/>
        </w:numPr>
        <w:spacing w:before="240"/>
        <w:ind w:left="567" w:hanging="294"/>
        <w:rPr>
          <w:rFonts w:cstheme="minorHAnsi"/>
          <w:sz w:val="22"/>
        </w:rPr>
      </w:pPr>
      <w:r w:rsidRPr="000F430D">
        <w:rPr>
          <w:rFonts w:cstheme="minorHAnsi"/>
          <w:sz w:val="22"/>
          <w:lang w:val="en-US"/>
        </w:rPr>
        <w:t xml:space="preserve">Investment </w:t>
      </w:r>
      <w:r w:rsidRPr="000F430D">
        <w:rPr>
          <w:rFonts w:cstheme="minorHAnsi"/>
          <w:sz w:val="22"/>
        </w:rPr>
        <w:t xml:space="preserve">Design </w:t>
      </w:r>
    </w:p>
    <w:p w14:paraId="7F3ECC94" w14:textId="77777777" w:rsidR="00524A23" w:rsidRPr="000F430D" w:rsidRDefault="00524A23" w:rsidP="00522420">
      <w:pPr>
        <w:pStyle w:val="ListParagraph"/>
        <w:numPr>
          <w:ilvl w:val="0"/>
          <w:numId w:val="53"/>
        </w:numPr>
        <w:ind w:left="567" w:hanging="294"/>
        <w:rPr>
          <w:rFonts w:cstheme="minorHAnsi"/>
          <w:sz w:val="22"/>
        </w:rPr>
      </w:pPr>
      <w:r w:rsidRPr="000F430D">
        <w:rPr>
          <w:rFonts w:cstheme="minorHAnsi"/>
          <w:sz w:val="22"/>
        </w:rPr>
        <w:t xml:space="preserve">ASEAN-ACT MEL </w:t>
      </w:r>
      <w:r w:rsidRPr="000F430D">
        <w:rPr>
          <w:rFonts w:cstheme="minorHAnsi"/>
          <w:sz w:val="22"/>
          <w:lang w:val="en-US"/>
        </w:rPr>
        <w:t>Plan, included DFAT-approved Theory of Change</w:t>
      </w:r>
    </w:p>
    <w:p w14:paraId="273B42C7" w14:textId="77777777" w:rsidR="00524A23" w:rsidRPr="000F430D" w:rsidRDefault="00524A23" w:rsidP="00522420">
      <w:pPr>
        <w:pStyle w:val="ListParagraph"/>
        <w:numPr>
          <w:ilvl w:val="0"/>
          <w:numId w:val="53"/>
        </w:numPr>
        <w:ind w:left="567" w:hanging="294"/>
        <w:rPr>
          <w:rFonts w:cstheme="minorHAnsi"/>
          <w:sz w:val="22"/>
        </w:rPr>
      </w:pPr>
      <w:r w:rsidRPr="000F430D">
        <w:rPr>
          <w:rFonts w:cstheme="minorHAnsi"/>
          <w:sz w:val="22"/>
        </w:rPr>
        <w:t>ASEAN-ACT Capacity Development Strategy</w:t>
      </w:r>
    </w:p>
    <w:p w14:paraId="277D8D42" w14:textId="77777777" w:rsidR="00524A23" w:rsidRPr="000F430D" w:rsidRDefault="00524A23" w:rsidP="00522420">
      <w:pPr>
        <w:pStyle w:val="ListParagraph"/>
        <w:numPr>
          <w:ilvl w:val="0"/>
          <w:numId w:val="53"/>
        </w:numPr>
        <w:ind w:left="567" w:hanging="294"/>
        <w:rPr>
          <w:rFonts w:cstheme="minorHAnsi"/>
          <w:sz w:val="22"/>
        </w:rPr>
      </w:pPr>
      <w:r w:rsidRPr="000F430D">
        <w:rPr>
          <w:rFonts w:cstheme="minorHAnsi"/>
          <w:sz w:val="22"/>
        </w:rPr>
        <w:t>ASEAN-ACT Policy Engagement Plan</w:t>
      </w:r>
    </w:p>
    <w:p w14:paraId="16A0E2F6" w14:textId="77777777" w:rsidR="00524A23" w:rsidRPr="000F430D" w:rsidRDefault="00524A23" w:rsidP="00522420">
      <w:pPr>
        <w:pStyle w:val="ListParagraph"/>
        <w:numPr>
          <w:ilvl w:val="0"/>
          <w:numId w:val="53"/>
        </w:numPr>
        <w:ind w:left="567" w:hanging="294"/>
        <w:rPr>
          <w:rFonts w:cstheme="minorHAnsi"/>
          <w:sz w:val="22"/>
        </w:rPr>
      </w:pPr>
      <w:r w:rsidRPr="000F430D">
        <w:rPr>
          <w:rFonts w:cstheme="minorHAnsi"/>
          <w:sz w:val="22"/>
        </w:rPr>
        <w:t>ASEAN-ACT Victim Rights and GESI Strategies</w:t>
      </w:r>
    </w:p>
    <w:p w14:paraId="352FC3DF" w14:textId="77777777" w:rsidR="00524A23" w:rsidRPr="000F430D" w:rsidRDefault="00524A23" w:rsidP="00522420">
      <w:pPr>
        <w:pStyle w:val="ListParagraph"/>
        <w:numPr>
          <w:ilvl w:val="0"/>
          <w:numId w:val="53"/>
        </w:numPr>
        <w:ind w:left="567" w:hanging="294"/>
        <w:rPr>
          <w:rFonts w:cstheme="minorHAnsi"/>
          <w:sz w:val="22"/>
        </w:rPr>
      </w:pPr>
      <w:r w:rsidRPr="000F430D">
        <w:rPr>
          <w:rFonts w:cstheme="minorHAnsi"/>
          <w:sz w:val="22"/>
          <w:lang w:val="en-US"/>
        </w:rPr>
        <w:t xml:space="preserve">ASEAN-ACT </w:t>
      </w:r>
      <w:r w:rsidRPr="000F430D">
        <w:rPr>
          <w:rFonts w:cstheme="minorHAnsi"/>
          <w:sz w:val="22"/>
        </w:rPr>
        <w:t xml:space="preserve">Communication Strategy </w:t>
      </w:r>
    </w:p>
    <w:p w14:paraId="047A06F3" w14:textId="77777777" w:rsidR="00524A23" w:rsidRPr="000F430D" w:rsidRDefault="00524A23" w:rsidP="00522420">
      <w:pPr>
        <w:pStyle w:val="ListParagraph"/>
        <w:numPr>
          <w:ilvl w:val="0"/>
          <w:numId w:val="53"/>
        </w:numPr>
        <w:ind w:left="567" w:hanging="294"/>
        <w:rPr>
          <w:rFonts w:cstheme="minorHAnsi"/>
          <w:sz w:val="22"/>
        </w:rPr>
      </w:pPr>
      <w:r w:rsidRPr="000F430D">
        <w:rPr>
          <w:rFonts w:cstheme="minorHAnsi"/>
          <w:sz w:val="22"/>
        </w:rPr>
        <w:t>ASEAN-ACT Inception Work Plan and Report (2019)</w:t>
      </w:r>
    </w:p>
    <w:p w14:paraId="58694FF3" w14:textId="77777777" w:rsidR="00524A23" w:rsidRPr="000F430D" w:rsidRDefault="00524A23" w:rsidP="00522420">
      <w:pPr>
        <w:pStyle w:val="ListParagraph"/>
        <w:numPr>
          <w:ilvl w:val="0"/>
          <w:numId w:val="53"/>
        </w:numPr>
        <w:ind w:left="567" w:hanging="294"/>
        <w:rPr>
          <w:rFonts w:cstheme="minorHAnsi"/>
          <w:sz w:val="22"/>
        </w:rPr>
      </w:pPr>
      <w:r w:rsidRPr="000F430D">
        <w:rPr>
          <w:rFonts w:cstheme="minorHAnsi"/>
          <w:sz w:val="22"/>
        </w:rPr>
        <w:t>ASEAN-ACT Contract (Schedule 1)</w:t>
      </w:r>
    </w:p>
    <w:p w14:paraId="5B2CF58B" w14:textId="77777777" w:rsidR="00524A23" w:rsidRPr="000F430D" w:rsidRDefault="00524A23" w:rsidP="00522420">
      <w:pPr>
        <w:pStyle w:val="ListParagraph"/>
        <w:numPr>
          <w:ilvl w:val="0"/>
          <w:numId w:val="53"/>
        </w:numPr>
        <w:ind w:left="567" w:hanging="294"/>
        <w:rPr>
          <w:rFonts w:cstheme="minorHAnsi"/>
          <w:sz w:val="22"/>
          <w:lang w:val="en-US"/>
        </w:rPr>
      </w:pPr>
      <w:r w:rsidRPr="000F430D">
        <w:rPr>
          <w:rFonts w:cstheme="minorHAnsi"/>
          <w:sz w:val="22"/>
          <w:lang w:val="en-US"/>
        </w:rPr>
        <w:t>ASEAN-ACT Program Annual Work Plans (2020-2022)</w:t>
      </w:r>
    </w:p>
    <w:p w14:paraId="66D4AE49" w14:textId="77777777" w:rsidR="00524A23" w:rsidRPr="000F430D" w:rsidRDefault="00524A23" w:rsidP="00522420">
      <w:pPr>
        <w:pStyle w:val="ListParagraph"/>
        <w:numPr>
          <w:ilvl w:val="0"/>
          <w:numId w:val="53"/>
        </w:numPr>
        <w:ind w:left="567" w:hanging="294"/>
        <w:rPr>
          <w:rFonts w:cstheme="minorHAnsi"/>
          <w:sz w:val="22"/>
        </w:rPr>
      </w:pPr>
      <w:r w:rsidRPr="000F430D">
        <w:rPr>
          <w:rFonts w:cstheme="minorHAnsi"/>
          <w:sz w:val="22"/>
          <w:lang w:val="en-US"/>
        </w:rPr>
        <w:t>ASEAN-ACT Program Annual Reports</w:t>
      </w:r>
      <w:r w:rsidRPr="000F430D">
        <w:rPr>
          <w:rFonts w:cstheme="minorHAnsi"/>
          <w:sz w:val="22"/>
        </w:rPr>
        <w:t xml:space="preserve"> and Six-Monthly reports (2020-2022) as well as example weekly reports.</w:t>
      </w:r>
    </w:p>
    <w:p w14:paraId="082F09BA" w14:textId="77777777" w:rsidR="00524A23" w:rsidRPr="000F430D" w:rsidRDefault="00524A23" w:rsidP="00522420">
      <w:pPr>
        <w:pStyle w:val="ListParagraph"/>
        <w:numPr>
          <w:ilvl w:val="0"/>
          <w:numId w:val="53"/>
        </w:numPr>
        <w:ind w:left="567" w:hanging="294"/>
        <w:rPr>
          <w:rFonts w:cstheme="minorHAnsi"/>
          <w:sz w:val="22"/>
        </w:rPr>
      </w:pPr>
      <w:r w:rsidRPr="000F430D">
        <w:rPr>
          <w:rFonts w:cstheme="minorHAnsi"/>
          <w:sz w:val="22"/>
        </w:rPr>
        <w:t>DFAT Partner Performance Assessments (PPA) for DT Global (2020-2022)</w:t>
      </w:r>
    </w:p>
    <w:p w14:paraId="0F94EAEE" w14:textId="77777777" w:rsidR="00524A23" w:rsidRPr="000F430D" w:rsidRDefault="00524A23" w:rsidP="00522420">
      <w:pPr>
        <w:pStyle w:val="ListParagraph"/>
        <w:numPr>
          <w:ilvl w:val="0"/>
          <w:numId w:val="53"/>
        </w:numPr>
        <w:ind w:left="567" w:hanging="294"/>
        <w:rPr>
          <w:rFonts w:cstheme="minorHAnsi"/>
          <w:sz w:val="22"/>
          <w:lang w:val="en-US"/>
        </w:rPr>
      </w:pPr>
      <w:r w:rsidRPr="000F430D">
        <w:rPr>
          <w:rFonts w:cstheme="minorHAnsi"/>
          <w:sz w:val="22"/>
          <w:lang w:val="en-US"/>
        </w:rPr>
        <w:t>DFAT Aid Quality Checks/Investment Monitoring Report (2020-2022)</w:t>
      </w:r>
    </w:p>
    <w:p w14:paraId="6F7746BE" w14:textId="77777777" w:rsidR="00524A23" w:rsidRPr="00700CB0" w:rsidRDefault="00524A23" w:rsidP="00522420">
      <w:pPr>
        <w:tabs>
          <w:tab w:val="left" w:pos="425"/>
          <w:tab w:val="left" w:pos="1276"/>
        </w:tabs>
        <w:spacing w:before="240"/>
        <w:rPr>
          <w:rFonts w:cs="Times New Roman"/>
        </w:rPr>
      </w:pPr>
      <w:r w:rsidRPr="00700CB0">
        <w:rPr>
          <w:rFonts w:cs="Times New Roman"/>
        </w:rPr>
        <w:t xml:space="preserve">DFAT Policies/Strategies </w:t>
      </w:r>
    </w:p>
    <w:p w14:paraId="6999857B" w14:textId="1ACC8B7E" w:rsidR="00524A23" w:rsidRPr="000F430D" w:rsidRDefault="00522420" w:rsidP="00522420">
      <w:pPr>
        <w:pStyle w:val="ListParagraph"/>
        <w:numPr>
          <w:ilvl w:val="0"/>
          <w:numId w:val="54"/>
        </w:numPr>
        <w:ind w:left="567" w:hanging="425"/>
        <w:contextualSpacing w:val="0"/>
        <w:rPr>
          <w:rFonts w:cstheme="minorHAnsi"/>
          <w:sz w:val="22"/>
          <w:lang w:val="en-US"/>
        </w:rPr>
      </w:pPr>
      <w:hyperlink r:id="rId30" w:history="1">
        <w:r w:rsidR="00524A23" w:rsidRPr="00522420">
          <w:rPr>
            <w:rStyle w:val="Hyperlink"/>
            <w:rFonts w:cstheme="minorHAnsi"/>
            <w:sz w:val="22"/>
            <w:lang w:val="en-US"/>
          </w:rPr>
          <w:t xml:space="preserve">Partnerships for Recovery: Australia’s COVID-19 Development Response </w:t>
        </w:r>
      </w:hyperlink>
    </w:p>
    <w:p w14:paraId="178F0858" w14:textId="79EAEADE" w:rsidR="00524A23" w:rsidRPr="000F430D" w:rsidRDefault="00522420" w:rsidP="00522420">
      <w:pPr>
        <w:pStyle w:val="ListParagraph"/>
        <w:numPr>
          <w:ilvl w:val="0"/>
          <w:numId w:val="54"/>
        </w:numPr>
        <w:ind w:left="567" w:hanging="425"/>
        <w:contextualSpacing w:val="0"/>
        <w:rPr>
          <w:rFonts w:cstheme="minorHAnsi"/>
          <w:sz w:val="22"/>
          <w:lang w:val="en-US"/>
        </w:rPr>
      </w:pPr>
      <w:hyperlink r:id="rId31" w:history="1">
        <w:r w:rsidR="00524A23" w:rsidRPr="00522420">
          <w:rPr>
            <w:rStyle w:val="Hyperlink"/>
            <w:rFonts w:cstheme="minorHAnsi"/>
            <w:sz w:val="22"/>
            <w:lang w:val="en-US"/>
          </w:rPr>
          <w:t xml:space="preserve">COVID-19 Development Response Plan: ASEAN and Southeast Asia Regional </w:t>
        </w:r>
      </w:hyperlink>
    </w:p>
    <w:p w14:paraId="5C8EF906" w14:textId="76777882" w:rsidR="00524A23" w:rsidRPr="000F430D" w:rsidRDefault="00522420" w:rsidP="00522420">
      <w:pPr>
        <w:pStyle w:val="ListParagraph"/>
        <w:numPr>
          <w:ilvl w:val="0"/>
          <w:numId w:val="54"/>
        </w:numPr>
        <w:ind w:left="567" w:hanging="425"/>
        <w:contextualSpacing w:val="0"/>
        <w:rPr>
          <w:rFonts w:cstheme="minorHAnsi"/>
          <w:sz w:val="22"/>
          <w:lang w:val="en-US"/>
        </w:rPr>
      </w:pPr>
      <w:hyperlink r:id="rId32" w:history="1">
        <w:r w:rsidR="00524A23" w:rsidRPr="00522420">
          <w:rPr>
            <w:rStyle w:val="Hyperlink"/>
            <w:rFonts w:cstheme="minorHAnsi"/>
            <w:sz w:val="22"/>
            <w:lang w:val="en-US"/>
          </w:rPr>
          <w:t xml:space="preserve">Gender equality and women’s empowerment strategy </w:t>
        </w:r>
      </w:hyperlink>
    </w:p>
    <w:p w14:paraId="68F93D1C" w14:textId="5FBCEE1A" w:rsidR="00524A23" w:rsidRPr="00522420" w:rsidRDefault="00522420" w:rsidP="00522420">
      <w:pPr>
        <w:pStyle w:val="ListParagraph"/>
        <w:numPr>
          <w:ilvl w:val="0"/>
          <w:numId w:val="54"/>
        </w:numPr>
        <w:ind w:left="567" w:hanging="425"/>
        <w:contextualSpacing w:val="0"/>
        <w:rPr>
          <w:rFonts w:cstheme="minorHAnsi"/>
          <w:sz w:val="22"/>
          <w:lang w:val="en-US"/>
        </w:rPr>
      </w:pPr>
      <w:hyperlink r:id="rId33" w:history="1">
        <w:r w:rsidR="00524A23" w:rsidRPr="00522420">
          <w:rPr>
            <w:rStyle w:val="Hyperlink"/>
            <w:rFonts w:cstheme="minorHAnsi"/>
            <w:sz w:val="22"/>
            <w:lang w:val="en-US"/>
          </w:rPr>
          <w:t>Development for All 2015-2020: Strategy for strengthening disability-inclusive development in Australia’s aid program (extended to 2021)</w:t>
        </w:r>
      </w:hyperlink>
    </w:p>
    <w:p w14:paraId="3CAA4B0A" w14:textId="09CC9135" w:rsidR="00524A23" w:rsidRPr="000F430D" w:rsidRDefault="00522420" w:rsidP="00522420">
      <w:pPr>
        <w:pStyle w:val="ListParagraph"/>
        <w:numPr>
          <w:ilvl w:val="0"/>
          <w:numId w:val="54"/>
        </w:numPr>
        <w:ind w:left="567" w:hanging="425"/>
        <w:contextualSpacing w:val="0"/>
        <w:rPr>
          <w:rFonts w:cstheme="minorHAnsi"/>
          <w:sz w:val="22"/>
          <w:lang w:val="en-US"/>
        </w:rPr>
      </w:pPr>
      <w:hyperlink r:id="rId34" w:history="1">
        <w:r w:rsidR="00524A23" w:rsidRPr="00522420">
          <w:rPr>
            <w:rStyle w:val="Hyperlink"/>
            <w:rFonts w:cstheme="minorHAnsi"/>
            <w:sz w:val="22"/>
          </w:rPr>
          <w:t>M&amp;E Standards</w:t>
        </w:r>
      </w:hyperlink>
    </w:p>
    <w:p w14:paraId="6C0D9FBD" w14:textId="77777777" w:rsidR="00524A23" w:rsidRPr="000F430D" w:rsidRDefault="00524A23" w:rsidP="00522420">
      <w:pPr>
        <w:pStyle w:val="ListParagraph"/>
        <w:numPr>
          <w:ilvl w:val="0"/>
          <w:numId w:val="54"/>
        </w:numPr>
        <w:tabs>
          <w:tab w:val="left" w:pos="993"/>
        </w:tabs>
        <w:ind w:left="567" w:hanging="425"/>
        <w:contextualSpacing w:val="0"/>
        <w:rPr>
          <w:rFonts w:cstheme="minorHAnsi"/>
          <w:sz w:val="22"/>
          <w:lang w:val="en-US"/>
        </w:rPr>
      </w:pPr>
      <w:r w:rsidRPr="000F430D">
        <w:rPr>
          <w:rFonts w:cstheme="minorHAnsi"/>
          <w:sz w:val="22"/>
        </w:rPr>
        <w:t xml:space="preserve">Guidance on Value for Money Principles </w:t>
      </w:r>
    </w:p>
    <w:p w14:paraId="61B5FF15" w14:textId="65DAFDA7" w:rsidR="00524A23" w:rsidRPr="000F430D" w:rsidRDefault="00522420" w:rsidP="00522420">
      <w:pPr>
        <w:pStyle w:val="ListParagraph"/>
        <w:numPr>
          <w:ilvl w:val="0"/>
          <w:numId w:val="54"/>
        </w:numPr>
        <w:tabs>
          <w:tab w:val="left" w:pos="993"/>
        </w:tabs>
        <w:ind w:left="567" w:hanging="425"/>
        <w:contextualSpacing w:val="0"/>
        <w:rPr>
          <w:rFonts w:cstheme="minorHAnsi"/>
          <w:sz w:val="22"/>
          <w:lang w:val="en-US"/>
        </w:rPr>
      </w:pPr>
      <w:hyperlink r:id="rId35" w:history="1">
        <w:r w:rsidR="00524A23" w:rsidRPr="00522420">
          <w:rPr>
            <w:rStyle w:val="Hyperlink"/>
            <w:rFonts w:cstheme="minorHAnsi"/>
            <w:sz w:val="22"/>
            <w:lang w:val="en-US"/>
          </w:rPr>
          <w:t>DFAT’s Ethical Research and Evaluation Guidance</w:t>
        </w:r>
      </w:hyperlink>
      <w:r w:rsidR="00524A23" w:rsidRPr="000F430D">
        <w:rPr>
          <w:rFonts w:cstheme="minorHAnsi"/>
          <w:sz w:val="22"/>
          <w:lang w:val="en-US"/>
        </w:rPr>
        <w:t xml:space="preserve">. The review should be conducted in line with this guidance. </w:t>
      </w:r>
    </w:p>
    <w:p w14:paraId="1E07B859" w14:textId="7978F034" w:rsidR="00524A23" w:rsidRPr="000F430D" w:rsidRDefault="00524A23" w:rsidP="00522420">
      <w:pPr>
        <w:pStyle w:val="ListParagraph"/>
        <w:numPr>
          <w:ilvl w:val="0"/>
          <w:numId w:val="54"/>
        </w:numPr>
        <w:ind w:left="567" w:hanging="425"/>
        <w:rPr>
          <w:rFonts w:cstheme="minorHAnsi"/>
          <w:sz w:val="22"/>
          <w:lang w:val="en-US"/>
        </w:rPr>
      </w:pPr>
      <w:r w:rsidRPr="000F430D">
        <w:rPr>
          <w:rFonts w:cstheme="minorHAnsi"/>
          <w:sz w:val="22"/>
        </w:rPr>
        <w:t>DFAT C</w:t>
      </w:r>
      <w:proofErr w:type="spellStart"/>
      <w:r w:rsidR="00295DCC" w:rsidRPr="000F430D">
        <w:rPr>
          <w:rFonts w:cstheme="minorHAnsi"/>
          <w:sz w:val="22"/>
          <w:lang w:val="en-US"/>
        </w:rPr>
        <w:t>ontract</w:t>
      </w:r>
      <w:proofErr w:type="spellEnd"/>
      <w:r w:rsidRPr="000F430D">
        <w:rPr>
          <w:rFonts w:cstheme="minorHAnsi"/>
          <w:sz w:val="22"/>
          <w:lang w:val="en-US"/>
        </w:rPr>
        <w:t xml:space="preserve"> with DT Global – excluding commercial-in-confidence content </w:t>
      </w:r>
    </w:p>
    <w:p w14:paraId="2E7F26AA" w14:textId="7626A3F6" w:rsidR="00522420" w:rsidRPr="00522420" w:rsidRDefault="00522420" w:rsidP="00522420">
      <w:pPr>
        <w:pStyle w:val="ListParagraph"/>
        <w:numPr>
          <w:ilvl w:val="0"/>
          <w:numId w:val="54"/>
        </w:numPr>
        <w:tabs>
          <w:tab w:val="left" w:pos="993"/>
        </w:tabs>
        <w:ind w:left="567" w:hanging="425"/>
        <w:contextualSpacing w:val="0"/>
        <w:rPr>
          <w:rFonts w:cstheme="minorHAnsi"/>
          <w:sz w:val="22"/>
          <w:szCs w:val="22"/>
          <w:lang w:val="en-US"/>
        </w:rPr>
      </w:pPr>
      <w:hyperlink r:id="rId36" w:history="1">
        <w:r w:rsidRPr="00522420">
          <w:rPr>
            <w:rStyle w:val="Hyperlink"/>
            <w:sz w:val="22"/>
            <w:szCs w:val="22"/>
          </w:rPr>
          <w:t>Amplifying Our Impact: Australia’s International Strategy to Combat Human Trafficking and Slavery | Australian Government Department of Foreign Affairs and Trade (dfat.gov.au)</w:t>
        </w:r>
      </w:hyperlink>
    </w:p>
    <w:p w14:paraId="1B5438DC" w14:textId="77777777" w:rsidR="00522420" w:rsidRPr="00522420" w:rsidRDefault="00522420" w:rsidP="00522420">
      <w:pPr>
        <w:pStyle w:val="ListParagraph"/>
        <w:numPr>
          <w:ilvl w:val="0"/>
          <w:numId w:val="54"/>
        </w:numPr>
        <w:ind w:left="567" w:hanging="425"/>
        <w:rPr>
          <w:rFonts w:cstheme="minorHAnsi"/>
          <w:sz w:val="22"/>
          <w:szCs w:val="22"/>
        </w:rPr>
      </w:pPr>
      <w:hyperlink r:id="rId37" w:history="1">
        <w:r w:rsidRPr="00522420">
          <w:rPr>
            <w:rStyle w:val="Hyperlink"/>
            <w:sz w:val="22"/>
            <w:szCs w:val="22"/>
          </w:rPr>
          <w:t>National Action Plan to Combat Human Trafficking and Slavery 2015–19 (homeaffairs.gov.au)</w:t>
        </w:r>
      </w:hyperlink>
    </w:p>
    <w:p w14:paraId="2F34A327" w14:textId="1231CB62" w:rsidR="00524A23" w:rsidRPr="000F430D" w:rsidRDefault="00524A23" w:rsidP="00522420">
      <w:pPr>
        <w:pStyle w:val="ListParagraph"/>
        <w:numPr>
          <w:ilvl w:val="0"/>
          <w:numId w:val="54"/>
        </w:numPr>
        <w:ind w:left="567" w:hanging="425"/>
        <w:rPr>
          <w:rFonts w:cstheme="minorHAnsi"/>
          <w:sz w:val="22"/>
        </w:rPr>
      </w:pPr>
      <w:r w:rsidRPr="000F430D">
        <w:rPr>
          <w:rFonts w:cstheme="minorHAnsi"/>
          <w:sz w:val="22"/>
        </w:rPr>
        <w:t>Australia’s International Engagement Strategy on Human Trafficking and Modern Slavery: Delivering in Partnership</w:t>
      </w:r>
    </w:p>
    <w:p w14:paraId="1163E26B" w14:textId="77777777" w:rsidR="00524A23" w:rsidRPr="000F430D" w:rsidRDefault="00524A23" w:rsidP="00522420">
      <w:pPr>
        <w:pStyle w:val="ListParagraph"/>
        <w:numPr>
          <w:ilvl w:val="0"/>
          <w:numId w:val="54"/>
        </w:numPr>
        <w:ind w:left="567" w:hanging="425"/>
        <w:rPr>
          <w:rFonts w:cstheme="minorHAnsi"/>
          <w:sz w:val="22"/>
        </w:rPr>
      </w:pPr>
      <w:r w:rsidRPr="000F430D">
        <w:rPr>
          <w:rFonts w:cstheme="minorHAnsi"/>
          <w:sz w:val="22"/>
          <w:lang w:val="en-US"/>
        </w:rPr>
        <w:t xml:space="preserve">Australia with ASEAN: Comprehensive Strategic Partnership (CSP)  </w:t>
      </w:r>
    </w:p>
    <w:p w14:paraId="3FF1CEC8" w14:textId="77777777" w:rsidR="00524A23" w:rsidRPr="000F430D" w:rsidRDefault="00524A23" w:rsidP="00522420">
      <w:pPr>
        <w:pStyle w:val="ListParagraph"/>
        <w:numPr>
          <w:ilvl w:val="0"/>
          <w:numId w:val="54"/>
        </w:numPr>
        <w:ind w:left="567" w:hanging="425"/>
        <w:rPr>
          <w:rFonts w:cstheme="minorHAnsi"/>
          <w:sz w:val="22"/>
          <w:lang w:val="en-US"/>
        </w:rPr>
      </w:pPr>
      <w:r w:rsidRPr="000F430D">
        <w:rPr>
          <w:rFonts w:cstheme="minorHAnsi"/>
          <w:sz w:val="22"/>
          <w:lang w:val="en-US"/>
        </w:rPr>
        <w:t xml:space="preserve">Placemat – Australia’s ASEAN Programs </w:t>
      </w:r>
    </w:p>
    <w:p w14:paraId="3A969311" w14:textId="77777777" w:rsidR="00524A23" w:rsidRPr="000F430D" w:rsidRDefault="00524A23" w:rsidP="00522420">
      <w:pPr>
        <w:pStyle w:val="ListParagraph"/>
        <w:numPr>
          <w:ilvl w:val="0"/>
          <w:numId w:val="54"/>
        </w:numPr>
        <w:ind w:left="567" w:hanging="425"/>
        <w:rPr>
          <w:rFonts w:cstheme="minorHAnsi"/>
          <w:sz w:val="22"/>
          <w:lang w:val="en-US"/>
        </w:rPr>
      </w:pPr>
      <w:r w:rsidRPr="000F430D">
        <w:rPr>
          <w:rFonts w:cstheme="minorHAnsi"/>
          <w:sz w:val="22"/>
        </w:rPr>
        <w:t>Placemat – Australia’s Concrete Cooperation Under the ASEAN Outlook on The Indo-Pacific</w:t>
      </w:r>
    </w:p>
    <w:p w14:paraId="3D94C6CC" w14:textId="77777777" w:rsidR="00524A23" w:rsidRPr="000F430D" w:rsidRDefault="00524A23" w:rsidP="00522420">
      <w:pPr>
        <w:pStyle w:val="ListParagraph"/>
        <w:numPr>
          <w:ilvl w:val="0"/>
          <w:numId w:val="54"/>
        </w:numPr>
        <w:spacing w:after="160" w:line="259" w:lineRule="auto"/>
        <w:ind w:left="567" w:hanging="425"/>
        <w:rPr>
          <w:rFonts w:cstheme="minorHAnsi"/>
          <w:sz w:val="22"/>
        </w:rPr>
      </w:pPr>
      <w:r w:rsidRPr="000F430D">
        <w:rPr>
          <w:rFonts w:cstheme="minorHAnsi"/>
          <w:sz w:val="22"/>
        </w:rPr>
        <w:t xml:space="preserve">FM’s Statement to ASEAN-Australia Ministerial Meeting: </w:t>
      </w:r>
      <w:hyperlink r:id="rId38" w:history="1">
        <w:r w:rsidRPr="000F430D">
          <w:rPr>
            <w:rStyle w:val="Hyperlink"/>
            <w:rFonts w:cstheme="minorHAnsi"/>
            <w:sz w:val="22"/>
          </w:rPr>
          <w:t>Statement to ASEAN-Australia Ministerial meeting | Australian Minister for Foreign Affairs (foreignminister.gov.au)</w:t>
        </w:r>
      </w:hyperlink>
      <w:r w:rsidRPr="000F430D">
        <w:rPr>
          <w:rFonts w:cstheme="minorHAnsi"/>
          <w:sz w:val="22"/>
        </w:rPr>
        <w:t xml:space="preserve"> </w:t>
      </w:r>
    </w:p>
    <w:p w14:paraId="0F9B4EDD" w14:textId="77777777" w:rsidR="00524A23" w:rsidRPr="00700CB0" w:rsidRDefault="00524A23" w:rsidP="00522420">
      <w:pPr>
        <w:tabs>
          <w:tab w:val="left" w:pos="425"/>
          <w:tab w:val="left" w:pos="1276"/>
        </w:tabs>
        <w:rPr>
          <w:rFonts w:cs="Times New Roman"/>
          <w:u w:val="single"/>
        </w:rPr>
      </w:pPr>
      <w:r w:rsidRPr="00700CB0">
        <w:rPr>
          <w:rFonts w:cs="Times New Roman"/>
          <w:u w:val="single"/>
        </w:rPr>
        <w:t>ASEAN-ACT selected key products</w:t>
      </w:r>
    </w:p>
    <w:p w14:paraId="62CE5BD9" w14:textId="77777777" w:rsidR="00524A23" w:rsidRPr="00700CB0" w:rsidRDefault="00524A23" w:rsidP="00522420">
      <w:pPr>
        <w:tabs>
          <w:tab w:val="left" w:pos="425"/>
          <w:tab w:val="left" w:pos="1276"/>
        </w:tabs>
        <w:spacing w:before="240"/>
        <w:rPr>
          <w:rFonts w:cs="Times New Roman"/>
        </w:rPr>
      </w:pPr>
      <w:r w:rsidRPr="00700CB0">
        <w:rPr>
          <w:rFonts w:cs="Times New Roman"/>
        </w:rPr>
        <w:t>Factsheets</w:t>
      </w:r>
    </w:p>
    <w:p w14:paraId="0A3D007A" w14:textId="28A69B69" w:rsidR="00524A23" w:rsidRPr="000F430D" w:rsidRDefault="00522420" w:rsidP="00522420">
      <w:pPr>
        <w:pStyle w:val="ListParagraph"/>
        <w:numPr>
          <w:ilvl w:val="0"/>
          <w:numId w:val="52"/>
        </w:numPr>
        <w:ind w:left="567" w:hanging="284"/>
        <w:rPr>
          <w:rFonts w:cstheme="minorHAnsi"/>
          <w:sz w:val="22"/>
        </w:rPr>
      </w:pPr>
      <w:hyperlink r:id="rId39" w:history="1">
        <w:r w:rsidRPr="00522420">
          <w:rPr>
            <w:rStyle w:val="Hyperlink"/>
            <w:rFonts w:cstheme="minorHAnsi"/>
            <w:sz w:val="22"/>
          </w:rPr>
          <w:t xml:space="preserve">ASEAN ACT </w:t>
        </w:r>
        <w:r w:rsidR="00524A23" w:rsidRPr="00522420">
          <w:rPr>
            <w:rStyle w:val="Hyperlink"/>
            <w:rFonts w:cstheme="minorHAnsi"/>
            <w:sz w:val="22"/>
          </w:rPr>
          <w:t>Gener</w:t>
        </w:r>
        <w:r w:rsidRPr="00522420">
          <w:rPr>
            <w:rStyle w:val="Hyperlink"/>
            <w:rFonts w:cstheme="minorHAnsi"/>
            <w:sz w:val="22"/>
          </w:rPr>
          <w:t>ic</w:t>
        </w:r>
        <w:r w:rsidR="00524A23" w:rsidRPr="00522420">
          <w:rPr>
            <w:rStyle w:val="Hyperlink"/>
            <w:rFonts w:cstheme="minorHAnsi"/>
            <w:sz w:val="22"/>
          </w:rPr>
          <w:t xml:space="preserve"> Factsheet</w:t>
        </w:r>
      </w:hyperlink>
    </w:p>
    <w:p w14:paraId="614800D1" w14:textId="306A3DB9" w:rsidR="00524A23" w:rsidRDefault="00522420" w:rsidP="00522420">
      <w:pPr>
        <w:pStyle w:val="ListParagraph"/>
        <w:numPr>
          <w:ilvl w:val="0"/>
          <w:numId w:val="52"/>
        </w:numPr>
        <w:ind w:left="567" w:hanging="284"/>
        <w:rPr>
          <w:rFonts w:cstheme="minorHAnsi"/>
          <w:sz w:val="22"/>
        </w:rPr>
      </w:pPr>
      <w:hyperlink r:id="rId40" w:history="1">
        <w:r w:rsidRPr="00522420">
          <w:rPr>
            <w:rStyle w:val="Hyperlink"/>
            <w:rFonts w:cstheme="minorHAnsi"/>
            <w:sz w:val="22"/>
          </w:rPr>
          <w:t xml:space="preserve">ASEA ACT </w:t>
        </w:r>
        <w:r w:rsidR="00524A23" w:rsidRPr="00522420">
          <w:rPr>
            <w:rStyle w:val="Hyperlink"/>
            <w:rFonts w:cstheme="minorHAnsi"/>
            <w:sz w:val="22"/>
          </w:rPr>
          <w:t>Grants</w:t>
        </w:r>
        <w:r w:rsidRPr="00522420">
          <w:rPr>
            <w:rStyle w:val="Hyperlink"/>
            <w:rFonts w:cstheme="minorHAnsi"/>
            <w:sz w:val="22"/>
          </w:rPr>
          <w:t xml:space="preserve"> Program</w:t>
        </w:r>
        <w:r w:rsidR="00524A23" w:rsidRPr="00522420">
          <w:rPr>
            <w:rStyle w:val="Hyperlink"/>
            <w:rFonts w:cstheme="minorHAnsi"/>
            <w:sz w:val="22"/>
          </w:rPr>
          <w:t xml:space="preserve"> Factsheet</w:t>
        </w:r>
      </w:hyperlink>
    </w:p>
    <w:p w14:paraId="76CEAE2E" w14:textId="06CAD8E7" w:rsidR="00522420" w:rsidRPr="000F430D" w:rsidRDefault="00522420" w:rsidP="00522420">
      <w:pPr>
        <w:pStyle w:val="ListParagraph"/>
        <w:numPr>
          <w:ilvl w:val="0"/>
          <w:numId w:val="52"/>
        </w:numPr>
        <w:ind w:left="567" w:hanging="284"/>
        <w:rPr>
          <w:rFonts w:cstheme="minorHAnsi"/>
          <w:sz w:val="22"/>
        </w:rPr>
      </w:pPr>
      <w:hyperlink r:id="rId41" w:history="1">
        <w:r>
          <w:rPr>
            <w:rStyle w:val="Hyperlink"/>
          </w:rPr>
          <w:t xml:space="preserve">ASEAN-ACT </w:t>
        </w:r>
        <w:r>
          <w:rPr>
            <w:rStyle w:val="Hyperlink"/>
          </w:rPr>
          <w:t>Cambodia</w:t>
        </w:r>
        <w:r>
          <w:rPr>
            <w:rStyle w:val="Hyperlink"/>
          </w:rPr>
          <w:t xml:space="preserve"> Fact Sheets (aseanact.org)</w:t>
        </w:r>
      </w:hyperlink>
    </w:p>
    <w:p w14:paraId="6AE82B6B" w14:textId="588693CB" w:rsidR="00522420" w:rsidRPr="000F430D" w:rsidRDefault="00522420" w:rsidP="00522420">
      <w:pPr>
        <w:pStyle w:val="ListParagraph"/>
        <w:numPr>
          <w:ilvl w:val="0"/>
          <w:numId w:val="52"/>
        </w:numPr>
        <w:ind w:left="567" w:hanging="284"/>
        <w:rPr>
          <w:rFonts w:cstheme="minorHAnsi"/>
          <w:sz w:val="22"/>
        </w:rPr>
      </w:pPr>
      <w:hyperlink r:id="rId42" w:history="1">
        <w:r>
          <w:rPr>
            <w:rStyle w:val="Hyperlink"/>
          </w:rPr>
          <w:t xml:space="preserve">ASEAN-ACT </w:t>
        </w:r>
        <w:r>
          <w:rPr>
            <w:rStyle w:val="Hyperlink"/>
          </w:rPr>
          <w:t>PDR</w:t>
        </w:r>
        <w:r>
          <w:rPr>
            <w:rStyle w:val="Hyperlink"/>
          </w:rPr>
          <w:t xml:space="preserve"> Fact Sheets (aseanact.org)</w:t>
        </w:r>
      </w:hyperlink>
    </w:p>
    <w:p w14:paraId="57AC422A" w14:textId="43A39829" w:rsidR="00522420" w:rsidRPr="00522420" w:rsidRDefault="00522420" w:rsidP="00522420">
      <w:pPr>
        <w:pStyle w:val="ListParagraph"/>
        <w:numPr>
          <w:ilvl w:val="0"/>
          <w:numId w:val="52"/>
        </w:numPr>
        <w:ind w:left="567" w:hanging="284"/>
        <w:rPr>
          <w:rFonts w:cstheme="minorHAnsi"/>
          <w:sz w:val="22"/>
        </w:rPr>
      </w:pPr>
      <w:hyperlink r:id="rId43" w:history="1">
        <w:r>
          <w:rPr>
            <w:rStyle w:val="Hyperlink"/>
          </w:rPr>
          <w:t xml:space="preserve">ASEAN-ACT </w:t>
        </w:r>
        <w:r>
          <w:rPr>
            <w:rStyle w:val="Hyperlink"/>
          </w:rPr>
          <w:t>Philippines</w:t>
        </w:r>
        <w:r>
          <w:rPr>
            <w:rStyle w:val="Hyperlink"/>
          </w:rPr>
          <w:t xml:space="preserve"> Fact Sheets (aseanact.org)</w:t>
        </w:r>
      </w:hyperlink>
    </w:p>
    <w:p w14:paraId="0DAFE364" w14:textId="069048F8" w:rsidR="00522420" w:rsidRPr="00522420" w:rsidRDefault="00522420" w:rsidP="00522420">
      <w:pPr>
        <w:pStyle w:val="ListParagraph"/>
        <w:numPr>
          <w:ilvl w:val="0"/>
          <w:numId w:val="52"/>
        </w:numPr>
        <w:ind w:left="567" w:hanging="284"/>
        <w:rPr>
          <w:rFonts w:cstheme="minorHAnsi"/>
          <w:sz w:val="22"/>
        </w:rPr>
      </w:pPr>
      <w:hyperlink r:id="rId44" w:history="1">
        <w:r>
          <w:rPr>
            <w:rStyle w:val="Hyperlink"/>
          </w:rPr>
          <w:t xml:space="preserve">ASEAN-ACT </w:t>
        </w:r>
        <w:r>
          <w:rPr>
            <w:rStyle w:val="Hyperlink"/>
          </w:rPr>
          <w:t>Vietnam</w:t>
        </w:r>
        <w:r>
          <w:rPr>
            <w:rStyle w:val="Hyperlink"/>
          </w:rPr>
          <w:t xml:space="preserve"> Fact Sheets (aseanact.org)</w:t>
        </w:r>
      </w:hyperlink>
    </w:p>
    <w:p w14:paraId="2C2DCA5D" w14:textId="7B7D99C1" w:rsidR="00522420" w:rsidRPr="00522420" w:rsidRDefault="00522420" w:rsidP="00522420">
      <w:pPr>
        <w:pStyle w:val="ListParagraph"/>
        <w:numPr>
          <w:ilvl w:val="0"/>
          <w:numId w:val="52"/>
        </w:numPr>
        <w:ind w:left="567" w:hanging="284"/>
        <w:rPr>
          <w:rFonts w:cstheme="minorHAnsi"/>
          <w:sz w:val="22"/>
        </w:rPr>
      </w:pPr>
      <w:hyperlink r:id="rId45" w:history="1">
        <w:r>
          <w:rPr>
            <w:rStyle w:val="Hyperlink"/>
          </w:rPr>
          <w:t>ASEAN-ACT</w:t>
        </w:r>
        <w:r>
          <w:rPr>
            <w:rStyle w:val="Hyperlink"/>
          </w:rPr>
          <w:t xml:space="preserve"> Thailand</w:t>
        </w:r>
        <w:r>
          <w:rPr>
            <w:rStyle w:val="Hyperlink"/>
          </w:rPr>
          <w:t xml:space="preserve"> Fact Sheets (aseanact.org)</w:t>
        </w:r>
      </w:hyperlink>
    </w:p>
    <w:p w14:paraId="3FE06942" w14:textId="77777777" w:rsidR="00524A23" w:rsidRPr="00522420" w:rsidRDefault="00524A23" w:rsidP="00522420">
      <w:pPr>
        <w:tabs>
          <w:tab w:val="left" w:pos="425"/>
          <w:tab w:val="left" w:pos="1276"/>
        </w:tabs>
        <w:rPr>
          <w:rFonts w:ascii="Times New Roman" w:hAnsi="Times New Roman" w:cs="Times New Roman"/>
          <w:sz w:val="22"/>
        </w:rPr>
      </w:pPr>
    </w:p>
    <w:p w14:paraId="1F32DEC6" w14:textId="77777777" w:rsidR="00524A23" w:rsidRPr="00700CB0" w:rsidRDefault="00524A23" w:rsidP="00522420">
      <w:pPr>
        <w:tabs>
          <w:tab w:val="left" w:pos="425"/>
          <w:tab w:val="left" w:pos="1276"/>
        </w:tabs>
        <w:rPr>
          <w:rFonts w:cs="Times New Roman"/>
        </w:rPr>
      </w:pPr>
      <w:r w:rsidRPr="00700CB0">
        <w:rPr>
          <w:rFonts w:cs="Times New Roman"/>
        </w:rPr>
        <w:t>Videos</w:t>
      </w:r>
    </w:p>
    <w:p w14:paraId="725199DF" w14:textId="145228C1" w:rsidR="00524A23" w:rsidRPr="000F430D" w:rsidRDefault="00522420" w:rsidP="00522420">
      <w:pPr>
        <w:pStyle w:val="ListParagraph"/>
        <w:numPr>
          <w:ilvl w:val="0"/>
          <w:numId w:val="56"/>
        </w:numPr>
        <w:ind w:left="567" w:hanging="284"/>
        <w:rPr>
          <w:rFonts w:cstheme="minorHAnsi"/>
          <w:sz w:val="22"/>
        </w:rPr>
      </w:pPr>
      <w:hyperlink r:id="rId46" w:history="1">
        <w:r w:rsidR="00524A23" w:rsidRPr="00522420">
          <w:rPr>
            <w:rStyle w:val="Hyperlink"/>
            <w:rFonts w:cstheme="minorHAnsi"/>
            <w:sz w:val="22"/>
          </w:rPr>
          <w:t>ACTIP</w:t>
        </w:r>
        <w:r w:rsidRPr="00522420">
          <w:rPr>
            <w:rStyle w:val="Hyperlink"/>
            <w:rFonts w:cstheme="minorHAnsi"/>
            <w:sz w:val="22"/>
          </w:rPr>
          <w:t xml:space="preserve"> Episode 1</w:t>
        </w:r>
      </w:hyperlink>
    </w:p>
    <w:p w14:paraId="3F8906CF" w14:textId="08EC6ACF" w:rsidR="00524A23" w:rsidRPr="000F430D" w:rsidRDefault="00522420" w:rsidP="00522420">
      <w:pPr>
        <w:pStyle w:val="ListParagraph"/>
        <w:numPr>
          <w:ilvl w:val="0"/>
          <w:numId w:val="56"/>
        </w:numPr>
        <w:ind w:left="567" w:hanging="284"/>
        <w:rPr>
          <w:rFonts w:cstheme="minorHAnsi"/>
          <w:sz w:val="22"/>
        </w:rPr>
      </w:pPr>
      <w:hyperlink r:id="rId47" w:history="1">
        <w:r w:rsidR="00524A23" w:rsidRPr="00522420">
          <w:rPr>
            <w:rStyle w:val="Hyperlink"/>
            <w:rFonts w:cstheme="minorHAnsi"/>
            <w:sz w:val="22"/>
          </w:rPr>
          <w:t>Victim Sensitive Court</w:t>
        </w:r>
      </w:hyperlink>
    </w:p>
    <w:p w14:paraId="01CE9950" w14:textId="77777777" w:rsidR="00524A23" w:rsidRPr="00700CB0" w:rsidRDefault="00524A23" w:rsidP="00522420">
      <w:pPr>
        <w:tabs>
          <w:tab w:val="left" w:pos="425"/>
          <w:tab w:val="left" w:pos="1276"/>
        </w:tabs>
        <w:spacing w:before="240"/>
        <w:rPr>
          <w:rFonts w:cs="Times New Roman"/>
        </w:rPr>
      </w:pPr>
      <w:r w:rsidRPr="00700CB0">
        <w:rPr>
          <w:rFonts w:cs="Times New Roman"/>
        </w:rPr>
        <w:t>Studies/research</w:t>
      </w:r>
    </w:p>
    <w:p w14:paraId="3339F547" w14:textId="2A25BF3F" w:rsidR="00524A23" w:rsidRPr="000F430D" w:rsidRDefault="004B32CD" w:rsidP="00522420">
      <w:pPr>
        <w:pStyle w:val="ListParagraph"/>
        <w:numPr>
          <w:ilvl w:val="0"/>
          <w:numId w:val="57"/>
        </w:numPr>
        <w:ind w:left="567" w:hanging="284"/>
        <w:rPr>
          <w:rFonts w:cstheme="minorHAnsi"/>
          <w:sz w:val="22"/>
        </w:rPr>
      </w:pPr>
      <w:hyperlink r:id="rId48" w:history="1">
        <w:proofErr w:type="gramStart"/>
        <w:r w:rsidR="00524A23" w:rsidRPr="004B32CD">
          <w:rPr>
            <w:rStyle w:val="Hyperlink"/>
            <w:rFonts w:cstheme="minorHAnsi"/>
            <w:sz w:val="22"/>
          </w:rPr>
          <w:t>Non Punishment</w:t>
        </w:r>
        <w:proofErr w:type="gramEnd"/>
        <w:r w:rsidR="00524A23" w:rsidRPr="004B32CD">
          <w:rPr>
            <w:rStyle w:val="Hyperlink"/>
            <w:rFonts w:cstheme="minorHAnsi"/>
            <w:sz w:val="22"/>
          </w:rPr>
          <w:t xml:space="preserve"> Study</w:t>
        </w:r>
      </w:hyperlink>
      <w:r w:rsidR="00524A23" w:rsidRPr="000F430D">
        <w:rPr>
          <w:rFonts w:cstheme="minorHAnsi"/>
          <w:sz w:val="22"/>
        </w:rPr>
        <w:t xml:space="preserve"> </w:t>
      </w:r>
    </w:p>
    <w:p w14:paraId="51837A23" w14:textId="15E04108" w:rsidR="00524A23" w:rsidRPr="000F430D" w:rsidRDefault="00352920" w:rsidP="00522420">
      <w:pPr>
        <w:pStyle w:val="ListParagraph"/>
        <w:numPr>
          <w:ilvl w:val="0"/>
          <w:numId w:val="57"/>
        </w:numPr>
        <w:ind w:left="567" w:hanging="284"/>
        <w:rPr>
          <w:rFonts w:cstheme="minorHAnsi"/>
          <w:sz w:val="22"/>
        </w:rPr>
      </w:pPr>
      <w:hyperlink r:id="rId49" w:history="1">
        <w:r w:rsidR="004B32CD" w:rsidRPr="00352920">
          <w:rPr>
            <w:rStyle w:val="Hyperlink"/>
            <w:rFonts w:cstheme="minorHAnsi"/>
            <w:sz w:val="22"/>
          </w:rPr>
          <w:t xml:space="preserve">ASEAN </w:t>
        </w:r>
        <w:r w:rsidR="00524A23" w:rsidRPr="00352920">
          <w:rPr>
            <w:rStyle w:val="Hyperlink"/>
            <w:rFonts w:cstheme="minorHAnsi"/>
            <w:sz w:val="22"/>
          </w:rPr>
          <w:t>Shelter Study</w:t>
        </w:r>
        <w:r w:rsidR="004B32CD" w:rsidRPr="00352920">
          <w:rPr>
            <w:rStyle w:val="Hyperlink"/>
            <w:rFonts w:cstheme="minorHAnsi"/>
            <w:sz w:val="22"/>
          </w:rPr>
          <w:t xml:space="preserve"> – Freedom of movement for victims of trafficking</w:t>
        </w:r>
      </w:hyperlink>
      <w:r w:rsidR="00524A23" w:rsidRPr="000F430D">
        <w:rPr>
          <w:rFonts w:cstheme="minorHAnsi"/>
          <w:sz w:val="22"/>
        </w:rPr>
        <w:t xml:space="preserve"> </w:t>
      </w:r>
    </w:p>
    <w:p w14:paraId="3BF16649" w14:textId="16397023" w:rsidR="00524A23" w:rsidRPr="000F430D" w:rsidRDefault="00352920" w:rsidP="00522420">
      <w:pPr>
        <w:pStyle w:val="ListParagraph"/>
        <w:numPr>
          <w:ilvl w:val="0"/>
          <w:numId w:val="57"/>
        </w:numPr>
        <w:ind w:left="567" w:hanging="284"/>
        <w:rPr>
          <w:rFonts w:cstheme="minorHAnsi"/>
          <w:sz w:val="22"/>
        </w:rPr>
      </w:pPr>
      <w:hyperlink r:id="rId50" w:history="1">
        <w:r w:rsidR="00524A23" w:rsidRPr="00352920">
          <w:rPr>
            <w:rStyle w:val="Hyperlink"/>
            <w:rFonts w:cstheme="minorHAnsi"/>
            <w:sz w:val="22"/>
          </w:rPr>
          <w:t>ASEAN-ACT TIP Data Baseline Study (November 2018 - December 2019)</w:t>
        </w:r>
      </w:hyperlink>
      <w:r w:rsidR="00524A23" w:rsidRPr="000F430D">
        <w:rPr>
          <w:rFonts w:cstheme="minorHAnsi"/>
          <w:sz w:val="22"/>
        </w:rPr>
        <w:t xml:space="preserve"> </w:t>
      </w:r>
    </w:p>
    <w:p w14:paraId="5A507899" w14:textId="3E7BC4ED" w:rsidR="00524A23" w:rsidRPr="000F430D" w:rsidRDefault="00352920" w:rsidP="00522420">
      <w:pPr>
        <w:pStyle w:val="ListParagraph"/>
        <w:numPr>
          <w:ilvl w:val="0"/>
          <w:numId w:val="58"/>
        </w:numPr>
        <w:ind w:left="567" w:hanging="284"/>
        <w:rPr>
          <w:rFonts w:cstheme="minorHAnsi"/>
          <w:sz w:val="22"/>
        </w:rPr>
      </w:pPr>
      <w:hyperlink r:id="rId51" w:history="1">
        <w:r w:rsidR="00524A23" w:rsidRPr="00352920">
          <w:rPr>
            <w:rStyle w:val="Hyperlink"/>
            <w:rFonts w:cstheme="minorHAnsi"/>
            <w:sz w:val="22"/>
          </w:rPr>
          <w:t>COVID-19 Situation Analysis – The impact of COVID-19 on the counter-trafficking situations in seven Southeast Asian countries and ASEAN, July 2020</w:t>
        </w:r>
      </w:hyperlink>
    </w:p>
    <w:p w14:paraId="01DAFCCD" w14:textId="77777777" w:rsidR="00524A23" w:rsidRPr="00700CB0" w:rsidRDefault="00524A23" w:rsidP="00522420">
      <w:pPr>
        <w:tabs>
          <w:tab w:val="left" w:pos="425"/>
          <w:tab w:val="left" w:pos="1276"/>
        </w:tabs>
        <w:spacing w:before="240"/>
        <w:rPr>
          <w:rFonts w:cs="Times New Roman"/>
        </w:rPr>
      </w:pPr>
      <w:r w:rsidRPr="00700CB0">
        <w:rPr>
          <w:rFonts w:cs="Times New Roman"/>
        </w:rPr>
        <w:t>Policy briefs</w:t>
      </w:r>
    </w:p>
    <w:p w14:paraId="319CA814" w14:textId="710A4930" w:rsidR="004B32CD" w:rsidRPr="004B32CD" w:rsidRDefault="004B32CD" w:rsidP="00522420">
      <w:pPr>
        <w:pStyle w:val="ListParagraph"/>
        <w:numPr>
          <w:ilvl w:val="0"/>
          <w:numId w:val="55"/>
        </w:numPr>
        <w:ind w:left="567" w:hanging="284"/>
        <w:rPr>
          <w:rStyle w:val="Hyperlink"/>
          <w:rFonts w:cstheme="minorHAnsi"/>
          <w:color w:val="auto"/>
          <w:sz w:val="22"/>
          <w:u w:val="none"/>
        </w:rPr>
      </w:pPr>
      <w:r>
        <w:rPr>
          <w:rStyle w:val="Hyperlink"/>
          <w:rFonts w:cstheme="minorHAnsi"/>
          <w:color w:val="auto"/>
          <w:sz w:val="22"/>
          <w:u w:val="none"/>
        </w:rPr>
        <w:t>Lessons from COVID-19 in responding to trafficking</w:t>
      </w:r>
    </w:p>
    <w:p w14:paraId="6FDDBC5E" w14:textId="1CC5EC73" w:rsidR="004B32CD" w:rsidRPr="000F430D" w:rsidRDefault="004B32CD" w:rsidP="00522420">
      <w:pPr>
        <w:pStyle w:val="ListParagraph"/>
        <w:numPr>
          <w:ilvl w:val="0"/>
          <w:numId w:val="55"/>
        </w:numPr>
        <w:ind w:left="567" w:hanging="284"/>
        <w:rPr>
          <w:rFonts w:cstheme="minorHAnsi"/>
          <w:sz w:val="22"/>
        </w:rPr>
      </w:pPr>
      <w:hyperlink r:id="rId52" w:history="1">
        <w:r w:rsidRPr="004B32CD">
          <w:rPr>
            <w:rStyle w:val="Hyperlink"/>
            <w:rFonts w:cstheme="minorHAnsi"/>
            <w:sz w:val="22"/>
          </w:rPr>
          <w:t>Vulnerability, human trafficking and COVID-19</w:t>
        </w:r>
      </w:hyperlink>
    </w:p>
    <w:p w14:paraId="651EF429" w14:textId="77777777" w:rsidR="00524A23" w:rsidRPr="00700CB0" w:rsidRDefault="00524A23" w:rsidP="00522420">
      <w:pPr>
        <w:spacing w:before="240"/>
        <w:rPr>
          <w:rFonts w:cs="Times New Roman"/>
        </w:rPr>
      </w:pPr>
      <w:r w:rsidRPr="00700CB0">
        <w:rPr>
          <w:rFonts w:cs="Times New Roman"/>
        </w:rPr>
        <w:t>ASEAN documents</w:t>
      </w:r>
    </w:p>
    <w:p w14:paraId="1142B4CC" w14:textId="71B5C338" w:rsidR="00524A23" w:rsidRPr="000F430D" w:rsidRDefault="004B32CD" w:rsidP="00522420">
      <w:pPr>
        <w:pStyle w:val="ListParagraph"/>
        <w:numPr>
          <w:ilvl w:val="0"/>
          <w:numId w:val="55"/>
        </w:numPr>
        <w:ind w:left="567" w:hanging="284"/>
        <w:rPr>
          <w:rStyle w:val="Hyperlink"/>
          <w:rFonts w:cstheme="minorHAnsi"/>
          <w:sz w:val="22"/>
        </w:rPr>
      </w:pPr>
      <w:hyperlink r:id="rId53" w:history="1">
        <w:r w:rsidRPr="004B32CD">
          <w:rPr>
            <w:rStyle w:val="Hyperlink"/>
            <w:rFonts w:cstheme="minorHAnsi"/>
            <w:sz w:val="22"/>
          </w:rPr>
          <w:t>ASEAN convention against trafficking in persons especially women and children</w:t>
        </w:r>
      </w:hyperlink>
    </w:p>
    <w:p w14:paraId="471EA0E5" w14:textId="77777777" w:rsidR="00524A23" w:rsidRPr="000F430D" w:rsidRDefault="00524A23" w:rsidP="00522420">
      <w:pPr>
        <w:pStyle w:val="ListParagraph"/>
        <w:numPr>
          <w:ilvl w:val="0"/>
          <w:numId w:val="55"/>
        </w:numPr>
        <w:ind w:left="567" w:hanging="284"/>
        <w:rPr>
          <w:rFonts w:cstheme="minorHAnsi"/>
          <w:color w:val="FF0000"/>
          <w:sz w:val="22"/>
        </w:rPr>
      </w:pPr>
      <w:r w:rsidRPr="000F430D">
        <w:rPr>
          <w:rFonts w:cstheme="minorHAnsi"/>
          <w:sz w:val="22"/>
        </w:rPr>
        <w:t>The Bohol TIP Work Plan 2017-2020</w:t>
      </w:r>
    </w:p>
    <w:p w14:paraId="4D1D7654" w14:textId="77777777" w:rsidR="00524A23" w:rsidRPr="00700CB0" w:rsidRDefault="00524A23" w:rsidP="00522420">
      <w:pPr>
        <w:tabs>
          <w:tab w:val="left" w:pos="425"/>
          <w:tab w:val="left" w:pos="1276"/>
        </w:tabs>
        <w:spacing w:before="240"/>
        <w:rPr>
          <w:rFonts w:cs="Times New Roman"/>
          <w:u w:val="single"/>
        </w:rPr>
      </w:pPr>
      <w:r w:rsidRPr="00700CB0">
        <w:rPr>
          <w:rFonts w:cs="Times New Roman"/>
          <w:u w:val="single"/>
        </w:rPr>
        <w:t>Documents provided by ASEAN-ACT/DT Global</w:t>
      </w:r>
    </w:p>
    <w:p w14:paraId="1379653B" w14:textId="77777777" w:rsidR="00524A23" w:rsidRPr="000F430D" w:rsidRDefault="00524A23" w:rsidP="00522420">
      <w:pPr>
        <w:pStyle w:val="ListParagraph"/>
        <w:numPr>
          <w:ilvl w:val="0"/>
          <w:numId w:val="53"/>
        </w:numPr>
        <w:spacing w:before="240"/>
        <w:ind w:left="567" w:hanging="294"/>
        <w:rPr>
          <w:rFonts w:cstheme="minorHAnsi"/>
          <w:sz w:val="22"/>
        </w:rPr>
      </w:pPr>
      <w:r w:rsidRPr="000F430D">
        <w:rPr>
          <w:rFonts w:cstheme="minorHAnsi"/>
          <w:sz w:val="22"/>
        </w:rPr>
        <w:t>DT Global policies as relevant</w:t>
      </w:r>
    </w:p>
    <w:p w14:paraId="332D359E" w14:textId="77777777" w:rsidR="00524A23" w:rsidRPr="00700CB0" w:rsidRDefault="00524A23" w:rsidP="00522420">
      <w:pPr>
        <w:tabs>
          <w:tab w:val="left" w:pos="425"/>
          <w:tab w:val="left" w:pos="1276"/>
        </w:tabs>
        <w:ind w:left="710"/>
        <w:rPr>
          <w:rFonts w:cs="Times New Roman"/>
        </w:rPr>
        <w:sectPr w:rsidR="00524A23" w:rsidRPr="00700CB0" w:rsidSect="00BF1677">
          <w:pgSz w:w="11906" w:h="16838"/>
          <w:pgMar w:top="1440" w:right="1440" w:bottom="1440" w:left="1440" w:header="709" w:footer="709" w:gutter="0"/>
          <w:cols w:space="708"/>
          <w:docGrid w:linePitch="360"/>
        </w:sectPr>
      </w:pPr>
    </w:p>
    <w:p w14:paraId="686EB62D" w14:textId="77777777" w:rsidR="00524A23" w:rsidRPr="000F430D" w:rsidRDefault="00524A23" w:rsidP="00522420">
      <w:pPr>
        <w:spacing w:after="240"/>
        <w:rPr>
          <w:rFonts w:cs="Times New Roman"/>
          <w:b/>
        </w:rPr>
      </w:pPr>
      <w:r w:rsidRPr="000F430D">
        <w:rPr>
          <w:rFonts w:cs="Times New Roman"/>
          <w:b/>
        </w:rPr>
        <w:lastRenderedPageBreak/>
        <w:t xml:space="preserve">ANNEX 4: Interview Guides for major stakeholder groups  </w:t>
      </w:r>
    </w:p>
    <w:p w14:paraId="7A4FDCFF" w14:textId="77777777" w:rsidR="00524A23" w:rsidRPr="00645C2F" w:rsidRDefault="00524A23" w:rsidP="00522420">
      <w:pPr>
        <w:spacing w:after="240"/>
        <w:rPr>
          <w:rFonts w:cs="Times New Roman"/>
        </w:rPr>
      </w:pPr>
      <w:r w:rsidRPr="00645C2F">
        <w:rPr>
          <w:rFonts w:cs="Times New Roman"/>
          <w:lang w:val="en-GB"/>
        </w:rPr>
        <w:t>The following list gives examples of questions that will be posed during interviews for each major stakeholder group (DFAT, ASEAN-ACT staff and counterparts). The questions are intended as a guide only as the Evaluator(s) may choose to follow up specific lines of enquiry with different questions, and tailor the questions more specifically to each interview respondent. Each interview is expected to take between 45 minutes to one hour.</w:t>
      </w:r>
      <w:r w:rsidRPr="00645C2F">
        <w:rPr>
          <w:rFonts w:cs="Times New Roman"/>
        </w:rPr>
        <w:t> </w:t>
      </w:r>
    </w:p>
    <w:p w14:paraId="64DE1E1E" w14:textId="77777777" w:rsidR="00524A23" w:rsidRPr="00645C2F" w:rsidRDefault="00524A23" w:rsidP="00522420">
      <w:pPr>
        <w:spacing w:after="240"/>
        <w:rPr>
          <w:rFonts w:cs="Times New Roman"/>
        </w:rPr>
      </w:pPr>
      <w:r w:rsidRPr="00645C2F">
        <w:rPr>
          <w:rFonts w:cs="Times New Roman"/>
          <w:b/>
          <w:bCs/>
          <w:lang w:val="en-GB"/>
        </w:rPr>
        <w:t>Introduction:</w:t>
      </w:r>
      <w:r w:rsidRPr="00645C2F">
        <w:rPr>
          <w:rFonts w:cs="Times New Roman"/>
        </w:rPr>
        <w:t> </w:t>
      </w:r>
    </w:p>
    <w:p w14:paraId="38364BED" w14:textId="77777777" w:rsidR="00524A23" w:rsidRPr="00645C2F" w:rsidRDefault="00524A23" w:rsidP="00522420">
      <w:pPr>
        <w:numPr>
          <w:ilvl w:val="0"/>
          <w:numId w:val="82"/>
        </w:numPr>
        <w:tabs>
          <w:tab w:val="clear" w:pos="720"/>
        </w:tabs>
        <w:spacing w:after="160" w:line="259" w:lineRule="auto"/>
        <w:ind w:left="426"/>
        <w:rPr>
          <w:rFonts w:cs="Times New Roman"/>
        </w:rPr>
      </w:pPr>
      <w:r w:rsidRPr="00645C2F">
        <w:rPr>
          <w:rFonts w:cs="Times New Roman"/>
          <w:b/>
          <w:bCs/>
          <w:lang w:val="en-GB"/>
        </w:rPr>
        <w:t>Purpose</w:t>
      </w:r>
      <w:r w:rsidRPr="00645C2F">
        <w:rPr>
          <w:rFonts w:cs="Times New Roman"/>
          <w:lang w:val="en-GB"/>
        </w:rPr>
        <w:t>: </w:t>
      </w:r>
      <w:r w:rsidRPr="00645C2F">
        <w:rPr>
          <w:rFonts w:cs="Times New Roman"/>
        </w:rPr>
        <w:t> </w:t>
      </w:r>
    </w:p>
    <w:p w14:paraId="160B9393" w14:textId="77777777" w:rsidR="00524A23" w:rsidRPr="00645C2F" w:rsidRDefault="00524A23" w:rsidP="00522420">
      <w:pPr>
        <w:spacing w:after="240"/>
        <w:rPr>
          <w:rFonts w:cs="Times New Roman"/>
        </w:rPr>
      </w:pPr>
      <w:r w:rsidRPr="00645C2F">
        <w:rPr>
          <w:rFonts w:cs="Times New Roman"/>
          <w:lang w:val="en-GB"/>
        </w:rPr>
        <w:t>DFAT has engaged us to lead a mid-term review of the ASEAN-ACT program. We have asked to interview you as you have been involved with the program or you in a position to provide observations on the program. </w:t>
      </w:r>
      <w:r w:rsidRPr="00645C2F">
        <w:rPr>
          <w:rFonts w:cs="Times New Roman"/>
        </w:rPr>
        <w:t> </w:t>
      </w:r>
    </w:p>
    <w:p w14:paraId="55292506" w14:textId="77777777" w:rsidR="00524A23" w:rsidRPr="00645C2F" w:rsidRDefault="00524A23" w:rsidP="00522420">
      <w:pPr>
        <w:numPr>
          <w:ilvl w:val="0"/>
          <w:numId w:val="83"/>
        </w:numPr>
        <w:tabs>
          <w:tab w:val="clear" w:pos="720"/>
        </w:tabs>
        <w:spacing w:after="160" w:line="259" w:lineRule="auto"/>
        <w:ind w:left="426"/>
        <w:rPr>
          <w:rFonts w:cs="Times New Roman"/>
        </w:rPr>
      </w:pPr>
      <w:r w:rsidRPr="00645C2F">
        <w:rPr>
          <w:rFonts w:cs="Times New Roman"/>
          <w:b/>
          <w:bCs/>
          <w:lang w:val="en-GB"/>
        </w:rPr>
        <w:t>Ethics</w:t>
      </w:r>
      <w:r w:rsidRPr="00645C2F">
        <w:rPr>
          <w:rFonts w:cs="Times New Roman"/>
          <w:lang w:val="en-GB"/>
        </w:rPr>
        <w:t>: </w:t>
      </w:r>
      <w:r w:rsidRPr="00645C2F">
        <w:rPr>
          <w:rFonts w:cs="Times New Roman"/>
        </w:rPr>
        <w:t> </w:t>
      </w:r>
    </w:p>
    <w:p w14:paraId="267E40FB" w14:textId="77777777" w:rsidR="00524A23" w:rsidRPr="00645C2F" w:rsidRDefault="00524A23" w:rsidP="00522420">
      <w:pPr>
        <w:numPr>
          <w:ilvl w:val="0"/>
          <w:numId w:val="84"/>
        </w:numPr>
        <w:spacing w:after="60" w:line="259" w:lineRule="auto"/>
        <w:ind w:left="714" w:hanging="357"/>
        <w:rPr>
          <w:rFonts w:cs="Times New Roman"/>
        </w:rPr>
      </w:pPr>
      <w:r w:rsidRPr="00645C2F">
        <w:rPr>
          <w:rFonts w:cs="Times New Roman"/>
          <w:lang w:val="en-GB"/>
        </w:rPr>
        <w:t>We expect this meeting will take between 45 minutes and one hour.  </w:t>
      </w:r>
      <w:r w:rsidRPr="00645C2F">
        <w:rPr>
          <w:rFonts w:cs="Times New Roman"/>
        </w:rPr>
        <w:t> </w:t>
      </w:r>
    </w:p>
    <w:p w14:paraId="548FA2F1" w14:textId="77777777" w:rsidR="00524A23" w:rsidRPr="00645C2F" w:rsidRDefault="00524A23" w:rsidP="00522420">
      <w:pPr>
        <w:numPr>
          <w:ilvl w:val="0"/>
          <w:numId w:val="85"/>
        </w:numPr>
        <w:spacing w:after="60" w:line="259" w:lineRule="auto"/>
        <w:ind w:left="714" w:hanging="357"/>
        <w:rPr>
          <w:rFonts w:cs="Times New Roman"/>
        </w:rPr>
      </w:pPr>
      <w:r w:rsidRPr="00645C2F">
        <w:rPr>
          <w:rFonts w:cs="Times New Roman"/>
          <w:lang w:val="en-GB"/>
        </w:rPr>
        <w:t>The information you provide will be included in a report that will be made available publicly, but your identity will be kept private. </w:t>
      </w:r>
      <w:r w:rsidRPr="00645C2F">
        <w:rPr>
          <w:rFonts w:cs="Times New Roman"/>
        </w:rPr>
        <w:t> </w:t>
      </w:r>
    </w:p>
    <w:p w14:paraId="256AD583" w14:textId="77777777" w:rsidR="00524A23" w:rsidRPr="00645C2F" w:rsidRDefault="00524A23" w:rsidP="00522420">
      <w:pPr>
        <w:numPr>
          <w:ilvl w:val="0"/>
          <w:numId w:val="86"/>
        </w:numPr>
        <w:spacing w:after="60" w:line="259" w:lineRule="auto"/>
        <w:ind w:left="714" w:hanging="357"/>
        <w:rPr>
          <w:rFonts w:cs="Times New Roman"/>
        </w:rPr>
      </w:pPr>
      <w:r w:rsidRPr="00645C2F">
        <w:rPr>
          <w:rFonts w:cs="Times New Roman"/>
          <w:lang w:val="en-GB"/>
        </w:rPr>
        <w:t>If we want to attribute any statements to you then we will ask for your approval before doing so. </w:t>
      </w:r>
      <w:r w:rsidRPr="00645C2F">
        <w:rPr>
          <w:rFonts w:cs="Times New Roman"/>
        </w:rPr>
        <w:t> </w:t>
      </w:r>
    </w:p>
    <w:p w14:paraId="0E8DD3E4" w14:textId="77777777" w:rsidR="00524A23" w:rsidRPr="00645C2F" w:rsidRDefault="00524A23" w:rsidP="00522420">
      <w:pPr>
        <w:numPr>
          <w:ilvl w:val="0"/>
          <w:numId w:val="87"/>
        </w:numPr>
        <w:spacing w:after="60" w:line="259" w:lineRule="auto"/>
        <w:ind w:left="714" w:hanging="357"/>
        <w:rPr>
          <w:rFonts w:cs="Times New Roman"/>
        </w:rPr>
      </w:pPr>
      <w:r w:rsidRPr="00645C2F">
        <w:rPr>
          <w:rFonts w:cs="Times New Roman"/>
          <w:lang w:val="en-GB"/>
        </w:rPr>
        <w:t>You can let us know if you do not want to answer any question and you can end the interview at any time.  </w:t>
      </w:r>
      <w:r w:rsidRPr="00645C2F">
        <w:rPr>
          <w:rFonts w:cs="Times New Roman"/>
        </w:rPr>
        <w:t> </w:t>
      </w:r>
    </w:p>
    <w:p w14:paraId="72068860" w14:textId="77777777" w:rsidR="00524A23" w:rsidRPr="00645C2F" w:rsidRDefault="00524A23" w:rsidP="00522420">
      <w:pPr>
        <w:numPr>
          <w:ilvl w:val="0"/>
          <w:numId w:val="88"/>
        </w:numPr>
        <w:spacing w:after="60" w:line="259" w:lineRule="auto"/>
        <w:ind w:left="714" w:hanging="357"/>
        <w:rPr>
          <w:rFonts w:cs="Times New Roman"/>
        </w:rPr>
      </w:pPr>
      <w:r w:rsidRPr="00645C2F">
        <w:rPr>
          <w:rFonts w:cs="Times New Roman"/>
          <w:lang w:val="en-GB"/>
        </w:rPr>
        <w:t>The information you provide will be used to inform DFAT and partners of the relevance, effectiveness and efficiency of the program and will assists in decision making by DFAT to continue the program including renewal of the Managing Contractor’s contract. </w:t>
      </w:r>
      <w:r w:rsidRPr="00645C2F">
        <w:rPr>
          <w:rFonts w:cs="Times New Roman"/>
        </w:rPr>
        <w:t> </w:t>
      </w:r>
    </w:p>
    <w:p w14:paraId="7FAAADB4" w14:textId="77777777" w:rsidR="00524A23" w:rsidRPr="00645C2F" w:rsidRDefault="00524A23" w:rsidP="00522420">
      <w:pPr>
        <w:numPr>
          <w:ilvl w:val="0"/>
          <w:numId w:val="89"/>
        </w:numPr>
        <w:tabs>
          <w:tab w:val="clear" w:pos="720"/>
        </w:tabs>
        <w:spacing w:after="160" w:line="259" w:lineRule="auto"/>
        <w:ind w:left="426"/>
        <w:rPr>
          <w:rFonts w:cs="Times New Roman"/>
        </w:rPr>
      </w:pPr>
      <w:r w:rsidRPr="00645C2F">
        <w:rPr>
          <w:rFonts w:cs="Times New Roman"/>
          <w:b/>
          <w:bCs/>
        </w:rPr>
        <w:t>Key informant interview groupings</w:t>
      </w:r>
      <w:r w:rsidRPr="00645C2F">
        <w:rPr>
          <w:rFonts w:cs="Times New Roman"/>
        </w:rPr>
        <w:t>  </w:t>
      </w:r>
    </w:p>
    <w:tbl>
      <w:tblPr>
        <w:tblStyle w:val="GridTable4-Accent5"/>
        <w:tblW w:w="8910" w:type="dxa"/>
        <w:tblLook w:val="04A0" w:firstRow="1" w:lastRow="0" w:firstColumn="1" w:lastColumn="0" w:noHBand="0" w:noVBand="1"/>
      </w:tblPr>
      <w:tblGrid>
        <w:gridCol w:w="1845"/>
        <w:gridCol w:w="7065"/>
      </w:tblGrid>
      <w:tr w:rsidR="00524A23" w:rsidRPr="00645C2F" w14:paraId="76154D44" w14:textId="77777777" w:rsidTr="00AD5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5" w:type="dxa"/>
            <w:hideMark/>
          </w:tcPr>
          <w:p w14:paraId="51D6C2B5" w14:textId="77777777" w:rsidR="00524A23" w:rsidRPr="00AD58A1" w:rsidRDefault="00524A23" w:rsidP="00522420">
            <w:pPr>
              <w:spacing w:after="40"/>
              <w:rPr>
                <w:rFonts w:cs="Times New Roman"/>
                <w:color w:val="auto"/>
              </w:rPr>
            </w:pPr>
            <w:r w:rsidRPr="00AD58A1">
              <w:rPr>
                <w:rFonts w:cs="Times New Roman"/>
                <w:color w:val="auto"/>
              </w:rPr>
              <w:t> KII Grouping  </w:t>
            </w:r>
          </w:p>
        </w:tc>
        <w:tc>
          <w:tcPr>
            <w:tcW w:w="7065" w:type="dxa"/>
            <w:hideMark/>
          </w:tcPr>
          <w:p w14:paraId="36F87E62" w14:textId="77777777" w:rsidR="00524A23" w:rsidRPr="00AD58A1" w:rsidRDefault="00524A23" w:rsidP="00522420">
            <w:pPr>
              <w:spacing w:after="40"/>
              <w:cnfStyle w:val="100000000000" w:firstRow="1" w:lastRow="0" w:firstColumn="0" w:lastColumn="0" w:oddVBand="0" w:evenVBand="0" w:oddHBand="0" w:evenHBand="0" w:firstRowFirstColumn="0" w:firstRowLastColumn="0" w:lastRowFirstColumn="0" w:lastRowLastColumn="0"/>
              <w:rPr>
                <w:rFonts w:cs="Times New Roman"/>
                <w:color w:val="auto"/>
              </w:rPr>
            </w:pPr>
            <w:r w:rsidRPr="00AD58A1">
              <w:rPr>
                <w:rFonts w:cs="Times New Roman"/>
                <w:color w:val="auto"/>
              </w:rPr>
              <w:t>Key informants  </w:t>
            </w:r>
          </w:p>
        </w:tc>
      </w:tr>
      <w:tr w:rsidR="00524A23" w:rsidRPr="00645C2F" w14:paraId="3128DACD" w14:textId="77777777" w:rsidTr="00AD5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5" w:type="dxa"/>
            <w:hideMark/>
          </w:tcPr>
          <w:p w14:paraId="2A42177A" w14:textId="77777777" w:rsidR="00524A23" w:rsidRPr="00645C2F" w:rsidRDefault="00524A23" w:rsidP="00522420">
            <w:pPr>
              <w:spacing w:after="40"/>
              <w:rPr>
                <w:rFonts w:cs="Times New Roman"/>
              </w:rPr>
            </w:pPr>
            <w:r w:rsidRPr="00645C2F">
              <w:rPr>
                <w:rFonts w:cs="Times New Roman"/>
              </w:rPr>
              <w:t>A </w:t>
            </w:r>
          </w:p>
        </w:tc>
        <w:tc>
          <w:tcPr>
            <w:tcW w:w="7065" w:type="dxa"/>
            <w:hideMark/>
          </w:tcPr>
          <w:p w14:paraId="448B5AD8" w14:textId="77777777" w:rsidR="00524A23" w:rsidRPr="00645C2F" w:rsidRDefault="00524A23"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645C2F">
              <w:rPr>
                <w:rFonts w:cs="Times New Roman"/>
              </w:rPr>
              <w:t>DFAT ASEAN Mission   </w:t>
            </w:r>
          </w:p>
        </w:tc>
      </w:tr>
      <w:tr w:rsidR="00524A23" w:rsidRPr="00645C2F" w14:paraId="6B6FAD2B" w14:textId="77777777" w:rsidTr="00AD58A1">
        <w:tc>
          <w:tcPr>
            <w:cnfStyle w:val="001000000000" w:firstRow="0" w:lastRow="0" w:firstColumn="1" w:lastColumn="0" w:oddVBand="0" w:evenVBand="0" w:oddHBand="0" w:evenHBand="0" w:firstRowFirstColumn="0" w:firstRowLastColumn="0" w:lastRowFirstColumn="0" w:lastRowLastColumn="0"/>
            <w:tcW w:w="1845" w:type="dxa"/>
            <w:hideMark/>
          </w:tcPr>
          <w:p w14:paraId="075EA525" w14:textId="77777777" w:rsidR="00524A23" w:rsidRPr="00645C2F" w:rsidRDefault="00524A23" w:rsidP="00522420">
            <w:pPr>
              <w:spacing w:after="40"/>
              <w:rPr>
                <w:rFonts w:cs="Times New Roman"/>
              </w:rPr>
            </w:pPr>
            <w:r w:rsidRPr="00645C2F">
              <w:rPr>
                <w:rFonts w:cs="Times New Roman"/>
              </w:rPr>
              <w:t>B </w:t>
            </w:r>
          </w:p>
        </w:tc>
        <w:tc>
          <w:tcPr>
            <w:tcW w:w="7065" w:type="dxa"/>
            <w:hideMark/>
          </w:tcPr>
          <w:p w14:paraId="54F23888" w14:textId="77777777" w:rsidR="00524A23" w:rsidRPr="00645C2F" w:rsidRDefault="00524A23" w:rsidP="00522420">
            <w:pPr>
              <w:spacing w:after="40"/>
              <w:cnfStyle w:val="000000000000" w:firstRow="0" w:lastRow="0" w:firstColumn="0" w:lastColumn="0" w:oddVBand="0" w:evenVBand="0" w:oddHBand="0" w:evenHBand="0" w:firstRowFirstColumn="0" w:firstRowLastColumn="0" w:lastRowFirstColumn="0" w:lastRowLastColumn="0"/>
              <w:rPr>
                <w:rFonts w:cs="Times New Roman"/>
              </w:rPr>
            </w:pPr>
            <w:r w:rsidRPr="00645C2F">
              <w:rPr>
                <w:rFonts w:cs="Times New Roman"/>
              </w:rPr>
              <w:t>DFAT Posts </w:t>
            </w:r>
          </w:p>
        </w:tc>
      </w:tr>
      <w:tr w:rsidR="00524A23" w:rsidRPr="00645C2F" w14:paraId="6075B9FC" w14:textId="77777777" w:rsidTr="00AD5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5" w:type="dxa"/>
            <w:hideMark/>
          </w:tcPr>
          <w:p w14:paraId="36533CD0" w14:textId="77777777" w:rsidR="00524A23" w:rsidRPr="00645C2F" w:rsidRDefault="00524A23" w:rsidP="00522420">
            <w:pPr>
              <w:spacing w:after="40"/>
              <w:rPr>
                <w:rFonts w:cs="Times New Roman"/>
              </w:rPr>
            </w:pPr>
            <w:r w:rsidRPr="00645C2F">
              <w:rPr>
                <w:rFonts w:cs="Times New Roman"/>
              </w:rPr>
              <w:t>C </w:t>
            </w:r>
          </w:p>
        </w:tc>
        <w:tc>
          <w:tcPr>
            <w:tcW w:w="7065" w:type="dxa"/>
            <w:hideMark/>
          </w:tcPr>
          <w:p w14:paraId="3250CA82" w14:textId="77777777" w:rsidR="00524A23" w:rsidRPr="00645C2F" w:rsidRDefault="00524A23"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645C2F">
              <w:rPr>
                <w:rFonts w:cs="Times New Roman"/>
              </w:rPr>
              <w:t>DFAT Canberra </w:t>
            </w:r>
          </w:p>
        </w:tc>
      </w:tr>
      <w:tr w:rsidR="00524A23" w:rsidRPr="00645C2F" w14:paraId="5F224ED7" w14:textId="77777777" w:rsidTr="00AD58A1">
        <w:tc>
          <w:tcPr>
            <w:cnfStyle w:val="001000000000" w:firstRow="0" w:lastRow="0" w:firstColumn="1" w:lastColumn="0" w:oddVBand="0" w:evenVBand="0" w:oddHBand="0" w:evenHBand="0" w:firstRowFirstColumn="0" w:firstRowLastColumn="0" w:lastRowFirstColumn="0" w:lastRowLastColumn="0"/>
            <w:tcW w:w="1845" w:type="dxa"/>
            <w:hideMark/>
          </w:tcPr>
          <w:p w14:paraId="1F6CF3CE" w14:textId="77777777" w:rsidR="00524A23" w:rsidRPr="00645C2F" w:rsidRDefault="00524A23" w:rsidP="00522420">
            <w:pPr>
              <w:spacing w:after="40"/>
              <w:rPr>
                <w:rFonts w:cs="Times New Roman"/>
              </w:rPr>
            </w:pPr>
            <w:r w:rsidRPr="00645C2F">
              <w:rPr>
                <w:rFonts w:cs="Times New Roman"/>
              </w:rPr>
              <w:t>D </w:t>
            </w:r>
          </w:p>
        </w:tc>
        <w:tc>
          <w:tcPr>
            <w:tcW w:w="7065" w:type="dxa"/>
            <w:hideMark/>
          </w:tcPr>
          <w:p w14:paraId="31D1F7F5" w14:textId="77777777" w:rsidR="00524A23" w:rsidRPr="00645C2F" w:rsidRDefault="00524A23" w:rsidP="00522420">
            <w:pPr>
              <w:spacing w:after="40"/>
              <w:cnfStyle w:val="000000000000" w:firstRow="0" w:lastRow="0" w:firstColumn="0" w:lastColumn="0" w:oddVBand="0" w:evenVBand="0" w:oddHBand="0" w:evenHBand="0" w:firstRowFirstColumn="0" w:firstRowLastColumn="0" w:lastRowFirstColumn="0" w:lastRowLastColumn="0"/>
              <w:rPr>
                <w:rFonts w:cs="Times New Roman"/>
              </w:rPr>
            </w:pPr>
            <w:r w:rsidRPr="00645C2F">
              <w:rPr>
                <w:rFonts w:cs="Times New Roman"/>
              </w:rPr>
              <w:t>ASEAN Secretariat  </w:t>
            </w:r>
          </w:p>
        </w:tc>
      </w:tr>
      <w:tr w:rsidR="00524A23" w:rsidRPr="00645C2F" w14:paraId="240DFEEE" w14:textId="77777777" w:rsidTr="00AD5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5" w:type="dxa"/>
            <w:hideMark/>
          </w:tcPr>
          <w:p w14:paraId="423769F8" w14:textId="77777777" w:rsidR="00524A23" w:rsidRPr="00645C2F" w:rsidRDefault="00524A23" w:rsidP="00522420">
            <w:pPr>
              <w:spacing w:after="40"/>
              <w:rPr>
                <w:rFonts w:cs="Times New Roman"/>
              </w:rPr>
            </w:pPr>
            <w:r w:rsidRPr="00645C2F">
              <w:rPr>
                <w:rFonts w:cs="Times New Roman"/>
              </w:rPr>
              <w:t>E </w:t>
            </w:r>
          </w:p>
        </w:tc>
        <w:tc>
          <w:tcPr>
            <w:tcW w:w="7065" w:type="dxa"/>
            <w:hideMark/>
          </w:tcPr>
          <w:p w14:paraId="62E91D18" w14:textId="77777777" w:rsidR="00524A23" w:rsidRPr="00645C2F" w:rsidRDefault="00524A23"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645C2F">
              <w:rPr>
                <w:rFonts w:cs="Times New Roman"/>
              </w:rPr>
              <w:t>ASEAN Sectoral bodies (SOMTC, AICHR, ACWC)  </w:t>
            </w:r>
          </w:p>
        </w:tc>
      </w:tr>
      <w:tr w:rsidR="00524A23" w:rsidRPr="00645C2F" w14:paraId="1641F685" w14:textId="77777777" w:rsidTr="00AD58A1">
        <w:tc>
          <w:tcPr>
            <w:cnfStyle w:val="001000000000" w:firstRow="0" w:lastRow="0" w:firstColumn="1" w:lastColumn="0" w:oddVBand="0" w:evenVBand="0" w:oddHBand="0" w:evenHBand="0" w:firstRowFirstColumn="0" w:firstRowLastColumn="0" w:lastRowFirstColumn="0" w:lastRowLastColumn="0"/>
            <w:tcW w:w="1845" w:type="dxa"/>
            <w:hideMark/>
          </w:tcPr>
          <w:p w14:paraId="47F9C8CD" w14:textId="77777777" w:rsidR="00524A23" w:rsidRPr="00645C2F" w:rsidRDefault="00524A23" w:rsidP="00522420">
            <w:pPr>
              <w:spacing w:after="40"/>
              <w:rPr>
                <w:rFonts w:cs="Times New Roman"/>
              </w:rPr>
            </w:pPr>
            <w:r w:rsidRPr="00645C2F">
              <w:rPr>
                <w:rFonts w:cs="Times New Roman"/>
              </w:rPr>
              <w:t>F </w:t>
            </w:r>
          </w:p>
        </w:tc>
        <w:tc>
          <w:tcPr>
            <w:tcW w:w="7065" w:type="dxa"/>
            <w:hideMark/>
          </w:tcPr>
          <w:p w14:paraId="5499403B" w14:textId="77777777" w:rsidR="00524A23" w:rsidRPr="00645C2F" w:rsidRDefault="00524A23" w:rsidP="00522420">
            <w:pPr>
              <w:spacing w:after="40"/>
              <w:cnfStyle w:val="000000000000" w:firstRow="0" w:lastRow="0" w:firstColumn="0" w:lastColumn="0" w:oddVBand="0" w:evenVBand="0" w:oddHBand="0" w:evenHBand="0" w:firstRowFirstColumn="0" w:firstRowLastColumn="0" w:lastRowFirstColumn="0" w:lastRowLastColumn="0"/>
              <w:rPr>
                <w:rFonts w:cs="Times New Roman"/>
              </w:rPr>
            </w:pPr>
            <w:r w:rsidRPr="00645C2F">
              <w:rPr>
                <w:rFonts w:cs="Times New Roman"/>
              </w:rPr>
              <w:t>ASEAN-ACT team </w:t>
            </w:r>
          </w:p>
        </w:tc>
      </w:tr>
      <w:tr w:rsidR="00524A23" w:rsidRPr="00645C2F" w14:paraId="5585903C" w14:textId="77777777" w:rsidTr="00AD5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5" w:type="dxa"/>
            <w:hideMark/>
          </w:tcPr>
          <w:p w14:paraId="7B9B130C" w14:textId="77777777" w:rsidR="00524A23" w:rsidRPr="00645C2F" w:rsidRDefault="00524A23" w:rsidP="00522420">
            <w:pPr>
              <w:spacing w:after="40"/>
              <w:rPr>
                <w:rFonts w:cs="Times New Roman"/>
              </w:rPr>
            </w:pPr>
            <w:r w:rsidRPr="00645C2F">
              <w:rPr>
                <w:rFonts w:cs="Times New Roman"/>
              </w:rPr>
              <w:t>G </w:t>
            </w:r>
          </w:p>
        </w:tc>
        <w:tc>
          <w:tcPr>
            <w:tcW w:w="7065" w:type="dxa"/>
            <w:hideMark/>
          </w:tcPr>
          <w:p w14:paraId="07369F2F" w14:textId="77777777" w:rsidR="00524A23" w:rsidRPr="00645C2F" w:rsidRDefault="00524A23"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645C2F">
              <w:rPr>
                <w:rFonts w:cs="Times New Roman"/>
              </w:rPr>
              <w:t>ASEAN-ACT partners – government </w:t>
            </w:r>
            <w:r>
              <w:rPr>
                <w:rFonts w:cs="Times New Roman"/>
              </w:rPr>
              <w:t>(regional and national programs)</w:t>
            </w:r>
          </w:p>
        </w:tc>
      </w:tr>
      <w:tr w:rsidR="00524A23" w:rsidRPr="00645C2F" w14:paraId="38A3532C" w14:textId="77777777" w:rsidTr="00AD58A1">
        <w:tc>
          <w:tcPr>
            <w:cnfStyle w:val="001000000000" w:firstRow="0" w:lastRow="0" w:firstColumn="1" w:lastColumn="0" w:oddVBand="0" w:evenVBand="0" w:oddHBand="0" w:evenHBand="0" w:firstRowFirstColumn="0" w:firstRowLastColumn="0" w:lastRowFirstColumn="0" w:lastRowLastColumn="0"/>
            <w:tcW w:w="1845" w:type="dxa"/>
            <w:hideMark/>
          </w:tcPr>
          <w:p w14:paraId="7FFB368B" w14:textId="77777777" w:rsidR="00524A23" w:rsidRPr="00645C2F" w:rsidRDefault="00524A23" w:rsidP="00522420">
            <w:pPr>
              <w:spacing w:after="40"/>
              <w:rPr>
                <w:rFonts w:cs="Times New Roman"/>
              </w:rPr>
            </w:pPr>
            <w:r w:rsidRPr="00645C2F">
              <w:rPr>
                <w:rFonts w:cs="Times New Roman"/>
              </w:rPr>
              <w:t>I </w:t>
            </w:r>
          </w:p>
        </w:tc>
        <w:tc>
          <w:tcPr>
            <w:tcW w:w="7065" w:type="dxa"/>
            <w:hideMark/>
          </w:tcPr>
          <w:p w14:paraId="63687026" w14:textId="77777777" w:rsidR="00524A23" w:rsidRPr="00645C2F" w:rsidRDefault="00524A23" w:rsidP="00522420">
            <w:pPr>
              <w:spacing w:after="40"/>
              <w:cnfStyle w:val="000000000000" w:firstRow="0" w:lastRow="0" w:firstColumn="0" w:lastColumn="0" w:oddVBand="0" w:evenVBand="0" w:oddHBand="0" w:evenHBand="0" w:firstRowFirstColumn="0" w:firstRowLastColumn="0" w:lastRowFirstColumn="0" w:lastRowLastColumn="0"/>
              <w:rPr>
                <w:rFonts w:cs="Times New Roman"/>
              </w:rPr>
            </w:pPr>
            <w:r w:rsidRPr="00645C2F">
              <w:rPr>
                <w:rFonts w:cs="Times New Roman"/>
              </w:rPr>
              <w:t>ASEAN-ACT partners – non-government </w:t>
            </w:r>
            <w:r w:rsidRPr="00E95B5B">
              <w:rPr>
                <w:rFonts w:cs="Times New Roman"/>
              </w:rPr>
              <w:t>(regional and national programs)</w:t>
            </w:r>
          </w:p>
        </w:tc>
      </w:tr>
      <w:tr w:rsidR="00524A23" w:rsidRPr="00645C2F" w14:paraId="688FAD90" w14:textId="77777777" w:rsidTr="00AD5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5" w:type="dxa"/>
            <w:hideMark/>
          </w:tcPr>
          <w:p w14:paraId="6CBA9201" w14:textId="77777777" w:rsidR="00524A23" w:rsidRPr="00645C2F" w:rsidRDefault="00524A23" w:rsidP="00522420">
            <w:pPr>
              <w:spacing w:after="40"/>
              <w:rPr>
                <w:rFonts w:cs="Times New Roman"/>
              </w:rPr>
            </w:pPr>
            <w:r w:rsidRPr="00645C2F">
              <w:rPr>
                <w:rFonts w:cs="Times New Roman"/>
              </w:rPr>
              <w:t>J </w:t>
            </w:r>
          </w:p>
        </w:tc>
        <w:tc>
          <w:tcPr>
            <w:tcW w:w="7065" w:type="dxa"/>
            <w:hideMark/>
          </w:tcPr>
          <w:p w14:paraId="4C801418" w14:textId="77777777" w:rsidR="00524A23" w:rsidRPr="00645C2F" w:rsidRDefault="00524A23" w:rsidP="00522420">
            <w:pPr>
              <w:spacing w:after="40"/>
              <w:cnfStyle w:val="000000100000" w:firstRow="0" w:lastRow="0" w:firstColumn="0" w:lastColumn="0" w:oddVBand="0" w:evenVBand="0" w:oddHBand="1" w:evenHBand="0" w:firstRowFirstColumn="0" w:firstRowLastColumn="0" w:lastRowFirstColumn="0" w:lastRowLastColumn="0"/>
              <w:rPr>
                <w:rFonts w:cs="Times New Roman"/>
              </w:rPr>
            </w:pPr>
            <w:r w:rsidRPr="00645C2F">
              <w:rPr>
                <w:rFonts w:cs="Times New Roman"/>
              </w:rPr>
              <w:t>Organisations for People with Disability (OPDs) </w:t>
            </w:r>
          </w:p>
        </w:tc>
      </w:tr>
      <w:tr w:rsidR="00524A23" w:rsidRPr="00645C2F" w14:paraId="47B2EC23" w14:textId="77777777" w:rsidTr="00AD58A1">
        <w:tc>
          <w:tcPr>
            <w:cnfStyle w:val="001000000000" w:firstRow="0" w:lastRow="0" w:firstColumn="1" w:lastColumn="0" w:oddVBand="0" w:evenVBand="0" w:oddHBand="0" w:evenHBand="0" w:firstRowFirstColumn="0" w:firstRowLastColumn="0" w:lastRowFirstColumn="0" w:lastRowLastColumn="0"/>
            <w:tcW w:w="1845" w:type="dxa"/>
            <w:hideMark/>
          </w:tcPr>
          <w:p w14:paraId="6B026D23" w14:textId="77777777" w:rsidR="00524A23" w:rsidRPr="00645C2F" w:rsidRDefault="00524A23" w:rsidP="00522420">
            <w:pPr>
              <w:spacing w:after="40"/>
              <w:rPr>
                <w:rFonts w:cs="Times New Roman"/>
              </w:rPr>
            </w:pPr>
            <w:r w:rsidRPr="00645C2F">
              <w:rPr>
                <w:rFonts w:cs="Times New Roman"/>
              </w:rPr>
              <w:t>K</w:t>
            </w:r>
          </w:p>
        </w:tc>
        <w:tc>
          <w:tcPr>
            <w:tcW w:w="7065" w:type="dxa"/>
            <w:hideMark/>
          </w:tcPr>
          <w:p w14:paraId="5721D345" w14:textId="77777777" w:rsidR="00524A23" w:rsidRPr="00645C2F" w:rsidRDefault="00524A23" w:rsidP="00522420">
            <w:pPr>
              <w:spacing w:after="40"/>
              <w:cnfStyle w:val="000000000000" w:firstRow="0" w:lastRow="0" w:firstColumn="0" w:lastColumn="0" w:oddVBand="0" w:evenVBand="0" w:oddHBand="0" w:evenHBand="0" w:firstRowFirstColumn="0" w:firstRowLastColumn="0" w:lastRowFirstColumn="0" w:lastRowLastColumn="0"/>
              <w:rPr>
                <w:rFonts w:cs="Times New Roman"/>
              </w:rPr>
            </w:pPr>
            <w:r w:rsidRPr="00645C2F">
              <w:rPr>
                <w:rFonts w:cs="Times New Roman"/>
              </w:rPr>
              <w:t>(People directly impacted by trafficking or other indirect beneficiaries – NOT PROPOSED TO BE INCLUDED IN INTERVIEWS) </w:t>
            </w:r>
          </w:p>
        </w:tc>
      </w:tr>
    </w:tbl>
    <w:p w14:paraId="3619CE09" w14:textId="77777777" w:rsidR="00524A23" w:rsidRDefault="00524A23" w:rsidP="00522420">
      <w:pPr>
        <w:rPr>
          <w:rFonts w:cs="Times New Roman"/>
          <w:b/>
          <w:bCs/>
          <w:lang w:val="en-GB"/>
        </w:rPr>
      </w:pPr>
      <w:r>
        <w:rPr>
          <w:rFonts w:cs="Times New Roman"/>
          <w:b/>
          <w:bCs/>
          <w:lang w:val="en-GB"/>
        </w:rPr>
        <w:br w:type="page"/>
      </w:r>
    </w:p>
    <w:p w14:paraId="17020883" w14:textId="77777777" w:rsidR="00524A23" w:rsidRPr="00645C2F" w:rsidRDefault="00524A23" w:rsidP="00522420">
      <w:pPr>
        <w:spacing w:after="240"/>
        <w:rPr>
          <w:rFonts w:cs="Times New Roman"/>
        </w:rPr>
      </w:pPr>
      <w:r w:rsidRPr="00645C2F">
        <w:rPr>
          <w:rFonts w:cs="Times New Roman"/>
          <w:b/>
          <w:bCs/>
          <w:lang w:val="en-GB"/>
        </w:rPr>
        <w:lastRenderedPageBreak/>
        <w:t>Interview Guide – DFAT (Canberra and Posts)</w:t>
      </w:r>
      <w:r w:rsidRPr="00645C2F">
        <w:rPr>
          <w:rFonts w:cs="Times New Roman"/>
        </w:rPr>
        <w:t> </w:t>
      </w:r>
    </w:p>
    <w:p w14:paraId="440D49E1" w14:textId="77777777" w:rsidR="00524A23" w:rsidRPr="00645C2F" w:rsidRDefault="00524A23" w:rsidP="00522420">
      <w:pPr>
        <w:rPr>
          <w:rFonts w:cs="Times New Roman"/>
        </w:rPr>
      </w:pPr>
      <w:r w:rsidRPr="00645C2F">
        <w:rPr>
          <w:rFonts w:cs="Times New Roman"/>
          <w:b/>
          <w:bCs/>
          <w:lang w:val="en-GB"/>
        </w:rPr>
        <w:t>ABOUT YOU</w:t>
      </w:r>
      <w:r w:rsidRPr="00645C2F">
        <w:rPr>
          <w:rFonts w:cs="Times New Roman"/>
        </w:rPr>
        <w:t> </w:t>
      </w:r>
    </w:p>
    <w:p w14:paraId="4CD810BC" w14:textId="77777777" w:rsidR="00524A23" w:rsidRPr="00645C2F" w:rsidRDefault="00524A23" w:rsidP="00522420">
      <w:pPr>
        <w:numPr>
          <w:ilvl w:val="0"/>
          <w:numId w:val="90"/>
        </w:numPr>
        <w:spacing w:after="160" w:line="259" w:lineRule="auto"/>
        <w:rPr>
          <w:rFonts w:cs="Times New Roman"/>
        </w:rPr>
      </w:pPr>
      <w:r w:rsidRPr="00645C2F">
        <w:rPr>
          <w:rFonts w:cs="Times New Roman"/>
          <w:lang w:val="en-GB"/>
        </w:rPr>
        <w:t>To begin, could you please tell us about your role and your connection to the ASEAN-ACT Program? </w:t>
      </w:r>
      <w:r w:rsidRPr="00645C2F">
        <w:rPr>
          <w:rFonts w:cs="Times New Roman"/>
        </w:rPr>
        <w:t> </w:t>
      </w:r>
    </w:p>
    <w:p w14:paraId="1806C787" w14:textId="77777777" w:rsidR="00524A23" w:rsidRPr="00645C2F" w:rsidRDefault="00524A23" w:rsidP="00522420">
      <w:pPr>
        <w:rPr>
          <w:rFonts w:cs="Times New Roman"/>
        </w:rPr>
      </w:pPr>
      <w:r w:rsidRPr="00645C2F">
        <w:rPr>
          <w:rFonts w:cs="Times New Roman"/>
          <w:b/>
          <w:bCs/>
          <w:lang w:val="en-GB"/>
        </w:rPr>
        <w:t>INITIAL OVERALL OBSERVATIONS</w:t>
      </w:r>
      <w:r w:rsidRPr="00645C2F">
        <w:rPr>
          <w:rFonts w:cs="Times New Roman"/>
        </w:rPr>
        <w:t> </w:t>
      </w:r>
    </w:p>
    <w:p w14:paraId="5721479B" w14:textId="77777777" w:rsidR="00524A23" w:rsidRPr="00645C2F" w:rsidRDefault="00524A23" w:rsidP="00522420">
      <w:pPr>
        <w:numPr>
          <w:ilvl w:val="0"/>
          <w:numId w:val="91"/>
        </w:numPr>
        <w:spacing w:after="160" w:line="259" w:lineRule="auto"/>
        <w:rPr>
          <w:rFonts w:cs="Times New Roman"/>
        </w:rPr>
      </w:pPr>
      <w:r w:rsidRPr="00645C2F">
        <w:rPr>
          <w:rFonts w:cs="Times New Roman"/>
          <w:lang w:val="en-GB"/>
        </w:rPr>
        <w:t>From your perspective, what has gone well with ASEAN-ACT?</w:t>
      </w:r>
      <w:r w:rsidRPr="00645C2F">
        <w:rPr>
          <w:rFonts w:cs="Times New Roman"/>
        </w:rPr>
        <w:t> </w:t>
      </w:r>
    </w:p>
    <w:p w14:paraId="32C4DCAD" w14:textId="77777777" w:rsidR="00524A23" w:rsidRPr="00645C2F" w:rsidRDefault="00524A23" w:rsidP="00522420">
      <w:pPr>
        <w:numPr>
          <w:ilvl w:val="0"/>
          <w:numId w:val="92"/>
        </w:numPr>
        <w:spacing w:after="160" w:line="259" w:lineRule="auto"/>
        <w:rPr>
          <w:rFonts w:cs="Times New Roman"/>
        </w:rPr>
      </w:pPr>
      <w:r w:rsidRPr="00645C2F">
        <w:rPr>
          <w:rFonts w:cs="Times New Roman"/>
          <w:lang w:val="en-GB"/>
        </w:rPr>
        <w:t>What do you see as the main challenges the Program has faced?</w:t>
      </w:r>
      <w:r w:rsidRPr="00645C2F">
        <w:rPr>
          <w:rFonts w:cs="Times New Roman"/>
        </w:rPr>
        <w:t> </w:t>
      </w:r>
    </w:p>
    <w:p w14:paraId="4552AABF" w14:textId="77777777" w:rsidR="00524A23" w:rsidRPr="00645C2F" w:rsidRDefault="00524A23" w:rsidP="00522420">
      <w:pPr>
        <w:rPr>
          <w:rFonts w:cs="Times New Roman"/>
        </w:rPr>
      </w:pPr>
      <w:r w:rsidRPr="00645C2F">
        <w:rPr>
          <w:rFonts w:cs="Times New Roman"/>
          <w:b/>
          <w:bCs/>
          <w:lang w:val="en-GB"/>
        </w:rPr>
        <w:t xml:space="preserve">EVALUATION QUESTION 1: </w:t>
      </w:r>
      <w:r w:rsidRPr="00645C2F">
        <w:rPr>
          <w:rFonts w:cs="Times New Roman"/>
          <w:lang w:val="en-GB"/>
        </w:rPr>
        <w:t>Is ASEAN-ACT doing the right things?</w:t>
      </w:r>
      <w:r w:rsidRPr="00645C2F">
        <w:rPr>
          <w:rFonts w:cs="Times New Roman"/>
        </w:rPr>
        <w:t> </w:t>
      </w:r>
    </w:p>
    <w:p w14:paraId="0F6D2952" w14:textId="77777777" w:rsidR="00524A23" w:rsidRPr="00645C2F" w:rsidRDefault="00524A23" w:rsidP="00522420">
      <w:pPr>
        <w:numPr>
          <w:ilvl w:val="0"/>
          <w:numId w:val="93"/>
        </w:numPr>
        <w:spacing w:after="160" w:line="259" w:lineRule="auto"/>
        <w:rPr>
          <w:rFonts w:cs="Times New Roman"/>
        </w:rPr>
      </w:pPr>
      <w:r w:rsidRPr="00645C2F">
        <w:rPr>
          <w:rFonts w:cs="Times New Roman"/>
        </w:rPr>
        <w:t>How relevant is the Program to ASEAN’s implementation of the Convention (ACTIP)? </w:t>
      </w:r>
    </w:p>
    <w:p w14:paraId="69D6F0A6" w14:textId="77777777" w:rsidR="00524A23" w:rsidRPr="00645C2F" w:rsidRDefault="00524A23" w:rsidP="00522420">
      <w:pPr>
        <w:numPr>
          <w:ilvl w:val="0"/>
          <w:numId w:val="94"/>
        </w:numPr>
        <w:spacing w:after="160" w:line="259" w:lineRule="auto"/>
        <w:rPr>
          <w:rFonts w:cs="Times New Roman"/>
        </w:rPr>
      </w:pPr>
      <w:r w:rsidRPr="00645C2F">
        <w:rPr>
          <w:rFonts w:cs="Times New Roman"/>
        </w:rPr>
        <w:t>How consistent is the Program with DFAT’s stated priorities for development in the ASEAN region?  </w:t>
      </w:r>
    </w:p>
    <w:p w14:paraId="75DB038B" w14:textId="77777777" w:rsidR="00524A23" w:rsidRPr="00645C2F" w:rsidRDefault="00524A23" w:rsidP="00522420">
      <w:pPr>
        <w:rPr>
          <w:rFonts w:cs="Times New Roman"/>
        </w:rPr>
      </w:pPr>
      <w:r w:rsidRPr="00645C2F">
        <w:rPr>
          <w:rFonts w:cs="Times New Roman"/>
          <w:b/>
          <w:bCs/>
          <w:lang w:val="en-GB"/>
        </w:rPr>
        <w:t xml:space="preserve">EVALUATION QUESTION 2: </w:t>
      </w:r>
      <w:r w:rsidRPr="00645C2F">
        <w:rPr>
          <w:rFonts w:cs="Times New Roman"/>
          <w:lang w:val="en-GB"/>
        </w:rPr>
        <w:t>How effective has ASEAN-ACT been in achieving its outcomes?</w:t>
      </w:r>
      <w:r w:rsidRPr="00645C2F">
        <w:rPr>
          <w:rFonts w:cs="Times New Roman"/>
        </w:rPr>
        <w:t> </w:t>
      </w:r>
    </w:p>
    <w:p w14:paraId="6E23D345" w14:textId="77777777" w:rsidR="00524A23" w:rsidRPr="00645C2F" w:rsidRDefault="00524A23" w:rsidP="00522420">
      <w:pPr>
        <w:numPr>
          <w:ilvl w:val="0"/>
          <w:numId w:val="95"/>
        </w:numPr>
        <w:spacing w:after="160" w:line="259" w:lineRule="auto"/>
        <w:rPr>
          <w:rFonts w:cs="Times New Roman"/>
        </w:rPr>
      </w:pPr>
      <w:r w:rsidRPr="00645C2F">
        <w:rPr>
          <w:rFonts w:cs="Times New Roman"/>
          <w:lang w:val="en-GB"/>
        </w:rPr>
        <w:t>What progress has been made in the achievement of outcomes set out in the Program’s Theory of Change? </w:t>
      </w:r>
      <w:r w:rsidRPr="00645C2F">
        <w:rPr>
          <w:rFonts w:cs="Times New Roman"/>
        </w:rPr>
        <w:t> </w:t>
      </w:r>
    </w:p>
    <w:p w14:paraId="6F6CEDEF" w14:textId="77777777" w:rsidR="00524A23" w:rsidRPr="00645C2F" w:rsidRDefault="00524A23" w:rsidP="00522420">
      <w:pPr>
        <w:numPr>
          <w:ilvl w:val="0"/>
          <w:numId w:val="96"/>
        </w:numPr>
        <w:spacing w:after="160" w:line="259" w:lineRule="auto"/>
        <w:rPr>
          <w:rFonts w:cs="Times New Roman"/>
        </w:rPr>
      </w:pPr>
      <w:r w:rsidRPr="00645C2F">
        <w:rPr>
          <w:rFonts w:cs="Times New Roman"/>
          <w:lang w:val="en-GB"/>
        </w:rPr>
        <w:t>Do you observe any differences in progress across the different target countries?</w:t>
      </w:r>
      <w:r w:rsidRPr="00645C2F">
        <w:rPr>
          <w:rFonts w:cs="Times New Roman"/>
        </w:rPr>
        <w:t> </w:t>
      </w:r>
    </w:p>
    <w:p w14:paraId="40F0CB02" w14:textId="77777777" w:rsidR="00524A23" w:rsidRPr="00645C2F" w:rsidRDefault="00524A23" w:rsidP="00522420">
      <w:pPr>
        <w:numPr>
          <w:ilvl w:val="0"/>
          <w:numId w:val="97"/>
        </w:numPr>
        <w:spacing w:after="160" w:line="259" w:lineRule="auto"/>
        <w:rPr>
          <w:rFonts w:cs="Times New Roman"/>
        </w:rPr>
      </w:pPr>
      <w:r w:rsidRPr="00645C2F">
        <w:rPr>
          <w:rFonts w:cs="Times New Roman"/>
          <w:lang w:val="en-GB"/>
        </w:rPr>
        <w:t>To what extent did the Program pivot to address trafficking that was exacerbated by COVID-19?</w:t>
      </w:r>
      <w:r w:rsidRPr="00645C2F">
        <w:rPr>
          <w:rFonts w:cs="Times New Roman"/>
        </w:rPr>
        <w:t> </w:t>
      </w:r>
    </w:p>
    <w:p w14:paraId="70A8D5D4" w14:textId="77777777" w:rsidR="00524A23" w:rsidRPr="00645C2F" w:rsidRDefault="00524A23" w:rsidP="00522420">
      <w:pPr>
        <w:numPr>
          <w:ilvl w:val="0"/>
          <w:numId w:val="98"/>
        </w:numPr>
        <w:spacing w:after="160" w:line="259" w:lineRule="auto"/>
        <w:rPr>
          <w:rFonts w:cs="Times New Roman"/>
        </w:rPr>
      </w:pPr>
      <w:r w:rsidRPr="00645C2F">
        <w:rPr>
          <w:rFonts w:cs="Times New Roman"/>
          <w:lang w:val="en-GB"/>
        </w:rPr>
        <w:t>Are the individual activities and outputs helping to achieve Program outcomes?</w:t>
      </w:r>
      <w:r w:rsidRPr="00645C2F">
        <w:rPr>
          <w:rFonts w:cs="Times New Roman"/>
        </w:rPr>
        <w:t> </w:t>
      </w:r>
    </w:p>
    <w:p w14:paraId="18201882" w14:textId="77777777" w:rsidR="00524A23" w:rsidRPr="00645C2F" w:rsidRDefault="00524A23" w:rsidP="00522420">
      <w:pPr>
        <w:numPr>
          <w:ilvl w:val="0"/>
          <w:numId w:val="99"/>
        </w:numPr>
        <w:spacing w:after="160" w:line="259" w:lineRule="auto"/>
        <w:rPr>
          <w:rFonts w:cs="Times New Roman"/>
        </w:rPr>
      </w:pPr>
      <w:r w:rsidRPr="00645C2F">
        <w:rPr>
          <w:rFonts w:cs="Times New Roman"/>
          <w:lang w:val="en-GB"/>
        </w:rPr>
        <w:t xml:space="preserve">How do you see the Program promoting gender equality, women’s </w:t>
      </w:r>
      <w:proofErr w:type="gramStart"/>
      <w:r w:rsidRPr="00645C2F">
        <w:rPr>
          <w:rFonts w:cs="Times New Roman"/>
          <w:lang w:val="en-GB"/>
        </w:rPr>
        <w:t>empowerment</w:t>
      </w:r>
      <w:proofErr w:type="gramEnd"/>
      <w:r w:rsidRPr="00645C2F">
        <w:rPr>
          <w:rFonts w:cs="Times New Roman"/>
          <w:lang w:val="en-GB"/>
        </w:rPr>
        <w:t xml:space="preserve"> and victim rights? </w:t>
      </w:r>
      <w:r w:rsidRPr="00645C2F">
        <w:rPr>
          <w:rFonts w:cs="Times New Roman"/>
        </w:rPr>
        <w:t> </w:t>
      </w:r>
    </w:p>
    <w:p w14:paraId="2258FBAF" w14:textId="77777777" w:rsidR="00524A23" w:rsidRPr="00645C2F" w:rsidRDefault="00524A23" w:rsidP="00522420">
      <w:pPr>
        <w:numPr>
          <w:ilvl w:val="0"/>
          <w:numId w:val="100"/>
        </w:numPr>
        <w:spacing w:after="160" w:line="259" w:lineRule="auto"/>
        <w:rPr>
          <w:rFonts w:cs="Times New Roman"/>
        </w:rPr>
      </w:pPr>
      <w:r w:rsidRPr="00645C2F">
        <w:rPr>
          <w:rFonts w:cs="Times New Roman"/>
          <w:lang w:val="en-GB"/>
        </w:rPr>
        <w:t>How is the Program inclusive of people with disability?</w:t>
      </w:r>
      <w:r w:rsidRPr="00645C2F">
        <w:rPr>
          <w:rFonts w:cs="Times New Roman"/>
        </w:rPr>
        <w:t> </w:t>
      </w:r>
    </w:p>
    <w:p w14:paraId="4ABC34DA" w14:textId="77777777" w:rsidR="00524A23" w:rsidRPr="00645C2F" w:rsidRDefault="00524A23" w:rsidP="00522420">
      <w:pPr>
        <w:numPr>
          <w:ilvl w:val="0"/>
          <w:numId w:val="101"/>
        </w:numPr>
        <w:spacing w:after="160" w:line="259" w:lineRule="auto"/>
        <w:rPr>
          <w:rFonts w:cs="Times New Roman"/>
        </w:rPr>
      </w:pPr>
      <w:r w:rsidRPr="00645C2F">
        <w:rPr>
          <w:rFonts w:cs="Times New Roman"/>
          <w:lang w:val="en-GB"/>
        </w:rPr>
        <w:t>In involving people with disability in the planning and implementation?</w:t>
      </w:r>
      <w:r w:rsidRPr="00645C2F">
        <w:rPr>
          <w:rFonts w:cs="Times New Roman"/>
        </w:rPr>
        <w:t> </w:t>
      </w:r>
    </w:p>
    <w:p w14:paraId="31446597" w14:textId="77777777" w:rsidR="00524A23" w:rsidRPr="00645C2F" w:rsidRDefault="00524A23" w:rsidP="00522420">
      <w:pPr>
        <w:numPr>
          <w:ilvl w:val="0"/>
          <w:numId w:val="102"/>
        </w:numPr>
        <w:spacing w:after="160" w:line="259" w:lineRule="auto"/>
        <w:rPr>
          <w:rFonts w:cs="Times New Roman"/>
        </w:rPr>
      </w:pPr>
      <w:r w:rsidRPr="00645C2F">
        <w:rPr>
          <w:rFonts w:cs="Times New Roman"/>
          <w:lang w:val="en-GB"/>
        </w:rPr>
        <w:t>In addressing barriers to participation and equal benefit from the Program?</w:t>
      </w:r>
      <w:r w:rsidRPr="00645C2F">
        <w:rPr>
          <w:rFonts w:cs="Times New Roman"/>
        </w:rPr>
        <w:t> </w:t>
      </w:r>
    </w:p>
    <w:p w14:paraId="27FA15E4" w14:textId="77777777" w:rsidR="00524A23" w:rsidRPr="00645C2F" w:rsidRDefault="00524A23" w:rsidP="00522420">
      <w:pPr>
        <w:numPr>
          <w:ilvl w:val="0"/>
          <w:numId w:val="103"/>
        </w:numPr>
        <w:spacing w:after="160" w:line="259" w:lineRule="auto"/>
        <w:rPr>
          <w:rFonts w:cs="Times New Roman"/>
        </w:rPr>
      </w:pPr>
      <w:r w:rsidRPr="00645C2F">
        <w:rPr>
          <w:rFonts w:cs="Times New Roman"/>
          <w:lang w:val="en-GB"/>
        </w:rPr>
        <w:t xml:space="preserve">Does the monitoring, </w:t>
      </w:r>
      <w:proofErr w:type="gramStart"/>
      <w:r w:rsidRPr="00645C2F">
        <w:rPr>
          <w:rFonts w:cs="Times New Roman"/>
          <w:lang w:val="en-GB"/>
        </w:rPr>
        <w:t>evaluation</w:t>
      </w:r>
      <w:proofErr w:type="gramEnd"/>
      <w:r w:rsidRPr="00645C2F">
        <w:rPr>
          <w:rFonts w:cs="Times New Roman"/>
          <w:lang w:val="en-GB"/>
        </w:rPr>
        <w:t xml:space="preserve"> and learning (MEL) system generate useful information and data to measure how well the Program is progressing?</w:t>
      </w:r>
      <w:r w:rsidRPr="00645C2F">
        <w:rPr>
          <w:rFonts w:cs="Times New Roman"/>
        </w:rPr>
        <w:t> </w:t>
      </w:r>
    </w:p>
    <w:p w14:paraId="4026A2F8" w14:textId="77777777" w:rsidR="00524A23" w:rsidRPr="00645C2F" w:rsidRDefault="00524A23" w:rsidP="00522420">
      <w:pPr>
        <w:rPr>
          <w:rFonts w:cs="Times New Roman"/>
        </w:rPr>
      </w:pPr>
      <w:r w:rsidRPr="00645C2F">
        <w:rPr>
          <w:rFonts w:cs="Times New Roman"/>
          <w:b/>
          <w:bCs/>
          <w:lang w:val="en-GB"/>
        </w:rPr>
        <w:t xml:space="preserve">EVALUATION QUESTION 3: </w:t>
      </w:r>
      <w:r w:rsidRPr="00645C2F">
        <w:rPr>
          <w:rFonts w:cs="Times New Roman"/>
          <w:lang w:val="en-GB"/>
        </w:rPr>
        <w:t>To what extent can the program be considered operationally efficient and cost-effective?</w:t>
      </w:r>
      <w:r w:rsidRPr="00645C2F">
        <w:rPr>
          <w:rFonts w:cs="Times New Roman"/>
        </w:rPr>
        <w:t> </w:t>
      </w:r>
    </w:p>
    <w:p w14:paraId="2546E773" w14:textId="77777777" w:rsidR="00524A23" w:rsidRPr="00645C2F" w:rsidRDefault="00524A23" w:rsidP="00522420">
      <w:pPr>
        <w:numPr>
          <w:ilvl w:val="0"/>
          <w:numId w:val="104"/>
        </w:numPr>
        <w:spacing w:after="160" w:line="259" w:lineRule="auto"/>
        <w:rPr>
          <w:rFonts w:cs="Times New Roman"/>
        </w:rPr>
      </w:pPr>
      <w:r w:rsidRPr="00645C2F">
        <w:rPr>
          <w:rFonts w:cs="Times New Roman"/>
          <w:lang w:val="en-GB"/>
        </w:rPr>
        <w:t>Is ASEAN-ACT structured and managed to deliver the Program’s outcomes?</w:t>
      </w:r>
      <w:r>
        <w:rPr>
          <w:rFonts w:cs="Times New Roman"/>
          <w:lang w:val="en-GB"/>
        </w:rPr>
        <w:t xml:space="preserve"> Do you have oversight of / insight into contractor performance, and if so, please comment?</w:t>
      </w:r>
      <w:r w:rsidRPr="00645C2F">
        <w:rPr>
          <w:rFonts w:cs="Times New Roman"/>
        </w:rPr>
        <w:t> </w:t>
      </w:r>
    </w:p>
    <w:p w14:paraId="2C29FB13" w14:textId="77777777" w:rsidR="00524A23" w:rsidRPr="00645C2F" w:rsidRDefault="00524A23" w:rsidP="00522420">
      <w:pPr>
        <w:numPr>
          <w:ilvl w:val="0"/>
          <w:numId w:val="105"/>
        </w:numPr>
        <w:spacing w:after="160" w:line="259" w:lineRule="auto"/>
        <w:rPr>
          <w:rFonts w:cs="Times New Roman"/>
        </w:rPr>
      </w:pPr>
      <w:r w:rsidRPr="00645C2F">
        <w:rPr>
          <w:rFonts w:cs="Times New Roman"/>
          <w:lang w:val="en-GB"/>
        </w:rPr>
        <w:t>Did the Program management adjust to COVID-19 pandemic effectively?</w:t>
      </w:r>
      <w:r w:rsidRPr="00645C2F">
        <w:rPr>
          <w:rFonts w:cs="Times New Roman"/>
        </w:rPr>
        <w:t> </w:t>
      </w:r>
    </w:p>
    <w:p w14:paraId="6191C8A3" w14:textId="77777777" w:rsidR="00524A23" w:rsidRPr="00645C2F" w:rsidRDefault="00524A23" w:rsidP="00522420">
      <w:pPr>
        <w:numPr>
          <w:ilvl w:val="0"/>
          <w:numId w:val="106"/>
        </w:numPr>
        <w:spacing w:after="160" w:line="259" w:lineRule="auto"/>
        <w:rPr>
          <w:rFonts w:cs="Times New Roman"/>
        </w:rPr>
      </w:pPr>
      <w:r w:rsidRPr="00645C2F">
        <w:rPr>
          <w:rFonts w:cs="Times New Roman"/>
          <w:lang w:val="en-GB"/>
        </w:rPr>
        <w:t>How does the Program support and complement other DFAT and ASEAN work?</w:t>
      </w:r>
      <w:r w:rsidRPr="00645C2F">
        <w:rPr>
          <w:rFonts w:cs="Times New Roman"/>
        </w:rPr>
        <w:t> </w:t>
      </w:r>
    </w:p>
    <w:p w14:paraId="30CB1305" w14:textId="77777777" w:rsidR="00524A23" w:rsidRPr="00645C2F" w:rsidRDefault="00524A23" w:rsidP="00522420">
      <w:pPr>
        <w:numPr>
          <w:ilvl w:val="0"/>
          <w:numId w:val="107"/>
        </w:numPr>
        <w:spacing w:after="160" w:line="259" w:lineRule="auto"/>
        <w:rPr>
          <w:rFonts w:cs="Times New Roman"/>
        </w:rPr>
      </w:pPr>
      <w:r w:rsidRPr="00645C2F">
        <w:rPr>
          <w:rFonts w:cs="Times New Roman"/>
          <w:lang w:val="en-GB"/>
        </w:rPr>
        <w:t>Do you have any comment on how the Program is performing against any of DFAT’s 8 Value for Money Principles?</w:t>
      </w:r>
      <w:r w:rsidRPr="00645C2F">
        <w:rPr>
          <w:rFonts w:cs="Times New Roman"/>
        </w:rPr>
        <w:t> </w:t>
      </w:r>
    </w:p>
    <w:p w14:paraId="79A57FAE" w14:textId="5EE84E63" w:rsidR="00524A23" w:rsidRPr="00645C2F" w:rsidRDefault="00524A23" w:rsidP="00522420">
      <w:pPr>
        <w:rPr>
          <w:rFonts w:cs="Times New Roman"/>
        </w:rPr>
      </w:pPr>
      <w:r w:rsidRPr="00645C2F">
        <w:rPr>
          <w:rFonts w:cs="Times New Roman"/>
        </w:rPr>
        <w:t> </w:t>
      </w:r>
    </w:p>
    <w:tbl>
      <w:tblPr>
        <w:tblStyle w:val="TableGrid"/>
        <w:tblW w:w="0" w:type="auto"/>
        <w:tblLook w:val="04A0" w:firstRow="1" w:lastRow="0" w:firstColumn="1" w:lastColumn="0" w:noHBand="0" w:noVBand="1"/>
      </w:tblPr>
      <w:tblGrid>
        <w:gridCol w:w="4508"/>
        <w:gridCol w:w="4508"/>
      </w:tblGrid>
      <w:tr w:rsidR="00352920" w14:paraId="1F43F96B" w14:textId="77777777" w:rsidTr="00CA0865">
        <w:trPr>
          <w:trHeight w:val="402"/>
        </w:trPr>
        <w:tc>
          <w:tcPr>
            <w:tcW w:w="4508" w:type="dxa"/>
          </w:tcPr>
          <w:p w14:paraId="2558788B" w14:textId="3FCA9C61" w:rsidR="00352920" w:rsidRDefault="0046157C" w:rsidP="00522420">
            <w:pPr>
              <w:spacing w:before="240"/>
              <w:rPr>
                <w:rFonts w:cs="Times New Roman"/>
                <w:b/>
                <w:bCs/>
                <w:lang w:val="en-GB"/>
              </w:rPr>
            </w:pPr>
            <w:r>
              <w:rPr>
                <w:rFonts w:cs="Times New Roman"/>
                <w:b/>
                <w:bCs/>
                <w:lang w:val="en-GB"/>
              </w:rPr>
              <w:lastRenderedPageBreak/>
              <w:t>Evaluation topic</w:t>
            </w:r>
          </w:p>
        </w:tc>
        <w:tc>
          <w:tcPr>
            <w:tcW w:w="4508" w:type="dxa"/>
          </w:tcPr>
          <w:p w14:paraId="4E15394C" w14:textId="311A4DE3" w:rsidR="00352920" w:rsidRDefault="0046157C" w:rsidP="00522420">
            <w:pPr>
              <w:spacing w:before="240"/>
              <w:rPr>
                <w:rFonts w:cs="Times New Roman"/>
                <w:b/>
                <w:bCs/>
                <w:lang w:val="en-GB"/>
              </w:rPr>
            </w:pPr>
            <w:r>
              <w:rPr>
                <w:rFonts w:cs="Times New Roman"/>
                <w:b/>
                <w:bCs/>
                <w:lang w:val="en-GB"/>
              </w:rPr>
              <w:t>Questions</w:t>
            </w:r>
          </w:p>
        </w:tc>
      </w:tr>
      <w:tr w:rsidR="00352920" w14:paraId="736CF2B3" w14:textId="77777777" w:rsidTr="00CA0865">
        <w:trPr>
          <w:trHeight w:val="424"/>
        </w:trPr>
        <w:tc>
          <w:tcPr>
            <w:tcW w:w="4508" w:type="dxa"/>
          </w:tcPr>
          <w:p w14:paraId="0DC44B6D" w14:textId="47A82A22" w:rsidR="00352920" w:rsidRPr="0046157C" w:rsidRDefault="00352920" w:rsidP="00522420">
            <w:pPr>
              <w:spacing w:before="240"/>
              <w:rPr>
                <w:rFonts w:cs="Times New Roman"/>
                <w:lang w:val="en-GB"/>
              </w:rPr>
            </w:pPr>
            <w:r w:rsidRPr="0046157C">
              <w:rPr>
                <w:rFonts w:cs="Times New Roman"/>
                <w:lang w:val="en-GB"/>
              </w:rPr>
              <w:t>Economy</w:t>
            </w:r>
          </w:p>
        </w:tc>
        <w:tc>
          <w:tcPr>
            <w:tcW w:w="4508" w:type="dxa"/>
          </w:tcPr>
          <w:p w14:paraId="3E8E4800" w14:textId="2F49C1AE" w:rsidR="00352920" w:rsidRPr="0046157C" w:rsidRDefault="00352920" w:rsidP="00522420">
            <w:pPr>
              <w:spacing w:before="240"/>
              <w:rPr>
                <w:rFonts w:cs="Times New Roman"/>
                <w:lang w:val="en-GB"/>
              </w:rPr>
            </w:pPr>
            <w:r w:rsidRPr="0046157C">
              <w:rPr>
                <w:rFonts w:cs="Times New Roman"/>
                <w:lang w:val="en-GB"/>
              </w:rPr>
              <w:t>1. Cost consciousness</w:t>
            </w:r>
            <w:r w:rsidRPr="0046157C">
              <w:rPr>
                <w:rFonts w:cs="Times New Roman"/>
                <w:lang w:val="en-GB"/>
              </w:rPr>
              <w:br/>
              <w:t>2. Encouraging competition</w:t>
            </w:r>
          </w:p>
        </w:tc>
      </w:tr>
      <w:tr w:rsidR="00352920" w14:paraId="3EBBF3D7" w14:textId="77777777" w:rsidTr="00352920">
        <w:tc>
          <w:tcPr>
            <w:tcW w:w="4508" w:type="dxa"/>
          </w:tcPr>
          <w:p w14:paraId="35A7C0E7" w14:textId="226DB71D" w:rsidR="00352920" w:rsidRPr="0046157C" w:rsidRDefault="00352920" w:rsidP="00522420">
            <w:pPr>
              <w:spacing w:before="240"/>
              <w:rPr>
                <w:rFonts w:cs="Times New Roman"/>
                <w:lang w:val="en-GB"/>
              </w:rPr>
            </w:pPr>
            <w:r w:rsidRPr="0046157C">
              <w:rPr>
                <w:rFonts w:cs="Times New Roman"/>
                <w:lang w:val="en-GB"/>
              </w:rPr>
              <w:t>Efficiency</w:t>
            </w:r>
          </w:p>
        </w:tc>
        <w:tc>
          <w:tcPr>
            <w:tcW w:w="4508" w:type="dxa"/>
          </w:tcPr>
          <w:p w14:paraId="7FA02BC4" w14:textId="1859784A" w:rsidR="00352920" w:rsidRPr="0046157C" w:rsidRDefault="00352920" w:rsidP="00522420">
            <w:pPr>
              <w:spacing w:before="240"/>
              <w:rPr>
                <w:rFonts w:cs="Times New Roman"/>
                <w:lang w:val="en-GB"/>
              </w:rPr>
            </w:pPr>
            <w:r w:rsidRPr="0046157C">
              <w:rPr>
                <w:rFonts w:cs="Times New Roman"/>
                <w:lang w:val="en-GB"/>
              </w:rPr>
              <w:t>3. Evidence based decision making</w:t>
            </w:r>
            <w:r w:rsidRPr="0046157C">
              <w:rPr>
                <w:rFonts w:cs="Times New Roman"/>
                <w:lang w:val="en-GB"/>
              </w:rPr>
              <w:br/>
              <w:t>4. Proportionality</w:t>
            </w:r>
          </w:p>
        </w:tc>
      </w:tr>
      <w:tr w:rsidR="00352920" w14:paraId="09D71AD4" w14:textId="77777777" w:rsidTr="00352920">
        <w:tc>
          <w:tcPr>
            <w:tcW w:w="4508" w:type="dxa"/>
          </w:tcPr>
          <w:p w14:paraId="4B865FD6" w14:textId="793C7DFA" w:rsidR="00352920" w:rsidRPr="0046157C" w:rsidRDefault="00352920" w:rsidP="00522420">
            <w:pPr>
              <w:spacing w:before="240"/>
              <w:rPr>
                <w:rFonts w:cs="Times New Roman"/>
                <w:lang w:val="en-GB"/>
              </w:rPr>
            </w:pPr>
            <w:r w:rsidRPr="0046157C">
              <w:rPr>
                <w:rFonts w:cs="Times New Roman"/>
                <w:lang w:val="en-GB"/>
              </w:rPr>
              <w:t>Effectiveness</w:t>
            </w:r>
          </w:p>
        </w:tc>
        <w:tc>
          <w:tcPr>
            <w:tcW w:w="4508" w:type="dxa"/>
          </w:tcPr>
          <w:p w14:paraId="7D1781AF" w14:textId="7E265DE1" w:rsidR="00352920" w:rsidRPr="0046157C" w:rsidRDefault="00352920" w:rsidP="00522420">
            <w:pPr>
              <w:spacing w:before="240"/>
              <w:rPr>
                <w:rFonts w:cs="Times New Roman"/>
                <w:lang w:val="en-GB"/>
              </w:rPr>
            </w:pPr>
            <w:r w:rsidRPr="0046157C">
              <w:rPr>
                <w:rFonts w:cs="Times New Roman"/>
                <w:lang w:val="en-GB"/>
              </w:rPr>
              <w:t>5. Performance</w:t>
            </w:r>
            <w:r w:rsidR="0046157C" w:rsidRPr="0046157C">
              <w:rPr>
                <w:rFonts w:cs="Times New Roman"/>
                <w:lang w:val="en-GB"/>
              </w:rPr>
              <w:t xml:space="preserve"> and risk management</w:t>
            </w:r>
            <w:r w:rsidR="0046157C" w:rsidRPr="0046157C">
              <w:rPr>
                <w:rFonts w:cs="Times New Roman"/>
                <w:lang w:val="en-GB"/>
              </w:rPr>
              <w:br/>
              <w:t>6. Results focus</w:t>
            </w:r>
            <w:r w:rsidR="0046157C" w:rsidRPr="0046157C">
              <w:rPr>
                <w:rFonts w:cs="Times New Roman"/>
                <w:lang w:val="en-GB"/>
              </w:rPr>
              <w:br/>
              <w:t>7. Experimentation and innovation</w:t>
            </w:r>
          </w:p>
        </w:tc>
      </w:tr>
      <w:tr w:rsidR="00352920" w14:paraId="4B907A54" w14:textId="77777777" w:rsidTr="00352920">
        <w:tc>
          <w:tcPr>
            <w:tcW w:w="4508" w:type="dxa"/>
          </w:tcPr>
          <w:p w14:paraId="1C2CDB0F" w14:textId="75014E02" w:rsidR="00352920" w:rsidRPr="0046157C" w:rsidRDefault="00352920" w:rsidP="00522420">
            <w:pPr>
              <w:spacing w:before="240"/>
              <w:rPr>
                <w:rFonts w:cs="Times New Roman"/>
                <w:lang w:val="en-GB"/>
              </w:rPr>
            </w:pPr>
            <w:r w:rsidRPr="0046157C">
              <w:rPr>
                <w:rFonts w:cs="Times New Roman"/>
                <w:lang w:val="en-GB"/>
              </w:rPr>
              <w:t>Ethics</w:t>
            </w:r>
          </w:p>
        </w:tc>
        <w:tc>
          <w:tcPr>
            <w:tcW w:w="4508" w:type="dxa"/>
          </w:tcPr>
          <w:p w14:paraId="7FDC9015" w14:textId="6ED2E9AA" w:rsidR="00352920" w:rsidRPr="0046157C" w:rsidRDefault="0046157C" w:rsidP="00522420">
            <w:pPr>
              <w:spacing w:before="240"/>
              <w:rPr>
                <w:rFonts w:cs="Times New Roman"/>
                <w:lang w:val="en-GB"/>
              </w:rPr>
            </w:pPr>
            <w:r w:rsidRPr="0046157C">
              <w:rPr>
                <w:rFonts w:cs="Times New Roman"/>
                <w:lang w:val="en-GB"/>
              </w:rPr>
              <w:t>8. Accountability and transparency</w:t>
            </w:r>
          </w:p>
        </w:tc>
      </w:tr>
    </w:tbl>
    <w:p w14:paraId="56A1FCA4" w14:textId="77777777" w:rsidR="00352920" w:rsidRDefault="00352920" w:rsidP="00522420">
      <w:pPr>
        <w:spacing w:before="240"/>
        <w:rPr>
          <w:rFonts w:cs="Times New Roman"/>
          <w:b/>
          <w:bCs/>
          <w:lang w:val="en-GB"/>
        </w:rPr>
      </w:pPr>
    </w:p>
    <w:p w14:paraId="5D202062" w14:textId="2D3EA08D" w:rsidR="00524A23" w:rsidRPr="00645C2F" w:rsidRDefault="00524A23" w:rsidP="00522420">
      <w:pPr>
        <w:spacing w:before="240"/>
        <w:rPr>
          <w:rFonts w:cs="Times New Roman"/>
        </w:rPr>
      </w:pPr>
      <w:r w:rsidRPr="00645C2F">
        <w:rPr>
          <w:rFonts w:cs="Times New Roman"/>
          <w:b/>
          <w:bCs/>
          <w:lang w:val="en-GB"/>
        </w:rPr>
        <w:t>To conclude:  </w:t>
      </w:r>
      <w:r w:rsidRPr="00645C2F">
        <w:rPr>
          <w:rFonts w:cs="Times New Roman"/>
        </w:rPr>
        <w:t> </w:t>
      </w:r>
    </w:p>
    <w:p w14:paraId="34873847" w14:textId="77777777" w:rsidR="00524A23" w:rsidRPr="00645C2F" w:rsidRDefault="00524A23" w:rsidP="00522420">
      <w:pPr>
        <w:tabs>
          <w:tab w:val="num" w:pos="720"/>
        </w:tabs>
        <w:rPr>
          <w:rFonts w:cs="Times New Roman"/>
        </w:rPr>
      </w:pPr>
      <w:r w:rsidRPr="00645C2F">
        <w:rPr>
          <w:rFonts w:cs="Times New Roman"/>
        </w:rPr>
        <w:t> </w:t>
      </w:r>
      <w:r w:rsidRPr="00645C2F">
        <w:rPr>
          <w:rFonts w:cs="Times New Roman"/>
          <w:lang w:val="en-GB"/>
        </w:rPr>
        <w:t>Do you have any final suggestion to improve the Program going forward?</w:t>
      </w:r>
      <w:r w:rsidRPr="00645C2F">
        <w:rPr>
          <w:rFonts w:cs="Times New Roman"/>
        </w:rPr>
        <w:t> </w:t>
      </w:r>
    </w:p>
    <w:p w14:paraId="4286CC1E" w14:textId="77777777" w:rsidR="00524A23" w:rsidRPr="00645C2F" w:rsidRDefault="00524A23" w:rsidP="00522420">
      <w:pPr>
        <w:numPr>
          <w:ilvl w:val="0"/>
          <w:numId w:val="108"/>
        </w:numPr>
        <w:spacing w:after="160" w:line="259" w:lineRule="auto"/>
        <w:rPr>
          <w:rFonts w:cs="Times New Roman"/>
        </w:rPr>
      </w:pPr>
      <w:r w:rsidRPr="00645C2F">
        <w:rPr>
          <w:rFonts w:cs="Times New Roman"/>
          <w:lang w:val="en-GB"/>
        </w:rPr>
        <w:t>Is there anything further that you would like to comment on or emphasise that has not been covered in this conversation?</w:t>
      </w:r>
      <w:r w:rsidRPr="00645C2F">
        <w:rPr>
          <w:rFonts w:cs="Times New Roman"/>
        </w:rPr>
        <w:t> </w:t>
      </w:r>
    </w:p>
    <w:p w14:paraId="485169F3" w14:textId="77777777" w:rsidR="00524A23" w:rsidRPr="00645C2F" w:rsidRDefault="00524A23" w:rsidP="00522420">
      <w:pPr>
        <w:numPr>
          <w:ilvl w:val="0"/>
          <w:numId w:val="108"/>
        </w:numPr>
        <w:spacing w:after="160" w:line="259" w:lineRule="auto"/>
        <w:rPr>
          <w:rFonts w:cs="Times New Roman"/>
        </w:rPr>
      </w:pPr>
      <w:r w:rsidRPr="00645C2F">
        <w:rPr>
          <w:rFonts w:cs="Times New Roman"/>
          <w:lang w:val="en-GB"/>
        </w:rPr>
        <w:t>Are there any other people / organisations that you would recommend we meet with to interview? </w:t>
      </w:r>
      <w:r w:rsidRPr="00645C2F">
        <w:rPr>
          <w:rFonts w:cs="Times New Roman"/>
        </w:rPr>
        <w:t> </w:t>
      </w:r>
    </w:p>
    <w:p w14:paraId="765A5AF4" w14:textId="77777777" w:rsidR="00524A23" w:rsidRPr="00645C2F" w:rsidRDefault="00524A23" w:rsidP="00522420">
      <w:pPr>
        <w:numPr>
          <w:ilvl w:val="0"/>
          <w:numId w:val="108"/>
        </w:numPr>
        <w:spacing w:after="160" w:line="259" w:lineRule="auto"/>
        <w:rPr>
          <w:rFonts w:cs="Times New Roman"/>
        </w:rPr>
      </w:pPr>
      <w:r w:rsidRPr="00645C2F">
        <w:rPr>
          <w:rFonts w:cs="Times New Roman"/>
          <w:lang w:val="en-GB"/>
        </w:rPr>
        <w:t>Are there any documents, such as reports, research pieces or policies you think we should read that might help us with the evaluation?</w:t>
      </w:r>
      <w:r w:rsidRPr="00645C2F">
        <w:rPr>
          <w:rFonts w:cs="Times New Roman"/>
        </w:rPr>
        <w:t> </w:t>
      </w:r>
    </w:p>
    <w:p w14:paraId="03602E04" w14:textId="77777777" w:rsidR="00524A23" w:rsidRPr="00645C2F" w:rsidRDefault="00524A23" w:rsidP="00522420">
      <w:pPr>
        <w:rPr>
          <w:rFonts w:cs="Times New Roman"/>
        </w:rPr>
      </w:pPr>
      <w:r w:rsidRPr="00645C2F">
        <w:rPr>
          <w:rFonts w:cs="Times New Roman"/>
          <w:b/>
          <w:bCs/>
          <w:i/>
          <w:iCs/>
          <w:lang w:val="en-GB"/>
        </w:rPr>
        <w:t>That concludes the interview. Thank you for your time and willingness to speak with us, the information you have provided is useful and we appreciate it.</w:t>
      </w:r>
      <w:r w:rsidRPr="00645C2F">
        <w:rPr>
          <w:rFonts w:cs="Times New Roman"/>
        </w:rPr>
        <w:t> </w:t>
      </w:r>
    </w:p>
    <w:p w14:paraId="1BD20E2C" w14:textId="77777777" w:rsidR="00524A23" w:rsidRDefault="00524A23" w:rsidP="00522420">
      <w:pPr>
        <w:rPr>
          <w:rFonts w:cs="Times New Roman"/>
          <w:b/>
          <w:bCs/>
          <w:lang w:val="en-GB"/>
        </w:rPr>
      </w:pPr>
      <w:r>
        <w:rPr>
          <w:rFonts w:cs="Times New Roman"/>
          <w:b/>
          <w:bCs/>
          <w:lang w:val="en-GB"/>
        </w:rPr>
        <w:br w:type="page"/>
      </w:r>
    </w:p>
    <w:p w14:paraId="647662BB" w14:textId="77777777" w:rsidR="00524A23" w:rsidRPr="00645C2F" w:rsidRDefault="00524A23" w:rsidP="00522420">
      <w:pPr>
        <w:spacing w:after="240"/>
        <w:rPr>
          <w:rFonts w:cs="Times New Roman"/>
        </w:rPr>
      </w:pPr>
      <w:r w:rsidRPr="00645C2F">
        <w:rPr>
          <w:rFonts w:cs="Times New Roman"/>
          <w:b/>
          <w:bCs/>
          <w:lang w:val="en-GB"/>
        </w:rPr>
        <w:lastRenderedPageBreak/>
        <w:t>Interview Guide – ASEAN-ACT staff </w:t>
      </w:r>
      <w:r w:rsidRPr="00645C2F">
        <w:rPr>
          <w:rFonts w:cs="Times New Roman"/>
        </w:rPr>
        <w:t> </w:t>
      </w:r>
    </w:p>
    <w:p w14:paraId="2CB69B58" w14:textId="77777777" w:rsidR="00524A23" w:rsidRPr="00645C2F" w:rsidRDefault="00524A23" w:rsidP="00522420">
      <w:pPr>
        <w:rPr>
          <w:rFonts w:cs="Times New Roman"/>
        </w:rPr>
      </w:pPr>
      <w:r w:rsidRPr="00645C2F">
        <w:rPr>
          <w:rFonts w:cs="Times New Roman"/>
          <w:b/>
          <w:bCs/>
          <w:lang w:val="en-GB"/>
        </w:rPr>
        <w:t>ABOUT YOU</w:t>
      </w:r>
      <w:r w:rsidRPr="00645C2F">
        <w:rPr>
          <w:rFonts w:cs="Times New Roman"/>
        </w:rPr>
        <w:t> </w:t>
      </w:r>
    </w:p>
    <w:p w14:paraId="747238A9" w14:textId="77777777" w:rsidR="00524A23" w:rsidRPr="00645C2F" w:rsidRDefault="00524A23" w:rsidP="00522420">
      <w:pPr>
        <w:numPr>
          <w:ilvl w:val="0"/>
          <w:numId w:val="109"/>
        </w:numPr>
        <w:spacing w:after="160" w:line="259" w:lineRule="auto"/>
        <w:rPr>
          <w:rFonts w:cs="Times New Roman"/>
        </w:rPr>
      </w:pPr>
      <w:r w:rsidRPr="00645C2F">
        <w:rPr>
          <w:rFonts w:cs="Times New Roman"/>
          <w:lang w:val="en-GB"/>
        </w:rPr>
        <w:t>To begin, could you please tell us about your role in the ASEAN-ACT Program? </w:t>
      </w:r>
      <w:r w:rsidRPr="00645C2F">
        <w:rPr>
          <w:rFonts w:cs="Times New Roman"/>
        </w:rPr>
        <w:t> </w:t>
      </w:r>
    </w:p>
    <w:p w14:paraId="5CF4A65A" w14:textId="77777777" w:rsidR="00524A23" w:rsidRPr="00645C2F" w:rsidRDefault="00524A23" w:rsidP="00522420">
      <w:pPr>
        <w:rPr>
          <w:rFonts w:cs="Times New Roman"/>
        </w:rPr>
      </w:pPr>
      <w:r w:rsidRPr="00645C2F">
        <w:rPr>
          <w:rFonts w:cs="Times New Roman"/>
          <w:b/>
          <w:bCs/>
          <w:lang w:val="en-GB"/>
        </w:rPr>
        <w:t>INITIAL OVERALL OBSERVATIONS</w:t>
      </w:r>
      <w:r w:rsidRPr="00645C2F">
        <w:rPr>
          <w:rFonts w:cs="Times New Roman"/>
        </w:rPr>
        <w:t> </w:t>
      </w:r>
    </w:p>
    <w:p w14:paraId="309EA762" w14:textId="77777777" w:rsidR="00524A23" w:rsidRPr="00645C2F" w:rsidRDefault="00524A23" w:rsidP="00522420">
      <w:pPr>
        <w:numPr>
          <w:ilvl w:val="0"/>
          <w:numId w:val="110"/>
        </w:numPr>
        <w:spacing w:after="160" w:line="259" w:lineRule="auto"/>
        <w:rPr>
          <w:rFonts w:cs="Times New Roman"/>
        </w:rPr>
      </w:pPr>
      <w:r w:rsidRPr="00645C2F">
        <w:rPr>
          <w:rFonts w:cs="Times New Roman"/>
          <w:lang w:val="en-GB"/>
        </w:rPr>
        <w:t>From your perspective, what has gone well with ASEAN-ACT</w:t>
      </w:r>
      <w:r w:rsidRPr="00645C2F">
        <w:rPr>
          <w:rFonts w:cs="Times New Roman"/>
        </w:rPr>
        <w:t> </w:t>
      </w:r>
    </w:p>
    <w:p w14:paraId="51882887" w14:textId="77777777" w:rsidR="00524A23" w:rsidRPr="00645C2F" w:rsidRDefault="00524A23" w:rsidP="00522420">
      <w:pPr>
        <w:numPr>
          <w:ilvl w:val="0"/>
          <w:numId w:val="111"/>
        </w:numPr>
        <w:spacing w:after="160" w:line="259" w:lineRule="auto"/>
        <w:rPr>
          <w:rFonts w:cs="Times New Roman"/>
        </w:rPr>
      </w:pPr>
      <w:r w:rsidRPr="00645C2F">
        <w:rPr>
          <w:rFonts w:cs="Times New Roman"/>
          <w:lang w:val="en-GB"/>
        </w:rPr>
        <w:t>What do you see as the main challenges the Program has faced?</w:t>
      </w:r>
      <w:r w:rsidRPr="00645C2F">
        <w:rPr>
          <w:rFonts w:cs="Times New Roman"/>
        </w:rPr>
        <w:t> </w:t>
      </w:r>
    </w:p>
    <w:p w14:paraId="6F879948" w14:textId="77777777" w:rsidR="00524A23" w:rsidRPr="00645C2F" w:rsidRDefault="00524A23" w:rsidP="00522420">
      <w:pPr>
        <w:rPr>
          <w:rFonts w:cs="Times New Roman"/>
        </w:rPr>
      </w:pPr>
      <w:r w:rsidRPr="00645C2F">
        <w:rPr>
          <w:rFonts w:cs="Times New Roman"/>
          <w:b/>
          <w:bCs/>
          <w:lang w:val="en-GB"/>
        </w:rPr>
        <w:t xml:space="preserve">EVALUATION QUESTION 1: </w:t>
      </w:r>
      <w:r w:rsidRPr="00645C2F">
        <w:rPr>
          <w:rFonts w:cs="Times New Roman"/>
          <w:lang w:val="en-GB"/>
        </w:rPr>
        <w:t>Is ASEAN-ACT doing the right things?</w:t>
      </w:r>
      <w:r w:rsidRPr="00645C2F">
        <w:rPr>
          <w:rFonts w:cs="Times New Roman"/>
        </w:rPr>
        <w:t> </w:t>
      </w:r>
    </w:p>
    <w:p w14:paraId="401061FB" w14:textId="77777777" w:rsidR="00524A23" w:rsidRPr="00645C2F" w:rsidRDefault="00524A23" w:rsidP="00522420">
      <w:pPr>
        <w:numPr>
          <w:ilvl w:val="0"/>
          <w:numId w:val="112"/>
        </w:numPr>
        <w:spacing w:after="160" w:line="259" w:lineRule="auto"/>
        <w:rPr>
          <w:rFonts w:cs="Times New Roman"/>
        </w:rPr>
      </w:pPr>
      <w:r w:rsidRPr="00645C2F">
        <w:rPr>
          <w:rFonts w:cs="Times New Roman"/>
        </w:rPr>
        <w:t>How relevant is the Program to ASEAN’s implementation of the Convention (ACTIP)? </w:t>
      </w:r>
    </w:p>
    <w:p w14:paraId="4F8BB9B7" w14:textId="77777777" w:rsidR="00524A23" w:rsidRPr="00645C2F" w:rsidRDefault="00524A23" w:rsidP="00522420">
      <w:pPr>
        <w:numPr>
          <w:ilvl w:val="0"/>
          <w:numId w:val="113"/>
        </w:numPr>
        <w:spacing w:after="160" w:line="259" w:lineRule="auto"/>
        <w:rPr>
          <w:rFonts w:cs="Times New Roman"/>
        </w:rPr>
      </w:pPr>
      <w:r w:rsidRPr="00645C2F">
        <w:rPr>
          <w:rFonts w:cs="Times New Roman"/>
        </w:rPr>
        <w:t>How consistent is the Program with DFAT’s stated priorities for development in the ASEAN region?  </w:t>
      </w:r>
    </w:p>
    <w:p w14:paraId="3E609206" w14:textId="77777777" w:rsidR="00524A23" w:rsidRPr="00645C2F" w:rsidRDefault="00524A23" w:rsidP="00522420">
      <w:pPr>
        <w:rPr>
          <w:rFonts w:cs="Times New Roman"/>
        </w:rPr>
      </w:pPr>
      <w:r w:rsidRPr="00645C2F">
        <w:rPr>
          <w:rFonts w:cs="Times New Roman"/>
          <w:b/>
          <w:bCs/>
          <w:lang w:val="en-GB"/>
        </w:rPr>
        <w:t xml:space="preserve">EVALUATION QUESTION 2: </w:t>
      </w:r>
      <w:r w:rsidRPr="00645C2F">
        <w:rPr>
          <w:rFonts w:cs="Times New Roman"/>
          <w:lang w:val="en-GB"/>
        </w:rPr>
        <w:t>How effective has ASEAN-ACT been in achieving its outcomes?</w:t>
      </w:r>
      <w:r w:rsidRPr="00645C2F">
        <w:rPr>
          <w:rFonts w:cs="Times New Roman"/>
        </w:rPr>
        <w:t> </w:t>
      </w:r>
    </w:p>
    <w:p w14:paraId="19CEC347" w14:textId="77777777" w:rsidR="00524A23" w:rsidRPr="00645C2F" w:rsidRDefault="00524A23" w:rsidP="00522420">
      <w:pPr>
        <w:numPr>
          <w:ilvl w:val="0"/>
          <w:numId w:val="114"/>
        </w:numPr>
        <w:spacing w:after="160" w:line="259" w:lineRule="auto"/>
        <w:rPr>
          <w:rFonts w:cs="Times New Roman"/>
        </w:rPr>
      </w:pPr>
      <w:r w:rsidRPr="00645C2F">
        <w:rPr>
          <w:rFonts w:cs="Times New Roman"/>
          <w:lang w:val="en-GB"/>
        </w:rPr>
        <w:t>What progress has been made in the achievement of outcomes set out in the Program’s Theory of Change? </w:t>
      </w:r>
      <w:r w:rsidRPr="00645C2F">
        <w:rPr>
          <w:rFonts w:cs="Times New Roman"/>
        </w:rPr>
        <w:t> </w:t>
      </w:r>
    </w:p>
    <w:p w14:paraId="2C263F21" w14:textId="77777777" w:rsidR="00524A23" w:rsidRPr="00645C2F" w:rsidRDefault="00524A23" w:rsidP="00522420">
      <w:pPr>
        <w:numPr>
          <w:ilvl w:val="0"/>
          <w:numId w:val="115"/>
        </w:numPr>
        <w:spacing w:after="160" w:line="259" w:lineRule="auto"/>
        <w:rPr>
          <w:rFonts w:cs="Times New Roman"/>
        </w:rPr>
      </w:pPr>
      <w:r w:rsidRPr="00645C2F">
        <w:rPr>
          <w:rFonts w:cs="Times New Roman"/>
          <w:lang w:val="en-GB"/>
        </w:rPr>
        <w:t>Do you observe any differences in progress across the different target countries?</w:t>
      </w:r>
      <w:r w:rsidRPr="00645C2F">
        <w:rPr>
          <w:rFonts w:cs="Times New Roman"/>
        </w:rPr>
        <w:t> </w:t>
      </w:r>
    </w:p>
    <w:p w14:paraId="5250A1A4" w14:textId="77777777" w:rsidR="00524A23" w:rsidRPr="00645C2F" w:rsidRDefault="00524A23" w:rsidP="00522420">
      <w:pPr>
        <w:numPr>
          <w:ilvl w:val="0"/>
          <w:numId w:val="116"/>
        </w:numPr>
        <w:spacing w:after="160" w:line="259" w:lineRule="auto"/>
        <w:rPr>
          <w:rFonts w:cs="Times New Roman"/>
        </w:rPr>
      </w:pPr>
      <w:r w:rsidRPr="00645C2F">
        <w:rPr>
          <w:rFonts w:cs="Times New Roman"/>
          <w:lang w:val="en-GB"/>
        </w:rPr>
        <w:t>To what extent did the Program pivot to address trafficking that was exacerbated by COVID-19?</w:t>
      </w:r>
      <w:r w:rsidRPr="00645C2F">
        <w:rPr>
          <w:rFonts w:cs="Times New Roman"/>
        </w:rPr>
        <w:t> </w:t>
      </w:r>
    </w:p>
    <w:p w14:paraId="7A55E372" w14:textId="77777777" w:rsidR="00524A23" w:rsidRPr="00645C2F" w:rsidRDefault="00524A23" w:rsidP="00522420">
      <w:pPr>
        <w:numPr>
          <w:ilvl w:val="0"/>
          <w:numId w:val="117"/>
        </w:numPr>
        <w:spacing w:after="160" w:line="259" w:lineRule="auto"/>
        <w:rPr>
          <w:rFonts w:cs="Times New Roman"/>
        </w:rPr>
      </w:pPr>
      <w:r w:rsidRPr="00645C2F">
        <w:rPr>
          <w:rFonts w:cs="Times New Roman"/>
          <w:lang w:val="en-GB"/>
        </w:rPr>
        <w:t>Are the individual activities and outputs helping to achieve Program outcomes?</w:t>
      </w:r>
      <w:r w:rsidRPr="00645C2F">
        <w:rPr>
          <w:rFonts w:cs="Times New Roman"/>
        </w:rPr>
        <w:t> </w:t>
      </w:r>
    </w:p>
    <w:p w14:paraId="4C038892" w14:textId="77777777" w:rsidR="00524A23" w:rsidRPr="00645C2F" w:rsidRDefault="00524A23" w:rsidP="00522420">
      <w:pPr>
        <w:numPr>
          <w:ilvl w:val="0"/>
          <w:numId w:val="118"/>
        </w:numPr>
        <w:spacing w:after="160" w:line="259" w:lineRule="auto"/>
        <w:rPr>
          <w:rFonts w:cs="Times New Roman"/>
        </w:rPr>
      </w:pPr>
      <w:r w:rsidRPr="00645C2F">
        <w:rPr>
          <w:rFonts w:cs="Times New Roman"/>
          <w:lang w:val="en-GB"/>
        </w:rPr>
        <w:t xml:space="preserve">How do you see the Program promoting gender equality, women’s </w:t>
      </w:r>
      <w:proofErr w:type="gramStart"/>
      <w:r w:rsidRPr="00645C2F">
        <w:rPr>
          <w:rFonts w:cs="Times New Roman"/>
          <w:lang w:val="en-GB"/>
        </w:rPr>
        <w:t>empowerment</w:t>
      </w:r>
      <w:proofErr w:type="gramEnd"/>
      <w:r w:rsidRPr="00645C2F">
        <w:rPr>
          <w:rFonts w:cs="Times New Roman"/>
          <w:lang w:val="en-GB"/>
        </w:rPr>
        <w:t xml:space="preserve"> and victim rights? </w:t>
      </w:r>
      <w:r w:rsidRPr="00645C2F">
        <w:rPr>
          <w:rFonts w:cs="Times New Roman"/>
        </w:rPr>
        <w:t> </w:t>
      </w:r>
    </w:p>
    <w:p w14:paraId="3E9B2221" w14:textId="77777777" w:rsidR="00524A23" w:rsidRPr="00645C2F" w:rsidRDefault="00524A23" w:rsidP="00522420">
      <w:pPr>
        <w:numPr>
          <w:ilvl w:val="0"/>
          <w:numId w:val="119"/>
        </w:numPr>
        <w:spacing w:after="160" w:line="259" w:lineRule="auto"/>
        <w:rPr>
          <w:rFonts w:cs="Times New Roman"/>
        </w:rPr>
      </w:pPr>
      <w:r w:rsidRPr="00645C2F">
        <w:rPr>
          <w:rFonts w:cs="Times New Roman"/>
          <w:lang w:val="en-GB"/>
        </w:rPr>
        <w:t>How is the Program inclusive of people with disability?</w:t>
      </w:r>
      <w:r w:rsidRPr="00645C2F">
        <w:rPr>
          <w:rFonts w:cs="Times New Roman"/>
        </w:rPr>
        <w:t> </w:t>
      </w:r>
    </w:p>
    <w:p w14:paraId="607924B4" w14:textId="77777777" w:rsidR="00524A23" w:rsidRPr="00645C2F" w:rsidRDefault="00524A23" w:rsidP="00522420">
      <w:pPr>
        <w:numPr>
          <w:ilvl w:val="0"/>
          <w:numId w:val="120"/>
        </w:numPr>
        <w:spacing w:after="160" w:line="259" w:lineRule="auto"/>
        <w:rPr>
          <w:rFonts w:cs="Times New Roman"/>
        </w:rPr>
      </w:pPr>
      <w:r w:rsidRPr="00645C2F">
        <w:rPr>
          <w:rFonts w:cs="Times New Roman"/>
          <w:lang w:val="en-GB"/>
        </w:rPr>
        <w:t>In involving people with disability in the planning and implementation?</w:t>
      </w:r>
      <w:r w:rsidRPr="00645C2F">
        <w:rPr>
          <w:rFonts w:cs="Times New Roman"/>
        </w:rPr>
        <w:t> </w:t>
      </w:r>
    </w:p>
    <w:p w14:paraId="2281E9A1" w14:textId="77777777" w:rsidR="00524A23" w:rsidRPr="00645C2F" w:rsidRDefault="00524A23" w:rsidP="00522420">
      <w:pPr>
        <w:numPr>
          <w:ilvl w:val="0"/>
          <w:numId w:val="121"/>
        </w:numPr>
        <w:spacing w:after="160" w:line="259" w:lineRule="auto"/>
        <w:rPr>
          <w:rFonts w:cs="Times New Roman"/>
        </w:rPr>
      </w:pPr>
      <w:r w:rsidRPr="00645C2F">
        <w:rPr>
          <w:rFonts w:cs="Times New Roman"/>
          <w:lang w:val="en-GB"/>
        </w:rPr>
        <w:t>In addressing barriers to participation and equal benefit from the Program?</w:t>
      </w:r>
      <w:r w:rsidRPr="00645C2F">
        <w:rPr>
          <w:rFonts w:cs="Times New Roman"/>
        </w:rPr>
        <w:t> </w:t>
      </w:r>
    </w:p>
    <w:p w14:paraId="6CEC8FF7" w14:textId="77777777" w:rsidR="00524A23" w:rsidRPr="00645C2F" w:rsidRDefault="00524A23" w:rsidP="00522420">
      <w:pPr>
        <w:numPr>
          <w:ilvl w:val="0"/>
          <w:numId w:val="122"/>
        </w:numPr>
        <w:spacing w:after="160" w:line="259" w:lineRule="auto"/>
        <w:rPr>
          <w:rFonts w:cs="Times New Roman"/>
        </w:rPr>
      </w:pPr>
      <w:r w:rsidRPr="00645C2F">
        <w:rPr>
          <w:rFonts w:cs="Times New Roman"/>
          <w:lang w:val="en-GB"/>
        </w:rPr>
        <w:t>How are the Capacity Development, Victim Rights and Gender Equality and Social Inclusion strategies used in Program planning? </w:t>
      </w:r>
      <w:r w:rsidRPr="00645C2F">
        <w:rPr>
          <w:rFonts w:cs="Times New Roman"/>
        </w:rPr>
        <w:t> </w:t>
      </w:r>
    </w:p>
    <w:p w14:paraId="4A5BE5B3" w14:textId="77777777" w:rsidR="00524A23" w:rsidRPr="00645C2F" w:rsidRDefault="00524A23" w:rsidP="00522420">
      <w:pPr>
        <w:numPr>
          <w:ilvl w:val="0"/>
          <w:numId w:val="123"/>
        </w:numPr>
        <w:spacing w:after="160" w:line="259" w:lineRule="auto"/>
        <w:rPr>
          <w:rFonts w:cs="Times New Roman"/>
        </w:rPr>
      </w:pPr>
      <w:r w:rsidRPr="00645C2F">
        <w:rPr>
          <w:rFonts w:cs="Times New Roman"/>
          <w:lang w:val="en-GB"/>
        </w:rPr>
        <w:t xml:space="preserve">To what extent does the monitoring, </w:t>
      </w:r>
      <w:proofErr w:type="gramStart"/>
      <w:r w:rsidRPr="00645C2F">
        <w:rPr>
          <w:rFonts w:cs="Times New Roman"/>
          <w:lang w:val="en-GB"/>
        </w:rPr>
        <w:t>evaluation</w:t>
      </w:r>
      <w:proofErr w:type="gramEnd"/>
      <w:r w:rsidRPr="00645C2F">
        <w:rPr>
          <w:rFonts w:cs="Times New Roman"/>
          <w:lang w:val="en-GB"/>
        </w:rPr>
        <w:t xml:space="preserve"> and learning (MEL) system generate useful information and data to measure how well the Program is progressing?</w:t>
      </w:r>
      <w:r w:rsidRPr="00645C2F">
        <w:rPr>
          <w:rFonts w:cs="Times New Roman"/>
        </w:rPr>
        <w:t> </w:t>
      </w:r>
    </w:p>
    <w:p w14:paraId="4287DE51" w14:textId="77777777" w:rsidR="00524A23" w:rsidRPr="00645C2F" w:rsidRDefault="00524A23" w:rsidP="00522420">
      <w:pPr>
        <w:rPr>
          <w:rFonts w:cs="Times New Roman"/>
        </w:rPr>
      </w:pPr>
      <w:r w:rsidRPr="00645C2F">
        <w:rPr>
          <w:rFonts w:cs="Times New Roman"/>
          <w:b/>
          <w:bCs/>
          <w:lang w:val="en-GB"/>
        </w:rPr>
        <w:t xml:space="preserve">EVALUATION QUESTION 3: </w:t>
      </w:r>
      <w:r w:rsidRPr="00645C2F">
        <w:rPr>
          <w:rFonts w:cs="Times New Roman"/>
          <w:lang w:val="en-GB"/>
        </w:rPr>
        <w:t>To what extent can the program be considered operationally efficient and cost-effective?</w:t>
      </w:r>
      <w:r w:rsidRPr="00645C2F">
        <w:rPr>
          <w:rFonts w:cs="Times New Roman"/>
        </w:rPr>
        <w:t> </w:t>
      </w:r>
    </w:p>
    <w:p w14:paraId="71689E8B" w14:textId="77777777" w:rsidR="00524A23" w:rsidRPr="00645C2F" w:rsidRDefault="00524A23" w:rsidP="00522420">
      <w:pPr>
        <w:numPr>
          <w:ilvl w:val="0"/>
          <w:numId w:val="124"/>
        </w:numPr>
        <w:spacing w:after="160" w:line="259" w:lineRule="auto"/>
        <w:rPr>
          <w:rFonts w:cs="Times New Roman"/>
        </w:rPr>
      </w:pPr>
      <w:r w:rsidRPr="00645C2F">
        <w:rPr>
          <w:rFonts w:cs="Times New Roman"/>
          <w:lang w:val="en-GB"/>
        </w:rPr>
        <w:t>   Is ASEAN-ACT structured and managed to deliver the Program’s outcomes?</w:t>
      </w:r>
      <w:r w:rsidRPr="00645C2F">
        <w:rPr>
          <w:rFonts w:cs="Times New Roman"/>
        </w:rPr>
        <w:t> </w:t>
      </w:r>
    </w:p>
    <w:p w14:paraId="55972186" w14:textId="77777777" w:rsidR="00524A23" w:rsidRPr="00645C2F" w:rsidRDefault="00524A23" w:rsidP="00522420">
      <w:pPr>
        <w:numPr>
          <w:ilvl w:val="0"/>
          <w:numId w:val="125"/>
        </w:numPr>
        <w:spacing w:after="160" w:line="259" w:lineRule="auto"/>
        <w:rPr>
          <w:rFonts w:cs="Times New Roman"/>
        </w:rPr>
      </w:pPr>
      <w:r w:rsidRPr="00645C2F">
        <w:rPr>
          <w:rFonts w:cs="Times New Roman"/>
          <w:lang w:val="en-GB"/>
        </w:rPr>
        <w:t>Did the Program management adjust to COVID-19 pandemic effectively?</w:t>
      </w:r>
      <w:r w:rsidRPr="00645C2F">
        <w:rPr>
          <w:rFonts w:cs="Times New Roman"/>
        </w:rPr>
        <w:t> </w:t>
      </w:r>
    </w:p>
    <w:p w14:paraId="21EDE23B" w14:textId="77777777" w:rsidR="00524A23" w:rsidRPr="00645C2F" w:rsidRDefault="00524A23" w:rsidP="00522420">
      <w:pPr>
        <w:numPr>
          <w:ilvl w:val="0"/>
          <w:numId w:val="126"/>
        </w:numPr>
        <w:spacing w:after="160" w:line="259" w:lineRule="auto"/>
        <w:rPr>
          <w:rFonts w:cs="Times New Roman"/>
        </w:rPr>
      </w:pPr>
      <w:r w:rsidRPr="00645C2F">
        <w:rPr>
          <w:rFonts w:cs="Times New Roman"/>
          <w:lang w:val="en-GB"/>
        </w:rPr>
        <w:t>How does the Program support and complement other DFAT and ASEAN work?</w:t>
      </w:r>
      <w:r w:rsidRPr="00645C2F">
        <w:rPr>
          <w:rFonts w:cs="Times New Roman"/>
        </w:rPr>
        <w:t> </w:t>
      </w:r>
    </w:p>
    <w:p w14:paraId="07A35EDC" w14:textId="309E9CE8" w:rsidR="00524A23" w:rsidRPr="0046157C" w:rsidRDefault="00524A23" w:rsidP="00522420">
      <w:pPr>
        <w:numPr>
          <w:ilvl w:val="0"/>
          <w:numId w:val="127"/>
        </w:numPr>
        <w:spacing w:after="160" w:line="259" w:lineRule="auto"/>
        <w:rPr>
          <w:rFonts w:cs="Times New Roman"/>
        </w:rPr>
      </w:pPr>
      <w:r w:rsidRPr="00645C2F">
        <w:rPr>
          <w:rFonts w:cs="Times New Roman"/>
          <w:lang w:val="en-GB"/>
        </w:rPr>
        <w:t>Do you have any comment on how the Program is performing against any of DFAT’s 8 Value for Money Principles?</w:t>
      </w:r>
      <w:r w:rsidRPr="0046157C">
        <w:rPr>
          <w:rFonts w:cs="Times New Roman"/>
        </w:rPr>
        <w:t> </w:t>
      </w:r>
    </w:p>
    <w:tbl>
      <w:tblPr>
        <w:tblStyle w:val="TableGrid"/>
        <w:tblW w:w="0" w:type="auto"/>
        <w:tblLook w:val="04A0" w:firstRow="1" w:lastRow="0" w:firstColumn="1" w:lastColumn="0" w:noHBand="0" w:noVBand="1"/>
      </w:tblPr>
      <w:tblGrid>
        <w:gridCol w:w="4508"/>
        <w:gridCol w:w="4508"/>
      </w:tblGrid>
      <w:tr w:rsidR="0046157C" w14:paraId="5D0A649B" w14:textId="77777777" w:rsidTr="00703024">
        <w:tc>
          <w:tcPr>
            <w:tcW w:w="4508" w:type="dxa"/>
          </w:tcPr>
          <w:p w14:paraId="54503BF8" w14:textId="77777777" w:rsidR="0046157C" w:rsidRDefault="0046157C" w:rsidP="00703024">
            <w:pPr>
              <w:spacing w:before="240"/>
              <w:rPr>
                <w:rFonts w:cs="Times New Roman"/>
                <w:b/>
                <w:bCs/>
                <w:lang w:val="en-GB"/>
              </w:rPr>
            </w:pPr>
            <w:r>
              <w:rPr>
                <w:rFonts w:cs="Times New Roman"/>
                <w:b/>
                <w:bCs/>
                <w:lang w:val="en-GB"/>
              </w:rPr>
              <w:lastRenderedPageBreak/>
              <w:t>Evaluation topic</w:t>
            </w:r>
          </w:p>
        </w:tc>
        <w:tc>
          <w:tcPr>
            <w:tcW w:w="4508" w:type="dxa"/>
          </w:tcPr>
          <w:p w14:paraId="25197781" w14:textId="77777777" w:rsidR="0046157C" w:rsidRDefault="0046157C" w:rsidP="00703024">
            <w:pPr>
              <w:spacing w:before="240"/>
              <w:rPr>
                <w:rFonts w:cs="Times New Roman"/>
                <w:b/>
                <w:bCs/>
                <w:lang w:val="en-GB"/>
              </w:rPr>
            </w:pPr>
            <w:r>
              <w:rPr>
                <w:rFonts w:cs="Times New Roman"/>
                <w:b/>
                <w:bCs/>
                <w:lang w:val="en-GB"/>
              </w:rPr>
              <w:t>Questions</w:t>
            </w:r>
          </w:p>
        </w:tc>
      </w:tr>
      <w:tr w:rsidR="0046157C" w14:paraId="790C9E66" w14:textId="77777777" w:rsidTr="00703024">
        <w:trPr>
          <w:trHeight w:val="438"/>
        </w:trPr>
        <w:tc>
          <w:tcPr>
            <w:tcW w:w="4508" w:type="dxa"/>
          </w:tcPr>
          <w:p w14:paraId="72C278DB" w14:textId="77777777" w:rsidR="0046157C" w:rsidRPr="0046157C" w:rsidRDefault="0046157C" w:rsidP="00703024">
            <w:pPr>
              <w:spacing w:before="240"/>
              <w:rPr>
                <w:rFonts w:cs="Times New Roman"/>
                <w:lang w:val="en-GB"/>
              </w:rPr>
            </w:pPr>
            <w:r w:rsidRPr="0046157C">
              <w:rPr>
                <w:rFonts w:cs="Times New Roman"/>
                <w:lang w:val="en-GB"/>
              </w:rPr>
              <w:t>Economy</w:t>
            </w:r>
          </w:p>
        </w:tc>
        <w:tc>
          <w:tcPr>
            <w:tcW w:w="4508" w:type="dxa"/>
          </w:tcPr>
          <w:p w14:paraId="29A34EA3" w14:textId="77777777" w:rsidR="0046157C" w:rsidRPr="0046157C" w:rsidRDefault="0046157C" w:rsidP="00703024">
            <w:pPr>
              <w:spacing w:before="240"/>
              <w:rPr>
                <w:rFonts w:cs="Times New Roman"/>
                <w:lang w:val="en-GB"/>
              </w:rPr>
            </w:pPr>
            <w:r w:rsidRPr="0046157C">
              <w:rPr>
                <w:rFonts w:cs="Times New Roman"/>
                <w:lang w:val="en-GB"/>
              </w:rPr>
              <w:t>1. Cost consciousness</w:t>
            </w:r>
            <w:r w:rsidRPr="0046157C">
              <w:rPr>
                <w:rFonts w:cs="Times New Roman"/>
                <w:lang w:val="en-GB"/>
              </w:rPr>
              <w:br/>
              <w:t>2. Encouraging competition</w:t>
            </w:r>
          </w:p>
        </w:tc>
      </w:tr>
      <w:tr w:rsidR="0046157C" w14:paraId="6406E099" w14:textId="77777777" w:rsidTr="00703024">
        <w:tc>
          <w:tcPr>
            <w:tcW w:w="4508" w:type="dxa"/>
          </w:tcPr>
          <w:p w14:paraId="7425B16D" w14:textId="77777777" w:rsidR="0046157C" w:rsidRPr="0046157C" w:rsidRDefault="0046157C" w:rsidP="00703024">
            <w:pPr>
              <w:spacing w:before="240"/>
              <w:rPr>
                <w:rFonts w:cs="Times New Roman"/>
                <w:lang w:val="en-GB"/>
              </w:rPr>
            </w:pPr>
            <w:r w:rsidRPr="0046157C">
              <w:rPr>
                <w:rFonts w:cs="Times New Roman"/>
                <w:lang w:val="en-GB"/>
              </w:rPr>
              <w:t>Efficiency</w:t>
            </w:r>
          </w:p>
        </w:tc>
        <w:tc>
          <w:tcPr>
            <w:tcW w:w="4508" w:type="dxa"/>
          </w:tcPr>
          <w:p w14:paraId="6514A4E5" w14:textId="77777777" w:rsidR="0046157C" w:rsidRPr="0046157C" w:rsidRDefault="0046157C" w:rsidP="00703024">
            <w:pPr>
              <w:spacing w:before="240"/>
              <w:rPr>
                <w:rFonts w:cs="Times New Roman"/>
                <w:lang w:val="en-GB"/>
              </w:rPr>
            </w:pPr>
            <w:r w:rsidRPr="0046157C">
              <w:rPr>
                <w:rFonts w:cs="Times New Roman"/>
                <w:lang w:val="en-GB"/>
              </w:rPr>
              <w:t>3. Evidence based decision making</w:t>
            </w:r>
            <w:r w:rsidRPr="0046157C">
              <w:rPr>
                <w:rFonts w:cs="Times New Roman"/>
                <w:lang w:val="en-GB"/>
              </w:rPr>
              <w:br/>
              <w:t>4. Proportionality</w:t>
            </w:r>
          </w:p>
        </w:tc>
      </w:tr>
      <w:tr w:rsidR="0046157C" w14:paraId="28B191AC" w14:textId="77777777" w:rsidTr="00703024">
        <w:tc>
          <w:tcPr>
            <w:tcW w:w="4508" w:type="dxa"/>
          </w:tcPr>
          <w:p w14:paraId="76E32DA3" w14:textId="77777777" w:rsidR="0046157C" w:rsidRPr="0046157C" w:rsidRDefault="0046157C" w:rsidP="00703024">
            <w:pPr>
              <w:spacing w:before="240"/>
              <w:rPr>
                <w:rFonts w:cs="Times New Roman"/>
                <w:lang w:val="en-GB"/>
              </w:rPr>
            </w:pPr>
            <w:r w:rsidRPr="0046157C">
              <w:rPr>
                <w:rFonts w:cs="Times New Roman"/>
                <w:lang w:val="en-GB"/>
              </w:rPr>
              <w:t>Effectiveness</w:t>
            </w:r>
          </w:p>
        </w:tc>
        <w:tc>
          <w:tcPr>
            <w:tcW w:w="4508" w:type="dxa"/>
          </w:tcPr>
          <w:p w14:paraId="045AC12D" w14:textId="77777777" w:rsidR="0046157C" w:rsidRPr="0046157C" w:rsidRDefault="0046157C" w:rsidP="00703024">
            <w:pPr>
              <w:spacing w:before="240"/>
              <w:rPr>
                <w:rFonts w:cs="Times New Roman"/>
                <w:lang w:val="en-GB"/>
              </w:rPr>
            </w:pPr>
            <w:r w:rsidRPr="0046157C">
              <w:rPr>
                <w:rFonts w:cs="Times New Roman"/>
                <w:lang w:val="en-GB"/>
              </w:rPr>
              <w:t>5. Performance and risk management</w:t>
            </w:r>
            <w:r w:rsidRPr="0046157C">
              <w:rPr>
                <w:rFonts w:cs="Times New Roman"/>
                <w:lang w:val="en-GB"/>
              </w:rPr>
              <w:br/>
              <w:t>6. Results focus</w:t>
            </w:r>
            <w:r w:rsidRPr="0046157C">
              <w:rPr>
                <w:rFonts w:cs="Times New Roman"/>
                <w:lang w:val="en-GB"/>
              </w:rPr>
              <w:br/>
              <w:t>7. Experimentation and innovation</w:t>
            </w:r>
          </w:p>
        </w:tc>
      </w:tr>
      <w:tr w:rsidR="0046157C" w14:paraId="7276C56C" w14:textId="77777777" w:rsidTr="00703024">
        <w:tc>
          <w:tcPr>
            <w:tcW w:w="4508" w:type="dxa"/>
          </w:tcPr>
          <w:p w14:paraId="3F2E4169" w14:textId="77777777" w:rsidR="0046157C" w:rsidRPr="0046157C" w:rsidRDefault="0046157C" w:rsidP="00703024">
            <w:pPr>
              <w:spacing w:before="240"/>
              <w:rPr>
                <w:rFonts w:cs="Times New Roman"/>
                <w:lang w:val="en-GB"/>
              </w:rPr>
            </w:pPr>
            <w:r w:rsidRPr="0046157C">
              <w:rPr>
                <w:rFonts w:cs="Times New Roman"/>
                <w:lang w:val="en-GB"/>
              </w:rPr>
              <w:t>Ethics</w:t>
            </w:r>
          </w:p>
        </w:tc>
        <w:tc>
          <w:tcPr>
            <w:tcW w:w="4508" w:type="dxa"/>
          </w:tcPr>
          <w:p w14:paraId="6C902F62" w14:textId="77777777" w:rsidR="0046157C" w:rsidRPr="0046157C" w:rsidRDefault="0046157C" w:rsidP="00703024">
            <w:pPr>
              <w:spacing w:before="240"/>
              <w:rPr>
                <w:rFonts w:cs="Times New Roman"/>
                <w:lang w:val="en-GB"/>
              </w:rPr>
            </w:pPr>
            <w:r w:rsidRPr="0046157C">
              <w:rPr>
                <w:rFonts w:cs="Times New Roman"/>
                <w:lang w:val="en-GB"/>
              </w:rPr>
              <w:t>8. Accountability and transparency</w:t>
            </w:r>
          </w:p>
        </w:tc>
      </w:tr>
    </w:tbl>
    <w:p w14:paraId="450E6547" w14:textId="77777777" w:rsidR="0046157C" w:rsidRDefault="0046157C" w:rsidP="00522420">
      <w:pPr>
        <w:spacing w:before="240"/>
        <w:rPr>
          <w:rFonts w:cs="Times New Roman"/>
          <w:b/>
          <w:bCs/>
          <w:lang w:val="en-GB"/>
        </w:rPr>
      </w:pPr>
    </w:p>
    <w:p w14:paraId="217AE40F" w14:textId="524F3E1B" w:rsidR="00524A23" w:rsidRPr="00645C2F" w:rsidRDefault="00524A23" w:rsidP="00522420">
      <w:pPr>
        <w:spacing w:before="240"/>
        <w:rPr>
          <w:rFonts w:cs="Times New Roman"/>
        </w:rPr>
      </w:pPr>
      <w:r w:rsidRPr="00645C2F">
        <w:rPr>
          <w:rFonts w:cs="Times New Roman"/>
          <w:b/>
          <w:bCs/>
          <w:lang w:val="en-GB"/>
        </w:rPr>
        <w:t>To conclude:  </w:t>
      </w:r>
      <w:r w:rsidRPr="00645C2F">
        <w:rPr>
          <w:rFonts w:cs="Times New Roman"/>
        </w:rPr>
        <w:t> </w:t>
      </w:r>
    </w:p>
    <w:p w14:paraId="028BC787" w14:textId="77777777" w:rsidR="00524A23" w:rsidRPr="00645C2F" w:rsidRDefault="00524A23" w:rsidP="00522420">
      <w:pPr>
        <w:tabs>
          <w:tab w:val="num" w:pos="720"/>
        </w:tabs>
        <w:rPr>
          <w:rFonts w:cs="Times New Roman"/>
        </w:rPr>
      </w:pPr>
      <w:r w:rsidRPr="00645C2F">
        <w:rPr>
          <w:rFonts w:cs="Times New Roman"/>
          <w:lang w:val="en-GB"/>
        </w:rPr>
        <w:t>Do you have any final suggestion to improve the Program going forward?</w:t>
      </w:r>
      <w:r w:rsidRPr="00645C2F">
        <w:rPr>
          <w:rFonts w:cs="Times New Roman"/>
        </w:rPr>
        <w:t> </w:t>
      </w:r>
    </w:p>
    <w:p w14:paraId="477242BC" w14:textId="77777777" w:rsidR="00524A23" w:rsidRPr="00645C2F" w:rsidRDefault="00524A23" w:rsidP="00522420">
      <w:pPr>
        <w:numPr>
          <w:ilvl w:val="0"/>
          <w:numId w:val="128"/>
        </w:numPr>
        <w:spacing w:after="160" w:line="259" w:lineRule="auto"/>
        <w:rPr>
          <w:rFonts w:cs="Times New Roman"/>
        </w:rPr>
      </w:pPr>
      <w:r w:rsidRPr="00645C2F">
        <w:rPr>
          <w:rFonts w:cs="Times New Roman"/>
          <w:lang w:val="en-GB"/>
        </w:rPr>
        <w:t>Is there anything further that you would like to comment on or emphasise that has not been covered in this conversation?</w:t>
      </w:r>
      <w:r w:rsidRPr="00645C2F">
        <w:rPr>
          <w:rFonts w:cs="Times New Roman"/>
        </w:rPr>
        <w:t> </w:t>
      </w:r>
    </w:p>
    <w:p w14:paraId="05770516" w14:textId="77777777" w:rsidR="00524A23" w:rsidRPr="00645C2F" w:rsidRDefault="00524A23" w:rsidP="00522420">
      <w:pPr>
        <w:numPr>
          <w:ilvl w:val="0"/>
          <w:numId w:val="128"/>
        </w:numPr>
        <w:spacing w:after="160" w:line="259" w:lineRule="auto"/>
        <w:rPr>
          <w:rFonts w:cs="Times New Roman"/>
        </w:rPr>
      </w:pPr>
      <w:r w:rsidRPr="00645C2F">
        <w:rPr>
          <w:rFonts w:cs="Times New Roman"/>
          <w:lang w:val="en-GB"/>
        </w:rPr>
        <w:t>Are there any other people / organisations that you would recommend we meet with to interview? </w:t>
      </w:r>
      <w:r w:rsidRPr="00645C2F">
        <w:rPr>
          <w:rFonts w:cs="Times New Roman"/>
        </w:rPr>
        <w:t> </w:t>
      </w:r>
    </w:p>
    <w:p w14:paraId="420ADEDB" w14:textId="77777777" w:rsidR="00524A23" w:rsidRPr="00645C2F" w:rsidRDefault="00524A23" w:rsidP="00522420">
      <w:pPr>
        <w:numPr>
          <w:ilvl w:val="0"/>
          <w:numId w:val="128"/>
        </w:numPr>
        <w:spacing w:after="160" w:line="259" w:lineRule="auto"/>
        <w:rPr>
          <w:rFonts w:cs="Times New Roman"/>
        </w:rPr>
      </w:pPr>
      <w:r w:rsidRPr="00645C2F">
        <w:rPr>
          <w:rFonts w:cs="Times New Roman"/>
          <w:lang w:val="en-GB"/>
        </w:rPr>
        <w:t>Are there any documents, such as reports, research pieces or policies you think we should read that might help us with the evaluation?</w:t>
      </w:r>
      <w:r w:rsidRPr="00645C2F">
        <w:rPr>
          <w:rFonts w:cs="Times New Roman"/>
        </w:rPr>
        <w:t> </w:t>
      </w:r>
    </w:p>
    <w:p w14:paraId="36144470" w14:textId="77777777" w:rsidR="00524A23" w:rsidRPr="00645C2F" w:rsidRDefault="00524A23" w:rsidP="00522420">
      <w:pPr>
        <w:rPr>
          <w:rFonts w:cs="Times New Roman"/>
        </w:rPr>
      </w:pPr>
      <w:r w:rsidRPr="00645C2F">
        <w:rPr>
          <w:rFonts w:cs="Times New Roman"/>
          <w:b/>
          <w:bCs/>
          <w:i/>
          <w:iCs/>
          <w:lang w:val="en-GB"/>
        </w:rPr>
        <w:t>That concludes the interview. Thank you for your time and willingness to speak with us, the information you have provided is useful and we appreciate it.</w:t>
      </w:r>
      <w:r w:rsidRPr="00645C2F">
        <w:rPr>
          <w:rFonts w:cs="Times New Roman"/>
        </w:rPr>
        <w:t> </w:t>
      </w:r>
    </w:p>
    <w:p w14:paraId="42923E1A" w14:textId="77777777" w:rsidR="00524A23" w:rsidRDefault="00524A23" w:rsidP="00522420">
      <w:pPr>
        <w:rPr>
          <w:rFonts w:cs="Times New Roman"/>
          <w:b/>
          <w:bCs/>
          <w:lang w:val="en-GB"/>
        </w:rPr>
      </w:pPr>
      <w:r>
        <w:rPr>
          <w:rFonts w:cs="Times New Roman"/>
          <w:b/>
          <w:bCs/>
          <w:lang w:val="en-GB"/>
        </w:rPr>
        <w:br w:type="page"/>
      </w:r>
    </w:p>
    <w:p w14:paraId="7F6534DF" w14:textId="77777777" w:rsidR="00524A23" w:rsidRPr="00645C2F" w:rsidRDefault="00524A23" w:rsidP="00522420">
      <w:pPr>
        <w:spacing w:after="240"/>
        <w:rPr>
          <w:rFonts w:cs="Times New Roman"/>
        </w:rPr>
      </w:pPr>
      <w:r w:rsidRPr="00645C2F">
        <w:rPr>
          <w:rFonts w:cs="Times New Roman"/>
          <w:b/>
          <w:bCs/>
          <w:lang w:val="en-GB"/>
        </w:rPr>
        <w:lastRenderedPageBreak/>
        <w:t>Interview Guide – ASEAN and National Counterparts</w:t>
      </w:r>
      <w:r w:rsidRPr="00645C2F">
        <w:rPr>
          <w:rFonts w:cs="Times New Roman"/>
        </w:rPr>
        <w:t> </w:t>
      </w:r>
    </w:p>
    <w:p w14:paraId="68AA4F83" w14:textId="77777777" w:rsidR="00524A23" w:rsidRPr="00645C2F" w:rsidRDefault="00524A23" w:rsidP="00522420">
      <w:pPr>
        <w:rPr>
          <w:rFonts w:cs="Times New Roman"/>
        </w:rPr>
      </w:pPr>
      <w:r w:rsidRPr="00645C2F">
        <w:rPr>
          <w:rFonts w:cs="Times New Roman"/>
          <w:b/>
          <w:bCs/>
          <w:lang w:val="en-GB"/>
        </w:rPr>
        <w:t>ABOUT YOU</w:t>
      </w:r>
      <w:r w:rsidRPr="00645C2F">
        <w:rPr>
          <w:rFonts w:cs="Times New Roman"/>
        </w:rPr>
        <w:t> </w:t>
      </w:r>
    </w:p>
    <w:p w14:paraId="68B94235" w14:textId="77777777" w:rsidR="00524A23" w:rsidRPr="00645C2F" w:rsidRDefault="00524A23" w:rsidP="00522420">
      <w:pPr>
        <w:numPr>
          <w:ilvl w:val="0"/>
          <w:numId w:val="129"/>
        </w:numPr>
        <w:spacing w:after="160" w:line="259" w:lineRule="auto"/>
        <w:rPr>
          <w:rFonts w:cs="Times New Roman"/>
        </w:rPr>
      </w:pPr>
      <w:r w:rsidRPr="00645C2F">
        <w:rPr>
          <w:rFonts w:cs="Times New Roman"/>
          <w:lang w:val="en-GB"/>
        </w:rPr>
        <w:t>To begin, could you please tell us about your role and your connection to the ASEAN-ACT Program? </w:t>
      </w:r>
      <w:r w:rsidRPr="00645C2F">
        <w:rPr>
          <w:rFonts w:cs="Times New Roman"/>
        </w:rPr>
        <w:t> </w:t>
      </w:r>
    </w:p>
    <w:p w14:paraId="262DE17E" w14:textId="77777777" w:rsidR="00524A23" w:rsidRPr="00645C2F" w:rsidRDefault="00524A23" w:rsidP="00522420">
      <w:pPr>
        <w:numPr>
          <w:ilvl w:val="0"/>
          <w:numId w:val="130"/>
        </w:numPr>
        <w:spacing w:after="160" w:line="259" w:lineRule="auto"/>
        <w:rPr>
          <w:rFonts w:cs="Times New Roman"/>
        </w:rPr>
      </w:pPr>
      <w:r w:rsidRPr="00645C2F">
        <w:rPr>
          <w:rFonts w:cs="Times New Roman"/>
          <w:lang w:val="en-GB"/>
        </w:rPr>
        <w:t>What activities have you/your agency been involved in? </w:t>
      </w:r>
      <w:r w:rsidRPr="00645C2F">
        <w:rPr>
          <w:rFonts w:cs="Times New Roman"/>
        </w:rPr>
        <w:t> </w:t>
      </w:r>
    </w:p>
    <w:p w14:paraId="49306A60" w14:textId="77777777" w:rsidR="00524A23" w:rsidRPr="00645C2F" w:rsidRDefault="00524A23" w:rsidP="00522420">
      <w:pPr>
        <w:rPr>
          <w:rFonts w:cs="Times New Roman"/>
        </w:rPr>
      </w:pPr>
      <w:r w:rsidRPr="00645C2F">
        <w:rPr>
          <w:rFonts w:cs="Times New Roman"/>
          <w:b/>
          <w:bCs/>
          <w:lang w:val="en-GB"/>
        </w:rPr>
        <w:t>INITIAL OVERALL OBSERVATIONS</w:t>
      </w:r>
      <w:r w:rsidRPr="00645C2F">
        <w:rPr>
          <w:rFonts w:cs="Times New Roman"/>
        </w:rPr>
        <w:t> </w:t>
      </w:r>
    </w:p>
    <w:p w14:paraId="616DC947" w14:textId="77777777" w:rsidR="00524A23" w:rsidRPr="00645C2F" w:rsidRDefault="00524A23" w:rsidP="00522420">
      <w:pPr>
        <w:numPr>
          <w:ilvl w:val="0"/>
          <w:numId w:val="131"/>
        </w:numPr>
        <w:spacing w:after="160" w:line="259" w:lineRule="auto"/>
        <w:rPr>
          <w:rFonts w:cs="Times New Roman"/>
        </w:rPr>
      </w:pPr>
      <w:r w:rsidRPr="00645C2F">
        <w:rPr>
          <w:rFonts w:cs="Times New Roman"/>
          <w:lang w:val="en-GB"/>
        </w:rPr>
        <w:t>From your perspective, what has gone well with ASEAN-ACT? </w:t>
      </w:r>
      <w:r w:rsidRPr="00645C2F">
        <w:rPr>
          <w:rFonts w:cs="Times New Roman"/>
        </w:rPr>
        <w:t> </w:t>
      </w:r>
    </w:p>
    <w:p w14:paraId="4BCF91EB" w14:textId="77777777" w:rsidR="00524A23" w:rsidRPr="00645C2F" w:rsidRDefault="00524A23" w:rsidP="00522420">
      <w:pPr>
        <w:numPr>
          <w:ilvl w:val="0"/>
          <w:numId w:val="132"/>
        </w:numPr>
        <w:spacing w:after="160" w:line="259" w:lineRule="auto"/>
        <w:rPr>
          <w:rFonts w:cs="Times New Roman"/>
        </w:rPr>
      </w:pPr>
      <w:r w:rsidRPr="00645C2F">
        <w:rPr>
          <w:rFonts w:cs="Times New Roman"/>
          <w:lang w:val="en-GB"/>
        </w:rPr>
        <w:t>What do you see as the main challenges the Program has faced?</w:t>
      </w:r>
      <w:r w:rsidRPr="00645C2F">
        <w:rPr>
          <w:rFonts w:cs="Times New Roman"/>
        </w:rPr>
        <w:t> </w:t>
      </w:r>
    </w:p>
    <w:p w14:paraId="751DB823" w14:textId="77777777" w:rsidR="00524A23" w:rsidRPr="00645C2F" w:rsidRDefault="00524A23" w:rsidP="00522420">
      <w:pPr>
        <w:rPr>
          <w:rFonts w:cs="Times New Roman"/>
        </w:rPr>
      </w:pPr>
      <w:r w:rsidRPr="00645C2F">
        <w:rPr>
          <w:rFonts w:cs="Times New Roman"/>
          <w:b/>
          <w:bCs/>
          <w:lang w:val="en-GB"/>
        </w:rPr>
        <w:t xml:space="preserve">EVALUATION QUESTION 1: </w:t>
      </w:r>
      <w:r w:rsidRPr="00645C2F">
        <w:rPr>
          <w:rFonts w:cs="Times New Roman"/>
          <w:lang w:val="en-GB"/>
        </w:rPr>
        <w:t>Is ASEAN-ACT doing the right things?</w:t>
      </w:r>
      <w:r w:rsidRPr="00645C2F">
        <w:rPr>
          <w:rFonts w:cs="Times New Roman"/>
        </w:rPr>
        <w:t> </w:t>
      </w:r>
    </w:p>
    <w:p w14:paraId="102E19C5" w14:textId="77777777" w:rsidR="00524A23" w:rsidRPr="00645C2F" w:rsidRDefault="00524A23" w:rsidP="00522420">
      <w:pPr>
        <w:numPr>
          <w:ilvl w:val="0"/>
          <w:numId w:val="133"/>
        </w:numPr>
        <w:spacing w:after="160" w:line="259" w:lineRule="auto"/>
        <w:rPr>
          <w:rFonts w:cs="Times New Roman"/>
        </w:rPr>
      </w:pPr>
      <w:r w:rsidRPr="00645C2F">
        <w:rPr>
          <w:rFonts w:cs="Times New Roman"/>
        </w:rPr>
        <w:t>How relevant is the Program to the implementation of the ASEAN Convention on trafficking in persons? </w:t>
      </w:r>
    </w:p>
    <w:p w14:paraId="539F4234" w14:textId="77777777" w:rsidR="00524A23" w:rsidRPr="00645C2F" w:rsidRDefault="00524A23" w:rsidP="00522420">
      <w:pPr>
        <w:numPr>
          <w:ilvl w:val="0"/>
          <w:numId w:val="134"/>
        </w:numPr>
        <w:spacing w:after="160" w:line="259" w:lineRule="auto"/>
        <w:rPr>
          <w:rFonts w:cs="Times New Roman"/>
        </w:rPr>
      </w:pPr>
      <w:r w:rsidRPr="00645C2F">
        <w:rPr>
          <w:rFonts w:cs="Times New Roman"/>
        </w:rPr>
        <w:t>To what extent is the Program aligned to the (regional/national) priorities of ASEAN/your country?  </w:t>
      </w:r>
    </w:p>
    <w:p w14:paraId="1FBBA21B" w14:textId="77777777" w:rsidR="00524A23" w:rsidRPr="00645C2F" w:rsidRDefault="00524A23" w:rsidP="00522420">
      <w:pPr>
        <w:numPr>
          <w:ilvl w:val="0"/>
          <w:numId w:val="135"/>
        </w:numPr>
        <w:spacing w:after="160" w:line="259" w:lineRule="auto"/>
        <w:rPr>
          <w:rFonts w:cs="Times New Roman"/>
        </w:rPr>
      </w:pPr>
      <w:r w:rsidRPr="00645C2F">
        <w:rPr>
          <w:rFonts w:cs="Times New Roman"/>
        </w:rPr>
        <w:t>What steps has the Program taken to ensure that it supports your priorities?  </w:t>
      </w:r>
    </w:p>
    <w:p w14:paraId="7C4697C8" w14:textId="77777777" w:rsidR="00524A23" w:rsidRPr="00645C2F" w:rsidRDefault="00524A23" w:rsidP="00522420">
      <w:pPr>
        <w:rPr>
          <w:rFonts w:cs="Times New Roman"/>
        </w:rPr>
      </w:pPr>
      <w:r w:rsidRPr="00645C2F">
        <w:rPr>
          <w:rFonts w:cs="Times New Roman"/>
          <w:b/>
          <w:bCs/>
          <w:lang w:val="en-GB"/>
        </w:rPr>
        <w:t xml:space="preserve">EVALUATION QUESTION 2: </w:t>
      </w:r>
      <w:r w:rsidRPr="00645C2F">
        <w:rPr>
          <w:rFonts w:cs="Times New Roman"/>
          <w:lang w:val="en-GB"/>
        </w:rPr>
        <w:t>How effective has ASEAN-ACT been in achieving its outcomes?</w:t>
      </w:r>
      <w:r w:rsidRPr="00645C2F">
        <w:rPr>
          <w:rFonts w:cs="Times New Roman"/>
        </w:rPr>
        <w:t> </w:t>
      </w:r>
    </w:p>
    <w:p w14:paraId="3B39D9C7" w14:textId="77777777" w:rsidR="00524A23" w:rsidRPr="00645C2F" w:rsidRDefault="00524A23" w:rsidP="00522420">
      <w:pPr>
        <w:numPr>
          <w:ilvl w:val="0"/>
          <w:numId w:val="136"/>
        </w:numPr>
        <w:spacing w:after="160" w:line="259" w:lineRule="auto"/>
        <w:rPr>
          <w:rFonts w:cs="Times New Roman"/>
        </w:rPr>
      </w:pPr>
      <w:r w:rsidRPr="00645C2F">
        <w:rPr>
          <w:rFonts w:cs="Times New Roman"/>
          <w:lang w:val="en-GB"/>
        </w:rPr>
        <w:t>To what extent are you aware of the intended Outcomes of the Program? </w:t>
      </w:r>
      <w:r w:rsidRPr="00645C2F">
        <w:rPr>
          <w:rFonts w:cs="Times New Roman"/>
        </w:rPr>
        <w:t> </w:t>
      </w:r>
    </w:p>
    <w:p w14:paraId="35648687" w14:textId="77777777" w:rsidR="00524A23" w:rsidRPr="00645C2F" w:rsidRDefault="00524A23" w:rsidP="00522420">
      <w:pPr>
        <w:numPr>
          <w:ilvl w:val="0"/>
          <w:numId w:val="137"/>
        </w:numPr>
        <w:spacing w:after="160" w:line="259" w:lineRule="auto"/>
        <w:rPr>
          <w:rFonts w:cs="Times New Roman"/>
        </w:rPr>
      </w:pPr>
      <w:r w:rsidRPr="00645C2F">
        <w:rPr>
          <w:rFonts w:cs="Times New Roman"/>
          <w:lang w:val="en-GB"/>
        </w:rPr>
        <w:t>What progress has been made in the achievement of outcomes set out in the Program? </w:t>
      </w:r>
      <w:r w:rsidRPr="00645C2F">
        <w:rPr>
          <w:rFonts w:cs="Times New Roman"/>
        </w:rPr>
        <w:t> </w:t>
      </w:r>
    </w:p>
    <w:p w14:paraId="6C89BDB6" w14:textId="77777777" w:rsidR="00524A23" w:rsidRPr="00645C2F" w:rsidRDefault="00524A23" w:rsidP="00522420">
      <w:pPr>
        <w:numPr>
          <w:ilvl w:val="0"/>
          <w:numId w:val="138"/>
        </w:numPr>
        <w:spacing w:after="160" w:line="259" w:lineRule="auto"/>
        <w:rPr>
          <w:rFonts w:cs="Times New Roman"/>
        </w:rPr>
      </w:pPr>
      <w:r w:rsidRPr="00645C2F">
        <w:rPr>
          <w:rFonts w:cs="Times New Roman"/>
          <w:lang w:val="en-GB"/>
        </w:rPr>
        <w:t>What have been the factors that have contributed to successful activities under the Program?</w:t>
      </w:r>
      <w:r w:rsidRPr="00645C2F">
        <w:rPr>
          <w:rFonts w:cs="Times New Roman"/>
        </w:rPr>
        <w:t> </w:t>
      </w:r>
    </w:p>
    <w:p w14:paraId="7B3FD2B2" w14:textId="77777777" w:rsidR="00524A23" w:rsidRPr="00645C2F" w:rsidRDefault="00524A23" w:rsidP="00522420">
      <w:pPr>
        <w:numPr>
          <w:ilvl w:val="0"/>
          <w:numId w:val="139"/>
        </w:numPr>
        <w:spacing w:after="160" w:line="259" w:lineRule="auto"/>
        <w:rPr>
          <w:rFonts w:cs="Times New Roman"/>
        </w:rPr>
      </w:pPr>
      <w:r w:rsidRPr="00645C2F">
        <w:rPr>
          <w:rFonts w:cs="Times New Roman"/>
          <w:lang w:val="en-GB"/>
        </w:rPr>
        <w:t>To what extent have there been any barriers to progress or outcomes from the activity or program that you’re aware of?</w:t>
      </w:r>
      <w:r w:rsidRPr="00645C2F">
        <w:rPr>
          <w:rFonts w:cs="Times New Roman"/>
        </w:rPr>
        <w:t> </w:t>
      </w:r>
    </w:p>
    <w:p w14:paraId="5A82DFF0" w14:textId="77777777" w:rsidR="00524A23" w:rsidRPr="00645C2F" w:rsidRDefault="00524A23" w:rsidP="00522420">
      <w:pPr>
        <w:numPr>
          <w:ilvl w:val="0"/>
          <w:numId w:val="140"/>
        </w:numPr>
        <w:spacing w:after="160" w:line="259" w:lineRule="auto"/>
        <w:rPr>
          <w:rFonts w:cs="Times New Roman"/>
        </w:rPr>
      </w:pPr>
      <w:r w:rsidRPr="00645C2F">
        <w:rPr>
          <w:rFonts w:cs="Times New Roman"/>
          <w:lang w:val="en-GB"/>
        </w:rPr>
        <w:t>To what extent did the Program pivot to address trafficking that was exacerbated by COVID-19?</w:t>
      </w:r>
      <w:r w:rsidRPr="00645C2F">
        <w:rPr>
          <w:rFonts w:cs="Times New Roman"/>
        </w:rPr>
        <w:t> </w:t>
      </w:r>
    </w:p>
    <w:p w14:paraId="69D5DBF7" w14:textId="77777777" w:rsidR="00524A23" w:rsidRPr="00645C2F" w:rsidRDefault="00524A23" w:rsidP="00522420">
      <w:pPr>
        <w:numPr>
          <w:ilvl w:val="0"/>
          <w:numId w:val="141"/>
        </w:numPr>
        <w:spacing w:after="160" w:line="259" w:lineRule="auto"/>
        <w:rPr>
          <w:rFonts w:cs="Times New Roman"/>
        </w:rPr>
      </w:pPr>
      <w:r w:rsidRPr="00645C2F">
        <w:rPr>
          <w:rFonts w:cs="Times New Roman"/>
          <w:lang w:val="en-GB"/>
        </w:rPr>
        <w:t xml:space="preserve">How do you see the Program promoting gender equality, women’s </w:t>
      </w:r>
      <w:proofErr w:type="gramStart"/>
      <w:r w:rsidRPr="00645C2F">
        <w:rPr>
          <w:rFonts w:cs="Times New Roman"/>
          <w:lang w:val="en-GB"/>
        </w:rPr>
        <w:t>empowerment</w:t>
      </w:r>
      <w:proofErr w:type="gramEnd"/>
      <w:r w:rsidRPr="00645C2F">
        <w:rPr>
          <w:rFonts w:cs="Times New Roman"/>
          <w:lang w:val="en-GB"/>
        </w:rPr>
        <w:t xml:space="preserve"> and victim rights? </w:t>
      </w:r>
      <w:r w:rsidRPr="00645C2F">
        <w:rPr>
          <w:rFonts w:cs="Times New Roman"/>
        </w:rPr>
        <w:t> </w:t>
      </w:r>
    </w:p>
    <w:p w14:paraId="4C649481" w14:textId="77777777" w:rsidR="00524A23" w:rsidRPr="00645C2F" w:rsidRDefault="00524A23" w:rsidP="00522420">
      <w:pPr>
        <w:numPr>
          <w:ilvl w:val="0"/>
          <w:numId w:val="142"/>
        </w:numPr>
        <w:spacing w:after="160" w:line="259" w:lineRule="auto"/>
        <w:rPr>
          <w:rFonts w:cs="Times New Roman"/>
        </w:rPr>
      </w:pPr>
      <w:r w:rsidRPr="00645C2F">
        <w:rPr>
          <w:rFonts w:cs="Times New Roman"/>
          <w:lang w:val="en-GB"/>
        </w:rPr>
        <w:t>How is the Program inclusive of people with disability?</w:t>
      </w:r>
      <w:r w:rsidRPr="00645C2F">
        <w:rPr>
          <w:rFonts w:cs="Times New Roman"/>
        </w:rPr>
        <w:t> </w:t>
      </w:r>
    </w:p>
    <w:p w14:paraId="49A209C8" w14:textId="77777777" w:rsidR="00524A23" w:rsidRPr="00645C2F" w:rsidRDefault="00524A23" w:rsidP="00522420">
      <w:pPr>
        <w:rPr>
          <w:rFonts w:cs="Times New Roman"/>
        </w:rPr>
      </w:pPr>
      <w:r w:rsidRPr="00645C2F">
        <w:rPr>
          <w:rFonts w:cs="Times New Roman"/>
          <w:b/>
          <w:bCs/>
          <w:lang w:val="en-GB"/>
        </w:rPr>
        <w:t xml:space="preserve">EVALUATION QUESTION 3: </w:t>
      </w:r>
      <w:r w:rsidRPr="00645C2F">
        <w:rPr>
          <w:rFonts w:cs="Times New Roman"/>
          <w:lang w:val="en-GB"/>
        </w:rPr>
        <w:t>To what extent can the program be considered operationally efficient and cost-effective?</w:t>
      </w:r>
      <w:r w:rsidRPr="00645C2F">
        <w:rPr>
          <w:rFonts w:cs="Times New Roman"/>
        </w:rPr>
        <w:t> </w:t>
      </w:r>
    </w:p>
    <w:p w14:paraId="685E0D3A" w14:textId="77777777" w:rsidR="00524A23" w:rsidRPr="00645C2F" w:rsidRDefault="00524A23" w:rsidP="00522420">
      <w:pPr>
        <w:numPr>
          <w:ilvl w:val="0"/>
          <w:numId w:val="143"/>
        </w:numPr>
        <w:spacing w:after="160" w:line="259" w:lineRule="auto"/>
        <w:rPr>
          <w:rFonts w:cs="Times New Roman"/>
        </w:rPr>
      </w:pPr>
      <w:r w:rsidRPr="00645C2F">
        <w:rPr>
          <w:rFonts w:cs="Times New Roman"/>
          <w:lang w:val="en-GB"/>
        </w:rPr>
        <w:t>To what extent is ASEAN-ACT structured and managed to deliver the Program’s outcomes?</w:t>
      </w:r>
      <w:r w:rsidRPr="00645C2F">
        <w:rPr>
          <w:rFonts w:cs="Times New Roman"/>
        </w:rPr>
        <w:t> </w:t>
      </w:r>
    </w:p>
    <w:p w14:paraId="7B2E6686" w14:textId="77777777" w:rsidR="00524A23" w:rsidRPr="00645C2F" w:rsidRDefault="00524A23" w:rsidP="00522420">
      <w:pPr>
        <w:numPr>
          <w:ilvl w:val="0"/>
          <w:numId w:val="144"/>
        </w:numPr>
        <w:spacing w:after="160" w:line="259" w:lineRule="auto"/>
        <w:rPr>
          <w:rFonts w:cs="Times New Roman"/>
        </w:rPr>
      </w:pPr>
      <w:r w:rsidRPr="00645C2F">
        <w:rPr>
          <w:rFonts w:cs="Times New Roman"/>
          <w:lang w:val="en-GB"/>
        </w:rPr>
        <w:t>Did the Program management adjust to COVID-19 pandemic effectively?</w:t>
      </w:r>
      <w:r w:rsidRPr="00645C2F">
        <w:rPr>
          <w:rFonts w:cs="Times New Roman"/>
        </w:rPr>
        <w:t> </w:t>
      </w:r>
    </w:p>
    <w:p w14:paraId="3E201791" w14:textId="77777777" w:rsidR="00524A23" w:rsidRPr="00645C2F" w:rsidRDefault="00524A23" w:rsidP="00522420">
      <w:pPr>
        <w:numPr>
          <w:ilvl w:val="0"/>
          <w:numId w:val="145"/>
        </w:numPr>
        <w:spacing w:after="160" w:line="259" w:lineRule="auto"/>
        <w:rPr>
          <w:rFonts w:cs="Times New Roman"/>
        </w:rPr>
      </w:pPr>
      <w:r w:rsidRPr="00645C2F">
        <w:rPr>
          <w:rFonts w:cs="Times New Roman"/>
          <w:lang w:val="en-GB"/>
        </w:rPr>
        <w:t>How does the Program support and complement other related work on trafficking in persons?</w:t>
      </w:r>
      <w:r w:rsidRPr="00645C2F">
        <w:rPr>
          <w:rFonts w:cs="Times New Roman"/>
        </w:rPr>
        <w:t> </w:t>
      </w:r>
    </w:p>
    <w:p w14:paraId="7034FD4D" w14:textId="77777777" w:rsidR="00524A23" w:rsidRPr="00645C2F" w:rsidRDefault="00524A23" w:rsidP="00522420">
      <w:pPr>
        <w:numPr>
          <w:ilvl w:val="0"/>
          <w:numId w:val="146"/>
        </w:numPr>
        <w:spacing w:after="160" w:line="259" w:lineRule="auto"/>
        <w:rPr>
          <w:rFonts w:cs="Times New Roman"/>
        </w:rPr>
      </w:pPr>
      <w:r w:rsidRPr="00645C2F">
        <w:rPr>
          <w:rFonts w:cs="Times New Roman"/>
          <w:lang w:val="en-GB"/>
        </w:rPr>
        <w:lastRenderedPageBreak/>
        <w:t>What activities or interventions should be prioritised by the Program going forward? Why?</w:t>
      </w:r>
      <w:r w:rsidRPr="00645C2F">
        <w:rPr>
          <w:rFonts w:cs="Times New Roman"/>
        </w:rPr>
        <w:t> </w:t>
      </w:r>
    </w:p>
    <w:p w14:paraId="3BE654D4" w14:textId="77777777" w:rsidR="00524A23" w:rsidRPr="00645C2F" w:rsidRDefault="00524A23" w:rsidP="00522420">
      <w:pPr>
        <w:rPr>
          <w:rFonts w:cs="Times New Roman"/>
        </w:rPr>
      </w:pPr>
      <w:r w:rsidRPr="00645C2F">
        <w:rPr>
          <w:rFonts w:cs="Times New Roman"/>
          <w:b/>
          <w:bCs/>
          <w:lang w:val="en-GB"/>
        </w:rPr>
        <w:t>To conclude:   </w:t>
      </w:r>
      <w:r w:rsidRPr="00645C2F">
        <w:rPr>
          <w:rFonts w:cs="Times New Roman"/>
        </w:rPr>
        <w:t> </w:t>
      </w:r>
    </w:p>
    <w:p w14:paraId="0E512B8D" w14:textId="77777777" w:rsidR="00524A23" w:rsidRPr="00645C2F" w:rsidRDefault="00524A23" w:rsidP="00522420">
      <w:pPr>
        <w:tabs>
          <w:tab w:val="num" w:pos="720"/>
        </w:tabs>
        <w:rPr>
          <w:rFonts w:cs="Times New Roman"/>
        </w:rPr>
      </w:pPr>
      <w:r w:rsidRPr="00645C2F">
        <w:rPr>
          <w:rFonts w:cs="Times New Roman"/>
          <w:lang w:val="en-GB"/>
        </w:rPr>
        <w:t>Do you have any final suggestion to improve the Program going forward?</w:t>
      </w:r>
      <w:r w:rsidRPr="00645C2F">
        <w:rPr>
          <w:rFonts w:cs="Times New Roman"/>
        </w:rPr>
        <w:t> </w:t>
      </w:r>
    </w:p>
    <w:p w14:paraId="5B006E3A" w14:textId="77777777" w:rsidR="00524A23" w:rsidRPr="00645C2F" w:rsidRDefault="00524A23" w:rsidP="00522420">
      <w:pPr>
        <w:numPr>
          <w:ilvl w:val="0"/>
          <w:numId w:val="147"/>
        </w:numPr>
        <w:spacing w:after="160" w:line="259" w:lineRule="auto"/>
        <w:rPr>
          <w:rFonts w:cs="Times New Roman"/>
        </w:rPr>
      </w:pPr>
      <w:r w:rsidRPr="00645C2F">
        <w:rPr>
          <w:rFonts w:cs="Times New Roman"/>
          <w:lang w:val="en-GB"/>
        </w:rPr>
        <w:t>Is there anything further that you would like to comment on or emphasise that has not been covered in this conversation?</w:t>
      </w:r>
      <w:r w:rsidRPr="00645C2F">
        <w:rPr>
          <w:rFonts w:cs="Times New Roman"/>
        </w:rPr>
        <w:t> </w:t>
      </w:r>
    </w:p>
    <w:p w14:paraId="3A919524" w14:textId="77777777" w:rsidR="00524A23" w:rsidRPr="00645C2F" w:rsidRDefault="00524A23" w:rsidP="00522420">
      <w:pPr>
        <w:numPr>
          <w:ilvl w:val="0"/>
          <w:numId w:val="148"/>
        </w:numPr>
        <w:spacing w:after="160" w:line="259" w:lineRule="auto"/>
        <w:rPr>
          <w:rFonts w:cs="Times New Roman"/>
        </w:rPr>
      </w:pPr>
      <w:r w:rsidRPr="00645C2F">
        <w:rPr>
          <w:rFonts w:cs="Times New Roman"/>
          <w:lang w:val="en-GB"/>
        </w:rPr>
        <w:t>Are there any other people / organisations that you would recommend we meet with to interview? </w:t>
      </w:r>
      <w:r w:rsidRPr="00645C2F">
        <w:rPr>
          <w:rFonts w:cs="Times New Roman"/>
        </w:rPr>
        <w:t> </w:t>
      </w:r>
    </w:p>
    <w:p w14:paraId="7E135965" w14:textId="77777777" w:rsidR="00524A23" w:rsidRPr="00645C2F" w:rsidRDefault="00524A23" w:rsidP="00522420">
      <w:pPr>
        <w:numPr>
          <w:ilvl w:val="0"/>
          <w:numId w:val="148"/>
        </w:numPr>
        <w:spacing w:after="160" w:line="259" w:lineRule="auto"/>
        <w:rPr>
          <w:rFonts w:cs="Times New Roman"/>
        </w:rPr>
      </w:pPr>
      <w:r w:rsidRPr="00645C2F">
        <w:rPr>
          <w:rFonts w:cs="Times New Roman"/>
          <w:lang w:val="en-GB"/>
        </w:rPr>
        <w:t>Are there any documents, such as reports, research pieces or policies you think we should read that might help us with the evaluation?</w:t>
      </w:r>
      <w:r w:rsidRPr="00645C2F">
        <w:rPr>
          <w:rFonts w:cs="Times New Roman"/>
        </w:rPr>
        <w:t> </w:t>
      </w:r>
    </w:p>
    <w:p w14:paraId="4759774B" w14:textId="77777777" w:rsidR="00524A23" w:rsidRPr="00645C2F" w:rsidRDefault="00524A23" w:rsidP="00522420">
      <w:pPr>
        <w:rPr>
          <w:rFonts w:cs="Times New Roman"/>
        </w:rPr>
      </w:pPr>
      <w:r w:rsidRPr="00645C2F">
        <w:rPr>
          <w:rFonts w:cs="Times New Roman"/>
          <w:b/>
          <w:bCs/>
          <w:i/>
          <w:iCs/>
          <w:lang w:val="en-GB"/>
        </w:rPr>
        <w:t>That concludes the interview. Thank you for your time and willingness to speak with us, the information you have provided is useful and we appreciate it.</w:t>
      </w:r>
      <w:r w:rsidRPr="00645C2F">
        <w:rPr>
          <w:rFonts w:cs="Times New Roman"/>
        </w:rPr>
        <w:t> </w:t>
      </w:r>
    </w:p>
    <w:p w14:paraId="4E425EF9" w14:textId="77777777" w:rsidR="00524A23" w:rsidRPr="00645C2F" w:rsidRDefault="00524A23" w:rsidP="00522420">
      <w:pPr>
        <w:rPr>
          <w:rFonts w:cs="Times New Roman"/>
        </w:rPr>
      </w:pPr>
      <w:r w:rsidRPr="00645C2F">
        <w:rPr>
          <w:rFonts w:cs="Times New Roman"/>
        </w:rPr>
        <w:t> </w:t>
      </w:r>
    </w:p>
    <w:p w14:paraId="6342516B" w14:textId="77777777" w:rsidR="00524A23" w:rsidRPr="00700CB0" w:rsidRDefault="00524A23" w:rsidP="00522420">
      <w:pPr>
        <w:rPr>
          <w:rFonts w:cs="Times New Roman"/>
        </w:rPr>
      </w:pPr>
    </w:p>
    <w:p w14:paraId="023A6358" w14:textId="77777777" w:rsidR="00524A23" w:rsidRPr="00700CB0" w:rsidRDefault="00524A23" w:rsidP="00522420">
      <w:pPr>
        <w:rPr>
          <w:rFonts w:cs="Times New Roman"/>
        </w:rPr>
      </w:pPr>
    </w:p>
    <w:p w14:paraId="1501E8E9" w14:textId="77777777" w:rsidR="00524A23" w:rsidRPr="00700CB0" w:rsidRDefault="00524A23" w:rsidP="00522420">
      <w:pPr>
        <w:rPr>
          <w:rFonts w:cs="Times New Roman"/>
        </w:rPr>
      </w:pPr>
    </w:p>
    <w:p w14:paraId="0550E022" w14:textId="77777777" w:rsidR="00524A23" w:rsidRPr="00700CB0" w:rsidRDefault="00524A23" w:rsidP="00522420">
      <w:pPr>
        <w:rPr>
          <w:rFonts w:cs="Times New Roman"/>
        </w:rPr>
      </w:pPr>
    </w:p>
    <w:p w14:paraId="0AB32649" w14:textId="77777777" w:rsidR="00524A23" w:rsidRPr="00700CB0" w:rsidRDefault="00524A23" w:rsidP="00522420">
      <w:pPr>
        <w:rPr>
          <w:rFonts w:cs="Times New Roman"/>
        </w:rPr>
      </w:pPr>
    </w:p>
    <w:p w14:paraId="246F2F0F" w14:textId="3766C8EF" w:rsidR="00EE00EB" w:rsidRDefault="00EE00EB" w:rsidP="00522420">
      <w:pPr>
        <w:rPr>
          <w:rFonts w:cs="Times New Roman"/>
        </w:rPr>
      </w:pPr>
      <w:r>
        <w:rPr>
          <w:rFonts w:cs="Times New Roman"/>
        </w:rPr>
        <w:br w:type="page"/>
      </w:r>
    </w:p>
    <w:p w14:paraId="7AAEDE6A" w14:textId="77777777" w:rsidR="00524A23" w:rsidRPr="00700CB0" w:rsidRDefault="00524A23" w:rsidP="00522420">
      <w:pPr>
        <w:pStyle w:val="Heading1"/>
        <w:sectPr w:rsidR="00524A23" w:rsidRPr="00700CB0" w:rsidSect="00BF1677">
          <w:headerReference w:type="default" r:id="rId54"/>
          <w:footerReference w:type="default" r:id="rId55"/>
          <w:pgSz w:w="11906" w:h="16838"/>
          <w:pgMar w:top="1440" w:right="1440" w:bottom="1440" w:left="1440" w:header="709" w:footer="709" w:gutter="0"/>
          <w:cols w:space="708"/>
          <w:docGrid w:linePitch="360"/>
        </w:sectPr>
      </w:pPr>
    </w:p>
    <w:p w14:paraId="219787BD" w14:textId="5370D7B1" w:rsidR="00524A23" w:rsidRPr="00732C54" w:rsidRDefault="00524A23" w:rsidP="00522420">
      <w:pPr>
        <w:spacing w:after="240"/>
        <w:rPr>
          <w:rFonts w:cs="Times New Roman"/>
          <w:b/>
        </w:rPr>
      </w:pPr>
      <w:r w:rsidRPr="00732C54">
        <w:rPr>
          <w:rFonts w:cs="Times New Roman"/>
          <w:b/>
        </w:rPr>
        <w:lastRenderedPageBreak/>
        <w:t xml:space="preserve">ANNEX 5: Theory of Change </w:t>
      </w:r>
      <w:r w:rsidR="00732C54">
        <w:rPr>
          <w:rFonts w:cs="Times New Roman"/>
          <w:noProof/>
        </w:rPr>
        <w:drawing>
          <wp:inline distT="0" distB="0" distL="0" distR="0" wp14:anchorId="2B0F7EAA" wp14:editId="354D3B0E">
            <wp:extent cx="8863330" cy="5311758"/>
            <wp:effectExtent l="0" t="0" r="0" b="3810"/>
            <wp:docPr id="7" name="Picture 7" descr="The Theory of Change for the ASEAN-ACT Program to achieve the broader goal of &quot;ASEAN member states have effective justice systems that provide just punishment of traffickers and protect the human rights of victim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Theory of Change for the ASEAN-ACT Program to achieve the broader goal of &quot;ASEAN member states have effective justice systems that provide just punishment of traffickers and protect the human rights of victims&quo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63330" cy="5311758"/>
                    </a:xfrm>
                    <a:prstGeom prst="rect">
                      <a:avLst/>
                    </a:prstGeom>
                    <a:noFill/>
                  </pic:spPr>
                </pic:pic>
              </a:graphicData>
            </a:graphic>
          </wp:inline>
        </w:drawing>
      </w:r>
    </w:p>
    <w:p w14:paraId="5E63471A" w14:textId="477DBF0D" w:rsidR="00CC2110" w:rsidRDefault="00CC2110" w:rsidP="00522420">
      <w:pPr>
        <w:rPr>
          <w:rFonts w:cs="Times New Roman"/>
        </w:rPr>
        <w:sectPr w:rsidR="00CC2110" w:rsidSect="005855CD">
          <w:headerReference w:type="default" r:id="rId57"/>
          <w:pgSz w:w="16838" w:h="11906" w:orient="landscape"/>
          <w:pgMar w:top="1440" w:right="1440" w:bottom="1440" w:left="1440" w:header="709" w:footer="709" w:gutter="0"/>
          <w:cols w:space="708"/>
          <w:docGrid w:linePitch="360"/>
        </w:sectPr>
      </w:pPr>
    </w:p>
    <w:p w14:paraId="6F18F4CC" w14:textId="33E5788D" w:rsidR="00C340EB" w:rsidRDefault="00C340EB" w:rsidP="00522420">
      <w:pPr>
        <w:pStyle w:val="Heading1"/>
      </w:pPr>
      <w:bookmarkStart w:id="117" w:name="_Toc122348962"/>
      <w:bookmarkStart w:id="118" w:name="_Toc122719847"/>
      <w:r w:rsidRPr="0099121E">
        <w:lastRenderedPageBreak/>
        <w:t>A</w:t>
      </w:r>
      <w:r>
        <w:t>NNEX</w:t>
      </w:r>
      <w:r w:rsidRPr="0099121E">
        <w:t xml:space="preserve"> </w:t>
      </w:r>
      <w:r>
        <w:t>3</w:t>
      </w:r>
      <w:r w:rsidRPr="0099121E">
        <w:t xml:space="preserve">:  </w:t>
      </w:r>
      <w:bookmarkEnd w:id="111"/>
      <w:r w:rsidRPr="0099121E">
        <w:t>I</w:t>
      </w:r>
      <w:r>
        <w:t>NTERVIEW AND FOCUS GROUP DISCUSSION GUIDE</w:t>
      </w:r>
      <w:bookmarkEnd w:id="112"/>
      <w:bookmarkEnd w:id="117"/>
      <w:bookmarkEnd w:id="118"/>
    </w:p>
    <w:p w14:paraId="057F8569" w14:textId="77777777" w:rsidR="00C94644" w:rsidRPr="003E4E7C" w:rsidRDefault="00C94644" w:rsidP="00522420">
      <w:pPr>
        <w:pStyle w:val="Bodycopy"/>
        <w:jc w:val="left"/>
        <w:rPr>
          <w:bCs/>
          <w:color w:val="44546A" w:themeColor="text2"/>
        </w:rPr>
      </w:pPr>
      <w:bookmarkStart w:id="119" w:name="_Toc121155046"/>
      <w:bookmarkStart w:id="120" w:name="_Toc118228790"/>
      <w:r w:rsidRPr="003E4E7C">
        <w:rPr>
          <w:b/>
          <w:bCs/>
          <w:color w:val="44546A" w:themeColor="text2"/>
        </w:rPr>
        <w:t>Interview Guide – Indicative Questions</w:t>
      </w:r>
      <w:bookmarkEnd w:id="119"/>
    </w:p>
    <w:p w14:paraId="5CD375FC" w14:textId="77777777" w:rsidR="00C94644" w:rsidRPr="00384A1E" w:rsidRDefault="00C94644" w:rsidP="00522420">
      <w:pPr>
        <w:rPr>
          <w:rFonts w:asciiTheme="majorHAnsi" w:hAnsiTheme="majorHAnsi" w:cstheme="majorHAnsi"/>
          <w:b/>
          <w:bCs/>
          <w:lang w:val="en-GB"/>
        </w:rPr>
      </w:pPr>
      <w:r w:rsidRPr="00384A1E">
        <w:rPr>
          <w:rFonts w:asciiTheme="majorHAnsi" w:hAnsiTheme="majorHAnsi" w:cstheme="majorHAnsi"/>
          <w:b/>
          <w:bCs/>
          <w:lang w:val="en-GB"/>
        </w:rPr>
        <w:t>Purpose</w:t>
      </w:r>
    </w:p>
    <w:p w14:paraId="37623AB6" w14:textId="77777777" w:rsidR="00C94644" w:rsidRPr="00384A1E" w:rsidRDefault="00C94644" w:rsidP="00522420">
      <w:pPr>
        <w:rPr>
          <w:rFonts w:asciiTheme="majorHAnsi" w:hAnsiTheme="majorHAnsi" w:cstheme="majorHAnsi"/>
          <w:lang w:val="en-GB"/>
        </w:rPr>
      </w:pPr>
      <w:r w:rsidRPr="00384A1E">
        <w:rPr>
          <w:rFonts w:asciiTheme="majorHAnsi" w:hAnsiTheme="majorHAnsi" w:cstheme="majorHAnsi"/>
          <w:lang w:val="en-GB"/>
        </w:rPr>
        <w:t xml:space="preserve">DFAT has engaged us to lead a mid-term review of the ASEAN-ACT program. We have asked to interview you as you have been involved with the program or you in a position to provide observations on the program.  </w:t>
      </w:r>
    </w:p>
    <w:p w14:paraId="4E731CC0" w14:textId="77777777" w:rsidR="00C94644" w:rsidRPr="00384A1E" w:rsidRDefault="00C94644" w:rsidP="00522420">
      <w:pPr>
        <w:rPr>
          <w:rFonts w:asciiTheme="majorHAnsi" w:hAnsiTheme="majorHAnsi" w:cstheme="majorHAnsi"/>
          <w:b/>
          <w:bCs/>
          <w:lang w:val="en-GB"/>
        </w:rPr>
      </w:pPr>
      <w:r w:rsidRPr="00384A1E">
        <w:rPr>
          <w:rFonts w:asciiTheme="majorHAnsi" w:hAnsiTheme="majorHAnsi" w:cstheme="majorHAnsi"/>
          <w:b/>
          <w:bCs/>
          <w:lang w:val="en-GB"/>
        </w:rPr>
        <w:t>Ethics</w:t>
      </w:r>
    </w:p>
    <w:p w14:paraId="3122DA47" w14:textId="77777777" w:rsidR="00C94644" w:rsidRPr="00384A1E" w:rsidRDefault="00C94644" w:rsidP="00522420">
      <w:pPr>
        <w:pStyle w:val="ListParagraph"/>
        <w:numPr>
          <w:ilvl w:val="0"/>
          <w:numId w:val="151"/>
        </w:numPr>
        <w:spacing w:after="160" w:line="259" w:lineRule="auto"/>
        <w:rPr>
          <w:rFonts w:asciiTheme="majorHAnsi" w:hAnsiTheme="majorHAnsi" w:cstheme="majorHAnsi"/>
          <w:lang w:val="en-GB"/>
        </w:rPr>
      </w:pPr>
      <w:r w:rsidRPr="00384A1E">
        <w:rPr>
          <w:rFonts w:asciiTheme="majorHAnsi" w:hAnsiTheme="majorHAnsi" w:cstheme="majorHAnsi"/>
          <w:lang w:val="en-GB"/>
        </w:rPr>
        <w:t xml:space="preserve">We expect this meeting will take between 45 minutes and one hour.   </w:t>
      </w:r>
    </w:p>
    <w:p w14:paraId="211C982F" w14:textId="77777777" w:rsidR="00C94644" w:rsidRPr="00384A1E" w:rsidRDefault="00C94644" w:rsidP="00522420">
      <w:pPr>
        <w:pStyle w:val="ListParagraph"/>
        <w:numPr>
          <w:ilvl w:val="0"/>
          <w:numId w:val="151"/>
        </w:numPr>
        <w:spacing w:after="160" w:line="259" w:lineRule="auto"/>
        <w:rPr>
          <w:rFonts w:asciiTheme="majorHAnsi" w:hAnsiTheme="majorHAnsi" w:cstheme="majorHAnsi"/>
          <w:lang w:val="en-GB"/>
        </w:rPr>
      </w:pPr>
      <w:r w:rsidRPr="00384A1E">
        <w:rPr>
          <w:rFonts w:asciiTheme="majorHAnsi" w:hAnsiTheme="majorHAnsi" w:cstheme="majorHAnsi"/>
          <w:lang w:val="en-GB"/>
        </w:rPr>
        <w:t xml:space="preserve">The information you provide will be included in a report that will be made available publicly, but your identity will be kept private.  </w:t>
      </w:r>
    </w:p>
    <w:p w14:paraId="6106F400" w14:textId="77777777" w:rsidR="00C94644" w:rsidRPr="00384A1E" w:rsidRDefault="00C94644" w:rsidP="00522420">
      <w:pPr>
        <w:pStyle w:val="ListParagraph"/>
        <w:numPr>
          <w:ilvl w:val="0"/>
          <w:numId w:val="151"/>
        </w:numPr>
        <w:spacing w:after="160" w:line="259" w:lineRule="auto"/>
        <w:rPr>
          <w:rFonts w:asciiTheme="majorHAnsi" w:hAnsiTheme="majorHAnsi" w:cstheme="majorHAnsi"/>
          <w:lang w:val="en-GB"/>
        </w:rPr>
      </w:pPr>
      <w:r w:rsidRPr="00384A1E">
        <w:rPr>
          <w:rFonts w:asciiTheme="majorHAnsi" w:hAnsiTheme="majorHAnsi" w:cstheme="majorHAnsi"/>
          <w:lang w:val="en-GB"/>
        </w:rPr>
        <w:t xml:space="preserve">If we want to attribute any statements to you then we will ask for your approval before doing so.  </w:t>
      </w:r>
    </w:p>
    <w:p w14:paraId="62CB954A" w14:textId="77777777" w:rsidR="00C94644" w:rsidRPr="00384A1E" w:rsidRDefault="00C94644" w:rsidP="00522420">
      <w:pPr>
        <w:pStyle w:val="ListParagraph"/>
        <w:numPr>
          <w:ilvl w:val="0"/>
          <w:numId w:val="151"/>
        </w:numPr>
        <w:spacing w:after="160" w:line="259" w:lineRule="auto"/>
        <w:rPr>
          <w:rFonts w:asciiTheme="majorHAnsi" w:hAnsiTheme="majorHAnsi" w:cstheme="majorHAnsi"/>
          <w:lang w:val="en-GB"/>
        </w:rPr>
      </w:pPr>
      <w:r w:rsidRPr="00384A1E">
        <w:rPr>
          <w:rFonts w:asciiTheme="majorHAnsi" w:hAnsiTheme="majorHAnsi" w:cstheme="majorHAnsi"/>
          <w:lang w:val="en-GB"/>
        </w:rPr>
        <w:t xml:space="preserve">You can let us know if you do not want to answer any question and you can end the interview at any time.   </w:t>
      </w:r>
    </w:p>
    <w:p w14:paraId="372B2A4D" w14:textId="77777777" w:rsidR="00C94644" w:rsidRPr="00384A1E" w:rsidRDefault="00C94644" w:rsidP="00522420">
      <w:pPr>
        <w:pStyle w:val="ListParagraph"/>
        <w:numPr>
          <w:ilvl w:val="0"/>
          <w:numId w:val="151"/>
        </w:numPr>
        <w:spacing w:after="160" w:line="259" w:lineRule="auto"/>
        <w:rPr>
          <w:rFonts w:asciiTheme="majorHAnsi" w:hAnsiTheme="majorHAnsi" w:cstheme="majorHAnsi"/>
          <w:lang w:val="en-GB"/>
        </w:rPr>
      </w:pPr>
      <w:r w:rsidRPr="00384A1E">
        <w:rPr>
          <w:rFonts w:asciiTheme="majorHAnsi" w:hAnsiTheme="majorHAnsi" w:cstheme="majorHAnsi"/>
          <w:lang w:val="en-GB"/>
        </w:rPr>
        <w:t xml:space="preserve">The information you provide will be used to inform DFAT and partners of the relevance, effectiveness and efficiency of the program and will assists in decision making by DFAT to continue the program including renewal of the Managing Contractor’s contract.  </w:t>
      </w:r>
    </w:p>
    <w:p w14:paraId="12F9B845" w14:textId="77777777" w:rsidR="00C94644" w:rsidRPr="00CF0B78" w:rsidRDefault="00C94644" w:rsidP="00522420">
      <w:pPr>
        <w:rPr>
          <w:rFonts w:asciiTheme="majorHAnsi" w:hAnsiTheme="majorHAnsi" w:cstheme="majorHAnsi"/>
        </w:rPr>
      </w:pPr>
      <w:r w:rsidRPr="00CF0B78">
        <w:rPr>
          <w:rFonts w:asciiTheme="majorHAnsi" w:hAnsiTheme="majorHAnsi" w:cstheme="majorHAnsi"/>
          <w:b/>
          <w:bCs/>
          <w:lang w:val="en-GB"/>
        </w:rPr>
        <w:t>ABOUT YOU</w:t>
      </w:r>
      <w:r w:rsidRPr="00CF0B78">
        <w:rPr>
          <w:rFonts w:asciiTheme="majorHAnsi" w:hAnsiTheme="majorHAnsi" w:cstheme="majorHAnsi"/>
        </w:rPr>
        <w:t> </w:t>
      </w:r>
    </w:p>
    <w:p w14:paraId="111EDEB9" w14:textId="77777777" w:rsidR="00C94644" w:rsidRPr="00CF0B78" w:rsidRDefault="00C94644" w:rsidP="00522420">
      <w:pPr>
        <w:numPr>
          <w:ilvl w:val="0"/>
          <w:numId w:val="129"/>
        </w:numPr>
        <w:spacing w:after="160" w:line="259" w:lineRule="auto"/>
        <w:rPr>
          <w:rFonts w:asciiTheme="majorHAnsi" w:hAnsiTheme="majorHAnsi" w:cstheme="majorHAnsi"/>
        </w:rPr>
      </w:pPr>
      <w:r w:rsidRPr="00CF0B78">
        <w:rPr>
          <w:rFonts w:asciiTheme="majorHAnsi" w:hAnsiTheme="majorHAnsi" w:cstheme="majorHAnsi"/>
          <w:lang w:val="en-GB"/>
        </w:rPr>
        <w:t>To begin, could you please tell us about your role and your connection to the ASEAN-ACT Program? </w:t>
      </w:r>
      <w:r w:rsidRPr="00CF0B78">
        <w:rPr>
          <w:rFonts w:asciiTheme="majorHAnsi" w:hAnsiTheme="majorHAnsi" w:cstheme="majorHAnsi"/>
        </w:rPr>
        <w:t> </w:t>
      </w:r>
    </w:p>
    <w:p w14:paraId="685326C3" w14:textId="77777777" w:rsidR="00C94644" w:rsidRDefault="00C94644" w:rsidP="00522420">
      <w:pPr>
        <w:numPr>
          <w:ilvl w:val="0"/>
          <w:numId w:val="130"/>
        </w:numPr>
        <w:spacing w:after="160" w:line="259" w:lineRule="auto"/>
        <w:rPr>
          <w:rFonts w:asciiTheme="majorHAnsi" w:hAnsiTheme="majorHAnsi" w:cstheme="majorHAnsi"/>
        </w:rPr>
      </w:pPr>
      <w:r w:rsidRPr="00CF0B78">
        <w:rPr>
          <w:rFonts w:asciiTheme="majorHAnsi" w:hAnsiTheme="majorHAnsi" w:cstheme="majorHAnsi"/>
          <w:lang w:val="en-GB"/>
        </w:rPr>
        <w:t>What activities have you/your agency been involved in? </w:t>
      </w:r>
      <w:r w:rsidRPr="00CF0B78">
        <w:rPr>
          <w:rFonts w:asciiTheme="majorHAnsi" w:hAnsiTheme="majorHAnsi" w:cstheme="majorHAnsi"/>
        </w:rPr>
        <w:t> </w:t>
      </w:r>
    </w:p>
    <w:p w14:paraId="612145F9" w14:textId="77777777" w:rsidR="00C94644" w:rsidRPr="00CF0B78" w:rsidRDefault="00C94644" w:rsidP="00522420">
      <w:pPr>
        <w:rPr>
          <w:rFonts w:asciiTheme="majorHAnsi" w:hAnsiTheme="majorHAnsi" w:cstheme="majorHAnsi"/>
        </w:rPr>
      </w:pPr>
      <w:r w:rsidRPr="00CF0B78">
        <w:rPr>
          <w:rFonts w:asciiTheme="majorHAnsi" w:hAnsiTheme="majorHAnsi" w:cstheme="majorHAnsi"/>
          <w:b/>
          <w:bCs/>
          <w:lang w:val="en-GB"/>
        </w:rPr>
        <w:t>INITIAL OVERALL OBSERVATIONS</w:t>
      </w:r>
      <w:r w:rsidRPr="00CF0B78">
        <w:rPr>
          <w:rFonts w:asciiTheme="majorHAnsi" w:hAnsiTheme="majorHAnsi" w:cstheme="majorHAnsi"/>
        </w:rPr>
        <w:t> </w:t>
      </w:r>
    </w:p>
    <w:p w14:paraId="5486475C" w14:textId="77777777" w:rsidR="00C94644" w:rsidRPr="00CF0B78" w:rsidRDefault="00C94644" w:rsidP="00522420">
      <w:pPr>
        <w:numPr>
          <w:ilvl w:val="0"/>
          <w:numId w:val="131"/>
        </w:numPr>
        <w:spacing w:after="160" w:line="259" w:lineRule="auto"/>
        <w:rPr>
          <w:rFonts w:asciiTheme="majorHAnsi" w:hAnsiTheme="majorHAnsi" w:cstheme="majorHAnsi"/>
        </w:rPr>
      </w:pPr>
      <w:r w:rsidRPr="00CF0B78">
        <w:rPr>
          <w:rFonts w:asciiTheme="majorHAnsi" w:hAnsiTheme="majorHAnsi" w:cstheme="majorHAnsi"/>
          <w:lang w:val="en-GB"/>
        </w:rPr>
        <w:t>From your perspective, what has gone well with ASEAN-ACT? </w:t>
      </w:r>
      <w:r w:rsidRPr="00CF0B78">
        <w:rPr>
          <w:rFonts w:asciiTheme="majorHAnsi" w:hAnsiTheme="majorHAnsi" w:cstheme="majorHAnsi"/>
        </w:rPr>
        <w:t> </w:t>
      </w:r>
    </w:p>
    <w:p w14:paraId="3E6C6F76" w14:textId="77777777" w:rsidR="00C94644" w:rsidRPr="00CF0B78" w:rsidRDefault="00C94644" w:rsidP="00522420">
      <w:pPr>
        <w:numPr>
          <w:ilvl w:val="0"/>
          <w:numId w:val="132"/>
        </w:numPr>
        <w:spacing w:after="160" w:line="259" w:lineRule="auto"/>
        <w:rPr>
          <w:rFonts w:asciiTheme="majorHAnsi" w:hAnsiTheme="majorHAnsi" w:cstheme="majorHAnsi"/>
        </w:rPr>
      </w:pPr>
      <w:r w:rsidRPr="00CF0B78">
        <w:rPr>
          <w:rFonts w:asciiTheme="majorHAnsi" w:hAnsiTheme="majorHAnsi" w:cstheme="majorHAnsi"/>
          <w:lang w:val="en-GB"/>
        </w:rPr>
        <w:t>What do you see as the main challenges the Program has faced?</w:t>
      </w:r>
      <w:r w:rsidRPr="00CF0B78">
        <w:rPr>
          <w:rFonts w:asciiTheme="majorHAnsi" w:hAnsiTheme="majorHAnsi" w:cstheme="majorHAnsi"/>
        </w:rPr>
        <w:t> </w:t>
      </w:r>
    </w:p>
    <w:p w14:paraId="5DC234BA" w14:textId="77777777" w:rsidR="00C94644" w:rsidRPr="00CF0B78" w:rsidRDefault="00C94644" w:rsidP="00522420">
      <w:pPr>
        <w:rPr>
          <w:rFonts w:asciiTheme="majorHAnsi" w:hAnsiTheme="majorHAnsi" w:cstheme="majorHAnsi"/>
        </w:rPr>
      </w:pPr>
      <w:r w:rsidRPr="00CF0B78">
        <w:rPr>
          <w:rFonts w:asciiTheme="majorHAnsi" w:hAnsiTheme="majorHAnsi" w:cstheme="majorHAnsi"/>
          <w:b/>
          <w:bCs/>
          <w:lang w:val="en-GB"/>
        </w:rPr>
        <w:t xml:space="preserve">EVALUATION QUESTION 1: </w:t>
      </w:r>
      <w:r w:rsidRPr="00CF0B78">
        <w:rPr>
          <w:rFonts w:asciiTheme="majorHAnsi" w:hAnsiTheme="majorHAnsi" w:cstheme="majorHAnsi"/>
          <w:lang w:val="en-GB"/>
        </w:rPr>
        <w:t>Is ASEAN-ACT doing the right things?</w:t>
      </w:r>
      <w:r w:rsidRPr="00CF0B78">
        <w:rPr>
          <w:rFonts w:asciiTheme="majorHAnsi" w:hAnsiTheme="majorHAnsi" w:cstheme="majorHAnsi"/>
        </w:rPr>
        <w:t> </w:t>
      </w:r>
    </w:p>
    <w:p w14:paraId="7E6DBE26" w14:textId="77777777" w:rsidR="00C94644" w:rsidRPr="00CF0B78" w:rsidRDefault="00C94644" w:rsidP="00522420">
      <w:pPr>
        <w:numPr>
          <w:ilvl w:val="0"/>
          <w:numId w:val="133"/>
        </w:numPr>
        <w:spacing w:after="160" w:line="259" w:lineRule="auto"/>
        <w:rPr>
          <w:rFonts w:asciiTheme="majorHAnsi" w:hAnsiTheme="majorHAnsi" w:cstheme="majorHAnsi"/>
        </w:rPr>
      </w:pPr>
      <w:r w:rsidRPr="00CF0B78">
        <w:rPr>
          <w:rFonts w:asciiTheme="majorHAnsi" w:hAnsiTheme="majorHAnsi" w:cstheme="majorHAnsi"/>
        </w:rPr>
        <w:t>How relevant is the Program to the implementation of the ASEAN Convention on trafficking in persons? </w:t>
      </w:r>
    </w:p>
    <w:p w14:paraId="5324BE4D" w14:textId="77777777" w:rsidR="00C94644" w:rsidRPr="00CF0B78" w:rsidRDefault="00C94644" w:rsidP="00522420">
      <w:pPr>
        <w:numPr>
          <w:ilvl w:val="0"/>
          <w:numId w:val="134"/>
        </w:numPr>
        <w:spacing w:after="160" w:line="259" w:lineRule="auto"/>
        <w:rPr>
          <w:rFonts w:asciiTheme="majorHAnsi" w:hAnsiTheme="majorHAnsi" w:cstheme="majorHAnsi"/>
        </w:rPr>
      </w:pPr>
      <w:r w:rsidRPr="00CF0B78">
        <w:rPr>
          <w:rFonts w:asciiTheme="majorHAnsi" w:hAnsiTheme="majorHAnsi" w:cstheme="majorHAnsi"/>
        </w:rPr>
        <w:t>To what extent is the Program aligned to the (regional/national) priorities of ASEAN/your country?  </w:t>
      </w:r>
    </w:p>
    <w:p w14:paraId="43A56B9C" w14:textId="77777777" w:rsidR="00C94644" w:rsidRPr="00CF0B78" w:rsidRDefault="00C94644" w:rsidP="00522420">
      <w:pPr>
        <w:numPr>
          <w:ilvl w:val="0"/>
          <w:numId w:val="135"/>
        </w:numPr>
        <w:tabs>
          <w:tab w:val="clear" w:pos="720"/>
          <w:tab w:val="num" w:pos="1080"/>
        </w:tabs>
        <w:spacing w:after="160" w:line="259" w:lineRule="auto"/>
        <w:ind w:left="1080"/>
        <w:rPr>
          <w:rFonts w:asciiTheme="majorHAnsi" w:hAnsiTheme="majorHAnsi" w:cstheme="majorHAnsi"/>
        </w:rPr>
      </w:pPr>
      <w:r w:rsidRPr="00CF0B78">
        <w:rPr>
          <w:rFonts w:asciiTheme="majorHAnsi" w:hAnsiTheme="majorHAnsi" w:cstheme="majorHAnsi"/>
        </w:rPr>
        <w:t>What steps has the Program taken to ensure that it supports your priorities?  </w:t>
      </w:r>
    </w:p>
    <w:p w14:paraId="6A9D1E8F" w14:textId="77777777" w:rsidR="00C94644" w:rsidRPr="00CF0B78" w:rsidRDefault="00C94644" w:rsidP="00522420">
      <w:pPr>
        <w:rPr>
          <w:rFonts w:asciiTheme="majorHAnsi" w:hAnsiTheme="majorHAnsi" w:cstheme="majorHAnsi"/>
        </w:rPr>
      </w:pPr>
      <w:r w:rsidRPr="00CF0B78">
        <w:rPr>
          <w:rFonts w:asciiTheme="majorHAnsi" w:hAnsiTheme="majorHAnsi" w:cstheme="majorHAnsi"/>
          <w:b/>
          <w:bCs/>
          <w:lang w:val="en-GB"/>
        </w:rPr>
        <w:t xml:space="preserve">EVALUATION QUESTION 2: </w:t>
      </w:r>
      <w:r w:rsidRPr="00CF0B78">
        <w:rPr>
          <w:rFonts w:asciiTheme="majorHAnsi" w:hAnsiTheme="majorHAnsi" w:cstheme="majorHAnsi"/>
          <w:lang w:val="en-GB"/>
        </w:rPr>
        <w:t>How effective has ASEAN-ACT been in achieving its outcomes?</w:t>
      </w:r>
      <w:r w:rsidRPr="00CF0B78">
        <w:rPr>
          <w:rFonts w:asciiTheme="majorHAnsi" w:hAnsiTheme="majorHAnsi" w:cstheme="majorHAnsi"/>
        </w:rPr>
        <w:t> </w:t>
      </w:r>
    </w:p>
    <w:p w14:paraId="28AA5188" w14:textId="77777777" w:rsidR="00C94644" w:rsidRPr="00CF0B78" w:rsidRDefault="00C94644" w:rsidP="00522420">
      <w:pPr>
        <w:numPr>
          <w:ilvl w:val="0"/>
          <w:numId w:val="136"/>
        </w:numPr>
        <w:spacing w:after="160" w:line="259" w:lineRule="auto"/>
        <w:rPr>
          <w:rFonts w:asciiTheme="majorHAnsi" w:hAnsiTheme="majorHAnsi" w:cstheme="majorHAnsi"/>
        </w:rPr>
      </w:pPr>
      <w:r w:rsidRPr="00CF0B78">
        <w:rPr>
          <w:rFonts w:asciiTheme="majorHAnsi" w:hAnsiTheme="majorHAnsi" w:cstheme="majorHAnsi"/>
          <w:lang w:val="en-GB"/>
        </w:rPr>
        <w:t>To what extent are you aware of the intended Outcomes of the Program? </w:t>
      </w:r>
      <w:r w:rsidRPr="00CF0B78">
        <w:rPr>
          <w:rFonts w:asciiTheme="majorHAnsi" w:hAnsiTheme="majorHAnsi" w:cstheme="majorHAnsi"/>
        </w:rPr>
        <w:t> </w:t>
      </w:r>
    </w:p>
    <w:p w14:paraId="2906925E" w14:textId="77777777" w:rsidR="00C94644" w:rsidRPr="00CF0B78" w:rsidRDefault="00C94644" w:rsidP="00522420">
      <w:pPr>
        <w:numPr>
          <w:ilvl w:val="0"/>
          <w:numId w:val="137"/>
        </w:numPr>
        <w:spacing w:after="160" w:line="259" w:lineRule="auto"/>
        <w:rPr>
          <w:rFonts w:asciiTheme="majorHAnsi" w:hAnsiTheme="majorHAnsi" w:cstheme="majorHAnsi"/>
        </w:rPr>
      </w:pPr>
      <w:r w:rsidRPr="00CF0B78">
        <w:rPr>
          <w:rFonts w:asciiTheme="majorHAnsi" w:hAnsiTheme="majorHAnsi" w:cstheme="majorHAnsi"/>
          <w:lang w:val="en-GB"/>
        </w:rPr>
        <w:t>What progress has been made in the achievement of outcomes set out in the Program? </w:t>
      </w:r>
      <w:r w:rsidRPr="00CF0B78">
        <w:rPr>
          <w:rFonts w:asciiTheme="majorHAnsi" w:hAnsiTheme="majorHAnsi" w:cstheme="majorHAnsi"/>
        </w:rPr>
        <w:t> </w:t>
      </w:r>
    </w:p>
    <w:p w14:paraId="7C29F052" w14:textId="77777777" w:rsidR="00C94644" w:rsidRPr="00CF0B78" w:rsidRDefault="00C94644" w:rsidP="00522420">
      <w:pPr>
        <w:numPr>
          <w:ilvl w:val="0"/>
          <w:numId w:val="138"/>
        </w:numPr>
        <w:spacing w:after="160" w:line="259" w:lineRule="auto"/>
        <w:rPr>
          <w:rFonts w:asciiTheme="majorHAnsi" w:hAnsiTheme="majorHAnsi" w:cstheme="majorHAnsi"/>
        </w:rPr>
      </w:pPr>
      <w:r w:rsidRPr="00CF0B78">
        <w:rPr>
          <w:rFonts w:asciiTheme="majorHAnsi" w:hAnsiTheme="majorHAnsi" w:cstheme="majorHAnsi"/>
          <w:lang w:val="en-GB"/>
        </w:rPr>
        <w:t>What have been the factors that have contributed to successful activities under the Program?</w:t>
      </w:r>
      <w:r w:rsidRPr="00CF0B78">
        <w:rPr>
          <w:rFonts w:asciiTheme="majorHAnsi" w:hAnsiTheme="majorHAnsi" w:cstheme="majorHAnsi"/>
        </w:rPr>
        <w:t> </w:t>
      </w:r>
    </w:p>
    <w:p w14:paraId="6FF56143" w14:textId="77777777" w:rsidR="00C94644" w:rsidRPr="00CF0B78" w:rsidRDefault="00C94644" w:rsidP="00522420">
      <w:pPr>
        <w:numPr>
          <w:ilvl w:val="0"/>
          <w:numId w:val="139"/>
        </w:numPr>
        <w:spacing w:after="160" w:line="259" w:lineRule="auto"/>
        <w:rPr>
          <w:rFonts w:asciiTheme="majorHAnsi" w:hAnsiTheme="majorHAnsi" w:cstheme="majorHAnsi"/>
        </w:rPr>
      </w:pPr>
      <w:r w:rsidRPr="00CF0B78">
        <w:rPr>
          <w:rFonts w:asciiTheme="majorHAnsi" w:hAnsiTheme="majorHAnsi" w:cstheme="majorHAnsi"/>
          <w:lang w:val="en-GB"/>
        </w:rPr>
        <w:lastRenderedPageBreak/>
        <w:t>To what extent have there been any barriers to progress or outcomes from the activity or program that you’re aware of?</w:t>
      </w:r>
      <w:r w:rsidRPr="00CF0B78">
        <w:rPr>
          <w:rFonts w:asciiTheme="majorHAnsi" w:hAnsiTheme="majorHAnsi" w:cstheme="majorHAnsi"/>
        </w:rPr>
        <w:t> </w:t>
      </w:r>
    </w:p>
    <w:p w14:paraId="33A141B3" w14:textId="77777777" w:rsidR="00C94644" w:rsidRPr="00CF0B78" w:rsidRDefault="00C94644" w:rsidP="00522420">
      <w:pPr>
        <w:numPr>
          <w:ilvl w:val="0"/>
          <w:numId w:val="140"/>
        </w:numPr>
        <w:tabs>
          <w:tab w:val="clear" w:pos="720"/>
          <w:tab w:val="num" w:pos="1080"/>
        </w:tabs>
        <w:spacing w:after="160" w:line="259" w:lineRule="auto"/>
        <w:ind w:left="1080"/>
        <w:rPr>
          <w:rFonts w:asciiTheme="majorHAnsi" w:hAnsiTheme="majorHAnsi" w:cstheme="majorHAnsi"/>
        </w:rPr>
      </w:pPr>
      <w:r w:rsidRPr="00CF0B78">
        <w:rPr>
          <w:rFonts w:asciiTheme="majorHAnsi" w:hAnsiTheme="majorHAnsi" w:cstheme="majorHAnsi"/>
          <w:lang w:val="en-GB"/>
        </w:rPr>
        <w:t>To what extent did the Program pivot to address trafficking that was exacerbated by COVID-19?</w:t>
      </w:r>
      <w:r w:rsidRPr="00CF0B78">
        <w:rPr>
          <w:rFonts w:asciiTheme="majorHAnsi" w:hAnsiTheme="majorHAnsi" w:cstheme="majorHAnsi"/>
        </w:rPr>
        <w:t> </w:t>
      </w:r>
    </w:p>
    <w:p w14:paraId="4C623B54" w14:textId="77777777" w:rsidR="00C94644" w:rsidRPr="00CF0B78" w:rsidRDefault="00C94644" w:rsidP="00522420">
      <w:pPr>
        <w:numPr>
          <w:ilvl w:val="0"/>
          <w:numId w:val="141"/>
        </w:numPr>
        <w:spacing w:after="160" w:line="259" w:lineRule="auto"/>
        <w:rPr>
          <w:rFonts w:asciiTheme="majorHAnsi" w:hAnsiTheme="majorHAnsi" w:cstheme="majorHAnsi"/>
        </w:rPr>
      </w:pPr>
      <w:r w:rsidRPr="00CF0B78">
        <w:rPr>
          <w:rFonts w:asciiTheme="majorHAnsi" w:hAnsiTheme="majorHAnsi" w:cstheme="majorHAnsi"/>
          <w:lang w:val="en-GB"/>
        </w:rPr>
        <w:t xml:space="preserve">How do you see the Program promoting gender equality, women’s </w:t>
      </w:r>
      <w:proofErr w:type="gramStart"/>
      <w:r w:rsidRPr="00CF0B78">
        <w:rPr>
          <w:rFonts w:asciiTheme="majorHAnsi" w:hAnsiTheme="majorHAnsi" w:cstheme="majorHAnsi"/>
          <w:lang w:val="en-GB"/>
        </w:rPr>
        <w:t>empowerment</w:t>
      </w:r>
      <w:proofErr w:type="gramEnd"/>
      <w:r w:rsidRPr="00CF0B78">
        <w:rPr>
          <w:rFonts w:asciiTheme="majorHAnsi" w:hAnsiTheme="majorHAnsi" w:cstheme="majorHAnsi"/>
          <w:lang w:val="en-GB"/>
        </w:rPr>
        <w:t xml:space="preserve"> and victim rights? </w:t>
      </w:r>
      <w:r w:rsidRPr="00CF0B78">
        <w:rPr>
          <w:rFonts w:asciiTheme="majorHAnsi" w:hAnsiTheme="majorHAnsi" w:cstheme="majorHAnsi"/>
        </w:rPr>
        <w:t> </w:t>
      </w:r>
    </w:p>
    <w:p w14:paraId="6F8AF468" w14:textId="77777777" w:rsidR="00C94644" w:rsidRPr="00CF0B78" w:rsidRDefault="00C94644" w:rsidP="00522420">
      <w:pPr>
        <w:numPr>
          <w:ilvl w:val="0"/>
          <w:numId w:val="142"/>
        </w:numPr>
        <w:spacing w:after="160" w:line="259" w:lineRule="auto"/>
        <w:rPr>
          <w:rFonts w:asciiTheme="majorHAnsi" w:hAnsiTheme="majorHAnsi" w:cstheme="majorHAnsi"/>
        </w:rPr>
      </w:pPr>
      <w:r w:rsidRPr="00CF0B78">
        <w:rPr>
          <w:rFonts w:asciiTheme="majorHAnsi" w:hAnsiTheme="majorHAnsi" w:cstheme="majorHAnsi"/>
          <w:lang w:val="en-GB"/>
        </w:rPr>
        <w:t>How is the Program inclusive of people with disability?</w:t>
      </w:r>
      <w:r w:rsidRPr="00CF0B78">
        <w:rPr>
          <w:rFonts w:asciiTheme="majorHAnsi" w:hAnsiTheme="majorHAnsi" w:cstheme="majorHAnsi"/>
        </w:rPr>
        <w:t> </w:t>
      </w:r>
    </w:p>
    <w:p w14:paraId="40CF3364" w14:textId="77777777" w:rsidR="00C94644" w:rsidRPr="00CF0B78" w:rsidRDefault="00C94644" w:rsidP="00522420">
      <w:pPr>
        <w:rPr>
          <w:rFonts w:asciiTheme="majorHAnsi" w:hAnsiTheme="majorHAnsi" w:cstheme="majorHAnsi"/>
        </w:rPr>
      </w:pPr>
      <w:r w:rsidRPr="00CF0B78">
        <w:rPr>
          <w:rFonts w:asciiTheme="majorHAnsi" w:hAnsiTheme="majorHAnsi" w:cstheme="majorHAnsi"/>
          <w:b/>
          <w:bCs/>
          <w:lang w:val="en-GB"/>
        </w:rPr>
        <w:t xml:space="preserve">EVALUATION QUESTION 3: </w:t>
      </w:r>
      <w:r w:rsidRPr="00CF0B78">
        <w:rPr>
          <w:rFonts w:asciiTheme="majorHAnsi" w:hAnsiTheme="majorHAnsi" w:cstheme="majorHAnsi"/>
          <w:lang w:val="en-GB"/>
        </w:rPr>
        <w:t>To what extent can the program be considered operationally efficient and cost-effective?</w:t>
      </w:r>
      <w:r w:rsidRPr="00CF0B78">
        <w:rPr>
          <w:rFonts w:asciiTheme="majorHAnsi" w:hAnsiTheme="majorHAnsi" w:cstheme="majorHAnsi"/>
        </w:rPr>
        <w:t> </w:t>
      </w:r>
    </w:p>
    <w:p w14:paraId="67F355AC" w14:textId="77777777" w:rsidR="00C94644" w:rsidRPr="00CF0B78" w:rsidRDefault="00C94644" w:rsidP="00522420">
      <w:pPr>
        <w:numPr>
          <w:ilvl w:val="0"/>
          <w:numId w:val="143"/>
        </w:numPr>
        <w:spacing w:after="160" w:line="259" w:lineRule="auto"/>
        <w:rPr>
          <w:rFonts w:asciiTheme="majorHAnsi" w:hAnsiTheme="majorHAnsi" w:cstheme="majorHAnsi"/>
        </w:rPr>
      </w:pPr>
      <w:r w:rsidRPr="00CF0B78">
        <w:rPr>
          <w:rFonts w:asciiTheme="majorHAnsi" w:hAnsiTheme="majorHAnsi" w:cstheme="majorHAnsi"/>
          <w:lang w:val="en-GB"/>
        </w:rPr>
        <w:t>To what extent is ASEAN-ACT structured and managed to deliver the Program’s outcomes?</w:t>
      </w:r>
      <w:r w:rsidRPr="00CF0B78">
        <w:rPr>
          <w:rFonts w:asciiTheme="majorHAnsi" w:hAnsiTheme="majorHAnsi" w:cstheme="majorHAnsi"/>
        </w:rPr>
        <w:t> </w:t>
      </w:r>
    </w:p>
    <w:p w14:paraId="7D2A9939" w14:textId="77777777" w:rsidR="00C94644" w:rsidRPr="00CF0B78" w:rsidRDefault="00C94644" w:rsidP="00522420">
      <w:pPr>
        <w:numPr>
          <w:ilvl w:val="0"/>
          <w:numId w:val="144"/>
        </w:numPr>
        <w:tabs>
          <w:tab w:val="clear" w:pos="720"/>
          <w:tab w:val="num" w:pos="1080"/>
        </w:tabs>
        <w:spacing w:after="160" w:line="259" w:lineRule="auto"/>
        <w:ind w:left="1080"/>
        <w:rPr>
          <w:rFonts w:asciiTheme="majorHAnsi" w:hAnsiTheme="majorHAnsi" w:cstheme="majorHAnsi"/>
        </w:rPr>
      </w:pPr>
      <w:r w:rsidRPr="00CF0B78">
        <w:rPr>
          <w:rFonts w:asciiTheme="majorHAnsi" w:hAnsiTheme="majorHAnsi" w:cstheme="majorHAnsi"/>
          <w:lang w:val="en-GB"/>
        </w:rPr>
        <w:t>Did the Program management adjust to COVID-19 pandemic effectively?</w:t>
      </w:r>
      <w:r w:rsidRPr="00CF0B78">
        <w:rPr>
          <w:rFonts w:asciiTheme="majorHAnsi" w:hAnsiTheme="majorHAnsi" w:cstheme="majorHAnsi"/>
        </w:rPr>
        <w:t> </w:t>
      </w:r>
    </w:p>
    <w:p w14:paraId="66451591" w14:textId="77777777" w:rsidR="00C94644" w:rsidRPr="00CF0B78" w:rsidRDefault="00C94644" w:rsidP="00522420">
      <w:pPr>
        <w:numPr>
          <w:ilvl w:val="0"/>
          <w:numId w:val="145"/>
        </w:numPr>
        <w:spacing w:after="160" w:line="259" w:lineRule="auto"/>
        <w:rPr>
          <w:rFonts w:asciiTheme="majorHAnsi" w:hAnsiTheme="majorHAnsi" w:cstheme="majorHAnsi"/>
        </w:rPr>
      </w:pPr>
      <w:r w:rsidRPr="00CF0B78">
        <w:rPr>
          <w:rFonts w:asciiTheme="majorHAnsi" w:hAnsiTheme="majorHAnsi" w:cstheme="majorHAnsi"/>
          <w:lang w:val="en-GB"/>
        </w:rPr>
        <w:t>How does the Program support and complement other related work on trafficking in persons?</w:t>
      </w:r>
      <w:r w:rsidRPr="00CF0B78">
        <w:rPr>
          <w:rFonts w:asciiTheme="majorHAnsi" w:hAnsiTheme="majorHAnsi" w:cstheme="majorHAnsi"/>
        </w:rPr>
        <w:t> </w:t>
      </w:r>
    </w:p>
    <w:p w14:paraId="0359513E" w14:textId="77777777" w:rsidR="00C94644" w:rsidRPr="00CF0B78" w:rsidRDefault="00C94644" w:rsidP="00522420">
      <w:pPr>
        <w:numPr>
          <w:ilvl w:val="0"/>
          <w:numId w:val="146"/>
        </w:numPr>
        <w:spacing w:after="160" w:line="259" w:lineRule="auto"/>
        <w:rPr>
          <w:rFonts w:asciiTheme="majorHAnsi" w:hAnsiTheme="majorHAnsi" w:cstheme="majorHAnsi"/>
        </w:rPr>
      </w:pPr>
      <w:r w:rsidRPr="00CF0B78">
        <w:rPr>
          <w:rFonts w:asciiTheme="majorHAnsi" w:hAnsiTheme="majorHAnsi" w:cstheme="majorHAnsi"/>
          <w:lang w:val="en-GB"/>
        </w:rPr>
        <w:t>What activities or interventions should be prioritised by the Program going forward? Why?</w:t>
      </w:r>
      <w:r w:rsidRPr="00CF0B78">
        <w:rPr>
          <w:rFonts w:asciiTheme="majorHAnsi" w:hAnsiTheme="majorHAnsi" w:cstheme="majorHAnsi"/>
        </w:rPr>
        <w:t> </w:t>
      </w:r>
    </w:p>
    <w:p w14:paraId="36A31110" w14:textId="77777777" w:rsidR="00C94644" w:rsidRPr="00CF0B78" w:rsidRDefault="00C94644" w:rsidP="00522420">
      <w:pPr>
        <w:rPr>
          <w:rFonts w:asciiTheme="majorHAnsi" w:hAnsiTheme="majorHAnsi" w:cstheme="majorHAnsi"/>
        </w:rPr>
      </w:pPr>
      <w:r w:rsidRPr="00CF0B78">
        <w:rPr>
          <w:rFonts w:asciiTheme="majorHAnsi" w:hAnsiTheme="majorHAnsi" w:cstheme="majorHAnsi"/>
          <w:b/>
          <w:bCs/>
          <w:lang w:val="en-GB"/>
        </w:rPr>
        <w:t>TO CONCLUDE:   </w:t>
      </w:r>
      <w:r w:rsidRPr="00CF0B78">
        <w:rPr>
          <w:rFonts w:asciiTheme="majorHAnsi" w:hAnsiTheme="majorHAnsi" w:cstheme="majorHAnsi"/>
        </w:rPr>
        <w:t> </w:t>
      </w:r>
    </w:p>
    <w:p w14:paraId="28D25234" w14:textId="77777777" w:rsidR="00C94644" w:rsidRPr="00CF0B78" w:rsidRDefault="00C94644" w:rsidP="00522420">
      <w:pPr>
        <w:pStyle w:val="ListParagraph"/>
        <w:numPr>
          <w:ilvl w:val="0"/>
          <w:numId w:val="146"/>
        </w:numPr>
        <w:spacing w:after="160" w:line="259" w:lineRule="auto"/>
        <w:rPr>
          <w:rFonts w:asciiTheme="majorHAnsi" w:hAnsiTheme="majorHAnsi" w:cstheme="majorHAnsi"/>
        </w:rPr>
      </w:pPr>
      <w:r w:rsidRPr="00CF0B78">
        <w:rPr>
          <w:rFonts w:asciiTheme="majorHAnsi" w:hAnsiTheme="majorHAnsi" w:cstheme="majorHAnsi"/>
          <w:lang w:val="en-GB"/>
        </w:rPr>
        <w:t>Do you have any final suggestion to improve the Program going forward?</w:t>
      </w:r>
      <w:r w:rsidRPr="00CF0B78">
        <w:rPr>
          <w:rFonts w:asciiTheme="majorHAnsi" w:hAnsiTheme="majorHAnsi" w:cstheme="majorHAnsi"/>
        </w:rPr>
        <w:t> </w:t>
      </w:r>
    </w:p>
    <w:p w14:paraId="27A861FE" w14:textId="77777777" w:rsidR="00C94644" w:rsidRPr="00CF0B78" w:rsidRDefault="00C94644" w:rsidP="00522420">
      <w:pPr>
        <w:numPr>
          <w:ilvl w:val="0"/>
          <w:numId w:val="147"/>
        </w:numPr>
        <w:tabs>
          <w:tab w:val="clear" w:pos="720"/>
          <w:tab w:val="num" w:pos="1080"/>
        </w:tabs>
        <w:spacing w:after="160" w:line="259" w:lineRule="auto"/>
        <w:ind w:left="1080"/>
        <w:rPr>
          <w:rFonts w:asciiTheme="majorHAnsi" w:hAnsiTheme="majorHAnsi" w:cstheme="majorHAnsi"/>
        </w:rPr>
      </w:pPr>
      <w:r w:rsidRPr="00CF0B78">
        <w:rPr>
          <w:rFonts w:asciiTheme="majorHAnsi" w:hAnsiTheme="majorHAnsi" w:cstheme="majorHAnsi"/>
          <w:lang w:val="en-GB"/>
        </w:rPr>
        <w:t>Is there anything further that you would like to comment on or emphasise that has not been covered in this conversation?</w:t>
      </w:r>
      <w:r w:rsidRPr="00CF0B78">
        <w:rPr>
          <w:rFonts w:asciiTheme="majorHAnsi" w:hAnsiTheme="majorHAnsi" w:cstheme="majorHAnsi"/>
        </w:rPr>
        <w:t> </w:t>
      </w:r>
    </w:p>
    <w:p w14:paraId="01C42398" w14:textId="77777777" w:rsidR="00C94644" w:rsidRPr="00CF0B78" w:rsidRDefault="00C94644" w:rsidP="00522420">
      <w:pPr>
        <w:numPr>
          <w:ilvl w:val="0"/>
          <w:numId w:val="148"/>
        </w:numPr>
        <w:tabs>
          <w:tab w:val="clear" w:pos="720"/>
          <w:tab w:val="num" w:pos="1080"/>
        </w:tabs>
        <w:spacing w:after="160" w:line="259" w:lineRule="auto"/>
        <w:ind w:left="1080"/>
        <w:rPr>
          <w:rFonts w:asciiTheme="majorHAnsi" w:hAnsiTheme="majorHAnsi" w:cstheme="majorHAnsi"/>
        </w:rPr>
      </w:pPr>
      <w:r w:rsidRPr="00CF0B78">
        <w:rPr>
          <w:rFonts w:asciiTheme="majorHAnsi" w:hAnsiTheme="majorHAnsi" w:cstheme="majorHAnsi"/>
          <w:lang w:val="en-GB"/>
        </w:rPr>
        <w:t>Are there any other people / organisations that you would recommend we meet with to interview? </w:t>
      </w:r>
      <w:r w:rsidRPr="00CF0B78">
        <w:rPr>
          <w:rFonts w:asciiTheme="majorHAnsi" w:hAnsiTheme="majorHAnsi" w:cstheme="majorHAnsi"/>
        </w:rPr>
        <w:t> </w:t>
      </w:r>
    </w:p>
    <w:p w14:paraId="5C963B49" w14:textId="77777777" w:rsidR="00C94644" w:rsidRPr="00CF0B78" w:rsidRDefault="00C94644" w:rsidP="00522420">
      <w:pPr>
        <w:numPr>
          <w:ilvl w:val="0"/>
          <w:numId w:val="148"/>
        </w:numPr>
        <w:tabs>
          <w:tab w:val="clear" w:pos="720"/>
          <w:tab w:val="num" w:pos="1080"/>
        </w:tabs>
        <w:spacing w:after="160" w:line="259" w:lineRule="auto"/>
        <w:ind w:left="1080"/>
        <w:rPr>
          <w:rFonts w:asciiTheme="majorHAnsi" w:hAnsiTheme="majorHAnsi" w:cstheme="majorHAnsi"/>
        </w:rPr>
      </w:pPr>
      <w:r w:rsidRPr="00CF0B78">
        <w:rPr>
          <w:rFonts w:asciiTheme="majorHAnsi" w:hAnsiTheme="majorHAnsi" w:cstheme="majorHAnsi"/>
          <w:lang w:val="en-GB"/>
        </w:rPr>
        <w:t>Are there any documents, such as reports, research pieces or policies you think we should read that might help us with the evaluation?</w:t>
      </w:r>
      <w:r w:rsidRPr="00CF0B78">
        <w:rPr>
          <w:rFonts w:asciiTheme="majorHAnsi" w:hAnsiTheme="majorHAnsi" w:cstheme="majorHAnsi"/>
        </w:rPr>
        <w:t> </w:t>
      </w:r>
    </w:p>
    <w:p w14:paraId="330550C7" w14:textId="77777777" w:rsidR="00E54D61" w:rsidRDefault="00E54D61" w:rsidP="00522420">
      <w:pPr>
        <w:rPr>
          <w:rFonts w:asciiTheme="majorHAnsi" w:eastAsiaTheme="majorEastAsia" w:hAnsiTheme="majorHAnsi" w:cstheme="majorBidi"/>
          <w:b/>
          <w:color w:val="B7432A"/>
          <w:spacing w:val="30"/>
          <w:szCs w:val="32"/>
        </w:rPr>
      </w:pPr>
      <w:r>
        <w:br w:type="page"/>
      </w:r>
    </w:p>
    <w:p w14:paraId="4FE05D5D" w14:textId="77777777" w:rsidR="00300BBA" w:rsidRDefault="00424177" w:rsidP="00522420">
      <w:pPr>
        <w:pStyle w:val="Heading1"/>
      </w:pPr>
      <w:bookmarkStart w:id="121" w:name="_Toc122348963"/>
      <w:bookmarkStart w:id="122" w:name="_Toc122719848"/>
      <w:r>
        <w:lastRenderedPageBreak/>
        <w:t>ANNEX 4:  LIST OF</w:t>
      </w:r>
      <w:r w:rsidR="00AB2258">
        <w:t xml:space="preserve"> KEY INFORMANTS</w:t>
      </w:r>
      <w:bookmarkEnd w:id="121"/>
      <w:bookmarkEnd w:id="122"/>
    </w:p>
    <w:tbl>
      <w:tblPr>
        <w:tblStyle w:val="TableGrid"/>
        <w:tblW w:w="0" w:type="auto"/>
        <w:tblLook w:val="04A0" w:firstRow="1" w:lastRow="0" w:firstColumn="1" w:lastColumn="0" w:noHBand="0" w:noVBand="1"/>
      </w:tblPr>
      <w:tblGrid>
        <w:gridCol w:w="1559"/>
        <w:gridCol w:w="7716"/>
      </w:tblGrid>
      <w:tr w:rsidR="00300BBA" w14:paraId="439DE9BC" w14:textId="77777777" w:rsidTr="00703024">
        <w:tc>
          <w:tcPr>
            <w:tcW w:w="1526" w:type="dxa"/>
          </w:tcPr>
          <w:p w14:paraId="7C20B564" w14:textId="77777777" w:rsidR="00300BBA" w:rsidRDefault="00300BBA" w:rsidP="00522420">
            <w:r>
              <w:t>Organisation</w:t>
            </w:r>
          </w:p>
        </w:tc>
        <w:tc>
          <w:tcPr>
            <w:tcW w:w="7716" w:type="dxa"/>
          </w:tcPr>
          <w:p w14:paraId="0DDBC840" w14:textId="77777777" w:rsidR="00300BBA" w:rsidRDefault="00300BBA" w:rsidP="00522420">
            <w:r>
              <w:t>Informants</w:t>
            </w:r>
          </w:p>
        </w:tc>
      </w:tr>
      <w:tr w:rsidR="00300BBA" w14:paraId="5E5568E7" w14:textId="77777777" w:rsidTr="00703024">
        <w:tc>
          <w:tcPr>
            <w:tcW w:w="1526" w:type="dxa"/>
          </w:tcPr>
          <w:p w14:paraId="1C1CAAC4" w14:textId="77777777" w:rsidR="00300BBA" w:rsidRDefault="00300BBA" w:rsidP="00522420">
            <w:r>
              <w:t>DFAT</w:t>
            </w:r>
          </w:p>
        </w:tc>
        <w:tc>
          <w:tcPr>
            <w:tcW w:w="7716" w:type="dxa"/>
          </w:tcPr>
          <w:p w14:paraId="12CFD009" w14:textId="77777777" w:rsidR="00300BBA" w:rsidRPr="00277EDA" w:rsidRDefault="00300BBA" w:rsidP="00522420">
            <w:r>
              <w:t>ASEAN Mission</w:t>
            </w:r>
          </w:p>
          <w:p w14:paraId="496CB0E7" w14:textId="77777777" w:rsidR="00300BBA" w:rsidRPr="00277EDA" w:rsidRDefault="00300BBA" w:rsidP="00522420">
            <w:r w:rsidRPr="00277EDA">
              <w:t>DFAT Canberra</w:t>
            </w:r>
          </w:p>
          <w:p w14:paraId="69CB5A45" w14:textId="77777777" w:rsidR="00300BBA" w:rsidRPr="00277EDA" w:rsidRDefault="00300BBA" w:rsidP="00522420">
            <w:r w:rsidRPr="00277EDA">
              <w:t>Jakarta Post</w:t>
            </w:r>
          </w:p>
          <w:p w14:paraId="3952E66E" w14:textId="77777777" w:rsidR="00300BBA" w:rsidRPr="00277EDA" w:rsidRDefault="00300BBA" w:rsidP="00522420">
            <w:r w:rsidRPr="00277EDA">
              <w:t>Kuala Lumpur Post</w:t>
            </w:r>
          </w:p>
          <w:p w14:paraId="3C5EC9E0" w14:textId="77777777" w:rsidR="00300BBA" w:rsidRPr="00277EDA" w:rsidRDefault="00300BBA" w:rsidP="00522420">
            <w:r w:rsidRPr="00277EDA">
              <w:t>Manila Post</w:t>
            </w:r>
          </w:p>
          <w:p w14:paraId="1B736DE5" w14:textId="77777777" w:rsidR="00300BBA" w:rsidRPr="00277EDA" w:rsidRDefault="00300BBA" w:rsidP="00522420">
            <w:r w:rsidRPr="00277EDA">
              <w:t>Bangkok Post</w:t>
            </w:r>
          </w:p>
          <w:p w14:paraId="364BA3AA" w14:textId="77777777" w:rsidR="00300BBA" w:rsidRPr="00277EDA" w:rsidRDefault="00300BBA" w:rsidP="00522420">
            <w:r w:rsidRPr="00277EDA">
              <w:t>Vientiane Post</w:t>
            </w:r>
          </w:p>
          <w:p w14:paraId="0ED27073" w14:textId="77777777" w:rsidR="00300BBA" w:rsidRDefault="00300BBA" w:rsidP="00522420">
            <w:pPr>
              <w:rPr>
                <w:b/>
                <w:bCs/>
              </w:rPr>
            </w:pPr>
            <w:r>
              <w:t>ASEAN – ACT</w:t>
            </w:r>
          </w:p>
          <w:p w14:paraId="3A30AE64" w14:textId="77777777" w:rsidR="00300BBA" w:rsidRPr="00F92D88" w:rsidRDefault="00300BBA" w:rsidP="00522420">
            <w:r w:rsidRPr="00F92D88">
              <w:t>Country Managers</w:t>
            </w:r>
          </w:p>
          <w:p w14:paraId="789EF828" w14:textId="77777777" w:rsidR="00300BBA" w:rsidRPr="00F92D88" w:rsidRDefault="00300BBA" w:rsidP="00522420">
            <w:r w:rsidRPr="00F92D88">
              <w:t>Leadership team</w:t>
            </w:r>
          </w:p>
          <w:p w14:paraId="05A321D4" w14:textId="77777777" w:rsidR="00300BBA" w:rsidRDefault="00300BBA" w:rsidP="00522420">
            <w:r w:rsidRPr="00F92D88">
              <w:t>Contractor Representatives</w:t>
            </w:r>
          </w:p>
        </w:tc>
      </w:tr>
      <w:tr w:rsidR="00300BBA" w14:paraId="7E79C7BF" w14:textId="77777777" w:rsidTr="00703024">
        <w:tc>
          <w:tcPr>
            <w:tcW w:w="1526" w:type="dxa"/>
          </w:tcPr>
          <w:p w14:paraId="0DA64A2D" w14:textId="77777777" w:rsidR="00300BBA" w:rsidRDefault="00300BBA" w:rsidP="00522420">
            <w:r>
              <w:t>Regional Partners</w:t>
            </w:r>
          </w:p>
        </w:tc>
        <w:tc>
          <w:tcPr>
            <w:tcW w:w="7716" w:type="dxa"/>
          </w:tcPr>
          <w:p w14:paraId="3F78552C" w14:textId="77777777" w:rsidR="00300BBA" w:rsidRPr="00A75057" w:rsidRDefault="00300BBA" w:rsidP="00522420">
            <w:pPr>
              <w:rPr>
                <w:b/>
                <w:bCs/>
              </w:rPr>
            </w:pPr>
            <w:r w:rsidRPr="00A75057">
              <w:t>Senior Officials Meeting on Transnational Crime (SOMTC)</w:t>
            </w:r>
          </w:p>
          <w:p w14:paraId="06685500" w14:textId="77777777" w:rsidR="00300BBA" w:rsidRPr="00A75057" w:rsidRDefault="00300BBA" w:rsidP="00522420">
            <w:pPr>
              <w:rPr>
                <w:b/>
                <w:bCs/>
              </w:rPr>
            </w:pPr>
            <w:r w:rsidRPr="00A75057">
              <w:t>ASEAN Commission on the Promotion and Protection of the Rights of Women and Children (ACWC)</w:t>
            </w:r>
          </w:p>
          <w:p w14:paraId="6B919692" w14:textId="77777777" w:rsidR="00300BBA" w:rsidRPr="00A75057" w:rsidRDefault="00300BBA" w:rsidP="00522420">
            <w:pPr>
              <w:rPr>
                <w:b/>
                <w:bCs/>
              </w:rPr>
            </w:pPr>
            <w:r w:rsidRPr="00A75057">
              <w:t>ASEAN Intergovernmental Commission on Human Rights (AICHR)</w:t>
            </w:r>
          </w:p>
          <w:p w14:paraId="4B4A5A5F" w14:textId="77777777" w:rsidR="00300BBA" w:rsidRDefault="00300BBA" w:rsidP="00522420">
            <w:r w:rsidRPr="00A75057">
              <w:t xml:space="preserve"> Poverty Eradication and Gender Division, ASEAN Secretariat</w:t>
            </w:r>
          </w:p>
        </w:tc>
      </w:tr>
      <w:tr w:rsidR="00300BBA" w14:paraId="32E5B37A" w14:textId="77777777" w:rsidTr="00703024">
        <w:tc>
          <w:tcPr>
            <w:tcW w:w="1526" w:type="dxa"/>
          </w:tcPr>
          <w:p w14:paraId="20F0F767" w14:textId="77777777" w:rsidR="00300BBA" w:rsidRDefault="00300BBA" w:rsidP="00522420">
            <w:r>
              <w:t>Brunei</w:t>
            </w:r>
          </w:p>
        </w:tc>
        <w:tc>
          <w:tcPr>
            <w:tcW w:w="7716" w:type="dxa"/>
          </w:tcPr>
          <w:p w14:paraId="574FFE90" w14:textId="77777777" w:rsidR="00300BBA" w:rsidRDefault="00300BBA" w:rsidP="00522420">
            <w:r w:rsidRPr="00A75057">
              <w:t>Human Trafficking Investigation Unit (HTU)</w:t>
            </w:r>
          </w:p>
        </w:tc>
      </w:tr>
      <w:tr w:rsidR="00300BBA" w14:paraId="7BDE6689" w14:textId="77777777" w:rsidTr="00703024">
        <w:tc>
          <w:tcPr>
            <w:tcW w:w="1526" w:type="dxa"/>
          </w:tcPr>
          <w:p w14:paraId="31232F01" w14:textId="77777777" w:rsidR="00300BBA" w:rsidRDefault="00300BBA" w:rsidP="00522420">
            <w:r>
              <w:t>Cambodia</w:t>
            </w:r>
          </w:p>
        </w:tc>
        <w:tc>
          <w:tcPr>
            <w:tcW w:w="7716" w:type="dxa"/>
          </w:tcPr>
          <w:p w14:paraId="2DCF117B" w14:textId="77777777" w:rsidR="00300BBA" w:rsidRDefault="00300BBA" w:rsidP="00522420">
            <w:r w:rsidRPr="00E823AF">
              <w:t>Department of Prosecution and Criminal Affairs, Ministry of Justice</w:t>
            </w:r>
          </w:p>
        </w:tc>
      </w:tr>
      <w:tr w:rsidR="00300BBA" w14:paraId="74DFBD3A" w14:textId="77777777" w:rsidTr="00703024">
        <w:tc>
          <w:tcPr>
            <w:tcW w:w="1526" w:type="dxa"/>
          </w:tcPr>
          <w:p w14:paraId="1E108138" w14:textId="77777777" w:rsidR="00300BBA" w:rsidRDefault="00300BBA" w:rsidP="00522420">
            <w:r>
              <w:t>Indonesia</w:t>
            </w:r>
          </w:p>
        </w:tc>
        <w:tc>
          <w:tcPr>
            <w:tcW w:w="7716" w:type="dxa"/>
          </w:tcPr>
          <w:p w14:paraId="7A3A0719" w14:textId="77777777" w:rsidR="00300BBA" w:rsidRPr="00F649F6" w:rsidRDefault="00300BBA" w:rsidP="00522420">
            <w:pPr>
              <w:rPr>
                <w:b/>
                <w:bCs/>
              </w:rPr>
            </w:pPr>
            <w:r w:rsidRPr="00F649F6">
              <w:t>Victim and Witness Protection Agency (LPSK)</w:t>
            </w:r>
          </w:p>
          <w:p w14:paraId="1F2F4E68" w14:textId="77777777" w:rsidR="00300BBA" w:rsidRDefault="00300BBA" w:rsidP="00522420">
            <w:r w:rsidRPr="00F649F6">
              <w:t>Supreme Court of the Republic of Indonesia</w:t>
            </w:r>
          </w:p>
        </w:tc>
      </w:tr>
      <w:tr w:rsidR="00300BBA" w14:paraId="7EB852F2" w14:textId="77777777" w:rsidTr="00703024">
        <w:tc>
          <w:tcPr>
            <w:tcW w:w="1526" w:type="dxa"/>
          </w:tcPr>
          <w:p w14:paraId="466B44EB" w14:textId="77777777" w:rsidR="00300BBA" w:rsidRDefault="00300BBA" w:rsidP="00522420">
            <w:r>
              <w:t>Lao PDR</w:t>
            </w:r>
          </w:p>
        </w:tc>
        <w:tc>
          <w:tcPr>
            <w:tcW w:w="7716" w:type="dxa"/>
          </w:tcPr>
          <w:p w14:paraId="1C3FC61D" w14:textId="77777777" w:rsidR="00300BBA" w:rsidRPr="00F649F6" w:rsidRDefault="00300BBA" w:rsidP="00522420">
            <w:pPr>
              <w:rPr>
                <w:b/>
                <w:bCs/>
              </w:rPr>
            </w:pPr>
            <w:r w:rsidRPr="00F649F6">
              <w:t>Juvenile Chamber, People's Supreme Court (PSC)</w:t>
            </w:r>
          </w:p>
          <w:p w14:paraId="559FF8BC" w14:textId="77777777" w:rsidR="00300BBA" w:rsidRPr="00F649F6" w:rsidRDefault="00300BBA" w:rsidP="00522420">
            <w:pPr>
              <w:rPr>
                <w:b/>
                <w:bCs/>
              </w:rPr>
            </w:pPr>
            <w:r>
              <w:t>Philippines</w:t>
            </w:r>
          </w:p>
          <w:p w14:paraId="751638F5" w14:textId="77777777" w:rsidR="00300BBA" w:rsidRPr="00F649F6" w:rsidRDefault="00300BBA" w:rsidP="00522420">
            <w:pPr>
              <w:rPr>
                <w:b/>
                <w:bCs/>
              </w:rPr>
            </w:pPr>
            <w:r w:rsidRPr="00EB1A3D">
              <w:t>Supreme Court - Program Management Office (SC-PMO)</w:t>
            </w:r>
          </w:p>
          <w:p w14:paraId="70940816" w14:textId="77777777" w:rsidR="00300BBA" w:rsidRPr="007D6F21" w:rsidRDefault="00300BBA" w:rsidP="00522420">
            <w:pPr>
              <w:rPr>
                <w:b/>
                <w:bCs/>
              </w:rPr>
            </w:pPr>
            <w:r w:rsidRPr="007D6F21">
              <w:t>National Bureau of Investigation (NBI) Academy</w:t>
            </w:r>
          </w:p>
          <w:p w14:paraId="7A072235" w14:textId="77777777" w:rsidR="00300BBA" w:rsidRDefault="00300BBA" w:rsidP="00522420">
            <w:r w:rsidRPr="007D6F21">
              <w:t>Department of Social Welfare and Development (DSWD)</w:t>
            </w:r>
          </w:p>
        </w:tc>
      </w:tr>
      <w:tr w:rsidR="00300BBA" w14:paraId="7315B5E8" w14:textId="77777777" w:rsidTr="00703024">
        <w:tc>
          <w:tcPr>
            <w:tcW w:w="1526" w:type="dxa"/>
          </w:tcPr>
          <w:p w14:paraId="00530C53" w14:textId="77777777" w:rsidR="00300BBA" w:rsidRDefault="00300BBA" w:rsidP="00522420">
            <w:r w:rsidRPr="007D6F21">
              <w:t>Thailand</w:t>
            </w:r>
          </w:p>
        </w:tc>
        <w:tc>
          <w:tcPr>
            <w:tcW w:w="7716" w:type="dxa"/>
          </w:tcPr>
          <w:p w14:paraId="0D0C69C1" w14:textId="77777777" w:rsidR="00300BBA" w:rsidRPr="007D6F21" w:rsidRDefault="00300BBA" w:rsidP="00522420">
            <w:pPr>
              <w:rPr>
                <w:b/>
                <w:bCs/>
              </w:rPr>
            </w:pPr>
            <w:r w:rsidRPr="007D6F21">
              <w:t>Department of Special Investigation (DSI)</w:t>
            </w:r>
          </w:p>
          <w:p w14:paraId="3041BAED" w14:textId="77777777" w:rsidR="00300BBA" w:rsidRPr="007D6F21" w:rsidRDefault="00300BBA" w:rsidP="00522420">
            <w:pPr>
              <w:rPr>
                <w:b/>
                <w:bCs/>
              </w:rPr>
            </w:pPr>
            <w:r w:rsidRPr="007D6F21">
              <w:t>Office of the Judiciary</w:t>
            </w:r>
          </w:p>
          <w:p w14:paraId="64ACE596" w14:textId="77777777" w:rsidR="00300BBA" w:rsidRPr="007D6F21" w:rsidRDefault="00300BBA" w:rsidP="00522420">
            <w:pPr>
              <w:rPr>
                <w:b/>
                <w:bCs/>
              </w:rPr>
            </w:pPr>
            <w:r w:rsidRPr="003870DD">
              <w:t>Office of the Attorney General</w:t>
            </w:r>
          </w:p>
          <w:p w14:paraId="57F091BB" w14:textId="77777777" w:rsidR="00300BBA" w:rsidRPr="007D6F21" w:rsidRDefault="00300BBA" w:rsidP="00522420">
            <w:pPr>
              <w:rPr>
                <w:b/>
                <w:bCs/>
              </w:rPr>
            </w:pPr>
            <w:r w:rsidRPr="00E95B52">
              <w:t>Ministry of Social Development and Human Security (MSDHS)</w:t>
            </w:r>
          </w:p>
          <w:p w14:paraId="43139A2F" w14:textId="77777777" w:rsidR="00300BBA" w:rsidRPr="007D6F21" w:rsidRDefault="00300BBA" w:rsidP="00522420">
            <w:pPr>
              <w:rPr>
                <w:b/>
                <w:bCs/>
              </w:rPr>
            </w:pPr>
            <w:r w:rsidRPr="00820444">
              <w:t>Ministry of Justice</w:t>
            </w:r>
          </w:p>
          <w:p w14:paraId="620EE273" w14:textId="77777777" w:rsidR="00300BBA" w:rsidRPr="0021087C" w:rsidRDefault="00300BBA" w:rsidP="00522420">
            <w:r w:rsidRPr="00C83941">
              <w:t>Vietnam</w:t>
            </w:r>
          </w:p>
          <w:p w14:paraId="70124CC3" w14:textId="77777777" w:rsidR="00300BBA" w:rsidRPr="007D6F21" w:rsidRDefault="00300BBA" w:rsidP="00522420">
            <w:pPr>
              <w:rPr>
                <w:b/>
                <w:bCs/>
              </w:rPr>
            </w:pPr>
            <w:r w:rsidRPr="009842CF">
              <w:t>Department of Foreign Relations, Ministry of Public Security</w:t>
            </w:r>
          </w:p>
          <w:p w14:paraId="0917BFC4" w14:textId="77777777" w:rsidR="00300BBA" w:rsidRPr="007D6F21" w:rsidRDefault="00300BBA" w:rsidP="00522420">
            <w:pPr>
              <w:rPr>
                <w:b/>
                <w:bCs/>
              </w:rPr>
            </w:pPr>
            <w:r w:rsidRPr="00AC465B">
              <w:t>Department of Criminal Police, Ministry of Public Security</w:t>
            </w:r>
          </w:p>
          <w:p w14:paraId="6F247D78" w14:textId="77777777" w:rsidR="00300BBA" w:rsidRPr="007D6F21" w:rsidRDefault="00300BBA" w:rsidP="00522420">
            <w:pPr>
              <w:rPr>
                <w:b/>
                <w:bCs/>
              </w:rPr>
            </w:pPr>
            <w:r w:rsidRPr="00C129E6">
              <w:t>Department of General Affairs, Supreme People's Court</w:t>
            </w:r>
          </w:p>
          <w:p w14:paraId="65EE586E" w14:textId="77777777" w:rsidR="00300BBA" w:rsidRPr="007D6F21" w:rsidRDefault="00300BBA" w:rsidP="00522420">
            <w:pPr>
              <w:rPr>
                <w:b/>
                <w:bCs/>
              </w:rPr>
            </w:pPr>
            <w:r w:rsidRPr="003772EF">
              <w:t>Department of Social Evils Prevention, Ministry of Labour – Invalids and Social Affairs (MOLISA)</w:t>
            </w:r>
          </w:p>
          <w:p w14:paraId="03C36D46" w14:textId="77777777" w:rsidR="00300BBA" w:rsidRPr="007D6F21" w:rsidRDefault="00300BBA" w:rsidP="00522420">
            <w:pPr>
              <w:rPr>
                <w:b/>
                <w:bCs/>
              </w:rPr>
            </w:pPr>
            <w:r w:rsidRPr="008A5F27">
              <w:t>Ha Long City Procuracy Agency</w:t>
            </w:r>
          </w:p>
          <w:p w14:paraId="7B43CCD3" w14:textId="77777777" w:rsidR="00300BBA" w:rsidRDefault="00300BBA" w:rsidP="00522420">
            <w:r w:rsidRPr="00831785">
              <w:t>Advocacy Department, Vietnam Women’s Union</w:t>
            </w:r>
          </w:p>
        </w:tc>
      </w:tr>
      <w:tr w:rsidR="00300BBA" w14:paraId="6B05148B" w14:textId="77777777" w:rsidTr="00703024">
        <w:tc>
          <w:tcPr>
            <w:tcW w:w="1526" w:type="dxa"/>
          </w:tcPr>
          <w:p w14:paraId="22F07DD8" w14:textId="77777777" w:rsidR="00300BBA" w:rsidRPr="007D6F21" w:rsidRDefault="00300BBA" w:rsidP="00522420">
            <w:r w:rsidRPr="00683E86">
              <w:t>C</w:t>
            </w:r>
            <w:r>
              <w:t>ivil Service Organisations</w:t>
            </w:r>
          </w:p>
        </w:tc>
        <w:tc>
          <w:tcPr>
            <w:tcW w:w="7716" w:type="dxa"/>
          </w:tcPr>
          <w:p w14:paraId="7F1884FB" w14:textId="77777777" w:rsidR="00300BBA" w:rsidRPr="007D6F21" w:rsidRDefault="00300BBA" w:rsidP="00522420">
            <w:pPr>
              <w:rPr>
                <w:b/>
                <w:bCs/>
              </w:rPr>
            </w:pPr>
            <w:r w:rsidRPr="00ED33BC">
              <w:t>Labour Rights Promotion Network Foundation (LPN)</w:t>
            </w:r>
          </w:p>
          <w:p w14:paraId="6AB29641" w14:textId="77777777" w:rsidR="00300BBA" w:rsidRPr="007D6F21" w:rsidRDefault="00300BBA" w:rsidP="00522420">
            <w:pPr>
              <w:rPr>
                <w:b/>
                <w:bCs/>
              </w:rPr>
            </w:pPr>
            <w:r w:rsidRPr="00E64D98">
              <w:t>Social Responsibility Law Office (SR Law</w:t>
            </w:r>
            <w:r>
              <w:t>)</w:t>
            </w:r>
          </w:p>
          <w:p w14:paraId="603B2C3B" w14:textId="77777777" w:rsidR="00300BBA" w:rsidRPr="007D6F21" w:rsidRDefault="00300BBA" w:rsidP="00522420">
            <w:pPr>
              <w:rPr>
                <w:b/>
                <w:bCs/>
              </w:rPr>
            </w:pPr>
            <w:r w:rsidRPr="00B73CB8">
              <w:t>Human Rights and Development Foundation (HRDF)</w:t>
            </w:r>
          </w:p>
          <w:p w14:paraId="591CAD7F" w14:textId="77777777" w:rsidR="00300BBA" w:rsidRPr="007D6F21" w:rsidRDefault="00300BBA" w:rsidP="00522420">
            <w:pPr>
              <w:rPr>
                <w:b/>
                <w:bCs/>
              </w:rPr>
            </w:pPr>
            <w:r w:rsidRPr="003F0D18">
              <w:lastRenderedPageBreak/>
              <w:t>Legal Support for Children and Women (LSCW)</w:t>
            </w:r>
          </w:p>
          <w:p w14:paraId="3C38C7B7" w14:textId="77777777" w:rsidR="00300BBA" w:rsidRPr="007D6F21" w:rsidRDefault="00300BBA" w:rsidP="00522420">
            <w:pPr>
              <w:rPr>
                <w:b/>
                <w:bCs/>
              </w:rPr>
            </w:pPr>
            <w:r w:rsidRPr="008D4EA3">
              <w:t>Blue Dragon Children’s Foundation</w:t>
            </w:r>
          </w:p>
          <w:p w14:paraId="69528481" w14:textId="77777777" w:rsidR="00300BBA" w:rsidRPr="007D6F21" w:rsidRDefault="00300BBA" w:rsidP="00522420">
            <w:pPr>
              <w:rPr>
                <w:b/>
                <w:bCs/>
              </w:rPr>
            </w:pPr>
            <w:r w:rsidRPr="00C9721F">
              <w:t xml:space="preserve">Sentra </w:t>
            </w:r>
            <w:proofErr w:type="spellStart"/>
            <w:r w:rsidRPr="00C9721F">
              <w:t>Advokasi</w:t>
            </w:r>
            <w:proofErr w:type="spellEnd"/>
            <w:r w:rsidRPr="00C9721F">
              <w:t xml:space="preserve"> Perempuan, </w:t>
            </w:r>
            <w:proofErr w:type="spellStart"/>
            <w:r w:rsidRPr="00C9721F">
              <w:t>Difabel</w:t>
            </w:r>
            <w:proofErr w:type="spellEnd"/>
            <w:r w:rsidRPr="00C9721F">
              <w:t xml:space="preserve"> Dan Anak (SAPDA) Yogyakarta</w:t>
            </w:r>
          </w:p>
          <w:p w14:paraId="1DB23E94" w14:textId="77777777" w:rsidR="00300BBA" w:rsidRPr="007D6F21" w:rsidRDefault="00300BBA" w:rsidP="00522420">
            <w:pPr>
              <w:rPr>
                <w:b/>
                <w:bCs/>
              </w:rPr>
            </w:pPr>
            <w:r>
              <w:t>The Asia Foundation</w:t>
            </w:r>
          </w:p>
          <w:p w14:paraId="5A1774F4" w14:textId="77777777" w:rsidR="00300BBA" w:rsidRPr="007D6F21" w:rsidRDefault="00300BBA" w:rsidP="00522420">
            <w:pPr>
              <w:rPr>
                <w:b/>
                <w:bCs/>
              </w:rPr>
            </w:pPr>
            <w:r>
              <w:t>International Labour Organization / TRIANGLE</w:t>
            </w:r>
          </w:p>
          <w:p w14:paraId="50EE8F87" w14:textId="77777777" w:rsidR="00300BBA" w:rsidRPr="007D6F21" w:rsidRDefault="00300BBA" w:rsidP="00522420">
            <w:r>
              <w:t>World Vision Myanmar</w:t>
            </w:r>
          </w:p>
        </w:tc>
      </w:tr>
    </w:tbl>
    <w:p w14:paraId="230F9B80" w14:textId="52431B5F" w:rsidR="00C340EB" w:rsidRPr="00AB2258" w:rsidRDefault="00C340EB" w:rsidP="00522420">
      <w:pPr>
        <w:pStyle w:val="Heading1"/>
      </w:pPr>
      <w:bookmarkStart w:id="123" w:name="_Toc122348964"/>
      <w:bookmarkStart w:id="124" w:name="_Toc122719849"/>
      <w:r w:rsidRPr="0099121E">
        <w:lastRenderedPageBreak/>
        <w:t>A</w:t>
      </w:r>
      <w:r>
        <w:t>NNEX</w:t>
      </w:r>
      <w:r w:rsidRPr="0099121E">
        <w:t xml:space="preserve"> </w:t>
      </w:r>
      <w:r w:rsidR="00424177">
        <w:t>5</w:t>
      </w:r>
      <w:r w:rsidRPr="0099121E">
        <w:t xml:space="preserve">:  </w:t>
      </w:r>
      <w:r>
        <w:t>COUNTRY CASE STUDIES</w:t>
      </w:r>
      <w:bookmarkEnd w:id="120"/>
      <w:bookmarkEnd w:id="123"/>
      <w:bookmarkEnd w:id="124"/>
      <w:r>
        <w:t xml:space="preserve">  </w:t>
      </w:r>
      <w:bookmarkEnd w:id="113"/>
    </w:p>
    <w:p w14:paraId="3A7FCBBA" w14:textId="056A1E54" w:rsidR="001C0238" w:rsidRPr="007142F8" w:rsidRDefault="004D66D5" w:rsidP="00522420">
      <w:pPr>
        <w:pStyle w:val="Heading4"/>
        <w:rPr>
          <w:rStyle w:val="MajorHeading"/>
          <w:rFonts w:asciiTheme="minorHAnsi" w:hAnsiTheme="minorHAnsi" w:cs="Roboto Light"/>
          <w:b w:val="0"/>
          <w:bCs/>
          <w:spacing w:val="0"/>
          <w:sz w:val="22"/>
          <w:szCs w:val="18"/>
        </w:rPr>
      </w:pPr>
      <w:bookmarkStart w:id="125" w:name="_Toc122719850"/>
      <w:r w:rsidRPr="007142F8">
        <w:rPr>
          <w:rStyle w:val="MajorHeading"/>
          <w:rFonts w:asciiTheme="minorHAnsi" w:hAnsiTheme="minorHAnsi" w:cs="Roboto Light"/>
          <w:bCs/>
          <w:spacing w:val="0"/>
          <w:sz w:val="22"/>
          <w:szCs w:val="18"/>
        </w:rPr>
        <w:t>Philippines</w:t>
      </w:r>
      <w:bookmarkEnd w:id="125"/>
    </w:p>
    <w:p w14:paraId="39080EE7" w14:textId="77777777" w:rsidR="007731A4" w:rsidRDefault="007731A4" w:rsidP="00522420">
      <w:pPr>
        <w:pStyle w:val="Bodycopy"/>
        <w:tabs>
          <w:tab w:val="clear" w:pos="454"/>
        </w:tabs>
        <w:jc w:val="left"/>
        <w:rPr>
          <w:rStyle w:val="MajorHeading"/>
          <w:rFonts w:ascii="Roboto Light" w:hAnsi="Roboto Light" w:cs="Roboto Light"/>
          <w:b w:val="0"/>
          <w:spacing w:val="0"/>
          <w:sz w:val="18"/>
          <w:szCs w:val="18"/>
        </w:rPr>
      </w:pPr>
    </w:p>
    <w:tbl>
      <w:tblPr>
        <w:tblStyle w:val="TableGridLight1"/>
        <w:tblW w:w="9295" w:type="dxa"/>
        <w:tblLook w:val="04A0" w:firstRow="1" w:lastRow="0" w:firstColumn="1" w:lastColumn="0" w:noHBand="0" w:noVBand="1"/>
      </w:tblPr>
      <w:tblGrid>
        <w:gridCol w:w="2374"/>
        <w:gridCol w:w="859"/>
        <w:gridCol w:w="973"/>
        <w:gridCol w:w="973"/>
        <w:gridCol w:w="973"/>
        <w:gridCol w:w="973"/>
        <w:gridCol w:w="1041"/>
        <w:gridCol w:w="1129"/>
      </w:tblGrid>
      <w:tr w:rsidR="002C3680" w:rsidRPr="007731A4" w14:paraId="713BDFA1" w14:textId="77777777" w:rsidTr="00441F92">
        <w:trPr>
          <w:trHeight w:val="599"/>
        </w:trPr>
        <w:tc>
          <w:tcPr>
            <w:tcW w:w="2374" w:type="dxa"/>
            <w:tcBorders>
              <w:top w:val="single" w:sz="4" w:space="0" w:color="auto"/>
              <w:bottom w:val="single" w:sz="4" w:space="0" w:color="auto"/>
            </w:tcBorders>
            <w:hideMark/>
          </w:tcPr>
          <w:p w14:paraId="44EE0783"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Pathway </w:t>
            </w:r>
          </w:p>
        </w:tc>
        <w:tc>
          <w:tcPr>
            <w:tcW w:w="859" w:type="dxa"/>
            <w:tcBorders>
              <w:top w:val="single" w:sz="4" w:space="0" w:color="auto"/>
              <w:bottom w:val="single" w:sz="4" w:space="0" w:color="auto"/>
            </w:tcBorders>
            <w:hideMark/>
          </w:tcPr>
          <w:p w14:paraId="7AA306BA"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CY 2018 </w:t>
            </w:r>
          </w:p>
          <w:p w14:paraId="5B45FB1D" w14:textId="35D43890"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w:t>
            </w:r>
          </w:p>
        </w:tc>
        <w:tc>
          <w:tcPr>
            <w:tcW w:w="973" w:type="dxa"/>
            <w:tcBorders>
              <w:top w:val="single" w:sz="4" w:space="0" w:color="auto"/>
              <w:bottom w:val="single" w:sz="4" w:space="0" w:color="auto"/>
            </w:tcBorders>
            <w:hideMark/>
          </w:tcPr>
          <w:p w14:paraId="26BF76F5"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CY 2019 </w:t>
            </w:r>
          </w:p>
          <w:p w14:paraId="1A434C4E"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973" w:type="dxa"/>
            <w:tcBorders>
              <w:top w:val="single" w:sz="4" w:space="0" w:color="auto"/>
              <w:bottom w:val="single" w:sz="4" w:space="0" w:color="auto"/>
            </w:tcBorders>
            <w:hideMark/>
          </w:tcPr>
          <w:p w14:paraId="22D301C3"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CY 2020 </w:t>
            </w:r>
          </w:p>
          <w:p w14:paraId="13F75CE0"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973" w:type="dxa"/>
            <w:tcBorders>
              <w:top w:val="single" w:sz="4" w:space="0" w:color="auto"/>
              <w:bottom w:val="single" w:sz="4" w:space="0" w:color="auto"/>
            </w:tcBorders>
            <w:hideMark/>
          </w:tcPr>
          <w:p w14:paraId="13B2B859"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CY 2021 </w:t>
            </w:r>
          </w:p>
          <w:p w14:paraId="4A56DFEF"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973" w:type="dxa"/>
            <w:tcBorders>
              <w:top w:val="single" w:sz="4" w:space="0" w:color="auto"/>
              <w:bottom w:val="single" w:sz="4" w:space="0" w:color="auto"/>
            </w:tcBorders>
            <w:hideMark/>
          </w:tcPr>
          <w:p w14:paraId="01D9B71C"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CY 2022 </w:t>
            </w:r>
          </w:p>
          <w:p w14:paraId="18525423"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1041" w:type="dxa"/>
            <w:tcBorders>
              <w:top w:val="single" w:sz="4" w:space="0" w:color="auto"/>
              <w:bottom w:val="single" w:sz="4" w:space="0" w:color="auto"/>
            </w:tcBorders>
            <w:hideMark/>
          </w:tcPr>
          <w:p w14:paraId="29728794"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CY 2023 </w:t>
            </w:r>
          </w:p>
          <w:p w14:paraId="29C80079"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1129" w:type="dxa"/>
            <w:tcBorders>
              <w:top w:val="single" w:sz="4" w:space="0" w:color="auto"/>
              <w:bottom w:val="single" w:sz="4" w:space="0" w:color="auto"/>
            </w:tcBorders>
          </w:tcPr>
          <w:p w14:paraId="46E6BB3A" w14:textId="40CA0434" w:rsidR="002C3680" w:rsidRPr="007731A4" w:rsidRDefault="002C3680" w:rsidP="00522420">
            <w:pPr>
              <w:textAlignment w:val="baseline"/>
              <w:rPr>
                <w:rFonts w:ascii="Calibri" w:eastAsia="Times New Roman" w:hAnsi="Calibri" w:cs="Calibri"/>
                <w:sz w:val="18"/>
                <w:szCs w:val="18"/>
                <w:lang w:eastAsia="en-AU"/>
              </w:rPr>
            </w:pPr>
            <w:r>
              <w:rPr>
                <w:rFonts w:ascii="Calibri" w:eastAsia="Times New Roman" w:hAnsi="Calibri" w:cs="Calibri"/>
                <w:sz w:val="18"/>
                <w:szCs w:val="18"/>
                <w:lang w:eastAsia="en-AU"/>
              </w:rPr>
              <w:t>Total ($)</w:t>
            </w:r>
          </w:p>
        </w:tc>
      </w:tr>
      <w:tr w:rsidR="002C3680" w:rsidRPr="007731A4" w14:paraId="3F032123" w14:textId="77777777" w:rsidTr="00441F92">
        <w:trPr>
          <w:trHeight w:val="299"/>
        </w:trPr>
        <w:tc>
          <w:tcPr>
            <w:tcW w:w="2374" w:type="dxa"/>
            <w:tcBorders>
              <w:top w:val="single" w:sz="4" w:space="0" w:color="auto"/>
            </w:tcBorders>
            <w:hideMark/>
          </w:tcPr>
          <w:p w14:paraId="20FF24D1"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0 MEL and communications </w:t>
            </w:r>
          </w:p>
        </w:tc>
        <w:tc>
          <w:tcPr>
            <w:tcW w:w="859" w:type="dxa"/>
            <w:tcBorders>
              <w:top w:val="single" w:sz="4" w:space="0" w:color="auto"/>
            </w:tcBorders>
            <w:hideMark/>
          </w:tcPr>
          <w:p w14:paraId="77342D2E"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973" w:type="dxa"/>
            <w:tcBorders>
              <w:top w:val="single" w:sz="4" w:space="0" w:color="auto"/>
            </w:tcBorders>
            <w:hideMark/>
          </w:tcPr>
          <w:p w14:paraId="27B633F3"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2,497 </w:t>
            </w:r>
          </w:p>
        </w:tc>
        <w:tc>
          <w:tcPr>
            <w:tcW w:w="973" w:type="dxa"/>
            <w:tcBorders>
              <w:top w:val="single" w:sz="4" w:space="0" w:color="auto"/>
            </w:tcBorders>
            <w:hideMark/>
          </w:tcPr>
          <w:p w14:paraId="13F3BD08"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973" w:type="dxa"/>
            <w:tcBorders>
              <w:top w:val="single" w:sz="4" w:space="0" w:color="auto"/>
            </w:tcBorders>
            <w:hideMark/>
          </w:tcPr>
          <w:p w14:paraId="08A7A7E3"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973" w:type="dxa"/>
            <w:tcBorders>
              <w:top w:val="single" w:sz="4" w:space="0" w:color="auto"/>
            </w:tcBorders>
            <w:hideMark/>
          </w:tcPr>
          <w:p w14:paraId="22E069FC"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1041" w:type="dxa"/>
            <w:tcBorders>
              <w:top w:val="single" w:sz="4" w:space="0" w:color="auto"/>
            </w:tcBorders>
            <w:hideMark/>
          </w:tcPr>
          <w:p w14:paraId="164EBD12"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1129" w:type="dxa"/>
            <w:tcBorders>
              <w:top w:val="single" w:sz="4" w:space="0" w:color="auto"/>
            </w:tcBorders>
          </w:tcPr>
          <w:p w14:paraId="1FFBC3F0" w14:textId="6F277B07" w:rsidR="002C3680" w:rsidRPr="007731A4" w:rsidRDefault="002C3680" w:rsidP="00522420">
            <w:pPr>
              <w:textAlignment w:val="baseline"/>
              <w:rPr>
                <w:rFonts w:ascii="Calibri" w:eastAsia="Times New Roman" w:hAnsi="Calibri" w:cs="Calibri"/>
                <w:b/>
                <w:bCs/>
                <w:sz w:val="18"/>
                <w:szCs w:val="18"/>
                <w:lang w:eastAsia="en-AU"/>
              </w:rPr>
            </w:pPr>
            <w:r w:rsidRPr="007731A4">
              <w:rPr>
                <w:rFonts w:ascii="Calibri" w:eastAsia="Times New Roman" w:hAnsi="Calibri" w:cs="Calibri"/>
                <w:b/>
                <w:bCs/>
                <w:sz w:val="18"/>
                <w:szCs w:val="18"/>
                <w:lang w:eastAsia="en-AU"/>
              </w:rPr>
              <w:t>2,497</w:t>
            </w:r>
            <w:r w:rsidRPr="007731A4">
              <w:rPr>
                <w:rFonts w:ascii="Calibri" w:eastAsia="Times New Roman" w:hAnsi="Calibri" w:cs="Calibri"/>
                <w:sz w:val="18"/>
                <w:szCs w:val="18"/>
                <w:lang w:eastAsia="en-AU"/>
              </w:rPr>
              <w:t> </w:t>
            </w:r>
          </w:p>
        </w:tc>
      </w:tr>
      <w:tr w:rsidR="002C3680" w:rsidRPr="007731A4" w14:paraId="37EA588B" w14:textId="77777777" w:rsidTr="002C3680">
        <w:trPr>
          <w:trHeight w:val="299"/>
        </w:trPr>
        <w:tc>
          <w:tcPr>
            <w:tcW w:w="2374" w:type="dxa"/>
            <w:hideMark/>
          </w:tcPr>
          <w:p w14:paraId="761B1B52"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1 Enhanced regional capacity </w:t>
            </w:r>
          </w:p>
        </w:tc>
        <w:tc>
          <w:tcPr>
            <w:tcW w:w="859" w:type="dxa"/>
            <w:hideMark/>
          </w:tcPr>
          <w:p w14:paraId="08F4104E"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973" w:type="dxa"/>
            <w:hideMark/>
          </w:tcPr>
          <w:p w14:paraId="16222906"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973" w:type="dxa"/>
            <w:hideMark/>
          </w:tcPr>
          <w:p w14:paraId="378C96DC"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973" w:type="dxa"/>
            <w:hideMark/>
          </w:tcPr>
          <w:p w14:paraId="27843AEF"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973" w:type="dxa"/>
            <w:hideMark/>
          </w:tcPr>
          <w:p w14:paraId="16D5A178"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1041" w:type="dxa"/>
            <w:hideMark/>
          </w:tcPr>
          <w:p w14:paraId="1CA02661"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1129" w:type="dxa"/>
          </w:tcPr>
          <w:p w14:paraId="039806FC" w14:textId="58A7A950" w:rsidR="002C3680" w:rsidRPr="007731A4" w:rsidRDefault="002C3680" w:rsidP="00522420">
            <w:pPr>
              <w:textAlignment w:val="baseline"/>
              <w:rPr>
                <w:rFonts w:ascii="Calibri" w:eastAsia="Times New Roman" w:hAnsi="Calibri" w:cs="Calibri"/>
                <w:b/>
                <w:bCs/>
                <w:sz w:val="18"/>
                <w:szCs w:val="18"/>
                <w:lang w:eastAsia="en-AU"/>
              </w:rPr>
            </w:pPr>
            <w:r w:rsidRPr="007731A4">
              <w:rPr>
                <w:rFonts w:ascii="Calibri" w:eastAsia="Times New Roman" w:hAnsi="Calibri" w:cs="Calibri"/>
                <w:b/>
                <w:bCs/>
                <w:sz w:val="18"/>
                <w:szCs w:val="18"/>
                <w:lang w:eastAsia="en-AU"/>
              </w:rPr>
              <w:t>-</w:t>
            </w:r>
            <w:r w:rsidRPr="007731A4">
              <w:rPr>
                <w:rFonts w:ascii="Calibri" w:eastAsia="Times New Roman" w:hAnsi="Calibri" w:cs="Calibri"/>
                <w:sz w:val="18"/>
                <w:szCs w:val="18"/>
                <w:lang w:eastAsia="en-AU"/>
              </w:rPr>
              <w:t> </w:t>
            </w:r>
          </w:p>
        </w:tc>
      </w:tr>
      <w:tr w:rsidR="002C3680" w:rsidRPr="007731A4" w14:paraId="6E33DD95" w14:textId="77777777" w:rsidTr="002C3680">
        <w:trPr>
          <w:trHeight w:val="299"/>
        </w:trPr>
        <w:tc>
          <w:tcPr>
            <w:tcW w:w="2374" w:type="dxa"/>
            <w:hideMark/>
          </w:tcPr>
          <w:p w14:paraId="3453975A"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2 Enhanced national capacity </w:t>
            </w:r>
          </w:p>
        </w:tc>
        <w:tc>
          <w:tcPr>
            <w:tcW w:w="859" w:type="dxa"/>
            <w:hideMark/>
          </w:tcPr>
          <w:p w14:paraId="05E21CC8"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973" w:type="dxa"/>
            <w:hideMark/>
          </w:tcPr>
          <w:p w14:paraId="4E76EA44"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108,238 </w:t>
            </w:r>
          </w:p>
        </w:tc>
        <w:tc>
          <w:tcPr>
            <w:tcW w:w="973" w:type="dxa"/>
            <w:hideMark/>
          </w:tcPr>
          <w:p w14:paraId="430602BA"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218,030 </w:t>
            </w:r>
          </w:p>
        </w:tc>
        <w:tc>
          <w:tcPr>
            <w:tcW w:w="973" w:type="dxa"/>
            <w:hideMark/>
          </w:tcPr>
          <w:p w14:paraId="58A3731C"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295,972 </w:t>
            </w:r>
          </w:p>
        </w:tc>
        <w:tc>
          <w:tcPr>
            <w:tcW w:w="973" w:type="dxa"/>
            <w:hideMark/>
          </w:tcPr>
          <w:p w14:paraId="1183D556"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532,700 </w:t>
            </w:r>
          </w:p>
        </w:tc>
        <w:tc>
          <w:tcPr>
            <w:tcW w:w="1041" w:type="dxa"/>
            <w:hideMark/>
          </w:tcPr>
          <w:p w14:paraId="099C07C2"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253,633 </w:t>
            </w:r>
          </w:p>
        </w:tc>
        <w:tc>
          <w:tcPr>
            <w:tcW w:w="1129" w:type="dxa"/>
          </w:tcPr>
          <w:p w14:paraId="0D37C521" w14:textId="33173FF3" w:rsidR="002C3680" w:rsidRPr="007731A4" w:rsidRDefault="002C3680" w:rsidP="00522420">
            <w:pPr>
              <w:textAlignment w:val="baseline"/>
              <w:rPr>
                <w:rFonts w:ascii="Calibri" w:eastAsia="Times New Roman" w:hAnsi="Calibri" w:cs="Calibri"/>
                <w:b/>
                <w:bCs/>
                <w:sz w:val="18"/>
                <w:szCs w:val="18"/>
                <w:lang w:eastAsia="en-AU"/>
              </w:rPr>
            </w:pPr>
            <w:r w:rsidRPr="007731A4">
              <w:rPr>
                <w:rFonts w:ascii="Calibri" w:eastAsia="Times New Roman" w:hAnsi="Calibri" w:cs="Calibri"/>
                <w:b/>
                <w:bCs/>
                <w:sz w:val="18"/>
                <w:szCs w:val="18"/>
                <w:lang w:eastAsia="en-AU"/>
              </w:rPr>
              <w:t>1,408,573</w:t>
            </w:r>
            <w:r w:rsidRPr="007731A4">
              <w:rPr>
                <w:rFonts w:ascii="Calibri" w:eastAsia="Times New Roman" w:hAnsi="Calibri" w:cs="Calibri"/>
                <w:sz w:val="18"/>
                <w:szCs w:val="18"/>
                <w:lang w:eastAsia="en-AU"/>
              </w:rPr>
              <w:t> </w:t>
            </w:r>
          </w:p>
        </w:tc>
      </w:tr>
      <w:tr w:rsidR="002C3680" w:rsidRPr="007731A4" w14:paraId="1C1ABA21" w14:textId="77777777" w:rsidTr="00441F92">
        <w:trPr>
          <w:trHeight w:val="299"/>
        </w:trPr>
        <w:tc>
          <w:tcPr>
            <w:tcW w:w="2374" w:type="dxa"/>
            <w:tcBorders>
              <w:bottom w:val="single" w:sz="4" w:space="0" w:color="auto"/>
            </w:tcBorders>
            <w:hideMark/>
          </w:tcPr>
          <w:p w14:paraId="56C89CE1"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3 Inclusive public policy </w:t>
            </w:r>
          </w:p>
        </w:tc>
        <w:tc>
          <w:tcPr>
            <w:tcW w:w="859" w:type="dxa"/>
            <w:tcBorders>
              <w:bottom w:val="single" w:sz="4" w:space="0" w:color="auto"/>
            </w:tcBorders>
            <w:hideMark/>
          </w:tcPr>
          <w:p w14:paraId="69375866"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973" w:type="dxa"/>
            <w:tcBorders>
              <w:bottom w:val="single" w:sz="4" w:space="0" w:color="auto"/>
            </w:tcBorders>
            <w:hideMark/>
          </w:tcPr>
          <w:p w14:paraId="0B473A24"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162 </w:t>
            </w:r>
          </w:p>
        </w:tc>
        <w:tc>
          <w:tcPr>
            <w:tcW w:w="973" w:type="dxa"/>
            <w:tcBorders>
              <w:bottom w:val="single" w:sz="4" w:space="0" w:color="auto"/>
            </w:tcBorders>
            <w:hideMark/>
          </w:tcPr>
          <w:p w14:paraId="468E3EEF"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1,156 </w:t>
            </w:r>
          </w:p>
        </w:tc>
        <w:tc>
          <w:tcPr>
            <w:tcW w:w="973" w:type="dxa"/>
            <w:tcBorders>
              <w:bottom w:val="single" w:sz="4" w:space="0" w:color="auto"/>
            </w:tcBorders>
            <w:hideMark/>
          </w:tcPr>
          <w:p w14:paraId="5A113814"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973" w:type="dxa"/>
            <w:tcBorders>
              <w:bottom w:val="single" w:sz="4" w:space="0" w:color="auto"/>
            </w:tcBorders>
            <w:hideMark/>
          </w:tcPr>
          <w:p w14:paraId="61A14EA0"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3,000 </w:t>
            </w:r>
          </w:p>
        </w:tc>
        <w:tc>
          <w:tcPr>
            <w:tcW w:w="1041" w:type="dxa"/>
            <w:tcBorders>
              <w:bottom w:val="single" w:sz="4" w:space="0" w:color="auto"/>
            </w:tcBorders>
            <w:hideMark/>
          </w:tcPr>
          <w:p w14:paraId="04523788"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sz w:val="18"/>
                <w:szCs w:val="18"/>
                <w:lang w:eastAsia="en-AU"/>
              </w:rPr>
              <w:t>- </w:t>
            </w:r>
          </w:p>
        </w:tc>
        <w:tc>
          <w:tcPr>
            <w:tcW w:w="1129" w:type="dxa"/>
            <w:tcBorders>
              <w:bottom w:val="single" w:sz="4" w:space="0" w:color="auto"/>
            </w:tcBorders>
          </w:tcPr>
          <w:p w14:paraId="67CD02A1" w14:textId="1DFD179C" w:rsidR="002C3680" w:rsidRPr="007731A4" w:rsidRDefault="002C3680" w:rsidP="00522420">
            <w:pPr>
              <w:textAlignment w:val="baseline"/>
              <w:rPr>
                <w:rFonts w:ascii="Calibri" w:eastAsia="Times New Roman" w:hAnsi="Calibri" w:cs="Calibri"/>
                <w:b/>
                <w:bCs/>
                <w:sz w:val="18"/>
                <w:szCs w:val="18"/>
                <w:lang w:eastAsia="en-AU"/>
              </w:rPr>
            </w:pPr>
            <w:r w:rsidRPr="007731A4">
              <w:rPr>
                <w:rFonts w:ascii="Calibri" w:eastAsia="Times New Roman" w:hAnsi="Calibri" w:cs="Calibri"/>
                <w:b/>
                <w:bCs/>
                <w:sz w:val="18"/>
                <w:szCs w:val="18"/>
                <w:lang w:eastAsia="en-AU"/>
              </w:rPr>
              <w:t>4,318</w:t>
            </w:r>
            <w:r w:rsidRPr="007731A4">
              <w:rPr>
                <w:rFonts w:ascii="Calibri" w:eastAsia="Times New Roman" w:hAnsi="Calibri" w:cs="Calibri"/>
                <w:sz w:val="18"/>
                <w:szCs w:val="18"/>
                <w:lang w:eastAsia="en-AU"/>
              </w:rPr>
              <w:t> </w:t>
            </w:r>
          </w:p>
        </w:tc>
      </w:tr>
      <w:tr w:rsidR="002C3680" w:rsidRPr="007731A4" w14:paraId="4F84FE3D" w14:textId="77777777" w:rsidTr="00441F92">
        <w:trPr>
          <w:trHeight w:val="299"/>
        </w:trPr>
        <w:tc>
          <w:tcPr>
            <w:tcW w:w="2374" w:type="dxa"/>
            <w:tcBorders>
              <w:top w:val="single" w:sz="4" w:space="0" w:color="auto"/>
              <w:bottom w:val="single" w:sz="4" w:space="0" w:color="auto"/>
            </w:tcBorders>
            <w:hideMark/>
          </w:tcPr>
          <w:p w14:paraId="48633837" w14:textId="326C639D"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b/>
                <w:bCs/>
                <w:sz w:val="18"/>
                <w:szCs w:val="18"/>
                <w:lang w:eastAsia="en-AU"/>
              </w:rPr>
              <w:t xml:space="preserve">Total </w:t>
            </w:r>
          </w:p>
        </w:tc>
        <w:tc>
          <w:tcPr>
            <w:tcW w:w="859" w:type="dxa"/>
            <w:tcBorders>
              <w:top w:val="single" w:sz="4" w:space="0" w:color="auto"/>
              <w:bottom w:val="single" w:sz="4" w:space="0" w:color="auto"/>
            </w:tcBorders>
            <w:hideMark/>
          </w:tcPr>
          <w:p w14:paraId="2170609C"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b/>
                <w:bCs/>
                <w:sz w:val="18"/>
                <w:szCs w:val="18"/>
                <w:lang w:eastAsia="en-AU"/>
              </w:rPr>
              <w:t>-</w:t>
            </w:r>
            <w:r w:rsidRPr="007731A4">
              <w:rPr>
                <w:rFonts w:ascii="Calibri" w:eastAsia="Times New Roman" w:hAnsi="Calibri" w:cs="Calibri"/>
                <w:sz w:val="18"/>
                <w:szCs w:val="18"/>
                <w:lang w:eastAsia="en-AU"/>
              </w:rPr>
              <w:t> </w:t>
            </w:r>
          </w:p>
        </w:tc>
        <w:tc>
          <w:tcPr>
            <w:tcW w:w="973" w:type="dxa"/>
            <w:tcBorders>
              <w:top w:val="single" w:sz="4" w:space="0" w:color="auto"/>
              <w:bottom w:val="single" w:sz="4" w:space="0" w:color="auto"/>
            </w:tcBorders>
            <w:hideMark/>
          </w:tcPr>
          <w:p w14:paraId="6F371736"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b/>
                <w:bCs/>
                <w:sz w:val="18"/>
                <w:szCs w:val="18"/>
                <w:lang w:eastAsia="en-AU"/>
              </w:rPr>
              <w:t>110,897</w:t>
            </w:r>
            <w:r w:rsidRPr="007731A4">
              <w:rPr>
                <w:rFonts w:ascii="Calibri" w:eastAsia="Times New Roman" w:hAnsi="Calibri" w:cs="Calibri"/>
                <w:sz w:val="18"/>
                <w:szCs w:val="18"/>
                <w:lang w:eastAsia="en-AU"/>
              </w:rPr>
              <w:t> </w:t>
            </w:r>
          </w:p>
        </w:tc>
        <w:tc>
          <w:tcPr>
            <w:tcW w:w="973" w:type="dxa"/>
            <w:tcBorders>
              <w:top w:val="single" w:sz="4" w:space="0" w:color="auto"/>
              <w:bottom w:val="single" w:sz="4" w:space="0" w:color="auto"/>
            </w:tcBorders>
            <w:hideMark/>
          </w:tcPr>
          <w:p w14:paraId="2F826AF4"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b/>
                <w:bCs/>
                <w:sz w:val="18"/>
                <w:szCs w:val="18"/>
                <w:lang w:eastAsia="en-AU"/>
              </w:rPr>
              <w:t>219,186</w:t>
            </w:r>
            <w:r w:rsidRPr="007731A4">
              <w:rPr>
                <w:rFonts w:ascii="Calibri" w:eastAsia="Times New Roman" w:hAnsi="Calibri" w:cs="Calibri"/>
                <w:sz w:val="18"/>
                <w:szCs w:val="18"/>
                <w:lang w:eastAsia="en-AU"/>
              </w:rPr>
              <w:t> </w:t>
            </w:r>
          </w:p>
        </w:tc>
        <w:tc>
          <w:tcPr>
            <w:tcW w:w="973" w:type="dxa"/>
            <w:tcBorders>
              <w:top w:val="single" w:sz="4" w:space="0" w:color="auto"/>
              <w:bottom w:val="single" w:sz="4" w:space="0" w:color="auto"/>
            </w:tcBorders>
            <w:hideMark/>
          </w:tcPr>
          <w:p w14:paraId="394DE1B1"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b/>
                <w:bCs/>
                <w:sz w:val="18"/>
                <w:szCs w:val="18"/>
                <w:lang w:eastAsia="en-AU"/>
              </w:rPr>
              <w:t>295,972</w:t>
            </w:r>
            <w:r w:rsidRPr="007731A4">
              <w:rPr>
                <w:rFonts w:ascii="Calibri" w:eastAsia="Times New Roman" w:hAnsi="Calibri" w:cs="Calibri"/>
                <w:sz w:val="18"/>
                <w:szCs w:val="18"/>
                <w:lang w:eastAsia="en-AU"/>
              </w:rPr>
              <w:t> </w:t>
            </w:r>
          </w:p>
        </w:tc>
        <w:tc>
          <w:tcPr>
            <w:tcW w:w="973" w:type="dxa"/>
            <w:tcBorders>
              <w:top w:val="single" w:sz="4" w:space="0" w:color="auto"/>
              <w:bottom w:val="single" w:sz="4" w:space="0" w:color="auto"/>
            </w:tcBorders>
            <w:hideMark/>
          </w:tcPr>
          <w:p w14:paraId="7BD80EFA"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b/>
                <w:bCs/>
                <w:sz w:val="18"/>
                <w:szCs w:val="18"/>
                <w:lang w:eastAsia="en-AU"/>
              </w:rPr>
              <w:t>535,700</w:t>
            </w:r>
            <w:r w:rsidRPr="007731A4">
              <w:rPr>
                <w:rFonts w:ascii="Calibri" w:eastAsia="Times New Roman" w:hAnsi="Calibri" w:cs="Calibri"/>
                <w:sz w:val="18"/>
                <w:szCs w:val="18"/>
                <w:lang w:eastAsia="en-AU"/>
              </w:rPr>
              <w:t> </w:t>
            </w:r>
          </w:p>
        </w:tc>
        <w:tc>
          <w:tcPr>
            <w:tcW w:w="1041" w:type="dxa"/>
            <w:tcBorders>
              <w:top w:val="single" w:sz="4" w:space="0" w:color="auto"/>
              <w:bottom w:val="single" w:sz="4" w:space="0" w:color="auto"/>
            </w:tcBorders>
            <w:hideMark/>
          </w:tcPr>
          <w:p w14:paraId="2AC37832" w14:textId="77777777" w:rsidR="002C3680" w:rsidRPr="007731A4" w:rsidRDefault="002C3680" w:rsidP="00522420">
            <w:pPr>
              <w:textAlignment w:val="baseline"/>
              <w:rPr>
                <w:rFonts w:ascii="Times New Roman" w:eastAsia="Times New Roman" w:hAnsi="Times New Roman" w:cs="Times New Roman"/>
                <w:lang w:eastAsia="en-AU"/>
              </w:rPr>
            </w:pPr>
            <w:r w:rsidRPr="007731A4">
              <w:rPr>
                <w:rFonts w:ascii="Calibri" w:eastAsia="Times New Roman" w:hAnsi="Calibri" w:cs="Calibri"/>
                <w:b/>
                <w:bCs/>
                <w:sz w:val="18"/>
                <w:szCs w:val="18"/>
                <w:lang w:eastAsia="en-AU"/>
              </w:rPr>
              <w:t>253,633</w:t>
            </w:r>
            <w:r w:rsidRPr="007731A4">
              <w:rPr>
                <w:rFonts w:ascii="Calibri" w:eastAsia="Times New Roman" w:hAnsi="Calibri" w:cs="Calibri"/>
                <w:sz w:val="18"/>
                <w:szCs w:val="18"/>
                <w:lang w:eastAsia="en-AU"/>
              </w:rPr>
              <w:t> </w:t>
            </w:r>
          </w:p>
        </w:tc>
        <w:tc>
          <w:tcPr>
            <w:tcW w:w="1129" w:type="dxa"/>
            <w:tcBorders>
              <w:top w:val="single" w:sz="4" w:space="0" w:color="auto"/>
              <w:bottom w:val="single" w:sz="4" w:space="0" w:color="auto"/>
            </w:tcBorders>
          </w:tcPr>
          <w:p w14:paraId="17AC01B9" w14:textId="117F7658" w:rsidR="002C3680" w:rsidRPr="007731A4" w:rsidRDefault="002C3680" w:rsidP="00522420">
            <w:pPr>
              <w:textAlignment w:val="baseline"/>
              <w:rPr>
                <w:rFonts w:ascii="Calibri" w:eastAsia="Times New Roman" w:hAnsi="Calibri" w:cs="Calibri"/>
                <w:b/>
                <w:bCs/>
                <w:sz w:val="18"/>
                <w:szCs w:val="18"/>
                <w:lang w:eastAsia="en-AU"/>
              </w:rPr>
            </w:pPr>
            <w:r w:rsidRPr="007731A4">
              <w:rPr>
                <w:rFonts w:ascii="Calibri" w:eastAsia="Times New Roman" w:hAnsi="Calibri" w:cs="Calibri"/>
                <w:b/>
                <w:bCs/>
                <w:sz w:val="18"/>
                <w:szCs w:val="18"/>
                <w:lang w:eastAsia="en-AU"/>
              </w:rPr>
              <w:t>1,415,388</w:t>
            </w:r>
            <w:r w:rsidRPr="007731A4">
              <w:rPr>
                <w:rFonts w:ascii="Calibri" w:eastAsia="Times New Roman" w:hAnsi="Calibri" w:cs="Calibri"/>
                <w:sz w:val="18"/>
                <w:szCs w:val="18"/>
                <w:lang w:eastAsia="en-AU"/>
              </w:rPr>
              <w:t> </w:t>
            </w:r>
          </w:p>
        </w:tc>
      </w:tr>
    </w:tbl>
    <w:p w14:paraId="3C1A4A38" w14:textId="77777777" w:rsidR="007731A4" w:rsidRPr="007731A4" w:rsidRDefault="007731A4" w:rsidP="00522420">
      <w:pPr>
        <w:textAlignment w:val="baseline"/>
        <w:rPr>
          <w:rFonts w:ascii="Segoe UI" w:eastAsia="Times New Roman" w:hAnsi="Segoe UI" w:cs="Segoe UI"/>
          <w:sz w:val="18"/>
          <w:szCs w:val="18"/>
          <w:lang w:val="en-US" w:eastAsia="en-AU"/>
        </w:rPr>
      </w:pPr>
      <w:r w:rsidRPr="007731A4">
        <w:rPr>
          <w:rFonts w:ascii="Calibri" w:eastAsia="Times New Roman" w:hAnsi="Calibri" w:cs="Calibri"/>
          <w:sz w:val="22"/>
          <w:szCs w:val="22"/>
          <w:lang w:val="en-US" w:eastAsia="en-AU"/>
        </w:rPr>
        <w:t> </w:t>
      </w:r>
    </w:p>
    <w:p w14:paraId="6B084611" w14:textId="77777777" w:rsidR="00D94A9E" w:rsidRPr="00D94A9E" w:rsidRDefault="002325EC" w:rsidP="00522420">
      <w:pPr>
        <w:pStyle w:val="Bodycopy"/>
        <w:spacing w:before="60" w:after="60"/>
        <w:jc w:val="left"/>
        <w:rPr>
          <w:color w:val="333333"/>
          <w:lang w:val="en-AU" w:eastAsia="en-AU"/>
        </w:rPr>
      </w:pPr>
      <w:r w:rsidRPr="002325EC">
        <w:rPr>
          <w:lang w:eastAsia="en-AU"/>
        </w:rPr>
        <w:t xml:space="preserve">This Case Study is based on the most recent Country Annual Report (2021) and </w:t>
      </w:r>
      <w:r w:rsidR="0075114B" w:rsidRPr="002325EC">
        <w:rPr>
          <w:lang w:eastAsia="en-AU"/>
        </w:rPr>
        <w:t>Six-month</w:t>
      </w:r>
      <w:r w:rsidRPr="002325EC">
        <w:rPr>
          <w:lang w:eastAsia="en-AU"/>
        </w:rPr>
        <w:t xml:space="preserve"> Progress Report (January – June 2022), and comments from the ASEAN-ACT national partners and representatives of the NSPC and </w:t>
      </w:r>
      <w:r w:rsidRPr="0075114B">
        <w:rPr>
          <w:lang w:eastAsia="en-AU"/>
        </w:rPr>
        <w:t>CSO partners who participated in FGDs, and an interview with the Country Manager.</w:t>
      </w:r>
      <w:r w:rsidR="0075114B" w:rsidRPr="0075114B">
        <w:rPr>
          <w:lang w:eastAsia="en-AU"/>
        </w:rPr>
        <w:t xml:space="preserve"> The Philippines</w:t>
      </w:r>
      <w:r w:rsidR="007731A4" w:rsidRPr="0075114B">
        <w:rPr>
          <w:lang w:eastAsia="en-AU"/>
        </w:rPr>
        <w:t xml:space="preserve"> M</w:t>
      </w:r>
      <w:r w:rsidR="007731A4" w:rsidRPr="007731A4">
        <w:rPr>
          <w:lang w:eastAsia="en-AU"/>
        </w:rPr>
        <w:t>SA signed in December 2018 – the second MSA signed for ASEAN-ACT, may be a factor impacting of the extent of program progress, compared with other ASEAN countries. </w:t>
      </w:r>
      <w:r w:rsidR="008E0E93">
        <w:rPr>
          <w:lang w:eastAsia="en-AU"/>
        </w:rPr>
        <w:t xml:space="preserve">The </w:t>
      </w:r>
      <w:r w:rsidR="007731A4" w:rsidRPr="007731A4">
        <w:rPr>
          <w:lang w:eastAsia="en-AU"/>
        </w:rPr>
        <w:t xml:space="preserve">Philippines retained its Tier 1 </w:t>
      </w:r>
      <w:r w:rsidR="007731A4" w:rsidRPr="007731A4">
        <w:rPr>
          <w:color w:val="333333"/>
          <w:shd w:val="clear" w:color="auto" w:fill="FFFFFF"/>
          <w:lang w:eastAsia="en-AU"/>
        </w:rPr>
        <w:t>ranking in the United States’ (U.S.) 2022 Trafficking in Persons Report released on July 19, 2022. Philippines has maintained its Tier 1 ranking for seven consecutive years.</w:t>
      </w:r>
      <w:r w:rsidR="007731A4" w:rsidRPr="007731A4">
        <w:rPr>
          <w:color w:val="333333"/>
          <w:lang w:eastAsia="en-AU"/>
        </w:rPr>
        <w:t> </w:t>
      </w:r>
      <w:r w:rsidR="00D94A9E" w:rsidRPr="00D94A9E">
        <w:rPr>
          <w:color w:val="333333"/>
          <w:lang w:eastAsia="en-AU"/>
        </w:rPr>
        <w:t xml:space="preserve">Progress towards EOPO 2 and ACTIP implementation in the Philippines has been particularly strong as demonstrated by the achievement of most of the program IOs. Data collection and reporting is evolving (M2.16) as is progress towards O2.2 and O2.6 (end of 2023 targets as per the MEL framework). Priorities identified by ASEAN-ACT and national partners in the August 2019 capacity assessment include </w:t>
      </w:r>
      <w:proofErr w:type="spellStart"/>
      <w:r w:rsidR="00D94A9E" w:rsidRPr="00D94A9E">
        <w:rPr>
          <w:color w:val="333333"/>
          <w:lang w:eastAsia="en-AU"/>
        </w:rPr>
        <w:t>localisation</w:t>
      </w:r>
      <w:proofErr w:type="spellEnd"/>
      <w:r w:rsidR="00D94A9E" w:rsidRPr="00D94A9E">
        <w:rPr>
          <w:color w:val="333333"/>
          <w:lang w:eastAsia="en-AU"/>
        </w:rPr>
        <w:t xml:space="preserve"> of TIP legislation capability, </w:t>
      </w:r>
      <w:proofErr w:type="gramStart"/>
      <w:r w:rsidR="00D94A9E" w:rsidRPr="00D94A9E">
        <w:rPr>
          <w:color w:val="333333"/>
          <w:lang w:eastAsia="en-AU"/>
        </w:rPr>
        <w:t>MIS</w:t>
      </w:r>
      <w:proofErr w:type="gramEnd"/>
      <w:r w:rsidR="00D94A9E" w:rsidRPr="00D94A9E">
        <w:rPr>
          <w:color w:val="333333"/>
          <w:lang w:eastAsia="en-AU"/>
        </w:rPr>
        <w:t xml:space="preserve"> and case management (including reporting) of cases, human resources (for prosecutors, the judiciary, social workers and psychosocial support), victim support and cross-agency and international (cross-border) police-to-police cooperation. </w:t>
      </w:r>
    </w:p>
    <w:p w14:paraId="6947A652" w14:textId="77777777" w:rsidR="007731A4" w:rsidRPr="005A4E31" w:rsidRDefault="007731A4" w:rsidP="00522420">
      <w:pPr>
        <w:pStyle w:val="Bodycopy"/>
        <w:jc w:val="left"/>
        <w:rPr>
          <w:b/>
          <w:i/>
          <w:lang w:eastAsia="en-AU"/>
        </w:rPr>
      </w:pPr>
      <w:proofErr w:type="spellStart"/>
      <w:r w:rsidRPr="005A4E31">
        <w:rPr>
          <w:b/>
          <w:i/>
          <w:lang w:eastAsia="en-AU"/>
        </w:rPr>
        <w:t>Localisation</w:t>
      </w:r>
      <w:proofErr w:type="spellEnd"/>
      <w:r w:rsidRPr="005A4E31">
        <w:rPr>
          <w:b/>
          <w:i/>
          <w:lang w:eastAsia="en-AU"/>
        </w:rPr>
        <w:t xml:space="preserve"> and the ASEAN-ACT Philippines country team </w:t>
      </w:r>
    </w:p>
    <w:p w14:paraId="74241EAF" w14:textId="410F700B" w:rsidR="005A4E31" w:rsidRPr="005A4E31" w:rsidRDefault="005A4E31" w:rsidP="00522420">
      <w:pPr>
        <w:pStyle w:val="Bodycopy"/>
        <w:jc w:val="left"/>
        <w:rPr>
          <w:lang w:eastAsia="en-AU"/>
        </w:rPr>
      </w:pPr>
      <w:proofErr w:type="spellStart"/>
      <w:r>
        <w:rPr>
          <w:lang w:eastAsia="en-AU"/>
        </w:rPr>
        <w:t>L</w:t>
      </w:r>
      <w:r w:rsidR="007731A4" w:rsidRPr="007731A4">
        <w:rPr>
          <w:lang w:eastAsia="en-AU"/>
        </w:rPr>
        <w:t>ocalisation</w:t>
      </w:r>
      <w:proofErr w:type="spellEnd"/>
      <w:r w:rsidR="007731A4" w:rsidRPr="007731A4">
        <w:rPr>
          <w:lang w:eastAsia="en-AU"/>
        </w:rPr>
        <w:t xml:space="preserve">: interviews indicated Philippines country team feel </w:t>
      </w:r>
      <w:r w:rsidR="00E85061">
        <w:rPr>
          <w:lang w:eastAsia="en-AU"/>
        </w:rPr>
        <w:t xml:space="preserve">both </w:t>
      </w:r>
      <w:r w:rsidR="007731A4" w:rsidRPr="007731A4">
        <w:rPr>
          <w:lang w:eastAsia="en-AU"/>
        </w:rPr>
        <w:t xml:space="preserve">well supported and the benefits of </w:t>
      </w:r>
      <w:proofErr w:type="spellStart"/>
      <w:r w:rsidR="007731A4" w:rsidRPr="007731A4">
        <w:rPr>
          <w:lang w:eastAsia="en-AU"/>
        </w:rPr>
        <w:t>localisation</w:t>
      </w:r>
      <w:proofErr w:type="spellEnd"/>
      <w:r w:rsidR="007731A4" w:rsidRPr="007731A4">
        <w:rPr>
          <w:lang w:eastAsia="en-AU"/>
        </w:rPr>
        <w:t xml:space="preserve"> in terms of the freedom and scope to lead their country programming and build relationships with country stakeholders, drawing on their extensive and strong networks. There is opportunity for greater autonomy for the ASEAN-ACT country team over decision-making on budget expenditure, and there is a </w:t>
      </w:r>
      <w:r w:rsidR="00C61A04" w:rsidRPr="007731A4">
        <w:rPr>
          <w:lang w:eastAsia="en-AU"/>
        </w:rPr>
        <w:t>signaling</w:t>
      </w:r>
      <w:r w:rsidR="007731A4" w:rsidRPr="007731A4">
        <w:rPr>
          <w:lang w:eastAsia="en-AU"/>
        </w:rPr>
        <w:t xml:space="preserve"> of an ability to absorb greater funding amounts. </w:t>
      </w:r>
    </w:p>
    <w:p w14:paraId="1D5DF911" w14:textId="5B7DCA89" w:rsidR="007731A4" w:rsidRPr="007731A4" w:rsidRDefault="00E85061" w:rsidP="00522420">
      <w:pPr>
        <w:pStyle w:val="Bodycopy"/>
        <w:jc w:val="left"/>
        <w:rPr>
          <w:rFonts w:ascii="Segoe UI" w:hAnsi="Segoe UI" w:cs="Segoe UI"/>
          <w:sz w:val="18"/>
          <w:lang w:eastAsia="en-AU"/>
        </w:rPr>
      </w:pPr>
      <w:r>
        <w:rPr>
          <w:lang w:eastAsia="en-AU"/>
        </w:rPr>
        <w:t>The c</w:t>
      </w:r>
      <w:r w:rsidR="007731A4" w:rsidRPr="007731A4">
        <w:rPr>
          <w:lang w:eastAsia="en-AU"/>
        </w:rPr>
        <w:t xml:space="preserve">ountry team reported feeling well-supported by the regional ASEAN-ACT team and felt there was a positive and supportive, mutually respectful relationship, and the right balance in terms of support </w:t>
      </w:r>
      <w:r w:rsidR="007731A4" w:rsidRPr="007731A4">
        <w:rPr>
          <w:lang w:eastAsia="en-AU"/>
        </w:rPr>
        <w:lastRenderedPageBreak/>
        <w:t>provided by the regional team to progress country priorities while also enabling country teams to set and progress their priorities. Culture of the ASEAN-ACT team described as “comfortable and inclusive” which supports “creativity and experimentation” and enables personal and professional growth.  </w:t>
      </w:r>
    </w:p>
    <w:p w14:paraId="3928D206" w14:textId="77777777" w:rsidR="007731A4" w:rsidRPr="007731A4" w:rsidRDefault="007731A4" w:rsidP="00522420">
      <w:pPr>
        <w:pStyle w:val="Bodycopy"/>
        <w:jc w:val="left"/>
        <w:rPr>
          <w:rFonts w:ascii="Segoe UI" w:hAnsi="Segoe UI" w:cs="Segoe UI"/>
          <w:sz w:val="18"/>
          <w:lang w:eastAsia="en-AU"/>
        </w:rPr>
      </w:pPr>
      <w:r w:rsidRPr="007731A4">
        <w:rPr>
          <w:lang w:eastAsia="en-AU"/>
        </w:rPr>
        <w:t xml:space="preserve">Clear feeling conveyed by Philippines-based ASEAN-ACT team members of their strong and nuanced understanding of the politically economy, and that this informed their ways of working and </w:t>
      </w:r>
      <w:proofErr w:type="spellStart"/>
      <w:r w:rsidRPr="007731A4">
        <w:rPr>
          <w:lang w:eastAsia="en-AU"/>
        </w:rPr>
        <w:t>prioritising</w:t>
      </w:r>
      <w:proofErr w:type="spellEnd"/>
      <w:r w:rsidRPr="007731A4">
        <w:rPr>
          <w:lang w:eastAsia="en-AU"/>
        </w:rPr>
        <w:t xml:space="preserve"> interventions that are politically possible. </w:t>
      </w:r>
    </w:p>
    <w:p w14:paraId="6E0E09A4" w14:textId="77777777" w:rsidR="007731A4" w:rsidRPr="007731A4" w:rsidRDefault="007731A4" w:rsidP="00522420">
      <w:pPr>
        <w:pStyle w:val="Bodycopy"/>
        <w:jc w:val="left"/>
        <w:rPr>
          <w:rFonts w:ascii="Segoe UI" w:hAnsi="Segoe UI" w:cs="Segoe UI"/>
          <w:sz w:val="18"/>
          <w:lang w:eastAsia="en-AU"/>
        </w:rPr>
      </w:pPr>
      <w:r w:rsidRPr="007731A4">
        <w:rPr>
          <w:lang w:eastAsia="en-AU"/>
        </w:rPr>
        <w:t xml:space="preserve">The physical location of very effective regional program staff in the Philippines, namely the Justice Systems Director and ASEAN Program Director, creates an opportunity for the Philippines program to </w:t>
      </w:r>
      <w:proofErr w:type="gramStart"/>
      <w:r w:rsidRPr="007731A4">
        <w:rPr>
          <w:lang w:eastAsia="en-AU"/>
        </w:rPr>
        <w:t>more easily and directly access their expertise and advice (compared to other country programs)</w:t>
      </w:r>
      <w:proofErr w:type="gramEnd"/>
      <w:r w:rsidRPr="007731A4">
        <w:rPr>
          <w:lang w:eastAsia="en-AU"/>
        </w:rPr>
        <w:t xml:space="preserve"> and so to further progress initiatives in these areas.  </w:t>
      </w:r>
    </w:p>
    <w:p w14:paraId="2B94D423" w14:textId="77777777" w:rsidR="007731A4" w:rsidRPr="007731A4" w:rsidRDefault="007731A4" w:rsidP="00522420">
      <w:pPr>
        <w:pStyle w:val="Bodycopy"/>
        <w:jc w:val="left"/>
        <w:rPr>
          <w:rFonts w:ascii="Segoe UI" w:hAnsi="Segoe UI" w:cs="Segoe UI"/>
          <w:sz w:val="18"/>
          <w:lang w:eastAsia="en-AU"/>
        </w:rPr>
      </w:pPr>
      <w:r w:rsidRPr="007731A4">
        <w:rPr>
          <w:lang w:eastAsia="en-AU"/>
        </w:rPr>
        <w:t>The National Program Steering Committee (NPSC) has a similar composition to the Interagency Council against Trafficking – this supports influence and enables the program to support and engage at senior levels. </w:t>
      </w:r>
    </w:p>
    <w:p w14:paraId="079B0A6D" w14:textId="77777777" w:rsidR="007731A4" w:rsidRPr="007731A4" w:rsidRDefault="007731A4" w:rsidP="00522420">
      <w:pPr>
        <w:pStyle w:val="Bodycopy"/>
        <w:jc w:val="left"/>
        <w:rPr>
          <w:rFonts w:ascii="Segoe UI" w:hAnsi="Segoe UI" w:cs="Segoe UI"/>
          <w:sz w:val="18"/>
          <w:lang w:eastAsia="en-AU"/>
        </w:rPr>
      </w:pPr>
      <w:r w:rsidRPr="007731A4">
        <w:rPr>
          <w:lang w:eastAsia="en-AU"/>
        </w:rPr>
        <w:t xml:space="preserve">Program approach is to get behind priorities set by partners, rather than pushing a set agenda. This is appreciated by partners and suggested to differ from the approach of some other development partners. The technical expertise on offer through ASEAN-ACT are well </w:t>
      </w:r>
      <w:proofErr w:type="spellStart"/>
      <w:r w:rsidRPr="007731A4">
        <w:rPr>
          <w:lang w:eastAsia="en-AU"/>
        </w:rPr>
        <w:t>recognised</w:t>
      </w:r>
      <w:proofErr w:type="spellEnd"/>
      <w:r w:rsidRPr="007731A4">
        <w:rPr>
          <w:lang w:eastAsia="en-AU"/>
        </w:rPr>
        <w:t xml:space="preserve"> and in demand from partners. </w:t>
      </w:r>
    </w:p>
    <w:p w14:paraId="61EBA48E" w14:textId="77777777" w:rsidR="007731A4" w:rsidRPr="005A4E31" w:rsidRDefault="007731A4" w:rsidP="00522420">
      <w:pPr>
        <w:pStyle w:val="Bodycopy"/>
        <w:jc w:val="left"/>
        <w:rPr>
          <w:rFonts w:ascii="Segoe UI" w:hAnsi="Segoe UI" w:cs="Segoe UI"/>
          <w:b/>
          <w:i/>
          <w:sz w:val="18"/>
          <w:lang w:eastAsia="en-AU"/>
        </w:rPr>
      </w:pPr>
      <w:r w:rsidRPr="005A4E31">
        <w:rPr>
          <w:b/>
          <w:i/>
          <w:lang w:eastAsia="en-AU"/>
        </w:rPr>
        <w:t>Partner priorities and messages </w:t>
      </w:r>
    </w:p>
    <w:p w14:paraId="2814B4D4" w14:textId="77777777" w:rsidR="007731A4" w:rsidRPr="007731A4" w:rsidRDefault="007731A4" w:rsidP="00522420">
      <w:pPr>
        <w:pStyle w:val="Bodycopy"/>
        <w:jc w:val="left"/>
        <w:rPr>
          <w:rFonts w:ascii="Segoe UI" w:hAnsi="Segoe UI" w:cs="Segoe UI"/>
          <w:sz w:val="18"/>
          <w:lang w:eastAsia="en-AU"/>
        </w:rPr>
      </w:pPr>
      <w:r w:rsidRPr="007731A4">
        <w:rPr>
          <w:lang w:eastAsia="en-AU"/>
        </w:rPr>
        <w:t>Program work plans are guided and development by the program-partner, increasing the capability of institutions to fulfil ACTIP implementation, including protecting and promoting victim rights.  </w:t>
      </w:r>
    </w:p>
    <w:p w14:paraId="3D69E94E" w14:textId="77777777" w:rsidR="007731A4" w:rsidRPr="007731A4" w:rsidRDefault="007731A4" w:rsidP="00522420">
      <w:pPr>
        <w:pStyle w:val="Bodycopy"/>
        <w:jc w:val="left"/>
        <w:rPr>
          <w:rFonts w:ascii="Segoe UI" w:hAnsi="Segoe UI" w:cs="Segoe UI"/>
          <w:sz w:val="18"/>
          <w:lang w:eastAsia="en-AU"/>
        </w:rPr>
      </w:pPr>
      <w:r w:rsidRPr="007731A4">
        <w:rPr>
          <w:lang w:eastAsia="en-AU"/>
        </w:rPr>
        <w:t>Very clear valuing of the program and a recognition of Australia’s sustained commitment to support Philippines on their TIP priorities over many years. This sustained commitment and feeling of continued support has helped to build trust and confidence between Philippines and Australia around progressing TIP priorities. There is a strong appetite for increased assistance from Australia on TIP, and a clear appetite for the program’s newer emphasis on victim rights and engagement will allied agencies providing social services to victims of TIP. </w:t>
      </w:r>
    </w:p>
    <w:p w14:paraId="23282955" w14:textId="77777777" w:rsidR="007731A4" w:rsidRPr="007731A4" w:rsidRDefault="007731A4" w:rsidP="00522420">
      <w:pPr>
        <w:pStyle w:val="Bodycopy"/>
        <w:jc w:val="left"/>
        <w:rPr>
          <w:rFonts w:ascii="Segoe UI" w:hAnsi="Segoe UI" w:cs="Segoe UI"/>
          <w:sz w:val="18"/>
          <w:lang w:eastAsia="en-AU"/>
        </w:rPr>
      </w:pPr>
      <w:r w:rsidRPr="007731A4">
        <w:rPr>
          <w:lang w:eastAsia="en-AU"/>
        </w:rPr>
        <w:t xml:space="preserve">Interest in and appetite for support around managing burnout and enhancing wellbeing of Philippines officials, especially for those working at the frontline in law enforcement, </w:t>
      </w:r>
      <w:proofErr w:type="gramStart"/>
      <w:r w:rsidRPr="007731A4">
        <w:rPr>
          <w:lang w:eastAsia="en-AU"/>
        </w:rPr>
        <w:t>prosecutions</w:t>
      </w:r>
      <w:proofErr w:type="gramEnd"/>
      <w:r w:rsidRPr="007731A4">
        <w:rPr>
          <w:lang w:eastAsia="en-AU"/>
        </w:rPr>
        <w:t xml:space="preserve"> and service delivery roles. The location of the Lead Shepherd being in Philippines seems to help elevate the profile of the </w:t>
      </w:r>
      <w:proofErr w:type="gramStart"/>
      <w:r w:rsidRPr="007731A4">
        <w:rPr>
          <w:lang w:eastAsia="en-AU"/>
        </w:rPr>
        <w:t>program, and</w:t>
      </w:r>
      <w:proofErr w:type="gramEnd"/>
      <w:r w:rsidRPr="007731A4">
        <w:rPr>
          <w:lang w:eastAsia="en-AU"/>
        </w:rPr>
        <w:t xml:space="preserve"> creates a clear entry point and brings momentum to the program. </w:t>
      </w:r>
    </w:p>
    <w:p w14:paraId="56C66D1B" w14:textId="77777777" w:rsidR="007731A4" w:rsidRPr="007731A4" w:rsidRDefault="007731A4" w:rsidP="00522420">
      <w:pPr>
        <w:pStyle w:val="Bodycopy"/>
        <w:jc w:val="left"/>
        <w:rPr>
          <w:rFonts w:ascii="Segoe UI" w:hAnsi="Segoe UI" w:cs="Segoe UI"/>
          <w:sz w:val="18"/>
          <w:lang w:eastAsia="en-AU"/>
        </w:rPr>
      </w:pPr>
      <w:r w:rsidRPr="007731A4">
        <w:rPr>
          <w:lang w:eastAsia="en-AU"/>
        </w:rPr>
        <w:t>Mixed level of clarity about program outcomes and objectives – one interviewee had the program’s Theory of Change printed out and displayed on their desk, whereas another interview could not articulate and had limited understanding of what the program was seeking to achieve.  </w:t>
      </w:r>
    </w:p>
    <w:p w14:paraId="15548CBD" w14:textId="77777777" w:rsidR="007731A4" w:rsidRPr="00D37F61" w:rsidRDefault="007731A4" w:rsidP="00522420">
      <w:pPr>
        <w:pStyle w:val="Bodycopy"/>
        <w:jc w:val="left"/>
        <w:rPr>
          <w:rFonts w:ascii="Segoe UI" w:hAnsi="Segoe UI" w:cs="Segoe UI"/>
          <w:b/>
          <w:bCs/>
          <w:i/>
          <w:iCs/>
          <w:sz w:val="18"/>
          <w:lang w:eastAsia="en-AU"/>
        </w:rPr>
      </w:pPr>
      <w:r w:rsidRPr="00D37F61">
        <w:rPr>
          <w:b/>
          <w:bCs/>
          <w:i/>
          <w:iCs/>
          <w:lang w:eastAsia="en-AU"/>
        </w:rPr>
        <w:t>Gender considerations – women’s professional participation in TIP investigations </w:t>
      </w:r>
    </w:p>
    <w:p w14:paraId="67A7DFA9" w14:textId="2959A80F" w:rsidR="007731A4" w:rsidRPr="007731A4" w:rsidRDefault="007731A4" w:rsidP="00522420">
      <w:pPr>
        <w:pStyle w:val="Bodycopy"/>
        <w:jc w:val="left"/>
        <w:rPr>
          <w:rFonts w:ascii="Segoe UI" w:hAnsi="Segoe UI" w:cs="Segoe UI"/>
          <w:sz w:val="18"/>
          <w:lang w:eastAsia="en-AU"/>
        </w:rPr>
      </w:pPr>
      <w:r w:rsidRPr="007731A4">
        <w:rPr>
          <w:lang w:eastAsia="en-AU"/>
        </w:rPr>
        <w:t xml:space="preserve">Some evidence from interviews that TIP investigations are considered the role and responsibility of female investigators, such that it is female officers that are more frequently encouraged to participate in TIP training provided through the program, particularly training pertaining to victim rights. To some extent this conception may be appropriate where a female victim may wish to be interviewed and supported by female officers, or at least have female officers present during investigative processes if also attended/led by male officers. However, </w:t>
      </w:r>
      <w:proofErr w:type="gramStart"/>
      <w:r w:rsidRPr="007731A4">
        <w:rPr>
          <w:lang w:eastAsia="en-AU"/>
        </w:rPr>
        <w:t>male</w:t>
      </w:r>
      <w:proofErr w:type="gramEnd"/>
      <w:r w:rsidRPr="007731A4">
        <w:rPr>
          <w:lang w:eastAsia="en-AU"/>
        </w:rPr>
        <w:t xml:space="preserve"> and female officers will need to be equipped to </w:t>
      </w:r>
      <w:r w:rsidRPr="007731A4">
        <w:rPr>
          <w:lang w:eastAsia="en-AU"/>
        </w:rPr>
        <w:lastRenderedPageBreak/>
        <w:t xml:space="preserve">effectively investigate TIP offences. There is a role for country teams to progress this issue with cultural and contextual nuancing. Some support of the </w:t>
      </w:r>
      <w:r w:rsidR="007F269B">
        <w:rPr>
          <w:lang w:eastAsia="en-AU"/>
        </w:rPr>
        <w:t>GEDSI</w:t>
      </w:r>
      <w:r w:rsidRPr="007731A4">
        <w:rPr>
          <w:lang w:eastAsia="en-AU"/>
        </w:rPr>
        <w:t xml:space="preserve"> Adviser may be useful in this regard to equip the country team to progress this well. </w:t>
      </w:r>
    </w:p>
    <w:p w14:paraId="2E3C4EA8" w14:textId="77777777" w:rsidR="007731A4" w:rsidRPr="005A4E31" w:rsidRDefault="007731A4" w:rsidP="00522420">
      <w:pPr>
        <w:pStyle w:val="Bodycopy"/>
        <w:jc w:val="left"/>
        <w:rPr>
          <w:rFonts w:ascii="Segoe UI" w:hAnsi="Segoe UI" w:cs="Segoe UI"/>
          <w:b/>
          <w:i/>
          <w:sz w:val="18"/>
          <w:lang w:eastAsia="en-AU"/>
        </w:rPr>
      </w:pPr>
      <w:r w:rsidRPr="005A4E31">
        <w:rPr>
          <w:b/>
          <w:i/>
          <w:lang w:eastAsia="en-AU"/>
        </w:rPr>
        <w:t>Sustainability  </w:t>
      </w:r>
    </w:p>
    <w:p w14:paraId="5AA24AF6" w14:textId="77777777" w:rsidR="007731A4" w:rsidRPr="007731A4" w:rsidRDefault="007731A4" w:rsidP="00522420">
      <w:pPr>
        <w:pStyle w:val="Bodycopy"/>
        <w:jc w:val="left"/>
        <w:rPr>
          <w:rFonts w:ascii="Segoe UI" w:hAnsi="Segoe UI" w:cs="Segoe UI"/>
          <w:sz w:val="18"/>
          <w:lang w:eastAsia="en-AU"/>
        </w:rPr>
      </w:pPr>
      <w:r w:rsidRPr="007731A4">
        <w:rPr>
          <w:lang w:eastAsia="en-AU"/>
        </w:rPr>
        <w:t>For Phase 2 of the program, some priority will need to be given to enhancing sustainability. That is, for the capacities that have been built at the individual level to be truly sustainable, to slowly convert to more policy-driven and systems building within the institutions, which are more sustainable than increasing capacity at the individual level.  </w:t>
      </w:r>
    </w:p>
    <w:p w14:paraId="514E4961" w14:textId="77777777" w:rsidR="007731A4" w:rsidRDefault="007731A4" w:rsidP="00522420">
      <w:pPr>
        <w:pStyle w:val="Bodycopy"/>
        <w:jc w:val="left"/>
        <w:rPr>
          <w:lang w:eastAsia="en-AU"/>
        </w:rPr>
      </w:pPr>
      <w:r w:rsidRPr="007731A4">
        <w:rPr>
          <w:lang w:eastAsia="en-AU"/>
        </w:rPr>
        <w:t xml:space="preserve">Sustainability may also be enhanced by capacitating partners to access their internal budgets to co-invest in projects supported by ASEAN-ACT. The program may play a role in supporting creativity in accessing the budgets of program partners (national </w:t>
      </w:r>
      <w:proofErr w:type="spellStart"/>
      <w:r w:rsidRPr="007731A4">
        <w:rPr>
          <w:lang w:eastAsia="en-AU"/>
        </w:rPr>
        <w:t>organisations</w:t>
      </w:r>
      <w:proofErr w:type="spellEnd"/>
      <w:r w:rsidRPr="007731A4">
        <w:rPr>
          <w:lang w:eastAsia="en-AU"/>
        </w:rPr>
        <w:t>), so that some of the activities towards the end of the phase will be (co)funded by partners. Lack of available program budget to support some partner government priorities and activities in phase 1 was advantageous – the program worked to influence partners to use their own budgets. </w:t>
      </w:r>
    </w:p>
    <w:p w14:paraId="0F843F19" w14:textId="490D44D7" w:rsidR="007731A4" w:rsidRPr="007731A4" w:rsidRDefault="007731A4" w:rsidP="00522420">
      <w:pPr>
        <w:pStyle w:val="Bodycopy"/>
        <w:jc w:val="left"/>
        <w:rPr>
          <w:rFonts w:ascii="Segoe UI" w:hAnsi="Segoe UI" w:cs="Segoe UI"/>
          <w:sz w:val="18"/>
          <w:lang w:eastAsia="en-AU"/>
        </w:rPr>
      </w:pPr>
      <w:r w:rsidRPr="007731A4">
        <w:rPr>
          <w:lang w:eastAsia="en-AU"/>
        </w:rPr>
        <w:t xml:space="preserve">Investment in avoiding burnout and </w:t>
      </w:r>
      <w:proofErr w:type="spellStart"/>
      <w:r w:rsidRPr="007731A4">
        <w:rPr>
          <w:lang w:eastAsia="en-AU"/>
        </w:rPr>
        <w:t>prioritising</w:t>
      </w:r>
      <w:proofErr w:type="spellEnd"/>
      <w:r w:rsidRPr="007731A4">
        <w:rPr>
          <w:lang w:eastAsia="en-AU"/>
        </w:rPr>
        <w:t xml:space="preserve"> wellbeing may support sustainability where there is less turnover in those working at the frontline of countering and responding to TIP</w:t>
      </w:r>
      <w:r w:rsidR="000A7CA6">
        <w:rPr>
          <w:lang w:eastAsia="en-AU"/>
        </w:rPr>
        <w:t>.</w:t>
      </w:r>
      <w:r w:rsidR="005F0F76">
        <w:rPr>
          <w:lang w:eastAsia="en-AU"/>
        </w:rPr>
        <w:t xml:space="preserve">  </w:t>
      </w:r>
    </w:p>
    <w:p w14:paraId="2943A202" w14:textId="6E3C6B7C" w:rsidR="004D66D5" w:rsidRPr="003E4E7C" w:rsidRDefault="004D66D5" w:rsidP="00522420">
      <w:pPr>
        <w:pStyle w:val="Heading4"/>
        <w:rPr>
          <w:rStyle w:val="MajorHeading"/>
          <w:rFonts w:asciiTheme="minorHAnsi" w:hAnsiTheme="minorHAnsi" w:cstheme="minorHAnsi"/>
          <w:bCs/>
          <w:spacing w:val="0"/>
          <w:sz w:val="22"/>
          <w:szCs w:val="22"/>
        </w:rPr>
      </w:pPr>
      <w:bookmarkStart w:id="126" w:name="_Toc122719851"/>
      <w:r w:rsidRPr="003E4E7C">
        <w:rPr>
          <w:rStyle w:val="MajorHeading"/>
          <w:rFonts w:asciiTheme="minorHAnsi" w:hAnsiTheme="minorHAnsi" w:cstheme="minorHAnsi"/>
          <w:bCs/>
          <w:spacing w:val="0"/>
          <w:sz w:val="22"/>
          <w:szCs w:val="22"/>
        </w:rPr>
        <w:t>Thailand</w:t>
      </w:r>
      <w:bookmarkEnd w:id="126"/>
    </w:p>
    <w:p w14:paraId="75F5DFDE" w14:textId="77777777" w:rsidR="00C85783" w:rsidRPr="003E4E7C" w:rsidRDefault="00C85783" w:rsidP="00522420"/>
    <w:tbl>
      <w:tblPr>
        <w:tblStyle w:val="TableGridLight1"/>
        <w:tblW w:w="9350" w:type="dxa"/>
        <w:tblLook w:val="04A0" w:firstRow="1" w:lastRow="0" w:firstColumn="1" w:lastColumn="0" w:noHBand="0" w:noVBand="1"/>
      </w:tblPr>
      <w:tblGrid>
        <w:gridCol w:w="2346"/>
        <w:gridCol w:w="825"/>
        <w:gridCol w:w="745"/>
        <w:gridCol w:w="857"/>
        <w:gridCol w:w="886"/>
        <w:gridCol w:w="886"/>
        <w:gridCol w:w="886"/>
        <w:gridCol w:w="886"/>
        <w:gridCol w:w="1033"/>
      </w:tblGrid>
      <w:tr w:rsidR="00C85783" w:rsidRPr="00C438AF" w14:paraId="0334BD44" w14:textId="77777777" w:rsidTr="003E4E7C">
        <w:trPr>
          <w:trHeight w:val="324"/>
        </w:trPr>
        <w:tc>
          <w:tcPr>
            <w:tcW w:w="2346" w:type="dxa"/>
            <w:tcBorders>
              <w:top w:val="single" w:sz="4" w:space="0" w:color="auto"/>
              <w:bottom w:val="single" w:sz="4" w:space="0" w:color="auto"/>
            </w:tcBorders>
            <w:hideMark/>
          </w:tcPr>
          <w:p w14:paraId="1F7E7441" w14:textId="77777777" w:rsidR="00C85783" w:rsidRPr="00441F92" w:rsidRDefault="00C85783" w:rsidP="00522420">
            <w:pPr>
              <w:textAlignment w:val="baseline"/>
              <w:rPr>
                <w:rFonts w:ascii="Segoe UI" w:eastAsia="Times New Roman" w:hAnsi="Segoe UI" w:cs="Segoe UI"/>
                <w:sz w:val="18"/>
                <w:szCs w:val="18"/>
                <w:lang w:eastAsia="en-AU"/>
              </w:rPr>
            </w:pPr>
            <w:r w:rsidRPr="00441F92">
              <w:rPr>
                <w:rFonts w:ascii="Calibri" w:eastAsia="Times New Roman" w:hAnsi="Calibri" w:cs="Calibri"/>
                <w:sz w:val="18"/>
                <w:szCs w:val="18"/>
                <w:lang w:eastAsia="en-AU"/>
              </w:rPr>
              <w:t>Pathway </w:t>
            </w:r>
          </w:p>
        </w:tc>
        <w:tc>
          <w:tcPr>
            <w:tcW w:w="825" w:type="dxa"/>
            <w:tcBorders>
              <w:top w:val="single" w:sz="4" w:space="0" w:color="auto"/>
              <w:bottom w:val="single" w:sz="4" w:space="0" w:color="auto"/>
            </w:tcBorders>
            <w:hideMark/>
          </w:tcPr>
          <w:p w14:paraId="513E9FCE" w14:textId="77777777" w:rsidR="00C85783" w:rsidRPr="00441F92" w:rsidRDefault="00C85783" w:rsidP="00522420">
            <w:pPr>
              <w:textAlignment w:val="baseline"/>
              <w:rPr>
                <w:rFonts w:ascii="Segoe UI" w:eastAsia="Times New Roman" w:hAnsi="Segoe UI" w:cs="Segoe UI"/>
                <w:sz w:val="18"/>
                <w:szCs w:val="18"/>
                <w:lang w:eastAsia="en-AU"/>
              </w:rPr>
            </w:pPr>
            <w:r w:rsidRPr="00441F92">
              <w:rPr>
                <w:rFonts w:ascii="Calibri" w:eastAsia="Times New Roman" w:hAnsi="Calibri" w:cs="Calibri"/>
                <w:sz w:val="18"/>
                <w:szCs w:val="18"/>
                <w:lang w:eastAsia="en-AU"/>
              </w:rPr>
              <w:t>CY 2018 </w:t>
            </w:r>
          </w:p>
          <w:p w14:paraId="6A857288" w14:textId="77777777" w:rsidR="00C85783" w:rsidRPr="00441F92" w:rsidRDefault="00C85783" w:rsidP="00522420">
            <w:pPr>
              <w:textAlignment w:val="baseline"/>
              <w:rPr>
                <w:rFonts w:ascii="Segoe UI" w:eastAsia="Times New Roman" w:hAnsi="Segoe UI" w:cs="Segoe UI"/>
                <w:sz w:val="18"/>
                <w:szCs w:val="18"/>
                <w:lang w:eastAsia="en-AU"/>
              </w:rPr>
            </w:pPr>
            <w:r w:rsidRPr="00441F92">
              <w:rPr>
                <w:rFonts w:ascii="Calibri" w:eastAsia="Times New Roman" w:hAnsi="Calibri" w:cs="Calibri"/>
                <w:sz w:val="18"/>
                <w:szCs w:val="18"/>
                <w:lang w:eastAsia="en-AU"/>
              </w:rPr>
              <w:t>($) </w:t>
            </w:r>
          </w:p>
        </w:tc>
        <w:tc>
          <w:tcPr>
            <w:tcW w:w="745" w:type="dxa"/>
            <w:tcBorders>
              <w:top w:val="single" w:sz="4" w:space="0" w:color="auto"/>
              <w:bottom w:val="single" w:sz="4" w:space="0" w:color="auto"/>
            </w:tcBorders>
          </w:tcPr>
          <w:p w14:paraId="1BCEA5B7" w14:textId="77777777" w:rsidR="00C85783" w:rsidRPr="00441F92" w:rsidRDefault="00C85783" w:rsidP="00522420">
            <w:pPr>
              <w:textAlignment w:val="baseline"/>
              <w:rPr>
                <w:rFonts w:ascii="Calibri" w:eastAsia="Times New Roman" w:hAnsi="Calibri" w:cs="Calibri"/>
                <w:sz w:val="18"/>
                <w:szCs w:val="18"/>
                <w:lang w:eastAsia="en-AU"/>
              </w:rPr>
            </w:pPr>
          </w:p>
        </w:tc>
        <w:tc>
          <w:tcPr>
            <w:tcW w:w="857" w:type="dxa"/>
            <w:tcBorders>
              <w:top w:val="single" w:sz="4" w:space="0" w:color="auto"/>
              <w:bottom w:val="single" w:sz="4" w:space="0" w:color="auto"/>
            </w:tcBorders>
            <w:hideMark/>
          </w:tcPr>
          <w:p w14:paraId="1C87BD4D" w14:textId="486D1515" w:rsidR="00C85783" w:rsidRPr="00441F92" w:rsidRDefault="00C85783" w:rsidP="00522420">
            <w:pPr>
              <w:textAlignment w:val="baseline"/>
              <w:rPr>
                <w:rFonts w:ascii="Segoe UI" w:eastAsia="Times New Roman" w:hAnsi="Segoe UI" w:cs="Segoe UI"/>
                <w:sz w:val="18"/>
                <w:szCs w:val="18"/>
                <w:lang w:eastAsia="en-AU"/>
              </w:rPr>
            </w:pPr>
            <w:r w:rsidRPr="00441F92">
              <w:rPr>
                <w:rFonts w:ascii="Calibri" w:eastAsia="Times New Roman" w:hAnsi="Calibri" w:cs="Calibri"/>
                <w:sz w:val="18"/>
                <w:szCs w:val="18"/>
                <w:lang w:eastAsia="en-AU"/>
              </w:rPr>
              <w:t>CY 2019 </w:t>
            </w:r>
          </w:p>
          <w:p w14:paraId="1E75EA0C" w14:textId="77777777" w:rsidR="00C85783" w:rsidRPr="00441F92" w:rsidRDefault="00C85783" w:rsidP="00522420">
            <w:pPr>
              <w:textAlignment w:val="baseline"/>
              <w:rPr>
                <w:rFonts w:ascii="Segoe UI" w:eastAsia="Times New Roman" w:hAnsi="Segoe UI" w:cs="Segoe UI"/>
                <w:sz w:val="18"/>
                <w:szCs w:val="18"/>
                <w:lang w:eastAsia="en-AU"/>
              </w:rPr>
            </w:pPr>
            <w:r w:rsidRPr="00441F92">
              <w:rPr>
                <w:rFonts w:ascii="Calibri" w:eastAsia="Times New Roman" w:hAnsi="Calibri" w:cs="Calibri"/>
                <w:sz w:val="18"/>
                <w:szCs w:val="18"/>
                <w:lang w:eastAsia="en-AU"/>
              </w:rPr>
              <w:t>($) </w:t>
            </w:r>
          </w:p>
        </w:tc>
        <w:tc>
          <w:tcPr>
            <w:tcW w:w="886" w:type="dxa"/>
            <w:tcBorders>
              <w:top w:val="single" w:sz="4" w:space="0" w:color="auto"/>
              <w:bottom w:val="single" w:sz="4" w:space="0" w:color="auto"/>
            </w:tcBorders>
            <w:hideMark/>
          </w:tcPr>
          <w:p w14:paraId="2CA0953E" w14:textId="77777777" w:rsidR="00C85783" w:rsidRPr="00441F92" w:rsidRDefault="00C85783" w:rsidP="00522420">
            <w:pPr>
              <w:textAlignment w:val="baseline"/>
              <w:rPr>
                <w:rFonts w:ascii="Segoe UI" w:eastAsia="Times New Roman" w:hAnsi="Segoe UI" w:cs="Segoe UI"/>
                <w:sz w:val="18"/>
                <w:szCs w:val="18"/>
                <w:lang w:eastAsia="en-AU"/>
              </w:rPr>
            </w:pPr>
            <w:r w:rsidRPr="00441F92">
              <w:rPr>
                <w:rFonts w:ascii="Calibri" w:eastAsia="Times New Roman" w:hAnsi="Calibri" w:cs="Calibri"/>
                <w:sz w:val="18"/>
                <w:szCs w:val="18"/>
                <w:lang w:eastAsia="en-AU"/>
              </w:rPr>
              <w:t>CY 2020 </w:t>
            </w:r>
          </w:p>
          <w:p w14:paraId="278A3EEC" w14:textId="77777777" w:rsidR="00C85783" w:rsidRPr="00441F92" w:rsidRDefault="00C85783" w:rsidP="00522420">
            <w:pPr>
              <w:textAlignment w:val="baseline"/>
              <w:rPr>
                <w:rFonts w:ascii="Segoe UI" w:eastAsia="Times New Roman" w:hAnsi="Segoe UI" w:cs="Segoe UI"/>
                <w:sz w:val="18"/>
                <w:szCs w:val="18"/>
                <w:lang w:eastAsia="en-AU"/>
              </w:rPr>
            </w:pPr>
            <w:r w:rsidRPr="00441F92">
              <w:rPr>
                <w:rFonts w:ascii="Calibri" w:eastAsia="Times New Roman" w:hAnsi="Calibri" w:cs="Calibri"/>
                <w:sz w:val="18"/>
                <w:szCs w:val="18"/>
                <w:lang w:eastAsia="en-AU"/>
              </w:rPr>
              <w:t>($) </w:t>
            </w:r>
          </w:p>
        </w:tc>
        <w:tc>
          <w:tcPr>
            <w:tcW w:w="886" w:type="dxa"/>
            <w:tcBorders>
              <w:top w:val="single" w:sz="4" w:space="0" w:color="auto"/>
              <w:bottom w:val="single" w:sz="4" w:space="0" w:color="auto"/>
            </w:tcBorders>
            <w:hideMark/>
          </w:tcPr>
          <w:p w14:paraId="7D9C9D93" w14:textId="77777777" w:rsidR="00C85783" w:rsidRPr="00441F92" w:rsidRDefault="00C85783" w:rsidP="00522420">
            <w:pPr>
              <w:textAlignment w:val="baseline"/>
              <w:rPr>
                <w:rFonts w:ascii="Segoe UI" w:eastAsia="Times New Roman" w:hAnsi="Segoe UI" w:cs="Segoe UI"/>
                <w:sz w:val="18"/>
                <w:szCs w:val="18"/>
                <w:lang w:eastAsia="en-AU"/>
              </w:rPr>
            </w:pPr>
            <w:r w:rsidRPr="00441F92">
              <w:rPr>
                <w:rFonts w:ascii="Calibri" w:eastAsia="Times New Roman" w:hAnsi="Calibri" w:cs="Calibri"/>
                <w:sz w:val="18"/>
                <w:szCs w:val="18"/>
                <w:lang w:eastAsia="en-AU"/>
              </w:rPr>
              <w:t>CY 2021 </w:t>
            </w:r>
          </w:p>
          <w:p w14:paraId="7C56194B" w14:textId="77777777" w:rsidR="00C85783" w:rsidRPr="00441F92" w:rsidRDefault="00C85783" w:rsidP="00522420">
            <w:pPr>
              <w:textAlignment w:val="baseline"/>
              <w:rPr>
                <w:rFonts w:ascii="Segoe UI" w:eastAsia="Times New Roman" w:hAnsi="Segoe UI" w:cs="Segoe UI"/>
                <w:sz w:val="18"/>
                <w:szCs w:val="18"/>
                <w:lang w:eastAsia="en-AU"/>
              </w:rPr>
            </w:pPr>
            <w:r w:rsidRPr="00441F92">
              <w:rPr>
                <w:rFonts w:ascii="Calibri" w:eastAsia="Times New Roman" w:hAnsi="Calibri" w:cs="Calibri"/>
                <w:sz w:val="18"/>
                <w:szCs w:val="18"/>
                <w:lang w:eastAsia="en-AU"/>
              </w:rPr>
              <w:t>($) </w:t>
            </w:r>
          </w:p>
        </w:tc>
        <w:tc>
          <w:tcPr>
            <w:tcW w:w="886" w:type="dxa"/>
            <w:tcBorders>
              <w:top w:val="single" w:sz="4" w:space="0" w:color="auto"/>
              <w:bottom w:val="single" w:sz="4" w:space="0" w:color="auto"/>
            </w:tcBorders>
            <w:hideMark/>
          </w:tcPr>
          <w:p w14:paraId="0E154D0F" w14:textId="77777777" w:rsidR="00C85783" w:rsidRPr="00441F92" w:rsidRDefault="00C85783" w:rsidP="00522420">
            <w:pPr>
              <w:textAlignment w:val="baseline"/>
              <w:rPr>
                <w:rFonts w:ascii="Segoe UI" w:eastAsia="Times New Roman" w:hAnsi="Segoe UI" w:cs="Segoe UI"/>
                <w:sz w:val="18"/>
                <w:szCs w:val="18"/>
                <w:lang w:eastAsia="en-AU"/>
              </w:rPr>
            </w:pPr>
            <w:r w:rsidRPr="00441F92">
              <w:rPr>
                <w:rFonts w:ascii="Calibri" w:eastAsia="Times New Roman" w:hAnsi="Calibri" w:cs="Calibri"/>
                <w:sz w:val="18"/>
                <w:szCs w:val="18"/>
                <w:lang w:eastAsia="en-AU"/>
              </w:rPr>
              <w:t>CY 2022 </w:t>
            </w:r>
          </w:p>
          <w:p w14:paraId="6239E0D5" w14:textId="77777777" w:rsidR="00C85783" w:rsidRPr="00441F92" w:rsidRDefault="00C85783" w:rsidP="00522420">
            <w:pPr>
              <w:textAlignment w:val="baseline"/>
              <w:rPr>
                <w:rFonts w:ascii="Segoe UI" w:eastAsia="Times New Roman" w:hAnsi="Segoe UI" w:cs="Segoe UI"/>
                <w:sz w:val="18"/>
                <w:szCs w:val="18"/>
                <w:lang w:eastAsia="en-AU"/>
              </w:rPr>
            </w:pPr>
            <w:r w:rsidRPr="00441F92">
              <w:rPr>
                <w:rFonts w:ascii="Calibri" w:eastAsia="Times New Roman" w:hAnsi="Calibri" w:cs="Calibri"/>
                <w:sz w:val="18"/>
                <w:szCs w:val="18"/>
                <w:lang w:eastAsia="en-AU"/>
              </w:rPr>
              <w:t>($) </w:t>
            </w:r>
          </w:p>
        </w:tc>
        <w:tc>
          <w:tcPr>
            <w:tcW w:w="886" w:type="dxa"/>
            <w:tcBorders>
              <w:top w:val="single" w:sz="4" w:space="0" w:color="auto"/>
              <w:bottom w:val="single" w:sz="4" w:space="0" w:color="auto"/>
            </w:tcBorders>
            <w:hideMark/>
          </w:tcPr>
          <w:p w14:paraId="617347E8" w14:textId="77777777" w:rsidR="00C85783" w:rsidRPr="00441F92" w:rsidRDefault="00C85783" w:rsidP="00522420">
            <w:pPr>
              <w:textAlignment w:val="baseline"/>
              <w:rPr>
                <w:rFonts w:ascii="Segoe UI" w:eastAsia="Times New Roman" w:hAnsi="Segoe UI" w:cs="Segoe UI"/>
                <w:sz w:val="18"/>
                <w:szCs w:val="18"/>
                <w:lang w:eastAsia="en-AU"/>
              </w:rPr>
            </w:pPr>
            <w:r w:rsidRPr="00441F92">
              <w:rPr>
                <w:rFonts w:ascii="Calibri" w:eastAsia="Times New Roman" w:hAnsi="Calibri" w:cs="Calibri"/>
                <w:sz w:val="18"/>
                <w:szCs w:val="18"/>
                <w:lang w:eastAsia="en-AU"/>
              </w:rPr>
              <w:t>CY 2023 </w:t>
            </w:r>
          </w:p>
          <w:p w14:paraId="1E9A8B24" w14:textId="77777777" w:rsidR="00C85783" w:rsidRPr="00441F92" w:rsidRDefault="00C85783" w:rsidP="00522420">
            <w:pPr>
              <w:textAlignment w:val="baseline"/>
              <w:rPr>
                <w:rFonts w:ascii="Segoe UI" w:eastAsia="Times New Roman" w:hAnsi="Segoe UI" w:cs="Segoe UI"/>
                <w:sz w:val="18"/>
                <w:szCs w:val="18"/>
                <w:lang w:eastAsia="en-AU"/>
              </w:rPr>
            </w:pPr>
            <w:r w:rsidRPr="00441F92">
              <w:rPr>
                <w:rFonts w:ascii="Calibri" w:eastAsia="Times New Roman" w:hAnsi="Calibri" w:cs="Calibri"/>
                <w:sz w:val="18"/>
                <w:szCs w:val="18"/>
                <w:lang w:eastAsia="en-AU"/>
              </w:rPr>
              <w:t>($) </w:t>
            </w:r>
          </w:p>
        </w:tc>
        <w:tc>
          <w:tcPr>
            <w:tcW w:w="1033" w:type="dxa"/>
            <w:tcBorders>
              <w:top w:val="single" w:sz="4" w:space="0" w:color="auto"/>
              <w:bottom w:val="single" w:sz="4" w:space="0" w:color="auto"/>
            </w:tcBorders>
            <w:hideMark/>
          </w:tcPr>
          <w:p w14:paraId="29D8A139" w14:textId="77777777" w:rsidR="00C85783" w:rsidRPr="00441F92" w:rsidRDefault="00C85783" w:rsidP="00522420">
            <w:pPr>
              <w:ind w:right="135"/>
              <w:textAlignment w:val="baseline"/>
              <w:rPr>
                <w:rFonts w:ascii="Segoe UI" w:eastAsia="Times New Roman" w:hAnsi="Segoe UI" w:cs="Segoe UI"/>
                <w:sz w:val="18"/>
                <w:szCs w:val="18"/>
                <w:lang w:eastAsia="en-AU"/>
              </w:rPr>
            </w:pPr>
            <w:r w:rsidRPr="00441F92">
              <w:rPr>
                <w:rFonts w:ascii="Calibri" w:eastAsia="Times New Roman" w:hAnsi="Calibri" w:cs="Calibri"/>
                <w:sz w:val="18"/>
                <w:szCs w:val="18"/>
                <w:lang w:eastAsia="en-AU"/>
              </w:rPr>
              <w:t>Total </w:t>
            </w:r>
          </w:p>
          <w:p w14:paraId="76ADC392" w14:textId="77777777" w:rsidR="00C85783" w:rsidRPr="00441F92" w:rsidRDefault="00C85783" w:rsidP="00522420">
            <w:pPr>
              <w:textAlignment w:val="baseline"/>
              <w:rPr>
                <w:rFonts w:ascii="Segoe UI" w:eastAsia="Times New Roman" w:hAnsi="Segoe UI" w:cs="Segoe UI"/>
                <w:sz w:val="18"/>
                <w:szCs w:val="18"/>
                <w:lang w:eastAsia="en-AU"/>
              </w:rPr>
            </w:pPr>
            <w:r w:rsidRPr="00441F92">
              <w:rPr>
                <w:rFonts w:ascii="Calibri" w:eastAsia="Times New Roman" w:hAnsi="Calibri" w:cs="Calibri"/>
                <w:sz w:val="18"/>
                <w:szCs w:val="18"/>
                <w:lang w:eastAsia="en-AU"/>
              </w:rPr>
              <w:t>($) </w:t>
            </w:r>
          </w:p>
        </w:tc>
      </w:tr>
      <w:tr w:rsidR="00C85783" w:rsidRPr="00C438AF" w14:paraId="208DD9E5" w14:textId="77777777" w:rsidTr="003E4E7C">
        <w:trPr>
          <w:trHeight w:val="324"/>
        </w:trPr>
        <w:tc>
          <w:tcPr>
            <w:tcW w:w="2346" w:type="dxa"/>
            <w:tcBorders>
              <w:top w:val="single" w:sz="4" w:space="0" w:color="auto"/>
            </w:tcBorders>
            <w:hideMark/>
          </w:tcPr>
          <w:p w14:paraId="194D8BAF" w14:textId="77777777" w:rsidR="00C85783" w:rsidRPr="00C438AF" w:rsidRDefault="00C85783" w:rsidP="00522420">
            <w:pPr>
              <w:ind w:left="135"/>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0 MEL and communications </w:t>
            </w:r>
          </w:p>
        </w:tc>
        <w:tc>
          <w:tcPr>
            <w:tcW w:w="825" w:type="dxa"/>
            <w:tcBorders>
              <w:top w:val="single" w:sz="4" w:space="0" w:color="auto"/>
            </w:tcBorders>
            <w:hideMark/>
          </w:tcPr>
          <w:p w14:paraId="4EF471F9"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745" w:type="dxa"/>
            <w:tcBorders>
              <w:top w:val="single" w:sz="4" w:space="0" w:color="auto"/>
            </w:tcBorders>
          </w:tcPr>
          <w:p w14:paraId="51907CA5" w14:textId="77777777" w:rsidR="00C85783" w:rsidRPr="00C438AF" w:rsidRDefault="00C85783" w:rsidP="00522420">
            <w:pPr>
              <w:textAlignment w:val="baseline"/>
              <w:rPr>
                <w:rFonts w:ascii="Calibri" w:eastAsia="Times New Roman" w:hAnsi="Calibri" w:cs="Calibri"/>
                <w:sz w:val="18"/>
                <w:szCs w:val="18"/>
                <w:lang w:eastAsia="en-AU"/>
              </w:rPr>
            </w:pPr>
          </w:p>
        </w:tc>
        <w:tc>
          <w:tcPr>
            <w:tcW w:w="857" w:type="dxa"/>
            <w:tcBorders>
              <w:top w:val="single" w:sz="4" w:space="0" w:color="auto"/>
            </w:tcBorders>
            <w:hideMark/>
          </w:tcPr>
          <w:p w14:paraId="12C52D2F" w14:textId="185A0C24"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57 </w:t>
            </w:r>
          </w:p>
        </w:tc>
        <w:tc>
          <w:tcPr>
            <w:tcW w:w="886" w:type="dxa"/>
            <w:tcBorders>
              <w:top w:val="single" w:sz="4" w:space="0" w:color="auto"/>
            </w:tcBorders>
            <w:hideMark/>
          </w:tcPr>
          <w:p w14:paraId="316321BE"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886" w:type="dxa"/>
            <w:tcBorders>
              <w:top w:val="single" w:sz="4" w:space="0" w:color="auto"/>
            </w:tcBorders>
            <w:hideMark/>
          </w:tcPr>
          <w:p w14:paraId="43123C4E"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886" w:type="dxa"/>
            <w:tcBorders>
              <w:top w:val="single" w:sz="4" w:space="0" w:color="auto"/>
            </w:tcBorders>
            <w:hideMark/>
          </w:tcPr>
          <w:p w14:paraId="2DA064B6"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886" w:type="dxa"/>
            <w:tcBorders>
              <w:top w:val="single" w:sz="4" w:space="0" w:color="auto"/>
            </w:tcBorders>
            <w:hideMark/>
          </w:tcPr>
          <w:p w14:paraId="7D4474ED"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1033" w:type="dxa"/>
            <w:tcBorders>
              <w:top w:val="single" w:sz="4" w:space="0" w:color="auto"/>
            </w:tcBorders>
            <w:hideMark/>
          </w:tcPr>
          <w:p w14:paraId="4646ADFF"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57 </w:t>
            </w:r>
          </w:p>
        </w:tc>
      </w:tr>
      <w:tr w:rsidR="00C85783" w:rsidRPr="00C438AF" w14:paraId="58D3364C" w14:textId="77777777" w:rsidTr="003E4E7C">
        <w:trPr>
          <w:trHeight w:val="324"/>
        </w:trPr>
        <w:tc>
          <w:tcPr>
            <w:tcW w:w="2346" w:type="dxa"/>
            <w:hideMark/>
          </w:tcPr>
          <w:p w14:paraId="7CECD9E3" w14:textId="77777777" w:rsidR="00C85783" w:rsidRPr="00C438AF" w:rsidRDefault="00C85783" w:rsidP="00522420">
            <w:pPr>
              <w:ind w:left="135"/>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1 Enhanced regional capacity </w:t>
            </w:r>
          </w:p>
        </w:tc>
        <w:tc>
          <w:tcPr>
            <w:tcW w:w="825" w:type="dxa"/>
            <w:hideMark/>
          </w:tcPr>
          <w:p w14:paraId="256FE668"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745" w:type="dxa"/>
          </w:tcPr>
          <w:p w14:paraId="4AC3747B" w14:textId="77777777" w:rsidR="00C85783" w:rsidRPr="00C438AF" w:rsidRDefault="00C85783" w:rsidP="00522420">
            <w:pPr>
              <w:textAlignment w:val="baseline"/>
              <w:rPr>
                <w:rFonts w:ascii="Calibri" w:eastAsia="Times New Roman" w:hAnsi="Calibri" w:cs="Calibri"/>
                <w:sz w:val="18"/>
                <w:szCs w:val="18"/>
                <w:lang w:eastAsia="en-AU"/>
              </w:rPr>
            </w:pPr>
          </w:p>
        </w:tc>
        <w:tc>
          <w:tcPr>
            <w:tcW w:w="857" w:type="dxa"/>
            <w:hideMark/>
          </w:tcPr>
          <w:p w14:paraId="50E6F0E2" w14:textId="664A4845"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886" w:type="dxa"/>
            <w:hideMark/>
          </w:tcPr>
          <w:p w14:paraId="46B3E46B"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886" w:type="dxa"/>
            <w:hideMark/>
          </w:tcPr>
          <w:p w14:paraId="7E4EC04C"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886" w:type="dxa"/>
            <w:hideMark/>
          </w:tcPr>
          <w:p w14:paraId="2E34253D"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886" w:type="dxa"/>
            <w:hideMark/>
          </w:tcPr>
          <w:p w14:paraId="218551EE"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1033" w:type="dxa"/>
            <w:hideMark/>
          </w:tcPr>
          <w:p w14:paraId="12A4D6DA"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r>
      <w:tr w:rsidR="00C85783" w:rsidRPr="00C438AF" w14:paraId="4C6F35BC" w14:textId="77777777" w:rsidTr="003E4E7C">
        <w:trPr>
          <w:trHeight w:val="324"/>
        </w:trPr>
        <w:tc>
          <w:tcPr>
            <w:tcW w:w="2346" w:type="dxa"/>
            <w:hideMark/>
          </w:tcPr>
          <w:p w14:paraId="39D6D7ED" w14:textId="77777777" w:rsidR="00C85783" w:rsidRPr="00C438AF" w:rsidRDefault="00C85783" w:rsidP="00522420">
            <w:pPr>
              <w:ind w:left="135"/>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2 Enhanced national capacity </w:t>
            </w:r>
          </w:p>
        </w:tc>
        <w:tc>
          <w:tcPr>
            <w:tcW w:w="825" w:type="dxa"/>
            <w:hideMark/>
          </w:tcPr>
          <w:p w14:paraId="02268288"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745" w:type="dxa"/>
          </w:tcPr>
          <w:p w14:paraId="1ACAD3E6" w14:textId="77777777" w:rsidR="00C85783" w:rsidRPr="00C438AF" w:rsidRDefault="00C85783" w:rsidP="00522420">
            <w:pPr>
              <w:textAlignment w:val="baseline"/>
              <w:rPr>
                <w:rFonts w:ascii="Calibri" w:eastAsia="Times New Roman" w:hAnsi="Calibri" w:cs="Calibri"/>
                <w:sz w:val="18"/>
                <w:szCs w:val="18"/>
                <w:lang w:eastAsia="en-AU"/>
              </w:rPr>
            </w:pPr>
          </w:p>
        </w:tc>
        <w:tc>
          <w:tcPr>
            <w:tcW w:w="857" w:type="dxa"/>
            <w:hideMark/>
          </w:tcPr>
          <w:p w14:paraId="1A6A504F" w14:textId="4E5E82C0"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79,616 </w:t>
            </w:r>
          </w:p>
        </w:tc>
        <w:tc>
          <w:tcPr>
            <w:tcW w:w="886" w:type="dxa"/>
            <w:hideMark/>
          </w:tcPr>
          <w:p w14:paraId="7B97A351"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543,976 </w:t>
            </w:r>
          </w:p>
        </w:tc>
        <w:tc>
          <w:tcPr>
            <w:tcW w:w="886" w:type="dxa"/>
            <w:hideMark/>
          </w:tcPr>
          <w:p w14:paraId="03614940"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315,163 </w:t>
            </w:r>
          </w:p>
        </w:tc>
        <w:tc>
          <w:tcPr>
            <w:tcW w:w="886" w:type="dxa"/>
            <w:hideMark/>
          </w:tcPr>
          <w:p w14:paraId="4643C23D"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522,200 </w:t>
            </w:r>
          </w:p>
        </w:tc>
        <w:tc>
          <w:tcPr>
            <w:tcW w:w="886" w:type="dxa"/>
            <w:hideMark/>
          </w:tcPr>
          <w:p w14:paraId="307F7B86"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361,548 </w:t>
            </w:r>
          </w:p>
        </w:tc>
        <w:tc>
          <w:tcPr>
            <w:tcW w:w="1033" w:type="dxa"/>
            <w:hideMark/>
          </w:tcPr>
          <w:p w14:paraId="25B28398"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1,822,503 </w:t>
            </w:r>
          </w:p>
        </w:tc>
      </w:tr>
      <w:tr w:rsidR="00C85783" w:rsidRPr="00C438AF" w14:paraId="5989AD0B" w14:textId="77777777" w:rsidTr="003E4E7C">
        <w:trPr>
          <w:trHeight w:val="272"/>
        </w:trPr>
        <w:tc>
          <w:tcPr>
            <w:tcW w:w="2346" w:type="dxa"/>
            <w:tcBorders>
              <w:bottom w:val="single" w:sz="4" w:space="0" w:color="auto"/>
            </w:tcBorders>
            <w:hideMark/>
          </w:tcPr>
          <w:p w14:paraId="616D4D21" w14:textId="77777777" w:rsidR="00C85783" w:rsidRPr="00C438AF" w:rsidRDefault="00C85783" w:rsidP="00522420">
            <w:pPr>
              <w:ind w:left="135"/>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3 Inclusive public policy </w:t>
            </w:r>
          </w:p>
        </w:tc>
        <w:tc>
          <w:tcPr>
            <w:tcW w:w="825" w:type="dxa"/>
            <w:tcBorders>
              <w:bottom w:val="single" w:sz="4" w:space="0" w:color="auto"/>
            </w:tcBorders>
            <w:hideMark/>
          </w:tcPr>
          <w:p w14:paraId="3934D10B"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745" w:type="dxa"/>
            <w:tcBorders>
              <w:bottom w:val="single" w:sz="4" w:space="0" w:color="auto"/>
            </w:tcBorders>
          </w:tcPr>
          <w:p w14:paraId="4C1EA3CD" w14:textId="77777777" w:rsidR="00C85783" w:rsidRPr="00C438AF" w:rsidRDefault="00C85783" w:rsidP="00522420">
            <w:pPr>
              <w:textAlignment w:val="baseline"/>
              <w:rPr>
                <w:rFonts w:ascii="Calibri" w:eastAsia="Times New Roman" w:hAnsi="Calibri" w:cs="Calibri"/>
                <w:sz w:val="18"/>
                <w:szCs w:val="18"/>
                <w:lang w:eastAsia="en-AU"/>
              </w:rPr>
            </w:pPr>
          </w:p>
        </w:tc>
        <w:tc>
          <w:tcPr>
            <w:tcW w:w="857" w:type="dxa"/>
            <w:tcBorders>
              <w:bottom w:val="single" w:sz="4" w:space="0" w:color="auto"/>
            </w:tcBorders>
            <w:hideMark/>
          </w:tcPr>
          <w:p w14:paraId="3A44559C" w14:textId="46EEA43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886" w:type="dxa"/>
            <w:tcBorders>
              <w:bottom w:val="single" w:sz="4" w:space="0" w:color="auto"/>
            </w:tcBorders>
            <w:hideMark/>
          </w:tcPr>
          <w:p w14:paraId="6A950781"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13 </w:t>
            </w:r>
          </w:p>
        </w:tc>
        <w:tc>
          <w:tcPr>
            <w:tcW w:w="886" w:type="dxa"/>
            <w:tcBorders>
              <w:bottom w:val="single" w:sz="4" w:space="0" w:color="auto"/>
            </w:tcBorders>
            <w:hideMark/>
          </w:tcPr>
          <w:p w14:paraId="724DC4CA"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886" w:type="dxa"/>
            <w:tcBorders>
              <w:bottom w:val="single" w:sz="4" w:space="0" w:color="auto"/>
            </w:tcBorders>
            <w:hideMark/>
          </w:tcPr>
          <w:p w14:paraId="2C836CEC"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886" w:type="dxa"/>
            <w:tcBorders>
              <w:bottom w:val="single" w:sz="4" w:space="0" w:color="auto"/>
            </w:tcBorders>
            <w:hideMark/>
          </w:tcPr>
          <w:p w14:paraId="48F6772B"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 </w:t>
            </w:r>
          </w:p>
        </w:tc>
        <w:tc>
          <w:tcPr>
            <w:tcW w:w="1033" w:type="dxa"/>
            <w:tcBorders>
              <w:bottom w:val="single" w:sz="4" w:space="0" w:color="auto"/>
            </w:tcBorders>
            <w:hideMark/>
          </w:tcPr>
          <w:p w14:paraId="324699DE" w14:textId="77777777" w:rsidR="00C85783" w:rsidRPr="00C438AF" w:rsidRDefault="00C85783" w:rsidP="00522420">
            <w:pPr>
              <w:textAlignment w:val="baseline"/>
              <w:rPr>
                <w:rFonts w:ascii="Segoe UI" w:eastAsia="Times New Roman" w:hAnsi="Segoe UI" w:cs="Segoe UI"/>
                <w:sz w:val="18"/>
                <w:szCs w:val="18"/>
                <w:lang w:eastAsia="en-AU"/>
              </w:rPr>
            </w:pPr>
            <w:r w:rsidRPr="00C438AF">
              <w:rPr>
                <w:rFonts w:ascii="Calibri" w:eastAsia="Times New Roman" w:hAnsi="Calibri" w:cs="Calibri"/>
                <w:sz w:val="18"/>
                <w:szCs w:val="18"/>
                <w:lang w:eastAsia="en-AU"/>
              </w:rPr>
              <w:t>13 </w:t>
            </w:r>
          </w:p>
        </w:tc>
      </w:tr>
      <w:tr w:rsidR="00C85783" w:rsidRPr="001D1CB4" w14:paraId="0D9C9B31" w14:textId="77777777" w:rsidTr="003E4E7C">
        <w:trPr>
          <w:trHeight w:val="272"/>
        </w:trPr>
        <w:tc>
          <w:tcPr>
            <w:tcW w:w="2346" w:type="dxa"/>
            <w:tcBorders>
              <w:top w:val="single" w:sz="4" w:space="0" w:color="auto"/>
              <w:bottom w:val="single" w:sz="4" w:space="0" w:color="auto"/>
            </w:tcBorders>
          </w:tcPr>
          <w:p w14:paraId="1CE47EF5" w14:textId="77777777" w:rsidR="00C85783" w:rsidRPr="00C016E7" w:rsidRDefault="00C85783" w:rsidP="00522420">
            <w:pPr>
              <w:ind w:left="135"/>
              <w:textAlignment w:val="baseline"/>
              <w:rPr>
                <w:rFonts w:ascii="Calibri" w:eastAsia="Times New Roman" w:hAnsi="Calibri" w:cs="Calibri"/>
                <w:sz w:val="18"/>
                <w:szCs w:val="18"/>
                <w:lang w:eastAsia="en-AU"/>
              </w:rPr>
            </w:pPr>
            <w:r w:rsidRPr="00C016E7">
              <w:rPr>
                <w:rFonts w:ascii="Calibri" w:eastAsia="Times New Roman" w:hAnsi="Calibri" w:cs="Calibri"/>
                <w:sz w:val="18"/>
                <w:szCs w:val="18"/>
                <w:lang w:eastAsia="en-AU"/>
              </w:rPr>
              <w:t>Total Thailand</w:t>
            </w:r>
          </w:p>
        </w:tc>
        <w:tc>
          <w:tcPr>
            <w:tcW w:w="825" w:type="dxa"/>
            <w:tcBorders>
              <w:top w:val="single" w:sz="4" w:space="0" w:color="auto"/>
              <w:bottom w:val="single" w:sz="4" w:space="0" w:color="auto"/>
            </w:tcBorders>
          </w:tcPr>
          <w:p w14:paraId="04E748E9" w14:textId="77777777" w:rsidR="00C85783" w:rsidRPr="00C016E7" w:rsidRDefault="00C85783" w:rsidP="00522420">
            <w:pPr>
              <w:textAlignment w:val="baseline"/>
              <w:rPr>
                <w:rFonts w:ascii="Calibri" w:eastAsia="Times New Roman" w:hAnsi="Calibri" w:cs="Calibri"/>
                <w:sz w:val="18"/>
                <w:szCs w:val="18"/>
                <w:lang w:eastAsia="en-AU"/>
              </w:rPr>
            </w:pPr>
            <w:r w:rsidRPr="00C016E7">
              <w:rPr>
                <w:rFonts w:ascii="Calibri" w:eastAsia="Times New Roman" w:hAnsi="Calibri" w:cs="Calibri"/>
                <w:sz w:val="18"/>
                <w:szCs w:val="18"/>
                <w:lang w:eastAsia="en-AU"/>
              </w:rPr>
              <w:t xml:space="preserve"> -   </w:t>
            </w:r>
          </w:p>
        </w:tc>
        <w:tc>
          <w:tcPr>
            <w:tcW w:w="745" w:type="dxa"/>
            <w:tcBorders>
              <w:top w:val="single" w:sz="4" w:space="0" w:color="auto"/>
              <w:bottom w:val="single" w:sz="4" w:space="0" w:color="auto"/>
            </w:tcBorders>
          </w:tcPr>
          <w:p w14:paraId="6A860EBC" w14:textId="77777777" w:rsidR="00C85783" w:rsidRPr="00C016E7" w:rsidRDefault="00C85783" w:rsidP="00522420">
            <w:pPr>
              <w:textAlignment w:val="baseline"/>
              <w:rPr>
                <w:rFonts w:ascii="Calibri" w:eastAsia="Times New Roman" w:hAnsi="Calibri" w:cs="Calibri"/>
                <w:sz w:val="18"/>
                <w:szCs w:val="18"/>
                <w:lang w:eastAsia="en-AU"/>
              </w:rPr>
            </w:pPr>
          </w:p>
        </w:tc>
        <w:tc>
          <w:tcPr>
            <w:tcW w:w="857" w:type="dxa"/>
            <w:tcBorders>
              <w:top w:val="single" w:sz="4" w:space="0" w:color="auto"/>
              <w:bottom w:val="single" w:sz="4" w:space="0" w:color="auto"/>
            </w:tcBorders>
          </w:tcPr>
          <w:p w14:paraId="37E4C632" w14:textId="5E332101" w:rsidR="00C85783" w:rsidRPr="00C016E7" w:rsidRDefault="00C85783" w:rsidP="00522420">
            <w:pPr>
              <w:textAlignment w:val="baseline"/>
              <w:rPr>
                <w:rFonts w:ascii="Calibri" w:eastAsia="Times New Roman" w:hAnsi="Calibri" w:cs="Calibri"/>
                <w:sz w:val="18"/>
                <w:szCs w:val="18"/>
                <w:lang w:eastAsia="en-AU"/>
              </w:rPr>
            </w:pPr>
            <w:r w:rsidRPr="00C016E7">
              <w:rPr>
                <w:rFonts w:ascii="Calibri" w:eastAsia="Times New Roman" w:hAnsi="Calibri" w:cs="Calibri"/>
                <w:sz w:val="18"/>
                <w:szCs w:val="18"/>
                <w:lang w:eastAsia="en-AU"/>
              </w:rPr>
              <w:t xml:space="preserve"> 79,673 </w:t>
            </w:r>
          </w:p>
        </w:tc>
        <w:tc>
          <w:tcPr>
            <w:tcW w:w="886" w:type="dxa"/>
            <w:tcBorders>
              <w:top w:val="single" w:sz="4" w:space="0" w:color="auto"/>
              <w:bottom w:val="single" w:sz="4" w:space="0" w:color="auto"/>
            </w:tcBorders>
          </w:tcPr>
          <w:p w14:paraId="5E9444CD" w14:textId="77777777" w:rsidR="00C85783" w:rsidRPr="00C016E7" w:rsidRDefault="00C85783" w:rsidP="00522420">
            <w:pPr>
              <w:textAlignment w:val="baseline"/>
              <w:rPr>
                <w:rFonts w:ascii="Calibri" w:eastAsia="Times New Roman" w:hAnsi="Calibri" w:cs="Calibri"/>
                <w:sz w:val="18"/>
                <w:szCs w:val="18"/>
                <w:lang w:eastAsia="en-AU"/>
              </w:rPr>
            </w:pPr>
            <w:r w:rsidRPr="00C016E7">
              <w:rPr>
                <w:rFonts w:ascii="Calibri" w:eastAsia="Times New Roman" w:hAnsi="Calibri" w:cs="Calibri"/>
                <w:sz w:val="18"/>
                <w:szCs w:val="18"/>
                <w:lang w:eastAsia="en-AU"/>
              </w:rPr>
              <w:t xml:space="preserve"> 543,989 </w:t>
            </w:r>
          </w:p>
        </w:tc>
        <w:tc>
          <w:tcPr>
            <w:tcW w:w="886" w:type="dxa"/>
            <w:tcBorders>
              <w:top w:val="single" w:sz="4" w:space="0" w:color="auto"/>
              <w:bottom w:val="single" w:sz="4" w:space="0" w:color="auto"/>
            </w:tcBorders>
          </w:tcPr>
          <w:p w14:paraId="7920681A" w14:textId="77777777" w:rsidR="00C85783" w:rsidRPr="00C016E7" w:rsidRDefault="00C85783" w:rsidP="00522420">
            <w:pPr>
              <w:textAlignment w:val="baseline"/>
              <w:rPr>
                <w:rFonts w:ascii="Calibri" w:eastAsia="Times New Roman" w:hAnsi="Calibri" w:cs="Calibri"/>
                <w:sz w:val="18"/>
                <w:szCs w:val="18"/>
                <w:lang w:eastAsia="en-AU"/>
              </w:rPr>
            </w:pPr>
            <w:r w:rsidRPr="00C016E7">
              <w:rPr>
                <w:rFonts w:ascii="Calibri" w:eastAsia="Times New Roman" w:hAnsi="Calibri" w:cs="Calibri"/>
                <w:sz w:val="18"/>
                <w:szCs w:val="18"/>
                <w:lang w:eastAsia="en-AU"/>
              </w:rPr>
              <w:t xml:space="preserve"> 315,163 </w:t>
            </w:r>
          </w:p>
        </w:tc>
        <w:tc>
          <w:tcPr>
            <w:tcW w:w="886" w:type="dxa"/>
            <w:tcBorders>
              <w:top w:val="single" w:sz="4" w:space="0" w:color="auto"/>
              <w:bottom w:val="single" w:sz="4" w:space="0" w:color="auto"/>
            </w:tcBorders>
          </w:tcPr>
          <w:p w14:paraId="6B46A268" w14:textId="77777777" w:rsidR="00C85783" w:rsidRPr="00C016E7" w:rsidRDefault="00C85783" w:rsidP="00522420">
            <w:pPr>
              <w:textAlignment w:val="baseline"/>
              <w:rPr>
                <w:rFonts w:ascii="Calibri" w:eastAsia="Times New Roman" w:hAnsi="Calibri" w:cs="Calibri"/>
                <w:sz w:val="18"/>
                <w:szCs w:val="18"/>
                <w:lang w:eastAsia="en-AU"/>
              </w:rPr>
            </w:pPr>
            <w:r w:rsidRPr="00C016E7">
              <w:rPr>
                <w:rFonts w:ascii="Calibri" w:eastAsia="Times New Roman" w:hAnsi="Calibri" w:cs="Calibri"/>
                <w:sz w:val="18"/>
                <w:szCs w:val="18"/>
                <w:lang w:eastAsia="en-AU"/>
              </w:rPr>
              <w:t xml:space="preserve"> 522,200 </w:t>
            </w:r>
          </w:p>
        </w:tc>
        <w:tc>
          <w:tcPr>
            <w:tcW w:w="886" w:type="dxa"/>
            <w:tcBorders>
              <w:top w:val="single" w:sz="4" w:space="0" w:color="auto"/>
              <w:bottom w:val="single" w:sz="4" w:space="0" w:color="auto"/>
            </w:tcBorders>
          </w:tcPr>
          <w:p w14:paraId="0FD15E74" w14:textId="77777777" w:rsidR="00C85783" w:rsidRPr="00C016E7" w:rsidRDefault="00C85783" w:rsidP="00522420">
            <w:pPr>
              <w:textAlignment w:val="baseline"/>
              <w:rPr>
                <w:rFonts w:ascii="Calibri" w:eastAsia="Times New Roman" w:hAnsi="Calibri" w:cs="Calibri"/>
                <w:sz w:val="18"/>
                <w:szCs w:val="18"/>
                <w:lang w:eastAsia="en-AU"/>
              </w:rPr>
            </w:pPr>
            <w:r w:rsidRPr="00C016E7">
              <w:rPr>
                <w:rFonts w:ascii="Calibri" w:eastAsia="Times New Roman" w:hAnsi="Calibri" w:cs="Calibri"/>
                <w:sz w:val="18"/>
                <w:szCs w:val="18"/>
                <w:lang w:eastAsia="en-AU"/>
              </w:rPr>
              <w:t xml:space="preserve"> 361,548 </w:t>
            </w:r>
          </w:p>
        </w:tc>
        <w:tc>
          <w:tcPr>
            <w:tcW w:w="1033" w:type="dxa"/>
            <w:tcBorders>
              <w:top w:val="single" w:sz="4" w:space="0" w:color="auto"/>
              <w:bottom w:val="single" w:sz="4" w:space="0" w:color="auto"/>
            </w:tcBorders>
          </w:tcPr>
          <w:p w14:paraId="6E21468E" w14:textId="77777777" w:rsidR="00C85783" w:rsidRPr="00C016E7" w:rsidRDefault="00C85783" w:rsidP="00522420">
            <w:pPr>
              <w:textAlignment w:val="baseline"/>
              <w:rPr>
                <w:rFonts w:ascii="Calibri" w:eastAsia="Times New Roman" w:hAnsi="Calibri" w:cs="Calibri"/>
                <w:sz w:val="18"/>
                <w:szCs w:val="18"/>
                <w:lang w:eastAsia="en-AU"/>
              </w:rPr>
            </w:pPr>
            <w:r w:rsidRPr="00C016E7">
              <w:rPr>
                <w:rFonts w:ascii="Calibri" w:eastAsia="Times New Roman" w:hAnsi="Calibri" w:cs="Calibri"/>
                <w:sz w:val="18"/>
                <w:szCs w:val="18"/>
                <w:lang w:eastAsia="en-AU"/>
              </w:rPr>
              <w:t xml:space="preserve"> 1,822,573 </w:t>
            </w:r>
          </w:p>
        </w:tc>
      </w:tr>
    </w:tbl>
    <w:p w14:paraId="3641D9D4" w14:textId="77777777" w:rsidR="00C438AF" w:rsidRDefault="00C438AF" w:rsidP="00522420">
      <w:pPr>
        <w:pStyle w:val="Bodycopy"/>
        <w:jc w:val="left"/>
      </w:pPr>
    </w:p>
    <w:p w14:paraId="62A2D8A0" w14:textId="10B236E7" w:rsidR="004D66D5" w:rsidRPr="004D66D5" w:rsidRDefault="00C85401" w:rsidP="00522420">
      <w:pPr>
        <w:pStyle w:val="Bodycopy"/>
        <w:jc w:val="left"/>
        <w:rPr>
          <w:b/>
          <w:bCs/>
        </w:rPr>
      </w:pPr>
      <w:r>
        <w:t>T</w:t>
      </w:r>
      <w:r w:rsidR="004D66D5" w:rsidRPr="004D66D5">
        <w:t xml:space="preserve">his Case Study is based on </w:t>
      </w:r>
      <w:r w:rsidR="002F74C9">
        <w:t xml:space="preserve">Royal Thai Government (RTG) </w:t>
      </w:r>
      <w:r w:rsidR="004D66D5" w:rsidRPr="004D66D5">
        <w:t>reports and comments from A</w:t>
      </w:r>
      <w:r w:rsidR="002F74C9">
        <w:t>SEAN</w:t>
      </w:r>
      <w:r w:rsidR="004D66D5" w:rsidRPr="004D66D5">
        <w:t xml:space="preserve">-ACT national and CSO partners who participated in interviews and FGDs, as well as a desk review of available documents. According to the </w:t>
      </w:r>
      <w:r w:rsidR="002F74C9">
        <w:t>RTG</w:t>
      </w:r>
      <w:r w:rsidR="004D66D5" w:rsidRPr="004D66D5">
        <w:t xml:space="preserve"> Country Report on Anti-Human Trafficking Efforts for 2021</w:t>
      </w:r>
      <w:r w:rsidR="004D66D5" w:rsidRPr="004D66D5">
        <w:rPr>
          <w:vertAlign w:val="superscript"/>
        </w:rPr>
        <w:footnoteReference w:id="49"/>
      </w:r>
      <w:r w:rsidR="004D66D5" w:rsidRPr="004D66D5">
        <w:t>, key progress on CTIP in Thailand include:</w:t>
      </w:r>
    </w:p>
    <w:p w14:paraId="1C5D7015" w14:textId="77777777" w:rsidR="004D66D5" w:rsidRPr="004D66D5" w:rsidRDefault="004D66D5" w:rsidP="00522420">
      <w:pPr>
        <w:pStyle w:val="Bodycopy"/>
        <w:numPr>
          <w:ilvl w:val="0"/>
          <w:numId w:val="12"/>
        </w:numPr>
        <w:tabs>
          <w:tab w:val="clear" w:pos="454"/>
        </w:tabs>
        <w:ind w:left="426" w:hanging="284"/>
        <w:jc w:val="left"/>
      </w:pPr>
      <w:r w:rsidRPr="004D66D5">
        <w:t xml:space="preserve">Support for the development of victim-centric and trauma-informed approaches among judges overseeing trafficking case </w:t>
      </w:r>
    </w:p>
    <w:p w14:paraId="47A19611" w14:textId="77777777" w:rsidR="004D66D5" w:rsidRPr="004D66D5" w:rsidRDefault="004D66D5" w:rsidP="00522420">
      <w:pPr>
        <w:pStyle w:val="Bodycopy"/>
        <w:numPr>
          <w:ilvl w:val="0"/>
          <w:numId w:val="12"/>
        </w:numPr>
        <w:tabs>
          <w:tab w:val="clear" w:pos="454"/>
        </w:tabs>
        <w:ind w:left="426" w:hanging="284"/>
        <w:jc w:val="left"/>
      </w:pPr>
      <w:r w:rsidRPr="004D66D5">
        <w:t>RTG has proactively investigated and prosecuted complicit officials involved in human trafficking cases</w:t>
      </w:r>
    </w:p>
    <w:p w14:paraId="1D06EC1C" w14:textId="77777777" w:rsidR="004D66D5" w:rsidRPr="004D66D5" w:rsidRDefault="004D66D5" w:rsidP="00522420">
      <w:pPr>
        <w:pStyle w:val="Bodycopy"/>
        <w:numPr>
          <w:ilvl w:val="0"/>
          <w:numId w:val="12"/>
        </w:numPr>
        <w:tabs>
          <w:tab w:val="clear" w:pos="454"/>
        </w:tabs>
        <w:ind w:left="426" w:hanging="284"/>
        <w:jc w:val="left"/>
      </w:pPr>
      <w:r w:rsidRPr="004D66D5">
        <w:t>Government continued to develop the National Referral Mechanism (NRM)</w:t>
      </w:r>
    </w:p>
    <w:p w14:paraId="2D9CB129" w14:textId="77777777" w:rsidR="004D66D5" w:rsidRPr="004D66D5" w:rsidRDefault="004D66D5" w:rsidP="00522420">
      <w:pPr>
        <w:pStyle w:val="Bodycopy"/>
        <w:numPr>
          <w:ilvl w:val="0"/>
          <w:numId w:val="12"/>
        </w:numPr>
        <w:tabs>
          <w:tab w:val="clear" w:pos="454"/>
        </w:tabs>
        <w:ind w:left="426" w:hanging="284"/>
        <w:jc w:val="left"/>
      </w:pPr>
      <w:r w:rsidRPr="004D66D5">
        <w:t>Enhancing the Services for Potential Victims during the Reflection Period</w:t>
      </w:r>
    </w:p>
    <w:p w14:paraId="6F453434" w14:textId="77777777" w:rsidR="004D66D5" w:rsidRPr="004D66D5" w:rsidRDefault="004D66D5" w:rsidP="00522420">
      <w:pPr>
        <w:pStyle w:val="Bodycopy"/>
        <w:numPr>
          <w:ilvl w:val="0"/>
          <w:numId w:val="12"/>
        </w:numPr>
        <w:tabs>
          <w:tab w:val="clear" w:pos="454"/>
        </w:tabs>
        <w:ind w:left="426" w:hanging="284"/>
        <w:jc w:val="left"/>
      </w:pPr>
      <w:r w:rsidRPr="004D66D5">
        <w:t>Financial Assistance for Victims</w:t>
      </w:r>
    </w:p>
    <w:p w14:paraId="4CF0A594" w14:textId="77777777" w:rsidR="004D66D5" w:rsidRPr="004D66D5" w:rsidRDefault="004D66D5" w:rsidP="00522420">
      <w:pPr>
        <w:pStyle w:val="Bodycopy"/>
        <w:numPr>
          <w:ilvl w:val="0"/>
          <w:numId w:val="12"/>
        </w:numPr>
        <w:tabs>
          <w:tab w:val="clear" w:pos="454"/>
        </w:tabs>
        <w:ind w:left="426" w:hanging="284"/>
        <w:jc w:val="left"/>
      </w:pPr>
      <w:r w:rsidRPr="004D66D5">
        <w:lastRenderedPageBreak/>
        <w:t xml:space="preserve">Government provided protection and assistance to 354 additional victims of human trafficking and forced </w:t>
      </w:r>
      <w:proofErr w:type="spellStart"/>
      <w:r w:rsidRPr="004D66D5">
        <w:t>labour</w:t>
      </w:r>
      <w:proofErr w:type="spellEnd"/>
    </w:p>
    <w:p w14:paraId="470CEDD1" w14:textId="77777777" w:rsidR="004D66D5" w:rsidRPr="004D66D5" w:rsidRDefault="004D66D5" w:rsidP="00522420">
      <w:pPr>
        <w:pStyle w:val="Bodycopy"/>
        <w:numPr>
          <w:ilvl w:val="0"/>
          <w:numId w:val="12"/>
        </w:numPr>
        <w:tabs>
          <w:tab w:val="clear" w:pos="454"/>
        </w:tabs>
        <w:ind w:left="426" w:hanging="284"/>
        <w:jc w:val="left"/>
      </w:pPr>
      <w:r w:rsidRPr="004D66D5">
        <w:t xml:space="preserve">17 complicit officials were identified and are going through relevant process for disciplinary action and criminal prosecution </w:t>
      </w:r>
    </w:p>
    <w:p w14:paraId="560C369A" w14:textId="77777777" w:rsidR="004D66D5" w:rsidRPr="004D66D5" w:rsidRDefault="004D66D5" w:rsidP="00522420">
      <w:pPr>
        <w:pStyle w:val="Bodycopy"/>
        <w:numPr>
          <w:ilvl w:val="0"/>
          <w:numId w:val="12"/>
        </w:numPr>
        <w:tabs>
          <w:tab w:val="clear" w:pos="454"/>
        </w:tabs>
        <w:ind w:left="426" w:hanging="284"/>
        <w:jc w:val="left"/>
      </w:pPr>
      <w:r w:rsidRPr="004D66D5">
        <w:t xml:space="preserve">Cooperation between RTP and the Cambodia National Police and the Royal Malaysia Police </w:t>
      </w:r>
    </w:p>
    <w:p w14:paraId="2D979D52" w14:textId="77777777" w:rsidR="004D66D5" w:rsidRPr="004D66D5" w:rsidRDefault="004D66D5" w:rsidP="00522420">
      <w:pPr>
        <w:pStyle w:val="Bodycopy"/>
        <w:numPr>
          <w:ilvl w:val="0"/>
          <w:numId w:val="12"/>
        </w:numPr>
        <w:tabs>
          <w:tab w:val="clear" w:pos="454"/>
        </w:tabs>
        <w:ind w:left="426" w:hanging="284"/>
        <w:jc w:val="left"/>
      </w:pPr>
      <w:r w:rsidRPr="004D66D5">
        <w:t>Cooperation between Law Enforcement Officials and NGOs in the Prosecution Process</w:t>
      </w:r>
    </w:p>
    <w:p w14:paraId="2C7B116E" w14:textId="11727183" w:rsidR="004D66D5" w:rsidRPr="004D66D5" w:rsidRDefault="004D66D5" w:rsidP="00522420">
      <w:pPr>
        <w:pStyle w:val="Bodycopy"/>
        <w:jc w:val="left"/>
        <w:rPr>
          <w:rFonts w:cstheme="minorBidi"/>
        </w:rPr>
      </w:pPr>
      <w:r w:rsidRPr="16CCC3BA">
        <w:rPr>
          <w:rFonts w:cstheme="minorBidi"/>
        </w:rPr>
        <w:t xml:space="preserve">The report appears oriented toward responding to the State Department TIP Report which, in 2021 </w:t>
      </w:r>
      <w:proofErr w:type="gramStart"/>
      <w:r w:rsidRPr="16CCC3BA">
        <w:rPr>
          <w:rFonts w:cstheme="minorBidi"/>
        </w:rPr>
        <w:t>made the observation</w:t>
      </w:r>
      <w:proofErr w:type="gramEnd"/>
      <w:r w:rsidRPr="16CCC3BA">
        <w:rPr>
          <w:rFonts w:cstheme="minorBidi"/>
        </w:rPr>
        <w:t xml:space="preserve"> that the RTG does “not fully meet the minimum standards for the elimination of trafficking but is making significant efforts to do so”, ranking Thailand as Tier 2. The RTG report does not report against obligations under </w:t>
      </w:r>
      <w:proofErr w:type="gramStart"/>
      <w:r w:rsidRPr="16CCC3BA">
        <w:rPr>
          <w:rFonts w:cstheme="minorBidi"/>
        </w:rPr>
        <w:t>ACTIP</w:t>
      </w:r>
      <w:proofErr w:type="gramEnd"/>
      <w:r w:rsidRPr="16CCC3BA">
        <w:rPr>
          <w:rFonts w:cstheme="minorBidi"/>
        </w:rPr>
        <w:t xml:space="preserve"> but the ASEAN-ACT baseline report noted that Thailand had taken steps to comply with obligations under ACTIP. For example, Thailand published data on the outcomes for the first instance court cases </w:t>
      </w:r>
      <w:proofErr w:type="spellStart"/>
      <w:r w:rsidRPr="16CCC3BA">
        <w:rPr>
          <w:rFonts w:cstheme="minorBidi"/>
        </w:rPr>
        <w:t>finalised</w:t>
      </w:r>
      <w:proofErr w:type="spellEnd"/>
      <w:r w:rsidRPr="16CCC3BA">
        <w:rPr>
          <w:rFonts w:cstheme="minorBidi"/>
        </w:rPr>
        <w:t xml:space="preserve"> in 2020; the number of victims who were able to provide video testimony in advance of the court hearing; and victim data disaggregated by sex and age (but not disability). Planning for the Counter Trafficking in Persons Centre of Excellence is also </w:t>
      </w:r>
      <w:proofErr w:type="spellStart"/>
      <w:r w:rsidRPr="16CCC3BA">
        <w:rPr>
          <w:rFonts w:cstheme="minorBidi"/>
        </w:rPr>
        <w:t>recognised</w:t>
      </w:r>
      <w:proofErr w:type="spellEnd"/>
      <w:r w:rsidRPr="16CCC3BA">
        <w:rPr>
          <w:rFonts w:cstheme="minorBidi"/>
        </w:rPr>
        <w:t xml:space="preserve">. </w:t>
      </w:r>
    </w:p>
    <w:p w14:paraId="08587D1C" w14:textId="6B43E5E3" w:rsidR="004D66D5" w:rsidRPr="004D66D5" w:rsidRDefault="004D66D5" w:rsidP="00522420">
      <w:pPr>
        <w:pStyle w:val="Bodycopy"/>
        <w:jc w:val="left"/>
        <w:rPr>
          <w:rFonts w:cstheme="minorBidi"/>
        </w:rPr>
      </w:pPr>
      <w:r w:rsidRPr="16CCC3BA">
        <w:rPr>
          <w:rFonts w:cstheme="minorBidi"/>
        </w:rPr>
        <w:t xml:space="preserve">While the MTR team acknowledges that attribution to these achievements is difficult, ASEAN-ACT Thailand has clearly provided relevant assistance consistent with ACTIP obligations and made progress towards EOPO2. This </w:t>
      </w:r>
      <w:proofErr w:type="gramStart"/>
      <w:r w:rsidRPr="16CCC3BA">
        <w:rPr>
          <w:rFonts w:cstheme="minorBidi"/>
        </w:rPr>
        <w:t>includes:</w:t>
      </w:r>
      <w:proofErr w:type="gramEnd"/>
      <w:r w:rsidRPr="16CCC3BA">
        <w:rPr>
          <w:rFonts w:cstheme="minorBidi"/>
        </w:rPr>
        <w:t xml:space="preserve"> victim sensitive courts and trauma informed care (resulting the issuing of guidelines on how to handle TIP victims Chief of Supreme Court), Freedom of Movement (resulting that MSDHS guidelines), Reflection Period (MSDHS developed a guideline), Victim Impact Statement (MSDHS is requesting ASEAN-ACT to develop guidelines); and Transnational Investigative Cooperation bilateral meeting (between Thailand and Cambodia, and Thailand and Malaysia).</w:t>
      </w:r>
      <w:r w:rsidRPr="16CCC3BA">
        <w:rPr>
          <w:rFonts w:ascii="Calibri" w:hAnsi="Calibri" w:cs="Calibri"/>
          <w:color w:val="000000"/>
          <w:shd w:val="clear" w:color="auto" w:fill="FFFFFF"/>
        </w:rPr>
        <w:t xml:space="preserve"> </w:t>
      </w:r>
      <w:r w:rsidRPr="16CCC3BA">
        <w:rPr>
          <w:rFonts w:cstheme="minorBidi"/>
        </w:rPr>
        <w:t xml:space="preserve">Thailand enacted the ANTI-HUMAN TRAFFICKING ACT, B.E 2551 (2008) to be in alignment with Palermo Protocol but has not amended the law to be ACTIP compliant. Thailand has amended its anti-human trafficking law, adding “forced </w:t>
      </w:r>
      <w:proofErr w:type="spellStart"/>
      <w:r w:rsidRPr="16CCC3BA">
        <w:rPr>
          <w:rFonts w:cstheme="minorBidi"/>
        </w:rPr>
        <w:t>labour</w:t>
      </w:r>
      <w:proofErr w:type="spellEnd"/>
      <w:r w:rsidRPr="16CCC3BA">
        <w:rPr>
          <w:rFonts w:cstheme="minorBidi"/>
        </w:rPr>
        <w:t xml:space="preserve"> or service” as an offence. </w:t>
      </w:r>
    </w:p>
    <w:p w14:paraId="45C44DF9" w14:textId="77777777" w:rsidR="004D66D5" w:rsidRPr="004D66D5" w:rsidRDefault="004D66D5" w:rsidP="00522420">
      <w:pPr>
        <w:pStyle w:val="Bodycopy"/>
        <w:jc w:val="left"/>
      </w:pPr>
      <w:r w:rsidRPr="004D66D5">
        <w:t>The AWP reports that support for Thailand in 2022 would focus on:</w:t>
      </w:r>
    </w:p>
    <w:p w14:paraId="16F02925" w14:textId="77777777" w:rsidR="004D66D5" w:rsidRPr="004D66D5" w:rsidRDefault="004D66D5" w:rsidP="00522420">
      <w:pPr>
        <w:pStyle w:val="Bodycopy"/>
        <w:numPr>
          <w:ilvl w:val="0"/>
          <w:numId w:val="13"/>
        </w:numPr>
        <w:ind w:left="426"/>
        <w:jc w:val="left"/>
        <w:rPr>
          <w:rFonts w:cstheme="minorHAnsi"/>
        </w:rPr>
      </w:pPr>
      <w:r w:rsidRPr="004D66D5">
        <w:t>the Office of the Attorney General (OAG) training for prosecutors and supporting conduct of a TIP case review (project T202)</w:t>
      </w:r>
    </w:p>
    <w:p w14:paraId="16672232" w14:textId="77777777" w:rsidR="004D66D5" w:rsidRPr="004D66D5" w:rsidRDefault="004D66D5" w:rsidP="00522420">
      <w:pPr>
        <w:pStyle w:val="Bodycopy"/>
        <w:numPr>
          <w:ilvl w:val="0"/>
          <w:numId w:val="13"/>
        </w:numPr>
        <w:ind w:left="426"/>
        <w:jc w:val="left"/>
        <w:rPr>
          <w:rFonts w:cstheme="minorHAnsi"/>
        </w:rPr>
      </w:pPr>
      <w:r w:rsidRPr="004D66D5">
        <w:t xml:space="preserve">A study of court decisions on TIP adjudication including victim sensitive courts on forced </w:t>
      </w:r>
      <w:proofErr w:type="spellStart"/>
      <w:r w:rsidRPr="004D66D5">
        <w:t>labour</w:t>
      </w:r>
      <w:proofErr w:type="spellEnd"/>
      <w:r w:rsidRPr="004D66D5">
        <w:t xml:space="preserve"> with the Court of Justice with a focus on gender-responsive and victim-</w:t>
      </w:r>
      <w:proofErr w:type="spellStart"/>
      <w:r w:rsidRPr="004D66D5">
        <w:t>centred</w:t>
      </w:r>
      <w:proofErr w:type="spellEnd"/>
      <w:r w:rsidRPr="004D66D5">
        <w:t xml:space="preserve"> approaches (project T201)</w:t>
      </w:r>
    </w:p>
    <w:p w14:paraId="0D97A305" w14:textId="77777777" w:rsidR="004D66D5" w:rsidRPr="004D66D5" w:rsidRDefault="004D66D5" w:rsidP="00522420">
      <w:pPr>
        <w:pStyle w:val="Bodycopy"/>
        <w:numPr>
          <w:ilvl w:val="0"/>
          <w:numId w:val="13"/>
        </w:numPr>
        <w:ind w:left="426"/>
        <w:jc w:val="left"/>
        <w:rPr>
          <w:rFonts w:cstheme="minorHAnsi"/>
        </w:rPr>
      </w:pPr>
      <w:r w:rsidRPr="004D66D5">
        <w:t xml:space="preserve">Cross-agency CTIP cooperation through the roundtable discussion on TIP issues between judges, </w:t>
      </w:r>
      <w:proofErr w:type="gramStart"/>
      <w:r w:rsidRPr="004D66D5">
        <w:t>prosecutors</w:t>
      </w:r>
      <w:proofErr w:type="gramEnd"/>
      <w:r w:rsidRPr="004D66D5">
        <w:t xml:space="preserve"> and law enforcers, including an integrated and </w:t>
      </w:r>
      <w:proofErr w:type="spellStart"/>
      <w:r w:rsidRPr="004D66D5">
        <w:t>centralised</w:t>
      </w:r>
      <w:proofErr w:type="spellEnd"/>
      <w:r w:rsidRPr="004D66D5">
        <w:t xml:space="preserve"> TIP capacity development program for the justice sector (project T206)</w:t>
      </w:r>
    </w:p>
    <w:p w14:paraId="0D55BBE7" w14:textId="77777777" w:rsidR="004D66D5" w:rsidRPr="004D66D5" w:rsidRDefault="004D66D5" w:rsidP="00522420">
      <w:pPr>
        <w:pStyle w:val="Bodycopy"/>
        <w:numPr>
          <w:ilvl w:val="0"/>
          <w:numId w:val="13"/>
        </w:numPr>
        <w:ind w:left="426"/>
        <w:jc w:val="left"/>
        <w:rPr>
          <w:rFonts w:cstheme="minorHAnsi"/>
        </w:rPr>
      </w:pPr>
      <w:r w:rsidRPr="004D66D5">
        <w:t xml:space="preserve">Cooperation with the Ministry of Social Development and Human Security (Division of Anti–Trafficking in Persons – victim protection and support) will include enhancement of the victim compensation mechanism, </w:t>
      </w:r>
      <w:proofErr w:type="gramStart"/>
      <w:r w:rsidRPr="004D66D5">
        <w:t>review</w:t>
      </w:r>
      <w:proofErr w:type="gramEnd"/>
      <w:r w:rsidRPr="004D66D5">
        <w:t xml:space="preserve"> and amendment of CTIP law, and development of guidelines on the reflection and recovery period for victims of trafficking in persons (project T208)</w:t>
      </w:r>
    </w:p>
    <w:p w14:paraId="2D165287" w14:textId="77777777" w:rsidR="004D66D5" w:rsidRPr="004D66D5" w:rsidRDefault="004D66D5" w:rsidP="00522420">
      <w:pPr>
        <w:pStyle w:val="Bodycopy"/>
        <w:jc w:val="left"/>
        <w:rPr>
          <w:rFonts w:ascii="Calibri" w:hAnsi="Calibri" w:cs="Calibri"/>
          <w:shd w:val="clear" w:color="auto" w:fill="FFFFFF"/>
        </w:rPr>
      </w:pPr>
      <w:r w:rsidRPr="004D66D5">
        <w:rPr>
          <w:rFonts w:cstheme="minorHAnsi"/>
        </w:rPr>
        <w:t xml:space="preserve">These are clearly relevant and support the implementation of ACTIP and support the achievement of the Immediate and Intermediate Outcomes under Pathway 2. Governance of the program appears </w:t>
      </w:r>
      <w:r w:rsidRPr="004D66D5">
        <w:rPr>
          <w:rFonts w:cstheme="minorHAnsi"/>
        </w:rPr>
        <w:lastRenderedPageBreak/>
        <w:t xml:space="preserve">supportive of national ownership of country activities. </w:t>
      </w:r>
      <w:r w:rsidRPr="004D66D5">
        <w:rPr>
          <w:rFonts w:cstheme="minorHAnsi"/>
          <w:shd w:val="clear" w:color="auto" w:fill="FFFFFF"/>
        </w:rPr>
        <w:t>In The NPSC is a sub-committee of the Anti-Trafficking in Persons Committee (ATP Committee).</w:t>
      </w:r>
      <w:r w:rsidRPr="004D66D5">
        <w:rPr>
          <w:rFonts w:ascii="Calibri" w:hAnsi="Calibri" w:cs="Calibri"/>
          <w:shd w:val="clear" w:color="auto" w:fill="FFFFFF"/>
        </w:rPr>
        <w:t xml:space="preserve"> The National Program Steering Committee (NPSC) composes of broader agencies while ASEAN-ACT mainly worked with justice agencies and victim protection agencies so there is a question about the extent to which it is relevant to other non-justice sector and victim-rights focused agencies. There are no non-state actors invited to NPSC. </w:t>
      </w:r>
    </w:p>
    <w:p w14:paraId="4C68D511" w14:textId="63682A67" w:rsidR="004D66D5" w:rsidRPr="004D66D5" w:rsidRDefault="004D66D5" w:rsidP="00522420">
      <w:pPr>
        <w:pStyle w:val="Bodycopy"/>
        <w:spacing w:before="60" w:after="60"/>
        <w:jc w:val="left"/>
        <w:rPr>
          <w:rFonts w:eastAsia="Times New Roman"/>
          <w:lang w:eastAsia="en-AU"/>
        </w:rPr>
      </w:pPr>
      <w:r w:rsidRPr="004D66D5">
        <w:rPr>
          <w:rFonts w:ascii="Calibri" w:eastAsia="Times New Roman" w:hAnsi="Calibri" w:cs="Calibri"/>
          <w:shd w:val="clear" w:color="auto" w:fill="FFFFFF"/>
          <w:lang w:eastAsia="en-AU"/>
        </w:rPr>
        <w:t xml:space="preserve">Government partners consulted appreciated the flexible and adaptive approach that ASEAN-ACT adopts. Partners expressed appreciation of the ASEAN-ACT Country Office, noting that </w:t>
      </w:r>
      <w:r w:rsidRPr="004D66D5">
        <w:rPr>
          <w:rFonts w:ascii="Calibri" w:eastAsia="Times New Roman" w:hAnsi="Calibri" w:cs="Calibri"/>
          <w:lang w:eastAsia="en-AU"/>
        </w:rPr>
        <w:t xml:space="preserve">Thai colleagues understand their culture and the nuances required (for example) in dealing with the differences between the executive and judicial branches of government. Some government counterparts </w:t>
      </w:r>
      <w:proofErr w:type="gramStart"/>
      <w:r w:rsidRPr="004D66D5">
        <w:rPr>
          <w:rFonts w:ascii="Calibri" w:eastAsia="Times New Roman" w:hAnsi="Calibri" w:cs="Calibri"/>
          <w:lang w:eastAsia="en-AU"/>
        </w:rPr>
        <w:t>made the observation</w:t>
      </w:r>
      <w:proofErr w:type="gramEnd"/>
      <w:r w:rsidRPr="004D66D5">
        <w:rPr>
          <w:rFonts w:ascii="Calibri" w:eastAsia="Times New Roman" w:hAnsi="Calibri" w:cs="Calibri"/>
          <w:lang w:eastAsia="en-AU"/>
        </w:rPr>
        <w:t xml:space="preserve"> that at the national </w:t>
      </w:r>
      <w:r w:rsidRPr="004D66D5">
        <w:rPr>
          <w:rFonts w:eastAsia="Times New Roman"/>
          <w:lang w:eastAsia="en-AU"/>
        </w:rPr>
        <w:t>level, ASEAN level activities are not visible which suggests a need to implement more activities related to the ACTIP convention to “galvanize AM</w:t>
      </w:r>
      <w:r w:rsidR="0062529B">
        <w:rPr>
          <w:rFonts w:eastAsia="Times New Roman"/>
          <w:lang w:eastAsia="en-AU"/>
        </w:rPr>
        <w:t>S</w:t>
      </w:r>
      <w:r w:rsidRPr="004D66D5">
        <w:rPr>
          <w:rFonts w:eastAsia="Times New Roman"/>
          <w:lang w:eastAsia="en-AU"/>
        </w:rPr>
        <w:t xml:space="preserve"> to pay more attention to the convention and make use of that.” There was also a sense that the focus on operations rather than training. The challenge of changing person</w:t>
      </w:r>
      <w:r w:rsidR="008029FB">
        <w:rPr>
          <w:rFonts w:eastAsia="Times New Roman"/>
          <w:lang w:eastAsia="en-AU"/>
        </w:rPr>
        <w:t>ne</w:t>
      </w:r>
      <w:r w:rsidRPr="004D66D5">
        <w:rPr>
          <w:rFonts w:eastAsia="Times New Roman"/>
          <w:lang w:eastAsia="en-AU"/>
        </w:rPr>
        <w:t xml:space="preserve">l on both the RTG and ASEAN-ACT side was acknowledged in the context of the consistency and continuity of the work. Noting that amendment to the anti-human trafficking law, it was noted that forced </w:t>
      </w:r>
      <w:proofErr w:type="spellStart"/>
      <w:r w:rsidRPr="004D66D5">
        <w:rPr>
          <w:rFonts w:eastAsia="Times New Roman"/>
          <w:lang w:eastAsia="en-AU"/>
        </w:rPr>
        <w:t>labour</w:t>
      </w:r>
      <w:proofErr w:type="spellEnd"/>
      <w:r w:rsidRPr="004D66D5">
        <w:rPr>
          <w:rFonts w:eastAsia="Times New Roman"/>
          <w:lang w:eastAsia="en-AU"/>
        </w:rPr>
        <w:t xml:space="preserve"> has been introduced as different form human trafficking and there would be a need to adapt and adjust to it. In the next phase, strengthened focus on social aspects which cover issues beyond the criminal justice system were raised in the context of victim protection. Increased cross-border cooperation was also raised with other AMS through a collaboration mechanism (“if we don’t have this mechanism dur to political situation in different countries the problem of human trafficking will still persist or even exacerbate”). There is also </w:t>
      </w:r>
      <w:proofErr w:type="gramStart"/>
      <w:r w:rsidRPr="004D66D5">
        <w:rPr>
          <w:rFonts w:eastAsia="Times New Roman"/>
          <w:lang w:eastAsia="en-AU"/>
        </w:rPr>
        <w:t>scope</w:t>
      </w:r>
      <w:proofErr w:type="gramEnd"/>
      <w:r w:rsidRPr="004D66D5">
        <w:rPr>
          <w:rFonts w:eastAsia="Times New Roman"/>
          <w:lang w:eastAsia="en-AU"/>
        </w:rPr>
        <w:t xml:space="preserve"> to increase the understanding of Pathway 3 and how to translate its EOPO into plan and action, and in linking it to the implementation of ACTIP. </w:t>
      </w:r>
    </w:p>
    <w:p w14:paraId="6DDE8B0E" w14:textId="339A31CF" w:rsidR="00565FBE" w:rsidRDefault="004D66D5" w:rsidP="00522420">
      <w:pPr>
        <w:pStyle w:val="Bodycopy"/>
        <w:spacing w:before="60" w:after="60"/>
        <w:jc w:val="left"/>
        <w:rPr>
          <w:rFonts w:eastAsia="Times New Roman"/>
          <w:lang w:eastAsia="en-AU"/>
        </w:rPr>
      </w:pPr>
      <w:r w:rsidRPr="004D66D5">
        <w:rPr>
          <w:rFonts w:eastAsia="Times New Roman"/>
          <w:lang w:eastAsia="en-AU"/>
        </w:rPr>
        <w:t xml:space="preserve">So far ASEAN-ACT </w:t>
      </w:r>
      <w:r w:rsidR="00970272">
        <w:rPr>
          <w:rFonts w:eastAsia="Times New Roman"/>
          <w:lang w:eastAsia="en-AU"/>
        </w:rPr>
        <w:t>ha</w:t>
      </w:r>
      <w:r w:rsidR="006B1AD5">
        <w:rPr>
          <w:rFonts w:eastAsia="Times New Roman"/>
          <w:lang w:eastAsia="en-AU"/>
        </w:rPr>
        <w:t>s</w:t>
      </w:r>
      <w:r w:rsidRPr="004D66D5">
        <w:rPr>
          <w:rFonts w:eastAsia="Times New Roman"/>
          <w:lang w:eastAsia="en-AU"/>
        </w:rPr>
        <w:t xml:space="preserve"> provided grants to CSOs to implement activities or to commission research. The grant applications to </w:t>
      </w:r>
      <w:r w:rsidR="00A57330">
        <w:rPr>
          <w:rFonts w:eastAsia="Times New Roman"/>
          <w:lang w:eastAsia="en-AU"/>
        </w:rPr>
        <w:t>CS</w:t>
      </w:r>
      <w:r w:rsidRPr="004D66D5">
        <w:rPr>
          <w:rFonts w:eastAsia="Times New Roman"/>
          <w:lang w:eastAsia="en-AU"/>
        </w:rPr>
        <w:t>Os were not open to a competitive process.</w:t>
      </w:r>
      <w:r w:rsidR="00A57330">
        <w:rPr>
          <w:rFonts w:eastAsia="Times New Roman"/>
          <w:lang w:eastAsia="en-AU"/>
        </w:rPr>
        <w:t xml:space="preserve"> </w:t>
      </w:r>
      <w:r w:rsidRPr="004D66D5">
        <w:rPr>
          <w:rFonts w:eastAsia="Times New Roman"/>
          <w:lang w:eastAsia="en-AU"/>
        </w:rPr>
        <w:t xml:space="preserve">Financial support </w:t>
      </w:r>
      <w:r w:rsidR="00083AE4" w:rsidRPr="004D66D5">
        <w:rPr>
          <w:rFonts w:eastAsia="Times New Roman"/>
          <w:lang w:eastAsia="en-AU"/>
        </w:rPr>
        <w:t>has</w:t>
      </w:r>
      <w:r w:rsidRPr="004D66D5">
        <w:rPr>
          <w:rFonts w:eastAsia="Times New Roman"/>
          <w:lang w:eastAsia="en-AU"/>
        </w:rPr>
        <w:t xml:space="preserve"> been provided to UNODC to develop training curriculum on the evidential issues in trafficking in persons for Thailand's Court of Justice. In 2021, grants were provided to Social Responsibility Law (SR Law), </w:t>
      </w:r>
      <w:proofErr w:type="spellStart"/>
      <w:r w:rsidRPr="004D66D5">
        <w:rPr>
          <w:rFonts w:eastAsia="Times New Roman"/>
          <w:lang w:eastAsia="en-AU"/>
        </w:rPr>
        <w:t>Labour</w:t>
      </w:r>
      <w:proofErr w:type="spellEnd"/>
      <w:r w:rsidRPr="004D66D5">
        <w:rPr>
          <w:rFonts w:eastAsia="Times New Roman"/>
          <w:lang w:eastAsia="en-AU"/>
        </w:rPr>
        <w:t xml:space="preserve"> Rights Promotion Network (LPN), Human Rights and Development Foundation (HRDF) and Verite to research and advocate the vulnerabilities of migrant workers and provide direct assistance to victims of trafficking. The MTR teams notes that these grants were not specifically oriented towards inclusive public policy but were otherwise successful in brokering partnerships. </w:t>
      </w:r>
    </w:p>
    <w:p w14:paraId="6CC2C6B6" w14:textId="0EF015EE" w:rsidR="00522420" w:rsidRDefault="00565FBE" w:rsidP="00522420">
      <w:pPr>
        <w:pStyle w:val="Bodycopy"/>
        <w:spacing w:before="60" w:after="60"/>
        <w:jc w:val="left"/>
        <w:rPr>
          <w:rFonts w:eastAsia="Times New Roman"/>
          <w:lang w:val="en-AU" w:eastAsia="en-AU"/>
        </w:rPr>
      </w:pPr>
      <w:r w:rsidRPr="00565FBE">
        <w:rPr>
          <w:rFonts w:eastAsia="Times New Roman"/>
          <w:lang w:val="en-AU" w:eastAsia="en-AU"/>
        </w:rPr>
        <w:t>Progress has been made toward EOPO 2 in Thailand has been solid. This is particularly evident in the achievement of the level 2 indicators for the IOs and progress towards Level 3 indicators (based on country</w:t>
      </w:r>
      <w:r w:rsidRPr="00565FBE">
        <w:rPr>
          <w:rFonts w:eastAsia="Times New Roman"/>
          <w:vertAlign w:val="superscript"/>
          <w:lang w:val="en-AU" w:eastAsia="en-AU"/>
        </w:rPr>
        <w:footnoteReference w:id="50"/>
      </w:r>
      <w:r w:rsidRPr="00565FBE">
        <w:rPr>
          <w:rFonts w:eastAsia="Times New Roman"/>
          <w:lang w:val="en-AU" w:eastAsia="en-AU"/>
        </w:rPr>
        <w:t xml:space="preserve"> and ASEAN-ACT reporting). National level projects have addressed the priorities identified in the June 2019 Capacity Assessment, under the areas of national plans/ACTIP, leadership capability, victim support and cross-agency cooperation.</w:t>
      </w:r>
    </w:p>
    <w:p w14:paraId="2B860F0C" w14:textId="77777777" w:rsidR="00522420" w:rsidRDefault="00522420" w:rsidP="00522420">
      <w:pPr>
        <w:rPr>
          <w:rFonts w:eastAsia="Times New Roman" w:cs="Roboto Light"/>
          <w:color w:val="0E1428"/>
          <w:sz w:val="22"/>
          <w:szCs w:val="18"/>
          <w:lang w:eastAsia="en-AU"/>
        </w:rPr>
      </w:pPr>
      <w:r>
        <w:rPr>
          <w:rFonts w:eastAsia="Times New Roman"/>
          <w:lang w:eastAsia="en-AU"/>
        </w:rPr>
        <w:br w:type="page"/>
      </w:r>
    </w:p>
    <w:p w14:paraId="778EF988" w14:textId="4A61BC07" w:rsidR="004D66D5" w:rsidRPr="001603A2" w:rsidRDefault="004D66D5" w:rsidP="00522420">
      <w:pPr>
        <w:pStyle w:val="Heading4"/>
        <w:rPr>
          <w:rStyle w:val="MajorHeading"/>
          <w:rFonts w:asciiTheme="minorHAnsi" w:hAnsiTheme="minorHAnsi" w:cs="Roboto Light"/>
          <w:bCs/>
          <w:spacing w:val="0"/>
          <w:sz w:val="22"/>
          <w:szCs w:val="22"/>
        </w:rPr>
      </w:pPr>
      <w:bookmarkStart w:id="127" w:name="_Toc122719852"/>
      <w:r w:rsidRPr="001603A2">
        <w:rPr>
          <w:rStyle w:val="MajorHeading"/>
          <w:rFonts w:asciiTheme="minorHAnsi" w:hAnsiTheme="minorHAnsi" w:cs="Roboto Light"/>
          <w:bCs/>
          <w:spacing w:val="0"/>
          <w:sz w:val="22"/>
          <w:szCs w:val="22"/>
        </w:rPr>
        <w:lastRenderedPageBreak/>
        <w:t>Vietnam</w:t>
      </w:r>
      <w:bookmarkEnd w:id="127"/>
      <w:r w:rsidRPr="001603A2">
        <w:rPr>
          <w:rStyle w:val="MajorHeading"/>
          <w:rFonts w:asciiTheme="minorHAnsi" w:hAnsiTheme="minorHAnsi" w:cs="Roboto Light"/>
          <w:bCs/>
          <w:spacing w:val="0"/>
          <w:sz w:val="22"/>
          <w:szCs w:val="22"/>
        </w:rPr>
        <w:t xml:space="preserve"> </w:t>
      </w:r>
    </w:p>
    <w:p w14:paraId="7C3DC81D" w14:textId="77777777" w:rsidR="005C0CDE" w:rsidRDefault="005C0CDE" w:rsidP="00522420">
      <w:pPr>
        <w:pStyle w:val="Bodycopy"/>
        <w:jc w:val="left"/>
        <w:rPr>
          <w:rStyle w:val="MajorHeading"/>
          <w:rFonts w:ascii="Roboto Light" w:hAnsi="Roboto Light" w:cs="Roboto Light"/>
          <w:b w:val="0"/>
          <w:spacing w:val="0"/>
          <w:sz w:val="18"/>
          <w:szCs w:val="18"/>
        </w:rPr>
      </w:pPr>
    </w:p>
    <w:tbl>
      <w:tblPr>
        <w:tblStyle w:val="TableGridLight1"/>
        <w:tblW w:w="9369" w:type="dxa"/>
        <w:tblLook w:val="04A0" w:firstRow="1" w:lastRow="0" w:firstColumn="1" w:lastColumn="0" w:noHBand="0" w:noVBand="1"/>
      </w:tblPr>
      <w:tblGrid>
        <w:gridCol w:w="2429"/>
        <w:gridCol w:w="940"/>
        <w:gridCol w:w="924"/>
        <w:gridCol w:w="940"/>
        <w:gridCol w:w="1034"/>
        <w:gridCol w:w="940"/>
        <w:gridCol w:w="940"/>
        <w:gridCol w:w="1222"/>
      </w:tblGrid>
      <w:tr w:rsidR="005C0CDE" w:rsidRPr="005C0CDE" w14:paraId="2D15CC6D" w14:textId="77777777" w:rsidTr="00441F92">
        <w:trPr>
          <w:trHeight w:val="303"/>
        </w:trPr>
        <w:tc>
          <w:tcPr>
            <w:tcW w:w="2429" w:type="dxa"/>
            <w:tcBorders>
              <w:top w:val="single" w:sz="4" w:space="0" w:color="auto"/>
              <w:bottom w:val="single" w:sz="8" w:space="0" w:color="auto"/>
            </w:tcBorders>
            <w:hideMark/>
          </w:tcPr>
          <w:p w14:paraId="1E663F03" w14:textId="5123DF34" w:rsidR="005C0CDE" w:rsidRPr="002C3680" w:rsidRDefault="005C0CDE" w:rsidP="00522420">
            <w:pPr>
              <w:pStyle w:val="Bodycopy"/>
              <w:jc w:val="left"/>
              <w:rPr>
                <w:rFonts w:cstheme="minorHAnsi"/>
                <w:b/>
                <w:bCs/>
                <w:sz w:val="16"/>
                <w:szCs w:val="16"/>
                <w:lang w:val="en-AU"/>
              </w:rPr>
            </w:pPr>
            <w:r w:rsidRPr="002C3680">
              <w:rPr>
                <w:rFonts w:cstheme="minorHAnsi"/>
                <w:b/>
                <w:bCs/>
                <w:sz w:val="16"/>
                <w:szCs w:val="16"/>
                <w:lang w:val="en-AU"/>
              </w:rPr>
              <w:t>Pathway</w:t>
            </w:r>
          </w:p>
        </w:tc>
        <w:tc>
          <w:tcPr>
            <w:tcW w:w="940" w:type="dxa"/>
            <w:tcBorders>
              <w:top w:val="single" w:sz="4" w:space="0" w:color="auto"/>
              <w:bottom w:val="single" w:sz="8" w:space="0" w:color="auto"/>
            </w:tcBorders>
            <w:hideMark/>
          </w:tcPr>
          <w:p w14:paraId="538C1C39" w14:textId="68369F7C" w:rsidR="005C0CDE" w:rsidRPr="002C3680" w:rsidRDefault="005C0CDE" w:rsidP="00522420">
            <w:pPr>
              <w:pStyle w:val="Bodycopy"/>
              <w:jc w:val="left"/>
              <w:rPr>
                <w:rFonts w:cstheme="minorHAnsi"/>
                <w:b/>
                <w:bCs/>
                <w:sz w:val="16"/>
                <w:szCs w:val="16"/>
                <w:lang w:val="en-AU"/>
              </w:rPr>
            </w:pPr>
            <w:r w:rsidRPr="002C3680">
              <w:rPr>
                <w:rFonts w:cstheme="minorHAnsi"/>
                <w:b/>
                <w:bCs/>
                <w:sz w:val="16"/>
                <w:szCs w:val="16"/>
                <w:lang w:val="en-AU"/>
              </w:rPr>
              <w:t>CY 2018</w:t>
            </w:r>
          </w:p>
          <w:p w14:paraId="41239125" w14:textId="129150D6" w:rsidR="005C0CDE" w:rsidRPr="002C3680" w:rsidRDefault="005C0CDE" w:rsidP="00522420">
            <w:pPr>
              <w:pStyle w:val="Bodycopy"/>
              <w:jc w:val="left"/>
              <w:rPr>
                <w:rFonts w:cstheme="minorHAnsi"/>
                <w:b/>
                <w:bCs/>
                <w:sz w:val="16"/>
                <w:szCs w:val="16"/>
                <w:lang w:val="en-AU"/>
              </w:rPr>
            </w:pPr>
            <w:r w:rsidRPr="002C3680">
              <w:rPr>
                <w:rFonts w:cstheme="minorHAnsi"/>
                <w:b/>
                <w:bCs/>
                <w:sz w:val="16"/>
                <w:szCs w:val="16"/>
                <w:lang w:val="en-AU"/>
              </w:rPr>
              <w:t>($)</w:t>
            </w:r>
          </w:p>
        </w:tc>
        <w:tc>
          <w:tcPr>
            <w:tcW w:w="924" w:type="dxa"/>
            <w:tcBorders>
              <w:top w:val="single" w:sz="4" w:space="0" w:color="auto"/>
              <w:bottom w:val="single" w:sz="8" w:space="0" w:color="auto"/>
            </w:tcBorders>
            <w:hideMark/>
          </w:tcPr>
          <w:p w14:paraId="0C841B80" w14:textId="6BD6CDB9" w:rsidR="005C0CDE" w:rsidRPr="002C3680" w:rsidRDefault="005C0CDE" w:rsidP="00522420">
            <w:pPr>
              <w:pStyle w:val="Bodycopy"/>
              <w:jc w:val="left"/>
              <w:rPr>
                <w:rFonts w:cstheme="minorHAnsi"/>
                <w:b/>
                <w:bCs/>
                <w:sz w:val="16"/>
                <w:szCs w:val="16"/>
                <w:lang w:val="en-AU"/>
              </w:rPr>
            </w:pPr>
            <w:r w:rsidRPr="002C3680">
              <w:rPr>
                <w:rFonts w:cstheme="minorHAnsi"/>
                <w:b/>
                <w:bCs/>
                <w:sz w:val="16"/>
                <w:szCs w:val="16"/>
                <w:lang w:val="en-AU"/>
              </w:rPr>
              <w:t>CY 2019</w:t>
            </w:r>
          </w:p>
          <w:p w14:paraId="431FB5EC" w14:textId="2A9F23F3" w:rsidR="005C0CDE" w:rsidRPr="002C3680" w:rsidRDefault="005C0CDE" w:rsidP="00522420">
            <w:pPr>
              <w:pStyle w:val="Bodycopy"/>
              <w:jc w:val="left"/>
              <w:rPr>
                <w:rFonts w:cstheme="minorHAnsi"/>
                <w:b/>
                <w:bCs/>
                <w:sz w:val="16"/>
                <w:szCs w:val="16"/>
                <w:lang w:val="en-AU"/>
              </w:rPr>
            </w:pPr>
            <w:r w:rsidRPr="002C3680">
              <w:rPr>
                <w:rFonts w:cstheme="minorHAnsi"/>
                <w:b/>
                <w:bCs/>
                <w:sz w:val="16"/>
                <w:szCs w:val="16"/>
                <w:lang w:val="en-AU"/>
              </w:rPr>
              <w:t>($)</w:t>
            </w:r>
          </w:p>
        </w:tc>
        <w:tc>
          <w:tcPr>
            <w:tcW w:w="940" w:type="dxa"/>
            <w:tcBorders>
              <w:top w:val="single" w:sz="4" w:space="0" w:color="auto"/>
              <w:bottom w:val="single" w:sz="8" w:space="0" w:color="auto"/>
            </w:tcBorders>
            <w:hideMark/>
          </w:tcPr>
          <w:p w14:paraId="3292EFF5" w14:textId="3632F0ED" w:rsidR="005C0CDE" w:rsidRPr="002C3680" w:rsidRDefault="005C0CDE" w:rsidP="00522420">
            <w:pPr>
              <w:pStyle w:val="Bodycopy"/>
              <w:jc w:val="left"/>
              <w:rPr>
                <w:rFonts w:cstheme="minorHAnsi"/>
                <w:b/>
                <w:bCs/>
                <w:sz w:val="16"/>
                <w:szCs w:val="16"/>
                <w:lang w:val="en-AU"/>
              </w:rPr>
            </w:pPr>
            <w:r w:rsidRPr="002C3680">
              <w:rPr>
                <w:rFonts w:cstheme="minorHAnsi"/>
                <w:b/>
                <w:bCs/>
                <w:sz w:val="16"/>
                <w:szCs w:val="16"/>
                <w:lang w:val="en-AU"/>
              </w:rPr>
              <w:t>CY 2020</w:t>
            </w:r>
          </w:p>
          <w:p w14:paraId="4A0C5FF2" w14:textId="5B519128" w:rsidR="005C0CDE" w:rsidRPr="002C3680" w:rsidRDefault="005C0CDE" w:rsidP="00522420">
            <w:pPr>
              <w:pStyle w:val="Bodycopy"/>
              <w:jc w:val="left"/>
              <w:rPr>
                <w:rFonts w:cstheme="minorHAnsi"/>
                <w:b/>
                <w:bCs/>
                <w:sz w:val="16"/>
                <w:szCs w:val="16"/>
                <w:lang w:val="en-AU"/>
              </w:rPr>
            </w:pPr>
            <w:r w:rsidRPr="002C3680">
              <w:rPr>
                <w:rFonts w:cstheme="minorHAnsi"/>
                <w:b/>
                <w:bCs/>
                <w:sz w:val="16"/>
                <w:szCs w:val="16"/>
                <w:lang w:val="en-AU"/>
              </w:rPr>
              <w:t>($)</w:t>
            </w:r>
          </w:p>
        </w:tc>
        <w:tc>
          <w:tcPr>
            <w:tcW w:w="1034" w:type="dxa"/>
            <w:tcBorders>
              <w:top w:val="single" w:sz="4" w:space="0" w:color="auto"/>
              <w:bottom w:val="single" w:sz="8" w:space="0" w:color="auto"/>
            </w:tcBorders>
            <w:hideMark/>
          </w:tcPr>
          <w:p w14:paraId="57C9ADDD" w14:textId="633A9C4C" w:rsidR="005C0CDE" w:rsidRPr="002C3680" w:rsidRDefault="005C0CDE" w:rsidP="00522420">
            <w:pPr>
              <w:pStyle w:val="Bodycopy"/>
              <w:jc w:val="left"/>
              <w:rPr>
                <w:rFonts w:cstheme="minorHAnsi"/>
                <w:b/>
                <w:bCs/>
                <w:sz w:val="16"/>
                <w:szCs w:val="16"/>
                <w:lang w:val="en-AU"/>
              </w:rPr>
            </w:pPr>
            <w:r w:rsidRPr="002C3680">
              <w:rPr>
                <w:rFonts w:cstheme="minorHAnsi"/>
                <w:b/>
                <w:bCs/>
                <w:sz w:val="16"/>
                <w:szCs w:val="16"/>
                <w:lang w:val="en-AU"/>
              </w:rPr>
              <w:t>CY 2021</w:t>
            </w:r>
          </w:p>
          <w:p w14:paraId="6F1FE727" w14:textId="5A8AF79C" w:rsidR="005C0CDE" w:rsidRPr="002C3680" w:rsidRDefault="005C0CDE" w:rsidP="00522420">
            <w:pPr>
              <w:pStyle w:val="Bodycopy"/>
              <w:jc w:val="left"/>
              <w:rPr>
                <w:rFonts w:cstheme="minorHAnsi"/>
                <w:b/>
                <w:bCs/>
                <w:sz w:val="16"/>
                <w:szCs w:val="16"/>
                <w:lang w:val="en-AU"/>
              </w:rPr>
            </w:pPr>
            <w:r w:rsidRPr="002C3680">
              <w:rPr>
                <w:rFonts w:cstheme="minorHAnsi"/>
                <w:b/>
                <w:bCs/>
                <w:sz w:val="16"/>
                <w:szCs w:val="16"/>
                <w:lang w:val="en-AU"/>
              </w:rPr>
              <w:t>($)</w:t>
            </w:r>
          </w:p>
        </w:tc>
        <w:tc>
          <w:tcPr>
            <w:tcW w:w="940" w:type="dxa"/>
            <w:tcBorders>
              <w:top w:val="single" w:sz="4" w:space="0" w:color="auto"/>
              <w:bottom w:val="single" w:sz="8" w:space="0" w:color="auto"/>
            </w:tcBorders>
            <w:hideMark/>
          </w:tcPr>
          <w:p w14:paraId="35F3A447" w14:textId="2049FA02" w:rsidR="005C0CDE" w:rsidRPr="002C3680" w:rsidRDefault="005C0CDE" w:rsidP="00522420">
            <w:pPr>
              <w:pStyle w:val="Bodycopy"/>
              <w:jc w:val="left"/>
              <w:rPr>
                <w:rFonts w:cstheme="minorHAnsi"/>
                <w:b/>
                <w:bCs/>
                <w:sz w:val="16"/>
                <w:szCs w:val="16"/>
                <w:lang w:val="en-AU"/>
              </w:rPr>
            </w:pPr>
            <w:r w:rsidRPr="002C3680">
              <w:rPr>
                <w:rFonts w:cstheme="minorHAnsi"/>
                <w:b/>
                <w:bCs/>
                <w:sz w:val="16"/>
                <w:szCs w:val="16"/>
                <w:lang w:val="en-AU"/>
              </w:rPr>
              <w:t>CY 2022</w:t>
            </w:r>
          </w:p>
          <w:p w14:paraId="5EF1FADA" w14:textId="5108EC80" w:rsidR="005C0CDE" w:rsidRPr="002C3680" w:rsidRDefault="005C0CDE" w:rsidP="00522420">
            <w:pPr>
              <w:pStyle w:val="Bodycopy"/>
              <w:jc w:val="left"/>
              <w:rPr>
                <w:rFonts w:cstheme="minorHAnsi"/>
                <w:b/>
                <w:bCs/>
                <w:sz w:val="16"/>
                <w:szCs w:val="16"/>
                <w:lang w:val="en-AU"/>
              </w:rPr>
            </w:pPr>
            <w:r w:rsidRPr="002C3680">
              <w:rPr>
                <w:rFonts w:cstheme="minorHAnsi"/>
                <w:b/>
                <w:bCs/>
                <w:sz w:val="16"/>
                <w:szCs w:val="16"/>
                <w:lang w:val="en-AU"/>
              </w:rPr>
              <w:t>($)</w:t>
            </w:r>
          </w:p>
        </w:tc>
        <w:tc>
          <w:tcPr>
            <w:tcW w:w="940" w:type="dxa"/>
            <w:tcBorders>
              <w:top w:val="single" w:sz="4" w:space="0" w:color="auto"/>
              <w:bottom w:val="single" w:sz="8" w:space="0" w:color="auto"/>
            </w:tcBorders>
            <w:hideMark/>
          </w:tcPr>
          <w:p w14:paraId="04316CD8" w14:textId="5E65D92B" w:rsidR="005C0CDE" w:rsidRPr="002C3680" w:rsidRDefault="005C0CDE" w:rsidP="00522420">
            <w:pPr>
              <w:pStyle w:val="Bodycopy"/>
              <w:jc w:val="left"/>
              <w:rPr>
                <w:rFonts w:cstheme="minorHAnsi"/>
                <w:b/>
                <w:bCs/>
                <w:sz w:val="16"/>
                <w:szCs w:val="16"/>
                <w:lang w:val="en-AU"/>
              </w:rPr>
            </w:pPr>
            <w:r w:rsidRPr="002C3680">
              <w:rPr>
                <w:rFonts w:cstheme="minorHAnsi"/>
                <w:b/>
                <w:bCs/>
                <w:sz w:val="16"/>
                <w:szCs w:val="16"/>
                <w:lang w:val="en-AU"/>
              </w:rPr>
              <w:t>CY 2023</w:t>
            </w:r>
          </w:p>
          <w:p w14:paraId="7729404E" w14:textId="04492B54" w:rsidR="005C0CDE" w:rsidRPr="002C3680" w:rsidRDefault="005C0CDE" w:rsidP="00522420">
            <w:pPr>
              <w:pStyle w:val="Bodycopy"/>
              <w:jc w:val="left"/>
              <w:rPr>
                <w:rFonts w:cstheme="minorHAnsi"/>
                <w:b/>
                <w:bCs/>
                <w:sz w:val="16"/>
                <w:szCs w:val="16"/>
                <w:lang w:val="en-AU"/>
              </w:rPr>
            </w:pPr>
            <w:r w:rsidRPr="002C3680">
              <w:rPr>
                <w:rFonts w:cstheme="minorHAnsi"/>
                <w:b/>
                <w:bCs/>
                <w:sz w:val="16"/>
                <w:szCs w:val="16"/>
                <w:lang w:val="en-AU"/>
              </w:rPr>
              <w:t>($)</w:t>
            </w:r>
          </w:p>
        </w:tc>
        <w:tc>
          <w:tcPr>
            <w:tcW w:w="1222" w:type="dxa"/>
            <w:tcBorders>
              <w:top w:val="single" w:sz="4" w:space="0" w:color="auto"/>
              <w:bottom w:val="single" w:sz="8" w:space="0" w:color="auto"/>
            </w:tcBorders>
            <w:hideMark/>
          </w:tcPr>
          <w:p w14:paraId="0494E621" w14:textId="060FEDCA" w:rsidR="005C0CDE" w:rsidRPr="002C3680" w:rsidRDefault="005C0CDE" w:rsidP="00522420">
            <w:pPr>
              <w:pStyle w:val="Bodycopy"/>
              <w:jc w:val="left"/>
              <w:rPr>
                <w:rFonts w:cstheme="minorHAnsi"/>
                <w:b/>
                <w:bCs/>
                <w:sz w:val="16"/>
                <w:szCs w:val="16"/>
                <w:lang w:val="en-AU"/>
              </w:rPr>
            </w:pPr>
            <w:r w:rsidRPr="002C3680">
              <w:rPr>
                <w:rFonts w:cstheme="minorHAnsi"/>
                <w:b/>
                <w:bCs/>
                <w:sz w:val="16"/>
                <w:szCs w:val="16"/>
                <w:lang w:val="en-AU"/>
              </w:rPr>
              <w:t>Total</w:t>
            </w:r>
          </w:p>
          <w:p w14:paraId="5F4D21C8" w14:textId="2C2221AC" w:rsidR="005C0CDE" w:rsidRPr="002C3680" w:rsidRDefault="005C0CDE" w:rsidP="00522420">
            <w:pPr>
              <w:pStyle w:val="Bodycopy"/>
              <w:jc w:val="left"/>
              <w:rPr>
                <w:rFonts w:cstheme="minorHAnsi"/>
                <w:b/>
                <w:bCs/>
                <w:sz w:val="16"/>
                <w:szCs w:val="16"/>
                <w:lang w:val="en-AU"/>
              </w:rPr>
            </w:pPr>
            <w:r w:rsidRPr="002C3680">
              <w:rPr>
                <w:rFonts w:cstheme="minorHAnsi"/>
                <w:b/>
                <w:bCs/>
                <w:sz w:val="16"/>
                <w:szCs w:val="16"/>
                <w:lang w:val="en-AU"/>
              </w:rPr>
              <w:t>($)</w:t>
            </w:r>
          </w:p>
        </w:tc>
      </w:tr>
      <w:tr w:rsidR="005C0CDE" w:rsidRPr="005C0CDE" w14:paraId="7FDF9119" w14:textId="77777777" w:rsidTr="002C3680">
        <w:trPr>
          <w:trHeight w:val="303"/>
        </w:trPr>
        <w:tc>
          <w:tcPr>
            <w:tcW w:w="2429" w:type="dxa"/>
            <w:tcBorders>
              <w:top w:val="single" w:sz="8" w:space="0" w:color="auto"/>
            </w:tcBorders>
            <w:hideMark/>
          </w:tcPr>
          <w:p w14:paraId="3850321D" w14:textId="34727B4F"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0 MEL and communications</w:t>
            </w:r>
          </w:p>
        </w:tc>
        <w:tc>
          <w:tcPr>
            <w:tcW w:w="940" w:type="dxa"/>
            <w:tcBorders>
              <w:top w:val="single" w:sz="8" w:space="0" w:color="auto"/>
            </w:tcBorders>
            <w:hideMark/>
          </w:tcPr>
          <w:p w14:paraId="779F4512" w14:textId="26F1458A"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w:t>
            </w:r>
          </w:p>
        </w:tc>
        <w:tc>
          <w:tcPr>
            <w:tcW w:w="924" w:type="dxa"/>
            <w:tcBorders>
              <w:top w:val="single" w:sz="8" w:space="0" w:color="auto"/>
            </w:tcBorders>
            <w:hideMark/>
          </w:tcPr>
          <w:p w14:paraId="3429A8C5" w14:textId="1D65EA2B"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4,050</w:t>
            </w:r>
          </w:p>
        </w:tc>
        <w:tc>
          <w:tcPr>
            <w:tcW w:w="940" w:type="dxa"/>
            <w:tcBorders>
              <w:top w:val="single" w:sz="8" w:space="0" w:color="auto"/>
            </w:tcBorders>
            <w:hideMark/>
          </w:tcPr>
          <w:p w14:paraId="3D3C5054" w14:textId="330FE752"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w:t>
            </w:r>
          </w:p>
        </w:tc>
        <w:tc>
          <w:tcPr>
            <w:tcW w:w="1034" w:type="dxa"/>
            <w:tcBorders>
              <w:top w:val="single" w:sz="8" w:space="0" w:color="auto"/>
            </w:tcBorders>
            <w:hideMark/>
          </w:tcPr>
          <w:p w14:paraId="4DE27A49" w14:textId="5C970720"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w:t>
            </w:r>
          </w:p>
        </w:tc>
        <w:tc>
          <w:tcPr>
            <w:tcW w:w="940" w:type="dxa"/>
            <w:tcBorders>
              <w:top w:val="single" w:sz="8" w:space="0" w:color="auto"/>
            </w:tcBorders>
            <w:hideMark/>
          </w:tcPr>
          <w:p w14:paraId="047A1F36" w14:textId="7B82CE5D"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w:t>
            </w:r>
          </w:p>
        </w:tc>
        <w:tc>
          <w:tcPr>
            <w:tcW w:w="940" w:type="dxa"/>
            <w:tcBorders>
              <w:top w:val="single" w:sz="8" w:space="0" w:color="auto"/>
            </w:tcBorders>
            <w:hideMark/>
          </w:tcPr>
          <w:p w14:paraId="5C0C022E" w14:textId="30A9D362"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w:t>
            </w:r>
          </w:p>
        </w:tc>
        <w:tc>
          <w:tcPr>
            <w:tcW w:w="1222" w:type="dxa"/>
            <w:tcBorders>
              <w:top w:val="single" w:sz="8" w:space="0" w:color="auto"/>
            </w:tcBorders>
            <w:hideMark/>
          </w:tcPr>
          <w:p w14:paraId="53BC74F4" w14:textId="0C2AE0E4" w:rsidR="005C0CDE" w:rsidRPr="005C0CDE" w:rsidRDefault="005C0CDE" w:rsidP="00522420">
            <w:pPr>
              <w:pStyle w:val="Bodycopy"/>
              <w:jc w:val="left"/>
              <w:rPr>
                <w:rFonts w:cstheme="minorHAnsi"/>
                <w:sz w:val="16"/>
                <w:szCs w:val="16"/>
                <w:lang w:val="en-AU"/>
              </w:rPr>
            </w:pPr>
            <w:r w:rsidRPr="005C0CDE">
              <w:rPr>
                <w:rFonts w:cstheme="minorHAnsi"/>
                <w:b/>
                <w:bCs/>
                <w:sz w:val="16"/>
                <w:szCs w:val="16"/>
                <w:lang w:val="en-AU"/>
              </w:rPr>
              <w:t>4,050</w:t>
            </w:r>
          </w:p>
        </w:tc>
      </w:tr>
      <w:tr w:rsidR="005C0CDE" w:rsidRPr="005C0CDE" w14:paraId="6B85904B" w14:textId="77777777" w:rsidTr="002C3680">
        <w:trPr>
          <w:trHeight w:val="303"/>
        </w:trPr>
        <w:tc>
          <w:tcPr>
            <w:tcW w:w="2429" w:type="dxa"/>
            <w:hideMark/>
          </w:tcPr>
          <w:p w14:paraId="3ECE71D4" w14:textId="64024E56"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1 Enhanced regional capacity</w:t>
            </w:r>
          </w:p>
        </w:tc>
        <w:tc>
          <w:tcPr>
            <w:tcW w:w="940" w:type="dxa"/>
            <w:hideMark/>
          </w:tcPr>
          <w:p w14:paraId="10F1B4B3" w14:textId="47842C55"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w:t>
            </w:r>
          </w:p>
        </w:tc>
        <w:tc>
          <w:tcPr>
            <w:tcW w:w="924" w:type="dxa"/>
            <w:hideMark/>
          </w:tcPr>
          <w:p w14:paraId="23ADF2F9" w14:textId="4EFA6E84"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w:t>
            </w:r>
          </w:p>
        </w:tc>
        <w:tc>
          <w:tcPr>
            <w:tcW w:w="940" w:type="dxa"/>
            <w:hideMark/>
          </w:tcPr>
          <w:p w14:paraId="634EF9EB" w14:textId="45B0D932"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w:t>
            </w:r>
          </w:p>
        </w:tc>
        <w:tc>
          <w:tcPr>
            <w:tcW w:w="1034" w:type="dxa"/>
            <w:hideMark/>
          </w:tcPr>
          <w:p w14:paraId="67D6A6CD" w14:textId="2373E95A"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w:t>
            </w:r>
          </w:p>
        </w:tc>
        <w:tc>
          <w:tcPr>
            <w:tcW w:w="940" w:type="dxa"/>
            <w:hideMark/>
          </w:tcPr>
          <w:p w14:paraId="30C9FF09" w14:textId="17CBFE81"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w:t>
            </w:r>
          </w:p>
        </w:tc>
        <w:tc>
          <w:tcPr>
            <w:tcW w:w="940" w:type="dxa"/>
            <w:hideMark/>
          </w:tcPr>
          <w:p w14:paraId="5049B9B6" w14:textId="01FC3886"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w:t>
            </w:r>
          </w:p>
        </w:tc>
        <w:tc>
          <w:tcPr>
            <w:tcW w:w="1222" w:type="dxa"/>
            <w:hideMark/>
          </w:tcPr>
          <w:p w14:paraId="376652DC" w14:textId="60112FF2" w:rsidR="005C0CDE" w:rsidRPr="005C0CDE" w:rsidRDefault="005C0CDE" w:rsidP="00522420">
            <w:pPr>
              <w:pStyle w:val="Bodycopy"/>
              <w:jc w:val="left"/>
              <w:rPr>
                <w:rFonts w:cstheme="minorHAnsi"/>
                <w:sz w:val="16"/>
                <w:szCs w:val="16"/>
                <w:lang w:val="en-AU"/>
              </w:rPr>
            </w:pPr>
            <w:r w:rsidRPr="005C0CDE">
              <w:rPr>
                <w:rFonts w:cstheme="minorHAnsi"/>
                <w:b/>
                <w:bCs/>
                <w:sz w:val="16"/>
                <w:szCs w:val="16"/>
                <w:lang w:val="en-AU"/>
              </w:rPr>
              <w:t>-</w:t>
            </w:r>
          </w:p>
        </w:tc>
      </w:tr>
      <w:tr w:rsidR="005C0CDE" w:rsidRPr="005C0CDE" w14:paraId="3C21A983" w14:textId="77777777" w:rsidTr="002C3680">
        <w:trPr>
          <w:trHeight w:val="303"/>
        </w:trPr>
        <w:tc>
          <w:tcPr>
            <w:tcW w:w="2429" w:type="dxa"/>
            <w:hideMark/>
          </w:tcPr>
          <w:p w14:paraId="7DFD8D4C" w14:textId="0E693F11"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2 Enhanced national capacity</w:t>
            </w:r>
          </w:p>
        </w:tc>
        <w:tc>
          <w:tcPr>
            <w:tcW w:w="940" w:type="dxa"/>
            <w:hideMark/>
          </w:tcPr>
          <w:p w14:paraId="032286C9" w14:textId="76A53515"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w:t>
            </w:r>
          </w:p>
        </w:tc>
        <w:tc>
          <w:tcPr>
            <w:tcW w:w="924" w:type="dxa"/>
            <w:hideMark/>
          </w:tcPr>
          <w:p w14:paraId="5E998F54" w14:textId="7D54CE18"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52,351</w:t>
            </w:r>
          </w:p>
        </w:tc>
        <w:tc>
          <w:tcPr>
            <w:tcW w:w="940" w:type="dxa"/>
            <w:hideMark/>
          </w:tcPr>
          <w:p w14:paraId="441C8034" w14:textId="1D05BEF7"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392,678</w:t>
            </w:r>
          </w:p>
        </w:tc>
        <w:tc>
          <w:tcPr>
            <w:tcW w:w="1034" w:type="dxa"/>
            <w:hideMark/>
          </w:tcPr>
          <w:p w14:paraId="146F30F2" w14:textId="255B9455"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641,129</w:t>
            </w:r>
          </w:p>
        </w:tc>
        <w:tc>
          <w:tcPr>
            <w:tcW w:w="940" w:type="dxa"/>
            <w:hideMark/>
          </w:tcPr>
          <w:p w14:paraId="08B57687" w14:textId="1CB803F6"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527,700</w:t>
            </w:r>
          </w:p>
        </w:tc>
        <w:tc>
          <w:tcPr>
            <w:tcW w:w="940" w:type="dxa"/>
            <w:hideMark/>
          </w:tcPr>
          <w:p w14:paraId="3490DEE1" w14:textId="7B25FC4D"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233,975</w:t>
            </w:r>
          </w:p>
        </w:tc>
        <w:tc>
          <w:tcPr>
            <w:tcW w:w="1222" w:type="dxa"/>
            <w:hideMark/>
          </w:tcPr>
          <w:p w14:paraId="34C31C4E" w14:textId="571670FE" w:rsidR="005C0CDE" w:rsidRPr="005C0CDE" w:rsidRDefault="005C0CDE" w:rsidP="00522420">
            <w:pPr>
              <w:pStyle w:val="Bodycopy"/>
              <w:jc w:val="left"/>
              <w:rPr>
                <w:rFonts w:cstheme="minorHAnsi"/>
                <w:sz w:val="16"/>
                <w:szCs w:val="16"/>
                <w:lang w:val="en-AU"/>
              </w:rPr>
            </w:pPr>
            <w:r w:rsidRPr="005C0CDE">
              <w:rPr>
                <w:rFonts w:cstheme="minorHAnsi"/>
                <w:b/>
                <w:bCs/>
                <w:sz w:val="16"/>
                <w:szCs w:val="16"/>
                <w:lang w:val="en-AU"/>
              </w:rPr>
              <w:t>1,847,833</w:t>
            </w:r>
          </w:p>
        </w:tc>
      </w:tr>
      <w:tr w:rsidR="005C0CDE" w:rsidRPr="005C0CDE" w14:paraId="2FA76EC9" w14:textId="77777777" w:rsidTr="00441F92">
        <w:trPr>
          <w:trHeight w:val="253"/>
        </w:trPr>
        <w:tc>
          <w:tcPr>
            <w:tcW w:w="2429" w:type="dxa"/>
            <w:tcBorders>
              <w:bottom w:val="single" w:sz="8" w:space="0" w:color="auto"/>
            </w:tcBorders>
            <w:hideMark/>
          </w:tcPr>
          <w:p w14:paraId="7270E3DF" w14:textId="12F9ABCC"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3 Inclusive public policy</w:t>
            </w:r>
          </w:p>
        </w:tc>
        <w:tc>
          <w:tcPr>
            <w:tcW w:w="940" w:type="dxa"/>
            <w:tcBorders>
              <w:bottom w:val="single" w:sz="8" w:space="0" w:color="auto"/>
            </w:tcBorders>
            <w:hideMark/>
          </w:tcPr>
          <w:p w14:paraId="6FE2E7AE" w14:textId="0F407DB0"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w:t>
            </w:r>
          </w:p>
        </w:tc>
        <w:tc>
          <w:tcPr>
            <w:tcW w:w="924" w:type="dxa"/>
            <w:tcBorders>
              <w:bottom w:val="single" w:sz="8" w:space="0" w:color="auto"/>
            </w:tcBorders>
            <w:hideMark/>
          </w:tcPr>
          <w:p w14:paraId="6EDF0036" w14:textId="21B4D606"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50</w:t>
            </w:r>
          </w:p>
        </w:tc>
        <w:tc>
          <w:tcPr>
            <w:tcW w:w="940" w:type="dxa"/>
            <w:tcBorders>
              <w:bottom w:val="single" w:sz="8" w:space="0" w:color="auto"/>
            </w:tcBorders>
            <w:hideMark/>
          </w:tcPr>
          <w:p w14:paraId="7C17F726" w14:textId="16989BC6"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19</w:t>
            </w:r>
          </w:p>
        </w:tc>
        <w:tc>
          <w:tcPr>
            <w:tcW w:w="1034" w:type="dxa"/>
            <w:tcBorders>
              <w:bottom w:val="single" w:sz="8" w:space="0" w:color="auto"/>
            </w:tcBorders>
            <w:hideMark/>
          </w:tcPr>
          <w:p w14:paraId="3E715D6C" w14:textId="54EC2EA3"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w:t>
            </w:r>
          </w:p>
        </w:tc>
        <w:tc>
          <w:tcPr>
            <w:tcW w:w="940" w:type="dxa"/>
            <w:tcBorders>
              <w:bottom w:val="single" w:sz="8" w:space="0" w:color="auto"/>
            </w:tcBorders>
            <w:hideMark/>
          </w:tcPr>
          <w:p w14:paraId="1E19D260" w14:textId="5E1F4D08"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w:t>
            </w:r>
          </w:p>
        </w:tc>
        <w:tc>
          <w:tcPr>
            <w:tcW w:w="940" w:type="dxa"/>
            <w:tcBorders>
              <w:bottom w:val="single" w:sz="8" w:space="0" w:color="auto"/>
            </w:tcBorders>
            <w:hideMark/>
          </w:tcPr>
          <w:p w14:paraId="5FA8740E" w14:textId="7CC8676A" w:rsidR="005C0CDE" w:rsidRPr="005C0CDE" w:rsidRDefault="005C0CDE" w:rsidP="00522420">
            <w:pPr>
              <w:pStyle w:val="Bodycopy"/>
              <w:jc w:val="left"/>
              <w:rPr>
                <w:rFonts w:cstheme="minorHAnsi"/>
                <w:sz w:val="16"/>
                <w:szCs w:val="16"/>
                <w:lang w:val="en-AU"/>
              </w:rPr>
            </w:pPr>
            <w:r w:rsidRPr="005C0CDE">
              <w:rPr>
                <w:rFonts w:cstheme="minorHAnsi"/>
                <w:sz w:val="16"/>
                <w:szCs w:val="16"/>
                <w:lang w:val="en-AU"/>
              </w:rPr>
              <w:t>-</w:t>
            </w:r>
          </w:p>
        </w:tc>
        <w:tc>
          <w:tcPr>
            <w:tcW w:w="1222" w:type="dxa"/>
            <w:tcBorders>
              <w:bottom w:val="single" w:sz="8" w:space="0" w:color="auto"/>
            </w:tcBorders>
            <w:hideMark/>
          </w:tcPr>
          <w:p w14:paraId="5C792C5A" w14:textId="03C71A2E" w:rsidR="005C0CDE" w:rsidRPr="005C0CDE" w:rsidRDefault="005C0CDE" w:rsidP="00522420">
            <w:pPr>
              <w:pStyle w:val="Bodycopy"/>
              <w:jc w:val="left"/>
              <w:rPr>
                <w:rFonts w:cstheme="minorHAnsi"/>
                <w:sz w:val="16"/>
                <w:szCs w:val="16"/>
                <w:lang w:val="en-AU"/>
              </w:rPr>
            </w:pPr>
            <w:r w:rsidRPr="005C0CDE">
              <w:rPr>
                <w:rFonts w:cstheme="minorHAnsi"/>
                <w:b/>
                <w:bCs/>
                <w:sz w:val="16"/>
                <w:szCs w:val="16"/>
                <w:lang w:val="en-AU"/>
              </w:rPr>
              <w:t>69</w:t>
            </w:r>
          </w:p>
        </w:tc>
      </w:tr>
      <w:tr w:rsidR="005C0CDE" w:rsidRPr="005C0CDE" w14:paraId="568C72B5" w14:textId="77777777" w:rsidTr="00441F92">
        <w:trPr>
          <w:trHeight w:val="253"/>
        </w:trPr>
        <w:tc>
          <w:tcPr>
            <w:tcW w:w="2429" w:type="dxa"/>
            <w:tcBorders>
              <w:top w:val="single" w:sz="8" w:space="0" w:color="auto"/>
              <w:bottom w:val="single" w:sz="4" w:space="0" w:color="auto"/>
            </w:tcBorders>
            <w:hideMark/>
          </w:tcPr>
          <w:p w14:paraId="4551D2AF" w14:textId="62FB57F8" w:rsidR="005C0CDE" w:rsidRPr="005C0CDE" w:rsidRDefault="002F74C9" w:rsidP="00522420">
            <w:pPr>
              <w:pStyle w:val="Bodycopy"/>
              <w:jc w:val="left"/>
              <w:rPr>
                <w:rFonts w:cstheme="minorHAnsi"/>
                <w:sz w:val="16"/>
                <w:szCs w:val="16"/>
                <w:lang w:val="en-AU"/>
              </w:rPr>
            </w:pPr>
            <w:r>
              <w:rPr>
                <w:rFonts w:cstheme="minorHAnsi"/>
                <w:sz w:val="16"/>
                <w:szCs w:val="16"/>
                <w:lang w:val="en-AU"/>
              </w:rPr>
              <w:t xml:space="preserve">Total </w:t>
            </w:r>
          </w:p>
        </w:tc>
        <w:tc>
          <w:tcPr>
            <w:tcW w:w="940" w:type="dxa"/>
            <w:tcBorders>
              <w:top w:val="single" w:sz="8" w:space="0" w:color="auto"/>
              <w:bottom w:val="single" w:sz="4" w:space="0" w:color="auto"/>
            </w:tcBorders>
            <w:hideMark/>
          </w:tcPr>
          <w:p w14:paraId="6F0C7038" w14:textId="34BACB73" w:rsidR="005C0CDE" w:rsidRPr="005C0CDE" w:rsidRDefault="005C0CDE" w:rsidP="00522420">
            <w:pPr>
              <w:pStyle w:val="Bodycopy"/>
              <w:jc w:val="left"/>
              <w:rPr>
                <w:rFonts w:cstheme="minorHAnsi"/>
                <w:sz w:val="16"/>
                <w:szCs w:val="16"/>
                <w:lang w:val="en-AU"/>
              </w:rPr>
            </w:pPr>
          </w:p>
        </w:tc>
        <w:tc>
          <w:tcPr>
            <w:tcW w:w="924" w:type="dxa"/>
            <w:tcBorders>
              <w:top w:val="single" w:sz="8" w:space="0" w:color="auto"/>
              <w:bottom w:val="single" w:sz="4" w:space="0" w:color="auto"/>
            </w:tcBorders>
            <w:hideMark/>
          </w:tcPr>
          <w:p w14:paraId="4B39FCB8" w14:textId="2B6B949B" w:rsidR="005C0CDE" w:rsidRPr="005C0CDE" w:rsidRDefault="005C0CDE" w:rsidP="00522420">
            <w:pPr>
              <w:pStyle w:val="Bodycopy"/>
              <w:jc w:val="left"/>
              <w:rPr>
                <w:rFonts w:cstheme="minorHAnsi"/>
                <w:sz w:val="16"/>
                <w:szCs w:val="16"/>
                <w:lang w:val="en-AU"/>
              </w:rPr>
            </w:pPr>
            <w:r w:rsidRPr="005C0CDE">
              <w:rPr>
                <w:rFonts w:cstheme="minorHAnsi"/>
                <w:b/>
                <w:bCs/>
                <w:sz w:val="16"/>
                <w:szCs w:val="16"/>
                <w:lang w:val="en-AU"/>
              </w:rPr>
              <w:t>56,451</w:t>
            </w:r>
          </w:p>
        </w:tc>
        <w:tc>
          <w:tcPr>
            <w:tcW w:w="940" w:type="dxa"/>
            <w:tcBorders>
              <w:top w:val="single" w:sz="8" w:space="0" w:color="auto"/>
              <w:bottom w:val="single" w:sz="4" w:space="0" w:color="auto"/>
            </w:tcBorders>
            <w:hideMark/>
          </w:tcPr>
          <w:p w14:paraId="0AA0F9BC" w14:textId="3CE4B4E6" w:rsidR="005C0CDE" w:rsidRPr="005C0CDE" w:rsidRDefault="005C0CDE" w:rsidP="00522420">
            <w:pPr>
              <w:pStyle w:val="Bodycopy"/>
              <w:jc w:val="left"/>
              <w:rPr>
                <w:rFonts w:cstheme="minorHAnsi"/>
                <w:sz w:val="16"/>
                <w:szCs w:val="16"/>
                <w:lang w:val="en-AU"/>
              </w:rPr>
            </w:pPr>
            <w:r w:rsidRPr="005C0CDE">
              <w:rPr>
                <w:rFonts w:cstheme="minorHAnsi"/>
                <w:b/>
                <w:bCs/>
                <w:sz w:val="16"/>
                <w:szCs w:val="16"/>
                <w:lang w:val="en-AU"/>
              </w:rPr>
              <w:t>392,697</w:t>
            </w:r>
          </w:p>
        </w:tc>
        <w:tc>
          <w:tcPr>
            <w:tcW w:w="1034" w:type="dxa"/>
            <w:tcBorders>
              <w:top w:val="single" w:sz="8" w:space="0" w:color="auto"/>
              <w:bottom w:val="single" w:sz="4" w:space="0" w:color="auto"/>
            </w:tcBorders>
            <w:hideMark/>
          </w:tcPr>
          <w:p w14:paraId="5C99616F" w14:textId="73F60A50" w:rsidR="005C0CDE" w:rsidRPr="005C0CDE" w:rsidRDefault="005C0CDE" w:rsidP="00522420">
            <w:pPr>
              <w:pStyle w:val="Bodycopy"/>
              <w:jc w:val="left"/>
              <w:rPr>
                <w:rFonts w:cstheme="minorHAnsi"/>
                <w:sz w:val="16"/>
                <w:szCs w:val="16"/>
                <w:lang w:val="en-AU"/>
              </w:rPr>
            </w:pPr>
            <w:r w:rsidRPr="005C0CDE">
              <w:rPr>
                <w:rFonts w:cstheme="minorHAnsi"/>
                <w:b/>
                <w:bCs/>
                <w:sz w:val="16"/>
                <w:szCs w:val="16"/>
                <w:lang w:val="en-AU"/>
              </w:rPr>
              <w:t>641,129</w:t>
            </w:r>
          </w:p>
        </w:tc>
        <w:tc>
          <w:tcPr>
            <w:tcW w:w="940" w:type="dxa"/>
            <w:tcBorders>
              <w:top w:val="single" w:sz="8" w:space="0" w:color="auto"/>
              <w:bottom w:val="single" w:sz="4" w:space="0" w:color="auto"/>
            </w:tcBorders>
            <w:hideMark/>
          </w:tcPr>
          <w:p w14:paraId="033BCBC0" w14:textId="4CC7EDCD" w:rsidR="005C0CDE" w:rsidRPr="005C0CDE" w:rsidRDefault="005C0CDE" w:rsidP="00522420">
            <w:pPr>
              <w:pStyle w:val="Bodycopy"/>
              <w:jc w:val="left"/>
              <w:rPr>
                <w:rFonts w:cstheme="minorHAnsi"/>
                <w:sz w:val="16"/>
                <w:szCs w:val="16"/>
                <w:lang w:val="en-AU"/>
              </w:rPr>
            </w:pPr>
            <w:r w:rsidRPr="005C0CDE">
              <w:rPr>
                <w:rFonts w:cstheme="minorHAnsi"/>
                <w:b/>
                <w:bCs/>
                <w:sz w:val="16"/>
                <w:szCs w:val="16"/>
                <w:lang w:val="en-AU"/>
              </w:rPr>
              <w:t>527,700</w:t>
            </w:r>
          </w:p>
        </w:tc>
        <w:tc>
          <w:tcPr>
            <w:tcW w:w="940" w:type="dxa"/>
            <w:tcBorders>
              <w:top w:val="single" w:sz="8" w:space="0" w:color="auto"/>
              <w:bottom w:val="single" w:sz="4" w:space="0" w:color="auto"/>
            </w:tcBorders>
            <w:hideMark/>
          </w:tcPr>
          <w:p w14:paraId="280431DC" w14:textId="25BC228F" w:rsidR="005C0CDE" w:rsidRPr="005C0CDE" w:rsidRDefault="005C0CDE" w:rsidP="00522420">
            <w:pPr>
              <w:pStyle w:val="Bodycopy"/>
              <w:jc w:val="left"/>
              <w:rPr>
                <w:rFonts w:cstheme="minorHAnsi"/>
                <w:sz w:val="16"/>
                <w:szCs w:val="16"/>
                <w:lang w:val="en-AU"/>
              </w:rPr>
            </w:pPr>
            <w:r w:rsidRPr="005C0CDE">
              <w:rPr>
                <w:rFonts w:cstheme="minorHAnsi"/>
                <w:b/>
                <w:bCs/>
                <w:sz w:val="16"/>
                <w:szCs w:val="16"/>
                <w:lang w:val="en-AU"/>
              </w:rPr>
              <w:t>233,975</w:t>
            </w:r>
          </w:p>
        </w:tc>
        <w:tc>
          <w:tcPr>
            <w:tcW w:w="1222" w:type="dxa"/>
            <w:tcBorders>
              <w:top w:val="single" w:sz="8" w:space="0" w:color="auto"/>
              <w:bottom w:val="single" w:sz="4" w:space="0" w:color="auto"/>
            </w:tcBorders>
            <w:hideMark/>
          </w:tcPr>
          <w:p w14:paraId="43F985BD" w14:textId="6CDAA384" w:rsidR="005C0CDE" w:rsidRPr="005C0CDE" w:rsidRDefault="005C0CDE" w:rsidP="00522420">
            <w:pPr>
              <w:pStyle w:val="Bodycopy"/>
              <w:jc w:val="left"/>
              <w:rPr>
                <w:rFonts w:cstheme="minorHAnsi"/>
                <w:sz w:val="16"/>
                <w:szCs w:val="16"/>
                <w:lang w:val="en-AU"/>
              </w:rPr>
            </w:pPr>
            <w:r w:rsidRPr="005C0CDE">
              <w:rPr>
                <w:rFonts w:cstheme="minorHAnsi"/>
                <w:b/>
                <w:bCs/>
                <w:sz w:val="16"/>
                <w:szCs w:val="16"/>
                <w:lang w:val="en-AU"/>
              </w:rPr>
              <w:t>1,851,952</w:t>
            </w:r>
          </w:p>
        </w:tc>
      </w:tr>
    </w:tbl>
    <w:p w14:paraId="6525FF07" w14:textId="77777777" w:rsidR="005C0CDE" w:rsidRDefault="005C0CDE" w:rsidP="00522420">
      <w:pPr>
        <w:pStyle w:val="Bodycopy"/>
        <w:jc w:val="left"/>
        <w:rPr>
          <w:rStyle w:val="MajorHeading"/>
          <w:rFonts w:ascii="Roboto Light" w:hAnsi="Roboto Light" w:cs="Roboto Light"/>
          <w:b w:val="0"/>
          <w:spacing w:val="0"/>
          <w:sz w:val="18"/>
          <w:szCs w:val="18"/>
        </w:rPr>
      </w:pPr>
    </w:p>
    <w:p w14:paraId="4051F03A" w14:textId="38F40261" w:rsidR="00013E8C" w:rsidRPr="00BD0ED4" w:rsidRDefault="00013E8C" w:rsidP="00522420">
      <w:pPr>
        <w:pStyle w:val="Bodycopy"/>
        <w:spacing w:before="120" w:after="120"/>
        <w:jc w:val="left"/>
        <w:rPr>
          <w:rStyle w:val="MajorHeading"/>
          <w:rFonts w:ascii="Roboto Light" w:hAnsi="Roboto Light" w:cs="Roboto Light"/>
          <w:b w:val="0"/>
          <w:spacing w:val="0"/>
          <w:sz w:val="18"/>
          <w:szCs w:val="18"/>
        </w:rPr>
      </w:pPr>
      <w:r w:rsidRPr="00013E8C">
        <w:rPr>
          <w:rStyle w:val="MajorHeading"/>
          <w:rFonts w:asciiTheme="minorHAnsi" w:hAnsiTheme="minorHAnsi" w:cs="Roboto Light"/>
          <w:b w:val="0"/>
          <w:spacing w:val="0"/>
          <w:sz w:val="22"/>
          <w:szCs w:val="18"/>
        </w:rPr>
        <w:t xml:space="preserve">This Case Study is based on the most recent Country Annual Report (2021) and Six month Progress Report (January – June 2022), and comments from the ASEAN-ACT national partners and representatives of the NSPC and CSO partners who participated in FGDs, and an interview with the Vietnam Country Manager.  </w:t>
      </w:r>
    </w:p>
    <w:p w14:paraId="327A5486" w14:textId="22490485" w:rsidR="00013E8C" w:rsidRPr="00013E8C" w:rsidRDefault="00013E8C" w:rsidP="00522420">
      <w:pPr>
        <w:pStyle w:val="Bodycopy"/>
        <w:spacing w:before="120" w:after="120"/>
        <w:jc w:val="left"/>
        <w:rPr>
          <w:rStyle w:val="MajorHeading"/>
          <w:rFonts w:asciiTheme="minorHAnsi" w:hAnsiTheme="minorHAnsi" w:cs="Roboto Light"/>
          <w:b w:val="0"/>
          <w:spacing w:val="0"/>
          <w:sz w:val="22"/>
          <w:szCs w:val="18"/>
        </w:rPr>
      </w:pPr>
      <w:r w:rsidRPr="00013E8C">
        <w:rPr>
          <w:rStyle w:val="MajorHeading"/>
          <w:rFonts w:asciiTheme="minorHAnsi" w:hAnsiTheme="minorHAnsi" w:cs="Roboto Light"/>
          <w:b w:val="0"/>
          <w:spacing w:val="0"/>
          <w:sz w:val="22"/>
          <w:szCs w:val="18"/>
        </w:rPr>
        <w:t xml:space="preserve">The fifth National Plan of Action (NPA) on counter trafficking (2021- 2025), was developed by the Government of Vietnam with the assistance of ASEAN-ACT particularly in providing guidance and support to ensure a victim </w:t>
      </w:r>
      <w:r w:rsidR="00CA0865" w:rsidRPr="00013E8C">
        <w:rPr>
          <w:rStyle w:val="MajorHeading"/>
          <w:rFonts w:asciiTheme="minorHAnsi" w:hAnsiTheme="minorHAnsi" w:cs="Roboto Light"/>
          <w:b w:val="0"/>
          <w:spacing w:val="0"/>
          <w:sz w:val="22"/>
          <w:szCs w:val="18"/>
        </w:rPr>
        <w:t>centered</w:t>
      </w:r>
      <w:r w:rsidRPr="00013E8C">
        <w:rPr>
          <w:rStyle w:val="MajorHeading"/>
          <w:rFonts w:asciiTheme="minorHAnsi" w:hAnsiTheme="minorHAnsi" w:cs="Roboto Light"/>
          <w:b w:val="0"/>
          <w:spacing w:val="0"/>
          <w:sz w:val="22"/>
          <w:szCs w:val="18"/>
        </w:rPr>
        <w:t xml:space="preserve"> approach and GEDSI consideration </w:t>
      </w:r>
      <w:r w:rsidR="004A366F" w:rsidRPr="00013E8C">
        <w:rPr>
          <w:rStyle w:val="MajorHeading"/>
          <w:rFonts w:asciiTheme="minorHAnsi" w:hAnsiTheme="minorHAnsi" w:cs="Roboto Light"/>
          <w:b w:val="0"/>
          <w:spacing w:val="0"/>
          <w:sz w:val="22"/>
          <w:szCs w:val="18"/>
        </w:rPr>
        <w:t>are</w:t>
      </w:r>
      <w:r w:rsidRPr="00013E8C">
        <w:rPr>
          <w:rStyle w:val="MajorHeading"/>
          <w:rFonts w:asciiTheme="minorHAnsi" w:hAnsiTheme="minorHAnsi" w:cs="Roboto Light"/>
          <w:b w:val="0"/>
          <w:spacing w:val="0"/>
          <w:sz w:val="22"/>
          <w:szCs w:val="18"/>
        </w:rPr>
        <w:t xml:space="preserve"> reflected in the plan, and alignment with Vietnam’s commitment to ACTIP and other regional and international frameworks and conventions relevant to the TIP. The plan guides the implementation of counter trafficking across all parts of government through development of specific sector plans. </w:t>
      </w:r>
    </w:p>
    <w:p w14:paraId="784FE06A" w14:textId="76FC2E5A" w:rsidR="00013E8C" w:rsidRPr="00013E8C" w:rsidRDefault="00013E8C" w:rsidP="00522420">
      <w:pPr>
        <w:pStyle w:val="Bodycopy"/>
        <w:spacing w:before="120" w:after="120"/>
        <w:jc w:val="left"/>
        <w:rPr>
          <w:rStyle w:val="MajorHeading"/>
          <w:rFonts w:asciiTheme="minorHAnsi" w:hAnsiTheme="minorHAnsi" w:cs="Roboto Light"/>
          <w:b w:val="0"/>
          <w:spacing w:val="0"/>
          <w:sz w:val="22"/>
          <w:szCs w:val="18"/>
        </w:rPr>
      </w:pPr>
      <w:r w:rsidRPr="00013E8C">
        <w:rPr>
          <w:rStyle w:val="MajorHeading"/>
          <w:rFonts w:asciiTheme="minorHAnsi" w:hAnsiTheme="minorHAnsi" w:cs="Roboto Light"/>
          <w:b w:val="0"/>
          <w:spacing w:val="0"/>
          <w:sz w:val="22"/>
          <w:szCs w:val="18"/>
        </w:rPr>
        <w:t>The country level ASEAN- ACT activities respond to and support government priorities articulated in the NPA. The NSP</w:t>
      </w:r>
      <w:r w:rsidR="004D7C04">
        <w:rPr>
          <w:rStyle w:val="MajorHeading"/>
          <w:rFonts w:asciiTheme="minorHAnsi" w:hAnsiTheme="minorHAnsi" w:cs="Roboto Light"/>
          <w:b w:val="0"/>
          <w:spacing w:val="0"/>
          <w:sz w:val="22"/>
          <w:szCs w:val="18"/>
        </w:rPr>
        <w:t>C</w:t>
      </w:r>
      <w:r w:rsidRPr="00013E8C">
        <w:rPr>
          <w:rStyle w:val="MajorHeading"/>
          <w:rFonts w:asciiTheme="minorHAnsi" w:hAnsiTheme="minorHAnsi" w:cs="Roboto Light"/>
          <w:b w:val="0"/>
          <w:spacing w:val="0"/>
          <w:sz w:val="22"/>
          <w:szCs w:val="18"/>
        </w:rPr>
        <w:t xml:space="preserve"> approves the ASEAN-ACT plan which is then submitted to the ASEAN-ACT</w:t>
      </w:r>
      <w:r w:rsidR="006D7C21">
        <w:rPr>
          <w:rStyle w:val="MajorHeading"/>
          <w:rFonts w:asciiTheme="minorHAnsi" w:hAnsiTheme="minorHAnsi" w:cs="Roboto Light"/>
          <w:b w:val="0"/>
          <w:spacing w:val="0"/>
          <w:sz w:val="22"/>
          <w:szCs w:val="18"/>
        </w:rPr>
        <w:t xml:space="preserve"> leadership</w:t>
      </w:r>
      <w:r w:rsidRPr="00013E8C">
        <w:rPr>
          <w:rStyle w:val="MajorHeading"/>
          <w:rFonts w:asciiTheme="minorHAnsi" w:hAnsiTheme="minorHAnsi" w:cs="Roboto Light"/>
          <w:b w:val="0"/>
          <w:spacing w:val="0"/>
          <w:sz w:val="22"/>
          <w:szCs w:val="18"/>
        </w:rPr>
        <w:t xml:space="preserve"> team for approval and determination of budget</w:t>
      </w:r>
      <w:r w:rsidR="007A589A">
        <w:rPr>
          <w:rStyle w:val="MajorHeading"/>
          <w:rFonts w:asciiTheme="minorHAnsi" w:hAnsiTheme="minorHAnsi" w:cs="Roboto Light"/>
          <w:b w:val="0"/>
          <w:spacing w:val="0"/>
          <w:sz w:val="22"/>
          <w:szCs w:val="18"/>
        </w:rPr>
        <w:t xml:space="preserve"> with DFAT. </w:t>
      </w:r>
      <w:r w:rsidRPr="00013E8C">
        <w:rPr>
          <w:rStyle w:val="MajorHeading"/>
          <w:rFonts w:asciiTheme="minorHAnsi" w:hAnsiTheme="minorHAnsi" w:cs="Roboto Light"/>
          <w:b w:val="0"/>
          <w:spacing w:val="0"/>
          <w:sz w:val="22"/>
          <w:szCs w:val="18"/>
        </w:rPr>
        <w:t xml:space="preserve"> The inputs of the NSP members helps ensure good alignment with government priorities and manages risk of duplication and supports complementarity of inputs with those provided by other donors and development partners, therefore supporting relevance, efficiency and effectiveness. The combination of both funding and technical assistance and capacity building offered by ASEAN-ACT sets it apart from most other donors supporting counter trafficking and generally their support is limited to funding.  </w:t>
      </w:r>
    </w:p>
    <w:p w14:paraId="4D828F47" w14:textId="77777777" w:rsidR="00013E8C" w:rsidRPr="00013E8C" w:rsidRDefault="00013E8C" w:rsidP="00522420">
      <w:pPr>
        <w:pStyle w:val="Bodycopy"/>
        <w:spacing w:before="120" w:after="120"/>
        <w:jc w:val="left"/>
        <w:rPr>
          <w:rStyle w:val="MajorHeading"/>
          <w:rFonts w:asciiTheme="minorHAnsi" w:hAnsiTheme="minorHAnsi" w:cs="Roboto Light"/>
          <w:b w:val="0"/>
          <w:spacing w:val="0"/>
          <w:sz w:val="22"/>
          <w:szCs w:val="18"/>
        </w:rPr>
      </w:pPr>
      <w:r w:rsidRPr="00013E8C">
        <w:rPr>
          <w:rStyle w:val="MajorHeading"/>
          <w:rFonts w:asciiTheme="minorHAnsi" w:hAnsiTheme="minorHAnsi" w:cs="Roboto Light"/>
          <w:b w:val="0"/>
          <w:spacing w:val="0"/>
          <w:sz w:val="22"/>
          <w:szCs w:val="18"/>
        </w:rPr>
        <w:t xml:space="preserve">Partners note the openness of ASEAN-ACT to be responsive to new and emerging issues – for example the heightened risks for vulnerable groups, particularly in child </w:t>
      </w:r>
      <w:proofErr w:type="spellStart"/>
      <w:r w:rsidRPr="00013E8C">
        <w:rPr>
          <w:rStyle w:val="MajorHeading"/>
          <w:rFonts w:asciiTheme="minorHAnsi" w:hAnsiTheme="minorHAnsi" w:cs="Roboto Light"/>
          <w:b w:val="0"/>
          <w:spacing w:val="0"/>
          <w:sz w:val="22"/>
          <w:szCs w:val="18"/>
        </w:rPr>
        <w:t>labour</w:t>
      </w:r>
      <w:proofErr w:type="spellEnd"/>
      <w:r w:rsidRPr="00013E8C">
        <w:rPr>
          <w:rStyle w:val="MajorHeading"/>
          <w:rFonts w:asciiTheme="minorHAnsi" w:hAnsiTheme="minorHAnsi" w:cs="Roboto Light"/>
          <w:b w:val="0"/>
          <w:spacing w:val="0"/>
          <w:sz w:val="22"/>
          <w:szCs w:val="18"/>
        </w:rPr>
        <w:t xml:space="preserve"> and trafficking within Cambodia and along borders with Cambodia and Laos (probably with the involvement of Chinese nationals), and the new and growing area of cybercrime and trafficking. The program has already been responsive, and ASEAN- ACT through the regional program (pathway 1) and the inclusive policy dialogue (pathway 3) is well placed to respond to requests from Vietnam Government partners seeking greater cooperation between AMS on the cross-border issues, and engagement and sharing of experience and expertise in these areas within the region and more widely from other international actors.  </w:t>
      </w:r>
    </w:p>
    <w:p w14:paraId="5F706719" w14:textId="075A8451" w:rsidR="00013E8C" w:rsidRPr="00013E8C" w:rsidRDefault="00013E8C" w:rsidP="00522420">
      <w:pPr>
        <w:pStyle w:val="Bodycopy"/>
        <w:spacing w:before="120" w:after="120"/>
        <w:jc w:val="left"/>
        <w:rPr>
          <w:rStyle w:val="MajorHeading"/>
          <w:rFonts w:asciiTheme="minorHAnsi" w:hAnsiTheme="minorHAnsi" w:cs="Roboto Light"/>
          <w:b w:val="0"/>
          <w:spacing w:val="0"/>
          <w:sz w:val="22"/>
          <w:szCs w:val="18"/>
        </w:rPr>
      </w:pPr>
      <w:r w:rsidRPr="00013E8C">
        <w:rPr>
          <w:rStyle w:val="MajorHeading"/>
          <w:rFonts w:asciiTheme="minorHAnsi" w:hAnsiTheme="minorHAnsi" w:cs="Roboto Light"/>
          <w:b w:val="0"/>
          <w:spacing w:val="0"/>
          <w:sz w:val="22"/>
          <w:szCs w:val="18"/>
        </w:rPr>
        <w:t xml:space="preserve">In Vietnam there is a relatively small number of non-state actors working in counter trafficking and although the government has a stated policy to engage with CSOs the breadth and depth of engagement has been limited. Pathway 3 offers great potential for ASEAN-ACT to act as “bridge” between state and non-state / CSO actors through both national and regional initiatives around areas of common interest. </w:t>
      </w:r>
      <w:r w:rsidRPr="00013E8C">
        <w:rPr>
          <w:rStyle w:val="MajorHeading"/>
          <w:rFonts w:asciiTheme="minorHAnsi" w:hAnsiTheme="minorHAnsi" w:cs="Roboto Light"/>
          <w:b w:val="0"/>
          <w:spacing w:val="0"/>
          <w:sz w:val="22"/>
          <w:szCs w:val="18"/>
        </w:rPr>
        <w:lastRenderedPageBreak/>
        <w:t>The existing engagement</w:t>
      </w:r>
      <w:r w:rsidR="00DA2C6A">
        <w:rPr>
          <w:rStyle w:val="MajorHeading"/>
          <w:rFonts w:asciiTheme="minorHAnsi" w:hAnsiTheme="minorHAnsi" w:cs="Roboto Light"/>
          <w:b w:val="0"/>
          <w:spacing w:val="0"/>
          <w:sz w:val="22"/>
          <w:szCs w:val="18"/>
        </w:rPr>
        <w:t>s</w:t>
      </w:r>
      <w:r w:rsidRPr="00013E8C">
        <w:rPr>
          <w:rStyle w:val="MajorHeading"/>
          <w:rFonts w:asciiTheme="minorHAnsi" w:hAnsiTheme="minorHAnsi" w:cs="Roboto Light"/>
          <w:b w:val="0"/>
          <w:spacing w:val="0"/>
          <w:sz w:val="22"/>
          <w:szCs w:val="18"/>
        </w:rPr>
        <w:t xml:space="preserve"> with the Vietnam Women’s Union and the NGO Blue Dragon are positive starting points already in place. It is noted that at this relatively early stage of the partnership with CSOs, the grantee viewed the arrangement with ASEAN-ACT as a funding relationship rather than a partnership with broader shared interests.   </w:t>
      </w:r>
    </w:p>
    <w:p w14:paraId="2FB670FF" w14:textId="17B6C92F" w:rsidR="00013E8C" w:rsidRPr="00013E8C" w:rsidRDefault="00013E8C" w:rsidP="00522420">
      <w:pPr>
        <w:pStyle w:val="Bodycopy"/>
        <w:spacing w:before="120" w:after="120"/>
        <w:jc w:val="left"/>
        <w:rPr>
          <w:rStyle w:val="MajorHeading"/>
          <w:rFonts w:asciiTheme="minorHAnsi" w:hAnsiTheme="minorHAnsi" w:cs="Roboto Light"/>
          <w:b w:val="0"/>
          <w:spacing w:val="0"/>
          <w:sz w:val="22"/>
          <w:szCs w:val="18"/>
        </w:rPr>
      </w:pPr>
      <w:r w:rsidRPr="00013E8C">
        <w:rPr>
          <w:rStyle w:val="MajorHeading"/>
          <w:rFonts w:asciiTheme="minorHAnsi" w:hAnsiTheme="minorHAnsi" w:cs="Roboto Light"/>
          <w:b w:val="0"/>
          <w:spacing w:val="0"/>
          <w:sz w:val="22"/>
          <w:szCs w:val="18"/>
        </w:rPr>
        <w:t>Local leadership on this, through the country team will be essential in order to manage the political sensitivities and dynamics particularly in relation to supporting effective engagement and advocacy by non-state actors.   The country team manage</w:t>
      </w:r>
      <w:r w:rsidR="007F0652">
        <w:rPr>
          <w:rStyle w:val="MajorHeading"/>
          <w:rFonts w:asciiTheme="minorHAnsi" w:hAnsiTheme="minorHAnsi" w:cs="Roboto Light"/>
          <w:b w:val="0"/>
          <w:spacing w:val="0"/>
          <w:sz w:val="22"/>
          <w:szCs w:val="18"/>
        </w:rPr>
        <w:t>r</w:t>
      </w:r>
      <w:r w:rsidRPr="00013E8C">
        <w:rPr>
          <w:rStyle w:val="MajorHeading"/>
          <w:rFonts w:asciiTheme="minorHAnsi" w:hAnsiTheme="minorHAnsi" w:cs="Roboto Light"/>
          <w:b w:val="0"/>
          <w:spacing w:val="0"/>
          <w:sz w:val="22"/>
          <w:szCs w:val="18"/>
        </w:rPr>
        <w:t xml:space="preserve"> has very strong experience of both counter trafficking and on the civil society in Vietnam. Her leadership role will be a very important element in supporting progress of this aspect of the program.  It is noted that she leads a small team of only 5 staff (noting one position the Office Assistant is a new position in 2022). Clearly the team works cooperatively and is managing the demands of the program well, however  it is noted by the review team that  the country program team (consisting of the Country manager, Program Officer, Program Support Officer, Finance and Administrative Officer and Office Assistant) is small and the technical and strategic capacity on the whole sits  with the country manager, which may not be sufficient to reasonably and maximally effectively manage the </w:t>
      </w:r>
      <w:proofErr w:type="spellStart"/>
      <w:r w:rsidRPr="00013E8C">
        <w:rPr>
          <w:rStyle w:val="MajorHeading"/>
          <w:rFonts w:asciiTheme="minorHAnsi" w:hAnsiTheme="minorHAnsi" w:cs="Roboto Light"/>
          <w:b w:val="0"/>
          <w:spacing w:val="0"/>
          <w:sz w:val="22"/>
          <w:szCs w:val="18"/>
        </w:rPr>
        <w:t>localisation</w:t>
      </w:r>
      <w:proofErr w:type="spellEnd"/>
      <w:r w:rsidRPr="00013E8C">
        <w:rPr>
          <w:rStyle w:val="MajorHeading"/>
          <w:rFonts w:asciiTheme="minorHAnsi" w:hAnsiTheme="minorHAnsi" w:cs="Roboto Light"/>
          <w:b w:val="0"/>
          <w:spacing w:val="0"/>
          <w:sz w:val="22"/>
          <w:szCs w:val="18"/>
        </w:rPr>
        <w:t xml:space="preserve"> approach that is the objective of this phase of the program to as part of the strategy to enhance relevance, effectiveness and efficiency gains.  </w:t>
      </w:r>
    </w:p>
    <w:p w14:paraId="45D1F2D3" w14:textId="5948AC95" w:rsidR="00013E8C" w:rsidRPr="00013E8C" w:rsidRDefault="00013E8C" w:rsidP="00522420">
      <w:pPr>
        <w:pStyle w:val="Bodycopy"/>
        <w:spacing w:before="120" w:after="120"/>
        <w:jc w:val="left"/>
        <w:rPr>
          <w:rStyle w:val="MajorHeading"/>
          <w:rFonts w:asciiTheme="minorHAnsi" w:hAnsiTheme="minorHAnsi" w:cs="Roboto Light"/>
          <w:b w:val="0"/>
          <w:spacing w:val="0"/>
          <w:sz w:val="22"/>
          <w:szCs w:val="22"/>
        </w:rPr>
      </w:pPr>
      <w:r w:rsidRPr="16CCC3BA">
        <w:rPr>
          <w:rStyle w:val="MajorHeading"/>
          <w:rFonts w:asciiTheme="minorHAnsi" w:hAnsiTheme="minorHAnsi" w:cs="Roboto Light"/>
          <w:b w:val="0"/>
          <w:spacing w:val="0"/>
          <w:sz w:val="22"/>
          <w:szCs w:val="22"/>
        </w:rPr>
        <w:t xml:space="preserve">The state partners spoke highly of the relevance and quality of the inputs provided by ASEAN-ACT. The majority of which are training and technical assistance and access to information resources in Vietnam, within the region and from international sources. The ASEAN-ACT team works hard with government counterparts to ensure high quality, relevant content, and processes are used to deliver the inputs. They contribute some technical inputs through the country </w:t>
      </w:r>
      <w:proofErr w:type="gramStart"/>
      <w:r w:rsidRPr="16CCC3BA">
        <w:rPr>
          <w:rStyle w:val="MajorHeading"/>
          <w:rFonts w:asciiTheme="minorHAnsi" w:hAnsiTheme="minorHAnsi" w:cs="Roboto Light"/>
          <w:b w:val="0"/>
          <w:spacing w:val="0"/>
          <w:sz w:val="22"/>
          <w:szCs w:val="22"/>
        </w:rPr>
        <w:t>manager,</w:t>
      </w:r>
      <w:r w:rsidR="35BDC84A" w:rsidRPr="16CCC3BA">
        <w:rPr>
          <w:rStyle w:val="MajorHeading"/>
          <w:rFonts w:asciiTheme="minorHAnsi" w:hAnsiTheme="minorHAnsi" w:cs="Roboto Light"/>
          <w:b w:val="0"/>
          <w:spacing w:val="0"/>
          <w:sz w:val="22"/>
          <w:szCs w:val="22"/>
        </w:rPr>
        <w:t xml:space="preserve"> </w:t>
      </w:r>
      <w:r w:rsidRPr="16CCC3BA">
        <w:rPr>
          <w:rStyle w:val="MajorHeading"/>
          <w:rFonts w:asciiTheme="minorHAnsi" w:hAnsiTheme="minorHAnsi" w:cs="Roboto Light"/>
          <w:b w:val="0"/>
          <w:spacing w:val="0"/>
          <w:sz w:val="22"/>
          <w:szCs w:val="22"/>
        </w:rPr>
        <w:t>and</w:t>
      </w:r>
      <w:proofErr w:type="gramEnd"/>
      <w:r w:rsidRPr="16CCC3BA">
        <w:rPr>
          <w:rStyle w:val="MajorHeading"/>
          <w:rFonts w:asciiTheme="minorHAnsi" w:hAnsiTheme="minorHAnsi" w:cs="Roboto Light"/>
          <w:b w:val="0"/>
          <w:spacing w:val="0"/>
          <w:sz w:val="22"/>
          <w:szCs w:val="22"/>
        </w:rPr>
        <w:t xml:space="preserve"> draw on capacity from other actors in Vietnam and the support of regional colleagues. The most recent reports indicate that the activities are being delivers as planned (even managing restrictions of COVID) and virtually all of the intermediate outcome areas in pathway 2 are progressing well in line with expectation.  </w:t>
      </w:r>
    </w:p>
    <w:p w14:paraId="715F270D" w14:textId="316C28FA" w:rsidR="00013E8C" w:rsidRPr="00013E8C" w:rsidRDefault="00013E8C" w:rsidP="00522420">
      <w:pPr>
        <w:pStyle w:val="Bodycopy"/>
        <w:spacing w:before="120" w:after="120"/>
        <w:jc w:val="left"/>
        <w:rPr>
          <w:rStyle w:val="MajorHeading"/>
          <w:rFonts w:asciiTheme="minorHAnsi" w:hAnsiTheme="minorHAnsi" w:cs="Roboto Light"/>
          <w:b w:val="0"/>
          <w:spacing w:val="0"/>
          <w:sz w:val="22"/>
          <w:szCs w:val="22"/>
        </w:rPr>
      </w:pPr>
      <w:r w:rsidRPr="16CCC3BA">
        <w:rPr>
          <w:rStyle w:val="MajorHeading"/>
          <w:rFonts w:asciiTheme="minorHAnsi" w:hAnsiTheme="minorHAnsi" w:cs="Roboto Light"/>
          <w:b w:val="0"/>
          <w:spacing w:val="0"/>
          <w:sz w:val="22"/>
          <w:szCs w:val="22"/>
        </w:rPr>
        <w:t xml:space="preserve">Partners provided limited examples of at outcome level, which makes it difficult to determine the extent that the investment in training and the </w:t>
      </w:r>
      <w:proofErr w:type="spellStart"/>
      <w:r w:rsidRPr="16CCC3BA">
        <w:rPr>
          <w:rStyle w:val="MajorHeading"/>
          <w:rFonts w:asciiTheme="minorHAnsi" w:hAnsiTheme="minorHAnsi" w:cs="Roboto Light"/>
          <w:b w:val="0"/>
          <w:spacing w:val="0"/>
          <w:sz w:val="22"/>
          <w:szCs w:val="22"/>
        </w:rPr>
        <w:t>To</w:t>
      </w:r>
      <w:r w:rsidR="00C145F2" w:rsidRPr="16CCC3BA">
        <w:rPr>
          <w:rStyle w:val="MajorHeading"/>
          <w:rFonts w:asciiTheme="minorHAnsi" w:hAnsiTheme="minorHAnsi" w:cs="Roboto Light"/>
          <w:b w:val="0"/>
          <w:spacing w:val="0"/>
          <w:sz w:val="22"/>
          <w:szCs w:val="22"/>
        </w:rPr>
        <w:t>C</w:t>
      </w:r>
      <w:proofErr w:type="spellEnd"/>
      <w:r w:rsidRPr="16CCC3BA">
        <w:rPr>
          <w:rStyle w:val="MajorHeading"/>
          <w:rFonts w:asciiTheme="minorHAnsi" w:hAnsiTheme="minorHAnsi" w:cs="Roboto Light"/>
          <w:b w:val="0"/>
          <w:spacing w:val="0"/>
          <w:sz w:val="22"/>
          <w:szCs w:val="22"/>
        </w:rPr>
        <w:t xml:space="preserve"> approach is effectively translating to changes in practice. Anecdotal evidence was shared in the discussions of changes in practice of locally based law enforcement officials in the area of victim rights. Judges are reported as engaging with and appreciating the training on victim rights and a handbook providing guidelines for implementation has been completed and </w:t>
      </w:r>
      <w:proofErr w:type="spellStart"/>
      <w:r w:rsidRPr="16CCC3BA">
        <w:rPr>
          <w:rStyle w:val="MajorHeading"/>
          <w:rFonts w:asciiTheme="minorHAnsi" w:hAnsiTheme="minorHAnsi" w:cs="Roboto Light"/>
          <w:b w:val="0"/>
          <w:spacing w:val="0"/>
          <w:sz w:val="22"/>
          <w:szCs w:val="22"/>
        </w:rPr>
        <w:t>socialised</w:t>
      </w:r>
      <w:proofErr w:type="spellEnd"/>
      <w:r w:rsidRPr="16CCC3BA">
        <w:rPr>
          <w:rStyle w:val="MajorHeading"/>
          <w:rFonts w:asciiTheme="minorHAnsi" w:hAnsiTheme="minorHAnsi" w:cs="Roboto Light"/>
          <w:b w:val="0"/>
          <w:spacing w:val="0"/>
          <w:sz w:val="22"/>
          <w:szCs w:val="22"/>
        </w:rPr>
        <w:t xml:space="preserve">. However significant change in practice is not yet being seen. It is unclear to the review team if there is opportunity for the ASEAN-ACT country team to broaden its approach to capacity development (CD) in line with what is articulated in the program’s CD strategy. It seems the preference of national government partners is to focus on training and more targeted engagement / exchange events, and there is a question of whether the team’s current makeup and small number of staff allows for a more differentiated and integrated approach to capacity development.  </w:t>
      </w:r>
    </w:p>
    <w:p w14:paraId="7FC68FFC" w14:textId="63844DC3" w:rsidR="00013E8C" w:rsidRPr="00013E8C" w:rsidRDefault="00013E8C" w:rsidP="00522420">
      <w:pPr>
        <w:pStyle w:val="Bodycopy"/>
        <w:spacing w:before="120" w:after="120"/>
        <w:jc w:val="left"/>
        <w:rPr>
          <w:rStyle w:val="MajorHeading"/>
          <w:rFonts w:asciiTheme="minorHAnsi" w:hAnsiTheme="minorHAnsi" w:cs="Roboto Light"/>
          <w:b w:val="0"/>
          <w:spacing w:val="0"/>
          <w:sz w:val="22"/>
          <w:szCs w:val="18"/>
        </w:rPr>
      </w:pPr>
      <w:r w:rsidRPr="00013E8C">
        <w:rPr>
          <w:rStyle w:val="MajorHeading"/>
          <w:rFonts w:asciiTheme="minorHAnsi" w:hAnsiTheme="minorHAnsi" w:cs="Roboto Light"/>
          <w:b w:val="0"/>
          <w:spacing w:val="0"/>
          <w:sz w:val="22"/>
          <w:szCs w:val="18"/>
        </w:rPr>
        <w:t>The partnership with the NGO Blue Dragon, has contributed to research being undertaken in</w:t>
      </w:r>
      <w:r w:rsidR="005460D3" w:rsidRPr="005460D3">
        <w:rPr>
          <w:rFonts w:ascii="Segoe UI" w:hAnsi="Segoe UI" w:cs="Segoe UI"/>
          <w:color w:val="auto"/>
          <w:sz w:val="18"/>
          <w:lang w:val="en-AU"/>
        </w:rPr>
        <w:t xml:space="preserve"> </w:t>
      </w:r>
      <w:r w:rsidR="005460D3" w:rsidRPr="005460D3">
        <w:rPr>
          <w:lang w:val="en-AU"/>
        </w:rPr>
        <w:t>victim identification in trafficking cases to inform the review of Vietnam's TIP la</w:t>
      </w:r>
      <w:r w:rsidR="004777EB">
        <w:rPr>
          <w:lang w:val="en-AU"/>
        </w:rPr>
        <w:t>w</w:t>
      </w:r>
      <w:r w:rsidRPr="00013E8C">
        <w:rPr>
          <w:rStyle w:val="MajorHeading"/>
          <w:rFonts w:asciiTheme="minorHAnsi" w:hAnsiTheme="minorHAnsi" w:cs="Roboto Light"/>
          <w:b w:val="0"/>
          <w:spacing w:val="0"/>
          <w:sz w:val="22"/>
          <w:szCs w:val="18"/>
        </w:rPr>
        <w:t xml:space="preserve">. In addition, research into an under </w:t>
      </w:r>
      <w:proofErr w:type="spellStart"/>
      <w:r w:rsidRPr="00013E8C">
        <w:rPr>
          <w:rStyle w:val="MajorHeading"/>
          <w:rFonts w:asciiTheme="minorHAnsi" w:hAnsiTheme="minorHAnsi" w:cs="Roboto Light"/>
          <w:b w:val="0"/>
          <w:spacing w:val="0"/>
          <w:sz w:val="22"/>
          <w:szCs w:val="18"/>
        </w:rPr>
        <w:t>recognised</w:t>
      </w:r>
      <w:proofErr w:type="spellEnd"/>
      <w:r w:rsidRPr="00013E8C">
        <w:rPr>
          <w:rStyle w:val="MajorHeading"/>
          <w:rFonts w:asciiTheme="minorHAnsi" w:hAnsiTheme="minorHAnsi" w:cs="Roboto Light"/>
          <w:b w:val="0"/>
          <w:spacing w:val="0"/>
          <w:sz w:val="22"/>
          <w:szCs w:val="18"/>
        </w:rPr>
        <w:t xml:space="preserve"> area and one where there is limited data of trafficking of men and boys and of </w:t>
      </w:r>
      <w:r w:rsidRPr="00013E8C">
        <w:rPr>
          <w:rStyle w:val="MajorHeading"/>
          <w:rFonts w:asciiTheme="minorHAnsi" w:hAnsiTheme="minorHAnsi" w:cs="Roboto Light"/>
          <w:b w:val="0"/>
          <w:spacing w:val="0"/>
          <w:sz w:val="22"/>
          <w:szCs w:val="18"/>
        </w:rPr>
        <w:lastRenderedPageBreak/>
        <w:t xml:space="preserve">LGBTIQ+ people is being undertaken. The findings should help inform government policy and programming and is an opportunity to strengthen cross sector and multi-stakeholder engagement.     </w:t>
      </w:r>
    </w:p>
    <w:p w14:paraId="20F75638" w14:textId="51B58E4A" w:rsidR="00013E8C" w:rsidRPr="00013E8C" w:rsidRDefault="00013E8C" w:rsidP="00522420">
      <w:pPr>
        <w:pStyle w:val="Bodycopy"/>
        <w:spacing w:before="120" w:after="120"/>
        <w:jc w:val="left"/>
        <w:rPr>
          <w:rStyle w:val="MajorHeading"/>
          <w:rFonts w:asciiTheme="minorHAnsi" w:hAnsiTheme="minorHAnsi" w:cs="Roboto Light"/>
          <w:b w:val="0"/>
          <w:spacing w:val="0"/>
          <w:sz w:val="22"/>
          <w:szCs w:val="18"/>
        </w:rPr>
      </w:pPr>
      <w:r w:rsidRPr="00013E8C">
        <w:rPr>
          <w:rStyle w:val="MajorHeading"/>
          <w:rFonts w:asciiTheme="minorHAnsi" w:hAnsiTheme="minorHAnsi" w:cs="Roboto Light"/>
          <w:b w:val="0"/>
          <w:spacing w:val="0"/>
          <w:sz w:val="22"/>
          <w:szCs w:val="18"/>
        </w:rPr>
        <w:t xml:space="preserve">The review of Vietnam’s TIP law has been delayed probably to 2024. This in part is due to restrictions of COVID-19, however the delay is possibly influenced by </w:t>
      </w:r>
      <w:r w:rsidR="004E57C5">
        <w:rPr>
          <w:rStyle w:val="MajorHeading"/>
          <w:rFonts w:asciiTheme="minorHAnsi" w:hAnsiTheme="minorHAnsi" w:cs="Roboto Light"/>
          <w:b w:val="0"/>
          <w:spacing w:val="0"/>
          <w:sz w:val="22"/>
          <w:szCs w:val="18"/>
        </w:rPr>
        <w:t xml:space="preserve">different priorities </w:t>
      </w:r>
      <w:r w:rsidRPr="00013E8C">
        <w:rPr>
          <w:rStyle w:val="MajorHeading"/>
          <w:rFonts w:asciiTheme="minorHAnsi" w:hAnsiTheme="minorHAnsi" w:cs="Roboto Light"/>
          <w:b w:val="0"/>
          <w:spacing w:val="0"/>
          <w:sz w:val="22"/>
          <w:szCs w:val="18"/>
        </w:rPr>
        <w:t xml:space="preserve">of the government </w:t>
      </w:r>
      <w:r w:rsidR="006549A9">
        <w:rPr>
          <w:rStyle w:val="MajorHeading"/>
          <w:rFonts w:asciiTheme="minorHAnsi" w:hAnsiTheme="minorHAnsi" w:cs="Roboto Light"/>
          <w:b w:val="0"/>
          <w:spacing w:val="0"/>
          <w:sz w:val="22"/>
          <w:szCs w:val="18"/>
        </w:rPr>
        <w:t>in</w:t>
      </w:r>
      <w:r w:rsidRPr="00013E8C">
        <w:rPr>
          <w:rStyle w:val="MajorHeading"/>
          <w:rFonts w:asciiTheme="minorHAnsi" w:hAnsiTheme="minorHAnsi" w:cs="Roboto Light"/>
          <w:b w:val="0"/>
          <w:spacing w:val="0"/>
          <w:sz w:val="22"/>
          <w:szCs w:val="18"/>
        </w:rPr>
        <w:t xml:space="preserve"> address</w:t>
      </w:r>
      <w:r w:rsidR="006549A9">
        <w:rPr>
          <w:rStyle w:val="MajorHeading"/>
          <w:rFonts w:asciiTheme="minorHAnsi" w:hAnsiTheme="minorHAnsi" w:cs="Roboto Light"/>
          <w:b w:val="0"/>
          <w:spacing w:val="0"/>
          <w:sz w:val="22"/>
          <w:szCs w:val="18"/>
        </w:rPr>
        <w:t xml:space="preserve">ing </w:t>
      </w:r>
      <w:r w:rsidRPr="00013E8C">
        <w:rPr>
          <w:rStyle w:val="MajorHeading"/>
          <w:rFonts w:asciiTheme="minorHAnsi" w:hAnsiTheme="minorHAnsi" w:cs="Roboto Light"/>
          <w:b w:val="0"/>
          <w:spacing w:val="0"/>
          <w:sz w:val="22"/>
          <w:szCs w:val="18"/>
        </w:rPr>
        <w:t>trafficking issues. ASE</w:t>
      </w:r>
      <w:r w:rsidR="006549A9">
        <w:rPr>
          <w:rStyle w:val="MajorHeading"/>
          <w:rFonts w:asciiTheme="minorHAnsi" w:hAnsiTheme="minorHAnsi" w:cs="Roboto Light"/>
          <w:b w:val="0"/>
          <w:spacing w:val="0"/>
          <w:sz w:val="22"/>
          <w:szCs w:val="18"/>
        </w:rPr>
        <w:t>A</w:t>
      </w:r>
      <w:r w:rsidRPr="00013E8C">
        <w:rPr>
          <w:rStyle w:val="MajorHeading"/>
          <w:rFonts w:asciiTheme="minorHAnsi" w:hAnsiTheme="minorHAnsi" w:cs="Roboto Light"/>
          <w:b w:val="0"/>
          <w:spacing w:val="0"/>
          <w:sz w:val="22"/>
          <w:szCs w:val="18"/>
        </w:rPr>
        <w:t xml:space="preserve">N-ACT is ready and well placed to support engagement and consultation for this review.  </w:t>
      </w:r>
    </w:p>
    <w:p w14:paraId="08A13E13" w14:textId="5BC1D47E" w:rsidR="004D66D5" w:rsidRDefault="00013E8C" w:rsidP="00522420">
      <w:pPr>
        <w:pStyle w:val="Bodycopy"/>
        <w:spacing w:before="120" w:after="120"/>
        <w:jc w:val="left"/>
        <w:rPr>
          <w:rStyle w:val="MajorHeading"/>
          <w:rFonts w:ascii="Roboto Light" w:hAnsi="Roboto Light" w:cs="Roboto Light"/>
          <w:b w:val="0"/>
          <w:spacing w:val="0"/>
          <w:sz w:val="18"/>
          <w:szCs w:val="18"/>
        </w:rPr>
      </w:pPr>
      <w:r w:rsidRPr="00013E8C">
        <w:rPr>
          <w:rStyle w:val="MajorHeading"/>
          <w:rFonts w:asciiTheme="minorHAnsi" w:hAnsiTheme="minorHAnsi" w:cs="Roboto Light"/>
          <w:b w:val="0"/>
          <w:spacing w:val="0"/>
          <w:sz w:val="22"/>
          <w:szCs w:val="18"/>
        </w:rPr>
        <w:t xml:space="preserve">Overall ASEAN-ACT’s way of working, focus of programming and the quality and types of support and assistance provided is strongly endorsed by government partners in Vietnam. The small program team under the leadership of it experienced manager who knows the TIP sector very well, has formed positive working relationships that is helping to ensure the program is responsive to the new and emerging needs on trafficking, and is providing high quality training that is raising the level of knowledge and commitment to victim rights approach in counter trafficking, and supporting important steps towards system change in law enforcement and judicial areas. </w:t>
      </w:r>
    </w:p>
    <w:p w14:paraId="51228DD5" w14:textId="77777777" w:rsidR="004D66D5" w:rsidRDefault="004D66D5" w:rsidP="00522420">
      <w:pPr>
        <w:rPr>
          <w:rStyle w:val="MajorHeading"/>
          <w:rFonts w:ascii="Roboto Light" w:hAnsi="Roboto Light" w:cs="Roboto Light"/>
          <w:b w:val="0"/>
          <w:spacing w:val="0"/>
          <w:sz w:val="18"/>
          <w:szCs w:val="18"/>
        </w:rPr>
      </w:pPr>
    </w:p>
    <w:p w14:paraId="0B1DC182" w14:textId="77777777" w:rsidR="004D66D5" w:rsidRDefault="004D66D5" w:rsidP="00522420">
      <w:pPr>
        <w:rPr>
          <w:rStyle w:val="MajorHeading"/>
          <w:rFonts w:ascii="Roboto Light" w:hAnsi="Roboto Light" w:cs="Roboto Light"/>
          <w:b w:val="0"/>
          <w:spacing w:val="0"/>
          <w:sz w:val="18"/>
          <w:szCs w:val="18"/>
        </w:rPr>
      </w:pPr>
    </w:p>
    <w:p w14:paraId="6D552C42" w14:textId="77777777" w:rsidR="004D66D5" w:rsidRPr="004D66D5" w:rsidRDefault="004D66D5" w:rsidP="00522420">
      <w:pPr>
        <w:rPr>
          <w:rStyle w:val="MajorHeading"/>
          <w:rFonts w:ascii="Roboto Light" w:hAnsi="Roboto Light" w:cs="Roboto Light"/>
          <w:b w:val="0"/>
          <w:spacing w:val="0"/>
          <w:sz w:val="18"/>
          <w:szCs w:val="18"/>
        </w:rPr>
      </w:pPr>
    </w:p>
    <w:p w14:paraId="3EAC261E" w14:textId="3441FF26" w:rsidR="00393D34" w:rsidRDefault="00393D34" w:rsidP="00522420">
      <w:pPr>
        <w:rPr>
          <w:rStyle w:val="MajorHeading"/>
          <w:rFonts w:ascii="Roboto Light" w:hAnsi="Roboto Light" w:cs="Roboto Light"/>
          <w:b w:val="0"/>
          <w:spacing w:val="0"/>
          <w:sz w:val="18"/>
          <w:szCs w:val="18"/>
        </w:rPr>
      </w:pPr>
    </w:p>
    <w:p w14:paraId="62E61158" w14:textId="2F34542E" w:rsidR="00393D34" w:rsidRDefault="00393D34" w:rsidP="00522420">
      <w:pPr>
        <w:rPr>
          <w:rStyle w:val="MajorHeading"/>
          <w:rFonts w:ascii="Roboto Light" w:hAnsi="Roboto Light" w:cs="Roboto Light"/>
          <w:b w:val="0"/>
          <w:spacing w:val="0"/>
          <w:sz w:val="18"/>
          <w:szCs w:val="18"/>
        </w:rPr>
      </w:pPr>
    </w:p>
    <w:p w14:paraId="058E422E" w14:textId="3D8D8D8B" w:rsidR="00393D34" w:rsidRDefault="00393D34" w:rsidP="00522420">
      <w:pPr>
        <w:rPr>
          <w:rStyle w:val="MajorHeading"/>
          <w:rFonts w:ascii="Roboto Light" w:hAnsi="Roboto Light" w:cs="Roboto Light"/>
          <w:b w:val="0"/>
          <w:spacing w:val="0"/>
          <w:sz w:val="18"/>
          <w:szCs w:val="18"/>
        </w:rPr>
      </w:pPr>
    </w:p>
    <w:p w14:paraId="7A7BD520" w14:textId="7BAC1F56" w:rsidR="00393D34" w:rsidRDefault="00393D34" w:rsidP="00522420">
      <w:pPr>
        <w:rPr>
          <w:rStyle w:val="MajorHeading"/>
          <w:rFonts w:ascii="Roboto Light" w:hAnsi="Roboto Light" w:cs="Roboto Light"/>
          <w:b w:val="0"/>
          <w:spacing w:val="0"/>
          <w:sz w:val="18"/>
          <w:szCs w:val="18"/>
        </w:rPr>
      </w:pPr>
    </w:p>
    <w:p w14:paraId="153B2A0B" w14:textId="19C8AEF5" w:rsidR="00393D34" w:rsidRDefault="00393D34" w:rsidP="00522420">
      <w:pPr>
        <w:rPr>
          <w:rStyle w:val="MajorHeading"/>
          <w:rFonts w:ascii="Roboto Light" w:hAnsi="Roboto Light" w:cs="Roboto Light"/>
          <w:b w:val="0"/>
          <w:spacing w:val="0"/>
          <w:sz w:val="18"/>
          <w:szCs w:val="18"/>
        </w:rPr>
      </w:pPr>
    </w:p>
    <w:sectPr w:rsidR="00393D34" w:rsidSect="00BD4E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CF962" w14:textId="77777777" w:rsidR="00D42353" w:rsidRDefault="00D42353" w:rsidP="00FB2C3C">
      <w:r>
        <w:separator/>
      </w:r>
    </w:p>
  </w:endnote>
  <w:endnote w:type="continuationSeparator" w:id="0">
    <w:p w14:paraId="5F508E5E" w14:textId="77777777" w:rsidR="00D42353" w:rsidRDefault="00D42353" w:rsidP="00FB2C3C">
      <w:r>
        <w:continuationSeparator/>
      </w:r>
    </w:p>
  </w:endnote>
  <w:endnote w:type="continuationNotice" w:id="1">
    <w:p w14:paraId="376AEB7A" w14:textId="77777777" w:rsidR="00D42353" w:rsidRDefault="00D423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Times New Roman"/>
    <w:panose1 w:val="00000000000000000000"/>
    <w:charset w:val="00"/>
    <w:family w:val="roman"/>
    <w:notTrueType/>
    <w:pitch w:val="default"/>
  </w:font>
  <w:font w:name="Courier">
    <w:panose1 w:val="02070409020205020404"/>
    <w:charset w:val="00"/>
    <w:family w:val="modern"/>
    <w:pitch w:val="fixed"/>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charset w:val="00"/>
    <w:family w:val="roman"/>
    <w:pitch w:val="variable"/>
    <w:sig w:usb0="E0002AEF" w:usb1="C0007841" w:usb2="00000009" w:usb3="00000000" w:csb0="000001FF" w:csb1="00000000"/>
  </w:font>
  <w:font w:name="Oswald">
    <w:altName w:val="Oswald"/>
    <w:charset w:val="00"/>
    <w:family w:val="auto"/>
    <w:pitch w:val="variable"/>
    <w:sig w:usb0="2000020F" w:usb1="00000000" w:usb2="00000000" w:usb3="00000000" w:csb0="00000197" w:csb1="00000000"/>
  </w:font>
  <w:font w:name="Oswald Light">
    <w:charset w:val="00"/>
    <w:family w:val="auto"/>
    <w:pitch w:val="variable"/>
    <w:sig w:usb0="2000020F" w:usb1="00000000" w:usb2="00000000" w:usb3="00000000" w:csb0="00000197" w:csb1="00000000"/>
  </w:font>
  <w:font w:name="Minion Pro">
    <w:panose1 w:val="00000000000000000000"/>
    <w:charset w:val="00"/>
    <w:family w:val="roman"/>
    <w:notTrueType/>
    <w:pitch w:val="variable"/>
    <w:sig w:usb0="E00002AF" w:usb1="5000205B" w:usb2="00000000" w:usb3="00000000" w:csb0="0000009F" w:csb1="00000000"/>
  </w:font>
  <w:font w:name="Roboto Light">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A39C1" w14:textId="6AFCB531" w:rsidR="00B91176" w:rsidRDefault="00B91176" w:rsidP="00BB4E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58A4F112" w14:textId="0FA0DA53" w:rsidR="00B91176" w:rsidRDefault="00B91176" w:rsidP="00A11201">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DC200A0" w14:textId="77777777" w:rsidR="00B91176" w:rsidRDefault="00B91176" w:rsidP="00A112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B8518" w14:textId="09FC2139" w:rsidR="00B91176" w:rsidRDefault="00B91176" w:rsidP="00A1120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DFF5" w14:textId="4EC6E814" w:rsidR="00B91176" w:rsidRDefault="00B91176">
    <w:pPr>
      <w:pStyle w:val="Footer"/>
    </w:pPr>
    <w:r w:rsidRPr="00FB2C3C">
      <w:rPr>
        <w:noProof/>
      </w:rPr>
      <mc:AlternateContent>
        <mc:Choice Requires="wps">
          <w:drawing>
            <wp:anchor distT="0" distB="0" distL="114300" distR="114300" simplePos="0" relativeHeight="251663872" behindDoc="0" locked="0" layoutInCell="1" allowOverlap="1" wp14:anchorId="3FC22ED1" wp14:editId="57E00CAF">
              <wp:simplePos x="0" y="0"/>
              <wp:positionH relativeFrom="margin">
                <wp:posOffset>847725</wp:posOffset>
              </wp:positionH>
              <wp:positionV relativeFrom="paragraph">
                <wp:posOffset>-19050</wp:posOffset>
              </wp:positionV>
              <wp:extent cx="4511615" cy="347663"/>
              <wp:effectExtent l="0" t="0" r="381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11615" cy="347663"/>
                      </a:xfrm>
                      <a:prstGeom prst="rect">
                        <a:avLst/>
                      </a:prstGeom>
                      <a:solidFill>
                        <a:schemeClr val="lt1"/>
                      </a:solidFill>
                      <a:ln w="6350">
                        <a:noFill/>
                      </a:ln>
                    </wps:spPr>
                    <wps:txbx>
                      <w:txbxContent>
                        <w:p w14:paraId="05CE19F8" w14:textId="77777777" w:rsidR="00B91176" w:rsidRPr="009F43DE" w:rsidRDefault="00B91176" w:rsidP="009F43DE">
                          <w:pPr>
                            <w:rPr>
                              <w:rFonts w:ascii="Oswald" w:eastAsia="Times New Roman" w:hAnsi="Oswald" w:cs="Times New Roman"/>
                              <w:color w:val="B7432A"/>
                              <w:sz w:val="13"/>
                              <w:szCs w:val="13"/>
                            </w:rPr>
                          </w:pPr>
                          <w:r w:rsidRPr="009F43DE">
                            <w:rPr>
                              <w:rFonts w:ascii="Oswald" w:hAnsi="Oswald" w:cs="Times New Roman (Body CS)"/>
                              <w:color w:val="B7432A"/>
                              <w:spacing w:val="80"/>
                              <w:sz w:val="13"/>
                              <w:szCs w:val="13"/>
                            </w:rPr>
                            <w:t>FORWARD THINKING PROJECTS. THRIVING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22ED1" id="_x0000_t202" coordsize="21600,21600" o:spt="202" path="m,l,21600r21600,l21600,xe">
              <v:stroke joinstyle="miter"/>
              <v:path gradientshapeok="t" o:connecttype="rect"/>
            </v:shapetype>
            <v:shape id="Text Box 8" o:spid="_x0000_s1026" type="#_x0000_t202" alt="&quot;&quot;" style="position:absolute;margin-left:66.75pt;margin-top:-1.5pt;width:355.25pt;height:27.4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1+LA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" fillcolor="white [3201]" stroked="f" strokeweight=".5pt">
              <v:textbox>
                <w:txbxContent>
                  <w:p w14:paraId="05CE19F8" w14:textId="77777777" w:rsidR="00B91176" w:rsidRPr="009F43DE" w:rsidRDefault="00B91176" w:rsidP="009F43DE">
                    <w:pPr>
                      <w:rPr>
                        <w:rFonts w:ascii="Oswald" w:eastAsia="Times New Roman" w:hAnsi="Oswald" w:cs="Times New Roman"/>
                        <w:color w:val="B7432A"/>
                        <w:sz w:val="13"/>
                        <w:szCs w:val="13"/>
                      </w:rPr>
                    </w:pPr>
                    <w:r w:rsidRPr="009F43DE">
                      <w:rPr>
                        <w:rFonts w:ascii="Oswald" w:hAnsi="Oswald" w:cs="Times New Roman (Body CS)"/>
                        <w:color w:val="B7432A"/>
                        <w:spacing w:val="80"/>
                        <w:sz w:val="13"/>
                        <w:szCs w:val="13"/>
                      </w:rPr>
                      <w:t>FORWARD THINKING PROJECTS. THRIVING COMMUNITIES.</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353008"/>
      <w:docPartObj>
        <w:docPartGallery w:val="Page Numbers (Bottom of Page)"/>
        <w:docPartUnique/>
      </w:docPartObj>
    </w:sdtPr>
    <w:sdtEndPr>
      <w:rPr>
        <w:noProof/>
      </w:rPr>
    </w:sdtEndPr>
    <w:sdtContent>
      <w:p w14:paraId="3B5B8144" w14:textId="4383CB09" w:rsidR="00B91176" w:rsidRDefault="00B91176">
        <w:pPr>
          <w:pStyle w:val="Footer"/>
          <w:jc w:val="right"/>
        </w:pPr>
        <w:r w:rsidRPr="00FB2C3C">
          <w:rPr>
            <w:noProof/>
          </w:rPr>
          <mc:AlternateContent>
            <mc:Choice Requires="wps">
              <w:drawing>
                <wp:anchor distT="0" distB="0" distL="114300" distR="114300" simplePos="0" relativeHeight="251654656" behindDoc="0" locked="0" layoutInCell="1" allowOverlap="1" wp14:anchorId="2567955C" wp14:editId="2C35C2DE">
                  <wp:simplePos x="0" y="0"/>
                  <wp:positionH relativeFrom="margin">
                    <wp:align>center</wp:align>
                  </wp:positionH>
                  <wp:positionV relativeFrom="paragraph">
                    <wp:posOffset>173990</wp:posOffset>
                  </wp:positionV>
                  <wp:extent cx="4511615" cy="347663"/>
                  <wp:effectExtent l="0" t="0" r="381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11615" cy="347663"/>
                          </a:xfrm>
                          <a:prstGeom prst="rect">
                            <a:avLst/>
                          </a:prstGeom>
                          <a:solidFill>
                            <a:schemeClr val="lt1"/>
                          </a:solidFill>
                          <a:ln w="6350">
                            <a:noFill/>
                          </a:ln>
                        </wps:spPr>
                        <wps:txbx>
                          <w:txbxContent>
                            <w:p w14:paraId="2BB088E8" w14:textId="77777777" w:rsidR="00B91176" w:rsidRPr="009F43DE" w:rsidRDefault="00B91176" w:rsidP="00980A2B">
                              <w:pPr>
                                <w:rPr>
                                  <w:rFonts w:ascii="Oswald" w:eastAsia="Times New Roman" w:hAnsi="Oswald" w:cs="Times New Roman"/>
                                  <w:color w:val="B7432A"/>
                                  <w:sz w:val="13"/>
                                  <w:szCs w:val="13"/>
                                </w:rPr>
                              </w:pPr>
                              <w:r w:rsidRPr="009F43DE">
                                <w:rPr>
                                  <w:rFonts w:ascii="Oswald" w:hAnsi="Oswald" w:cs="Times New Roman (Body CS)"/>
                                  <w:color w:val="B7432A"/>
                                  <w:spacing w:val="80"/>
                                  <w:sz w:val="13"/>
                                  <w:szCs w:val="13"/>
                                </w:rPr>
                                <w:t>FORWARD THINKING PROJECTS. THRIVING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7955C" id="_x0000_t202" coordsize="21600,21600" o:spt="202" path="m,l,21600r21600,l21600,xe">
                  <v:stroke joinstyle="miter"/>
                  <v:path gradientshapeok="t" o:connecttype="rect"/>
                </v:shapetype>
                <v:shape id="Text Box 41" o:spid="_x0000_s1027" type="#_x0000_t202" alt="&quot;&quot;" style="position:absolute;left:0;text-align:left;margin-left:0;margin-top:13.7pt;width:355.25pt;height:27.4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" fillcolor="white [3201]" stroked="f" strokeweight=".5pt">
                  <v:textbox>
                    <w:txbxContent>
                      <w:p w14:paraId="2BB088E8" w14:textId="77777777" w:rsidR="00B91176" w:rsidRPr="009F43DE" w:rsidRDefault="00B91176" w:rsidP="00980A2B">
                        <w:pPr>
                          <w:rPr>
                            <w:rFonts w:ascii="Oswald" w:eastAsia="Times New Roman" w:hAnsi="Oswald" w:cs="Times New Roman"/>
                            <w:color w:val="B7432A"/>
                            <w:sz w:val="13"/>
                            <w:szCs w:val="13"/>
                          </w:rPr>
                        </w:pPr>
                        <w:r w:rsidRPr="009F43DE">
                          <w:rPr>
                            <w:rFonts w:ascii="Oswald" w:hAnsi="Oswald" w:cs="Times New Roman (Body CS)"/>
                            <w:color w:val="B7432A"/>
                            <w:spacing w:val="80"/>
                            <w:sz w:val="13"/>
                            <w:szCs w:val="13"/>
                          </w:rPr>
                          <w:t>FORWARD THINKING PROJECTS. THRIVING COMMUNITIES.</w:t>
                        </w:r>
                      </w:p>
                    </w:txbxContent>
                  </v:textbox>
                  <w10:wrap anchorx="margin"/>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407AD9AE" w14:textId="2A5CC1CE" w:rsidR="00B91176" w:rsidRDefault="00B91176" w:rsidP="00A1120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904104"/>
      <w:docPartObj>
        <w:docPartGallery w:val="Page Numbers (Bottom of Page)"/>
        <w:docPartUnique/>
      </w:docPartObj>
    </w:sdtPr>
    <w:sdtEndPr>
      <w:rPr>
        <w:noProof/>
      </w:rPr>
    </w:sdtEndPr>
    <w:sdtContent>
      <w:p w14:paraId="0376ACC7" w14:textId="63B4EA47" w:rsidR="00B91176" w:rsidRDefault="00B911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4A65C5" w14:textId="1095BA2B" w:rsidR="00B91176" w:rsidRDefault="00B91176" w:rsidP="00A11201">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200991"/>
      <w:docPartObj>
        <w:docPartGallery w:val="Page Numbers (Bottom of Page)"/>
        <w:docPartUnique/>
      </w:docPartObj>
    </w:sdtPr>
    <w:sdtEndPr>
      <w:rPr>
        <w:noProof/>
      </w:rPr>
    </w:sdtEndPr>
    <w:sdtContent>
      <w:p w14:paraId="53B0F324" w14:textId="6C879ABF" w:rsidR="00B91176" w:rsidRDefault="00B911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6C80D2" w14:textId="31ED5933" w:rsidR="00B91176" w:rsidRDefault="00B91176">
    <w:pPr>
      <w:pStyle w:val="Footer"/>
    </w:pPr>
    <w:r w:rsidRPr="00FB2C3C">
      <w:rPr>
        <w:noProof/>
      </w:rPr>
      <mc:AlternateContent>
        <mc:Choice Requires="wps">
          <w:drawing>
            <wp:anchor distT="0" distB="0" distL="114300" distR="114300" simplePos="0" relativeHeight="251656704" behindDoc="0" locked="0" layoutInCell="1" allowOverlap="1" wp14:anchorId="4B96E2D6" wp14:editId="6E0303CA">
              <wp:simplePos x="0" y="0"/>
              <wp:positionH relativeFrom="margin">
                <wp:posOffset>747742</wp:posOffset>
              </wp:positionH>
              <wp:positionV relativeFrom="paragraph">
                <wp:posOffset>-23878</wp:posOffset>
              </wp:positionV>
              <wp:extent cx="4899804" cy="209550"/>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99804" cy="209550"/>
                      </a:xfrm>
                      <a:prstGeom prst="rect">
                        <a:avLst/>
                      </a:prstGeom>
                      <a:solidFill>
                        <a:schemeClr val="lt1"/>
                      </a:solidFill>
                      <a:ln w="6350">
                        <a:noFill/>
                      </a:ln>
                    </wps:spPr>
                    <wps:txbx>
                      <w:txbxContent>
                        <w:p w14:paraId="344845F7" w14:textId="77777777" w:rsidR="00B91176" w:rsidRPr="00AD47EE" w:rsidRDefault="00B91176" w:rsidP="00BD7F17">
                          <w:pPr>
                            <w:rPr>
                              <w:rFonts w:ascii="Oswald" w:eastAsia="Times New Roman" w:hAnsi="Oswald" w:cs="Times New Roman"/>
                              <w:sz w:val="13"/>
                              <w:szCs w:val="13"/>
                            </w:rPr>
                          </w:pPr>
                          <w:r w:rsidRPr="009F43DE">
                            <w:rPr>
                              <w:rFonts w:ascii="Oswald" w:hAnsi="Oswald" w:cs="Times New Roman (Body CS)"/>
                              <w:color w:val="B7432A"/>
                              <w:spacing w:val="80"/>
                              <w:sz w:val="13"/>
                              <w:szCs w:val="13"/>
                            </w:rPr>
                            <w:t>FORWARD THINKING PROJECTS. THRIVING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6E2D6" id="_x0000_t202" coordsize="21600,21600" o:spt="202" path="m,l,21600r21600,l21600,xe">
              <v:stroke joinstyle="miter"/>
              <v:path gradientshapeok="t" o:connecttype="rect"/>
            </v:shapetype>
            <v:shape id="Text Box 22" o:spid="_x0000_s1028" type="#_x0000_t202" alt="&quot;&quot;" style="position:absolute;margin-left:58.9pt;margin-top:-1.9pt;width:385.8pt;height:16.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" fillcolor="white [3201]" stroked="f" strokeweight=".5pt">
              <v:textbox>
                <w:txbxContent>
                  <w:p w14:paraId="344845F7" w14:textId="77777777" w:rsidR="00B91176" w:rsidRPr="00AD47EE" w:rsidRDefault="00B91176" w:rsidP="00BD7F17">
                    <w:pPr>
                      <w:rPr>
                        <w:rFonts w:ascii="Oswald" w:eastAsia="Times New Roman" w:hAnsi="Oswald" w:cs="Times New Roman"/>
                        <w:sz w:val="13"/>
                        <w:szCs w:val="13"/>
                      </w:rPr>
                    </w:pPr>
                    <w:r w:rsidRPr="009F43DE">
                      <w:rPr>
                        <w:rFonts w:ascii="Oswald" w:hAnsi="Oswald" w:cs="Times New Roman (Body CS)"/>
                        <w:color w:val="B7432A"/>
                        <w:spacing w:val="80"/>
                        <w:sz w:val="13"/>
                        <w:szCs w:val="13"/>
                      </w:rPr>
                      <w:t>FORWARD THINKING PROJECTS. THRIVING COMMUNITIES.</w:t>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7238380"/>
      <w:docPartObj>
        <w:docPartGallery w:val="Page Numbers (Bottom of Page)"/>
        <w:docPartUnique/>
      </w:docPartObj>
    </w:sdtPr>
    <w:sdtContent>
      <w:p w14:paraId="1441AD03" w14:textId="77777777" w:rsidR="00524A23" w:rsidRDefault="00524A23" w:rsidP="00BF1677">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sdt>
    <w:sdtPr>
      <w:rPr>
        <w:rStyle w:val="PageNumber"/>
      </w:rPr>
      <w:id w:val="-507048936"/>
      <w:docPartObj>
        <w:docPartGallery w:val="Page Numbers (Bottom of Page)"/>
        <w:docPartUnique/>
      </w:docPartObj>
    </w:sdtPr>
    <w:sdtContent>
      <w:p w14:paraId="3696FF91" w14:textId="77777777" w:rsidR="00524A23" w:rsidRDefault="00524A23" w:rsidP="00BF1677">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59D72F59" w14:textId="77777777" w:rsidR="00524A23" w:rsidRDefault="00524A23" w:rsidP="00BF16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173329"/>
      <w:docPartObj>
        <w:docPartGallery w:val="Page Numbers (Bottom of Page)"/>
        <w:docPartUnique/>
      </w:docPartObj>
    </w:sdtPr>
    <w:sdtEndPr>
      <w:rPr>
        <w:noProof/>
      </w:rPr>
    </w:sdtEndPr>
    <w:sdtContent>
      <w:p w14:paraId="5F8F72BD" w14:textId="77777777" w:rsidR="003F0E9A" w:rsidRDefault="003F0E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31B42C" w14:textId="77777777" w:rsidR="00524A23" w:rsidRDefault="00524A2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2079701"/>
      <w:docPartObj>
        <w:docPartGallery w:val="Page Numbers (Bottom of Page)"/>
        <w:docPartUnique/>
      </w:docPartObj>
    </w:sdtPr>
    <w:sdtEndPr>
      <w:rPr>
        <w:noProof/>
      </w:rPr>
    </w:sdtEndPr>
    <w:sdtContent>
      <w:p w14:paraId="40BBCAE7" w14:textId="740D77E1" w:rsidR="003F0E9A" w:rsidRDefault="003F0E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2AD352" w14:textId="77777777" w:rsidR="00524A23" w:rsidRDefault="00524A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1DAEC" w14:textId="77777777" w:rsidR="00D42353" w:rsidRDefault="00D42353" w:rsidP="00FB2C3C">
      <w:r>
        <w:separator/>
      </w:r>
    </w:p>
  </w:footnote>
  <w:footnote w:type="continuationSeparator" w:id="0">
    <w:p w14:paraId="32BC267B" w14:textId="77777777" w:rsidR="00D42353" w:rsidRDefault="00D42353" w:rsidP="00FB2C3C">
      <w:r>
        <w:continuationSeparator/>
      </w:r>
    </w:p>
  </w:footnote>
  <w:footnote w:type="continuationNotice" w:id="1">
    <w:p w14:paraId="31CDA62A" w14:textId="77777777" w:rsidR="00D42353" w:rsidRDefault="00D42353"/>
  </w:footnote>
  <w:footnote w:id="2">
    <w:p w14:paraId="5B300B33" w14:textId="5376BEC5" w:rsidR="00CB3787" w:rsidRDefault="00CB3787">
      <w:pPr>
        <w:pStyle w:val="FootnoteText"/>
      </w:pPr>
      <w:r>
        <w:rPr>
          <w:rStyle w:val="FootnoteReference"/>
        </w:rPr>
        <w:footnoteRef/>
      </w:r>
      <w:r>
        <w:t xml:space="preserve"> </w:t>
      </w:r>
      <w:r w:rsidR="00B321CD">
        <w:t>This is recognised as a constraint for the MTR. The Malaysia post was engaged through a FGD while World Vision Myanmar was consulted given that direct co</w:t>
      </w:r>
      <w:r w:rsidR="0059694F">
        <w:t>ntact with the Government is not possible at this time.</w:t>
      </w:r>
    </w:p>
  </w:footnote>
  <w:footnote w:id="3">
    <w:p w14:paraId="73915C90" w14:textId="68FEEA87" w:rsidR="00B91176" w:rsidRPr="000828B2" w:rsidRDefault="00B91176" w:rsidP="00507323">
      <w:pPr>
        <w:tabs>
          <w:tab w:val="left" w:pos="993"/>
        </w:tabs>
        <w:rPr>
          <w:rFonts w:cs="Times New Roman"/>
          <w:sz w:val="20"/>
          <w:szCs w:val="20"/>
        </w:rPr>
      </w:pPr>
      <w:r w:rsidRPr="00957F64">
        <w:rPr>
          <w:rStyle w:val="FootnoteReference"/>
          <w:rFonts w:cs="Times New Roman"/>
          <w:sz w:val="20"/>
          <w:szCs w:val="20"/>
        </w:rPr>
        <w:footnoteRef/>
      </w:r>
      <w:r w:rsidRPr="00957F64">
        <w:rPr>
          <w:rFonts w:cs="Times New Roman"/>
          <w:sz w:val="20"/>
          <w:szCs w:val="20"/>
        </w:rPr>
        <w:t xml:space="preserve"> DFAT (July 2021), </w:t>
      </w:r>
      <w:r w:rsidR="0041147B">
        <w:rPr>
          <w:rFonts w:cs="Times New Roman"/>
          <w:i/>
          <w:iCs/>
          <w:sz w:val="20"/>
          <w:szCs w:val="20"/>
        </w:rPr>
        <w:fldChar w:fldCharType="begin"/>
      </w:r>
      <w:r w:rsidR="0041147B">
        <w:rPr>
          <w:rFonts w:cs="Times New Roman"/>
          <w:i/>
          <w:iCs/>
          <w:sz w:val="20"/>
          <w:szCs w:val="20"/>
        </w:rPr>
        <w:instrText xml:space="preserve"> HYPERLINK "https://www.dfat.gov.au/aid/topics/development-issues/research" </w:instrText>
      </w:r>
      <w:r w:rsidR="0041147B">
        <w:rPr>
          <w:rFonts w:cs="Times New Roman"/>
          <w:i/>
          <w:iCs/>
          <w:sz w:val="20"/>
          <w:szCs w:val="20"/>
        </w:rPr>
      </w:r>
      <w:r w:rsidR="0041147B">
        <w:rPr>
          <w:rFonts w:cs="Times New Roman"/>
          <w:i/>
          <w:iCs/>
          <w:sz w:val="20"/>
          <w:szCs w:val="20"/>
        </w:rPr>
        <w:fldChar w:fldCharType="separate"/>
      </w:r>
      <w:r w:rsidRPr="0041147B">
        <w:rPr>
          <w:rStyle w:val="Hyperlink"/>
          <w:rFonts w:cs="Times New Roman"/>
          <w:i/>
          <w:iCs/>
          <w:sz w:val="20"/>
          <w:szCs w:val="20"/>
        </w:rPr>
        <w:t>Ethical Research and Evaluation Guidance Note</w:t>
      </w:r>
      <w:r w:rsidR="0041147B">
        <w:rPr>
          <w:rFonts w:cs="Times New Roman"/>
          <w:i/>
          <w:iCs/>
          <w:sz w:val="20"/>
          <w:szCs w:val="20"/>
        </w:rPr>
        <w:fldChar w:fldCharType="end"/>
      </w:r>
      <w:r w:rsidRPr="00957F64">
        <w:rPr>
          <w:rFonts w:cs="Times New Roman"/>
          <w:sz w:val="20"/>
          <w:szCs w:val="20"/>
        </w:rPr>
        <w:t>.</w:t>
      </w:r>
    </w:p>
  </w:footnote>
  <w:footnote w:id="4">
    <w:p w14:paraId="326BD8C0" w14:textId="1B285324" w:rsidR="00B91176" w:rsidRDefault="00B91176" w:rsidP="00507323">
      <w:pPr>
        <w:pStyle w:val="FootnoteText"/>
      </w:pPr>
      <w:r>
        <w:rPr>
          <w:rStyle w:val="FootnoteReference"/>
        </w:rPr>
        <w:footnoteRef/>
      </w:r>
      <w:r>
        <w:t xml:space="preserve"> </w:t>
      </w:r>
      <w:r w:rsidR="00CA0865">
        <w:fldChar w:fldCharType="begin"/>
      </w:r>
      <w:r w:rsidR="00CA0865">
        <w:instrText xml:space="preserve"> HYPERLINK "https://www.dfat.gov.au/about-us/about-this-website/accessible-documents/creating-documents-meet-accessibility-guidelines" </w:instrText>
      </w:r>
      <w:r w:rsidR="00CA0865">
        <w:fldChar w:fldCharType="separate"/>
      </w:r>
      <w:r w:rsidR="00CA0865" w:rsidRPr="00CA0865">
        <w:rPr>
          <w:rStyle w:val="Hyperlink"/>
        </w:rPr>
        <w:t>Creating documents to meet accessibility guidelines</w:t>
      </w:r>
      <w:r w:rsidR="00CA0865">
        <w:fldChar w:fldCharType="end"/>
      </w:r>
    </w:p>
  </w:footnote>
  <w:footnote w:id="5">
    <w:p w14:paraId="37DECF70" w14:textId="158A58C3" w:rsidR="00055B03" w:rsidRPr="00F0054B" w:rsidRDefault="00055B03" w:rsidP="00055B03">
      <w:pPr>
        <w:pStyle w:val="FootnoteText"/>
      </w:pPr>
      <w:r w:rsidRPr="0081555A">
        <w:rPr>
          <w:rStyle w:val="FootnoteReference"/>
        </w:rPr>
        <w:footnoteRef/>
      </w:r>
      <w:r w:rsidR="001F2F88">
        <w:t xml:space="preserve"> </w:t>
      </w:r>
      <w:r w:rsidR="0041147B">
        <w:fldChar w:fldCharType="begin"/>
      </w:r>
      <w:r w:rsidR="0041147B">
        <w:instrText xml:space="preserve"> HYPERLINK "https://www.dfat.gov.au/sites/default/files/dfat-international-strategy-human-trafficking-modern-slavery-2022.pdf" </w:instrText>
      </w:r>
      <w:r w:rsidR="0041147B">
        <w:fldChar w:fldCharType="separate"/>
      </w:r>
      <w:r w:rsidRPr="0041147B">
        <w:rPr>
          <w:rStyle w:val="Hyperlink"/>
        </w:rPr>
        <w:t>DFAT, Australia’s International engagement strategy on human trafficking and modern slavery: Delivering in partnership</w:t>
      </w:r>
      <w:r w:rsidR="0041147B">
        <w:fldChar w:fldCharType="end"/>
      </w:r>
    </w:p>
  </w:footnote>
  <w:footnote w:id="6">
    <w:p w14:paraId="79C8DF44" w14:textId="58A010BE" w:rsidR="00055B03" w:rsidRPr="00F0054B" w:rsidRDefault="00055B03" w:rsidP="00055B03">
      <w:pPr>
        <w:pStyle w:val="FootnoteText"/>
      </w:pPr>
      <w:r w:rsidRPr="00F0054B">
        <w:rPr>
          <w:rStyle w:val="FootnoteReference"/>
        </w:rPr>
        <w:footnoteRef/>
      </w:r>
      <w:r w:rsidRPr="00F0054B">
        <w:t xml:space="preserve"> </w:t>
      </w:r>
      <w:r w:rsidR="0041147B">
        <w:fldChar w:fldCharType="begin"/>
      </w:r>
      <w:r w:rsidR="0041147B">
        <w:instrText xml:space="preserve"> HYPERLINK "https://www.dfat.gov.au/publications/aid/partnerships-recovery-australias-covid-19-development-response" </w:instrText>
      </w:r>
      <w:r w:rsidR="0041147B">
        <w:fldChar w:fldCharType="separate"/>
      </w:r>
      <w:r w:rsidRPr="0041147B">
        <w:rPr>
          <w:rStyle w:val="Hyperlink"/>
        </w:rPr>
        <w:t xml:space="preserve">DFAT, </w:t>
      </w:r>
      <w:r w:rsidRPr="0041147B">
        <w:rPr>
          <w:rStyle w:val="Hyperlink"/>
          <w:rFonts w:ascii="Calibri" w:hAnsi="Calibri" w:cs="Calibri"/>
          <w:lang w:val="en-US"/>
        </w:rPr>
        <w:t>Partnerships for Recovery: Australia’s COVID-19 Development Response</w:t>
      </w:r>
      <w:r w:rsidR="0041147B">
        <w:fldChar w:fldCharType="end"/>
      </w:r>
      <w:r w:rsidRPr="00F0054B">
        <w:rPr>
          <w:rStyle w:val="eop"/>
          <w:rFonts w:ascii="Calibri" w:hAnsi="Calibri" w:cs="Calibri"/>
        </w:rPr>
        <w:t> </w:t>
      </w:r>
    </w:p>
  </w:footnote>
  <w:footnote w:id="7">
    <w:p w14:paraId="2A2A1CE7" w14:textId="6BBC8D34" w:rsidR="00055B03" w:rsidRDefault="00055B03" w:rsidP="00055B03">
      <w:pPr>
        <w:pStyle w:val="FootnoteText"/>
      </w:pPr>
      <w:r w:rsidRPr="00F0054B">
        <w:rPr>
          <w:rStyle w:val="FootnoteReference"/>
        </w:rPr>
        <w:footnoteRef/>
      </w:r>
      <w:r w:rsidRPr="00F0054B">
        <w:t xml:space="preserve"> </w:t>
      </w:r>
      <w:r w:rsidR="0041147B">
        <w:fldChar w:fldCharType="begin"/>
      </w:r>
      <w:r w:rsidR="0041147B">
        <w:instrText xml:space="preserve"> HYPERLINK "https://www.dfat.gov.au/publications/development/asean-and-southeast-asia-regional-covid-19-development-response-plan" </w:instrText>
      </w:r>
      <w:r w:rsidR="0041147B">
        <w:fldChar w:fldCharType="separate"/>
      </w:r>
      <w:r w:rsidRPr="0041147B">
        <w:rPr>
          <w:rStyle w:val="Hyperlink"/>
        </w:rPr>
        <w:t xml:space="preserve">DFAT, </w:t>
      </w:r>
      <w:r w:rsidRPr="0041147B">
        <w:rPr>
          <w:rStyle w:val="Hyperlink"/>
          <w:rFonts w:ascii="Calibri" w:hAnsi="Calibri" w:cs="Calibri"/>
          <w:lang w:val="en-US"/>
        </w:rPr>
        <w:t>COVID-19 Development Response Plan: ASEAN and Southeast Asia Regional</w:t>
      </w:r>
      <w:r w:rsidR="0041147B">
        <w:fldChar w:fldCharType="end"/>
      </w:r>
      <w:r w:rsidR="0041147B">
        <w:t xml:space="preserve"> </w:t>
      </w:r>
    </w:p>
  </w:footnote>
  <w:footnote w:id="8">
    <w:p w14:paraId="0921BF0C" w14:textId="261AA7CF" w:rsidR="00D75E47" w:rsidRDefault="00D75E47">
      <w:pPr>
        <w:pStyle w:val="FootnoteText"/>
      </w:pPr>
      <w:r>
        <w:rPr>
          <w:rStyle w:val="FootnoteReference"/>
        </w:rPr>
        <w:footnoteRef/>
      </w:r>
      <w:r>
        <w:t xml:space="preserve"> </w:t>
      </w:r>
      <w:r w:rsidRPr="00D75E47">
        <w:t>Articles 11, 14 and 16</w:t>
      </w:r>
    </w:p>
  </w:footnote>
  <w:footnote w:id="9">
    <w:p w14:paraId="5D039C4A" w14:textId="71C252BA" w:rsidR="00B91176" w:rsidRPr="00F529AF" w:rsidRDefault="00B91176">
      <w:pPr>
        <w:pStyle w:val="FootnoteText"/>
        <w:rPr>
          <w:i/>
          <w:iCs/>
        </w:rPr>
      </w:pPr>
      <w:r>
        <w:rPr>
          <w:rStyle w:val="FootnoteReference"/>
        </w:rPr>
        <w:footnoteRef/>
      </w:r>
      <w:r>
        <w:t xml:space="preserve"> See, for example, United Nations Office on Drugs and Crime, </w:t>
      </w:r>
      <w:r>
        <w:rPr>
          <w:i/>
          <w:iCs/>
        </w:rPr>
        <w:t xml:space="preserve">Current low levels of prosecutions and </w:t>
      </w:r>
      <w:proofErr w:type="gramStart"/>
      <w:r>
        <w:rPr>
          <w:i/>
          <w:iCs/>
        </w:rPr>
        <w:t>convictions,</w:t>
      </w:r>
      <w:r>
        <w:t>.</w:t>
      </w:r>
      <w:proofErr w:type="gramEnd"/>
      <w:r>
        <w:t xml:space="preserve"> </w:t>
      </w:r>
    </w:p>
  </w:footnote>
  <w:footnote w:id="10">
    <w:p w14:paraId="602F671B" w14:textId="77777777" w:rsidR="001125CD" w:rsidRPr="00CE2B39" w:rsidRDefault="001125CD" w:rsidP="001125CD">
      <w:pPr>
        <w:pStyle w:val="FootnoteText"/>
      </w:pPr>
      <w:r>
        <w:rPr>
          <w:rStyle w:val="FootnoteReference"/>
        </w:rPr>
        <w:footnoteRef/>
      </w:r>
      <w:r>
        <w:t xml:space="preserve"> </w:t>
      </w:r>
      <w:r w:rsidRPr="00CE2B39">
        <w:t>Capacity Development Strategy, Victim Rights Strategy and Monitoring, Evaluation and Learning (MEL) Plan</w:t>
      </w:r>
    </w:p>
    <w:p w14:paraId="15936987" w14:textId="77777777" w:rsidR="001125CD" w:rsidRPr="00CE2B39" w:rsidRDefault="001125CD" w:rsidP="001125CD">
      <w:pPr>
        <w:pStyle w:val="FootnoteText"/>
      </w:pPr>
    </w:p>
  </w:footnote>
  <w:footnote w:id="11">
    <w:p w14:paraId="25FD0FEC" w14:textId="5C01FC68" w:rsidR="004A2963" w:rsidRPr="003E4E7C" w:rsidRDefault="004A2963" w:rsidP="004A2963">
      <w:pPr>
        <w:pStyle w:val="FootnoteText"/>
        <w:rPr>
          <w:sz w:val="18"/>
          <w:szCs w:val="18"/>
        </w:rPr>
      </w:pPr>
      <w:r w:rsidRPr="003E4E7C">
        <w:rPr>
          <w:rStyle w:val="FootnoteReference"/>
          <w:sz w:val="18"/>
          <w:szCs w:val="18"/>
        </w:rPr>
        <w:footnoteRef/>
      </w:r>
      <w:r w:rsidRPr="003E4E7C">
        <w:rPr>
          <w:sz w:val="18"/>
          <w:szCs w:val="18"/>
        </w:rPr>
        <w:t xml:space="preserve"> ASEAN-ACT (January 2022), </w:t>
      </w:r>
      <w:r w:rsidRPr="003E4E7C">
        <w:rPr>
          <w:i/>
          <w:iCs/>
          <w:sz w:val="18"/>
          <w:szCs w:val="18"/>
        </w:rPr>
        <w:t xml:space="preserve">Victim Rights Strategy, </w:t>
      </w:r>
      <w:r w:rsidRPr="003E4E7C">
        <w:rPr>
          <w:sz w:val="18"/>
          <w:szCs w:val="18"/>
        </w:rPr>
        <w:t>8.</w:t>
      </w:r>
    </w:p>
  </w:footnote>
  <w:footnote w:id="12">
    <w:p w14:paraId="0EE61495" w14:textId="2AB34AC6" w:rsidR="00AA456F" w:rsidRDefault="00AA456F">
      <w:pPr>
        <w:pStyle w:val="FootnoteText"/>
      </w:pPr>
      <w:r>
        <w:rPr>
          <w:rStyle w:val="FootnoteReference"/>
        </w:rPr>
        <w:footnoteRef/>
      </w:r>
      <w:r>
        <w:t xml:space="preserve"> </w:t>
      </w:r>
      <w:r w:rsidRPr="00AA456F">
        <w:t>The reports are very detailed and long which limits the accessibility to the reader, however there is excellent and well-presented detailed data that provides strong evidence on the different aspects of progress and performance measurements. The summary of country level progress including dashboard data, change stories and quantitative output level and financial data in the APR annex</w:t>
      </w:r>
      <w:r w:rsidR="00A168BB">
        <w:t>es are</w:t>
      </w:r>
      <w:r w:rsidRPr="00AA456F">
        <w:t xml:space="preserve"> very helpful.</w:t>
      </w:r>
    </w:p>
  </w:footnote>
  <w:footnote w:id="13">
    <w:p w14:paraId="3FD69789" w14:textId="77CCAF8F" w:rsidR="002503B7" w:rsidRDefault="002503B7">
      <w:pPr>
        <w:pStyle w:val="FootnoteText"/>
      </w:pPr>
      <w:r>
        <w:rPr>
          <w:rStyle w:val="FootnoteReference"/>
        </w:rPr>
        <w:footnoteRef/>
      </w:r>
      <w:r>
        <w:t xml:space="preserve"> The MTR team acknowledges that DFAT and ASEAN-ACT </w:t>
      </w:r>
      <w:r w:rsidR="006E5512">
        <w:t xml:space="preserve">must respect ASEAN Secretariat practices and </w:t>
      </w:r>
      <w:r w:rsidR="00F90E70">
        <w:t xml:space="preserve">protocols, and have limited influence over these. </w:t>
      </w:r>
    </w:p>
  </w:footnote>
  <w:footnote w:id="14">
    <w:p w14:paraId="2C465C4F" w14:textId="77777777" w:rsidR="007F3177" w:rsidRDefault="007F3177" w:rsidP="007F3177">
      <w:pPr>
        <w:pStyle w:val="FootnoteText"/>
      </w:pPr>
      <w:r>
        <w:rPr>
          <w:rStyle w:val="FootnoteReference"/>
        </w:rPr>
        <w:footnoteRef/>
      </w:r>
      <w:r>
        <w:t xml:space="preserve"> </w:t>
      </w:r>
      <w:r w:rsidRPr="00FC7F08">
        <w:t>Review of the Bohol Trafficking in Persons Work Plan 2017-2020 Final Report</w:t>
      </w:r>
      <w:r>
        <w:t xml:space="preserve">, p.40. See. </w:t>
      </w:r>
      <w:r w:rsidRPr="00221851">
        <w:rPr>
          <w:sz w:val="18"/>
          <w:szCs w:val="18"/>
        </w:rPr>
        <w:t>https://asean.org/wp-content/uploads/2022/09/Adopted-Final-Review-Report-of-Bohol-TIP-Work-Plan-2017-2020.pdf</w:t>
      </w:r>
    </w:p>
  </w:footnote>
  <w:footnote w:id="15">
    <w:p w14:paraId="22500C48" w14:textId="77777777" w:rsidR="007F3177" w:rsidRPr="00221851" w:rsidRDefault="007F3177" w:rsidP="007F3177">
      <w:pPr>
        <w:pStyle w:val="FootnoteText"/>
        <w:rPr>
          <w:sz w:val="18"/>
          <w:szCs w:val="18"/>
        </w:rPr>
      </w:pPr>
      <w:r w:rsidRPr="00221851">
        <w:rPr>
          <w:rStyle w:val="FootnoteReference"/>
          <w:sz w:val="18"/>
          <w:szCs w:val="18"/>
        </w:rPr>
        <w:footnoteRef/>
      </w:r>
      <w:r w:rsidRPr="00221851">
        <w:rPr>
          <w:sz w:val="18"/>
          <w:szCs w:val="18"/>
        </w:rPr>
        <w:t xml:space="preserve"> </w:t>
      </w:r>
      <w:r>
        <w:rPr>
          <w:sz w:val="18"/>
          <w:szCs w:val="18"/>
        </w:rPr>
        <w:t>Ibid.</w:t>
      </w:r>
    </w:p>
  </w:footnote>
  <w:footnote w:id="16">
    <w:p w14:paraId="73F3E7DE" w14:textId="77777777" w:rsidR="007F3177" w:rsidRDefault="007F3177" w:rsidP="007F3177">
      <w:pPr>
        <w:pStyle w:val="FootnoteText"/>
      </w:pPr>
      <w:r>
        <w:rPr>
          <w:rStyle w:val="FootnoteReference"/>
        </w:rPr>
        <w:footnoteRef/>
      </w:r>
      <w:r>
        <w:t xml:space="preserve"> </w:t>
      </w:r>
      <w:r w:rsidRPr="00DB54FD">
        <w:t>https://cacj-ajp.org/</w:t>
      </w:r>
    </w:p>
  </w:footnote>
  <w:footnote w:id="17">
    <w:p w14:paraId="5345C2E7" w14:textId="421A9E6D" w:rsidR="00602322" w:rsidRDefault="00602322">
      <w:pPr>
        <w:pStyle w:val="FootnoteText"/>
      </w:pPr>
      <w:r>
        <w:rPr>
          <w:rStyle w:val="FootnoteReference"/>
        </w:rPr>
        <w:footnoteRef/>
      </w:r>
      <w:r>
        <w:t xml:space="preserve"> A regional case study was proposed under the MTR plan, however this has been subsumed into the broader assessment of </w:t>
      </w:r>
      <w:r w:rsidR="00E20F49">
        <w:t>Pathway 1.</w:t>
      </w:r>
    </w:p>
  </w:footnote>
  <w:footnote w:id="18">
    <w:p w14:paraId="47E21DC0" w14:textId="7C26B9D0" w:rsidR="000719C7" w:rsidRDefault="000719C7">
      <w:pPr>
        <w:pStyle w:val="FootnoteText"/>
      </w:pPr>
      <w:r>
        <w:rPr>
          <w:rStyle w:val="FootnoteReference"/>
        </w:rPr>
        <w:footnoteRef/>
      </w:r>
      <w:r>
        <w:t xml:space="preserve"> </w:t>
      </w:r>
      <w:r w:rsidRPr="000719C7">
        <w:t>https://aseanactpartnershiphub.com/wp-content/uploads/2022/02/Thailands-Country-Report-on-Anti-Human-Trafficking-Efforts-2021.pdf</w:t>
      </w:r>
    </w:p>
  </w:footnote>
  <w:footnote w:id="19">
    <w:p w14:paraId="6F1314F3" w14:textId="77777777" w:rsidR="007F3177" w:rsidRPr="007401B2" w:rsidRDefault="007F3177" w:rsidP="007F3177">
      <w:pPr>
        <w:pStyle w:val="FootnoteText"/>
        <w:rPr>
          <w:sz w:val="18"/>
          <w:szCs w:val="18"/>
        </w:rPr>
      </w:pPr>
      <w:r w:rsidRPr="007401B2">
        <w:rPr>
          <w:rStyle w:val="FootnoteReference"/>
          <w:sz w:val="18"/>
          <w:szCs w:val="18"/>
        </w:rPr>
        <w:footnoteRef/>
      </w:r>
      <w:r w:rsidRPr="007401B2">
        <w:rPr>
          <w:sz w:val="18"/>
          <w:szCs w:val="18"/>
        </w:rPr>
        <w:t xml:space="preserve"> AWP 2022. </w:t>
      </w:r>
    </w:p>
  </w:footnote>
  <w:footnote w:id="20">
    <w:p w14:paraId="68FB5921" w14:textId="77777777" w:rsidR="00402D43" w:rsidRDefault="00402D43" w:rsidP="00402D43">
      <w:pPr>
        <w:pStyle w:val="FootnoteText"/>
      </w:pPr>
      <w:r>
        <w:rPr>
          <w:rStyle w:val="FootnoteReference"/>
        </w:rPr>
        <w:footnoteRef/>
      </w:r>
      <w:r>
        <w:t xml:space="preserve"> Note the title does not include disability but the strategy content does</w:t>
      </w:r>
    </w:p>
  </w:footnote>
  <w:footnote w:id="21">
    <w:p w14:paraId="0D973E81" w14:textId="77777777" w:rsidR="00402D43" w:rsidRPr="00C778A9" w:rsidRDefault="00402D43" w:rsidP="00402D43">
      <w:pPr>
        <w:pStyle w:val="FootnoteText"/>
      </w:pPr>
      <w:r>
        <w:rPr>
          <w:rStyle w:val="FootnoteReference"/>
        </w:rPr>
        <w:footnoteRef/>
      </w:r>
      <w:r>
        <w:t xml:space="preserve"> McAdam, Marika (2001), </w:t>
      </w:r>
      <w:r>
        <w:rPr>
          <w:i/>
          <w:iCs/>
        </w:rPr>
        <w:t xml:space="preserve">Implementation of the Non-Punishment Principle for Victims of Human Trafficking in ASEAN Member States, </w:t>
      </w:r>
      <w:r>
        <w:t>ASEAN-ACT.</w:t>
      </w:r>
    </w:p>
  </w:footnote>
  <w:footnote w:id="22">
    <w:p w14:paraId="5398A05A" w14:textId="7ABA2323" w:rsidR="003370A9" w:rsidRDefault="003370A9">
      <w:pPr>
        <w:pStyle w:val="FootnoteText"/>
      </w:pPr>
      <w:r>
        <w:rPr>
          <w:rStyle w:val="FootnoteReference"/>
        </w:rPr>
        <w:footnoteRef/>
      </w:r>
      <w:r>
        <w:t xml:space="preserve"> </w:t>
      </w:r>
      <w:r w:rsidR="00D0187B">
        <w:t xml:space="preserve">Addresses the MTR sub-question on </w:t>
      </w:r>
      <w:r w:rsidR="004E2173">
        <w:t xml:space="preserve">evidence-based decision making. </w:t>
      </w:r>
    </w:p>
    <w:p w14:paraId="51E2FADD" w14:textId="3F34771C" w:rsidR="00684B73" w:rsidRDefault="00684B73">
      <w:pPr>
        <w:pStyle w:val="FootnoteText"/>
      </w:pPr>
    </w:p>
    <w:p w14:paraId="5ACA4AC2" w14:textId="77777777" w:rsidR="00684B73" w:rsidRDefault="00684B73">
      <w:pPr>
        <w:pStyle w:val="FootnoteText"/>
      </w:pPr>
    </w:p>
  </w:footnote>
  <w:footnote w:id="23">
    <w:p w14:paraId="51BD59A9" w14:textId="4D30315E" w:rsidR="00B91176" w:rsidRDefault="00B91176">
      <w:pPr>
        <w:pStyle w:val="FootnoteText"/>
      </w:pPr>
      <w:r w:rsidRPr="001166BA">
        <w:rPr>
          <w:rStyle w:val="FootnoteReference"/>
        </w:rPr>
        <w:footnoteRef/>
      </w:r>
      <w:r w:rsidRPr="001166BA">
        <w:t xml:space="preserve"> Capacity Development Strategy (CDS)</w:t>
      </w:r>
      <w:r>
        <w:t xml:space="preserve">, 6. </w:t>
      </w:r>
    </w:p>
  </w:footnote>
  <w:footnote w:id="24">
    <w:p w14:paraId="3EFBC4CC" w14:textId="00460E49" w:rsidR="00B91176" w:rsidRDefault="00B91176">
      <w:pPr>
        <w:pStyle w:val="FootnoteText"/>
      </w:pPr>
      <w:r w:rsidRPr="00964829">
        <w:rPr>
          <w:rStyle w:val="FootnoteReference"/>
        </w:rPr>
        <w:footnoteRef/>
      </w:r>
      <w:r w:rsidRPr="00964829">
        <w:t xml:space="preserve"> Ibid.</w:t>
      </w:r>
    </w:p>
  </w:footnote>
  <w:footnote w:id="25">
    <w:p w14:paraId="1503A1D9" w14:textId="6B5559F4" w:rsidR="00166722" w:rsidRDefault="00166722">
      <w:pPr>
        <w:pStyle w:val="FootnoteText"/>
      </w:pPr>
      <w:r>
        <w:rPr>
          <w:rStyle w:val="FootnoteReference"/>
        </w:rPr>
        <w:footnoteRef/>
      </w:r>
      <w:r>
        <w:t xml:space="preserve"> </w:t>
      </w:r>
      <w:r w:rsidRPr="00166722">
        <w:t>Table 1, page 7 of the CDS</w:t>
      </w:r>
    </w:p>
  </w:footnote>
  <w:footnote w:id="26">
    <w:p w14:paraId="59A6E819" w14:textId="035FE072" w:rsidR="003C5543" w:rsidRDefault="003C5543">
      <w:pPr>
        <w:pStyle w:val="FootnoteText"/>
      </w:pPr>
      <w:r>
        <w:rPr>
          <w:rStyle w:val="FootnoteReference"/>
        </w:rPr>
        <w:footnoteRef/>
      </w:r>
      <w:r>
        <w:t xml:space="preserve"> The MTR team was informed that this information is available in the AWP for 2020</w:t>
      </w:r>
      <w:r w:rsidR="00FF05BF">
        <w:t xml:space="preserve"> but was not included in any further </w:t>
      </w:r>
      <w:r w:rsidR="00792F3A">
        <w:t>Annual Work Plans for the sake of brevity. The MTR team feels that this is important information</w:t>
      </w:r>
      <w:r w:rsidR="00791FE0">
        <w:t xml:space="preserve"> that could be made more readily available to p</w:t>
      </w:r>
      <w:r w:rsidR="0001309F">
        <w:t xml:space="preserve">rogram partners. </w:t>
      </w:r>
    </w:p>
  </w:footnote>
  <w:footnote w:id="27">
    <w:p w14:paraId="3BA564E9" w14:textId="48A2152C" w:rsidR="0070263D" w:rsidRDefault="0070263D">
      <w:pPr>
        <w:pStyle w:val="FootnoteText"/>
      </w:pPr>
      <w:r>
        <w:rPr>
          <w:rStyle w:val="FootnoteReference"/>
        </w:rPr>
        <w:footnoteRef/>
      </w:r>
      <w:r>
        <w:t xml:space="preserve"> </w:t>
      </w:r>
      <w:r w:rsidR="00993AD3">
        <w:t>This could include formalisation of the TIP Donor Coordination meeting (for example the adoption of TOR)</w:t>
      </w:r>
      <w:r w:rsidR="0016679F">
        <w:t>.</w:t>
      </w:r>
    </w:p>
  </w:footnote>
  <w:footnote w:id="28">
    <w:p w14:paraId="360B8B60" w14:textId="6780EF08" w:rsidR="00C94E71" w:rsidRDefault="00C94E71">
      <w:pPr>
        <w:pStyle w:val="FootnoteText"/>
      </w:pPr>
      <w:r>
        <w:rPr>
          <w:rStyle w:val="FootnoteReference"/>
        </w:rPr>
        <w:footnoteRef/>
      </w:r>
      <w:r>
        <w:t xml:space="preserve"> The MTR team notes that the TOR for the NPSCs </w:t>
      </w:r>
      <w:r w:rsidR="006F3CF0">
        <w:t xml:space="preserve">propose meeting once a year but there are some that meet more often. ASEAN-ACT informed the team that </w:t>
      </w:r>
      <w:r w:rsidR="006C4FA1">
        <w:t xml:space="preserve">some meeting quarterly. This is encouraging and could be adopted in all countries with </w:t>
      </w:r>
      <w:r w:rsidR="002D35F5">
        <w:t xml:space="preserve">MSAs in place. </w:t>
      </w:r>
    </w:p>
  </w:footnote>
  <w:footnote w:id="29">
    <w:p w14:paraId="002636AD" w14:textId="44E36CE7" w:rsidR="002944DC" w:rsidRDefault="002944DC">
      <w:pPr>
        <w:pStyle w:val="FootnoteText"/>
      </w:pPr>
      <w:r>
        <w:rPr>
          <w:rStyle w:val="FootnoteReference"/>
        </w:rPr>
        <w:footnoteRef/>
      </w:r>
      <w:r>
        <w:t xml:space="preserve"> </w:t>
      </w:r>
      <w:r w:rsidR="003968B0">
        <w:t xml:space="preserve">The ASEAN-ACT team informed the MTR that an ASEAN Program Coordinator </w:t>
      </w:r>
      <w:r w:rsidR="0009136E">
        <w:t>is based in Jakarta, while the ASEAN Director is co-located with the SOM-TC Lead Sheph</w:t>
      </w:r>
      <w:r w:rsidR="002261E5">
        <w:t xml:space="preserve">erd on TIP. It is not clear to the MTR team what the division of responsibility is between these positions. </w:t>
      </w:r>
    </w:p>
  </w:footnote>
  <w:footnote w:id="30">
    <w:p w14:paraId="02C89512" w14:textId="23060E79" w:rsidR="00823B09" w:rsidRDefault="00823B09">
      <w:pPr>
        <w:pStyle w:val="FootnoteText"/>
      </w:pPr>
      <w:r>
        <w:rPr>
          <w:rStyle w:val="FootnoteReference"/>
        </w:rPr>
        <w:footnoteRef/>
      </w:r>
      <w:r>
        <w:t xml:space="preserve"> </w:t>
      </w:r>
      <w:r w:rsidRPr="00823B09">
        <w:t>This was raised by DFAT staff consulted, including the post in Kuala Lumpur.</w:t>
      </w:r>
    </w:p>
  </w:footnote>
  <w:footnote w:id="31">
    <w:p w14:paraId="7929B45A" w14:textId="497B6577" w:rsidR="00920AF7" w:rsidRDefault="00920AF7">
      <w:pPr>
        <w:pStyle w:val="FootnoteText"/>
      </w:pPr>
      <w:r>
        <w:rPr>
          <w:rStyle w:val="FootnoteReference"/>
        </w:rPr>
        <w:footnoteRef/>
      </w:r>
      <w:r>
        <w:t xml:space="preserve"> One respondent referred to the inception phase as “long and bumpy”. </w:t>
      </w:r>
    </w:p>
  </w:footnote>
  <w:footnote w:id="32">
    <w:p w14:paraId="1215EBC1" w14:textId="73BE8A12" w:rsidR="00B91176" w:rsidRDefault="00B91176">
      <w:pPr>
        <w:pStyle w:val="FootnoteText"/>
      </w:pPr>
      <w:r>
        <w:rPr>
          <w:rStyle w:val="FootnoteReference"/>
        </w:rPr>
        <w:footnoteRef/>
      </w:r>
      <w:r>
        <w:t xml:space="preserve"> </w:t>
      </w:r>
      <w:r>
        <w:rPr>
          <w:sz w:val="16"/>
        </w:rPr>
        <w:t>DFAT,</w:t>
      </w:r>
      <w:r>
        <w:rPr>
          <w:spacing w:val="-5"/>
          <w:sz w:val="16"/>
        </w:rPr>
        <w:t xml:space="preserve"> </w:t>
      </w:r>
      <w:r>
        <w:rPr>
          <w:sz w:val="16"/>
        </w:rPr>
        <w:t>ASEAN-Australia</w:t>
      </w:r>
      <w:r>
        <w:rPr>
          <w:spacing w:val="-6"/>
          <w:sz w:val="16"/>
        </w:rPr>
        <w:t xml:space="preserve"> </w:t>
      </w:r>
      <w:r>
        <w:rPr>
          <w:sz w:val="16"/>
        </w:rPr>
        <w:t>Counter</w:t>
      </w:r>
      <w:r>
        <w:rPr>
          <w:spacing w:val="-6"/>
          <w:sz w:val="16"/>
        </w:rPr>
        <w:t xml:space="preserve"> </w:t>
      </w:r>
      <w:r>
        <w:rPr>
          <w:sz w:val="16"/>
        </w:rPr>
        <w:t>Trafficking</w:t>
      </w:r>
      <w:r>
        <w:rPr>
          <w:spacing w:val="-5"/>
          <w:sz w:val="16"/>
        </w:rPr>
        <w:t xml:space="preserve"> </w:t>
      </w:r>
      <w:r>
        <w:rPr>
          <w:sz w:val="16"/>
        </w:rPr>
        <w:t>Design,</w:t>
      </w:r>
      <w:r>
        <w:rPr>
          <w:spacing w:val="-5"/>
          <w:sz w:val="16"/>
        </w:rPr>
        <w:t xml:space="preserve"> </w:t>
      </w:r>
      <w:r>
        <w:rPr>
          <w:sz w:val="16"/>
        </w:rPr>
        <w:t>March</w:t>
      </w:r>
      <w:r>
        <w:rPr>
          <w:spacing w:val="-6"/>
          <w:sz w:val="16"/>
        </w:rPr>
        <w:t xml:space="preserve"> </w:t>
      </w:r>
      <w:r>
        <w:rPr>
          <w:sz w:val="16"/>
        </w:rPr>
        <w:t>2018,</w:t>
      </w:r>
      <w:r>
        <w:rPr>
          <w:spacing w:val="-4"/>
          <w:sz w:val="16"/>
        </w:rPr>
        <w:t xml:space="preserve"> p.89</w:t>
      </w:r>
    </w:p>
  </w:footnote>
  <w:footnote w:id="33">
    <w:p w14:paraId="15BEB850" w14:textId="10A5D8B5" w:rsidR="00B91176" w:rsidRDefault="00B91176">
      <w:pPr>
        <w:pStyle w:val="FootnoteText"/>
      </w:pPr>
      <w:r>
        <w:rPr>
          <w:rStyle w:val="FootnoteReference"/>
        </w:rPr>
        <w:footnoteRef/>
      </w:r>
      <w:r>
        <w:t xml:space="preserve"> </w:t>
      </w:r>
      <w:r>
        <w:rPr>
          <w:spacing w:val="-2"/>
          <w:sz w:val="16"/>
        </w:rPr>
        <w:t>https://</w:t>
      </w:r>
      <w:hyperlink r:id="rId1">
        <w:r>
          <w:rPr>
            <w:spacing w:val="-2"/>
            <w:sz w:val="16"/>
          </w:rPr>
          <w:t>www.dfat.gov.au/publications/aid/partnerships-recovery-australias-covid-19-development-response</w:t>
        </w:r>
      </w:hyperlink>
    </w:p>
  </w:footnote>
  <w:footnote w:id="34">
    <w:p w14:paraId="1E1CFA30" w14:textId="52DB1798" w:rsidR="00B91176" w:rsidRDefault="00B91176">
      <w:pPr>
        <w:pStyle w:val="FootnoteText"/>
      </w:pPr>
      <w:r>
        <w:rPr>
          <w:rStyle w:val="FootnoteReference"/>
        </w:rPr>
        <w:footnoteRef/>
      </w:r>
      <w:r>
        <w:t xml:space="preserve"> The</w:t>
      </w:r>
      <w:r>
        <w:rPr>
          <w:spacing w:val="-3"/>
        </w:rPr>
        <w:t xml:space="preserve"> </w:t>
      </w:r>
      <w:r>
        <w:t>MTR</w:t>
      </w:r>
      <w:r>
        <w:rPr>
          <w:spacing w:val="-3"/>
        </w:rPr>
        <w:t xml:space="preserve"> </w:t>
      </w:r>
      <w:r>
        <w:t>team</w:t>
      </w:r>
      <w:r>
        <w:rPr>
          <w:spacing w:val="-3"/>
        </w:rPr>
        <w:t xml:space="preserve"> </w:t>
      </w:r>
      <w:r>
        <w:t>is</w:t>
      </w:r>
      <w:r>
        <w:rPr>
          <w:spacing w:val="-1"/>
        </w:rPr>
        <w:t xml:space="preserve"> </w:t>
      </w:r>
      <w:r>
        <w:t>expected</w:t>
      </w:r>
      <w:r>
        <w:rPr>
          <w:spacing w:val="-2"/>
        </w:rPr>
        <w:t xml:space="preserve"> </w:t>
      </w:r>
      <w:r>
        <w:t>to refine</w:t>
      </w:r>
      <w:r>
        <w:rPr>
          <w:spacing w:val="-3"/>
        </w:rPr>
        <w:t xml:space="preserve"> </w:t>
      </w:r>
      <w:r>
        <w:t>the</w:t>
      </w:r>
      <w:r>
        <w:rPr>
          <w:spacing w:val="-3"/>
        </w:rPr>
        <w:t xml:space="preserve"> </w:t>
      </w:r>
      <w:r>
        <w:t>KEQs</w:t>
      </w:r>
      <w:r>
        <w:rPr>
          <w:spacing w:val="-1"/>
        </w:rPr>
        <w:t xml:space="preserve"> </w:t>
      </w:r>
      <w:r>
        <w:t>and</w:t>
      </w:r>
      <w:r>
        <w:rPr>
          <w:spacing w:val="-2"/>
        </w:rPr>
        <w:t xml:space="preserve"> </w:t>
      </w:r>
      <w:r>
        <w:t>sub-questions and</w:t>
      </w:r>
      <w:r>
        <w:rPr>
          <w:spacing w:val="-4"/>
        </w:rPr>
        <w:t xml:space="preserve"> </w:t>
      </w:r>
      <w:r>
        <w:t>needs</w:t>
      </w:r>
      <w:r>
        <w:rPr>
          <w:spacing w:val="-2"/>
        </w:rPr>
        <w:t xml:space="preserve"> </w:t>
      </w:r>
      <w:r>
        <w:t>to</w:t>
      </w:r>
      <w:r>
        <w:rPr>
          <w:spacing w:val="-2"/>
        </w:rPr>
        <w:t xml:space="preserve"> </w:t>
      </w:r>
      <w:r>
        <w:t>consider</w:t>
      </w:r>
      <w:r>
        <w:rPr>
          <w:spacing w:val="-2"/>
        </w:rPr>
        <w:t xml:space="preserve"> </w:t>
      </w:r>
      <w:r>
        <w:t>with</w:t>
      </w:r>
      <w:r>
        <w:rPr>
          <w:spacing w:val="-2"/>
        </w:rPr>
        <w:t xml:space="preserve"> </w:t>
      </w:r>
      <w:r>
        <w:t>DFAT</w:t>
      </w:r>
      <w:r>
        <w:rPr>
          <w:spacing w:val="-4"/>
        </w:rPr>
        <w:t xml:space="preserve"> </w:t>
      </w:r>
      <w:r>
        <w:t>if</w:t>
      </w:r>
      <w:r>
        <w:rPr>
          <w:spacing w:val="-2"/>
        </w:rPr>
        <w:t xml:space="preserve"> </w:t>
      </w:r>
      <w:r>
        <w:t>the questions need to be prioritised</w:t>
      </w:r>
    </w:p>
  </w:footnote>
  <w:footnote w:id="35">
    <w:p w14:paraId="1A26CB0B" w14:textId="172B7D4E" w:rsidR="00B91176" w:rsidRDefault="00B91176" w:rsidP="00AF5734">
      <w:pPr>
        <w:ind w:left="100"/>
      </w:pPr>
      <w:r>
        <w:rPr>
          <w:rStyle w:val="FootnoteReference"/>
        </w:rPr>
        <w:footnoteRef/>
      </w:r>
      <w:r>
        <w:t xml:space="preserve"> </w:t>
      </w:r>
      <w:hyperlink r:id="rId2">
        <w:r>
          <w:rPr>
            <w:color w:val="0462C1"/>
            <w:spacing w:val="-2"/>
            <w:sz w:val="20"/>
            <w:u w:val="single" w:color="0462C1"/>
          </w:rPr>
          <w:t>https://www.dfat.gov.au/about-us/publications/Pages/dfat-monitoring-and-evaluation-standards</w:t>
        </w:r>
      </w:hyperlink>
    </w:p>
  </w:footnote>
  <w:footnote w:id="36">
    <w:p w14:paraId="49FC4A6A" w14:textId="6533A4F4" w:rsidR="00B91176" w:rsidRDefault="00B91176" w:rsidP="00AF5734">
      <w:pPr>
        <w:ind w:left="100"/>
      </w:pPr>
      <w:r>
        <w:rPr>
          <w:rStyle w:val="FootnoteReference"/>
        </w:rPr>
        <w:footnoteRef/>
      </w:r>
      <w:r>
        <w:t xml:space="preserve"> </w:t>
      </w:r>
      <w:hyperlink r:id="rId3">
        <w:r>
          <w:rPr>
            <w:color w:val="0462C1"/>
            <w:spacing w:val="-2"/>
            <w:sz w:val="20"/>
            <w:u w:val="single" w:color="0462C1"/>
          </w:rPr>
          <w:t>https://www.dfat.gov.au/about-us/corporate/transparency</w:t>
        </w:r>
      </w:hyperlink>
    </w:p>
  </w:footnote>
  <w:footnote w:id="37">
    <w:p w14:paraId="3555B197" w14:textId="77777777" w:rsidR="00524A23" w:rsidRPr="002F281C" w:rsidRDefault="00524A23" w:rsidP="00524A23">
      <w:pPr>
        <w:pStyle w:val="FootnoteText"/>
        <w:jc w:val="both"/>
      </w:pPr>
      <w:r w:rsidRPr="002F281C">
        <w:rPr>
          <w:rStyle w:val="FootnoteReference"/>
        </w:rPr>
        <w:footnoteRef/>
      </w:r>
      <w:r w:rsidRPr="002F281C">
        <w:t xml:space="preserve"> DT Global from 31 August 2022 due to its acquisition of Cardno International Development.</w:t>
      </w:r>
    </w:p>
  </w:footnote>
  <w:footnote w:id="38">
    <w:p w14:paraId="338ACFB7" w14:textId="77777777" w:rsidR="00524A23" w:rsidRDefault="00524A23" w:rsidP="00524A23">
      <w:pPr>
        <w:pStyle w:val="FootnoteText"/>
        <w:jc w:val="both"/>
      </w:pPr>
      <w:r w:rsidRPr="002F281C">
        <w:rPr>
          <w:rStyle w:val="FootnoteReference"/>
        </w:rPr>
        <w:footnoteRef/>
      </w:r>
      <w:r w:rsidRPr="002F281C">
        <w:t xml:space="preserve"> DFAT (March 2018) </w:t>
      </w:r>
      <w:r w:rsidRPr="002F281C">
        <w:rPr>
          <w:i/>
        </w:rPr>
        <w:t xml:space="preserve">ASEAN-Australia Counter-Trafficking – Investment Design, </w:t>
      </w:r>
      <w:r w:rsidRPr="002F281C">
        <w:t>52.</w:t>
      </w:r>
    </w:p>
  </w:footnote>
  <w:footnote w:id="39">
    <w:p w14:paraId="6F4F5B7F" w14:textId="77777777" w:rsidR="00524A23" w:rsidRPr="002F281C" w:rsidRDefault="00524A23" w:rsidP="00524A23">
      <w:pPr>
        <w:pStyle w:val="FootnoteText"/>
        <w:jc w:val="both"/>
      </w:pPr>
      <w:r w:rsidRPr="002F281C">
        <w:rPr>
          <w:rStyle w:val="FootnoteReference"/>
        </w:rPr>
        <w:footnoteRef/>
      </w:r>
      <w:r w:rsidRPr="002F281C">
        <w:t xml:space="preserve"> Note that while a review of documentation informed the preparation of this MTR Plan, given the </w:t>
      </w:r>
      <w:r>
        <w:t xml:space="preserve">significant </w:t>
      </w:r>
      <w:r w:rsidRPr="002F281C">
        <w:t>extent of detailed</w:t>
      </w:r>
      <w:r>
        <w:t xml:space="preserve"> </w:t>
      </w:r>
      <w:r w:rsidRPr="002F281C">
        <w:t>program documentation available, the methodology features a further in-depth phase of analysis. Document review will be used to identify key issues and themes to explore further through interviews.</w:t>
      </w:r>
    </w:p>
  </w:footnote>
  <w:footnote w:id="40">
    <w:p w14:paraId="527603EF" w14:textId="77777777" w:rsidR="00524A23" w:rsidRPr="002F281C" w:rsidRDefault="00524A23" w:rsidP="00524A23">
      <w:pPr>
        <w:pStyle w:val="FootnoteText"/>
        <w:jc w:val="both"/>
      </w:pPr>
      <w:r w:rsidRPr="002F281C">
        <w:rPr>
          <w:rStyle w:val="FootnoteReference"/>
        </w:rPr>
        <w:footnoteRef/>
      </w:r>
      <w:r w:rsidRPr="002F281C">
        <w:t xml:space="preserve"> Robert B Burns, Introduction to Research Methods (Sage Publications, 4th ed, 2000); Joe R Feagin, Anthony M Orum and Gideon Sjoberg (eds), A Case for the Case Study (University of North Carolina Press, 1991).</w:t>
      </w:r>
    </w:p>
  </w:footnote>
  <w:footnote w:id="41">
    <w:p w14:paraId="1481B7C7" w14:textId="77777777" w:rsidR="00524A23" w:rsidRPr="002F281C" w:rsidRDefault="00524A23" w:rsidP="00524A23">
      <w:pPr>
        <w:pStyle w:val="FootnoteText"/>
        <w:rPr>
          <w:shd w:val="clear" w:color="auto" w:fill="FFFFFF" w:themeFill="background1"/>
        </w:rPr>
      </w:pPr>
      <w:r w:rsidRPr="002F281C">
        <w:rPr>
          <w:rStyle w:val="FootnoteReference"/>
          <w:shd w:val="clear" w:color="auto" w:fill="FFFFFF" w:themeFill="background1"/>
        </w:rPr>
        <w:footnoteRef/>
      </w:r>
      <w:r w:rsidRPr="002F281C">
        <w:rPr>
          <w:shd w:val="clear" w:color="auto" w:fill="FFFFFF" w:themeFill="background1"/>
        </w:rPr>
        <w:t xml:space="preserve"> The MTR team will divide the analysis as follows: </w:t>
      </w:r>
      <w:r w:rsidRPr="002F281C">
        <w:rPr>
          <w:rStyle w:val="normaltextrun"/>
          <w:color w:val="212121"/>
          <w:shd w:val="clear" w:color="auto" w:fill="FFFFFF" w:themeFill="background1"/>
        </w:rPr>
        <w:t xml:space="preserve">Capacity Development Strategy (Counter-Trafficking Programming Specialist), Victim Rights Strategy (Team Leader), GESI Strategy (Gender &amp; Disability Specialist), MEL </w:t>
      </w:r>
      <w:r w:rsidRPr="002F281C">
        <w:rPr>
          <w:shd w:val="clear" w:color="auto" w:fill="FFFFFF" w:themeFill="background1"/>
        </w:rPr>
        <w:t>system (Strategic Advisor).</w:t>
      </w:r>
    </w:p>
  </w:footnote>
  <w:footnote w:id="42">
    <w:p w14:paraId="4F73F980" w14:textId="77777777" w:rsidR="00524A23" w:rsidRPr="002F281C" w:rsidRDefault="00524A23" w:rsidP="00524A23">
      <w:pPr>
        <w:pStyle w:val="FootnoteText"/>
      </w:pPr>
      <w:r w:rsidRPr="002F281C">
        <w:rPr>
          <w:rStyle w:val="FootnoteReference"/>
        </w:rPr>
        <w:footnoteRef/>
      </w:r>
      <w:r w:rsidRPr="002F281C">
        <w:t xml:space="preserve"> </w:t>
      </w:r>
      <w:r w:rsidRPr="002F281C">
        <w:rPr>
          <w:shd w:val="clear" w:color="auto" w:fill="FFFFFF" w:themeFill="background1"/>
        </w:rPr>
        <w:t xml:space="preserve">INTRAC, (2017), Outcome Harvesting; Nigel Simister, Angela Napier (contributors). </w:t>
      </w:r>
      <w:hyperlink r:id="rId4" w:history="1">
        <w:r w:rsidRPr="002F281C">
          <w:rPr>
            <w:rStyle w:val="Hyperlink"/>
          </w:rPr>
          <w:t>https://www.intrac.org/wpcms/wp-content/uploads/2017/01/Outcome-harvesting.pdf</w:t>
        </w:r>
      </w:hyperlink>
    </w:p>
    <w:p w14:paraId="2F3783C9" w14:textId="77777777" w:rsidR="00524A23" w:rsidRPr="002F281C" w:rsidRDefault="00524A23" w:rsidP="00524A23">
      <w:pPr>
        <w:pStyle w:val="FootnoteText"/>
        <w:jc w:val="both"/>
      </w:pPr>
    </w:p>
  </w:footnote>
  <w:footnote w:id="43">
    <w:p w14:paraId="7FC77927" w14:textId="77777777" w:rsidR="00524A23" w:rsidRPr="002F281C" w:rsidRDefault="00524A23" w:rsidP="00524A23">
      <w:pPr>
        <w:tabs>
          <w:tab w:val="left" w:pos="993"/>
        </w:tabs>
        <w:rPr>
          <w:sz w:val="20"/>
        </w:rPr>
      </w:pPr>
      <w:r w:rsidRPr="002F281C">
        <w:rPr>
          <w:rStyle w:val="FootnoteReference"/>
          <w:sz w:val="20"/>
        </w:rPr>
        <w:footnoteRef/>
      </w:r>
      <w:r w:rsidRPr="002F281C">
        <w:rPr>
          <w:sz w:val="20"/>
        </w:rPr>
        <w:t xml:space="preserve"> DFAT (July 2021), </w:t>
      </w:r>
      <w:r w:rsidRPr="002F281C">
        <w:rPr>
          <w:i/>
          <w:sz w:val="20"/>
        </w:rPr>
        <w:t>Ethical Research and Evaluation Guidance Note</w:t>
      </w:r>
      <w:r w:rsidRPr="002F281C">
        <w:rPr>
          <w:sz w:val="20"/>
        </w:rPr>
        <w:t>. &lt;</w:t>
      </w:r>
      <w:hyperlink r:id="rId5" w:history="1">
        <w:r w:rsidRPr="002F281C">
          <w:rPr>
            <w:rStyle w:val="Hyperlink"/>
            <w:sz w:val="20"/>
          </w:rPr>
          <w:t>https://www.dfat.gov.au/aid/topics/development-issues/research</w:t>
        </w:r>
      </w:hyperlink>
      <w:r w:rsidRPr="002F281C">
        <w:rPr>
          <w:sz w:val="20"/>
        </w:rPr>
        <w:t>&gt;.</w:t>
      </w:r>
    </w:p>
  </w:footnote>
  <w:footnote w:id="44">
    <w:p w14:paraId="227FC3C8" w14:textId="77777777" w:rsidR="00524A23" w:rsidRDefault="00524A23" w:rsidP="00524A23">
      <w:pPr>
        <w:pStyle w:val="FootnoteText"/>
      </w:pPr>
      <w:r>
        <w:rPr>
          <w:rStyle w:val="FootnoteReference"/>
        </w:rPr>
        <w:footnoteRef/>
      </w:r>
      <w:r>
        <w:t xml:space="preserve"> </w:t>
      </w:r>
      <w:hyperlink r:id="rId6" w:history="1">
        <w:r w:rsidRPr="00F51BCF">
          <w:rPr>
            <w:rStyle w:val="Hyperlink"/>
          </w:rPr>
          <w:t>https://www.dfat.gov.au/sites/default/files/pseah-policy.pdf</w:t>
        </w:r>
      </w:hyperlink>
    </w:p>
  </w:footnote>
  <w:footnote w:id="45">
    <w:p w14:paraId="1A8697D1" w14:textId="77777777" w:rsidR="00524A23" w:rsidRDefault="00524A23" w:rsidP="00524A23">
      <w:pPr>
        <w:pStyle w:val="FootnoteText"/>
      </w:pPr>
      <w:r>
        <w:rPr>
          <w:rStyle w:val="FootnoteReference"/>
        </w:rPr>
        <w:footnoteRef/>
      </w:r>
      <w:r>
        <w:t xml:space="preserve"> </w:t>
      </w:r>
      <w:hyperlink r:id="rId7" w:history="1">
        <w:r w:rsidRPr="007C41A5">
          <w:rPr>
            <w:rStyle w:val="Hyperlink"/>
          </w:rPr>
          <w:t>https://www.dfat.gov.au/sites/default/files/child-protection-notification-guidance-note.pdf</w:t>
        </w:r>
      </w:hyperlink>
    </w:p>
  </w:footnote>
  <w:footnote w:id="46">
    <w:p w14:paraId="387ADD55" w14:textId="77777777" w:rsidR="00524A23" w:rsidRDefault="00524A23" w:rsidP="00524A23">
      <w:pPr>
        <w:pStyle w:val="FootnoteText"/>
      </w:pPr>
      <w:r>
        <w:rPr>
          <w:rStyle w:val="FootnoteReference"/>
        </w:rPr>
        <w:footnoteRef/>
      </w:r>
      <w:r>
        <w:t xml:space="preserve"> </w:t>
      </w:r>
      <w:hyperlink r:id="rId8" w:history="1">
        <w:r w:rsidRPr="00F51BCF">
          <w:rPr>
            <w:rStyle w:val="Hyperlink"/>
          </w:rPr>
          <w:t>https://www.dfat.gov.au/about-us/about-this-website/accessible-documents/creating-documents-meet-accessibility-guidelines</w:t>
        </w:r>
      </w:hyperlink>
    </w:p>
  </w:footnote>
  <w:footnote w:id="47">
    <w:p w14:paraId="5C89C664" w14:textId="77777777" w:rsidR="00524A23" w:rsidRPr="002F281C" w:rsidRDefault="00524A23" w:rsidP="00524A23">
      <w:pPr>
        <w:pStyle w:val="FootnoteText"/>
        <w:rPr>
          <w:sz w:val="18"/>
        </w:rPr>
      </w:pPr>
      <w:r w:rsidRPr="002F281C">
        <w:rPr>
          <w:rStyle w:val="FootnoteReference"/>
          <w:sz w:val="18"/>
        </w:rPr>
        <w:footnoteRef/>
      </w:r>
      <w:r w:rsidRPr="002F281C">
        <w:rPr>
          <w:sz w:val="18"/>
        </w:rPr>
        <w:t xml:space="preserve"> DFAT (April 2017), </w:t>
      </w:r>
      <w:r w:rsidRPr="002F281C">
        <w:rPr>
          <w:i/>
          <w:sz w:val="18"/>
        </w:rPr>
        <w:t xml:space="preserve">DFAT Monitoring and Evaluation Standards. </w:t>
      </w:r>
      <w:r w:rsidRPr="002F281C">
        <w:rPr>
          <w:sz w:val="18"/>
        </w:rPr>
        <w:t>&lt;https://www.dfat.gov.au/about-us/publications/Pages/dfat-monitoring-and-evaluation-standards&gt;.</w:t>
      </w:r>
    </w:p>
  </w:footnote>
  <w:footnote w:id="48">
    <w:p w14:paraId="2C8CD33B" w14:textId="77777777" w:rsidR="00524A23" w:rsidRPr="002F281C" w:rsidRDefault="00524A23" w:rsidP="00524A23">
      <w:pPr>
        <w:pStyle w:val="FootnoteText"/>
        <w:rPr>
          <w:sz w:val="18"/>
        </w:rPr>
      </w:pPr>
      <w:r w:rsidRPr="002F281C">
        <w:rPr>
          <w:rStyle w:val="FootnoteReference"/>
          <w:sz w:val="18"/>
        </w:rPr>
        <w:footnoteRef/>
      </w:r>
      <w:r w:rsidRPr="002F281C">
        <w:rPr>
          <w:sz w:val="18"/>
        </w:rPr>
        <w:t xml:space="preserve"> DFAT, </w:t>
      </w:r>
      <w:r w:rsidRPr="002F281C">
        <w:rPr>
          <w:i/>
          <w:sz w:val="18"/>
        </w:rPr>
        <w:t>Corporate information and resources: Transparency</w:t>
      </w:r>
      <w:r w:rsidRPr="002F281C">
        <w:rPr>
          <w:sz w:val="18"/>
        </w:rPr>
        <w:t>. &lt;https://www.dfat.gov.au/about-us/corporate/transparency&gt;.</w:t>
      </w:r>
    </w:p>
  </w:footnote>
  <w:footnote w:id="49">
    <w:p w14:paraId="074E36A5" w14:textId="77777777" w:rsidR="00B91176" w:rsidRPr="004E084A" w:rsidRDefault="00B91176" w:rsidP="004D66D5">
      <w:pPr>
        <w:pStyle w:val="FootnoteText"/>
        <w:rPr>
          <w:sz w:val="16"/>
          <w:szCs w:val="16"/>
        </w:rPr>
      </w:pPr>
      <w:r w:rsidRPr="004E084A">
        <w:rPr>
          <w:rStyle w:val="FootnoteReference"/>
          <w:sz w:val="16"/>
          <w:szCs w:val="16"/>
        </w:rPr>
        <w:footnoteRef/>
      </w:r>
      <w:r w:rsidRPr="004E084A">
        <w:rPr>
          <w:sz w:val="16"/>
          <w:szCs w:val="16"/>
        </w:rPr>
        <w:t xml:space="preserve"> https://aseanactpartnershiphub.com/wp-content/uploads/2022/02/Thailands-Country-Report-on-Anti-Human-Trafficking-Efforts-2021.pdf</w:t>
      </w:r>
    </w:p>
  </w:footnote>
  <w:footnote w:id="50">
    <w:p w14:paraId="6F2B498D" w14:textId="6B0F1C28" w:rsidR="00565FBE" w:rsidRDefault="00565FBE" w:rsidP="00565FBE">
      <w:pPr>
        <w:pStyle w:val="FootnoteText"/>
      </w:pPr>
      <w:r>
        <w:rPr>
          <w:rStyle w:val="FootnoteReference"/>
        </w:rPr>
        <w:footnoteRef/>
      </w:r>
      <w:r>
        <w:t xml:space="preserve"> </w:t>
      </w:r>
      <w:hyperlink r:id="rId9" w:history="1">
        <w:r w:rsidR="00CA0865" w:rsidRPr="00F34733">
          <w:rPr>
            <w:rStyle w:val="Hyperlink"/>
          </w:rPr>
          <w:t>Thailand Country Report on anti human trafficking efforts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D7ED2" w14:textId="75A150AE" w:rsidR="00B91176" w:rsidRDefault="00B91176" w:rsidP="006D0B20">
    <w:pPr>
      <w:pStyle w:val="Header"/>
    </w:pPr>
  </w:p>
  <w:p w14:paraId="114A1268" w14:textId="36E73677" w:rsidR="00B91176" w:rsidRDefault="00B911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CAF43" w14:textId="77777777" w:rsidR="00B91176" w:rsidRDefault="00B91176" w:rsidP="006D0B20">
    <w:pPr>
      <w:pStyle w:val="Header"/>
    </w:pPr>
  </w:p>
  <w:p w14:paraId="2F6C505E" w14:textId="04C01D5E" w:rsidR="00B91176" w:rsidRDefault="00B911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BBA9" w14:textId="3E7AB6B5" w:rsidR="00B91176" w:rsidRDefault="00B911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7696" w14:textId="26A74CB5" w:rsidR="00B91176" w:rsidRDefault="00B91176" w:rsidP="00BD4E2E">
    <w:pPr>
      <w:pStyle w:val="Header"/>
    </w:pPr>
    <w:r>
      <w:rPr>
        <w:noProof/>
      </w:rPr>
      <w:drawing>
        <wp:anchor distT="0" distB="0" distL="114300" distR="114300" simplePos="0" relativeHeight="251662848" behindDoc="0" locked="0" layoutInCell="1" allowOverlap="1" wp14:anchorId="7B368B1A" wp14:editId="49CDD56A">
          <wp:simplePos x="0" y="0"/>
          <wp:positionH relativeFrom="rightMargin">
            <wp:align>left</wp:align>
          </wp:positionH>
          <wp:positionV relativeFrom="paragraph">
            <wp:posOffset>530656</wp:posOffset>
          </wp:positionV>
          <wp:extent cx="346841" cy="346841"/>
          <wp:effectExtent l="0" t="0" r="0"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6841" cy="346841"/>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C0414" w14:textId="5C453CC4" w:rsidR="00524A23" w:rsidRDefault="00110F57" w:rsidP="00BF1677">
    <w:pPr>
      <w:pStyle w:val="Header"/>
    </w:pPr>
    <w:r>
      <w:rPr>
        <w:noProof/>
      </w:rPr>
      <w:drawing>
        <wp:anchor distT="0" distB="0" distL="114300" distR="114300" simplePos="0" relativeHeight="251662336" behindDoc="0" locked="0" layoutInCell="1" allowOverlap="1" wp14:anchorId="673903B1" wp14:editId="7DD34C9C">
          <wp:simplePos x="0" y="0"/>
          <wp:positionH relativeFrom="rightMargin">
            <wp:align>left</wp:align>
          </wp:positionH>
          <wp:positionV relativeFrom="paragraph">
            <wp:posOffset>123190</wp:posOffset>
          </wp:positionV>
          <wp:extent cx="346841" cy="346841"/>
          <wp:effectExtent l="0" t="0" r="0" b="0"/>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6841" cy="346841"/>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CE191" w14:textId="77777777" w:rsidR="00B91176" w:rsidRDefault="00B91176">
    <w:pPr>
      <w:pStyle w:val="Header"/>
    </w:pPr>
    <w:r>
      <w:rPr>
        <w:noProof/>
      </w:rPr>
      <w:drawing>
        <wp:anchor distT="0" distB="0" distL="114300" distR="114300" simplePos="0" relativeHeight="251658240" behindDoc="0" locked="0" layoutInCell="1" allowOverlap="1" wp14:anchorId="7B876420" wp14:editId="422FD6B9">
          <wp:simplePos x="0" y="0"/>
          <wp:positionH relativeFrom="rightMargin">
            <wp:align>left</wp:align>
          </wp:positionH>
          <wp:positionV relativeFrom="paragraph">
            <wp:posOffset>-143510</wp:posOffset>
          </wp:positionV>
          <wp:extent cx="346841" cy="346841"/>
          <wp:effectExtent l="0" t="0" r="0" b="0"/>
          <wp:wrapSquare wrapText="bothSides"/>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6841" cy="34684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77013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35F0C"/>
    <w:multiLevelType w:val="multilevel"/>
    <w:tmpl w:val="4DCAB5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0E74EA2"/>
    <w:multiLevelType w:val="hybridMultilevel"/>
    <w:tmpl w:val="487E6866"/>
    <w:lvl w:ilvl="0" w:tplc="67D03756">
      <w:start w:val="1"/>
      <w:numFmt w:val="decimal"/>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A00925"/>
    <w:multiLevelType w:val="multilevel"/>
    <w:tmpl w:val="02168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8B46C1"/>
    <w:multiLevelType w:val="multilevel"/>
    <w:tmpl w:val="3792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8639A9"/>
    <w:multiLevelType w:val="multilevel"/>
    <w:tmpl w:val="A57ACF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D611D2"/>
    <w:multiLevelType w:val="multilevel"/>
    <w:tmpl w:val="CCA20A3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6290C45"/>
    <w:multiLevelType w:val="multilevel"/>
    <w:tmpl w:val="D81AD5D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8B709D9"/>
    <w:multiLevelType w:val="hybridMultilevel"/>
    <w:tmpl w:val="AD52CE1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275CF8"/>
    <w:multiLevelType w:val="hybridMultilevel"/>
    <w:tmpl w:val="45507AB8"/>
    <w:lvl w:ilvl="0" w:tplc="FFFFFFFF">
      <w:start w:val="1"/>
      <w:numFmt w:val="bullet"/>
      <w:lvlText w:val="-"/>
      <w:lvlJc w:val="left"/>
      <w:pPr>
        <w:ind w:left="1080" w:hanging="360"/>
      </w:pPr>
      <w:rPr>
        <w:rFonts w:ascii="Times New Roman" w:hAnsi="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9610096"/>
    <w:multiLevelType w:val="multilevel"/>
    <w:tmpl w:val="1BA87A3A"/>
    <w:styleLink w:val="CurrentList3"/>
    <w:lvl w:ilvl="0">
      <w:start w:val="1"/>
      <w:numFmt w:val="lowerLetter"/>
      <w:lvlText w:val="%1."/>
      <w:lvlJc w:val="left"/>
      <w:pPr>
        <w:ind w:left="502" w:hanging="360"/>
      </w:pPr>
      <w:rPr>
        <w:rFonts w:asciiTheme="minorHAnsi" w:eastAsiaTheme="minorHAnsi" w:hAnsiTheme="minorHAnsi" w:cstheme="minorBidi"/>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9D0321"/>
    <w:multiLevelType w:val="hybridMultilevel"/>
    <w:tmpl w:val="699272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9EEB185"/>
    <w:multiLevelType w:val="hybridMultilevel"/>
    <w:tmpl w:val="874A86E0"/>
    <w:lvl w:ilvl="0" w:tplc="A74450A0">
      <w:start w:val="1"/>
      <w:numFmt w:val="lowerLetter"/>
      <w:lvlText w:val="%1."/>
      <w:lvlJc w:val="left"/>
      <w:pPr>
        <w:ind w:left="720" w:hanging="360"/>
      </w:pPr>
    </w:lvl>
    <w:lvl w:ilvl="1" w:tplc="7E18E0F8">
      <w:start w:val="1"/>
      <w:numFmt w:val="lowerLetter"/>
      <w:lvlText w:val="%2."/>
      <w:lvlJc w:val="left"/>
      <w:pPr>
        <w:ind w:left="1440" w:hanging="360"/>
      </w:pPr>
    </w:lvl>
    <w:lvl w:ilvl="2" w:tplc="4F7EE6B6">
      <w:start w:val="1"/>
      <w:numFmt w:val="lowerRoman"/>
      <w:lvlText w:val="%3."/>
      <w:lvlJc w:val="right"/>
      <w:pPr>
        <w:ind w:left="2160" w:hanging="180"/>
      </w:pPr>
    </w:lvl>
    <w:lvl w:ilvl="3" w:tplc="8938AECE">
      <w:start w:val="1"/>
      <w:numFmt w:val="decimal"/>
      <w:lvlText w:val="%4."/>
      <w:lvlJc w:val="left"/>
      <w:pPr>
        <w:ind w:left="2880" w:hanging="360"/>
      </w:pPr>
    </w:lvl>
    <w:lvl w:ilvl="4" w:tplc="CB4CD0C2">
      <w:start w:val="1"/>
      <w:numFmt w:val="lowerLetter"/>
      <w:lvlText w:val="%5."/>
      <w:lvlJc w:val="left"/>
      <w:pPr>
        <w:ind w:left="3600" w:hanging="360"/>
      </w:pPr>
    </w:lvl>
    <w:lvl w:ilvl="5" w:tplc="20409BE0">
      <w:start w:val="1"/>
      <w:numFmt w:val="lowerRoman"/>
      <w:lvlText w:val="%6."/>
      <w:lvlJc w:val="right"/>
      <w:pPr>
        <w:ind w:left="4320" w:hanging="180"/>
      </w:pPr>
    </w:lvl>
    <w:lvl w:ilvl="6" w:tplc="6F7A35D0">
      <w:start w:val="1"/>
      <w:numFmt w:val="decimal"/>
      <w:lvlText w:val="%7."/>
      <w:lvlJc w:val="left"/>
      <w:pPr>
        <w:ind w:left="5040" w:hanging="360"/>
      </w:pPr>
    </w:lvl>
    <w:lvl w:ilvl="7" w:tplc="C47A2A48">
      <w:start w:val="1"/>
      <w:numFmt w:val="lowerLetter"/>
      <w:lvlText w:val="%8."/>
      <w:lvlJc w:val="left"/>
      <w:pPr>
        <w:ind w:left="5760" w:hanging="360"/>
      </w:pPr>
    </w:lvl>
    <w:lvl w:ilvl="8" w:tplc="505C3BAC">
      <w:start w:val="1"/>
      <w:numFmt w:val="lowerRoman"/>
      <w:lvlText w:val="%9."/>
      <w:lvlJc w:val="right"/>
      <w:pPr>
        <w:ind w:left="6480" w:hanging="180"/>
      </w:pPr>
    </w:lvl>
  </w:abstractNum>
  <w:abstractNum w:abstractNumId="13" w15:restartNumberingAfterBreak="0">
    <w:nsid w:val="0A602FFC"/>
    <w:multiLevelType w:val="multilevel"/>
    <w:tmpl w:val="446C3E7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645F51"/>
    <w:multiLevelType w:val="hybridMultilevel"/>
    <w:tmpl w:val="E3AAA8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B3C3375"/>
    <w:multiLevelType w:val="multilevel"/>
    <w:tmpl w:val="9F2613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B741513"/>
    <w:multiLevelType w:val="multilevel"/>
    <w:tmpl w:val="4C167E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D010C59"/>
    <w:multiLevelType w:val="hybridMultilevel"/>
    <w:tmpl w:val="2C120D98"/>
    <w:lvl w:ilvl="0" w:tplc="FFFFFFFF">
      <w:start w:val="1"/>
      <w:numFmt w:val="lowerLetter"/>
      <w:lvlText w:val="%1."/>
      <w:lvlJc w:val="left"/>
      <w:pPr>
        <w:ind w:left="502" w:hanging="360"/>
      </w:pPr>
      <w:rPr>
        <w:rFonts w:asciiTheme="minorHAnsi" w:eastAsiaTheme="minorHAnsi" w:hAnsiTheme="minorHAnsi" w:cstheme="minorBidi"/>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D077739"/>
    <w:multiLevelType w:val="hybridMultilevel"/>
    <w:tmpl w:val="2D52255C"/>
    <w:lvl w:ilvl="0" w:tplc="10E20AD8">
      <w:start w:val="1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E5807FC"/>
    <w:multiLevelType w:val="multilevel"/>
    <w:tmpl w:val="E9EA62E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F6C64C6"/>
    <w:multiLevelType w:val="multilevel"/>
    <w:tmpl w:val="B5FAA9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110E794F"/>
    <w:multiLevelType w:val="hybridMultilevel"/>
    <w:tmpl w:val="8EF266A8"/>
    <w:lvl w:ilvl="0" w:tplc="C7B26B6C">
      <w:start w:val="1"/>
      <w:numFmt w:val="decimal"/>
      <w:lvlText w:val="%1."/>
      <w:lvlJc w:val="left"/>
      <w:pPr>
        <w:ind w:left="720" w:hanging="360"/>
      </w:pPr>
      <w:rPr>
        <w:rFonts w:hint="default"/>
        <w:b/>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11A551E"/>
    <w:multiLevelType w:val="multilevel"/>
    <w:tmpl w:val="1C6A7E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1603ED8"/>
    <w:multiLevelType w:val="hybridMultilevel"/>
    <w:tmpl w:val="64E8A2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1F80F6F"/>
    <w:multiLevelType w:val="hybridMultilevel"/>
    <w:tmpl w:val="87B0FA3E"/>
    <w:lvl w:ilvl="0" w:tplc="FFFFFFFF">
      <w:start w:val="1"/>
      <w:numFmt w:val="decimal"/>
      <w:lvlText w:val="%1."/>
      <w:lvlJc w:val="left"/>
      <w:pPr>
        <w:ind w:left="360" w:hanging="360"/>
      </w:pPr>
      <w:rPr>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12EB011A"/>
    <w:multiLevelType w:val="multilevel"/>
    <w:tmpl w:val="DB1A2A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339248A"/>
    <w:multiLevelType w:val="hybridMultilevel"/>
    <w:tmpl w:val="02C23284"/>
    <w:lvl w:ilvl="0" w:tplc="619C01D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63AFD10"/>
    <w:multiLevelType w:val="hybridMultilevel"/>
    <w:tmpl w:val="B1941872"/>
    <w:lvl w:ilvl="0" w:tplc="4C8041D0">
      <w:start w:val="1"/>
      <w:numFmt w:val="bullet"/>
      <w:lvlText w:val="·"/>
      <w:lvlJc w:val="left"/>
      <w:pPr>
        <w:ind w:left="720" w:hanging="360"/>
      </w:pPr>
      <w:rPr>
        <w:rFonts w:ascii="&quot;Courier New&quot;" w:hAnsi="&quot;Courier New&quot;" w:hint="default"/>
      </w:rPr>
    </w:lvl>
    <w:lvl w:ilvl="1" w:tplc="56B49D64">
      <w:start w:val="1"/>
      <w:numFmt w:val="bullet"/>
      <w:lvlText w:val="o"/>
      <w:lvlJc w:val="left"/>
      <w:pPr>
        <w:ind w:left="1440" w:hanging="360"/>
      </w:pPr>
      <w:rPr>
        <w:rFonts w:ascii="Courier New" w:hAnsi="Courier New" w:hint="default"/>
      </w:rPr>
    </w:lvl>
    <w:lvl w:ilvl="2" w:tplc="9EB4DCA0">
      <w:start w:val="1"/>
      <w:numFmt w:val="bullet"/>
      <w:lvlText w:val=""/>
      <w:lvlJc w:val="left"/>
      <w:pPr>
        <w:ind w:left="2160" w:hanging="360"/>
      </w:pPr>
      <w:rPr>
        <w:rFonts w:ascii="Wingdings" w:hAnsi="Wingdings" w:hint="default"/>
      </w:rPr>
    </w:lvl>
    <w:lvl w:ilvl="3" w:tplc="9260FAA0">
      <w:start w:val="1"/>
      <w:numFmt w:val="bullet"/>
      <w:lvlText w:val=""/>
      <w:lvlJc w:val="left"/>
      <w:pPr>
        <w:ind w:left="2880" w:hanging="360"/>
      </w:pPr>
      <w:rPr>
        <w:rFonts w:ascii="Symbol" w:hAnsi="Symbol" w:hint="default"/>
      </w:rPr>
    </w:lvl>
    <w:lvl w:ilvl="4" w:tplc="95127296">
      <w:start w:val="1"/>
      <w:numFmt w:val="bullet"/>
      <w:lvlText w:val="o"/>
      <w:lvlJc w:val="left"/>
      <w:pPr>
        <w:ind w:left="3600" w:hanging="360"/>
      </w:pPr>
      <w:rPr>
        <w:rFonts w:ascii="Courier New" w:hAnsi="Courier New" w:hint="default"/>
      </w:rPr>
    </w:lvl>
    <w:lvl w:ilvl="5" w:tplc="6CA69CF6">
      <w:start w:val="1"/>
      <w:numFmt w:val="bullet"/>
      <w:lvlText w:val=""/>
      <w:lvlJc w:val="left"/>
      <w:pPr>
        <w:ind w:left="4320" w:hanging="360"/>
      </w:pPr>
      <w:rPr>
        <w:rFonts w:ascii="Wingdings" w:hAnsi="Wingdings" w:hint="default"/>
      </w:rPr>
    </w:lvl>
    <w:lvl w:ilvl="6" w:tplc="06F647B4">
      <w:start w:val="1"/>
      <w:numFmt w:val="bullet"/>
      <w:lvlText w:val=""/>
      <w:lvlJc w:val="left"/>
      <w:pPr>
        <w:ind w:left="5040" w:hanging="360"/>
      </w:pPr>
      <w:rPr>
        <w:rFonts w:ascii="Symbol" w:hAnsi="Symbol" w:hint="default"/>
      </w:rPr>
    </w:lvl>
    <w:lvl w:ilvl="7" w:tplc="3522D848">
      <w:start w:val="1"/>
      <w:numFmt w:val="bullet"/>
      <w:lvlText w:val="o"/>
      <w:lvlJc w:val="left"/>
      <w:pPr>
        <w:ind w:left="5760" w:hanging="360"/>
      </w:pPr>
      <w:rPr>
        <w:rFonts w:ascii="Courier New" w:hAnsi="Courier New" w:hint="default"/>
      </w:rPr>
    </w:lvl>
    <w:lvl w:ilvl="8" w:tplc="DA58059E">
      <w:start w:val="1"/>
      <w:numFmt w:val="bullet"/>
      <w:lvlText w:val=""/>
      <w:lvlJc w:val="left"/>
      <w:pPr>
        <w:ind w:left="6480" w:hanging="360"/>
      </w:pPr>
      <w:rPr>
        <w:rFonts w:ascii="Wingdings" w:hAnsi="Wingdings" w:hint="default"/>
      </w:rPr>
    </w:lvl>
  </w:abstractNum>
  <w:abstractNum w:abstractNumId="28" w15:restartNumberingAfterBreak="0">
    <w:nsid w:val="164221F3"/>
    <w:multiLevelType w:val="hybridMultilevel"/>
    <w:tmpl w:val="58D8D83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64453C4"/>
    <w:multiLevelType w:val="multilevel"/>
    <w:tmpl w:val="8BC0ED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6A154F2"/>
    <w:multiLevelType w:val="hybridMultilevel"/>
    <w:tmpl w:val="01A2FC32"/>
    <w:lvl w:ilvl="0" w:tplc="0C090019">
      <w:start w:val="1"/>
      <w:numFmt w:val="lowerLetter"/>
      <w:lvlText w:val="%1."/>
      <w:lvlJc w:val="left"/>
      <w:pPr>
        <w:ind w:left="502"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6C221B4"/>
    <w:multiLevelType w:val="hybridMultilevel"/>
    <w:tmpl w:val="8ABA8F64"/>
    <w:lvl w:ilvl="0" w:tplc="77928EB6">
      <w:start w:val="1"/>
      <w:numFmt w:val="lowerLetter"/>
      <w:lvlText w:val="%1."/>
      <w:lvlJc w:val="left"/>
      <w:pPr>
        <w:ind w:left="720" w:hanging="360"/>
      </w:pPr>
    </w:lvl>
    <w:lvl w:ilvl="1" w:tplc="72EA015A">
      <w:start w:val="1"/>
      <w:numFmt w:val="lowerLetter"/>
      <w:lvlText w:val="%2."/>
      <w:lvlJc w:val="left"/>
      <w:pPr>
        <w:ind w:left="1440" w:hanging="360"/>
      </w:pPr>
    </w:lvl>
    <w:lvl w:ilvl="2" w:tplc="12C4605E">
      <w:start w:val="1"/>
      <w:numFmt w:val="lowerRoman"/>
      <w:lvlText w:val="%3."/>
      <w:lvlJc w:val="right"/>
      <w:pPr>
        <w:ind w:left="2160" w:hanging="180"/>
      </w:pPr>
    </w:lvl>
    <w:lvl w:ilvl="3" w:tplc="70FCE4E8">
      <w:start w:val="1"/>
      <w:numFmt w:val="decimal"/>
      <w:lvlText w:val="%4."/>
      <w:lvlJc w:val="left"/>
      <w:pPr>
        <w:ind w:left="2880" w:hanging="360"/>
      </w:pPr>
    </w:lvl>
    <w:lvl w:ilvl="4" w:tplc="4DC4BF0C">
      <w:start w:val="1"/>
      <w:numFmt w:val="lowerLetter"/>
      <w:lvlText w:val="%5."/>
      <w:lvlJc w:val="left"/>
      <w:pPr>
        <w:ind w:left="3600" w:hanging="360"/>
      </w:pPr>
    </w:lvl>
    <w:lvl w:ilvl="5" w:tplc="DB6C3F18">
      <w:start w:val="1"/>
      <w:numFmt w:val="lowerRoman"/>
      <w:lvlText w:val="%6."/>
      <w:lvlJc w:val="right"/>
      <w:pPr>
        <w:ind w:left="4320" w:hanging="180"/>
      </w:pPr>
    </w:lvl>
    <w:lvl w:ilvl="6" w:tplc="C5364868">
      <w:start w:val="1"/>
      <w:numFmt w:val="decimal"/>
      <w:lvlText w:val="%7."/>
      <w:lvlJc w:val="left"/>
      <w:pPr>
        <w:ind w:left="5040" w:hanging="360"/>
      </w:pPr>
    </w:lvl>
    <w:lvl w:ilvl="7" w:tplc="4594B8CA">
      <w:start w:val="1"/>
      <w:numFmt w:val="lowerLetter"/>
      <w:lvlText w:val="%8."/>
      <w:lvlJc w:val="left"/>
      <w:pPr>
        <w:ind w:left="5760" w:hanging="360"/>
      </w:pPr>
    </w:lvl>
    <w:lvl w:ilvl="8" w:tplc="94D42F78">
      <w:start w:val="1"/>
      <w:numFmt w:val="lowerRoman"/>
      <w:lvlText w:val="%9."/>
      <w:lvlJc w:val="right"/>
      <w:pPr>
        <w:ind w:left="6480" w:hanging="180"/>
      </w:pPr>
    </w:lvl>
  </w:abstractNum>
  <w:abstractNum w:abstractNumId="32" w15:restartNumberingAfterBreak="0">
    <w:nsid w:val="17448C60"/>
    <w:multiLevelType w:val="hybridMultilevel"/>
    <w:tmpl w:val="9866FA14"/>
    <w:lvl w:ilvl="0" w:tplc="770A451C">
      <w:start w:val="1"/>
      <w:numFmt w:val="bullet"/>
      <w:lvlText w:val="·"/>
      <w:lvlJc w:val="left"/>
      <w:pPr>
        <w:ind w:left="720" w:hanging="360"/>
      </w:pPr>
      <w:rPr>
        <w:rFonts w:ascii="&quot;Courier New&quot;" w:hAnsi="&quot;Courier New&quot;" w:hint="default"/>
      </w:rPr>
    </w:lvl>
    <w:lvl w:ilvl="1" w:tplc="9334A3D6">
      <w:start w:val="1"/>
      <w:numFmt w:val="bullet"/>
      <w:lvlText w:val="o"/>
      <w:lvlJc w:val="left"/>
      <w:pPr>
        <w:ind w:left="1440" w:hanging="360"/>
      </w:pPr>
      <w:rPr>
        <w:rFonts w:ascii="Courier New" w:hAnsi="Courier New" w:hint="default"/>
      </w:rPr>
    </w:lvl>
    <w:lvl w:ilvl="2" w:tplc="BD38A9E6">
      <w:start w:val="1"/>
      <w:numFmt w:val="bullet"/>
      <w:lvlText w:val=""/>
      <w:lvlJc w:val="left"/>
      <w:pPr>
        <w:ind w:left="2160" w:hanging="360"/>
      </w:pPr>
      <w:rPr>
        <w:rFonts w:ascii="Wingdings" w:hAnsi="Wingdings" w:hint="default"/>
      </w:rPr>
    </w:lvl>
    <w:lvl w:ilvl="3" w:tplc="52D4E8EA">
      <w:start w:val="1"/>
      <w:numFmt w:val="bullet"/>
      <w:lvlText w:val=""/>
      <w:lvlJc w:val="left"/>
      <w:pPr>
        <w:ind w:left="2880" w:hanging="360"/>
      </w:pPr>
      <w:rPr>
        <w:rFonts w:ascii="Symbol" w:hAnsi="Symbol" w:hint="default"/>
      </w:rPr>
    </w:lvl>
    <w:lvl w:ilvl="4" w:tplc="E4088544">
      <w:start w:val="1"/>
      <w:numFmt w:val="bullet"/>
      <w:lvlText w:val="o"/>
      <w:lvlJc w:val="left"/>
      <w:pPr>
        <w:ind w:left="3600" w:hanging="360"/>
      </w:pPr>
      <w:rPr>
        <w:rFonts w:ascii="Courier New" w:hAnsi="Courier New" w:hint="default"/>
      </w:rPr>
    </w:lvl>
    <w:lvl w:ilvl="5" w:tplc="F4A854E2">
      <w:start w:val="1"/>
      <w:numFmt w:val="bullet"/>
      <w:lvlText w:val=""/>
      <w:lvlJc w:val="left"/>
      <w:pPr>
        <w:ind w:left="4320" w:hanging="360"/>
      </w:pPr>
      <w:rPr>
        <w:rFonts w:ascii="Wingdings" w:hAnsi="Wingdings" w:hint="default"/>
      </w:rPr>
    </w:lvl>
    <w:lvl w:ilvl="6" w:tplc="EB88570E">
      <w:start w:val="1"/>
      <w:numFmt w:val="bullet"/>
      <w:lvlText w:val=""/>
      <w:lvlJc w:val="left"/>
      <w:pPr>
        <w:ind w:left="5040" w:hanging="360"/>
      </w:pPr>
      <w:rPr>
        <w:rFonts w:ascii="Symbol" w:hAnsi="Symbol" w:hint="default"/>
      </w:rPr>
    </w:lvl>
    <w:lvl w:ilvl="7" w:tplc="0EA04B7E">
      <w:start w:val="1"/>
      <w:numFmt w:val="bullet"/>
      <w:lvlText w:val="o"/>
      <w:lvlJc w:val="left"/>
      <w:pPr>
        <w:ind w:left="5760" w:hanging="360"/>
      </w:pPr>
      <w:rPr>
        <w:rFonts w:ascii="Courier New" w:hAnsi="Courier New" w:hint="default"/>
      </w:rPr>
    </w:lvl>
    <w:lvl w:ilvl="8" w:tplc="7990169C">
      <w:start w:val="1"/>
      <w:numFmt w:val="bullet"/>
      <w:lvlText w:val=""/>
      <w:lvlJc w:val="left"/>
      <w:pPr>
        <w:ind w:left="6480" w:hanging="360"/>
      </w:pPr>
      <w:rPr>
        <w:rFonts w:ascii="Wingdings" w:hAnsi="Wingdings" w:hint="default"/>
      </w:rPr>
    </w:lvl>
  </w:abstractNum>
  <w:abstractNum w:abstractNumId="33" w15:restartNumberingAfterBreak="0">
    <w:nsid w:val="17E0608D"/>
    <w:multiLevelType w:val="hybridMultilevel"/>
    <w:tmpl w:val="87B0FA3E"/>
    <w:lvl w:ilvl="0" w:tplc="C358BC9C">
      <w:start w:val="1"/>
      <w:numFmt w:val="decimal"/>
      <w:lvlText w:val="%1."/>
      <w:lvlJc w:val="left"/>
      <w:pPr>
        <w:ind w:left="360" w:hanging="360"/>
      </w:pPr>
      <w:rPr>
        <w:sz w:val="20"/>
        <w:szCs w:val="20"/>
      </w:rPr>
    </w:lvl>
    <w:lvl w:ilvl="1" w:tplc="B8F650E2">
      <w:start w:val="1"/>
      <w:numFmt w:val="lowerLetter"/>
      <w:lvlText w:val="%2."/>
      <w:lvlJc w:val="left"/>
      <w:pPr>
        <w:ind w:left="1440" w:hanging="360"/>
      </w:pPr>
    </w:lvl>
    <w:lvl w:ilvl="2" w:tplc="5D68DC48">
      <w:start w:val="1"/>
      <w:numFmt w:val="lowerRoman"/>
      <w:lvlText w:val="%3."/>
      <w:lvlJc w:val="right"/>
      <w:pPr>
        <w:ind w:left="2160" w:hanging="180"/>
      </w:pPr>
    </w:lvl>
    <w:lvl w:ilvl="3" w:tplc="6A5E3A04">
      <w:start w:val="1"/>
      <w:numFmt w:val="decimal"/>
      <w:lvlText w:val="%4."/>
      <w:lvlJc w:val="left"/>
      <w:pPr>
        <w:ind w:left="2880" w:hanging="360"/>
      </w:pPr>
    </w:lvl>
    <w:lvl w:ilvl="4" w:tplc="F864CE5A">
      <w:start w:val="1"/>
      <w:numFmt w:val="lowerLetter"/>
      <w:lvlText w:val="%5."/>
      <w:lvlJc w:val="left"/>
      <w:pPr>
        <w:ind w:left="3600" w:hanging="360"/>
      </w:pPr>
    </w:lvl>
    <w:lvl w:ilvl="5" w:tplc="E3C46546">
      <w:start w:val="1"/>
      <w:numFmt w:val="lowerRoman"/>
      <w:lvlText w:val="%6."/>
      <w:lvlJc w:val="right"/>
      <w:pPr>
        <w:ind w:left="4320" w:hanging="180"/>
      </w:pPr>
    </w:lvl>
    <w:lvl w:ilvl="6" w:tplc="CDC6CD00">
      <w:start w:val="1"/>
      <w:numFmt w:val="decimal"/>
      <w:lvlText w:val="%7."/>
      <w:lvlJc w:val="left"/>
      <w:pPr>
        <w:ind w:left="5040" w:hanging="360"/>
      </w:pPr>
    </w:lvl>
    <w:lvl w:ilvl="7" w:tplc="0890D188">
      <w:start w:val="1"/>
      <w:numFmt w:val="lowerLetter"/>
      <w:lvlText w:val="%8."/>
      <w:lvlJc w:val="left"/>
      <w:pPr>
        <w:ind w:left="5760" w:hanging="360"/>
      </w:pPr>
    </w:lvl>
    <w:lvl w:ilvl="8" w:tplc="E780A5A4">
      <w:start w:val="1"/>
      <w:numFmt w:val="lowerRoman"/>
      <w:lvlText w:val="%9."/>
      <w:lvlJc w:val="right"/>
      <w:pPr>
        <w:ind w:left="6480" w:hanging="180"/>
      </w:pPr>
    </w:lvl>
  </w:abstractNum>
  <w:abstractNum w:abstractNumId="34" w15:restartNumberingAfterBreak="0">
    <w:nsid w:val="1806091A"/>
    <w:multiLevelType w:val="hybridMultilevel"/>
    <w:tmpl w:val="E49E2DF4"/>
    <w:lvl w:ilvl="0" w:tplc="3DA8AAC0">
      <w:start w:val="1"/>
      <w:numFmt w:val="bullet"/>
      <w:lvlText w:val="·"/>
      <w:lvlJc w:val="left"/>
      <w:pPr>
        <w:ind w:left="720" w:hanging="360"/>
      </w:pPr>
      <w:rPr>
        <w:rFonts w:ascii="&quot;Courier New&quot;" w:hAnsi="&quot;Courier New&quot;" w:hint="default"/>
      </w:rPr>
    </w:lvl>
    <w:lvl w:ilvl="1" w:tplc="37AC36A0">
      <w:start w:val="1"/>
      <w:numFmt w:val="bullet"/>
      <w:lvlText w:val="o"/>
      <w:lvlJc w:val="left"/>
      <w:pPr>
        <w:ind w:left="1440" w:hanging="360"/>
      </w:pPr>
      <w:rPr>
        <w:rFonts w:ascii="Courier New" w:hAnsi="Courier New" w:hint="default"/>
      </w:rPr>
    </w:lvl>
    <w:lvl w:ilvl="2" w:tplc="1AEC3C06">
      <w:start w:val="1"/>
      <w:numFmt w:val="bullet"/>
      <w:lvlText w:val=""/>
      <w:lvlJc w:val="left"/>
      <w:pPr>
        <w:ind w:left="2160" w:hanging="360"/>
      </w:pPr>
      <w:rPr>
        <w:rFonts w:ascii="Wingdings" w:hAnsi="Wingdings" w:hint="default"/>
      </w:rPr>
    </w:lvl>
    <w:lvl w:ilvl="3" w:tplc="FF20025A">
      <w:start w:val="1"/>
      <w:numFmt w:val="bullet"/>
      <w:lvlText w:val=""/>
      <w:lvlJc w:val="left"/>
      <w:pPr>
        <w:ind w:left="2880" w:hanging="360"/>
      </w:pPr>
      <w:rPr>
        <w:rFonts w:ascii="Symbol" w:hAnsi="Symbol" w:hint="default"/>
      </w:rPr>
    </w:lvl>
    <w:lvl w:ilvl="4" w:tplc="8F0AECFA">
      <w:start w:val="1"/>
      <w:numFmt w:val="bullet"/>
      <w:lvlText w:val="o"/>
      <w:lvlJc w:val="left"/>
      <w:pPr>
        <w:ind w:left="3600" w:hanging="360"/>
      </w:pPr>
      <w:rPr>
        <w:rFonts w:ascii="Courier New" w:hAnsi="Courier New" w:hint="default"/>
      </w:rPr>
    </w:lvl>
    <w:lvl w:ilvl="5" w:tplc="DF1262FC">
      <w:start w:val="1"/>
      <w:numFmt w:val="bullet"/>
      <w:lvlText w:val=""/>
      <w:lvlJc w:val="left"/>
      <w:pPr>
        <w:ind w:left="4320" w:hanging="360"/>
      </w:pPr>
      <w:rPr>
        <w:rFonts w:ascii="Wingdings" w:hAnsi="Wingdings" w:hint="default"/>
      </w:rPr>
    </w:lvl>
    <w:lvl w:ilvl="6" w:tplc="D30E39E0">
      <w:start w:val="1"/>
      <w:numFmt w:val="bullet"/>
      <w:lvlText w:val=""/>
      <w:lvlJc w:val="left"/>
      <w:pPr>
        <w:ind w:left="5040" w:hanging="360"/>
      </w:pPr>
      <w:rPr>
        <w:rFonts w:ascii="Symbol" w:hAnsi="Symbol" w:hint="default"/>
      </w:rPr>
    </w:lvl>
    <w:lvl w:ilvl="7" w:tplc="9C18C7C6">
      <w:start w:val="1"/>
      <w:numFmt w:val="bullet"/>
      <w:lvlText w:val="o"/>
      <w:lvlJc w:val="left"/>
      <w:pPr>
        <w:ind w:left="5760" w:hanging="360"/>
      </w:pPr>
      <w:rPr>
        <w:rFonts w:ascii="Courier New" w:hAnsi="Courier New" w:hint="default"/>
      </w:rPr>
    </w:lvl>
    <w:lvl w:ilvl="8" w:tplc="7BF25B8C">
      <w:start w:val="1"/>
      <w:numFmt w:val="bullet"/>
      <w:lvlText w:val=""/>
      <w:lvlJc w:val="left"/>
      <w:pPr>
        <w:ind w:left="6480" w:hanging="360"/>
      </w:pPr>
      <w:rPr>
        <w:rFonts w:ascii="Wingdings" w:hAnsi="Wingdings" w:hint="default"/>
      </w:rPr>
    </w:lvl>
  </w:abstractNum>
  <w:abstractNum w:abstractNumId="35" w15:restartNumberingAfterBreak="0">
    <w:nsid w:val="1971395F"/>
    <w:multiLevelType w:val="hybridMultilevel"/>
    <w:tmpl w:val="88CA3EB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B345FAC"/>
    <w:multiLevelType w:val="multilevel"/>
    <w:tmpl w:val="1DDA93F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C0EF7BD"/>
    <w:multiLevelType w:val="hybridMultilevel"/>
    <w:tmpl w:val="73F8745C"/>
    <w:lvl w:ilvl="0" w:tplc="566E1B2C">
      <w:start w:val="1"/>
      <w:numFmt w:val="lowerLetter"/>
      <w:lvlText w:val="%1."/>
      <w:lvlJc w:val="left"/>
      <w:pPr>
        <w:ind w:left="720" w:hanging="360"/>
      </w:pPr>
    </w:lvl>
    <w:lvl w:ilvl="1" w:tplc="BE44D264">
      <w:start w:val="1"/>
      <w:numFmt w:val="lowerLetter"/>
      <w:lvlText w:val="%2."/>
      <w:lvlJc w:val="left"/>
      <w:pPr>
        <w:ind w:left="1440" w:hanging="360"/>
      </w:pPr>
    </w:lvl>
    <w:lvl w:ilvl="2" w:tplc="D4AED45C">
      <w:start w:val="1"/>
      <w:numFmt w:val="lowerRoman"/>
      <w:lvlText w:val="%3."/>
      <w:lvlJc w:val="right"/>
      <w:pPr>
        <w:ind w:left="2160" w:hanging="180"/>
      </w:pPr>
    </w:lvl>
    <w:lvl w:ilvl="3" w:tplc="7EC85756">
      <w:start w:val="1"/>
      <w:numFmt w:val="decimal"/>
      <w:lvlText w:val="%4."/>
      <w:lvlJc w:val="left"/>
      <w:pPr>
        <w:ind w:left="2880" w:hanging="360"/>
      </w:pPr>
    </w:lvl>
    <w:lvl w:ilvl="4" w:tplc="0076E828">
      <w:start w:val="1"/>
      <w:numFmt w:val="lowerLetter"/>
      <w:lvlText w:val="%5."/>
      <w:lvlJc w:val="left"/>
      <w:pPr>
        <w:ind w:left="3600" w:hanging="360"/>
      </w:pPr>
    </w:lvl>
    <w:lvl w:ilvl="5" w:tplc="F30EF586">
      <w:start w:val="1"/>
      <w:numFmt w:val="lowerRoman"/>
      <w:lvlText w:val="%6."/>
      <w:lvlJc w:val="right"/>
      <w:pPr>
        <w:ind w:left="4320" w:hanging="180"/>
      </w:pPr>
    </w:lvl>
    <w:lvl w:ilvl="6" w:tplc="99721D84">
      <w:start w:val="1"/>
      <w:numFmt w:val="decimal"/>
      <w:lvlText w:val="%7."/>
      <w:lvlJc w:val="left"/>
      <w:pPr>
        <w:ind w:left="5040" w:hanging="360"/>
      </w:pPr>
    </w:lvl>
    <w:lvl w:ilvl="7" w:tplc="C9E63BCC">
      <w:start w:val="1"/>
      <w:numFmt w:val="lowerLetter"/>
      <w:lvlText w:val="%8."/>
      <w:lvlJc w:val="left"/>
      <w:pPr>
        <w:ind w:left="5760" w:hanging="360"/>
      </w:pPr>
    </w:lvl>
    <w:lvl w:ilvl="8" w:tplc="73923514">
      <w:start w:val="1"/>
      <w:numFmt w:val="lowerRoman"/>
      <w:lvlText w:val="%9."/>
      <w:lvlJc w:val="right"/>
      <w:pPr>
        <w:ind w:left="6480" w:hanging="180"/>
      </w:pPr>
    </w:lvl>
  </w:abstractNum>
  <w:abstractNum w:abstractNumId="38" w15:restartNumberingAfterBreak="0">
    <w:nsid w:val="1DB26F06"/>
    <w:multiLevelType w:val="multilevel"/>
    <w:tmpl w:val="3488B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E8753D0"/>
    <w:multiLevelType w:val="hybridMultilevel"/>
    <w:tmpl w:val="4DA64BB8"/>
    <w:lvl w:ilvl="0" w:tplc="619C01D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00B0396"/>
    <w:multiLevelType w:val="multilevel"/>
    <w:tmpl w:val="8BE8CD4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0144D17"/>
    <w:multiLevelType w:val="hybridMultilevel"/>
    <w:tmpl w:val="5D70F142"/>
    <w:lvl w:ilvl="0" w:tplc="7C78A2B2">
      <w:start w:val="1"/>
      <w:numFmt w:val="lowerLetter"/>
      <w:lvlText w:val="%1."/>
      <w:lvlJc w:val="left"/>
      <w:pPr>
        <w:ind w:left="720" w:hanging="360"/>
      </w:pPr>
      <w:rPr>
        <w:rFonts w:asciiTheme="minorHAnsi" w:eastAsiaTheme="minorHAnsi" w:hAnsiTheme="minorHAnsi" w:cstheme="minorBidi"/>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17B2A5F"/>
    <w:multiLevelType w:val="hybridMultilevel"/>
    <w:tmpl w:val="728E1250"/>
    <w:lvl w:ilvl="0" w:tplc="619C01D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1BF48E6"/>
    <w:multiLevelType w:val="hybridMultilevel"/>
    <w:tmpl w:val="E5F6A1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22E020C6"/>
    <w:multiLevelType w:val="hybridMultilevel"/>
    <w:tmpl w:val="74F09EFE"/>
    <w:lvl w:ilvl="0" w:tplc="3E84AA66">
      <w:start w:val="8"/>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2E67951"/>
    <w:multiLevelType w:val="hybridMultilevel"/>
    <w:tmpl w:val="A29475A6"/>
    <w:lvl w:ilvl="0" w:tplc="FFFFFFF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2ED0B7E"/>
    <w:multiLevelType w:val="hybridMultilevel"/>
    <w:tmpl w:val="BB901872"/>
    <w:lvl w:ilvl="0" w:tplc="5044CD6E">
      <w:start w:val="1"/>
      <w:numFmt w:val="lowerLetter"/>
      <w:lvlText w:val="%1."/>
      <w:lvlJc w:val="left"/>
      <w:pPr>
        <w:ind w:left="1222" w:hanging="360"/>
      </w:pPr>
      <w:rPr>
        <w:rFonts w:asciiTheme="minorHAnsi" w:eastAsiaTheme="minorHAnsi" w:hAnsiTheme="minorHAnsi" w:cstheme="minorBidi"/>
      </w:rPr>
    </w:lvl>
    <w:lvl w:ilvl="1" w:tplc="0C090019" w:tentative="1">
      <w:start w:val="1"/>
      <w:numFmt w:val="lowerLetter"/>
      <w:lvlText w:val="%2."/>
      <w:lvlJc w:val="left"/>
      <w:pPr>
        <w:ind w:left="1942" w:hanging="360"/>
      </w:pPr>
    </w:lvl>
    <w:lvl w:ilvl="2" w:tplc="0C09001B" w:tentative="1">
      <w:start w:val="1"/>
      <w:numFmt w:val="lowerRoman"/>
      <w:lvlText w:val="%3."/>
      <w:lvlJc w:val="right"/>
      <w:pPr>
        <w:ind w:left="2662" w:hanging="180"/>
      </w:pPr>
    </w:lvl>
    <w:lvl w:ilvl="3" w:tplc="0C09000F" w:tentative="1">
      <w:start w:val="1"/>
      <w:numFmt w:val="decimal"/>
      <w:lvlText w:val="%4."/>
      <w:lvlJc w:val="left"/>
      <w:pPr>
        <w:ind w:left="3382" w:hanging="360"/>
      </w:pPr>
    </w:lvl>
    <w:lvl w:ilvl="4" w:tplc="0C090019" w:tentative="1">
      <w:start w:val="1"/>
      <w:numFmt w:val="lowerLetter"/>
      <w:lvlText w:val="%5."/>
      <w:lvlJc w:val="left"/>
      <w:pPr>
        <w:ind w:left="4102" w:hanging="360"/>
      </w:pPr>
    </w:lvl>
    <w:lvl w:ilvl="5" w:tplc="0C09001B" w:tentative="1">
      <w:start w:val="1"/>
      <w:numFmt w:val="lowerRoman"/>
      <w:lvlText w:val="%6."/>
      <w:lvlJc w:val="right"/>
      <w:pPr>
        <w:ind w:left="4822" w:hanging="180"/>
      </w:pPr>
    </w:lvl>
    <w:lvl w:ilvl="6" w:tplc="0C09000F" w:tentative="1">
      <w:start w:val="1"/>
      <w:numFmt w:val="decimal"/>
      <w:lvlText w:val="%7."/>
      <w:lvlJc w:val="left"/>
      <w:pPr>
        <w:ind w:left="5542" w:hanging="360"/>
      </w:pPr>
    </w:lvl>
    <w:lvl w:ilvl="7" w:tplc="0C090019" w:tentative="1">
      <w:start w:val="1"/>
      <w:numFmt w:val="lowerLetter"/>
      <w:lvlText w:val="%8."/>
      <w:lvlJc w:val="left"/>
      <w:pPr>
        <w:ind w:left="6262" w:hanging="360"/>
      </w:pPr>
    </w:lvl>
    <w:lvl w:ilvl="8" w:tplc="0C09001B" w:tentative="1">
      <w:start w:val="1"/>
      <w:numFmt w:val="lowerRoman"/>
      <w:lvlText w:val="%9."/>
      <w:lvlJc w:val="right"/>
      <w:pPr>
        <w:ind w:left="6982" w:hanging="180"/>
      </w:pPr>
    </w:lvl>
  </w:abstractNum>
  <w:abstractNum w:abstractNumId="47" w15:restartNumberingAfterBreak="0">
    <w:nsid w:val="23171794"/>
    <w:multiLevelType w:val="hybridMultilevel"/>
    <w:tmpl w:val="F7CCE2FE"/>
    <w:lvl w:ilvl="0" w:tplc="CC30FF16">
      <w:start w:val="1"/>
      <w:numFmt w:val="lowerLetter"/>
      <w:lvlText w:val="%1."/>
      <w:lvlJc w:val="left"/>
      <w:pPr>
        <w:ind w:left="720" w:hanging="360"/>
      </w:pPr>
    </w:lvl>
    <w:lvl w:ilvl="1" w:tplc="795C5A58">
      <w:start w:val="1"/>
      <w:numFmt w:val="lowerLetter"/>
      <w:lvlText w:val="%2."/>
      <w:lvlJc w:val="left"/>
      <w:pPr>
        <w:ind w:left="1440" w:hanging="360"/>
      </w:pPr>
    </w:lvl>
    <w:lvl w:ilvl="2" w:tplc="5A3AF758">
      <w:start w:val="1"/>
      <w:numFmt w:val="lowerRoman"/>
      <w:lvlText w:val="%3."/>
      <w:lvlJc w:val="right"/>
      <w:pPr>
        <w:ind w:left="2160" w:hanging="180"/>
      </w:pPr>
    </w:lvl>
    <w:lvl w:ilvl="3" w:tplc="8BC8EC42">
      <w:start w:val="1"/>
      <w:numFmt w:val="decimal"/>
      <w:lvlText w:val="%4."/>
      <w:lvlJc w:val="left"/>
      <w:pPr>
        <w:ind w:left="2880" w:hanging="360"/>
      </w:pPr>
    </w:lvl>
    <w:lvl w:ilvl="4" w:tplc="330A8DFA">
      <w:start w:val="1"/>
      <w:numFmt w:val="lowerLetter"/>
      <w:lvlText w:val="%5."/>
      <w:lvlJc w:val="left"/>
      <w:pPr>
        <w:ind w:left="3600" w:hanging="360"/>
      </w:pPr>
    </w:lvl>
    <w:lvl w:ilvl="5" w:tplc="4914F46E">
      <w:start w:val="1"/>
      <w:numFmt w:val="lowerRoman"/>
      <w:lvlText w:val="%6."/>
      <w:lvlJc w:val="right"/>
      <w:pPr>
        <w:ind w:left="4320" w:hanging="180"/>
      </w:pPr>
    </w:lvl>
    <w:lvl w:ilvl="6" w:tplc="D0BC3F94">
      <w:start w:val="1"/>
      <w:numFmt w:val="decimal"/>
      <w:lvlText w:val="%7."/>
      <w:lvlJc w:val="left"/>
      <w:pPr>
        <w:ind w:left="5040" w:hanging="360"/>
      </w:pPr>
    </w:lvl>
    <w:lvl w:ilvl="7" w:tplc="7A824408">
      <w:start w:val="1"/>
      <w:numFmt w:val="lowerLetter"/>
      <w:lvlText w:val="%8."/>
      <w:lvlJc w:val="left"/>
      <w:pPr>
        <w:ind w:left="5760" w:hanging="360"/>
      </w:pPr>
    </w:lvl>
    <w:lvl w:ilvl="8" w:tplc="3FC82F7A">
      <w:start w:val="1"/>
      <w:numFmt w:val="lowerRoman"/>
      <w:lvlText w:val="%9."/>
      <w:lvlJc w:val="right"/>
      <w:pPr>
        <w:ind w:left="6480" w:hanging="180"/>
      </w:pPr>
    </w:lvl>
  </w:abstractNum>
  <w:abstractNum w:abstractNumId="48" w15:restartNumberingAfterBreak="0">
    <w:nsid w:val="23634068"/>
    <w:multiLevelType w:val="multilevel"/>
    <w:tmpl w:val="1408E5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375086A"/>
    <w:multiLevelType w:val="hybridMultilevel"/>
    <w:tmpl w:val="E05A97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3F230F1"/>
    <w:multiLevelType w:val="multilevel"/>
    <w:tmpl w:val="98C2CF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3F65450"/>
    <w:multiLevelType w:val="multilevel"/>
    <w:tmpl w:val="94D67F3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41F7180"/>
    <w:multiLevelType w:val="multilevel"/>
    <w:tmpl w:val="25CC86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25515352"/>
    <w:multiLevelType w:val="multilevel"/>
    <w:tmpl w:val="5C36E6D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620627E"/>
    <w:multiLevelType w:val="multilevel"/>
    <w:tmpl w:val="C0BA4B6C"/>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26A0063D"/>
    <w:multiLevelType w:val="multilevel"/>
    <w:tmpl w:val="FFCCFA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768370B"/>
    <w:multiLevelType w:val="hybridMultilevel"/>
    <w:tmpl w:val="C480D690"/>
    <w:lvl w:ilvl="0" w:tplc="09E84F30">
      <w:start w:val="2"/>
      <w:numFmt w:val="decimal"/>
      <w:lvlText w:val="%1."/>
      <w:lvlJc w:val="left"/>
      <w:pPr>
        <w:ind w:left="720" w:hanging="360"/>
      </w:pPr>
    </w:lvl>
    <w:lvl w:ilvl="1" w:tplc="38183ABA">
      <w:start w:val="1"/>
      <w:numFmt w:val="lowerLetter"/>
      <w:lvlText w:val="%2."/>
      <w:lvlJc w:val="left"/>
      <w:pPr>
        <w:ind w:left="1440" w:hanging="360"/>
      </w:pPr>
    </w:lvl>
    <w:lvl w:ilvl="2" w:tplc="4280A56C">
      <w:start w:val="1"/>
      <w:numFmt w:val="lowerRoman"/>
      <w:lvlText w:val="%3."/>
      <w:lvlJc w:val="right"/>
      <w:pPr>
        <w:ind w:left="2160" w:hanging="180"/>
      </w:pPr>
    </w:lvl>
    <w:lvl w:ilvl="3" w:tplc="BC1C34D6">
      <w:start w:val="1"/>
      <w:numFmt w:val="decimal"/>
      <w:lvlText w:val="%4."/>
      <w:lvlJc w:val="left"/>
      <w:pPr>
        <w:ind w:left="2880" w:hanging="360"/>
      </w:pPr>
    </w:lvl>
    <w:lvl w:ilvl="4" w:tplc="433A59A0">
      <w:start w:val="1"/>
      <w:numFmt w:val="lowerLetter"/>
      <w:lvlText w:val="%5."/>
      <w:lvlJc w:val="left"/>
      <w:pPr>
        <w:ind w:left="3600" w:hanging="360"/>
      </w:pPr>
    </w:lvl>
    <w:lvl w:ilvl="5" w:tplc="CF582300">
      <w:start w:val="1"/>
      <w:numFmt w:val="lowerRoman"/>
      <w:lvlText w:val="%6."/>
      <w:lvlJc w:val="right"/>
      <w:pPr>
        <w:ind w:left="4320" w:hanging="180"/>
      </w:pPr>
    </w:lvl>
    <w:lvl w:ilvl="6" w:tplc="1C789EE6">
      <w:start w:val="1"/>
      <w:numFmt w:val="decimal"/>
      <w:lvlText w:val="%7."/>
      <w:lvlJc w:val="left"/>
      <w:pPr>
        <w:ind w:left="5040" w:hanging="360"/>
      </w:pPr>
    </w:lvl>
    <w:lvl w:ilvl="7" w:tplc="51E89200">
      <w:start w:val="1"/>
      <w:numFmt w:val="lowerLetter"/>
      <w:lvlText w:val="%8."/>
      <w:lvlJc w:val="left"/>
      <w:pPr>
        <w:ind w:left="5760" w:hanging="360"/>
      </w:pPr>
    </w:lvl>
    <w:lvl w:ilvl="8" w:tplc="908820F8">
      <w:start w:val="1"/>
      <w:numFmt w:val="lowerRoman"/>
      <w:lvlText w:val="%9."/>
      <w:lvlJc w:val="right"/>
      <w:pPr>
        <w:ind w:left="6480" w:hanging="180"/>
      </w:pPr>
    </w:lvl>
  </w:abstractNum>
  <w:abstractNum w:abstractNumId="57" w15:restartNumberingAfterBreak="0">
    <w:nsid w:val="27AC1CC8"/>
    <w:multiLevelType w:val="multilevel"/>
    <w:tmpl w:val="9C0E5F38"/>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 w15:restartNumberingAfterBreak="0">
    <w:nsid w:val="27E2338B"/>
    <w:multiLevelType w:val="multilevel"/>
    <w:tmpl w:val="522601E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A360334"/>
    <w:multiLevelType w:val="multilevel"/>
    <w:tmpl w:val="1D84913A"/>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 w15:restartNumberingAfterBreak="0">
    <w:nsid w:val="2AA661BF"/>
    <w:multiLevelType w:val="hybridMultilevel"/>
    <w:tmpl w:val="6884F650"/>
    <w:lvl w:ilvl="0" w:tplc="619C01D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B14464B"/>
    <w:multiLevelType w:val="hybridMultilevel"/>
    <w:tmpl w:val="819CB5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2B912509"/>
    <w:multiLevelType w:val="hybridMultilevel"/>
    <w:tmpl w:val="7A7C5C04"/>
    <w:lvl w:ilvl="0" w:tplc="FFFFFFF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BF20D6E"/>
    <w:multiLevelType w:val="hybridMultilevel"/>
    <w:tmpl w:val="5B788186"/>
    <w:lvl w:ilvl="0" w:tplc="619C01D4">
      <w:start w:val="1"/>
      <w:numFmt w:val="bullet"/>
      <w:lvlText w:val="·"/>
      <w:lvlJc w:val="left"/>
      <w:pPr>
        <w:ind w:left="1854" w:hanging="360"/>
      </w:pPr>
      <w:rPr>
        <w:rFonts w:ascii="Courier New" w:hAnsi="Courier New"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64" w15:restartNumberingAfterBreak="0">
    <w:nsid w:val="2C3A684A"/>
    <w:multiLevelType w:val="multilevel"/>
    <w:tmpl w:val="7D964EC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C55771B"/>
    <w:multiLevelType w:val="multilevel"/>
    <w:tmpl w:val="133AE04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C5E4389"/>
    <w:multiLevelType w:val="hybridMultilevel"/>
    <w:tmpl w:val="5E763EC6"/>
    <w:lvl w:ilvl="0" w:tplc="E5AEC50E">
      <w:start w:val="1"/>
      <w:numFmt w:val="decimal"/>
      <w:lvlText w:val="%1."/>
      <w:lvlJc w:val="left"/>
      <w:pPr>
        <w:ind w:left="720" w:hanging="360"/>
      </w:pPr>
      <w:rPr>
        <w:rFonts w:hint="default"/>
        <w:b/>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2CEB7242"/>
    <w:multiLevelType w:val="hybridMultilevel"/>
    <w:tmpl w:val="5F52523A"/>
    <w:lvl w:ilvl="0" w:tplc="F816E980">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D251140"/>
    <w:multiLevelType w:val="hybridMultilevel"/>
    <w:tmpl w:val="793458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DE01D4D"/>
    <w:multiLevelType w:val="hybridMultilevel"/>
    <w:tmpl w:val="E4F65FCA"/>
    <w:lvl w:ilvl="0" w:tplc="0C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2F2D0F8E"/>
    <w:multiLevelType w:val="multilevel"/>
    <w:tmpl w:val="F96C6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0265312"/>
    <w:multiLevelType w:val="hybridMultilevel"/>
    <w:tmpl w:val="4B927F7E"/>
    <w:lvl w:ilvl="0" w:tplc="619C01D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0E74A06"/>
    <w:multiLevelType w:val="multilevel"/>
    <w:tmpl w:val="3174920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18918A5"/>
    <w:multiLevelType w:val="hybridMultilevel"/>
    <w:tmpl w:val="149AAEBE"/>
    <w:lvl w:ilvl="0" w:tplc="FFFFFFF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33F7395F"/>
    <w:multiLevelType w:val="hybridMultilevel"/>
    <w:tmpl w:val="49E43E18"/>
    <w:lvl w:ilvl="0" w:tplc="619C01D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41D6F9E"/>
    <w:multiLevelType w:val="multilevel"/>
    <w:tmpl w:val="A836D1A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6" w15:restartNumberingAfterBreak="0">
    <w:nsid w:val="3570525C"/>
    <w:multiLevelType w:val="multilevel"/>
    <w:tmpl w:val="968029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5A080C8"/>
    <w:multiLevelType w:val="hybridMultilevel"/>
    <w:tmpl w:val="3F1A37D2"/>
    <w:lvl w:ilvl="0" w:tplc="D41AA634">
      <w:start w:val="1"/>
      <w:numFmt w:val="decimal"/>
      <w:lvlText w:val="%1."/>
      <w:lvlJc w:val="left"/>
      <w:pPr>
        <w:ind w:left="720" w:hanging="360"/>
      </w:pPr>
    </w:lvl>
    <w:lvl w:ilvl="1" w:tplc="A0DECBE6">
      <w:start w:val="1"/>
      <w:numFmt w:val="lowerLetter"/>
      <w:lvlText w:val="%2."/>
      <w:lvlJc w:val="left"/>
      <w:pPr>
        <w:ind w:left="1440" w:hanging="360"/>
      </w:pPr>
    </w:lvl>
    <w:lvl w:ilvl="2" w:tplc="D2661300">
      <w:start w:val="1"/>
      <w:numFmt w:val="lowerRoman"/>
      <w:lvlText w:val="%3."/>
      <w:lvlJc w:val="right"/>
      <w:pPr>
        <w:ind w:left="2160" w:hanging="180"/>
      </w:pPr>
    </w:lvl>
    <w:lvl w:ilvl="3" w:tplc="353EEEA8">
      <w:start w:val="1"/>
      <w:numFmt w:val="decimal"/>
      <w:lvlText w:val="%4."/>
      <w:lvlJc w:val="left"/>
      <w:pPr>
        <w:ind w:left="2880" w:hanging="360"/>
      </w:pPr>
    </w:lvl>
    <w:lvl w:ilvl="4" w:tplc="27B6D3F4">
      <w:start w:val="1"/>
      <w:numFmt w:val="lowerLetter"/>
      <w:lvlText w:val="%5."/>
      <w:lvlJc w:val="left"/>
      <w:pPr>
        <w:ind w:left="3600" w:hanging="360"/>
      </w:pPr>
    </w:lvl>
    <w:lvl w:ilvl="5" w:tplc="BDFA9020">
      <w:start w:val="1"/>
      <w:numFmt w:val="lowerRoman"/>
      <w:lvlText w:val="%6."/>
      <w:lvlJc w:val="right"/>
      <w:pPr>
        <w:ind w:left="4320" w:hanging="180"/>
      </w:pPr>
    </w:lvl>
    <w:lvl w:ilvl="6" w:tplc="9B1C0796">
      <w:start w:val="1"/>
      <w:numFmt w:val="decimal"/>
      <w:lvlText w:val="%7."/>
      <w:lvlJc w:val="left"/>
      <w:pPr>
        <w:ind w:left="5040" w:hanging="360"/>
      </w:pPr>
    </w:lvl>
    <w:lvl w:ilvl="7" w:tplc="812E5CBC">
      <w:start w:val="1"/>
      <w:numFmt w:val="lowerLetter"/>
      <w:lvlText w:val="%8."/>
      <w:lvlJc w:val="left"/>
      <w:pPr>
        <w:ind w:left="5760" w:hanging="360"/>
      </w:pPr>
    </w:lvl>
    <w:lvl w:ilvl="8" w:tplc="1D34BE5A">
      <w:start w:val="1"/>
      <w:numFmt w:val="lowerRoman"/>
      <w:lvlText w:val="%9."/>
      <w:lvlJc w:val="right"/>
      <w:pPr>
        <w:ind w:left="6480" w:hanging="180"/>
      </w:pPr>
    </w:lvl>
  </w:abstractNum>
  <w:abstractNum w:abstractNumId="78" w15:restartNumberingAfterBreak="0">
    <w:nsid w:val="362F58E8"/>
    <w:multiLevelType w:val="hybridMultilevel"/>
    <w:tmpl w:val="F386064A"/>
    <w:lvl w:ilvl="0" w:tplc="DB169F20">
      <w:start w:val="1"/>
      <w:numFmt w:val="bullet"/>
      <w:lvlText w:val="-"/>
      <w:lvlJc w:val="left"/>
      <w:pPr>
        <w:ind w:left="1724" w:hanging="360"/>
      </w:pPr>
      <w:rPr>
        <w:rFonts w:ascii="Calibri" w:eastAsiaTheme="minorHAnsi" w:hAnsi="Calibri" w:cs="Calibri"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79" w15:restartNumberingAfterBreak="0">
    <w:nsid w:val="363A7B44"/>
    <w:multiLevelType w:val="multilevel"/>
    <w:tmpl w:val="713C758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690614D"/>
    <w:multiLevelType w:val="multilevel"/>
    <w:tmpl w:val="0C08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6B20288"/>
    <w:multiLevelType w:val="hybridMultilevel"/>
    <w:tmpl w:val="676AA4D2"/>
    <w:lvl w:ilvl="0" w:tplc="7C78A2B2">
      <w:start w:val="1"/>
      <w:numFmt w:val="lowerLetter"/>
      <w:lvlText w:val="%1."/>
      <w:lvlJc w:val="left"/>
      <w:pPr>
        <w:ind w:left="502" w:hanging="360"/>
      </w:pPr>
      <w:rPr>
        <w:rFonts w:asciiTheme="minorHAnsi" w:eastAsiaTheme="minorHAnsi" w:hAnsiTheme="minorHAnsi" w:cstheme="minorBidi"/>
        <w:b w:val="0"/>
        <w:bCs w:val="0"/>
      </w:rPr>
    </w:lvl>
    <w:lvl w:ilvl="1" w:tplc="FFFFFFFF">
      <w:start w:val="1"/>
      <w:numFmt w:val="lowerLetter"/>
      <w:lvlText w:val="%2."/>
      <w:lvlJc w:val="left"/>
      <w:pPr>
        <w:ind w:left="1440" w:hanging="360"/>
      </w:pPr>
    </w:lvl>
    <w:lvl w:ilvl="2" w:tplc="80BC429E">
      <w:start w:val="1"/>
      <w:numFmt w:val="decimal"/>
      <w:lvlText w:val="%3."/>
      <w:lvlJc w:val="left"/>
      <w:pPr>
        <w:ind w:left="2340" w:hanging="360"/>
      </w:pPr>
      <w:rPr>
        <w:rFonts w:hint="default"/>
        <w:b/>
        <w:color w:val="auto"/>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375F0966"/>
    <w:multiLevelType w:val="hybridMultilevel"/>
    <w:tmpl w:val="793458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7DC3D69"/>
    <w:multiLevelType w:val="hybridMultilevel"/>
    <w:tmpl w:val="3D16EF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39A36A00"/>
    <w:multiLevelType w:val="multilevel"/>
    <w:tmpl w:val="8CD672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A0354EC"/>
    <w:multiLevelType w:val="multilevel"/>
    <w:tmpl w:val="3AAA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B228D60"/>
    <w:multiLevelType w:val="hybridMultilevel"/>
    <w:tmpl w:val="C9986468"/>
    <w:lvl w:ilvl="0" w:tplc="52E8FB86">
      <w:start w:val="1"/>
      <w:numFmt w:val="bullet"/>
      <w:lvlText w:val="·"/>
      <w:lvlJc w:val="left"/>
      <w:pPr>
        <w:ind w:left="720" w:hanging="360"/>
      </w:pPr>
      <w:rPr>
        <w:rFonts w:ascii="&quot;Courier New&quot;" w:hAnsi="&quot;Courier New&quot;" w:hint="default"/>
      </w:rPr>
    </w:lvl>
    <w:lvl w:ilvl="1" w:tplc="D1C4F048">
      <w:start w:val="1"/>
      <w:numFmt w:val="bullet"/>
      <w:lvlText w:val="o"/>
      <w:lvlJc w:val="left"/>
      <w:pPr>
        <w:ind w:left="1440" w:hanging="360"/>
      </w:pPr>
      <w:rPr>
        <w:rFonts w:ascii="Courier New" w:hAnsi="Courier New" w:hint="default"/>
      </w:rPr>
    </w:lvl>
    <w:lvl w:ilvl="2" w:tplc="7B6E8DFE">
      <w:start w:val="1"/>
      <w:numFmt w:val="bullet"/>
      <w:lvlText w:val=""/>
      <w:lvlJc w:val="left"/>
      <w:pPr>
        <w:ind w:left="2160" w:hanging="360"/>
      </w:pPr>
      <w:rPr>
        <w:rFonts w:ascii="Wingdings" w:hAnsi="Wingdings" w:hint="default"/>
      </w:rPr>
    </w:lvl>
    <w:lvl w:ilvl="3" w:tplc="DB7CC112">
      <w:start w:val="1"/>
      <w:numFmt w:val="bullet"/>
      <w:lvlText w:val=""/>
      <w:lvlJc w:val="left"/>
      <w:pPr>
        <w:ind w:left="2880" w:hanging="360"/>
      </w:pPr>
      <w:rPr>
        <w:rFonts w:ascii="Symbol" w:hAnsi="Symbol" w:hint="default"/>
      </w:rPr>
    </w:lvl>
    <w:lvl w:ilvl="4" w:tplc="73F023D4">
      <w:start w:val="1"/>
      <w:numFmt w:val="bullet"/>
      <w:lvlText w:val="o"/>
      <w:lvlJc w:val="left"/>
      <w:pPr>
        <w:ind w:left="3600" w:hanging="360"/>
      </w:pPr>
      <w:rPr>
        <w:rFonts w:ascii="Courier New" w:hAnsi="Courier New" w:hint="default"/>
      </w:rPr>
    </w:lvl>
    <w:lvl w:ilvl="5" w:tplc="C0CE4628">
      <w:start w:val="1"/>
      <w:numFmt w:val="bullet"/>
      <w:lvlText w:val=""/>
      <w:lvlJc w:val="left"/>
      <w:pPr>
        <w:ind w:left="4320" w:hanging="360"/>
      </w:pPr>
      <w:rPr>
        <w:rFonts w:ascii="Wingdings" w:hAnsi="Wingdings" w:hint="default"/>
      </w:rPr>
    </w:lvl>
    <w:lvl w:ilvl="6" w:tplc="FE4896F6">
      <w:start w:val="1"/>
      <w:numFmt w:val="bullet"/>
      <w:lvlText w:val=""/>
      <w:lvlJc w:val="left"/>
      <w:pPr>
        <w:ind w:left="5040" w:hanging="360"/>
      </w:pPr>
      <w:rPr>
        <w:rFonts w:ascii="Symbol" w:hAnsi="Symbol" w:hint="default"/>
      </w:rPr>
    </w:lvl>
    <w:lvl w:ilvl="7" w:tplc="D63AEAF0">
      <w:start w:val="1"/>
      <w:numFmt w:val="bullet"/>
      <w:lvlText w:val="o"/>
      <w:lvlJc w:val="left"/>
      <w:pPr>
        <w:ind w:left="5760" w:hanging="360"/>
      </w:pPr>
      <w:rPr>
        <w:rFonts w:ascii="Courier New" w:hAnsi="Courier New" w:hint="default"/>
      </w:rPr>
    </w:lvl>
    <w:lvl w:ilvl="8" w:tplc="80801FEE">
      <w:start w:val="1"/>
      <w:numFmt w:val="bullet"/>
      <w:lvlText w:val=""/>
      <w:lvlJc w:val="left"/>
      <w:pPr>
        <w:ind w:left="6480" w:hanging="360"/>
      </w:pPr>
      <w:rPr>
        <w:rFonts w:ascii="Wingdings" w:hAnsi="Wingdings" w:hint="default"/>
      </w:rPr>
    </w:lvl>
  </w:abstractNum>
  <w:abstractNum w:abstractNumId="87" w15:restartNumberingAfterBreak="0">
    <w:nsid w:val="3B3939C0"/>
    <w:multiLevelType w:val="multilevel"/>
    <w:tmpl w:val="81C008B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B6A0B9D"/>
    <w:multiLevelType w:val="multilevel"/>
    <w:tmpl w:val="7562D3D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89" w15:restartNumberingAfterBreak="0">
    <w:nsid w:val="3C2E768E"/>
    <w:multiLevelType w:val="hybridMultilevel"/>
    <w:tmpl w:val="FDD8E394"/>
    <w:lvl w:ilvl="0" w:tplc="2542D74A">
      <w:start w:val="1"/>
      <w:numFmt w:val="lowerLetter"/>
      <w:lvlText w:val="%1."/>
      <w:lvlJc w:val="left"/>
      <w:pPr>
        <w:ind w:left="502" w:hanging="360"/>
      </w:pPr>
      <w:rPr>
        <w:rFonts w:asciiTheme="minorHAnsi" w:eastAsiaTheme="minorHAnsi" w:hAnsiTheme="minorHAnsi" w:cstheme="minorBidi"/>
        <w:b w:val="0"/>
        <w:bCs w:val="0"/>
      </w:rPr>
    </w:lvl>
    <w:lvl w:ilvl="1" w:tplc="0C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CF12436"/>
    <w:multiLevelType w:val="hybridMultilevel"/>
    <w:tmpl w:val="D98A3FC6"/>
    <w:lvl w:ilvl="0" w:tplc="FFFFFFFF">
      <w:start w:val="1"/>
      <w:numFmt w:val="lowerLetter"/>
      <w:lvlText w:val="%1."/>
      <w:lvlJc w:val="left"/>
      <w:pPr>
        <w:ind w:left="502" w:hanging="360"/>
      </w:pPr>
      <w:rPr>
        <w:rFonts w:asciiTheme="minorHAnsi" w:eastAsiaTheme="minorHAnsi" w:hAnsiTheme="minorHAnsi" w:cstheme="minorBidi"/>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3CF2454F"/>
    <w:multiLevelType w:val="multilevel"/>
    <w:tmpl w:val="5E600B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3D5B1D65"/>
    <w:multiLevelType w:val="hybridMultilevel"/>
    <w:tmpl w:val="C2E444C2"/>
    <w:lvl w:ilvl="0" w:tplc="DB169F2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DD432D8"/>
    <w:multiLevelType w:val="hybridMultilevel"/>
    <w:tmpl w:val="867E1F4A"/>
    <w:lvl w:ilvl="0" w:tplc="DB169F20">
      <w:start w:val="1"/>
      <w:numFmt w:val="bullet"/>
      <w:lvlText w:val="-"/>
      <w:lvlJc w:val="left"/>
      <w:pPr>
        <w:ind w:left="1724" w:hanging="360"/>
      </w:pPr>
      <w:rPr>
        <w:rFonts w:ascii="Calibri" w:eastAsiaTheme="minorHAnsi" w:hAnsi="Calibri" w:cs="Calibri"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94" w15:restartNumberingAfterBreak="0">
    <w:nsid w:val="3E743726"/>
    <w:multiLevelType w:val="multilevel"/>
    <w:tmpl w:val="D2BE77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E766881"/>
    <w:multiLevelType w:val="hybridMultilevel"/>
    <w:tmpl w:val="BC663736"/>
    <w:lvl w:ilvl="0" w:tplc="FFFFFFFF">
      <w:start w:val="1"/>
      <w:numFmt w:val="lowerLetter"/>
      <w:lvlText w:val="%1."/>
      <w:lvlJc w:val="left"/>
      <w:pPr>
        <w:ind w:left="502" w:hanging="360"/>
      </w:pPr>
      <w:rPr>
        <w:rFonts w:asciiTheme="minorHAnsi" w:eastAsiaTheme="minorHAnsi" w:hAnsiTheme="minorHAnsi" w:cstheme="minorBidi"/>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3F600C97"/>
    <w:multiLevelType w:val="multilevel"/>
    <w:tmpl w:val="7BEE00B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15:restartNumberingAfterBreak="0">
    <w:nsid w:val="3FE16A41"/>
    <w:multiLevelType w:val="multilevel"/>
    <w:tmpl w:val="29365B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40357DEC"/>
    <w:multiLevelType w:val="multilevel"/>
    <w:tmpl w:val="323C90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08D19F3"/>
    <w:multiLevelType w:val="multilevel"/>
    <w:tmpl w:val="72348E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10F215C"/>
    <w:multiLevelType w:val="hybridMultilevel"/>
    <w:tmpl w:val="0FB0124C"/>
    <w:lvl w:ilvl="0" w:tplc="619C01D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18B3975"/>
    <w:multiLevelType w:val="multilevel"/>
    <w:tmpl w:val="0A129B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22D70C1"/>
    <w:multiLevelType w:val="multilevel"/>
    <w:tmpl w:val="E5B4A930"/>
    <w:lvl w:ilvl="0">
      <w:start w:val="1"/>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440" w:hanging="1440"/>
      </w:pPr>
      <w:rPr>
        <w:rFonts w:hint="default"/>
        <w:b/>
        <w:color w:val="auto"/>
      </w:rPr>
    </w:lvl>
  </w:abstractNum>
  <w:abstractNum w:abstractNumId="103" w15:restartNumberingAfterBreak="0">
    <w:nsid w:val="42F90EDB"/>
    <w:multiLevelType w:val="hybridMultilevel"/>
    <w:tmpl w:val="8AFED69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43490337"/>
    <w:multiLevelType w:val="hybridMultilevel"/>
    <w:tmpl w:val="88C0AD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436A79DC"/>
    <w:multiLevelType w:val="multilevel"/>
    <w:tmpl w:val="67E6770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43F30D37"/>
    <w:multiLevelType w:val="hybridMultilevel"/>
    <w:tmpl w:val="4D7A9B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444717C4"/>
    <w:multiLevelType w:val="hybridMultilevel"/>
    <w:tmpl w:val="F75ACCEC"/>
    <w:lvl w:ilvl="0" w:tplc="FFFFFFFF">
      <w:start w:val="1"/>
      <w:numFmt w:val="lowerLetter"/>
      <w:lvlText w:val="%1."/>
      <w:lvlJc w:val="left"/>
      <w:pPr>
        <w:ind w:left="502" w:hanging="360"/>
      </w:pPr>
      <w:rPr>
        <w:rFonts w:asciiTheme="minorHAnsi" w:eastAsiaTheme="minorHAnsi" w:hAnsiTheme="minorHAnsi" w:cstheme="minorBidi"/>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45017C46"/>
    <w:multiLevelType w:val="multilevel"/>
    <w:tmpl w:val="2C120D98"/>
    <w:styleLink w:val="CurrentList1"/>
    <w:lvl w:ilvl="0">
      <w:start w:val="1"/>
      <w:numFmt w:val="lowerLetter"/>
      <w:lvlText w:val="%1."/>
      <w:lvlJc w:val="left"/>
      <w:pPr>
        <w:ind w:left="502" w:hanging="360"/>
      </w:pPr>
      <w:rPr>
        <w:rFonts w:asciiTheme="minorHAnsi" w:eastAsiaTheme="minorHAnsi" w:hAnsiTheme="minorHAnsi" w:cstheme="minorBidi"/>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62B29E7"/>
    <w:multiLevelType w:val="multilevel"/>
    <w:tmpl w:val="96EC62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47E97A4C"/>
    <w:multiLevelType w:val="hybridMultilevel"/>
    <w:tmpl w:val="71B47790"/>
    <w:lvl w:ilvl="0" w:tplc="0C09000F">
      <w:start w:val="1"/>
      <w:numFmt w:val="decimal"/>
      <w:lvlText w:val="%1."/>
      <w:lvlJc w:val="left"/>
      <w:pPr>
        <w:ind w:left="502"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48580D41"/>
    <w:multiLevelType w:val="multilevel"/>
    <w:tmpl w:val="3C0017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B181787"/>
    <w:multiLevelType w:val="hybridMultilevel"/>
    <w:tmpl w:val="E2EACC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4B1CEF0B"/>
    <w:multiLevelType w:val="hybridMultilevel"/>
    <w:tmpl w:val="D3A2AF54"/>
    <w:lvl w:ilvl="0" w:tplc="DF5A2790">
      <w:start w:val="1"/>
      <w:numFmt w:val="decimal"/>
      <w:lvlText w:val="%1."/>
      <w:lvlJc w:val="left"/>
      <w:pPr>
        <w:ind w:left="720" w:hanging="360"/>
      </w:pPr>
    </w:lvl>
    <w:lvl w:ilvl="1" w:tplc="01520EDE">
      <w:start w:val="1"/>
      <w:numFmt w:val="lowerLetter"/>
      <w:lvlText w:val="%2."/>
      <w:lvlJc w:val="left"/>
      <w:pPr>
        <w:ind w:left="1440" w:hanging="360"/>
      </w:pPr>
    </w:lvl>
    <w:lvl w:ilvl="2" w:tplc="CFC8CB74">
      <w:start w:val="1"/>
      <w:numFmt w:val="lowerRoman"/>
      <w:lvlText w:val="%3."/>
      <w:lvlJc w:val="right"/>
      <w:pPr>
        <w:ind w:left="2160" w:hanging="180"/>
      </w:pPr>
    </w:lvl>
    <w:lvl w:ilvl="3" w:tplc="C6764A76">
      <w:start w:val="1"/>
      <w:numFmt w:val="decimal"/>
      <w:lvlText w:val="%4."/>
      <w:lvlJc w:val="left"/>
      <w:pPr>
        <w:ind w:left="2880" w:hanging="360"/>
      </w:pPr>
    </w:lvl>
    <w:lvl w:ilvl="4" w:tplc="EFA8B0CE">
      <w:start w:val="1"/>
      <w:numFmt w:val="lowerLetter"/>
      <w:lvlText w:val="%5."/>
      <w:lvlJc w:val="left"/>
      <w:pPr>
        <w:ind w:left="3600" w:hanging="360"/>
      </w:pPr>
    </w:lvl>
    <w:lvl w:ilvl="5" w:tplc="779894CA">
      <w:start w:val="1"/>
      <w:numFmt w:val="lowerRoman"/>
      <w:lvlText w:val="%6."/>
      <w:lvlJc w:val="right"/>
      <w:pPr>
        <w:ind w:left="4320" w:hanging="180"/>
      </w:pPr>
    </w:lvl>
    <w:lvl w:ilvl="6" w:tplc="91FCE048">
      <w:start w:val="1"/>
      <w:numFmt w:val="decimal"/>
      <w:lvlText w:val="%7."/>
      <w:lvlJc w:val="left"/>
      <w:pPr>
        <w:ind w:left="5040" w:hanging="360"/>
      </w:pPr>
    </w:lvl>
    <w:lvl w:ilvl="7" w:tplc="EAC8A050">
      <w:start w:val="1"/>
      <w:numFmt w:val="lowerLetter"/>
      <w:lvlText w:val="%8."/>
      <w:lvlJc w:val="left"/>
      <w:pPr>
        <w:ind w:left="5760" w:hanging="360"/>
      </w:pPr>
    </w:lvl>
    <w:lvl w:ilvl="8" w:tplc="B192C434">
      <w:start w:val="1"/>
      <w:numFmt w:val="lowerRoman"/>
      <w:lvlText w:val="%9."/>
      <w:lvlJc w:val="right"/>
      <w:pPr>
        <w:ind w:left="6480" w:hanging="180"/>
      </w:pPr>
    </w:lvl>
  </w:abstractNum>
  <w:abstractNum w:abstractNumId="114" w15:restartNumberingAfterBreak="0">
    <w:nsid w:val="4B5701A5"/>
    <w:multiLevelType w:val="multilevel"/>
    <w:tmpl w:val="A7A8646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D447B5A"/>
    <w:multiLevelType w:val="multilevel"/>
    <w:tmpl w:val="EB301E4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D462ADD"/>
    <w:multiLevelType w:val="multilevel"/>
    <w:tmpl w:val="42B220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DC364A2"/>
    <w:multiLevelType w:val="hybridMultilevel"/>
    <w:tmpl w:val="9642109C"/>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8" w15:restartNumberingAfterBreak="0">
    <w:nsid w:val="4FA07917"/>
    <w:multiLevelType w:val="hybridMultilevel"/>
    <w:tmpl w:val="684A7B86"/>
    <w:lvl w:ilvl="0" w:tplc="DB169F20">
      <w:start w:val="1"/>
      <w:numFmt w:val="bullet"/>
      <w:lvlText w:val="-"/>
      <w:lvlJc w:val="left"/>
      <w:pPr>
        <w:ind w:left="1724" w:hanging="360"/>
      </w:pPr>
      <w:rPr>
        <w:rFonts w:ascii="Calibri" w:eastAsiaTheme="minorHAnsi" w:hAnsi="Calibri" w:cs="Calibri"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119" w15:restartNumberingAfterBreak="0">
    <w:nsid w:val="4FF2BD46"/>
    <w:multiLevelType w:val="hybridMultilevel"/>
    <w:tmpl w:val="8AE4DA20"/>
    <w:lvl w:ilvl="0" w:tplc="92FC5AD0">
      <w:start w:val="3"/>
      <w:numFmt w:val="decimal"/>
      <w:lvlText w:val="%1."/>
      <w:lvlJc w:val="left"/>
      <w:pPr>
        <w:ind w:left="720" w:hanging="360"/>
      </w:pPr>
    </w:lvl>
    <w:lvl w:ilvl="1" w:tplc="4AA61AA2">
      <w:start w:val="1"/>
      <w:numFmt w:val="lowerLetter"/>
      <w:lvlText w:val="%2."/>
      <w:lvlJc w:val="left"/>
      <w:pPr>
        <w:ind w:left="1440" w:hanging="360"/>
      </w:pPr>
    </w:lvl>
    <w:lvl w:ilvl="2" w:tplc="34FAED22">
      <w:start w:val="1"/>
      <w:numFmt w:val="lowerRoman"/>
      <w:lvlText w:val="%3."/>
      <w:lvlJc w:val="right"/>
      <w:pPr>
        <w:ind w:left="2160" w:hanging="180"/>
      </w:pPr>
    </w:lvl>
    <w:lvl w:ilvl="3" w:tplc="F2E00250">
      <w:start w:val="1"/>
      <w:numFmt w:val="decimal"/>
      <w:lvlText w:val="%4."/>
      <w:lvlJc w:val="left"/>
      <w:pPr>
        <w:ind w:left="2880" w:hanging="360"/>
      </w:pPr>
    </w:lvl>
    <w:lvl w:ilvl="4" w:tplc="2B1E6E88">
      <w:start w:val="1"/>
      <w:numFmt w:val="lowerLetter"/>
      <w:lvlText w:val="%5."/>
      <w:lvlJc w:val="left"/>
      <w:pPr>
        <w:ind w:left="3600" w:hanging="360"/>
      </w:pPr>
    </w:lvl>
    <w:lvl w:ilvl="5" w:tplc="F6D63A26">
      <w:start w:val="1"/>
      <w:numFmt w:val="lowerRoman"/>
      <w:lvlText w:val="%6."/>
      <w:lvlJc w:val="right"/>
      <w:pPr>
        <w:ind w:left="4320" w:hanging="180"/>
      </w:pPr>
    </w:lvl>
    <w:lvl w:ilvl="6" w:tplc="445A9FE0">
      <w:start w:val="1"/>
      <w:numFmt w:val="decimal"/>
      <w:lvlText w:val="%7."/>
      <w:lvlJc w:val="left"/>
      <w:pPr>
        <w:ind w:left="5040" w:hanging="360"/>
      </w:pPr>
    </w:lvl>
    <w:lvl w:ilvl="7" w:tplc="C9567A8C">
      <w:start w:val="1"/>
      <w:numFmt w:val="lowerLetter"/>
      <w:lvlText w:val="%8."/>
      <w:lvlJc w:val="left"/>
      <w:pPr>
        <w:ind w:left="5760" w:hanging="360"/>
      </w:pPr>
    </w:lvl>
    <w:lvl w:ilvl="8" w:tplc="F0AE0528">
      <w:start w:val="1"/>
      <w:numFmt w:val="lowerRoman"/>
      <w:lvlText w:val="%9."/>
      <w:lvlJc w:val="right"/>
      <w:pPr>
        <w:ind w:left="6480" w:hanging="180"/>
      </w:pPr>
    </w:lvl>
  </w:abstractNum>
  <w:abstractNum w:abstractNumId="120" w15:restartNumberingAfterBreak="0">
    <w:nsid w:val="509E1042"/>
    <w:multiLevelType w:val="hybridMultilevel"/>
    <w:tmpl w:val="A954A004"/>
    <w:lvl w:ilvl="0" w:tplc="DB169F20">
      <w:start w:val="1"/>
      <w:numFmt w:val="bullet"/>
      <w:lvlText w:val="-"/>
      <w:lvlJc w:val="left"/>
      <w:pPr>
        <w:ind w:left="1724" w:hanging="360"/>
      </w:pPr>
      <w:rPr>
        <w:rFonts w:ascii="Calibri" w:eastAsiaTheme="minorHAnsi" w:hAnsi="Calibri" w:cs="Calibri"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121" w15:restartNumberingAfterBreak="0">
    <w:nsid w:val="52CB6D13"/>
    <w:multiLevelType w:val="multilevel"/>
    <w:tmpl w:val="8B5265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3D43A6E"/>
    <w:multiLevelType w:val="hybridMultilevel"/>
    <w:tmpl w:val="972C2184"/>
    <w:lvl w:ilvl="0" w:tplc="619C01D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54700A07"/>
    <w:multiLevelType w:val="multilevel"/>
    <w:tmpl w:val="D4EE2F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54FF718C"/>
    <w:multiLevelType w:val="hybridMultilevel"/>
    <w:tmpl w:val="1F16E7D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566B0FA3"/>
    <w:multiLevelType w:val="multilevel"/>
    <w:tmpl w:val="20ACDD2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6" w15:restartNumberingAfterBreak="0">
    <w:nsid w:val="575D465E"/>
    <w:multiLevelType w:val="hybridMultilevel"/>
    <w:tmpl w:val="AEE63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57E82E49"/>
    <w:multiLevelType w:val="hybridMultilevel"/>
    <w:tmpl w:val="F75ACCEC"/>
    <w:lvl w:ilvl="0" w:tplc="24205E54">
      <w:start w:val="1"/>
      <w:numFmt w:val="lowerLetter"/>
      <w:lvlText w:val="%1."/>
      <w:lvlJc w:val="left"/>
      <w:pPr>
        <w:ind w:left="502" w:hanging="360"/>
      </w:pPr>
      <w:rPr>
        <w:rFonts w:asciiTheme="minorHAnsi" w:eastAsiaTheme="minorHAnsi" w:hAnsiTheme="minorHAnsi" w:cstheme="minorBidi"/>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5837032D"/>
    <w:multiLevelType w:val="hybridMultilevel"/>
    <w:tmpl w:val="D1D2F950"/>
    <w:lvl w:ilvl="0" w:tplc="619C01D4">
      <w:start w:val="1"/>
      <w:numFmt w:val="bullet"/>
      <w:lvlText w:val="·"/>
      <w:lvlJc w:val="left"/>
      <w:pPr>
        <w:ind w:left="759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87A7F3C"/>
    <w:multiLevelType w:val="hybridMultilevel"/>
    <w:tmpl w:val="CE402DA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0" w15:restartNumberingAfterBreak="0">
    <w:nsid w:val="588D6F87"/>
    <w:multiLevelType w:val="hybridMultilevel"/>
    <w:tmpl w:val="793458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58E21CF5"/>
    <w:multiLevelType w:val="hybridMultilevel"/>
    <w:tmpl w:val="D0D88006"/>
    <w:lvl w:ilvl="0" w:tplc="201C1F16">
      <w:start w:val="5"/>
      <w:numFmt w:val="decimal"/>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590A29CA"/>
    <w:multiLevelType w:val="multilevel"/>
    <w:tmpl w:val="E0466AB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A94425C"/>
    <w:multiLevelType w:val="hybridMultilevel"/>
    <w:tmpl w:val="3B8E3156"/>
    <w:lvl w:ilvl="0" w:tplc="3FC6E41C">
      <w:start w:val="2"/>
      <w:numFmt w:val="lowerLetter"/>
      <w:lvlText w:val="%1."/>
      <w:lvlJc w:val="left"/>
      <w:pPr>
        <w:ind w:left="720" w:hanging="360"/>
      </w:pPr>
    </w:lvl>
    <w:lvl w:ilvl="1" w:tplc="BE52FD06">
      <w:start w:val="1"/>
      <w:numFmt w:val="lowerLetter"/>
      <w:lvlText w:val="%2."/>
      <w:lvlJc w:val="left"/>
      <w:pPr>
        <w:ind w:left="1440" w:hanging="360"/>
      </w:pPr>
    </w:lvl>
    <w:lvl w:ilvl="2" w:tplc="53288E24">
      <w:start w:val="1"/>
      <w:numFmt w:val="lowerRoman"/>
      <w:lvlText w:val="%3."/>
      <w:lvlJc w:val="right"/>
      <w:pPr>
        <w:ind w:left="2160" w:hanging="180"/>
      </w:pPr>
    </w:lvl>
    <w:lvl w:ilvl="3" w:tplc="74C29574">
      <w:start w:val="1"/>
      <w:numFmt w:val="decimal"/>
      <w:lvlText w:val="%4."/>
      <w:lvlJc w:val="left"/>
      <w:pPr>
        <w:ind w:left="2880" w:hanging="360"/>
      </w:pPr>
    </w:lvl>
    <w:lvl w:ilvl="4" w:tplc="29283B38">
      <w:start w:val="1"/>
      <w:numFmt w:val="lowerLetter"/>
      <w:lvlText w:val="%5."/>
      <w:lvlJc w:val="left"/>
      <w:pPr>
        <w:ind w:left="3600" w:hanging="360"/>
      </w:pPr>
    </w:lvl>
    <w:lvl w:ilvl="5" w:tplc="24400456">
      <w:start w:val="1"/>
      <w:numFmt w:val="lowerRoman"/>
      <w:lvlText w:val="%6."/>
      <w:lvlJc w:val="right"/>
      <w:pPr>
        <w:ind w:left="4320" w:hanging="180"/>
      </w:pPr>
    </w:lvl>
    <w:lvl w:ilvl="6" w:tplc="92041324">
      <w:start w:val="1"/>
      <w:numFmt w:val="decimal"/>
      <w:lvlText w:val="%7."/>
      <w:lvlJc w:val="left"/>
      <w:pPr>
        <w:ind w:left="5040" w:hanging="360"/>
      </w:pPr>
    </w:lvl>
    <w:lvl w:ilvl="7" w:tplc="D28274DA">
      <w:start w:val="1"/>
      <w:numFmt w:val="lowerLetter"/>
      <w:lvlText w:val="%8."/>
      <w:lvlJc w:val="left"/>
      <w:pPr>
        <w:ind w:left="5760" w:hanging="360"/>
      </w:pPr>
    </w:lvl>
    <w:lvl w:ilvl="8" w:tplc="742AFC8E">
      <w:start w:val="1"/>
      <w:numFmt w:val="lowerRoman"/>
      <w:lvlText w:val="%9."/>
      <w:lvlJc w:val="right"/>
      <w:pPr>
        <w:ind w:left="6480" w:hanging="180"/>
      </w:pPr>
    </w:lvl>
  </w:abstractNum>
  <w:abstractNum w:abstractNumId="134" w15:restartNumberingAfterBreak="0">
    <w:nsid w:val="5AC505A1"/>
    <w:multiLevelType w:val="hybridMultilevel"/>
    <w:tmpl w:val="5A444350"/>
    <w:lvl w:ilvl="0" w:tplc="E848D7EE">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5AEC5D79"/>
    <w:multiLevelType w:val="multilevel"/>
    <w:tmpl w:val="8782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5B190E6E"/>
    <w:multiLevelType w:val="multilevel"/>
    <w:tmpl w:val="28FA6534"/>
    <w:styleLink w:val="CurrentList2"/>
    <w:lvl w:ilvl="0">
      <w:start w:val="1"/>
      <w:numFmt w:val="lowerLetter"/>
      <w:lvlText w:val="%1."/>
      <w:lvlJc w:val="left"/>
      <w:pPr>
        <w:ind w:left="502" w:hanging="360"/>
      </w:pPr>
      <w:rPr>
        <w:rFonts w:asciiTheme="minorHAnsi" w:eastAsiaTheme="minorHAnsi" w:hAnsiTheme="minorHAnsi" w:cstheme="minorBidi"/>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5B39731E"/>
    <w:multiLevelType w:val="hybridMultilevel"/>
    <w:tmpl w:val="FB0C8C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5BE94D5D"/>
    <w:multiLevelType w:val="hybridMultilevel"/>
    <w:tmpl w:val="3ECA1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BFD3011"/>
    <w:multiLevelType w:val="multilevel"/>
    <w:tmpl w:val="6BDEB5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0" w15:restartNumberingAfterBreak="0">
    <w:nsid w:val="5C1849F5"/>
    <w:multiLevelType w:val="multilevel"/>
    <w:tmpl w:val="EDDA67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C823B0E"/>
    <w:multiLevelType w:val="multilevel"/>
    <w:tmpl w:val="9D52ED9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CDA713B"/>
    <w:multiLevelType w:val="hybridMultilevel"/>
    <w:tmpl w:val="54965A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5D217CF6"/>
    <w:multiLevelType w:val="multilevel"/>
    <w:tmpl w:val="549EA7F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4" w15:restartNumberingAfterBreak="0">
    <w:nsid w:val="5DE85CAB"/>
    <w:multiLevelType w:val="multilevel"/>
    <w:tmpl w:val="A712CB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016064D"/>
    <w:multiLevelType w:val="multilevel"/>
    <w:tmpl w:val="3EA22AD0"/>
    <w:lvl w:ilvl="0">
      <w:start w:val="1"/>
      <w:numFmt w:val="bullet"/>
      <w:lvlText w:val="n"/>
      <w:lvlJc w:val="left"/>
      <w:pPr>
        <w:tabs>
          <w:tab w:val="num" w:pos="284"/>
        </w:tabs>
        <w:ind w:left="284" w:hanging="284"/>
      </w:pPr>
      <w:rPr>
        <w:rFonts w:ascii="Wingdings" w:hAnsi="Wingdings" w:hint="default"/>
        <w:b w:val="0"/>
        <w:i w:val="0"/>
        <w:color w:val="4472C4" w:themeColor="accent1"/>
        <w:sz w:val="16"/>
      </w:rPr>
    </w:lvl>
    <w:lvl w:ilvl="1">
      <w:start w:val="1"/>
      <w:numFmt w:val="bullet"/>
      <w:lvlText w:val="-"/>
      <w:lvlJc w:val="left"/>
      <w:pPr>
        <w:tabs>
          <w:tab w:val="num" w:pos="567"/>
        </w:tabs>
        <w:ind w:left="567" w:hanging="283"/>
      </w:pPr>
      <w:rPr>
        <w:rFonts w:ascii="Courier" w:hAnsi="Courier" w:hint="default"/>
        <w:color w:val="auto"/>
        <w:sz w:val="20"/>
      </w:rPr>
    </w:lvl>
    <w:lvl w:ilvl="2">
      <w:start w:val="1"/>
      <w:numFmt w:val="bullet"/>
      <w:lvlText w:val="&gt;"/>
      <w:lvlJc w:val="left"/>
      <w:pPr>
        <w:tabs>
          <w:tab w:val="num" w:pos="851"/>
        </w:tabs>
        <w:ind w:left="851" w:hanging="284"/>
      </w:pPr>
      <w:rPr>
        <w:rFonts w:ascii="Arial" w:hAnsi="Arial" w:hint="default"/>
        <w:color w:val="auto"/>
        <w:sz w:val="20"/>
      </w:rPr>
    </w:lvl>
    <w:lvl w:ilvl="3">
      <w:start w:val="1"/>
      <w:numFmt w:val="bullet"/>
      <w:lvlText w:val="-"/>
      <w:lvlJc w:val="left"/>
      <w:pPr>
        <w:tabs>
          <w:tab w:val="num" w:pos="1134"/>
        </w:tabs>
        <w:ind w:left="1134" w:hanging="283"/>
      </w:pPr>
      <w:rPr>
        <w:rFonts w:ascii="Courier" w:hAnsi="Courier" w:cs="Times New Roman" w:hint="default"/>
        <w:color w:val="auto"/>
        <w:sz w:val="20"/>
      </w:rPr>
    </w:lvl>
    <w:lvl w:ilvl="4">
      <w:start w:val="1"/>
      <w:numFmt w:val="none"/>
      <w:suff w:val="nothing"/>
      <w:lvlText w:val=""/>
      <w:lvlJc w:val="left"/>
      <w:pPr>
        <w:ind w:left="1418" w:hanging="1418"/>
      </w:pPr>
      <w:rPr>
        <w:rFonts w:cs="Times New Roman" w:hint="default"/>
        <w:color w:val="auto"/>
        <w:sz w:val="20"/>
      </w:rPr>
    </w:lvl>
    <w:lvl w:ilvl="5">
      <w:start w:val="1"/>
      <w:numFmt w:val="none"/>
      <w:suff w:val="nothing"/>
      <w:lvlText w:val=""/>
      <w:lvlJc w:val="left"/>
      <w:pPr>
        <w:ind w:left="0" w:firstLine="0"/>
      </w:pPr>
      <w:rPr>
        <w:rFonts w:cs="Times New Roman" w:hint="default"/>
        <w:color w:val="000000"/>
        <w:sz w:val="20"/>
      </w:rPr>
    </w:lvl>
    <w:lvl w:ilvl="6">
      <w:start w:val="1"/>
      <w:numFmt w:val="none"/>
      <w:suff w:val="nothing"/>
      <w:lvlText w:val=""/>
      <w:lvlJc w:val="left"/>
      <w:pPr>
        <w:ind w:left="0" w:firstLine="0"/>
      </w:pPr>
      <w:rPr>
        <w:rFonts w:cs="Times New Roman" w:hint="default"/>
        <w:color w:val="auto"/>
        <w:sz w:val="20"/>
      </w:rPr>
    </w:lvl>
    <w:lvl w:ilvl="7">
      <w:start w:val="1"/>
      <w:numFmt w:val="none"/>
      <w:suff w:val="nothing"/>
      <w:lvlText w:val=""/>
      <w:lvlJc w:val="left"/>
      <w:pPr>
        <w:ind w:left="0" w:firstLine="0"/>
      </w:pPr>
      <w:rPr>
        <w:rFonts w:cs="Times New Roman" w:hint="default"/>
        <w:color w:val="000000"/>
        <w:sz w:val="20"/>
      </w:rPr>
    </w:lvl>
    <w:lvl w:ilvl="8">
      <w:start w:val="1"/>
      <w:numFmt w:val="none"/>
      <w:suff w:val="nothing"/>
      <w:lvlText w:val="%9"/>
      <w:lvlJc w:val="left"/>
      <w:pPr>
        <w:ind w:left="0" w:firstLine="0"/>
      </w:pPr>
      <w:rPr>
        <w:rFonts w:cs="Times New Roman" w:hint="default"/>
      </w:rPr>
    </w:lvl>
  </w:abstractNum>
  <w:abstractNum w:abstractNumId="146" w15:restartNumberingAfterBreak="0">
    <w:nsid w:val="60F3126C"/>
    <w:multiLevelType w:val="hybridMultilevel"/>
    <w:tmpl w:val="B5AAE49A"/>
    <w:lvl w:ilvl="0" w:tplc="FFFFFFFF">
      <w:start w:val="1"/>
      <w:numFmt w:val="lowerLetter"/>
      <w:lvlText w:val="%1."/>
      <w:lvlJc w:val="left"/>
      <w:pPr>
        <w:ind w:left="502" w:hanging="360"/>
      </w:pPr>
      <w:rPr>
        <w:rFonts w:asciiTheme="minorHAnsi" w:eastAsiaTheme="minorHAnsi" w:hAnsiTheme="minorHAnsi" w:cstheme="minorBidi"/>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10C54D1"/>
    <w:multiLevelType w:val="multilevel"/>
    <w:tmpl w:val="31969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6197327A"/>
    <w:multiLevelType w:val="hybridMultilevel"/>
    <w:tmpl w:val="8EB6545A"/>
    <w:lvl w:ilvl="0" w:tplc="65E0C572">
      <w:start w:val="1"/>
      <w:numFmt w:val="upperLetter"/>
      <w:lvlText w:val="%1."/>
      <w:lvlJc w:val="left"/>
      <w:pPr>
        <w:ind w:left="542" w:hanging="442"/>
      </w:pPr>
      <w:rPr>
        <w:rFonts w:ascii="Calibri" w:eastAsia="Calibri" w:hAnsi="Calibri" w:cs="Calibri" w:hint="default"/>
        <w:b/>
        <w:bCs/>
        <w:i w:val="0"/>
        <w:iCs w:val="0"/>
        <w:w w:val="100"/>
        <w:sz w:val="22"/>
        <w:szCs w:val="22"/>
        <w:lang w:val="en-US" w:eastAsia="en-US" w:bidi="ar-SA"/>
      </w:rPr>
    </w:lvl>
    <w:lvl w:ilvl="1" w:tplc="95F2FBD2">
      <w:start w:val="1"/>
      <w:numFmt w:val="decimal"/>
      <w:lvlText w:val="%2."/>
      <w:lvlJc w:val="left"/>
      <w:pPr>
        <w:ind w:left="525" w:hanging="425"/>
      </w:pPr>
      <w:rPr>
        <w:rFonts w:ascii="Calibri" w:eastAsia="Calibri" w:hAnsi="Calibri" w:cs="Calibri" w:hint="default"/>
        <w:b w:val="0"/>
        <w:bCs w:val="0"/>
        <w:i w:val="0"/>
        <w:iCs w:val="0"/>
        <w:w w:val="100"/>
        <w:sz w:val="22"/>
        <w:szCs w:val="22"/>
        <w:lang w:val="en-US" w:eastAsia="en-US" w:bidi="ar-SA"/>
      </w:rPr>
    </w:lvl>
    <w:lvl w:ilvl="2" w:tplc="44C6BACA">
      <w:start w:val="1"/>
      <w:numFmt w:val="lowerLetter"/>
      <w:lvlText w:val="%3)"/>
      <w:lvlJc w:val="left"/>
      <w:pPr>
        <w:ind w:left="940" w:hanging="420"/>
      </w:pPr>
      <w:rPr>
        <w:rFonts w:ascii="Calibri" w:eastAsia="Calibri" w:hAnsi="Calibri" w:cs="Calibri" w:hint="default"/>
        <w:b w:val="0"/>
        <w:bCs w:val="0"/>
        <w:i w:val="0"/>
        <w:iCs w:val="0"/>
        <w:spacing w:val="-1"/>
        <w:w w:val="100"/>
        <w:sz w:val="22"/>
        <w:szCs w:val="22"/>
        <w:lang w:val="en-US" w:eastAsia="en-US" w:bidi="ar-SA"/>
      </w:rPr>
    </w:lvl>
    <w:lvl w:ilvl="3" w:tplc="7266388A">
      <w:numFmt w:val="bullet"/>
      <w:lvlText w:val="-"/>
      <w:lvlJc w:val="left"/>
      <w:pPr>
        <w:ind w:left="1166" w:hanging="358"/>
      </w:pPr>
      <w:rPr>
        <w:rFonts w:ascii="Calibri" w:eastAsia="Calibri" w:hAnsi="Calibri" w:cs="Calibri" w:hint="default"/>
        <w:b w:val="0"/>
        <w:bCs w:val="0"/>
        <w:i w:val="0"/>
        <w:iCs w:val="0"/>
        <w:w w:val="100"/>
        <w:sz w:val="22"/>
        <w:szCs w:val="22"/>
        <w:lang w:val="en-US" w:eastAsia="en-US" w:bidi="ar-SA"/>
      </w:rPr>
    </w:lvl>
    <w:lvl w:ilvl="4" w:tplc="50FE8124">
      <w:numFmt w:val="bullet"/>
      <w:lvlText w:val="•"/>
      <w:lvlJc w:val="left"/>
      <w:pPr>
        <w:ind w:left="1160" w:hanging="358"/>
      </w:pPr>
      <w:rPr>
        <w:rFonts w:hint="default"/>
        <w:lang w:val="en-US" w:eastAsia="en-US" w:bidi="ar-SA"/>
      </w:rPr>
    </w:lvl>
    <w:lvl w:ilvl="5" w:tplc="A2D8E5D4">
      <w:numFmt w:val="bullet"/>
      <w:lvlText w:val="•"/>
      <w:lvlJc w:val="left"/>
      <w:pPr>
        <w:ind w:left="2507" w:hanging="358"/>
      </w:pPr>
      <w:rPr>
        <w:rFonts w:hint="default"/>
        <w:lang w:val="en-US" w:eastAsia="en-US" w:bidi="ar-SA"/>
      </w:rPr>
    </w:lvl>
    <w:lvl w:ilvl="6" w:tplc="BD76C966">
      <w:numFmt w:val="bullet"/>
      <w:lvlText w:val="•"/>
      <w:lvlJc w:val="left"/>
      <w:pPr>
        <w:ind w:left="3855" w:hanging="358"/>
      </w:pPr>
      <w:rPr>
        <w:rFonts w:hint="default"/>
        <w:lang w:val="en-US" w:eastAsia="en-US" w:bidi="ar-SA"/>
      </w:rPr>
    </w:lvl>
    <w:lvl w:ilvl="7" w:tplc="E2D22EF4">
      <w:numFmt w:val="bullet"/>
      <w:lvlText w:val="•"/>
      <w:lvlJc w:val="left"/>
      <w:pPr>
        <w:ind w:left="5203" w:hanging="358"/>
      </w:pPr>
      <w:rPr>
        <w:rFonts w:hint="default"/>
        <w:lang w:val="en-US" w:eastAsia="en-US" w:bidi="ar-SA"/>
      </w:rPr>
    </w:lvl>
    <w:lvl w:ilvl="8" w:tplc="A69402D6">
      <w:numFmt w:val="bullet"/>
      <w:lvlText w:val="•"/>
      <w:lvlJc w:val="left"/>
      <w:pPr>
        <w:ind w:left="6550" w:hanging="358"/>
      </w:pPr>
      <w:rPr>
        <w:rFonts w:hint="default"/>
        <w:lang w:val="en-US" w:eastAsia="en-US" w:bidi="ar-SA"/>
      </w:rPr>
    </w:lvl>
  </w:abstractNum>
  <w:abstractNum w:abstractNumId="149" w15:restartNumberingAfterBreak="0">
    <w:nsid w:val="625469BE"/>
    <w:multiLevelType w:val="hybridMultilevel"/>
    <w:tmpl w:val="CE52D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627A267D"/>
    <w:multiLevelType w:val="hybridMultilevel"/>
    <w:tmpl w:val="9A38CC4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1" w15:restartNumberingAfterBreak="0">
    <w:nsid w:val="637674EE"/>
    <w:multiLevelType w:val="multilevel"/>
    <w:tmpl w:val="370A05E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3D77D2D"/>
    <w:multiLevelType w:val="hybridMultilevel"/>
    <w:tmpl w:val="1BA02ECC"/>
    <w:lvl w:ilvl="0" w:tplc="619C01D4">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3" w15:restartNumberingAfterBreak="0">
    <w:nsid w:val="65B88D01"/>
    <w:multiLevelType w:val="hybridMultilevel"/>
    <w:tmpl w:val="7E32B83A"/>
    <w:lvl w:ilvl="0" w:tplc="3B0C9E22">
      <w:start w:val="1"/>
      <w:numFmt w:val="bullet"/>
      <w:lvlText w:val="·"/>
      <w:lvlJc w:val="left"/>
      <w:pPr>
        <w:ind w:left="720" w:hanging="360"/>
      </w:pPr>
      <w:rPr>
        <w:rFonts w:ascii="&quot;Courier New&quot;" w:hAnsi="&quot;Courier New&quot;" w:hint="default"/>
      </w:rPr>
    </w:lvl>
    <w:lvl w:ilvl="1" w:tplc="FF560DD2">
      <w:start w:val="1"/>
      <w:numFmt w:val="bullet"/>
      <w:lvlText w:val="o"/>
      <w:lvlJc w:val="left"/>
      <w:pPr>
        <w:ind w:left="1440" w:hanging="360"/>
      </w:pPr>
      <w:rPr>
        <w:rFonts w:ascii="Courier New" w:hAnsi="Courier New" w:hint="default"/>
      </w:rPr>
    </w:lvl>
    <w:lvl w:ilvl="2" w:tplc="968E5D4A">
      <w:start w:val="1"/>
      <w:numFmt w:val="bullet"/>
      <w:lvlText w:val=""/>
      <w:lvlJc w:val="left"/>
      <w:pPr>
        <w:ind w:left="2160" w:hanging="360"/>
      </w:pPr>
      <w:rPr>
        <w:rFonts w:ascii="Wingdings" w:hAnsi="Wingdings" w:hint="default"/>
      </w:rPr>
    </w:lvl>
    <w:lvl w:ilvl="3" w:tplc="42C01256">
      <w:start w:val="1"/>
      <w:numFmt w:val="bullet"/>
      <w:lvlText w:val=""/>
      <w:lvlJc w:val="left"/>
      <w:pPr>
        <w:ind w:left="2880" w:hanging="360"/>
      </w:pPr>
      <w:rPr>
        <w:rFonts w:ascii="Symbol" w:hAnsi="Symbol" w:hint="default"/>
      </w:rPr>
    </w:lvl>
    <w:lvl w:ilvl="4" w:tplc="DE52A6F0">
      <w:start w:val="1"/>
      <w:numFmt w:val="bullet"/>
      <w:lvlText w:val="o"/>
      <w:lvlJc w:val="left"/>
      <w:pPr>
        <w:ind w:left="3600" w:hanging="360"/>
      </w:pPr>
      <w:rPr>
        <w:rFonts w:ascii="Courier New" w:hAnsi="Courier New" w:hint="default"/>
      </w:rPr>
    </w:lvl>
    <w:lvl w:ilvl="5" w:tplc="AEC691F8">
      <w:start w:val="1"/>
      <w:numFmt w:val="bullet"/>
      <w:lvlText w:val=""/>
      <w:lvlJc w:val="left"/>
      <w:pPr>
        <w:ind w:left="4320" w:hanging="360"/>
      </w:pPr>
      <w:rPr>
        <w:rFonts w:ascii="Wingdings" w:hAnsi="Wingdings" w:hint="default"/>
      </w:rPr>
    </w:lvl>
    <w:lvl w:ilvl="6" w:tplc="84EA97EA">
      <w:start w:val="1"/>
      <w:numFmt w:val="bullet"/>
      <w:lvlText w:val=""/>
      <w:lvlJc w:val="left"/>
      <w:pPr>
        <w:ind w:left="5040" w:hanging="360"/>
      </w:pPr>
      <w:rPr>
        <w:rFonts w:ascii="Symbol" w:hAnsi="Symbol" w:hint="default"/>
      </w:rPr>
    </w:lvl>
    <w:lvl w:ilvl="7" w:tplc="7840AE5A">
      <w:start w:val="1"/>
      <w:numFmt w:val="bullet"/>
      <w:lvlText w:val="o"/>
      <w:lvlJc w:val="left"/>
      <w:pPr>
        <w:ind w:left="5760" w:hanging="360"/>
      </w:pPr>
      <w:rPr>
        <w:rFonts w:ascii="Courier New" w:hAnsi="Courier New" w:hint="default"/>
      </w:rPr>
    </w:lvl>
    <w:lvl w:ilvl="8" w:tplc="671648E4">
      <w:start w:val="1"/>
      <w:numFmt w:val="bullet"/>
      <w:lvlText w:val=""/>
      <w:lvlJc w:val="left"/>
      <w:pPr>
        <w:ind w:left="6480" w:hanging="360"/>
      </w:pPr>
      <w:rPr>
        <w:rFonts w:ascii="Wingdings" w:hAnsi="Wingdings" w:hint="default"/>
      </w:rPr>
    </w:lvl>
  </w:abstractNum>
  <w:abstractNum w:abstractNumId="154" w15:restartNumberingAfterBreak="0">
    <w:nsid w:val="667C019E"/>
    <w:multiLevelType w:val="hybridMultilevel"/>
    <w:tmpl w:val="A8A66564"/>
    <w:lvl w:ilvl="0" w:tplc="FFFFFFF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6694787F"/>
    <w:multiLevelType w:val="hybridMultilevel"/>
    <w:tmpl w:val="DEE465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671B4D4A"/>
    <w:multiLevelType w:val="hybridMultilevel"/>
    <w:tmpl w:val="B3E86AD2"/>
    <w:lvl w:ilvl="0" w:tplc="5B60EA2E">
      <w:numFmt w:val="bullet"/>
      <w:lvlText w:val="-"/>
      <w:lvlJc w:val="left"/>
      <w:pPr>
        <w:ind w:left="1166" w:hanging="358"/>
      </w:pPr>
      <w:rPr>
        <w:rFonts w:ascii="Calibri" w:eastAsia="Calibri" w:hAnsi="Calibri" w:cs="Calibri" w:hint="default"/>
        <w:b w:val="0"/>
        <w:bCs w:val="0"/>
        <w:i w:val="0"/>
        <w:iCs w:val="0"/>
        <w:w w:val="100"/>
        <w:sz w:val="22"/>
        <w:szCs w:val="22"/>
        <w:lang w:val="en-US" w:eastAsia="en-US" w:bidi="ar-SA"/>
      </w:rPr>
    </w:lvl>
    <w:lvl w:ilvl="1" w:tplc="956E119A">
      <w:numFmt w:val="bullet"/>
      <w:lvlText w:val="o"/>
      <w:lvlJc w:val="left"/>
      <w:pPr>
        <w:ind w:left="1660" w:hanging="284"/>
      </w:pPr>
      <w:rPr>
        <w:rFonts w:ascii="Courier New" w:eastAsia="Courier New" w:hAnsi="Courier New" w:cs="Courier New" w:hint="default"/>
        <w:b w:val="0"/>
        <w:bCs w:val="0"/>
        <w:i w:val="0"/>
        <w:iCs w:val="0"/>
        <w:w w:val="100"/>
        <w:sz w:val="22"/>
        <w:szCs w:val="22"/>
        <w:lang w:val="en-US" w:eastAsia="en-US" w:bidi="ar-SA"/>
      </w:rPr>
    </w:lvl>
    <w:lvl w:ilvl="2" w:tplc="859C4346">
      <w:numFmt w:val="bullet"/>
      <w:lvlText w:val="•"/>
      <w:lvlJc w:val="left"/>
      <w:pPr>
        <w:ind w:left="2502" w:hanging="284"/>
      </w:pPr>
      <w:rPr>
        <w:rFonts w:hint="default"/>
        <w:lang w:val="en-US" w:eastAsia="en-US" w:bidi="ar-SA"/>
      </w:rPr>
    </w:lvl>
    <w:lvl w:ilvl="3" w:tplc="2B14E958">
      <w:numFmt w:val="bullet"/>
      <w:lvlText w:val="•"/>
      <w:lvlJc w:val="left"/>
      <w:pPr>
        <w:ind w:left="3345" w:hanging="284"/>
      </w:pPr>
      <w:rPr>
        <w:rFonts w:hint="default"/>
        <w:lang w:val="en-US" w:eastAsia="en-US" w:bidi="ar-SA"/>
      </w:rPr>
    </w:lvl>
    <w:lvl w:ilvl="4" w:tplc="7FA2D522">
      <w:numFmt w:val="bullet"/>
      <w:lvlText w:val="•"/>
      <w:lvlJc w:val="left"/>
      <w:pPr>
        <w:ind w:left="4188" w:hanging="284"/>
      </w:pPr>
      <w:rPr>
        <w:rFonts w:hint="default"/>
        <w:lang w:val="en-US" w:eastAsia="en-US" w:bidi="ar-SA"/>
      </w:rPr>
    </w:lvl>
    <w:lvl w:ilvl="5" w:tplc="0AE65F6E">
      <w:numFmt w:val="bullet"/>
      <w:lvlText w:val="•"/>
      <w:lvlJc w:val="left"/>
      <w:pPr>
        <w:ind w:left="5031" w:hanging="284"/>
      </w:pPr>
      <w:rPr>
        <w:rFonts w:hint="default"/>
        <w:lang w:val="en-US" w:eastAsia="en-US" w:bidi="ar-SA"/>
      </w:rPr>
    </w:lvl>
    <w:lvl w:ilvl="6" w:tplc="63B0DC02">
      <w:numFmt w:val="bullet"/>
      <w:lvlText w:val="•"/>
      <w:lvlJc w:val="left"/>
      <w:pPr>
        <w:ind w:left="5874" w:hanging="284"/>
      </w:pPr>
      <w:rPr>
        <w:rFonts w:hint="default"/>
        <w:lang w:val="en-US" w:eastAsia="en-US" w:bidi="ar-SA"/>
      </w:rPr>
    </w:lvl>
    <w:lvl w:ilvl="7" w:tplc="B956C73E">
      <w:numFmt w:val="bullet"/>
      <w:lvlText w:val="•"/>
      <w:lvlJc w:val="left"/>
      <w:pPr>
        <w:ind w:left="6717" w:hanging="284"/>
      </w:pPr>
      <w:rPr>
        <w:rFonts w:hint="default"/>
        <w:lang w:val="en-US" w:eastAsia="en-US" w:bidi="ar-SA"/>
      </w:rPr>
    </w:lvl>
    <w:lvl w:ilvl="8" w:tplc="4E265C86">
      <w:numFmt w:val="bullet"/>
      <w:lvlText w:val="•"/>
      <w:lvlJc w:val="left"/>
      <w:pPr>
        <w:ind w:left="7560" w:hanging="284"/>
      </w:pPr>
      <w:rPr>
        <w:rFonts w:hint="default"/>
        <w:lang w:val="en-US" w:eastAsia="en-US" w:bidi="ar-SA"/>
      </w:rPr>
    </w:lvl>
  </w:abstractNum>
  <w:abstractNum w:abstractNumId="157" w15:restartNumberingAfterBreak="0">
    <w:nsid w:val="67364783"/>
    <w:multiLevelType w:val="multilevel"/>
    <w:tmpl w:val="7B04D13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81774EF"/>
    <w:multiLevelType w:val="multilevel"/>
    <w:tmpl w:val="8006D1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9" w15:restartNumberingAfterBreak="0">
    <w:nsid w:val="68281A22"/>
    <w:multiLevelType w:val="multilevel"/>
    <w:tmpl w:val="8C0058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0" w15:restartNumberingAfterBreak="0">
    <w:nsid w:val="68AE3589"/>
    <w:multiLevelType w:val="multilevel"/>
    <w:tmpl w:val="1FE6139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97150A7"/>
    <w:multiLevelType w:val="multilevel"/>
    <w:tmpl w:val="B55050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9996AD5"/>
    <w:multiLevelType w:val="multilevel"/>
    <w:tmpl w:val="3182CA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3" w15:restartNumberingAfterBreak="0">
    <w:nsid w:val="69AA7779"/>
    <w:multiLevelType w:val="multilevel"/>
    <w:tmpl w:val="50DC6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9F0E435"/>
    <w:multiLevelType w:val="hybridMultilevel"/>
    <w:tmpl w:val="3A403984"/>
    <w:lvl w:ilvl="0" w:tplc="08306B36">
      <w:start w:val="2"/>
      <w:numFmt w:val="lowerLetter"/>
      <w:lvlText w:val="%1."/>
      <w:lvlJc w:val="left"/>
      <w:pPr>
        <w:ind w:left="720" w:hanging="360"/>
      </w:pPr>
    </w:lvl>
    <w:lvl w:ilvl="1" w:tplc="91EED92C">
      <w:start w:val="1"/>
      <w:numFmt w:val="lowerLetter"/>
      <w:lvlText w:val="%2."/>
      <w:lvlJc w:val="left"/>
      <w:pPr>
        <w:ind w:left="1440" w:hanging="360"/>
      </w:pPr>
    </w:lvl>
    <w:lvl w:ilvl="2" w:tplc="E78EF014">
      <w:start w:val="1"/>
      <w:numFmt w:val="lowerRoman"/>
      <w:lvlText w:val="%3."/>
      <w:lvlJc w:val="right"/>
      <w:pPr>
        <w:ind w:left="2160" w:hanging="180"/>
      </w:pPr>
    </w:lvl>
    <w:lvl w:ilvl="3" w:tplc="ADD2D2E8">
      <w:start w:val="1"/>
      <w:numFmt w:val="decimal"/>
      <w:lvlText w:val="%4."/>
      <w:lvlJc w:val="left"/>
      <w:pPr>
        <w:ind w:left="2880" w:hanging="360"/>
      </w:pPr>
    </w:lvl>
    <w:lvl w:ilvl="4" w:tplc="93B03EDE">
      <w:start w:val="1"/>
      <w:numFmt w:val="lowerLetter"/>
      <w:lvlText w:val="%5."/>
      <w:lvlJc w:val="left"/>
      <w:pPr>
        <w:ind w:left="3600" w:hanging="360"/>
      </w:pPr>
    </w:lvl>
    <w:lvl w:ilvl="5" w:tplc="34CE1BDE">
      <w:start w:val="1"/>
      <w:numFmt w:val="lowerRoman"/>
      <w:lvlText w:val="%6."/>
      <w:lvlJc w:val="right"/>
      <w:pPr>
        <w:ind w:left="4320" w:hanging="180"/>
      </w:pPr>
    </w:lvl>
    <w:lvl w:ilvl="6" w:tplc="6812FDC8">
      <w:start w:val="1"/>
      <w:numFmt w:val="decimal"/>
      <w:lvlText w:val="%7."/>
      <w:lvlJc w:val="left"/>
      <w:pPr>
        <w:ind w:left="5040" w:hanging="360"/>
      </w:pPr>
    </w:lvl>
    <w:lvl w:ilvl="7" w:tplc="AAA2B83C">
      <w:start w:val="1"/>
      <w:numFmt w:val="lowerLetter"/>
      <w:lvlText w:val="%8."/>
      <w:lvlJc w:val="left"/>
      <w:pPr>
        <w:ind w:left="5760" w:hanging="360"/>
      </w:pPr>
    </w:lvl>
    <w:lvl w:ilvl="8" w:tplc="829E7130">
      <w:start w:val="1"/>
      <w:numFmt w:val="lowerRoman"/>
      <w:lvlText w:val="%9."/>
      <w:lvlJc w:val="right"/>
      <w:pPr>
        <w:ind w:left="6480" w:hanging="180"/>
      </w:pPr>
    </w:lvl>
  </w:abstractNum>
  <w:abstractNum w:abstractNumId="165" w15:restartNumberingAfterBreak="0">
    <w:nsid w:val="6B45020A"/>
    <w:multiLevelType w:val="multilevel"/>
    <w:tmpl w:val="CFF0C7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33.1 "/>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6" w15:restartNumberingAfterBreak="0">
    <w:nsid w:val="6BA61596"/>
    <w:multiLevelType w:val="hybridMultilevel"/>
    <w:tmpl w:val="24B211A4"/>
    <w:lvl w:ilvl="0" w:tplc="24205E54">
      <w:start w:val="1"/>
      <w:numFmt w:val="lowerLetter"/>
      <w:lvlText w:val="%1."/>
      <w:lvlJc w:val="left"/>
      <w:pPr>
        <w:ind w:left="502" w:hanging="360"/>
      </w:pPr>
      <w:rPr>
        <w:rFonts w:asciiTheme="minorHAnsi" w:eastAsiaTheme="minorHAnsi" w:hAnsiTheme="minorHAnsi" w:cstheme="minorBidi"/>
        <w:b w:val="0"/>
        <w:bCs w:val="0"/>
      </w:rPr>
    </w:lvl>
    <w:lvl w:ilvl="1" w:tplc="0C090019">
      <w:start w:val="1"/>
      <w:numFmt w:val="lowerLetter"/>
      <w:lvlText w:val="%2."/>
      <w:lvlJc w:val="left"/>
      <w:pPr>
        <w:ind w:left="1440" w:hanging="360"/>
      </w:pPr>
    </w:lvl>
    <w:lvl w:ilvl="2" w:tplc="7DFCC2C8">
      <w:start w:val="6"/>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6C177105"/>
    <w:multiLevelType w:val="hybridMultilevel"/>
    <w:tmpl w:val="51A0E288"/>
    <w:lvl w:ilvl="0" w:tplc="FFFFFFFF">
      <w:start w:val="1"/>
      <w:numFmt w:val="lowerLetter"/>
      <w:lvlText w:val="%1."/>
      <w:lvlJc w:val="left"/>
      <w:pPr>
        <w:ind w:left="502" w:hanging="360"/>
      </w:pPr>
      <w:rPr>
        <w:rFonts w:asciiTheme="minorHAnsi" w:eastAsiaTheme="minorHAnsi" w:hAnsiTheme="minorHAnsi" w:cstheme="minorBidi"/>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6C4DED6D"/>
    <w:multiLevelType w:val="hybridMultilevel"/>
    <w:tmpl w:val="2DD80060"/>
    <w:lvl w:ilvl="0" w:tplc="BFB88D6A">
      <w:start w:val="1"/>
      <w:numFmt w:val="lowerLetter"/>
      <w:lvlText w:val="%1."/>
      <w:lvlJc w:val="left"/>
      <w:pPr>
        <w:ind w:left="720" w:hanging="360"/>
      </w:pPr>
    </w:lvl>
    <w:lvl w:ilvl="1" w:tplc="919E00A0">
      <w:start w:val="1"/>
      <w:numFmt w:val="lowerLetter"/>
      <w:lvlText w:val="%2."/>
      <w:lvlJc w:val="left"/>
      <w:pPr>
        <w:ind w:left="1440" w:hanging="360"/>
      </w:pPr>
    </w:lvl>
    <w:lvl w:ilvl="2" w:tplc="4DD43DEE">
      <w:start w:val="1"/>
      <w:numFmt w:val="lowerRoman"/>
      <w:lvlText w:val="%3."/>
      <w:lvlJc w:val="right"/>
      <w:pPr>
        <w:ind w:left="2160" w:hanging="180"/>
      </w:pPr>
    </w:lvl>
    <w:lvl w:ilvl="3" w:tplc="1F22A318">
      <w:start w:val="1"/>
      <w:numFmt w:val="decimal"/>
      <w:lvlText w:val="%4."/>
      <w:lvlJc w:val="left"/>
      <w:pPr>
        <w:ind w:left="2880" w:hanging="360"/>
      </w:pPr>
    </w:lvl>
    <w:lvl w:ilvl="4" w:tplc="81F03270">
      <w:start w:val="1"/>
      <w:numFmt w:val="lowerLetter"/>
      <w:lvlText w:val="%5."/>
      <w:lvlJc w:val="left"/>
      <w:pPr>
        <w:ind w:left="3600" w:hanging="360"/>
      </w:pPr>
    </w:lvl>
    <w:lvl w:ilvl="5" w:tplc="4B16F6E4">
      <w:start w:val="1"/>
      <w:numFmt w:val="lowerRoman"/>
      <w:lvlText w:val="%6."/>
      <w:lvlJc w:val="right"/>
      <w:pPr>
        <w:ind w:left="4320" w:hanging="180"/>
      </w:pPr>
    </w:lvl>
    <w:lvl w:ilvl="6" w:tplc="3E2224D2">
      <w:start w:val="1"/>
      <w:numFmt w:val="decimal"/>
      <w:lvlText w:val="%7."/>
      <w:lvlJc w:val="left"/>
      <w:pPr>
        <w:ind w:left="5040" w:hanging="360"/>
      </w:pPr>
    </w:lvl>
    <w:lvl w:ilvl="7" w:tplc="D7768BF8">
      <w:start w:val="1"/>
      <w:numFmt w:val="lowerLetter"/>
      <w:lvlText w:val="%8."/>
      <w:lvlJc w:val="left"/>
      <w:pPr>
        <w:ind w:left="5760" w:hanging="360"/>
      </w:pPr>
    </w:lvl>
    <w:lvl w:ilvl="8" w:tplc="31FAACEC">
      <w:start w:val="1"/>
      <w:numFmt w:val="lowerRoman"/>
      <w:lvlText w:val="%9."/>
      <w:lvlJc w:val="right"/>
      <w:pPr>
        <w:ind w:left="6480" w:hanging="180"/>
      </w:pPr>
    </w:lvl>
  </w:abstractNum>
  <w:abstractNum w:abstractNumId="169" w15:restartNumberingAfterBreak="0">
    <w:nsid w:val="6C832AD5"/>
    <w:multiLevelType w:val="multilevel"/>
    <w:tmpl w:val="BF385D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DD3193B"/>
    <w:multiLevelType w:val="multilevel"/>
    <w:tmpl w:val="2F56428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1" w15:restartNumberingAfterBreak="0">
    <w:nsid w:val="6E07478D"/>
    <w:multiLevelType w:val="multilevel"/>
    <w:tmpl w:val="49C4664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0AE15EB"/>
    <w:multiLevelType w:val="hybridMultilevel"/>
    <w:tmpl w:val="36ACB324"/>
    <w:lvl w:ilvl="0" w:tplc="24205E54">
      <w:start w:val="1"/>
      <w:numFmt w:val="lowerLetter"/>
      <w:lvlText w:val="%1."/>
      <w:lvlJc w:val="left"/>
      <w:pPr>
        <w:ind w:left="502" w:hanging="360"/>
      </w:pPr>
      <w:rPr>
        <w:rFonts w:asciiTheme="minorHAnsi" w:eastAsiaTheme="minorHAnsi" w:hAnsiTheme="minorHAnsi" w:cstheme="minorBidi"/>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70ED02FA"/>
    <w:multiLevelType w:val="hybridMultilevel"/>
    <w:tmpl w:val="E7B6F0EE"/>
    <w:lvl w:ilvl="0" w:tplc="8CC020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714D5614"/>
    <w:multiLevelType w:val="multilevel"/>
    <w:tmpl w:val="FC5CDF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5" w15:restartNumberingAfterBreak="0">
    <w:nsid w:val="71B755BB"/>
    <w:multiLevelType w:val="multilevel"/>
    <w:tmpl w:val="47DC159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6" w15:restartNumberingAfterBreak="0">
    <w:nsid w:val="729D5462"/>
    <w:multiLevelType w:val="hybridMultilevel"/>
    <w:tmpl w:val="DD20C40A"/>
    <w:lvl w:ilvl="0" w:tplc="47F28748">
      <w:start w:val="13"/>
      <w:numFmt w:val="decimal"/>
      <w:lvlText w:val="%1."/>
      <w:lvlJc w:val="left"/>
      <w:pPr>
        <w:ind w:left="525" w:hanging="425"/>
      </w:pPr>
      <w:rPr>
        <w:rFonts w:ascii="Calibri" w:eastAsia="Calibri" w:hAnsi="Calibri" w:cs="Calibri" w:hint="default"/>
        <w:b w:val="0"/>
        <w:bCs w:val="0"/>
        <w:i w:val="0"/>
        <w:iCs w:val="0"/>
        <w:w w:val="100"/>
        <w:sz w:val="22"/>
        <w:szCs w:val="22"/>
        <w:lang w:val="en-US" w:eastAsia="en-US" w:bidi="ar-SA"/>
      </w:rPr>
    </w:lvl>
    <w:lvl w:ilvl="1" w:tplc="4C0E08F2">
      <w:start w:val="1"/>
      <w:numFmt w:val="lowerLetter"/>
      <w:lvlText w:val="%2)"/>
      <w:lvlJc w:val="left"/>
      <w:pPr>
        <w:ind w:left="950" w:hanging="425"/>
      </w:pPr>
      <w:rPr>
        <w:rFonts w:ascii="Calibri" w:eastAsia="Calibri" w:hAnsi="Calibri" w:cs="Calibri" w:hint="default"/>
        <w:b w:val="0"/>
        <w:bCs w:val="0"/>
        <w:i w:val="0"/>
        <w:iCs w:val="0"/>
        <w:spacing w:val="-1"/>
        <w:w w:val="100"/>
        <w:sz w:val="22"/>
        <w:szCs w:val="22"/>
        <w:lang w:val="en-US" w:eastAsia="en-US" w:bidi="ar-SA"/>
      </w:rPr>
    </w:lvl>
    <w:lvl w:ilvl="2" w:tplc="9E7C6F64">
      <w:start w:val="1"/>
      <w:numFmt w:val="lowerRoman"/>
      <w:lvlText w:val="%3)"/>
      <w:lvlJc w:val="left"/>
      <w:pPr>
        <w:ind w:left="1233" w:hanging="281"/>
      </w:pPr>
      <w:rPr>
        <w:rFonts w:ascii="Calibri" w:eastAsia="Calibri" w:hAnsi="Calibri" w:cs="Calibri" w:hint="default"/>
        <w:b w:val="0"/>
        <w:bCs w:val="0"/>
        <w:i w:val="0"/>
        <w:iCs w:val="0"/>
        <w:spacing w:val="-1"/>
        <w:w w:val="100"/>
        <w:sz w:val="22"/>
        <w:szCs w:val="22"/>
        <w:lang w:val="en-US" w:eastAsia="en-US" w:bidi="ar-SA"/>
      </w:rPr>
    </w:lvl>
    <w:lvl w:ilvl="3" w:tplc="D2D26ADC">
      <w:numFmt w:val="bullet"/>
      <w:lvlText w:val="-"/>
      <w:lvlJc w:val="left"/>
      <w:pPr>
        <w:ind w:left="1660" w:hanging="284"/>
      </w:pPr>
      <w:rPr>
        <w:rFonts w:ascii="Calibri" w:eastAsia="Calibri" w:hAnsi="Calibri" w:cs="Calibri" w:hint="default"/>
        <w:b w:val="0"/>
        <w:bCs w:val="0"/>
        <w:i w:val="0"/>
        <w:iCs w:val="0"/>
        <w:w w:val="100"/>
        <w:sz w:val="22"/>
        <w:szCs w:val="22"/>
        <w:lang w:val="en-US" w:eastAsia="en-US" w:bidi="ar-SA"/>
      </w:rPr>
    </w:lvl>
    <w:lvl w:ilvl="4" w:tplc="02BC5D22">
      <w:numFmt w:val="bullet"/>
      <w:lvlText w:val="•"/>
      <w:lvlJc w:val="left"/>
      <w:pPr>
        <w:ind w:left="2743" w:hanging="284"/>
      </w:pPr>
      <w:rPr>
        <w:rFonts w:hint="default"/>
        <w:lang w:val="en-US" w:eastAsia="en-US" w:bidi="ar-SA"/>
      </w:rPr>
    </w:lvl>
    <w:lvl w:ilvl="5" w:tplc="4132AD72">
      <w:numFmt w:val="bullet"/>
      <w:lvlText w:val="•"/>
      <w:lvlJc w:val="left"/>
      <w:pPr>
        <w:ind w:left="3827" w:hanging="284"/>
      </w:pPr>
      <w:rPr>
        <w:rFonts w:hint="default"/>
        <w:lang w:val="en-US" w:eastAsia="en-US" w:bidi="ar-SA"/>
      </w:rPr>
    </w:lvl>
    <w:lvl w:ilvl="6" w:tplc="650ACCC4">
      <w:numFmt w:val="bullet"/>
      <w:lvlText w:val="•"/>
      <w:lvlJc w:val="left"/>
      <w:pPr>
        <w:ind w:left="4911" w:hanging="284"/>
      </w:pPr>
      <w:rPr>
        <w:rFonts w:hint="default"/>
        <w:lang w:val="en-US" w:eastAsia="en-US" w:bidi="ar-SA"/>
      </w:rPr>
    </w:lvl>
    <w:lvl w:ilvl="7" w:tplc="1B8C2DEA">
      <w:numFmt w:val="bullet"/>
      <w:lvlText w:val="•"/>
      <w:lvlJc w:val="left"/>
      <w:pPr>
        <w:ind w:left="5995" w:hanging="284"/>
      </w:pPr>
      <w:rPr>
        <w:rFonts w:hint="default"/>
        <w:lang w:val="en-US" w:eastAsia="en-US" w:bidi="ar-SA"/>
      </w:rPr>
    </w:lvl>
    <w:lvl w:ilvl="8" w:tplc="DB143FA2">
      <w:numFmt w:val="bullet"/>
      <w:lvlText w:val="•"/>
      <w:lvlJc w:val="left"/>
      <w:pPr>
        <w:ind w:left="7078" w:hanging="284"/>
      </w:pPr>
      <w:rPr>
        <w:rFonts w:hint="default"/>
        <w:lang w:val="en-US" w:eastAsia="en-US" w:bidi="ar-SA"/>
      </w:rPr>
    </w:lvl>
  </w:abstractNum>
  <w:abstractNum w:abstractNumId="177" w15:restartNumberingAfterBreak="0">
    <w:nsid w:val="736D0098"/>
    <w:multiLevelType w:val="hybridMultilevel"/>
    <w:tmpl w:val="F7DC59F4"/>
    <w:lvl w:ilvl="0" w:tplc="DB169F20">
      <w:start w:val="1"/>
      <w:numFmt w:val="bullet"/>
      <w:lvlText w:val="-"/>
      <w:lvlJc w:val="left"/>
      <w:pPr>
        <w:ind w:left="1004" w:hanging="360"/>
      </w:pPr>
      <w:rPr>
        <w:rFonts w:ascii="Calibri" w:eastAsiaTheme="minorHAnsi" w:hAnsi="Calibri" w:cs="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8" w15:restartNumberingAfterBreak="0">
    <w:nsid w:val="7439A151"/>
    <w:multiLevelType w:val="hybridMultilevel"/>
    <w:tmpl w:val="0366D2EA"/>
    <w:lvl w:ilvl="0" w:tplc="E7DECCF8">
      <w:start w:val="1"/>
      <w:numFmt w:val="decimal"/>
      <w:lvlText w:val="%1."/>
      <w:lvlJc w:val="left"/>
      <w:pPr>
        <w:ind w:left="720" w:hanging="360"/>
      </w:pPr>
    </w:lvl>
    <w:lvl w:ilvl="1" w:tplc="F53A4198">
      <w:start w:val="1"/>
      <w:numFmt w:val="lowerLetter"/>
      <w:lvlText w:val="%2."/>
      <w:lvlJc w:val="left"/>
      <w:pPr>
        <w:ind w:left="1440" w:hanging="360"/>
      </w:pPr>
    </w:lvl>
    <w:lvl w:ilvl="2" w:tplc="BF46963C">
      <w:start w:val="1"/>
      <w:numFmt w:val="lowerRoman"/>
      <w:lvlText w:val="%3."/>
      <w:lvlJc w:val="right"/>
      <w:pPr>
        <w:ind w:left="2160" w:hanging="180"/>
      </w:pPr>
    </w:lvl>
    <w:lvl w:ilvl="3" w:tplc="1444C9EA">
      <w:start w:val="1"/>
      <w:numFmt w:val="decimal"/>
      <w:lvlText w:val="%4."/>
      <w:lvlJc w:val="left"/>
      <w:pPr>
        <w:ind w:left="2880" w:hanging="360"/>
      </w:pPr>
    </w:lvl>
    <w:lvl w:ilvl="4" w:tplc="A4C83BF2">
      <w:start w:val="1"/>
      <w:numFmt w:val="lowerLetter"/>
      <w:lvlText w:val="%5."/>
      <w:lvlJc w:val="left"/>
      <w:pPr>
        <w:ind w:left="3600" w:hanging="360"/>
      </w:pPr>
    </w:lvl>
    <w:lvl w:ilvl="5" w:tplc="29703BF4">
      <w:start w:val="1"/>
      <w:numFmt w:val="lowerRoman"/>
      <w:lvlText w:val="%6."/>
      <w:lvlJc w:val="right"/>
      <w:pPr>
        <w:ind w:left="4320" w:hanging="180"/>
      </w:pPr>
    </w:lvl>
    <w:lvl w:ilvl="6" w:tplc="74D0BC46">
      <w:start w:val="1"/>
      <w:numFmt w:val="decimal"/>
      <w:lvlText w:val="%7."/>
      <w:lvlJc w:val="left"/>
      <w:pPr>
        <w:ind w:left="5040" w:hanging="360"/>
      </w:pPr>
    </w:lvl>
    <w:lvl w:ilvl="7" w:tplc="466E417C">
      <w:start w:val="1"/>
      <w:numFmt w:val="lowerLetter"/>
      <w:lvlText w:val="%8."/>
      <w:lvlJc w:val="left"/>
      <w:pPr>
        <w:ind w:left="5760" w:hanging="360"/>
      </w:pPr>
    </w:lvl>
    <w:lvl w:ilvl="8" w:tplc="9E1C3EBC">
      <w:start w:val="1"/>
      <w:numFmt w:val="lowerRoman"/>
      <w:lvlText w:val="%9."/>
      <w:lvlJc w:val="right"/>
      <w:pPr>
        <w:ind w:left="6480" w:hanging="180"/>
      </w:pPr>
    </w:lvl>
  </w:abstractNum>
  <w:abstractNum w:abstractNumId="179" w15:restartNumberingAfterBreak="0">
    <w:nsid w:val="744B427B"/>
    <w:multiLevelType w:val="multilevel"/>
    <w:tmpl w:val="6276D3F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0" w15:restartNumberingAfterBreak="0">
    <w:nsid w:val="7469D126"/>
    <w:multiLevelType w:val="hybridMultilevel"/>
    <w:tmpl w:val="65E455D8"/>
    <w:lvl w:ilvl="0" w:tplc="3DD0C02E">
      <w:start w:val="1"/>
      <w:numFmt w:val="lowerLetter"/>
      <w:lvlText w:val="%1."/>
      <w:lvlJc w:val="left"/>
      <w:pPr>
        <w:ind w:left="720" w:hanging="360"/>
      </w:pPr>
    </w:lvl>
    <w:lvl w:ilvl="1" w:tplc="2F6E0972">
      <w:start w:val="1"/>
      <w:numFmt w:val="lowerLetter"/>
      <w:lvlText w:val="%2."/>
      <w:lvlJc w:val="left"/>
      <w:pPr>
        <w:ind w:left="1440" w:hanging="360"/>
      </w:pPr>
    </w:lvl>
    <w:lvl w:ilvl="2" w:tplc="C5C6AEB2">
      <w:start w:val="1"/>
      <w:numFmt w:val="lowerRoman"/>
      <w:lvlText w:val="%3."/>
      <w:lvlJc w:val="right"/>
      <w:pPr>
        <w:ind w:left="2160" w:hanging="180"/>
      </w:pPr>
    </w:lvl>
    <w:lvl w:ilvl="3" w:tplc="55087692">
      <w:start w:val="1"/>
      <w:numFmt w:val="decimal"/>
      <w:lvlText w:val="%4."/>
      <w:lvlJc w:val="left"/>
      <w:pPr>
        <w:ind w:left="2880" w:hanging="360"/>
      </w:pPr>
    </w:lvl>
    <w:lvl w:ilvl="4" w:tplc="2794D3FA">
      <w:start w:val="1"/>
      <w:numFmt w:val="lowerLetter"/>
      <w:lvlText w:val="%5."/>
      <w:lvlJc w:val="left"/>
      <w:pPr>
        <w:ind w:left="3600" w:hanging="360"/>
      </w:pPr>
    </w:lvl>
    <w:lvl w:ilvl="5" w:tplc="ACB62EC2">
      <w:start w:val="1"/>
      <w:numFmt w:val="lowerRoman"/>
      <w:lvlText w:val="%6."/>
      <w:lvlJc w:val="right"/>
      <w:pPr>
        <w:ind w:left="4320" w:hanging="180"/>
      </w:pPr>
    </w:lvl>
    <w:lvl w:ilvl="6" w:tplc="1772EA06">
      <w:start w:val="1"/>
      <w:numFmt w:val="decimal"/>
      <w:lvlText w:val="%7."/>
      <w:lvlJc w:val="left"/>
      <w:pPr>
        <w:ind w:left="5040" w:hanging="360"/>
      </w:pPr>
    </w:lvl>
    <w:lvl w:ilvl="7" w:tplc="AE347456">
      <w:start w:val="1"/>
      <w:numFmt w:val="lowerLetter"/>
      <w:lvlText w:val="%8."/>
      <w:lvlJc w:val="left"/>
      <w:pPr>
        <w:ind w:left="5760" w:hanging="360"/>
      </w:pPr>
    </w:lvl>
    <w:lvl w:ilvl="8" w:tplc="A2C4D442">
      <w:start w:val="1"/>
      <w:numFmt w:val="lowerRoman"/>
      <w:lvlText w:val="%9."/>
      <w:lvlJc w:val="right"/>
      <w:pPr>
        <w:ind w:left="6480" w:hanging="180"/>
      </w:pPr>
    </w:lvl>
  </w:abstractNum>
  <w:abstractNum w:abstractNumId="181" w15:restartNumberingAfterBreak="0">
    <w:nsid w:val="750937CD"/>
    <w:multiLevelType w:val="hybridMultilevel"/>
    <w:tmpl w:val="BEDECE70"/>
    <w:lvl w:ilvl="0" w:tplc="7DFCC2C8">
      <w:start w:val="6"/>
      <w:numFmt w:val="decimal"/>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755635F7"/>
    <w:multiLevelType w:val="multilevel"/>
    <w:tmpl w:val="20A4B8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66D70A3"/>
    <w:multiLevelType w:val="hybridMultilevel"/>
    <w:tmpl w:val="891ED6F6"/>
    <w:lvl w:ilvl="0" w:tplc="55F05C20">
      <w:start w:val="1"/>
      <w:numFmt w:val="lowerLetter"/>
      <w:lvlText w:val="%1."/>
      <w:lvlJc w:val="left"/>
      <w:pPr>
        <w:ind w:left="720" w:hanging="360"/>
      </w:pPr>
    </w:lvl>
    <w:lvl w:ilvl="1" w:tplc="94EA628E">
      <w:start w:val="1"/>
      <w:numFmt w:val="lowerLetter"/>
      <w:lvlText w:val="%2."/>
      <w:lvlJc w:val="left"/>
      <w:pPr>
        <w:ind w:left="1440" w:hanging="360"/>
      </w:pPr>
    </w:lvl>
    <w:lvl w:ilvl="2" w:tplc="72128D40">
      <w:start w:val="1"/>
      <w:numFmt w:val="lowerRoman"/>
      <w:lvlText w:val="%3."/>
      <w:lvlJc w:val="right"/>
      <w:pPr>
        <w:ind w:left="2160" w:hanging="180"/>
      </w:pPr>
    </w:lvl>
    <w:lvl w:ilvl="3" w:tplc="5D005EBE">
      <w:start w:val="1"/>
      <w:numFmt w:val="decimal"/>
      <w:lvlText w:val="%4."/>
      <w:lvlJc w:val="left"/>
      <w:pPr>
        <w:ind w:left="2880" w:hanging="360"/>
      </w:pPr>
    </w:lvl>
    <w:lvl w:ilvl="4" w:tplc="2762540A">
      <w:start w:val="1"/>
      <w:numFmt w:val="lowerLetter"/>
      <w:lvlText w:val="%5."/>
      <w:lvlJc w:val="left"/>
      <w:pPr>
        <w:ind w:left="3600" w:hanging="360"/>
      </w:pPr>
    </w:lvl>
    <w:lvl w:ilvl="5" w:tplc="5DAAC1CE">
      <w:start w:val="1"/>
      <w:numFmt w:val="lowerRoman"/>
      <w:lvlText w:val="%6."/>
      <w:lvlJc w:val="right"/>
      <w:pPr>
        <w:ind w:left="4320" w:hanging="180"/>
      </w:pPr>
    </w:lvl>
    <w:lvl w:ilvl="6" w:tplc="91668052">
      <w:start w:val="1"/>
      <w:numFmt w:val="decimal"/>
      <w:lvlText w:val="%7."/>
      <w:lvlJc w:val="left"/>
      <w:pPr>
        <w:ind w:left="5040" w:hanging="360"/>
      </w:pPr>
    </w:lvl>
    <w:lvl w:ilvl="7" w:tplc="325AF61E">
      <w:start w:val="1"/>
      <w:numFmt w:val="lowerLetter"/>
      <w:lvlText w:val="%8."/>
      <w:lvlJc w:val="left"/>
      <w:pPr>
        <w:ind w:left="5760" w:hanging="360"/>
      </w:pPr>
    </w:lvl>
    <w:lvl w:ilvl="8" w:tplc="835840F2">
      <w:start w:val="1"/>
      <w:numFmt w:val="lowerRoman"/>
      <w:lvlText w:val="%9."/>
      <w:lvlJc w:val="right"/>
      <w:pPr>
        <w:ind w:left="6480" w:hanging="180"/>
      </w:pPr>
    </w:lvl>
  </w:abstractNum>
  <w:abstractNum w:abstractNumId="184" w15:restartNumberingAfterBreak="0">
    <w:nsid w:val="782B6568"/>
    <w:multiLevelType w:val="multilevel"/>
    <w:tmpl w:val="2E5E3D3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5" w15:restartNumberingAfterBreak="0">
    <w:nsid w:val="78965CCE"/>
    <w:multiLevelType w:val="multilevel"/>
    <w:tmpl w:val="0DE208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916061E"/>
    <w:multiLevelType w:val="hybridMultilevel"/>
    <w:tmpl w:val="BA4C75A6"/>
    <w:lvl w:ilvl="0" w:tplc="DB169F20">
      <w:start w:val="1"/>
      <w:numFmt w:val="bullet"/>
      <w:lvlText w:val="-"/>
      <w:lvlJc w:val="left"/>
      <w:pPr>
        <w:ind w:left="1724" w:hanging="360"/>
      </w:pPr>
      <w:rPr>
        <w:rFonts w:ascii="Calibri" w:eastAsiaTheme="minorHAnsi" w:hAnsi="Calibri" w:cs="Calibri"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187" w15:restartNumberingAfterBreak="0">
    <w:nsid w:val="7A29577E"/>
    <w:multiLevelType w:val="hybridMultilevel"/>
    <w:tmpl w:val="793458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7ADD32EE"/>
    <w:multiLevelType w:val="hybridMultilevel"/>
    <w:tmpl w:val="265AC9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7B1E7893"/>
    <w:multiLevelType w:val="hybridMultilevel"/>
    <w:tmpl w:val="EE42FD3E"/>
    <w:lvl w:ilvl="0" w:tplc="619C01D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7B387613"/>
    <w:multiLevelType w:val="hybridMultilevel"/>
    <w:tmpl w:val="E0B873D2"/>
    <w:lvl w:ilvl="0" w:tplc="0C5EDA1C">
      <w:start w:val="5"/>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7BA94FA8"/>
    <w:multiLevelType w:val="hybridMultilevel"/>
    <w:tmpl w:val="5DE0C9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15:restartNumberingAfterBreak="0">
    <w:nsid w:val="7CD41A49"/>
    <w:multiLevelType w:val="hybridMultilevel"/>
    <w:tmpl w:val="B4F6BF16"/>
    <w:lvl w:ilvl="0" w:tplc="0C09000F">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15:restartNumberingAfterBreak="0">
    <w:nsid w:val="7CE81BA9"/>
    <w:multiLevelType w:val="multilevel"/>
    <w:tmpl w:val="BA307A0C"/>
    <w:lvl w:ilvl="0">
      <w:start w:val="4"/>
      <w:numFmt w:val="decimal"/>
      <w:lvlText w:val="%1"/>
      <w:lvlJc w:val="left"/>
      <w:pPr>
        <w:ind w:left="384" w:hanging="384"/>
      </w:pPr>
      <w:rPr>
        <w:rFonts w:hint="default"/>
      </w:rPr>
    </w:lvl>
    <w:lvl w:ilvl="1">
      <w:start w:val="2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4" w15:restartNumberingAfterBreak="0">
    <w:nsid w:val="7DC53F09"/>
    <w:multiLevelType w:val="hybridMultilevel"/>
    <w:tmpl w:val="12245630"/>
    <w:lvl w:ilvl="0" w:tplc="F106FF48">
      <w:start w:val="19"/>
      <w:numFmt w:val="decimal"/>
      <w:lvlText w:val="%1."/>
      <w:lvlJc w:val="left"/>
      <w:pPr>
        <w:ind w:left="527" w:hanging="428"/>
      </w:pPr>
      <w:rPr>
        <w:rFonts w:ascii="Calibri" w:eastAsia="Calibri" w:hAnsi="Calibri" w:cs="Calibri" w:hint="default"/>
        <w:b w:val="0"/>
        <w:bCs w:val="0"/>
        <w:i w:val="0"/>
        <w:iCs w:val="0"/>
        <w:w w:val="100"/>
        <w:sz w:val="22"/>
        <w:szCs w:val="22"/>
        <w:lang w:val="en-US" w:eastAsia="en-US" w:bidi="ar-SA"/>
      </w:rPr>
    </w:lvl>
    <w:lvl w:ilvl="1" w:tplc="1EE209A0">
      <w:start w:val="1"/>
      <w:numFmt w:val="lowerLetter"/>
      <w:lvlText w:val="%2)"/>
      <w:lvlJc w:val="left"/>
      <w:pPr>
        <w:ind w:left="808" w:hanging="281"/>
      </w:pPr>
      <w:rPr>
        <w:rFonts w:ascii="Calibri" w:eastAsia="Calibri" w:hAnsi="Calibri" w:cs="Calibri" w:hint="default"/>
        <w:b w:val="0"/>
        <w:bCs w:val="0"/>
        <w:i w:val="0"/>
        <w:iCs w:val="0"/>
        <w:spacing w:val="-1"/>
        <w:w w:val="100"/>
        <w:sz w:val="22"/>
        <w:szCs w:val="22"/>
        <w:lang w:val="en-US" w:eastAsia="en-US" w:bidi="ar-SA"/>
      </w:rPr>
    </w:lvl>
    <w:lvl w:ilvl="2" w:tplc="7E26EB12">
      <w:numFmt w:val="bullet"/>
      <w:lvlText w:val="-"/>
      <w:lvlJc w:val="left"/>
      <w:pPr>
        <w:ind w:left="1605" w:hanging="360"/>
      </w:pPr>
      <w:rPr>
        <w:rFonts w:ascii="Calibri" w:eastAsia="Calibri" w:hAnsi="Calibri" w:cs="Calibri" w:hint="default"/>
        <w:b w:val="0"/>
        <w:bCs w:val="0"/>
        <w:i w:val="0"/>
        <w:iCs w:val="0"/>
        <w:w w:val="100"/>
        <w:sz w:val="22"/>
        <w:szCs w:val="22"/>
        <w:lang w:val="en-US" w:eastAsia="en-US" w:bidi="ar-SA"/>
      </w:rPr>
    </w:lvl>
    <w:lvl w:ilvl="3" w:tplc="A978D780">
      <w:numFmt w:val="bullet"/>
      <w:lvlText w:val="•"/>
      <w:lvlJc w:val="left"/>
      <w:pPr>
        <w:ind w:left="1100" w:hanging="360"/>
      </w:pPr>
      <w:rPr>
        <w:rFonts w:hint="default"/>
        <w:lang w:val="en-US" w:eastAsia="en-US" w:bidi="ar-SA"/>
      </w:rPr>
    </w:lvl>
    <w:lvl w:ilvl="4" w:tplc="D542F258">
      <w:numFmt w:val="bullet"/>
      <w:lvlText w:val="•"/>
      <w:lvlJc w:val="left"/>
      <w:pPr>
        <w:ind w:left="1240" w:hanging="360"/>
      </w:pPr>
      <w:rPr>
        <w:rFonts w:hint="default"/>
        <w:lang w:val="en-US" w:eastAsia="en-US" w:bidi="ar-SA"/>
      </w:rPr>
    </w:lvl>
    <w:lvl w:ilvl="5" w:tplc="D5C447AE">
      <w:numFmt w:val="bullet"/>
      <w:lvlText w:val="•"/>
      <w:lvlJc w:val="left"/>
      <w:pPr>
        <w:ind w:left="1600" w:hanging="360"/>
      </w:pPr>
      <w:rPr>
        <w:rFonts w:hint="default"/>
        <w:lang w:val="en-US" w:eastAsia="en-US" w:bidi="ar-SA"/>
      </w:rPr>
    </w:lvl>
    <w:lvl w:ilvl="6" w:tplc="5D307DC0">
      <w:numFmt w:val="bullet"/>
      <w:lvlText w:val="•"/>
      <w:lvlJc w:val="left"/>
      <w:pPr>
        <w:ind w:left="3129" w:hanging="360"/>
      </w:pPr>
      <w:rPr>
        <w:rFonts w:hint="default"/>
        <w:lang w:val="en-US" w:eastAsia="en-US" w:bidi="ar-SA"/>
      </w:rPr>
    </w:lvl>
    <w:lvl w:ilvl="7" w:tplc="C7EE9E6C">
      <w:numFmt w:val="bullet"/>
      <w:lvlText w:val="•"/>
      <w:lvlJc w:val="left"/>
      <w:pPr>
        <w:ind w:left="4658" w:hanging="360"/>
      </w:pPr>
      <w:rPr>
        <w:rFonts w:hint="default"/>
        <w:lang w:val="en-US" w:eastAsia="en-US" w:bidi="ar-SA"/>
      </w:rPr>
    </w:lvl>
    <w:lvl w:ilvl="8" w:tplc="27E27E52">
      <w:numFmt w:val="bullet"/>
      <w:lvlText w:val="•"/>
      <w:lvlJc w:val="left"/>
      <w:pPr>
        <w:ind w:left="6187" w:hanging="360"/>
      </w:pPr>
      <w:rPr>
        <w:rFonts w:hint="default"/>
        <w:lang w:val="en-US" w:eastAsia="en-US" w:bidi="ar-SA"/>
      </w:rPr>
    </w:lvl>
  </w:abstractNum>
  <w:abstractNum w:abstractNumId="195" w15:restartNumberingAfterBreak="0">
    <w:nsid w:val="7E7E08D1"/>
    <w:multiLevelType w:val="hybridMultilevel"/>
    <w:tmpl w:val="B912883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7FC631F7"/>
    <w:multiLevelType w:val="multilevel"/>
    <w:tmpl w:val="F6B05F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7" w15:restartNumberingAfterBreak="0">
    <w:nsid w:val="7FE83AFD"/>
    <w:multiLevelType w:val="multilevel"/>
    <w:tmpl w:val="7AAECF2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97574375">
    <w:abstractNumId w:val="49"/>
  </w:num>
  <w:num w:numId="2" w16cid:durableId="1361736632">
    <w:abstractNumId w:val="54"/>
  </w:num>
  <w:num w:numId="3" w16cid:durableId="2081516590">
    <w:abstractNumId w:val="63"/>
  </w:num>
  <w:num w:numId="4" w16cid:durableId="1373730548">
    <w:abstractNumId w:val="152"/>
  </w:num>
  <w:num w:numId="5" w16cid:durableId="756711403">
    <w:abstractNumId w:val="0"/>
  </w:num>
  <w:num w:numId="6" w16cid:durableId="119806350">
    <w:abstractNumId w:val="74"/>
  </w:num>
  <w:num w:numId="7" w16cid:durableId="457603972">
    <w:abstractNumId w:val="39"/>
  </w:num>
  <w:num w:numId="8" w16cid:durableId="1844473390">
    <w:abstractNumId w:val="26"/>
  </w:num>
  <w:num w:numId="9" w16cid:durableId="93399895">
    <w:abstractNumId w:val="42"/>
  </w:num>
  <w:num w:numId="10" w16cid:durableId="1727484897">
    <w:abstractNumId w:val="189"/>
  </w:num>
  <w:num w:numId="11" w16cid:durableId="1767269464">
    <w:abstractNumId w:val="35"/>
  </w:num>
  <w:num w:numId="12" w16cid:durableId="1273628533">
    <w:abstractNumId w:val="100"/>
  </w:num>
  <w:num w:numId="13" w16cid:durableId="1872380794">
    <w:abstractNumId w:val="60"/>
  </w:num>
  <w:num w:numId="14" w16cid:durableId="343821250">
    <w:abstractNumId w:val="122"/>
  </w:num>
  <w:num w:numId="15" w16cid:durableId="256065653">
    <w:abstractNumId w:val="128"/>
  </w:num>
  <w:num w:numId="16" w16cid:durableId="1523863037">
    <w:abstractNumId w:val="155"/>
  </w:num>
  <w:num w:numId="17" w16cid:durableId="642663167">
    <w:abstractNumId w:val="71"/>
  </w:num>
  <w:num w:numId="18" w16cid:durableId="795415439">
    <w:abstractNumId w:val="8"/>
  </w:num>
  <w:num w:numId="19" w16cid:durableId="2065399016">
    <w:abstractNumId w:val="83"/>
  </w:num>
  <w:num w:numId="20" w16cid:durableId="1977370922">
    <w:abstractNumId w:val="126"/>
  </w:num>
  <w:num w:numId="21" w16cid:durableId="351147623">
    <w:abstractNumId w:val="124"/>
  </w:num>
  <w:num w:numId="22" w16cid:durableId="692611497">
    <w:abstractNumId w:val="88"/>
  </w:num>
  <w:num w:numId="23" w16cid:durableId="738748077">
    <w:abstractNumId w:val="165"/>
  </w:num>
  <w:num w:numId="24" w16cid:durableId="1449012407">
    <w:abstractNumId w:val="166"/>
  </w:num>
  <w:num w:numId="25" w16cid:durableId="779682062">
    <w:abstractNumId w:val="125"/>
  </w:num>
  <w:num w:numId="26" w16cid:durableId="697659778">
    <w:abstractNumId w:val="81"/>
  </w:num>
  <w:num w:numId="27" w16cid:durableId="1427922223">
    <w:abstractNumId w:val="96"/>
  </w:num>
  <w:num w:numId="28" w16cid:durableId="728042178">
    <w:abstractNumId w:val="127"/>
  </w:num>
  <w:num w:numId="29" w16cid:durableId="618411099">
    <w:abstractNumId w:val="162"/>
  </w:num>
  <w:num w:numId="30" w16cid:durableId="273172614">
    <w:abstractNumId w:val="193"/>
  </w:num>
  <w:num w:numId="31" w16cid:durableId="913903949">
    <w:abstractNumId w:val="103"/>
  </w:num>
  <w:num w:numId="32" w16cid:durableId="324433222">
    <w:abstractNumId w:val="1"/>
  </w:num>
  <w:num w:numId="33" w16cid:durableId="6714571">
    <w:abstractNumId w:val="139"/>
  </w:num>
  <w:num w:numId="34" w16cid:durableId="1904219357">
    <w:abstractNumId w:val="17"/>
  </w:num>
  <w:num w:numId="35" w16cid:durableId="2116704960">
    <w:abstractNumId w:val="167"/>
  </w:num>
  <w:num w:numId="36" w16cid:durableId="456607080">
    <w:abstractNumId w:val="129"/>
  </w:num>
  <w:num w:numId="37" w16cid:durableId="1825584465">
    <w:abstractNumId w:val="107"/>
  </w:num>
  <w:num w:numId="38" w16cid:durableId="1436288141">
    <w:abstractNumId w:val="108"/>
  </w:num>
  <w:num w:numId="39" w16cid:durableId="519590380">
    <w:abstractNumId w:val="136"/>
  </w:num>
  <w:num w:numId="40" w16cid:durableId="1243367186">
    <w:abstractNumId w:val="10"/>
  </w:num>
  <w:num w:numId="41" w16cid:durableId="1768959154">
    <w:abstractNumId w:val="172"/>
  </w:num>
  <w:num w:numId="42" w16cid:durableId="1321351935">
    <w:abstractNumId w:val="194"/>
  </w:num>
  <w:num w:numId="43" w16cid:durableId="1096945249">
    <w:abstractNumId w:val="156"/>
  </w:num>
  <w:num w:numId="44" w16cid:durableId="1219898620">
    <w:abstractNumId w:val="176"/>
  </w:num>
  <w:num w:numId="45" w16cid:durableId="433209803">
    <w:abstractNumId w:val="148"/>
  </w:num>
  <w:num w:numId="46" w16cid:durableId="1133793292">
    <w:abstractNumId w:val="61"/>
  </w:num>
  <w:num w:numId="47" w16cid:durableId="1250311485">
    <w:abstractNumId w:val="43"/>
  </w:num>
  <w:num w:numId="48" w16cid:durableId="281113458">
    <w:abstractNumId w:val="148"/>
    <w:lvlOverride w:ilvl="0">
      <w:startOverride w:val="1"/>
    </w:lvlOverride>
  </w:num>
  <w:num w:numId="49" w16cid:durableId="1970627120">
    <w:abstractNumId w:val="192"/>
  </w:num>
  <w:num w:numId="50" w16cid:durableId="1038316785">
    <w:abstractNumId w:val="150"/>
  </w:num>
  <w:num w:numId="51" w16cid:durableId="1392850065">
    <w:abstractNumId w:val="138"/>
  </w:num>
  <w:num w:numId="52" w16cid:durableId="1025207119">
    <w:abstractNumId w:val="120"/>
  </w:num>
  <w:num w:numId="53" w16cid:durableId="607353936">
    <w:abstractNumId w:val="177"/>
  </w:num>
  <w:num w:numId="54" w16cid:durableId="999305894">
    <w:abstractNumId w:val="92"/>
  </w:num>
  <w:num w:numId="55" w16cid:durableId="201283477">
    <w:abstractNumId w:val="118"/>
  </w:num>
  <w:num w:numId="56" w16cid:durableId="1092240262">
    <w:abstractNumId w:val="78"/>
  </w:num>
  <w:num w:numId="57" w16cid:durableId="1829326945">
    <w:abstractNumId w:val="186"/>
  </w:num>
  <w:num w:numId="58" w16cid:durableId="61342142">
    <w:abstractNumId w:val="93"/>
  </w:num>
  <w:num w:numId="59" w16cid:durableId="1651252673">
    <w:abstractNumId w:val="149"/>
  </w:num>
  <w:num w:numId="60" w16cid:durableId="1177159210">
    <w:abstractNumId w:val="9"/>
  </w:num>
  <w:num w:numId="61" w16cid:durableId="741178106">
    <w:abstractNumId w:val="145"/>
  </w:num>
  <w:num w:numId="62" w16cid:durableId="1399942722">
    <w:abstractNumId w:val="86"/>
  </w:num>
  <w:num w:numId="63" w16cid:durableId="1987541275">
    <w:abstractNumId w:val="34"/>
  </w:num>
  <w:num w:numId="64" w16cid:durableId="969433399">
    <w:abstractNumId w:val="27"/>
  </w:num>
  <w:num w:numId="65" w16cid:durableId="379860604">
    <w:abstractNumId w:val="32"/>
  </w:num>
  <w:num w:numId="66" w16cid:durableId="1925796497">
    <w:abstractNumId w:val="153"/>
  </w:num>
  <w:num w:numId="67" w16cid:durableId="174416615">
    <w:abstractNumId w:val="47"/>
  </w:num>
  <w:num w:numId="68" w16cid:durableId="1831435784">
    <w:abstractNumId w:val="119"/>
  </w:num>
  <w:num w:numId="69" w16cid:durableId="1408306894">
    <w:abstractNumId w:val="183"/>
  </w:num>
  <w:num w:numId="70" w16cid:durableId="660428852">
    <w:abstractNumId w:val="56"/>
  </w:num>
  <w:num w:numId="71" w16cid:durableId="1317418274">
    <w:abstractNumId w:val="180"/>
  </w:num>
  <w:num w:numId="72" w16cid:durableId="439952484">
    <w:abstractNumId w:val="178"/>
  </w:num>
  <w:num w:numId="73" w16cid:durableId="501631027">
    <w:abstractNumId w:val="133"/>
  </w:num>
  <w:num w:numId="74" w16cid:durableId="855971167">
    <w:abstractNumId w:val="168"/>
  </w:num>
  <w:num w:numId="75" w16cid:durableId="334921255">
    <w:abstractNumId w:val="77"/>
  </w:num>
  <w:num w:numId="76" w16cid:durableId="687223080">
    <w:abstractNumId w:val="31"/>
  </w:num>
  <w:num w:numId="77" w16cid:durableId="698510464">
    <w:abstractNumId w:val="164"/>
  </w:num>
  <w:num w:numId="78" w16cid:durableId="168299276">
    <w:abstractNumId w:val="12"/>
  </w:num>
  <w:num w:numId="79" w16cid:durableId="315035979">
    <w:abstractNumId w:val="37"/>
  </w:num>
  <w:num w:numId="80" w16cid:durableId="681514613">
    <w:abstractNumId w:val="33"/>
  </w:num>
  <w:num w:numId="81" w16cid:durableId="59056608">
    <w:abstractNumId w:val="113"/>
  </w:num>
  <w:num w:numId="82" w16cid:durableId="725832725">
    <w:abstractNumId w:val="38"/>
  </w:num>
  <w:num w:numId="83" w16cid:durableId="401487215">
    <w:abstractNumId w:val="111"/>
  </w:num>
  <w:num w:numId="84" w16cid:durableId="918632803">
    <w:abstractNumId w:val="52"/>
  </w:num>
  <w:num w:numId="85" w16cid:durableId="661007393">
    <w:abstractNumId w:val="184"/>
  </w:num>
  <w:num w:numId="86" w16cid:durableId="1778021112">
    <w:abstractNumId w:val="105"/>
  </w:num>
  <w:num w:numId="87" w16cid:durableId="311642536">
    <w:abstractNumId w:val="6"/>
  </w:num>
  <w:num w:numId="88" w16cid:durableId="1334603547">
    <w:abstractNumId w:val="143"/>
  </w:num>
  <w:num w:numId="89" w16cid:durableId="1333148322">
    <w:abstractNumId w:val="94"/>
  </w:num>
  <w:num w:numId="90" w16cid:durableId="1319261210">
    <w:abstractNumId w:val="3"/>
  </w:num>
  <w:num w:numId="91" w16cid:durableId="2131437851">
    <w:abstractNumId w:val="169"/>
  </w:num>
  <w:num w:numId="92" w16cid:durableId="1569881829">
    <w:abstractNumId w:val="185"/>
  </w:num>
  <w:num w:numId="93" w16cid:durableId="1577782176">
    <w:abstractNumId w:val="116"/>
  </w:num>
  <w:num w:numId="94" w16cid:durableId="304316314">
    <w:abstractNumId w:val="29"/>
  </w:num>
  <w:num w:numId="95" w16cid:durableId="690298069">
    <w:abstractNumId w:val="5"/>
  </w:num>
  <w:num w:numId="96" w16cid:durableId="1746222752">
    <w:abstractNumId w:val="123"/>
  </w:num>
  <w:num w:numId="97" w16cid:durableId="2135054286">
    <w:abstractNumId w:val="197"/>
  </w:num>
  <w:num w:numId="98" w16cid:durableId="797186158">
    <w:abstractNumId w:val="161"/>
  </w:num>
  <w:num w:numId="99" w16cid:durableId="796799841">
    <w:abstractNumId w:val="141"/>
  </w:num>
  <w:num w:numId="100" w16cid:durableId="826748985">
    <w:abstractNumId w:val="144"/>
  </w:num>
  <w:num w:numId="101" w16cid:durableId="425536253">
    <w:abstractNumId w:val="97"/>
  </w:num>
  <w:num w:numId="102" w16cid:durableId="943078517">
    <w:abstractNumId w:val="19"/>
  </w:num>
  <w:num w:numId="103" w16cid:durableId="1330719373">
    <w:abstractNumId w:val="79"/>
  </w:num>
  <w:num w:numId="104" w16cid:durableId="1955594527">
    <w:abstractNumId w:val="51"/>
  </w:num>
  <w:num w:numId="105" w16cid:durableId="1578855017">
    <w:abstractNumId w:val="159"/>
  </w:num>
  <w:num w:numId="106" w16cid:durableId="2092775615">
    <w:abstractNumId w:val="171"/>
  </w:num>
  <w:num w:numId="107" w16cid:durableId="1499537004">
    <w:abstractNumId w:val="65"/>
  </w:num>
  <w:num w:numId="108" w16cid:durableId="935674726">
    <w:abstractNumId w:val="4"/>
  </w:num>
  <w:num w:numId="109" w16cid:durableId="2118406623">
    <w:abstractNumId w:val="70"/>
  </w:num>
  <w:num w:numId="110" w16cid:durableId="1922370226">
    <w:abstractNumId w:val="101"/>
  </w:num>
  <w:num w:numId="111" w16cid:durableId="1431001898">
    <w:abstractNumId w:val="16"/>
  </w:num>
  <w:num w:numId="112" w16cid:durableId="770706125">
    <w:abstractNumId w:val="15"/>
  </w:num>
  <w:num w:numId="113" w16cid:durableId="1338381960">
    <w:abstractNumId w:val="121"/>
  </w:num>
  <w:num w:numId="114" w16cid:durableId="1742291770">
    <w:abstractNumId w:val="55"/>
  </w:num>
  <w:num w:numId="115" w16cid:durableId="2138790663">
    <w:abstractNumId w:val="91"/>
  </w:num>
  <w:num w:numId="116" w16cid:durableId="1113287082">
    <w:abstractNumId w:val="170"/>
  </w:num>
  <w:num w:numId="117" w16cid:durableId="53897389">
    <w:abstractNumId w:val="99"/>
  </w:num>
  <w:num w:numId="118" w16cid:durableId="1712731480">
    <w:abstractNumId w:val="53"/>
  </w:num>
  <w:num w:numId="119" w16cid:durableId="229728929">
    <w:abstractNumId w:val="50"/>
  </w:num>
  <w:num w:numId="120" w16cid:durableId="728845124">
    <w:abstractNumId w:val="174"/>
  </w:num>
  <w:num w:numId="121" w16cid:durableId="1089886126">
    <w:abstractNumId w:val="7"/>
  </w:num>
  <w:num w:numId="122" w16cid:durableId="1522553635">
    <w:abstractNumId w:val="58"/>
  </w:num>
  <w:num w:numId="123" w16cid:durableId="1009797061">
    <w:abstractNumId w:val="13"/>
  </w:num>
  <w:num w:numId="124" w16cid:durableId="1526599940">
    <w:abstractNumId w:val="64"/>
  </w:num>
  <w:num w:numId="125" w16cid:durableId="1576621187">
    <w:abstractNumId w:val="158"/>
  </w:num>
  <w:num w:numId="126" w16cid:durableId="469786392">
    <w:abstractNumId w:val="157"/>
  </w:num>
  <w:num w:numId="127" w16cid:durableId="686371942">
    <w:abstractNumId w:val="87"/>
  </w:num>
  <w:num w:numId="128" w16cid:durableId="2109889595">
    <w:abstractNumId w:val="135"/>
  </w:num>
  <w:num w:numId="129" w16cid:durableId="362480507">
    <w:abstractNumId w:val="163"/>
  </w:num>
  <w:num w:numId="130" w16cid:durableId="884296693">
    <w:abstractNumId w:val="76"/>
  </w:num>
  <w:num w:numId="131" w16cid:durableId="1030374413">
    <w:abstractNumId w:val="84"/>
  </w:num>
  <w:num w:numId="132" w16cid:durableId="1565410347">
    <w:abstractNumId w:val="48"/>
  </w:num>
  <w:num w:numId="133" w16cid:durableId="560288683">
    <w:abstractNumId w:val="140"/>
  </w:num>
  <w:num w:numId="134" w16cid:durableId="1023169155">
    <w:abstractNumId w:val="98"/>
  </w:num>
  <w:num w:numId="135" w16cid:durableId="955060921">
    <w:abstractNumId w:val="196"/>
  </w:num>
  <w:num w:numId="136" w16cid:durableId="2132359620">
    <w:abstractNumId w:val="182"/>
  </w:num>
  <w:num w:numId="137" w16cid:durableId="1963922416">
    <w:abstractNumId w:val="151"/>
  </w:num>
  <w:num w:numId="138" w16cid:durableId="573274692">
    <w:abstractNumId w:val="72"/>
  </w:num>
  <w:num w:numId="139" w16cid:durableId="259683569">
    <w:abstractNumId w:val="40"/>
  </w:num>
  <w:num w:numId="140" w16cid:durableId="1046105939">
    <w:abstractNumId w:val="25"/>
  </w:num>
  <w:num w:numId="141" w16cid:durableId="927344735">
    <w:abstractNumId w:val="160"/>
  </w:num>
  <w:num w:numId="142" w16cid:durableId="639112753">
    <w:abstractNumId w:val="36"/>
  </w:num>
  <w:num w:numId="143" w16cid:durableId="37167109">
    <w:abstractNumId w:val="132"/>
  </w:num>
  <w:num w:numId="144" w16cid:durableId="1979988526">
    <w:abstractNumId w:val="109"/>
  </w:num>
  <w:num w:numId="145" w16cid:durableId="716440171">
    <w:abstractNumId w:val="114"/>
  </w:num>
  <w:num w:numId="146" w16cid:durableId="357435814">
    <w:abstractNumId w:val="115"/>
  </w:num>
  <w:num w:numId="147" w16cid:durableId="592513298">
    <w:abstractNumId w:val="80"/>
  </w:num>
  <w:num w:numId="148" w16cid:durableId="982271588">
    <w:abstractNumId w:val="85"/>
  </w:num>
  <w:num w:numId="149" w16cid:durableId="1558513613">
    <w:abstractNumId w:val="117"/>
  </w:num>
  <w:num w:numId="150" w16cid:durableId="897322667">
    <w:abstractNumId w:val="22"/>
  </w:num>
  <w:num w:numId="151" w16cid:durableId="262887372">
    <w:abstractNumId w:val="142"/>
  </w:num>
  <w:num w:numId="152" w16cid:durableId="489905425">
    <w:abstractNumId w:val="69"/>
  </w:num>
  <w:num w:numId="153" w16cid:durableId="1875077991">
    <w:abstractNumId w:val="95"/>
  </w:num>
  <w:num w:numId="154" w16cid:durableId="94327248">
    <w:abstractNumId w:val="134"/>
  </w:num>
  <w:num w:numId="155" w16cid:durableId="1713919668">
    <w:abstractNumId w:val="102"/>
  </w:num>
  <w:num w:numId="156" w16cid:durableId="1867480749">
    <w:abstractNumId w:val="20"/>
  </w:num>
  <w:num w:numId="157" w16cid:durableId="1406685620">
    <w:abstractNumId w:val="21"/>
  </w:num>
  <w:num w:numId="158" w16cid:durableId="1654064595">
    <w:abstractNumId w:val="89"/>
  </w:num>
  <w:num w:numId="159" w16cid:durableId="255793994">
    <w:abstractNumId w:val="2"/>
  </w:num>
  <w:num w:numId="160" w16cid:durableId="1198470116">
    <w:abstractNumId w:val="30"/>
  </w:num>
  <w:num w:numId="161" w16cid:durableId="716665129">
    <w:abstractNumId w:val="173"/>
  </w:num>
  <w:num w:numId="162" w16cid:durableId="1972516198">
    <w:abstractNumId w:val="173"/>
    <w:lvlOverride w:ilvl="0">
      <w:startOverride w:val="1"/>
    </w:lvlOverride>
  </w:num>
  <w:num w:numId="163" w16cid:durableId="513808974">
    <w:abstractNumId w:val="173"/>
    <w:lvlOverride w:ilvl="0">
      <w:startOverride w:val="1"/>
    </w:lvlOverride>
  </w:num>
  <w:num w:numId="164" w16cid:durableId="1689674167">
    <w:abstractNumId w:val="173"/>
    <w:lvlOverride w:ilvl="0">
      <w:startOverride w:val="1"/>
    </w:lvlOverride>
  </w:num>
  <w:num w:numId="165" w16cid:durableId="933159">
    <w:abstractNumId w:val="14"/>
  </w:num>
  <w:num w:numId="166" w16cid:durableId="1561819800">
    <w:abstractNumId w:val="147"/>
  </w:num>
  <w:num w:numId="167" w16cid:durableId="411581583">
    <w:abstractNumId w:val="181"/>
  </w:num>
  <w:num w:numId="168" w16cid:durableId="1080180022">
    <w:abstractNumId w:val="188"/>
  </w:num>
  <w:num w:numId="169" w16cid:durableId="1325357916">
    <w:abstractNumId w:val="191"/>
  </w:num>
  <w:num w:numId="170" w16cid:durableId="1585721303">
    <w:abstractNumId w:val="146"/>
  </w:num>
  <w:num w:numId="171" w16cid:durableId="2011331390">
    <w:abstractNumId w:val="110"/>
  </w:num>
  <w:num w:numId="172" w16cid:durableId="645822589">
    <w:abstractNumId w:val="23"/>
  </w:num>
  <w:num w:numId="173" w16cid:durableId="479931850">
    <w:abstractNumId w:val="67"/>
  </w:num>
  <w:num w:numId="174" w16cid:durableId="1023677946">
    <w:abstractNumId w:val="41"/>
  </w:num>
  <w:num w:numId="175" w16cid:durableId="1540051013">
    <w:abstractNumId w:val="195"/>
  </w:num>
  <w:num w:numId="176" w16cid:durableId="130487065">
    <w:abstractNumId w:val="130"/>
  </w:num>
  <w:num w:numId="177" w16cid:durableId="390346629">
    <w:abstractNumId w:val="46"/>
  </w:num>
  <w:num w:numId="178" w16cid:durableId="349141235">
    <w:abstractNumId w:val="179"/>
  </w:num>
  <w:num w:numId="179" w16cid:durableId="1014963937">
    <w:abstractNumId w:val="175"/>
  </w:num>
  <w:num w:numId="180" w16cid:durableId="569853934">
    <w:abstractNumId w:val="75"/>
  </w:num>
  <w:num w:numId="181" w16cid:durableId="2006783283">
    <w:abstractNumId w:val="57"/>
  </w:num>
  <w:num w:numId="182" w16cid:durableId="1225287971">
    <w:abstractNumId w:val="59"/>
  </w:num>
  <w:num w:numId="183" w16cid:durableId="1618177317">
    <w:abstractNumId w:val="82"/>
  </w:num>
  <w:num w:numId="184" w16cid:durableId="163479232">
    <w:abstractNumId w:val="28"/>
  </w:num>
  <w:num w:numId="185" w16cid:durableId="1580367117">
    <w:abstractNumId w:val="73"/>
  </w:num>
  <w:num w:numId="186" w16cid:durableId="726950378">
    <w:abstractNumId w:val="45"/>
  </w:num>
  <w:num w:numId="187" w16cid:durableId="987439036">
    <w:abstractNumId w:val="154"/>
  </w:num>
  <w:num w:numId="188" w16cid:durableId="1023556345">
    <w:abstractNumId w:val="90"/>
  </w:num>
  <w:num w:numId="189" w16cid:durableId="398945918">
    <w:abstractNumId w:val="187"/>
  </w:num>
  <w:num w:numId="190" w16cid:durableId="695354309">
    <w:abstractNumId w:val="190"/>
  </w:num>
  <w:num w:numId="191" w16cid:durableId="1686637490">
    <w:abstractNumId w:val="131"/>
  </w:num>
  <w:num w:numId="192" w16cid:durableId="2009870651">
    <w:abstractNumId w:val="66"/>
  </w:num>
  <w:num w:numId="193" w16cid:durableId="1853567035">
    <w:abstractNumId w:val="62"/>
  </w:num>
  <w:num w:numId="194" w16cid:durableId="1341353277">
    <w:abstractNumId w:val="44"/>
  </w:num>
  <w:num w:numId="195" w16cid:durableId="1849755182">
    <w:abstractNumId w:val="68"/>
  </w:num>
  <w:num w:numId="196" w16cid:durableId="917439844">
    <w:abstractNumId w:val="11"/>
  </w:num>
  <w:num w:numId="197" w16cid:durableId="1322195839">
    <w:abstractNumId w:val="112"/>
  </w:num>
  <w:num w:numId="198" w16cid:durableId="962540975">
    <w:abstractNumId w:val="137"/>
  </w:num>
  <w:num w:numId="199" w16cid:durableId="139929567">
    <w:abstractNumId w:val="104"/>
  </w:num>
  <w:num w:numId="200" w16cid:durableId="2130780294">
    <w:abstractNumId w:val="106"/>
  </w:num>
  <w:num w:numId="201" w16cid:durableId="1391533026">
    <w:abstractNumId w:val="18"/>
  </w:num>
  <w:num w:numId="202" w16cid:durableId="1005741154">
    <w:abstractNumId w:val="24"/>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C3C"/>
    <w:rsid w:val="00000E9D"/>
    <w:rsid w:val="000026D8"/>
    <w:rsid w:val="00002946"/>
    <w:rsid w:val="00003214"/>
    <w:rsid w:val="000040AA"/>
    <w:rsid w:val="0000443E"/>
    <w:rsid w:val="000050EB"/>
    <w:rsid w:val="00005491"/>
    <w:rsid w:val="0000619D"/>
    <w:rsid w:val="00006571"/>
    <w:rsid w:val="0000678D"/>
    <w:rsid w:val="00006DF5"/>
    <w:rsid w:val="0000701B"/>
    <w:rsid w:val="000072A8"/>
    <w:rsid w:val="000072D8"/>
    <w:rsid w:val="00007430"/>
    <w:rsid w:val="000104D0"/>
    <w:rsid w:val="0001106D"/>
    <w:rsid w:val="000119BF"/>
    <w:rsid w:val="000121A7"/>
    <w:rsid w:val="000124CB"/>
    <w:rsid w:val="000128B3"/>
    <w:rsid w:val="0001309F"/>
    <w:rsid w:val="000135A2"/>
    <w:rsid w:val="00013E8C"/>
    <w:rsid w:val="00013F8D"/>
    <w:rsid w:val="00015837"/>
    <w:rsid w:val="000169F2"/>
    <w:rsid w:val="00016B89"/>
    <w:rsid w:val="0001729E"/>
    <w:rsid w:val="000178EE"/>
    <w:rsid w:val="0002053A"/>
    <w:rsid w:val="0002061B"/>
    <w:rsid w:val="00020BC3"/>
    <w:rsid w:val="00021B35"/>
    <w:rsid w:val="00021CE3"/>
    <w:rsid w:val="00022FBF"/>
    <w:rsid w:val="000236AA"/>
    <w:rsid w:val="00023C0A"/>
    <w:rsid w:val="0002569F"/>
    <w:rsid w:val="00025DCC"/>
    <w:rsid w:val="00026DB5"/>
    <w:rsid w:val="0002739F"/>
    <w:rsid w:val="00031180"/>
    <w:rsid w:val="00031886"/>
    <w:rsid w:val="0003260B"/>
    <w:rsid w:val="00032B88"/>
    <w:rsid w:val="00033349"/>
    <w:rsid w:val="000336DD"/>
    <w:rsid w:val="0003552C"/>
    <w:rsid w:val="000356A3"/>
    <w:rsid w:val="00036348"/>
    <w:rsid w:val="000368D8"/>
    <w:rsid w:val="00036B03"/>
    <w:rsid w:val="000370FA"/>
    <w:rsid w:val="000372F7"/>
    <w:rsid w:val="00037993"/>
    <w:rsid w:val="0004011A"/>
    <w:rsid w:val="0004016A"/>
    <w:rsid w:val="00040302"/>
    <w:rsid w:val="00040C7A"/>
    <w:rsid w:val="00040D55"/>
    <w:rsid w:val="00040D72"/>
    <w:rsid w:val="00040D9F"/>
    <w:rsid w:val="0004209B"/>
    <w:rsid w:val="000420E7"/>
    <w:rsid w:val="000423E0"/>
    <w:rsid w:val="000424BE"/>
    <w:rsid w:val="00044963"/>
    <w:rsid w:val="00044B4E"/>
    <w:rsid w:val="0004552E"/>
    <w:rsid w:val="00045A81"/>
    <w:rsid w:val="000464C4"/>
    <w:rsid w:val="00046662"/>
    <w:rsid w:val="000470FF"/>
    <w:rsid w:val="00047DF5"/>
    <w:rsid w:val="0005105B"/>
    <w:rsid w:val="000515DC"/>
    <w:rsid w:val="0005170A"/>
    <w:rsid w:val="00051A4B"/>
    <w:rsid w:val="00051A87"/>
    <w:rsid w:val="00053775"/>
    <w:rsid w:val="00053AC7"/>
    <w:rsid w:val="00053C95"/>
    <w:rsid w:val="00054158"/>
    <w:rsid w:val="000544A7"/>
    <w:rsid w:val="00054AD9"/>
    <w:rsid w:val="00054CDC"/>
    <w:rsid w:val="00055132"/>
    <w:rsid w:val="00055B03"/>
    <w:rsid w:val="000560AD"/>
    <w:rsid w:val="000572F6"/>
    <w:rsid w:val="0005738E"/>
    <w:rsid w:val="000576CA"/>
    <w:rsid w:val="00057F21"/>
    <w:rsid w:val="00060409"/>
    <w:rsid w:val="000621F4"/>
    <w:rsid w:val="00062333"/>
    <w:rsid w:val="00062654"/>
    <w:rsid w:val="00062696"/>
    <w:rsid w:val="00062F9E"/>
    <w:rsid w:val="00063133"/>
    <w:rsid w:val="0006403C"/>
    <w:rsid w:val="00064517"/>
    <w:rsid w:val="00064F38"/>
    <w:rsid w:val="00065C67"/>
    <w:rsid w:val="000663E4"/>
    <w:rsid w:val="00066E40"/>
    <w:rsid w:val="0006732C"/>
    <w:rsid w:val="00070FE2"/>
    <w:rsid w:val="0007181E"/>
    <w:rsid w:val="000719C7"/>
    <w:rsid w:val="00071F96"/>
    <w:rsid w:val="00072B1D"/>
    <w:rsid w:val="00072FF1"/>
    <w:rsid w:val="00073219"/>
    <w:rsid w:val="0007329E"/>
    <w:rsid w:val="0007350B"/>
    <w:rsid w:val="00073D16"/>
    <w:rsid w:val="00074019"/>
    <w:rsid w:val="000745D6"/>
    <w:rsid w:val="0007460B"/>
    <w:rsid w:val="0007475B"/>
    <w:rsid w:val="000758BE"/>
    <w:rsid w:val="000765BC"/>
    <w:rsid w:val="0007763B"/>
    <w:rsid w:val="00080FF8"/>
    <w:rsid w:val="00081A8A"/>
    <w:rsid w:val="000823F2"/>
    <w:rsid w:val="00082681"/>
    <w:rsid w:val="00083AE4"/>
    <w:rsid w:val="00084B1C"/>
    <w:rsid w:val="00085237"/>
    <w:rsid w:val="000854CA"/>
    <w:rsid w:val="0008676E"/>
    <w:rsid w:val="00087505"/>
    <w:rsid w:val="00087A24"/>
    <w:rsid w:val="00087C5E"/>
    <w:rsid w:val="00090394"/>
    <w:rsid w:val="00090449"/>
    <w:rsid w:val="0009136E"/>
    <w:rsid w:val="00091F97"/>
    <w:rsid w:val="000924A8"/>
    <w:rsid w:val="0009297E"/>
    <w:rsid w:val="000931E2"/>
    <w:rsid w:val="000945DD"/>
    <w:rsid w:val="000946C8"/>
    <w:rsid w:val="000950A6"/>
    <w:rsid w:val="00095AC2"/>
    <w:rsid w:val="000961AC"/>
    <w:rsid w:val="000962B0"/>
    <w:rsid w:val="00097BD1"/>
    <w:rsid w:val="00097EED"/>
    <w:rsid w:val="000A029A"/>
    <w:rsid w:val="000A254E"/>
    <w:rsid w:val="000A3A88"/>
    <w:rsid w:val="000A4BA9"/>
    <w:rsid w:val="000A4FB2"/>
    <w:rsid w:val="000A63EA"/>
    <w:rsid w:val="000A6C33"/>
    <w:rsid w:val="000A7CA6"/>
    <w:rsid w:val="000B01F2"/>
    <w:rsid w:val="000B036E"/>
    <w:rsid w:val="000B06CB"/>
    <w:rsid w:val="000B194A"/>
    <w:rsid w:val="000B2448"/>
    <w:rsid w:val="000B2814"/>
    <w:rsid w:val="000B2989"/>
    <w:rsid w:val="000B2A74"/>
    <w:rsid w:val="000B366F"/>
    <w:rsid w:val="000B3B39"/>
    <w:rsid w:val="000B3F02"/>
    <w:rsid w:val="000B3FE2"/>
    <w:rsid w:val="000B4FCA"/>
    <w:rsid w:val="000B5D8D"/>
    <w:rsid w:val="000B62CE"/>
    <w:rsid w:val="000B66BF"/>
    <w:rsid w:val="000B6EDA"/>
    <w:rsid w:val="000B7B11"/>
    <w:rsid w:val="000C0874"/>
    <w:rsid w:val="000C0BE7"/>
    <w:rsid w:val="000C211C"/>
    <w:rsid w:val="000C22E3"/>
    <w:rsid w:val="000C236C"/>
    <w:rsid w:val="000C414B"/>
    <w:rsid w:val="000C46B6"/>
    <w:rsid w:val="000C48C8"/>
    <w:rsid w:val="000C4D75"/>
    <w:rsid w:val="000C592C"/>
    <w:rsid w:val="000C59E1"/>
    <w:rsid w:val="000C5C22"/>
    <w:rsid w:val="000C5CAD"/>
    <w:rsid w:val="000C607D"/>
    <w:rsid w:val="000C7280"/>
    <w:rsid w:val="000C7C51"/>
    <w:rsid w:val="000D105D"/>
    <w:rsid w:val="000D168C"/>
    <w:rsid w:val="000D19E3"/>
    <w:rsid w:val="000D2072"/>
    <w:rsid w:val="000D25A0"/>
    <w:rsid w:val="000D27A2"/>
    <w:rsid w:val="000D2D42"/>
    <w:rsid w:val="000D2ECF"/>
    <w:rsid w:val="000D31B1"/>
    <w:rsid w:val="000D31C9"/>
    <w:rsid w:val="000D434A"/>
    <w:rsid w:val="000D4361"/>
    <w:rsid w:val="000D50C9"/>
    <w:rsid w:val="000D53E8"/>
    <w:rsid w:val="000D5CEE"/>
    <w:rsid w:val="000D650F"/>
    <w:rsid w:val="000D6E28"/>
    <w:rsid w:val="000D73E5"/>
    <w:rsid w:val="000E0071"/>
    <w:rsid w:val="000E0BBF"/>
    <w:rsid w:val="000E185E"/>
    <w:rsid w:val="000E19FA"/>
    <w:rsid w:val="000E1ACF"/>
    <w:rsid w:val="000E21A2"/>
    <w:rsid w:val="000E2207"/>
    <w:rsid w:val="000E242F"/>
    <w:rsid w:val="000E2519"/>
    <w:rsid w:val="000E2A89"/>
    <w:rsid w:val="000E3C14"/>
    <w:rsid w:val="000E467F"/>
    <w:rsid w:val="000E4A99"/>
    <w:rsid w:val="000E65C6"/>
    <w:rsid w:val="000E69FA"/>
    <w:rsid w:val="000F0722"/>
    <w:rsid w:val="000F0D1E"/>
    <w:rsid w:val="000F36E6"/>
    <w:rsid w:val="000F430D"/>
    <w:rsid w:val="000F5E04"/>
    <w:rsid w:val="000F7594"/>
    <w:rsid w:val="000F76EE"/>
    <w:rsid w:val="001005E9"/>
    <w:rsid w:val="00100B72"/>
    <w:rsid w:val="00100F89"/>
    <w:rsid w:val="00101A90"/>
    <w:rsid w:val="00101E43"/>
    <w:rsid w:val="00102C85"/>
    <w:rsid w:val="00103A74"/>
    <w:rsid w:val="00103B69"/>
    <w:rsid w:val="00103D17"/>
    <w:rsid w:val="00103DC0"/>
    <w:rsid w:val="001045AC"/>
    <w:rsid w:val="001047AA"/>
    <w:rsid w:val="001048BA"/>
    <w:rsid w:val="001052E5"/>
    <w:rsid w:val="00106C49"/>
    <w:rsid w:val="00107EFA"/>
    <w:rsid w:val="001109B6"/>
    <w:rsid w:val="00110F57"/>
    <w:rsid w:val="001125CD"/>
    <w:rsid w:val="00113B50"/>
    <w:rsid w:val="00113F94"/>
    <w:rsid w:val="00113FD2"/>
    <w:rsid w:val="00114830"/>
    <w:rsid w:val="00115E13"/>
    <w:rsid w:val="001166BA"/>
    <w:rsid w:val="001201E1"/>
    <w:rsid w:val="001206D3"/>
    <w:rsid w:val="001214DD"/>
    <w:rsid w:val="001223B8"/>
    <w:rsid w:val="00122497"/>
    <w:rsid w:val="00122544"/>
    <w:rsid w:val="001225F0"/>
    <w:rsid w:val="00122971"/>
    <w:rsid w:val="00123F49"/>
    <w:rsid w:val="00125FD5"/>
    <w:rsid w:val="00126DC3"/>
    <w:rsid w:val="00127099"/>
    <w:rsid w:val="001277FD"/>
    <w:rsid w:val="0013084D"/>
    <w:rsid w:val="001310D2"/>
    <w:rsid w:val="00131AD0"/>
    <w:rsid w:val="00132ADF"/>
    <w:rsid w:val="00132C98"/>
    <w:rsid w:val="00132FEE"/>
    <w:rsid w:val="00135002"/>
    <w:rsid w:val="00135060"/>
    <w:rsid w:val="00136A5E"/>
    <w:rsid w:val="00136E59"/>
    <w:rsid w:val="00137064"/>
    <w:rsid w:val="00140B15"/>
    <w:rsid w:val="001431B3"/>
    <w:rsid w:val="00143A85"/>
    <w:rsid w:val="00143F82"/>
    <w:rsid w:val="0014402B"/>
    <w:rsid w:val="0014450E"/>
    <w:rsid w:val="001454CF"/>
    <w:rsid w:val="00145B26"/>
    <w:rsid w:val="00146954"/>
    <w:rsid w:val="00146D0F"/>
    <w:rsid w:val="00147923"/>
    <w:rsid w:val="00150346"/>
    <w:rsid w:val="00150602"/>
    <w:rsid w:val="00150A67"/>
    <w:rsid w:val="00152568"/>
    <w:rsid w:val="00152625"/>
    <w:rsid w:val="00152D7C"/>
    <w:rsid w:val="001540E3"/>
    <w:rsid w:val="00154BF1"/>
    <w:rsid w:val="00155085"/>
    <w:rsid w:val="0015543E"/>
    <w:rsid w:val="00155918"/>
    <w:rsid w:val="001562FD"/>
    <w:rsid w:val="001575DD"/>
    <w:rsid w:val="00157935"/>
    <w:rsid w:val="001603A2"/>
    <w:rsid w:val="00162783"/>
    <w:rsid w:val="00162810"/>
    <w:rsid w:val="001631A9"/>
    <w:rsid w:val="0016422D"/>
    <w:rsid w:val="00164506"/>
    <w:rsid w:val="00164B94"/>
    <w:rsid w:val="00165043"/>
    <w:rsid w:val="001662D3"/>
    <w:rsid w:val="001663A8"/>
    <w:rsid w:val="001664FC"/>
    <w:rsid w:val="00166722"/>
    <w:rsid w:val="0016679F"/>
    <w:rsid w:val="00167F7E"/>
    <w:rsid w:val="001706FA"/>
    <w:rsid w:val="00172411"/>
    <w:rsid w:val="001726E1"/>
    <w:rsid w:val="001726F0"/>
    <w:rsid w:val="00172F70"/>
    <w:rsid w:val="001738E6"/>
    <w:rsid w:val="001741BE"/>
    <w:rsid w:val="001742D3"/>
    <w:rsid w:val="00175577"/>
    <w:rsid w:val="00175FB4"/>
    <w:rsid w:val="001770F9"/>
    <w:rsid w:val="00177582"/>
    <w:rsid w:val="0018079E"/>
    <w:rsid w:val="00180D52"/>
    <w:rsid w:val="001811CD"/>
    <w:rsid w:val="00181571"/>
    <w:rsid w:val="001815C6"/>
    <w:rsid w:val="00181BF6"/>
    <w:rsid w:val="00181C7E"/>
    <w:rsid w:val="00181EA5"/>
    <w:rsid w:val="0018315D"/>
    <w:rsid w:val="001840E7"/>
    <w:rsid w:val="00186972"/>
    <w:rsid w:val="00190F3F"/>
    <w:rsid w:val="00192492"/>
    <w:rsid w:val="00192777"/>
    <w:rsid w:val="00193DE9"/>
    <w:rsid w:val="00194005"/>
    <w:rsid w:val="00194151"/>
    <w:rsid w:val="001948D2"/>
    <w:rsid w:val="00195C0F"/>
    <w:rsid w:val="0019681F"/>
    <w:rsid w:val="001975F8"/>
    <w:rsid w:val="00197E67"/>
    <w:rsid w:val="001A16BE"/>
    <w:rsid w:val="001A16C3"/>
    <w:rsid w:val="001A3A57"/>
    <w:rsid w:val="001A4885"/>
    <w:rsid w:val="001A4EA1"/>
    <w:rsid w:val="001A6222"/>
    <w:rsid w:val="001A7007"/>
    <w:rsid w:val="001A73FD"/>
    <w:rsid w:val="001A7850"/>
    <w:rsid w:val="001B03FB"/>
    <w:rsid w:val="001B0941"/>
    <w:rsid w:val="001B1F1B"/>
    <w:rsid w:val="001B2F7F"/>
    <w:rsid w:val="001B43D0"/>
    <w:rsid w:val="001B5621"/>
    <w:rsid w:val="001B5CB4"/>
    <w:rsid w:val="001B7EAF"/>
    <w:rsid w:val="001C0238"/>
    <w:rsid w:val="001C047B"/>
    <w:rsid w:val="001C0DCF"/>
    <w:rsid w:val="001C1330"/>
    <w:rsid w:val="001C1A82"/>
    <w:rsid w:val="001C2792"/>
    <w:rsid w:val="001C33F2"/>
    <w:rsid w:val="001C3B10"/>
    <w:rsid w:val="001C476E"/>
    <w:rsid w:val="001C4D54"/>
    <w:rsid w:val="001C4D77"/>
    <w:rsid w:val="001C4DB4"/>
    <w:rsid w:val="001C577E"/>
    <w:rsid w:val="001C6F4C"/>
    <w:rsid w:val="001C6F6F"/>
    <w:rsid w:val="001C7071"/>
    <w:rsid w:val="001C74CF"/>
    <w:rsid w:val="001D0450"/>
    <w:rsid w:val="001D08D2"/>
    <w:rsid w:val="001D17DC"/>
    <w:rsid w:val="001D25C0"/>
    <w:rsid w:val="001D3506"/>
    <w:rsid w:val="001D4CB9"/>
    <w:rsid w:val="001D5490"/>
    <w:rsid w:val="001D6112"/>
    <w:rsid w:val="001D6781"/>
    <w:rsid w:val="001D6B2A"/>
    <w:rsid w:val="001D7485"/>
    <w:rsid w:val="001D7552"/>
    <w:rsid w:val="001D7797"/>
    <w:rsid w:val="001D7B94"/>
    <w:rsid w:val="001E0078"/>
    <w:rsid w:val="001E044D"/>
    <w:rsid w:val="001E0FB4"/>
    <w:rsid w:val="001E2093"/>
    <w:rsid w:val="001E2345"/>
    <w:rsid w:val="001E2F75"/>
    <w:rsid w:val="001E3185"/>
    <w:rsid w:val="001E3789"/>
    <w:rsid w:val="001E5E8F"/>
    <w:rsid w:val="001E621F"/>
    <w:rsid w:val="001E6498"/>
    <w:rsid w:val="001E6CBE"/>
    <w:rsid w:val="001E7031"/>
    <w:rsid w:val="001F0227"/>
    <w:rsid w:val="001F1649"/>
    <w:rsid w:val="001F1D63"/>
    <w:rsid w:val="001F2B1C"/>
    <w:rsid w:val="001F2F88"/>
    <w:rsid w:val="001F34B3"/>
    <w:rsid w:val="001F42A4"/>
    <w:rsid w:val="001F5D2B"/>
    <w:rsid w:val="001F677B"/>
    <w:rsid w:val="001F6A8B"/>
    <w:rsid w:val="001F778E"/>
    <w:rsid w:val="001F7B46"/>
    <w:rsid w:val="001F7F4E"/>
    <w:rsid w:val="002000CD"/>
    <w:rsid w:val="00200465"/>
    <w:rsid w:val="002004B0"/>
    <w:rsid w:val="00200852"/>
    <w:rsid w:val="00201754"/>
    <w:rsid w:val="00202819"/>
    <w:rsid w:val="00202C7D"/>
    <w:rsid w:val="00203AAE"/>
    <w:rsid w:val="0020702F"/>
    <w:rsid w:val="00207101"/>
    <w:rsid w:val="0020770A"/>
    <w:rsid w:val="002079C8"/>
    <w:rsid w:val="00207CD1"/>
    <w:rsid w:val="002102ED"/>
    <w:rsid w:val="0021087C"/>
    <w:rsid w:val="00211CC2"/>
    <w:rsid w:val="00211FD2"/>
    <w:rsid w:val="002139FD"/>
    <w:rsid w:val="00213B40"/>
    <w:rsid w:val="00215306"/>
    <w:rsid w:val="00215AB3"/>
    <w:rsid w:val="002175A6"/>
    <w:rsid w:val="002178EC"/>
    <w:rsid w:val="00217D9D"/>
    <w:rsid w:val="00220226"/>
    <w:rsid w:val="002216C5"/>
    <w:rsid w:val="00221851"/>
    <w:rsid w:val="00221F78"/>
    <w:rsid w:val="0022374B"/>
    <w:rsid w:val="00224022"/>
    <w:rsid w:val="0022482A"/>
    <w:rsid w:val="00224890"/>
    <w:rsid w:val="00226184"/>
    <w:rsid w:val="002261E5"/>
    <w:rsid w:val="002302F2"/>
    <w:rsid w:val="002304D7"/>
    <w:rsid w:val="00230620"/>
    <w:rsid w:val="00231239"/>
    <w:rsid w:val="002313AC"/>
    <w:rsid w:val="002324EF"/>
    <w:rsid w:val="002325EC"/>
    <w:rsid w:val="00233610"/>
    <w:rsid w:val="00233BF7"/>
    <w:rsid w:val="0023419A"/>
    <w:rsid w:val="00234D10"/>
    <w:rsid w:val="00234F7B"/>
    <w:rsid w:val="002352C2"/>
    <w:rsid w:val="0023545E"/>
    <w:rsid w:val="00235E0E"/>
    <w:rsid w:val="00236375"/>
    <w:rsid w:val="00236B22"/>
    <w:rsid w:val="00236D57"/>
    <w:rsid w:val="002402E0"/>
    <w:rsid w:val="00240A51"/>
    <w:rsid w:val="00241413"/>
    <w:rsid w:val="002415DE"/>
    <w:rsid w:val="00241DF9"/>
    <w:rsid w:val="00242D5C"/>
    <w:rsid w:val="002435D9"/>
    <w:rsid w:val="00243630"/>
    <w:rsid w:val="0024383B"/>
    <w:rsid w:val="002445CE"/>
    <w:rsid w:val="0024471A"/>
    <w:rsid w:val="00245CF7"/>
    <w:rsid w:val="00245D20"/>
    <w:rsid w:val="00246362"/>
    <w:rsid w:val="00246A2F"/>
    <w:rsid w:val="002500A4"/>
    <w:rsid w:val="00250305"/>
    <w:rsid w:val="002503B7"/>
    <w:rsid w:val="002503BB"/>
    <w:rsid w:val="0025109A"/>
    <w:rsid w:val="00251509"/>
    <w:rsid w:val="0025218C"/>
    <w:rsid w:val="002524A5"/>
    <w:rsid w:val="00252531"/>
    <w:rsid w:val="00254C89"/>
    <w:rsid w:val="00254FE5"/>
    <w:rsid w:val="0025555D"/>
    <w:rsid w:val="00255C32"/>
    <w:rsid w:val="002563BA"/>
    <w:rsid w:val="002569FE"/>
    <w:rsid w:val="00260388"/>
    <w:rsid w:val="00260835"/>
    <w:rsid w:val="002609DC"/>
    <w:rsid w:val="00260CEE"/>
    <w:rsid w:val="00261519"/>
    <w:rsid w:val="00263BCB"/>
    <w:rsid w:val="00263CEA"/>
    <w:rsid w:val="002640B7"/>
    <w:rsid w:val="002641D3"/>
    <w:rsid w:val="00264424"/>
    <w:rsid w:val="002645F4"/>
    <w:rsid w:val="0026462E"/>
    <w:rsid w:val="00264D13"/>
    <w:rsid w:val="002669DA"/>
    <w:rsid w:val="00266F11"/>
    <w:rsid w:val="00267201"/>
    <w:rsid w:val="00267550"/>
    <w:rsid w:val="00270DC5"/>
    <w:rsid w:val="00270F02"/>
    <w:rsid w:val="00271551"/>
    <w:rsid w:val="00271A80"/>
    <w:rsid w:val="0027295A"/>
    <w:rsid w:val="00273228"/>
    <w:rsid w:val="002732D9"/>
    <w:rsid w:val="0027370B"/>
    <w:rsid w:val="002737A3"/>
    <w:rsid w:val="00273A81"/>
    <w:rsid w:val="002743FB"/>
    <w:rsid w:val="0027508C"/>
    <w:rsid w:val="00275221"/>
    <w:rsid w:val="00275937"/>
    <w:rsid w:val="00275F3D"/>
    <w:rsid w:val="00275F61"/>
    <w:rsid w:val="00276670"/>
    <w:rsid w:val="00277A7B"/>
    <w:rsid w:val="00277AC5"/>
    <w:rsid w:val="00277C5E"/>
    <w:rsid w:val="00277EDA"/>
    <w:rsid w:val="00280E0B"/>
    <w:rsid w:val="00281B2C"/>
    <w:rsid w:val="00281ECA"/>
    <w:rsid w:val="00282B89"/>
    <w:rsid w:val="0028353A"/>
    <w:rsid w:val="00283C83"/>
    <w:rsid w:val="00283DC7"/>
    <w:rsid w:val="002841AA"/>
    <w:rsid w:val="00284279"/>
    <w:rsid w:val="0028427B"/>
    <w:rsid w:val="00284518"/>
    <w:rsid w:val="00285185"/>
    <w:rsid w:val="00285B85"/>
    <w:rsid w:val="00285FF7"/>
    <w:rsid w:val="002872BA"/>
    <w:rsid w:val="00290147"/>
    <w:rsid w:val="00291517"/>
    <w:rsid w:val="00292A52"/>
    <w:rsid w:val="00292D19"/>
    <w:rsid w:val="00292FF8"/>
    <w:rsid w:val="0029369F"/>
    <w:rsid w:val="00294122"/>
    <w:rsid w:val="002944DC"/>
    <w:rsid w:val="002948DE"/>
    <w:rsid w:val="00295CD7"/>
    <w:rsid w:val="00295DCC"/>
    <w:rsid w:val="00296894"/>
    <w:rsid w:val="00296C12"/>
    <w:rsid w:val="00297211"/>
    <w:rsid w:val="002A1E58"/>
    <w:rsid w:val="002A2681"/>
    <w:rsid w:val="002A30D9"/>
    <w:rsid w:val="002A30FB"/>
    <w:rsid w:val="002A392F"/>
    <w:rsid w:val="002A3F4A"/>
    <w:rsid w:val="002A439F"/>
    <w:rsid w:val="002A4420"/>
    <w:rsid w:val="002A4838"/>
    <w:rsid w:val="002A54B0"/>
    <w:rsid w:val="002A582A"/>
    <w:rsid w:val="002A5860"/>
    <w:rsid w:val="002A7AB7"/>
    <w:rsid w:val="002B0081"/>
    <w:rsid w:val="002B021D"/>
    <w:rsid w:val="002B1B26"/>
    <w:rsid w:val="002B20D8"/>
    <w:rsid w:val="002B2D08"/>
    <w:rsid w:val="002B32CE"/>
    <w:rsid w:val="002B3724"/>
    <w:rsid w:val="002B45F3"/>
    <w:rsid w:val="002B62AC"/>
    <w:rsid w:val="002B6302"/>
    <w:rsid w:val="002B6340"/>
    <w:rsid w:val="002B66FA"/>
    <w:rsid w:val="002B6E84"/>
    <w:rsid w:val="002B779C"/>
    <w:rsid w:val="002C0ADE"/>
    <w:rsid w:val="002C0E24"/>
    <w:rsid w:val="002C122E"/>
    <w:rsid w:val="002C180E"/>
    <w:rsid w:val="002C1F0C"/>
    <w:rsid w:val="002C3149"/>
    <w:rsid w:val="002C3271"/>
    <w:rsid w:val="002C3680"/>
    <w:rsid w:val="002C409C"/>
    <w:rsid w:val="002C410A"/>
    <w:rsid w:val="002C5953"/>
    <w:rsid w:val="002C6088"/>
    <w:rsid w:val="002C6BF1"/>
    <w:rsid w:val="002C7238"/>
    <w:rsid w:val="002D04C6"/>
    <w:rsid w:val="002D10DF"/>
    <w:rsid w:val="002D1D0F"/>
    <w:rsid w:val="002D250E"/>
    <w:rsid w:val="002D35F5"/>
    <w:rsid w:val="002D37DC"/>
    <w:rsid w:val="002D478D"/>
    <w:rsid w:val="002D53F2"/>
    <w:rsid w:val="002D66F3"/>
    <w:rsid w:val="002D72A1"/>
    <w:rsid w:val="002D774C"/>
    <w:rsid w:val="002E027A"/>
    <w:rsid w:val="002E122D"/>
    <w:rsid w:val="002E1679"/>
    <w:rsid w:val="002E1D67"/>
    <w:rsid w:val="002E2BC8"/>
    <w:rsid w:val="002E31D2"/>
    <w:rsid w:val="002E388E"/>
    <w:rsid w:val="002E494E"/>
    <w:rsid w:val="002E5F57"/>
    <w:rsid w:val="002F0B65"/>
    <w:rsid w:val="002F0E72"/>
    <w:rsid w:val="002F1B5C"/>
    <w:rsid w:val="002F1E33"/>
    <w:rsid w:val="002F1ED5"/>
    <w:rsid w:val="002F23BD"/>
    <w:rsid w:val="002F24A8"/>
    <w:rsid w:val="002F2FD5"/>
    <w:rsid w:val="002F3776"/>
    <w:rsid w:val="002F3887"/>
    <w:rsid w:val="002F4075"/>
    <w:rsid w:val="002F483E"/>
    <w:rsid w:val="002F4AB1"/>
    <w:rsid w:val="002F5BBC"/>
    <w:rsid w:val="002F5EC8"/>
    <w:rsid w:val="002F74C9"/>
    <w:rsid w:val="0030056F"/>
    <w:rsid w:val="00300BBA"/>
    <w:rsid w:val="00300BE6"/>
    <w:rsid w:val="003011EB"/>
    <w:rsid w:val="003012DD"/>
    <w:rsid w:val="00302AF8"/>
    <w:rsid w:val="00302B3C"/>
    <w:rsid w:val="003030FC"/>
    <w:rsid w:val="00303A27"/>
    <w:rsid w:val="003041D3"/>
    <w:rsid w:val="00304D1F"/>
    <w:rsid w:val="00305B31"/>
    <w:rsid w:val="00305CDD"/>
    <w:rsid w:val="0030654B"/>
    <w:rsid w:val="00307844"/>
    <w:rsid w:val="003106FC"/>
    <w:rsid w:val="0031134D"/>
    <w:rsid w:val="003135BA"/>
    <w:rsid w:val="003141DA"/>
    <w:rsid w:val="00314362"/>
    <w:rsid w:val="003148CB"/>
    <w:rsid w:val="0031498B"/>
    <w:rsid w:val="00314FD5"/>
    <w:rsid w:val="003152F4"/>
    <w:rsid w:val="003157E3"/>
    <w:rsid w:val="00315E46"/>
    <w:rsid w:val="00316862"/>
    <w:rsid w:val="00316F37"/>
    <w:rsid w:val="00317228"/>
    <w:rsid w:val="00317D28"/>
    <w:rsid w:val="003208C4"/>
    <w:rsid w:val="0032091F"/>
    <w:rsid w:val="0032101C"/>
    <w:rsid w:val="003230E9"/>
    <w:rsid w:val="00323393"/>
    <w:rsid w:val="00323907"/>
    <w:rsid w:val="00323F72"/>
    <w:rsid w:val="00325830"/>
    <w:rsid w:val="00325D70"/>
    <w:rsid w:val="00326180"/>
    <w:rsid w:val="0032783E"/>
    <w:rsid w:val="00327C0B"/>
    <w:rsid w:val="00327E61"/>
    <w:rsid w:val="0033036F"/>
    <w:rsid w:val="00330A60"/>
    <w:rsid w:val="00330A6A"/>
    <w:rsid w:val="00330DDE"/>
    <w:rsid w:val="0033112A"/>
    <w:rsid w:val="0033216E"/>
    <w:rsid w:val="003327F6"/>
    <w:rsid w:val="00332B65"/>
    <w:rsid w:val="00333EA1"/>
    <w:rsid w:val="0033407C"/>
    <w:rsid w:val="00334323"/>
    <w:rsid w:val="003356F6"/>
    <w:rsid w:val="003358BE"/>
    <w:rsid w:val="0033638F"/>
    <w:rsid w:val="00336A12"/>
    <w:rsid w:val="00336EBE"/>
    <w:rsid w:val="003370A9"/>
    <w:rsid w:val="0033789B"/>
    <w:rsid w:val="00337F6C"/>
    <w:rsid w:val="0034078D"/>
    <w:rsid w:val="00341472"/>
    <w:rsid w:val="00341501"/>
    <w:rsid w:val="003416B9"/>
    <w:rsid w:val="00342556"/>
    <w:rsid w:val="00342C47"/>
    <w:rsid w:val="00342C7D"/>
    <w:rsid w:val="0034365B"/>
    <w:rsid w:val="0034391C"/>
    <w:rsid w:val="00343EBD"/>
    <w:rsid w:val="00343F5A"/>
    <w:rsid w:val="00344780"/>
    <w:rsid w:val="003447B8"/>
    <w:rsid w:val="00345095"/>
    <w:rsid w:val="003459A7"/>
    <w:rsid w:val="00345E6D"/>
    <w:rsid w:val="00345EF8"/>
    <w:rsid w:val="00346657"/>
    <w:rsid w:val="00347D46"/>
    <w:rsid w:val="00347FA1"/>
    <w:rsid w:val="00350D10"/>
    <w:rsid w:val="00350FE3"/>
    <w:rsid w:val="00352920"/>
    <w:rsid w:val="00352EED"/>
    <w:rsid w:val="0035347A"/>
    <w:rsid w:val="003548E9"/>
    <w:rsid w:val="00355439"/>
    <w:rsid w:val="00357433"/>
    <w:rsid w:val="00357BB7"/>
    <w:rsid w:val="00360971"/>
    <w:rsid w:val="00360A20"/>
    <w:rsid w:val="00360D8C"/>
    <w:rsid w:val="00361458"/>
    <w:rsid w:val="00361F04"/>
    <w:rsid w:val="003626B1"/>
    <w:rsid w:val="0036271A"/>
    <w:rsid w:val="00363945"/>
    <w:rsid w:val="00364BAD"/>
    <w:rsid w:val="00364E46"/>
    <w:rsid w:val="003652AE"/>
    <w:rsid w:val="00365689"/>
    <w:rsid w:val="00365D6B"/>
    <w:rsid w:val="00365ECE"/>
    <w:rsid w:val="00366778"/>
    <w:rsid w:val="00367FA9"/>
    <w:rsid w:val="0037003D"/>
    <w:rsid w:val="00370AC2"/>
    <w:rsid w:val="00370CBC"/>
    <w:rsid w:val="0037164E"/>
    <w:rsid w:val="0037249C"/>
    <w:rsid w:val="0037262D"/>
    <w:rsid w:val="00372ED3"/>
    <w:rsid w:val="00374C0E"/>
    <w:rsid w:val="00374DB2"/>
    <w:rsid w:val="00374EF5"/>
    <w:rsid w:val="00375E24"/>
    <w:rsid w:val="003772EF"/>
    <w:rsid w:val="00380192"/>
    <w:rsid w:val="00381540"/>
    <w:rsid w:val="00381782"/>
    <w:rsid w:val="00381971"/>
    <w:rsid w:val="00381A47"/>
    <w:rsid w:val="00381C14"/>
    <w:rsid w:val="003827C1"/>
    <w:rsid w:val="003827FB"/>
    <w:rsid w:val="00382A8A"/>
    <w:rsid w:val="00383570"/>
    <w:rsid w:val="00384764"/>
    <w:rsid w:val="00384947"/>
    <w:rsid w:val="00384B68"/>
    <w:rsid w:val="00384C7A"/>
    <w:rsid w:val="003856E4"/>
    <w:rsid w:val="00385AAF"/>
    <w:rsid w:val="00385C3B"/>
    <w:rsid w:val="00385C47"/>
    <w:rsid w:val="0038708B"/>
    <w:rsid w:val="003870DD"/>
    <w:rsid w:val="00387A30"/>
    <w:rsid w:val="00387A60"/>
    <w:rsid w:val="0039002A"/>
    <w:rsid w:val="0039203B"/>
    <w:rsid w:val="00392BF2"/>
    <w:rsid w:val="00392F91"/>
    <w:rsid w:val="003932A6"/>
    <w:rsid w:val="0039357A"/>
    <w:rsid w:val="00393D34"/>
    <w:rsid w:val="00393E80"/>
    <w:rsid w:val="00393EA8"/>
    <w:rsid w:val="00393F47"/>
    <w:rsid w:val="00393F7D"/>
    <w:rsid w:val="003940E1"/>
    <w:rsid w:val="003949C3"/>
    <w:rsid w:val="0039594F"/>
    <w:rsid w:val="003966DF"/>
    <w:rsid w:val="003966EB"/>
    <w:rsid w:val="003968B0"/>
    <w:rsid w:val="003973FB"/>
    <w:rsid w:val="003A09B5"/>
    <w:rsid w:val="003A14D8"/>
    <w:rsid w:val="003A2483"/>
    <w:rsid w:val="003A2F27"/>
    <w:rsid w:val="003A405A"/>
    <w:rsid w:val="003A520E"/>
    <w:rsid w:val="003A579A"/>
    <w:rsid w:val="003A59BF"/>
    <w:rsid w:val="003A5F21"/>
    <w:rsid w:val="003A697F"/>
    <w:rsid w:val="003A73AE"/>
    <w:rsid w:val="003B0B5B"/>
    <w:rsid w:val="003B0C4C"/>
    <w:rsid w:val="003B17FB"/>
    <w:rsid w:val="003B18F8"/>
    <w:rsid w:val="003B212E"/>
    <w:rsid w:val="003B21D5"/>
    <w:rsid w:val="003B2295"/>
    <w:rsid w:val="003B2529"/>
    <w:rsid w:val="003B2902"/>
    <w:rsid w:val="003B34FB"/>
    <w:rsid w:val="003B35B6"/>
    <w:rsid w:val="003B3848"/>
    <w:rsid w:val="003B3F0C"/>
    <w:rsid w:val="003B3F37"/>
    <w:rsid w:val="003B495E"/>
    <w:rsid w:val="003B4DA0"/>
    <w:rsid w:val="003B4EE7"/>
    <w:rsid w:val="003B5A9E"/>
    <w:rsid w:val="003B6534"/>
    <w:rsid w:val="003B6DD8"/>
    <w:rsid w:val="003B6F53"/>
    <w:rsid w:val="003B7181"/>
    <w:rsid w:val="003C022B"/>
    <w:rsid w:val="003C1876"/>
    <w:rsid w:val="003C21B0"/>
    <w:rsid w:val="003C2F05"/>
    <w:rsid w:val="003C3139"/>
    <w:rsid w:val="003C4343"/>
    <w:rsid w:val="003C4747"/>
    <w:rsid w:val="003C5543"/>
    <w:rsid w:val="003C5F24"/>
    <w:rsid w:val="003C6367"/>
    <w:rsid w:val="003D0EC3"/>
    <w:rsid w:val="003D1247"/>
    <w:rsid w:val="003D1B71"/>
    <w:rsid w:val="003D3D5E"/>
    <w:rsid w:val="003D42E6"/>
    <w:rsid w:val="003D4549"/>
    <w:rsid w:val="003D53EC"/>
    <w:rsid w:val="003D5BE2"/>
    <w:rsid w:val="003D5DD6"/>
    <w:rsid w:val="003D62CA"/>
    <w:rsid w:val="003D77E1"/>
    <w:rsid w:val="003E0288"/>
    <w:rsid w:val="003E03DB"/>
    <w:rsid w:val="003E0B21"/>
    <w:rsid w:val="003E1B8A"/>
    <w:rsid w:val="003E3146"/>
    <w:rsid w:val="003E34E4"/>
    <w:rsid w:val="003E4864"/>
    <w:rsid w:val="003E4959"/>
    <w:rsid w:val="003E495E"/>
    <w:rsid w:val="003E4E7C"/>
    <w:rsid w:val="003E6378"/>
    <w:rsid w:val="003E6818"/>
    <w:rsid w:val="003E6A46"/>
    <w:rsid w:val="003E788F"/>
    <w:rsid w:val="003E7DE1"/>
    <w:rsid w:val="003F0ABA"/>
    <w:rsid w:val="003F0D18"/>
    <w:rsid w:val="003F0E9A"/>
    <w:rsid w:val="003F124F"/>
    <w:rsid w:val="003F1681"/>
    <w:rsid w:val="003F23C3"/>
    <w:rsid w:val="003F2EBF"/>
    <w:rsid w:val="003F33A7"/>
    <w:rsid w:val="003F45FC"/>
    <w:rsid w:val="003F5C03"/>
    <w:rsid w:val="003F7197"/>
    <w:rsid w:val="00401D25"/>
    <w:rsid w:val="00402CF5"/>
    <w:rsid w:val="00402CFA"/>
    <w:rsid w:val="00402D43"/>
    <w:rsid w:val="00403746"/>
    <w:rsid w:val="00404439"/>
    <w:rsid w:val="00404E4C"/>
    <w:rsid w:val="004062C5"/>
    <w:rsid w:val="004063AF"/>
    <w:rsid w:val="00406972"/>
    <w:rsid w:val="00407675"/>
    <w:rsid w:val="0040797F"/>
    <w:rsid w:val="00407DB2"/>
    <w:rsid w:val="00407DD5"/>
    <w:rsid w:val="00410D0D"/>
    <w:rsid w:val="0041147B"/>
    <w:rsid w:val="00412400"/>
    <w:rsid w:val="00413403"/>
    <w:rsid w:val="0041350C"/>
    <w:rsid w:val="004139DA"/>
    <w:rsid w:val="00415211"/>
    <w:rsid w:val="004157FA"/>
    <w:rsid w:val="00420B5D"/>
    <w:rsid w:val="004211C4"/>
    <w:rsid w:val="00421E7D"/>
    <w:rsid w:val="00422892"/>
    <w:rsid w:val="00422F88"/>
    <w:rsid w:val="004231F5"/>
    <w:rsid w:val="004234DD"/>
    <w:rsid w:val="00423534"/>
    <w:rsid w:val="0042368E"/>
    <w:rsid w:val="00424177"/>
    <w:rsid w:val="00424925"/>
    <w:rsid w:val="004250EB"/>
    <w:rsid w:val="0042593C"/>
    <w:rsid w:val="004303E2"/>
    <w:rsid w:val="00430748"/>
    <w:rsid w:val="00430C3E"/>
    <w:rsid w:val="00431090"/>
    <w:rsid w:val="004326E5"/>
    <w:rsid w:val="004331F4"/>
    <w:rsid w:val="004347A8"/>
    <w:rsid w:val="00435388"/>
    <w:rsid w:val="00436D78"/>
    <w:rsid w:val="00436E09"/>
    <w:rsid w:val="00436E0D"/>
    <w:rsid w:val="004375FF"/>
    <w:rsid w:val="00437E87"/>
    <w:rsid w:val="00440C2C"/>
    <w:rsid w:val="00441F92"/>
    <w:rsid w:val="00441F94"/>
    <w:rsid w:val="00442048"/>
    <w:rsid w:val="0044237E"/>
    <w:rsid w:val="0044316D"/>
    <w:rsid w:val="00443B78"/>
    <w:rsid w:val="00444A77"/>
    <w:rsid w:val="00444D1F"/>
    <w:rsid w:val="00444D7F"/>
    <w:rsid w:val="004456DF"/>
    <w:rsid w:val="00445715"/>
    <w:rsid w:val="00445B45"/>
    <w:rsid w:val="00445EEF"/>
    <w:rsid w:val="004462D9"/>
    <w:rsid w:val="00446672"/>
    <w:rsid w:val="00450F99"/>
    <w:rsid w:val="00451923"/>
    <w:rsid w:val="00451F18"/>
    <w:rsid w:val="0045271E"/>
    <w:rsid w:val="00452EF0"/>
    <w:rsid w:val="00452F1B"/>
    <w:rsid w:val="00454206"/>
    <w:rsid w:val="004550E8"/>
    <w:rsid w:val="0045511B"/>
    <w:rsid w:val="00455292"/>
    <w:rsid w:val="004552C1"/>
    <w:rsid w:val="00455CCD"/>
    <w:rsid w:val="00456FEB"/>
    <w:rsid w:val="00457B45"/>
    <w:rsid w:val="004602CC"/>
    <w:rsid w:val="00460DD6"/>
    <w:rsid w:val="004611D6"/>
    <w:rsid w:val="0046157C"/>
    <w:rsid w:val="00464202"/>
    <w:rsid w:val="004643F9"/>
    <w:rsid w:val="00464E63"/>
    <w:rsid w:val="00464E8D"/>
    <w:rsid w:val="004658CF"/>
    <w:rsid w:val="004675ED"/>
    <w:rsid w:val="00467C17"/>
    <w:rsid w:val="00467F38"/>
    <w:rsid w:val="00467FD2"/>
    <w:rsid w:val="00472085"/>
    <w:rsid w:val="00472A6A"/>
    <w:rsid w:val="0047348A"/>
    <w:rsid w:val="00474E7E"/>
    <w:rsid w:val="00476383"/>
    <w:rsid w:val="00476977"/>
    <w:rsid w:val="00476CCA"/>
    <w:rsid w:val="00476CD8"/>
    <w:rsid w:val="0047767B"/>
    <w:rsid w:val="004777EB"/>
    <w:rsid w:val="00480150"/>
    <w:rsid w:val="004826D0"/>
    <w:rsid w:val="0048373C"/>
    <w:rsid w:val="004845F1"/>
    <w:rsid w:val="0048472F"/>
    <w:rsid w:val="004852B1"/>
    <w:rsid w:val="004853DD"/>
    <w:rsid w:val="004863E5"/>
    <w:rsid w:val="00486B61"/>
    <w:rsid w:val="004876FC"/>
    <w:rsid w:val="00487C78"/>
    <w:rsid w:val="00487D1F"/>
    <w:rsid w:val="00490D34"/>
    <w:rsid w:val="004917CB"/>
    <w:rsid w:val="00491DFF"/>
    <w:rsid w:val="004923BD"/>
    <w:rsid w:val="00492489"/>
    <w:rsid w:val="00492E5F"/>
    <w:rsid w:val="00492EAB"/>
    <w:rsid w:val="004959B1"/>
    <w:rsid w:val="00495B4E"/>
    <w:rsid w:val="004965C0"/>
    <w:rsid w:val="00496A16"/>
    <w:rsid w:val="00497D28"/>
    <w:rsid w:val="004A1A44"/>
    <w:rsid w:val="004A1F56"/>
    <w:rsid w:val="004A2405"/>
    <w:rsid w:val="004A2963"/>
    <w:rsid w:val="004A317E"/>
    <w:rsid w:val="004A366F"/>
    <w:rsid w:val="004A36A7"/>
    <w:rsid w:val="004A391D"/>
    <w:rsid w:val="004A39DA"/>
    <w:rsid w:val="004A3AA2"/>
    <w:rsid w:val="004A3FB8"/>
    <w:rsid w:val="004A4EC2"/>
    <w:rsid w:val="004A5667"/>
    <w:rsid w:val="004A6284"/>
    <w:rsid w:val="004A64C0"/>
    <w:rsid w:val="004A67D5"/>
    <w:rsid w:val="004A7550"/>
    <w:rsid w:val="004A7E22"/>
    <w:rsid w:val="004B1944"/>
    <w:rsid w:val="004B1D84"/>
    <w:rsid w:val="004B2A57"/>
    <w:rsid w:val="004B2A87"/>
    <w:rsid w:val="004B3030"/>
    <w:rsid w:val="004B32CD"/>
    <w:rsid w:val="004B412C"/>
    <w:rsid w:val="004B41D9"/>
    <w:rsid w:val="004B4E3B"/>
    <w:rsid w:val="004B4F13"/>
    <w:rsid w:val="004B4FCD"/>
    <w:rsid w:val="004B5530"/>
    <w:rsid w:val="004B5DD1"/>
    <w:rsid w:val="004B61F7"/>
    <w:rsid w:val="004B63DF"/>
    <w:rsid w:val="004B66AA"/>
    <w:rsid w:val="004B6AD7"/>
    <w:rsid w:val="004B6DA4"/>
    <w:rsid w:val="004B7399"/>
    <w:rsid w:val="004B7CAA"/>
    <w:rsid w:val="004B7D7A"/>
    <w:rsid w:val="004B7FB3"/>
    <w:rsid w:val="004C0B70"/>
    <w:rsid w:val="004C0DFA"/>
    <w:rsid w:val="004C20C5"/>
    <w:rsid w:val="004C2B4E"/>
    <w:rsid w:val="004C39B8"/>
    <w:rsid w:val="004C45B4"/>
    <w:rsid w:val="004C4B92"/>
    <w:rsid w:val="004C4F6E"/>
    <w:rsid w:val="004C5963"/>
    <w:rsid w:val="004C6694"/>
    <w:rsid w:val="004C7391"/>
    <w:rsid w:val="004D00D7"/>
    <w:rsid w:val="004D02BD"/>
    <w:rsid w:val="004D0619"/>
    <w:rsid w:val="004D0D89"/>
    <w:rsid w:val="004D0D93"/>
    <w:rsid w:val="004D1CB4"/>
    <w:rsid w:val="004D1D06"/>
    <w:rsid w:val="004D1EF2"/>
    <w:rsid w:val="004D2206"/>
    <w:rsid w:val="004D3E7C"/>
    <w:rsid w:val="004D45EB"/>
    <w:rsid w:val="004D5511"/>
    <w:rsid w:val="004D66D5"/>
    <w:rsid w:val="004D73B5"/>
    <w:rsid w:val="004D76F2"/>
    <w:rsid w:val="004D7856"/>
    <w:rsid w:val="004D7924"/>
    <w:rsid w:val="004D7C04"/>
    <w:rsid w:val="004E0832"/>
    <w:rsid w:val="004E090E"/>
    <w:rsid w:val="004E0B1B"/>
    <w:rsid w:val="004E1FF6"/>
    <w:rsid w:val="004E204D"/>
    <w:rsid w:val="004E2173"/>
    <w:rsid w:val="004E2B9C"/>
    <w:rsid w:val="004E2CE1"/>
    <w:rsid w:val="004E2D4A"/>
    <w:rsid w:val="004E33D8"/>
    <w:rsid w:val="004E3D28"/>
    <w:rsid w:val="004E4E35"/>
    <w:rsid w:val="004E57C5"/>
    <w:rsid w:val="004E5C8B"/>
    <w:rsid w:val="004E6395"/>
    <w:rsid w:val="004E642D"/>
    <w:rsid w:val="004E7914"/>
    <w:rsid w:val="004E7AC4"/>
    <w:rsid w:val="004F0AC5"/>
    <w:rsid w:val="004F11A8"/>
    <w:rsid w:val="004F21CF"/>
    <w:rsid w:val="004F289D"/>
    <w:rsid w:val="004F28B4"/>
    <w:rsid w:val="004F2CF7"/>
    <w:rsid w:val="004F3145"/>
    <w:rsid w:val="004F3812"/>
    <w:rsid w:val="004F3B76"/>
    <w:rsid w:val="004F6158"/>
    <w:rsid w:val="004F65C0"/>
    <w:rsid w:val="004F72A2"/>
    <w:rsid w:val="00500604"/>
    <w:rsid w:val="005007C6"/>
    <w:rsid w:val="0050084B"/>
    <w:rsid w:val="0050097F"/>
    <w:rsid w:val="00500BF6"/>
    <w:rsid w:val="00502159"/>
    <w:rsid w:val="00502798"/>
    <w:rsid w:val="00502E42"/>
    <w:rsid w:val="00504C92"/>
    <w:rsid w:val="00504E68"/>
    <w:rsid w:val="00505037"/>
    <w:rsid w:val="005059F9"/>
    <w:rsid w:val="005064D1"/>
    <w:rsid w:val="005066AA"/>
    <w:rsid w:val="00506754"/>
    <w:rsid w:val="00507323"/>
    <w:rsid w:val="00507737"/>
    <w:rsid w:val="00507FEB"/>
    <w:rsid w:val="005103E6"/>
    <w:rsid w:val="0051061D"/>
    <w:rsid w:val="00510963"/>
    <w:rsid w:val="00511C2E"/>
    <w:rsid w:val="005124C1"/>
    <w:rsid w:val="005124F2"/>
    <w:rsid w:val="00513D89"/>
    <w:rsid w:val="005153F4"/>
    <w:rsid w:val="005157EC"/>
    <w:rsid w:val="00516720"/>
    <w:rsid w:val="00517E81"/>
    <w:rsid w:val="00520CA1"/>
    <w:rsid w:val="0052113F"/>
    <w:rsid w:val="00521CA1"/>
    <w:rsid w:val="005221A5"/>
    <w:rsid w:val="00522420"/>
    <w:rsid w:val="005226A1"/>
    <w:rsid w:val="0052427A"/>
    <w:rsid w:val="00524A23"/>
    <w:rsid w:val="00524C8F"/>
    <w:rsid w:val="00524EE6"/>
    <w:rsid w:val="00525E93"/>
    <w:rsid w:val="005262F9"/>
    <w:rsid w:val="00526342"/>
    <w:rsid w:val="005264E6"/>
    <w:rsid w:val="00526B5B"/>
    <w:rsid w:val="00526D0D"/>
    <w:rsid w:val="0052705A"/>
    <w:rsid w:val="00527086"/>
    <w:rsid w:val="0052717D"/>
    <w:rsid w:val="00527407"/>
    <w:rsid w:val="00530576"/>
    <w:rsid w:val="005314DC"/>
    <w:rsid w:val="005323DF"/>
    <w:rsid w:val="00532989"/>
    <w:rsid w:val="005331C8"/>
    <w:rsid w:val="00533E10"/>
    <w:rsid w:val="00533EFA"/>
    <w:rsid w:val="0053401F"/>
    <w:rsid w:val="00534302"/>
    <w:rsid w:val="005352DA"/>
    <w:rsid w:val="00535ED4"/>
    <w:rsid w:val="00536052"/>
    <w:rsid w:val="00536262"/>
    <w:rsid w:val="00536B37"/>
    <w:rsid w:val="00536B87"/>
    <w:rsid w:val="005373D8"/>
    <w:rsid w:val="00537B0C"/>
    <w:rsid w:val="00540502"/>
    <w:rsid w:val="00540A87"/>
    <w:rsid w:val="00540ADE"/>
    <w:rsid w:val="00541F4E"/>
    <w:rsid w:val="005423EB"/>
    <w:rsid w:val="00542D18"/>
    <w:rsid w:val="00543C50"/>
    <w:rsid w:val="005445AE"/>
    <w:rsid w:val="0054558A"/>
    <w:rsid w:val="00545B77"/>
    <w:rsid w:val="00545C02"/>
    <w:rsid w:val="00545EE3"/>
    <w:rsid w:val="005460D3"/>
    <w:rsid w:val="00546390"/>
    <w:rsid w:val="005466E7"/>
    <w:rsid w:val="005468D8"/>
    <w:rsid w:val="00546EB0"/>
    <w:rsid w:val="00547082"/>
    <w:rsid w:val="00547AE6"/>
    <w:rsid w:val="00547AF5"/>
    <w:rsid w:val="005505F8"/>
    <w:rsid w:val="00550E6C"/>
    <w:rsid w:val="00550EA1"/>
    <w:rsid w:val="00550EBC"/>
    <w:rsid w:val="00551455"/>
    <w:rsid w:val="00552C36"/>
    <w:rsid w:val="00553845"/>
    <w:rsid w:val="00553878"/>
    <w:rsid w:val="0055424C"/>
    <w:rsid w:val="00554B32"/>
    <w:rsid w:val="00554C6B"/>
    <w:rsid w:val="00556062"/>
    <w:rsid w:val="0055646F"/>
    <w:rsid w:val="00556981"/>
    <w:rsid w:val="00557E28"/>
    <w:rsid w:val="00557EC5"/>
    <w:rsid w:val="005613A8"/>
    <w:rsid w:val="00561465"/>
    <w:rsid w:val="005636F3"/>
    <w:rsid w:val="00564F87"/>
    <w:rsid w:val="00565723"/>
    <w:rsid w:val="00565E97"/>
    <w:rsid w:val="00565FBE"/>
    <w:rsid w:val="005668A8"/>
    <w:rsid w:val="00567006"/>
    <w:rsid w:val="0056718C"/>
    <w:rsid w:val="00567B02"/>
    <w:rsid w:val="0057037D"/>
    <w:rsid w:val="005708D7"/>
    <w:rsid w:val="00570FD9"/>
    <w:rsid w:val="00571521"/>
    <w:rsid w:val="005715B9"/>
    <w:rsid w:val="005719EE"/>
    <w:rsid w:val="00572E64"/>
    <w:rsid w:val="00573CB8"/>
    <w:rsid w:val="00574555"/>
    <w:rsid w:val="0057487C"/>
    <w:rsid w:val="005755D2"/>
    <w:rsid w:val="00575C2E"/>
    <w:rsid w:val="00575D93"/>
    <w:rsid w:val="00576124"/>
    <w:rsid w:val="00576260"/>
    <w:rsid w:val="005763C1"/>
    <w:rsid w:val="00576F5B"/>
    <w:rsid w:val="005770D5"/>
    <w:rsid w:val="005772D0"/>
    <w:rsid w:val="00580231"/>
    <w:rsid w:val="00581479"/>
    <w:rsid w:val="00581C39"/>
    <w:rsid w:val="00582E3E"/>
    <w:rsid w:val="00582E51"/>
    <w:rsid w:val="0058304A"/>
    <w:rsid w:val="0058372F"/>
    <w:rsid w:val="005839F2"/>
    <w:rsid w:val="00583F53"/>
    <w:rsid w:val="0058462C"/>
    <w:rsid w:val="005846B3"/>
    <w:rsid w:val="005855CD"/>
    <w:rsid w:val="00585DD3"/>
    <w:rsid w:val="00586110"/>
    <w:rsid w:val="005861D6"/>
    <w:rsid w:val="00586641"/>
    <w:rsid w:val="005870D5"/>
    <w:rsid w:val="005923B4"/>
    <w:rsid w:val="005941A9"/>
    <w:rsid w:val="00595D68"/>
    <w:rsid w:val="0059694F"/>
    <w:rsid w:val="00597F90"/>
    <w:rsid w:val="005A0826"/>
    <w:rsid w:val="005A0962"/>
    <w:rsid w:val="005A15C9"/>
    <w:rsid w:val="005A1954"/>
    <w:rsid w:val="005A213A"/>
    <w:rsid w:val="005A2A56"/>
    <w:rsid w:val="005A42F7"/>
    <w:rsid w:val="005A4575"/>
    <w:rsid w:val="005A459D"/>
    <w:rsid w:val="005A4781"/>
    <w:rsid w:val="005A4E31"/>
    <w:rsid w:val="005A5BB6"/>
    <w:rsid w:val="005A5ED9"/>
    <w:rsid w:val="005A62F6"/>
    <w:rsid w:val="005A6A73"/>
    <w:rsid w:val="005A7659"/>
    <w:rsid w:val="005B04D2"/>
    <w:rsid w:val="005B0D93"/>
    <w:rsid w:val="005B234B"/>
    <w:rsid w:val="005B23D6"/>
    <w:rsid w:val="005B23DB"/>
    <w:rsid w:val="005B2625"/>
    <w:rsid w:val="005B2D5B"/>
    <w:rsid w:val="005B35A2"/>
    <w:rsid w:val="005B424E"/>
    <w:rsid w:val="005B527B"/>
    <w:rsid w:val="005B5F99"/>
    <w:rsid w:val="005B60AC"/>
    <w:rsid w:val="005B64B5"/>
    <w:rsid w:val="005B651F"/>
    <w:rsid w:val="005B6E67"/>
    <w:rsid w:val="005B6F5C"/>
    <w:rsid w:val="005B7A8C"/>
    <w:rsid w:val="005B7ECC"/>
    <w:rsid w:val="005C0ADE"/>
    <w:rsid w:val="005C0CDE"/>
    <w:rsid w:val="005C11D1"/>
    <w:rsid w:val="005C12C2"/>
    <w:rsid w:val="005C13EE"/>
    <w:rsid w:val="005C1E6C"/>
    <w:rsid w:val="005C1F0B"/>
    <w:rsid w:val="005C1F0C"/>
    <w:rsid w:val="005C354D"/>
    <w:rsid w:val="005C37AA"/>
    <w:rsid w:val="005C3877"/>
    <w:rsid w:val="005C4442"/>
    <w:rsid w:val="005C52F3"/>
    <w:rsid w:val="005C5660"/>
    <w:rsid w:val="005C56BC"/>
    <w:rsid w:val="005C6316"/>
    <w:rsid w:val="005C721D"/>
    <w:rsid w:val="005C7ED1"/>
    <w:rsid w:val="005D0414"/>
    <w:rsid w:val="005D158C"/>
    <w:rsid w:val="005D2F1D"/>
    <w:rsid w:val="005D32B2"/>
    <w:rsid w:val="005D4037"/>
    <w:rsid w:val="005D4BE0"/>
    <w:rsid w:val="005D58A9"/>
    <w:rsid w:val="005D7B95"/>
    <w:rsid w:val="005D7DE4"/>
    <w:rsid w:val="005D7EF4"/>
    <w:rsid w:val="005E02E3"/>
    <w:rsid w:val="005E0DBC"/>
    <w:rsid w:val="005E1129"/>
    <w:rsid w:val="005E1C70"/>
    <w:rsid w:val="005E2F60"/>
    <w:rsid w:val="005E685B"/>
    <w:rsid w:val="005E7100"/>
    <w:rsid w:val="005F02B6"/>
    <w:rsid w:val="005F0F76"/>
    <w:rsid w:val="005F0FAA"/>
    <w:rsid w:val="005F18DA"/>
    <w:rsid w:val="005F1D65"/>
    <w:rsid w:val="005F47EB"/>
    <w:rsid w:val="005F5274"/>
    <w:rsid w:val="005F5319"/>
    <w:rsid w:val="005F6518"/>
    <w:rsid w:val="005F6A55"/>
    <w:rsid w:val="005F6BCD"/>
    <w:rsid w:val="005F7380"/>
    <w:rsid w:val="005F7D47"/>
    <w:rsid w:val="00600B36"/>
    <w:rsid w:val="00601643"/>
    <w:rsid w:val="006017DC"/>
    <w:rsid w:val="00602322"/>
    <w:rsid w:val="00604EF0"/>
    <w:rsid w:val="00605901"/>
    <w:rsid w:val="00606C32"/>
    <w:rsid w:val="0060708F"/>
    <w:rsid w:val="00607374"/>
    <w:rsid w:val="00610A02"/>
    <w:rsid w:val="00611412"/>
    <w:rsid w:val="00611A7D"/>
    <w:rsid w:val="00613795"/>
    <w:rsid w:val="0061386B"/>
    <w:rsid w:val="00613A26"/>
    <w:rsid w:val="00614048"/>
    <w:rsid w:val="00614D0C"/>
    <w:rsid w:val="00615B5E"/>
    <w:rsid w:val="00616091"/>
    <w:rsid w:val="00616841"/>
    <w:rsid w:val="006175A3"/>
    <w:rsid w:val="0061763E"/>
    <w:rsid w:val="0061789A"/>
    <w:rsid w:val="006201D4"/>
    <w:rsid w:val="00620682"/>
    <w:rsid w:val="006206C5"/>
    <w:rsid w:val="00622651"/>
    <w:rsid w:val="0062430C"/>
    <w:rsid w:val="0062508F"/>
    <w:rsid w:val="0062529B"/>
    <w:rsid w:val="00626B07"/>
    <w:rsid w:val="00627708"/>
    <w:rsid w:val="00627BAE"/>
    <w:rsid w:val="00630050"/>
    <w:rsid w:val="006304ED"/>
    <w:rsid w:val="00630883"/>
    <w:rsid w:val="006309D1"/>
    <w:rsid w:val="00632334"/>
    <w:rsid w:val="006326D9"/>
    <w:rsid w:val="006332C4"/>
    <w:rsid w:val="006335EC"/>
    <w:rsid w:val="0063376A"/>
    <w:rsid w:val="00634A3B"/>
    <w:rsid w:val="00635F49"/>
    <w:rsid w:val="006361C4"/>
    <w:rsid w:val="006361F6"/>
    <w:rsid w:val="00637AEB"/>
    <w:rsid w:val="00637C05"/>
    <w:rsid w:val="00641292"/>
    <w:rsid w:val="00642010"/>
    <w:rsid w:val="006422DB"/>
    <w:rsid w:val="0064263A"/>
    <w:rsid w:val="0064278B"/>
    <w:rsid w:val="006436AD"/>
    <w:rsid w:val="006439DC"/>
    <w:rsid w:val="00643AAB"/>
    <w:rsid w:val="00644109"/>
    <w:rsid w:val="006441A4"/>
    <w:rsid w:val="00644281"/>
    <w:rsid w:val="00645669"/>
    <w:rsid w:val="00645F69"/>
    <w:rsid w:val="00647E25"/>
    <w:rsid w:val="006511DB"/>
    <w:rsid w:val="00651340"/>
    <w:rsid w:val="00651555"/>
    <w:rsid w:val="00652414"/>
    <w:rsid w:val="00652DEF"/>
    <w:rsid w:val="006531C2"/>
    <w:rsid w:val="00654312"/>
    <w:rsid w:val="006549A9"/>
    <w:rsid w:val="00654C5B"/>
    <w:rsid w:val="00655551"/>
    <w:rsid w:val="00655C9E"/>
    <w:rsid w:val="00655F47"/>
    <w:rsid w:val="006560FC"/>
    <w:rsid w:val="00656D6A"/>
    <w:rsid w:val="00656E4E"/>
    <w:rsid w:val="00657155"/>
    <w:rsid w:val="0065749A"/>
    <w:rsid w:val="00660205"/>
    <w:rsid w:val="00660214"/>
    <w:rsid w:val="00660B64"/>
    <w:rsid w:val="006617D8"/>
    <w:rsid w:val="00662200"/>
    <w:rsid w:val="00662884"/>
    <w:rsid w:val="006628E6"/>
    <w:rsid w:val="00664554"/>
    <w:rsid w:val="0066631A"/>
    <w:rsid w:val="00666935"/>
    <w:rsid w:val="00666D7C"/>
    <w:rsid w:val="00667110"/>
    <w:rsid w:val="006672E1"/>
    <w:rsid w:val="006675A2"/>
    <w:rsid w:val="006678A7"/>
    <w:rsid w:val="00667D16"/>
    <w:rsid w:val="00667E66"/>
    <w:rsid w:val="00670C05"/>
    <w:rsid w:val="0067126A"/>
    <w:rsid w:val="006720D8"/>
    <w:rsid w:val="00672844"/>
    <w:rsid w:val="00673041"/>
    <w:rsid w:val="00673575"/>
    <w:rsid w:val="00673E2F"/>
    <w:rsid w:val="006754C5"/>
    <w:rsid w:val="006762EC"/>
    <w:rsid w:val="006765A9"/>
    <w:rsid w:val="006777F9"/>
    <w:rsid w:val="00677B95"/>
    <w:rsid w:val="0068168F"/>
    <w:rsid w:val="00681743"/>
    <w:rsid w:val="00682814"/>
    <w:rsid w:val="006837FF"/>
    <w:rsid w:val="00683E86"/>
    <w:rsid w:val="0068402E"/>
    <w:rsid w:val="006849E8"/>
    <w:rsid w:val="00684B73"/>
    <w:rsid w:val="006854DD"/>
    <w:rsid w:val="0068576F"/>
    <w:rsid w:val="00685865"/>
    <w:rsid w:val="00685B1B"/>
    <w:rsid w:val="0068649A"/>
    <w:rsid w:val="00686C65"/>
    <w:rsid w:val="00687FE2"/>
    <w:rsid w:val="00691358"/>
    <w:rsid w:val="00691375"/>
    <w:rsid w:val="00691C9F"/>
    <w:rsid w:val="00692039"/>
    <w:rsid w:val="00693846"/>
    <w:rsid w:val="00693A1F"/>
    <w:rsid w:val="00694063"/>
    <w:rsid w:val="00694DCB"/>
    <w:rsid w:val="00695858"/>
    <w:rsid w:val="0069632A"/>
    <w:rsid w:val="0069650F"/>
    <w:rsid w:val="0069663C"/>
    <w:rsid w:val="00697CD2"/>
    <w:rsid w:val="006A00A4"/>
    <w:rsid w:val="006A0228"/>
    <w:rsid w:val="006A040B"/>
    <w:rsid w:val="006A062D"/>
    <w:rsid w:val="006A0FE7"/>
    <w:rsid w:val="006A1625"/>
    <w:rsid w:val="006A1850"/>
    <w:rsid w:val="006A2E35"/>
    <w:rsid w:val="006A3026"/>
    <w:rsid w:val="006A3EB9"/>
    <w:rsid w:val="006A4F80"/>
    <w:rsid w:val="006A5470"/>
    <w:rsid w:val="006A6C93"/>
    <w:rsid w:val="006A7029"/>
    <w:rsid w:val="006A7061"/>
    <w:rsid w:val="006A7ADB"/>
    <w:rsid w:val="006B0105"/>
    <w:rsid w:val="006B0250"/>
    <w:rsid w:val="006B0AD2"/>
    <w:rsid w:val="006B1366"/>
    <w:rsid w:val="006B1AD5"/>
    <w:rsid w:val="006B1E4B"/>
    <w:rsid w:val="006B2B80"/>
    <w:rsid w:val="006B3911"/>
    <w:rsid w:val="006B3F7F"/>
    <w:rsid w:val="006B3FD9"/>
    <w:rsid w:val="006B5346"/>
    <w:rsid w:val="006B6340"/>
    <w:rsid w:val="006B7517"/>
    <w:rsid w:val="006B7581"/>
    <w:rsid w:val="006C09DA"/>
    <w:rsid w:val="006C0ED2"/>
    <w:rsid w:val="006C16B7"/>
    <w:rsid w:val="006C2499"/>
    <w:rsid w:val="006C2E18"/>
    <w:rsid w:val="006C3052"/>
    <w:rsid w:val="006C3A0F"/>
    <w:rsid w:val="006C3FBF"/>
    <w:rsid w:val="006C40F0"/>
    <w:rsid w:val="006C419F"/>
    <w:rsid w:val="006C4FA1"/>
    <w:rsid w:val="006C6141"/>
    <w:rsid w:val="006C6796"/>
    <w:rsid w:val="006C707F"/>
    <w:rsid w:val="006C73E3"/>
    <w:rsid w:val="006D036B"/>
    <w:rsid w:val="006D0B20"/>
    <w:rsid w:val="006D0C63"/>
    <w:rsid w:val="006D16A1"/>
    <w:rsid w:val="006D1B7C"/>
    <w:rsid w:val="006D29E5"/>
    <w:rsid w:val="006D2EE2"/>
    <w:rsid w:val="006D4270"/>
    <w:rsid w:val="006D48A9"/>
    <w:rsid w:val="006D4A6F"/>
    <w:rsid w:val="006D5998"/>
    <w:rsid w:val="006D66F3"/>
    <w:rsid w:val="006D736D"/>
    <w:rsid w:val="006D7C21"/>
    <w:rsid w:val="006E012D"/>
    <w:rsid w:val="006E019F"/>
    <w:rsid w:val="006E041D"/>
    <w:rsid w:val="006E0966"/>
    <w:rsid w:val="006E1673"/>
    <w:rsid w:val="006E19A4"/>
    <w:rsid w:val="006E2514"/>
    <w:rsid w:val="006E3CEB"/>
    <w:rsid w:val="006E49FB"/>
    <w:rsid w:val="006E4D09"/>
    <w:rsid w:val="006E532B"/>
    <w:rsid w:val="006E5512"/>
    <w:rsid w:val="006E5ADB"/>
    <w:rsid w:val="006E5D64"/>
    <w:rsid w:val="006E5D96"/>
    <w:rsid w:val="006E6F5B"/>
    <w:rsid w:val="006E6FD8"/>
    <w:rsid w:val="006E74EF"/>
    <w:rsid w:val="006E7576"/>
    <w:rsid w:val="006E7E40"/>
    <w:rsid w:val="006F0E41"/>
    <w:rsid w:val="006F0F1C"/>
    <w:rsid w:val="006F1A51"/>
    <w:rsid w:val="006F1C0E"/>
    <w:rsid w:val="006F376C"/>
    <w:rsid w:val="006F3C00"/>
    <w:rsid w:val="006F3CF0"/>
    <w:rsid w:val="006F4175"/>
    <w:rsid w:val="006F50E6"/>
    <w:rsid w:val="006F5861"/>
    <w:rsid w:val="006F6EC5"/>
    <w:rsid w:val="006F7BBA"/>
    <w:rsid w:val="0070263D"/>
    <w:rsid w:val="00702D15"/>
    <w:rsid w:val="007034DE"/>
    <w:rsid w:val="00703CC2"/>
    <w:rsid w:val="00703E46"/>
    <w:rsid w:val="007052D7"/>
    <w:rsid w:val="0070632C"/>
    <w:rsid w:val="007067D0"/>
    <w:rsid w:val="00706D3C"/>
    <w:rsid w:val="007073B0"/>
    <w:rsid w:val="00710015"/>
    <w:rsid w:val="0071036E"/>
    <w:rsid w:val="0071056D"/>
    <w:rsid w:val="0071153D"/>
    <w:rsid w:val="0071153E"/>
    <w:rsid w:val="00711F39"/>
    <w:rsid w:val="00712619"/>
    <w:rsid w:val="00712CEA"/>
    <w:rsid w:val="0071311B"/>
    <w:rsid w:val="00713AAA"/>
    <w:rsid w:val="007142F8"/>
    <w:rsid w:val="007157B7"/>
    <w:rsid w:val="00717391"/>
    <w:rsid w:val="00720764"/>
    <w:rsid w:val="00721008"/>
    <w:rsid w:val="007211AD"/>
    <w:rsid w:val="0072210E"/>
    <w:rsid w:val="00723E13"/>
    <w:rsid w:val="0072447B"/>
    <w:rsid w:val="00724600"/>
    <w:rsid w:val="00725DDF"/>
    <w:rsid w:val="00725E66"/>
    <w:rsid w:val="00726FAB"/>
    <w:rsid w:val="00726FD2"/>
    <w:rsid w:val="007273F4"/>
    <w:rsid w:val="00727CB2"/>
    <w:rsid w:val="00727D4E"/>
    <w:rsid w:val="007305D2"/>
    <w:rsid w:val="00730D87"/>
    <w:rsid w:val="00730E0C"/>
    <w:rsid w:val="00731036"/>
    <w:rsid w:val="007311AD"/>
    <w:rsid w:val="0073167F"/>
    <w:rsid w:val="00732A92"/>
    <w:rsid w:val="00732C54"/>
    <w:rsid w:val="00733523"/>
    <w:rsid w:val="00733B34"/>
    <w:rsid w:val="007354C1"/>
    <w:rsid w:val="007355FF"/>
    <w:rsid w:val="00735B61"/>
    <w:rsid w:val="00737AD0"/>
    <w:rsid w:val="007417B2"/>
    <w:rsid w:val="00742683"/>
    <w:rsid w:val="00742A17"/>
    <w:rsid w:val="00742AAD"/>
    <w:rsid w:val="00742B3A"/>
    <w:rsid w:val="00742F32"/>
    <w:rsid w:val="0074389C"/>
    <w:rsid w:val="007444E4"/>
    <w:rsid w:val="00745CC4"/>
    <w:rsid w:val="0074714B"/>
    <w:rsid w:val="00747276"/>
    <w:rsid w:val="007478E1"/>
    <w:rsid w:val="007479D0"/>
    <w:rsid w:val="00750C3C"/>
    <w:rsid w:val="0075114B"/>
    <w:rsid w:val="00751B7D"/>
    <w:rsid w:val="0075226E"/>
    <w:rsid w:val="0075271A"/>
    <w:rsid w:val="00752DA5"/>
    <w:rsid w:val="00753812"/>
    <w:rsid w:val="0075386D"/>
    <w:rsid w:val="00753EA6"/>
    <w:rsid w:val="00754777"/>
    <w:rsid w:val="00754FB2"/>
    <w:rsid w:val="0075696F"/>
    <w:rsid w:val="00756C0A"/>
    <w:rsid w:val="00756D3D"/>
    <w:rsid w:val="00760B8B"/>
    <w:rsid w:val="00760E8B"/>
    <w:rsid w:val="007641B4"/>
    <w:rsid w:val="00764FE8"/>
    <w:rsid w:val="00766518"/>
    <w:rsid w:val="00766FE7"/>
    <w:rsid w:val="00767C23"/>
    <w:rsid w:val="00767EB9"/>
    <w:rsid w:val="0077087F"/>
    <w:rsid w:val="00770961"/>
    <w:rsid w:val="00770AFC"/>
    <w:rsid w:val="007723D0"/>
    <w:rsid w:val="007731A4"/>
    <w:rsid w:val="00773436"/>
    <w:rsid w:val="00773566"/>
    <w:rsid w:val="007739D4"/>
    <w:rsid w:val="007740CC"/>
    <w:rsid w:val="00774272"/>
    <w:rsid w:val="00774695"/>
    <w:rsid w:val="00774842"/>
    <w:rsid w:val="007758E0"/>
    <w:rsid w:val="00775C12"/>
    <w:rsid w:val="00776474"/>
    <w:rsid w:val="00776A51"/>
    <w:rsid w:val="0077752E"/>
    <w:rsid w:val="00777E90"/>
    <w:rsid w:val="0078139D"/>
    <w:rsid w:val="007823FB"/>
    <w:rsid w:val="00782988"/>
    <w:rsid w:val="00782A89"/>
    <w:rsid w:val="007849A8"/>
    <w:rsid w:val="00785368"/>
    <w:rsid w:val="0078547D"/>
    <w:rsid w:val="00786957"/>
    <w:rsid w:val="00786DCA"/>
    <w:rsid w:val="00787B97"/>
    <w:rsid w:val="00791FE0"/>
    <w:rsid w:val="00792CA9"/>
    <w:rsid w:val="00792F3A"/>
    <w:rsid w:val="007936A8"/>
    <w:rsid w:val="00794ED5"/>
    <w:rsid w:val="00795624"/>
    <w:rsid w:val="0079588A"/>
    <w:rsid w:val="00795B5A"/>
    <w:rsid w:val="00796053"/>
    <w:rsid w:val="0079760B"/>
    <w:rsid w:val="007A270C"/>
    <w:rsid w:val="007A352F"/>
    <w:rsid w:val="007A3983"/>
    <w:rsid w:val="007A4A40"/>
    <w:rsid w:val="007A589A"/>
    <w:rsid w:val="007A5A07"/>
    <w:rsid w:val="007A5B1A"/>
    <w:rsid w:val="007A6221"/>
    <w:rsid w:val="007B0971"/>
    <w:rsid w:val="007B1762"/>
    <w:rsid w:val="007B1795"/>
    <w:rsid w:val="007B2D3F"/>
    <w:rsid w:val="007B2DFE"/>
    <w:rsid w:val="007B3970"/>
    <w:rsid w:val="007B547B"/>
    <w:rsid w:val="007B55FB"/>
    <w:rsid w:val="007B5C1D"/>
    <w:rsid w:val="007B7B73"/>
    <w:rsid w:val="007C1EEA"/>
    <w:rsid w:val="007C2B12"/>
    <w:rsid w:val="007C3443"/>
    <w:rsid w:val="007C354B"/>
    <w:rsid w:val="007C3E0C"/>
    <w:rsid w:val="007C4920"/>
    <w:rsid w:val="007C4FC7"/>
    <w:rsid w:val="007C5253"/>
    <w:rsid w:val="007C52E9"/>
    <w:rsid w:val="007C53DF"/>
    <w:rsid w:val="007C57F1"/>
    <w:rsid w:val="007C5D13"/>
    <w:rsid w:val="007C5DFE"/>
    <w:rsid w:val="007C612B"/>
    <w:rsid w:val="007C79D3"/>
    <w:rsid w:val="007C7CAB"/>
    <w:rsid w:val="007D0782"/>
    <w:rsid w:val="007D07EE"/>
    <w:rsid w:val="007D10BA"/>
    <w:rsid w:val="007D1AA4"/>
    <w:rsid w:val="007D1CF6"/>
    <w:rsid w:val="007D1EEE"/>
    <w:rsid w:val="007D3AC5"/>
    <w:rsid w:val="007D3B52"/>
    <w:rsid w:val="007D3DE0"/>
    <w:rsid w:val="007D534D"/>
    <w:rsid w:val="007D6228"/>
    <w:rsid w:val="007D6645"/>
    <w:rsid w:val="007D6895"/>
    <w:rsid w:val="007D6F21"/>
    <w:rsid w:val="007D70A3"/>
    <w:rsid w:val="007D7627"/>
    <w:rsid w:val="007D7CAA"/>
    <w:rsid w:val="007E1739"/>
    <w:rsid w:val="007E1EC7"/>
    <w:rsid w:val="007E1F99"/>
    <w:rsid w:val="007E1F9C"/>
    <w:rsid w:val="007E27B8"/>
    <w:rsid w:val="007E2FAC"/>
    <w:rsid w:val="007E401E"/>
    <w:rsid w:val="007E4B6B"/>
    <w:rsid w:val="007E4EA7"/>
    <w:rsid w:val="007E572A"/>
    <w:rsid w:val="007E68B9"/>
    <w:rsid w:val="007E703C"/>
    <w:rsid w:val="007E739B"/>
    <w:rsid w:val="007F0652"/>
    <w:rsid w:val="007F19DC"/>
    <w:rsid w:val="007F1AB4"/>
    <w:rsid w:val="007F21E9"/>
    <w:rsid w:val="007F269B"/>
    <w:rsid w:val="007F3177"/>
    <w:rsid w:val="007F332F"/>
    <w:rsid w:val="007F3FB8"/>
    <w:rsid w:val="007F746E"/>
    <w:rsid w:val="007F7860"/>
    <w:rsid w:val="007F7CDA"/>
    <w:rsid w:val="007F7FC9"/>
    <w:rsid w:val="00800386"/>
    <w:rsid w:val="00800467"/>
    <w:rsid w:val="0080050B"/>
    <w:rsid w:val="00800B1C"/>
    <w:rsid w:val="00800BB5"/>
    <w:rsid w:val="0080133B"/>
    <w:rsid w:val="008013C9"/>
    <w:rsid w:val="008014DB"/>
    <w:rsid w:val="008015E8"/>
    <w:rsid w:val="0080206E"/>
    <w:rsid w:val="008029FB"/>
    <w:rsid w:val="00802BA6"/>
    <w:rsid w:val="00803011"/>
    <w:rsid w:val="00803AA0"/>
    <w:rsid w:val="0080408F"/>
    <w:rsid w:val="0080449B"/>
    <w:rsid w:val="00804756"/>
    <w:rsid w:val="008055EE"/>
    <w:rsid w:val="00805EC0"/>
    <w:rsid w:val="008065F5"/>
    <w:rsid w:val="008105A1"/>
    <w:rsid w:val="00810AEE"/>
    <w:rsid w:val="008113E2"/>
    <w:rsid w:val="00811DED"/>
    <w:rsid w:val="00812881"/>
    <w:rsid w:val="00812A7D"/>
    <w:rsid w:val="00812C53"/>
    <w:rsid w:val="00813948"/>
    <w:rsid w:val="00813955"/>
    <w:rsid w:val="00813DA6"/>
    <w:rsid w:val="00814624"/>
    <w:rsid w:val="00814D8B"/>
    <w:rsid w:val="00814E10"/>
    <w:rsid w:val="00815463"/>
    <w:rsid w:val="0081555A"/>
    <w:rsid w:val="00815E58"/>
    <w:rsid w:val="0081651A"/>
    <w:rsid w:val="0081711E"/>
    <w:rsid w:val="00820444"/>
    <w:rsid w:val="00820566"/>
    <w:rsid w:val="00821770"/>
    <w:rsid w:val="00821BF3"/>
    <w:rsid w:val="00821C9C"/>
    <w:rsid w:val="00822700"/>
    <w:rsid w:val="00822BC3"/>
    <w:rsid w:val="00822FB8"/>
    <w:rsid w:val="00823207"/>
    <w:rsid w:val="00823B09"/>
    <w:rsid w:val="00823F6F"/>
    <w:rsid w:val="008242F4"/>
    <w:rsid w:val="008247D2"/>
    <w:rsid w:val="00825051"/>
    <w:rsid w:val="008255B2"/>
    <w:rsid w:val="00825808"/>
    <w:rsid w:val="00825FED"/>
    <w:rsid w:val="00826623"/>
    <w:rsid w:val="00826F9F"/>
    <w:rsid w:val="008279E2"/>
    <w:rsid w:val="00830A30"/>
    <w:rsid w:val="00831785"/>
    <w:rsid w:val="00833D43"/>
    <w:rsid w:val="00835561"/>
    <w:rsid w:val="00837118"/>
    <w:rsid w:val="00840DA8"/>
    <w:rsid w:val="00841966"/>
    <w:rsid w:val="00841DFF"/>
    <w:rsid w:val="008432E3"/>
    <w:rsid w:val="008437F3"/>
    <w:rsid w:val="008438AF"/>
    <w:rsid w:val="008446A3"/>
    <w:rsid w:val="008449E7"/>
    <w:rsid w:val="00844FBB"/>
    <w:rsid w:val="00846623"/>
    <w:rsid w:val="00847067"/>
    <w:rsid w:val="00847FD2"/>
    <w:rsid w:val="008512BD"/>
    <w:rsid w:val="008512D1"/>
    <w:rsid w:val="0085175B"/>
    <w:rsid w:val="008519EE"/>
    <w:rsid w:val="0085215C"/>
    <w:rsid w:val="008534CB"/>
    <w:rsid w:val="00853E4C"/>
    <w:rsid w:val="0085427A"/>
    <w:rsid w:val="008548B8"/>
    <w:rsid w:val="008550B3"/>
    <w:rsid w:val="00855C67"/>
    <w:rsid w:val="00855CF3"/>
    <w:rsid w:val="00856B1A"/>
    <w:rsid w:val="00856F3B"/>
    <w:rsid w:val="00857836"/>
    <w:rsid w:val="00860023"/>
    <w:rsid w:val="0086111B"/>
    <w:rsid w:val="00861877"/>
    <w:rsid w:val="00861A68"/>
    <w:rsid w:val="00862BC2"/>
    <w:rsid w:val="00864031"/>
    <w:rsid w:val="008645FB"/>
    <w:rsid w:val="00865633"/>
    <w:rsid w:val="00865C69"/>
    <w:rsid w:val="0086625A"/>
    <w:rsid w:val="008669C4"/>
    <w:rsid w:val="008679F3"/>
    <w:rsid w:val="00867C1F"/>
    <w:rsid w:val="008712E0"/>
    <w:rsid w:val="008714B8"/>
    <w:rsid w:val="00871B1A"/>
    <w:rsid w:val="00871B43"/>
    <w:rsid w:val="008736E6"/>
    <w:rsid w:val="008737BC"/>
    <w:rsid w:val="008741FD"/>
    <w:rsid w:val="008752F7"/>
    <w:rsid w:val="00875A04"/>
    <w:rsid w:val="008768B2"/>
    <w:rsid w:val="00876A19"/>
    <w:rsid w:val="00876E35"/>
    <w:rsid w:val="00876FF8"/>
    <w:rsid w:val="008777FE"/>
    <w:rsid w:val="00877D4D"/>
    <w:rsid w:val="00877E2B"/>
    <w:rsid w:val="00880175"/>
    <w:rsid w:val="0088066B"/>
    <w:rsid w:val="00881E90"/>
    <w:rsid w:val="00884021"/>
    <w:rsid w:val="00884E4C"/>
    <w:rsid w:val="00884FAE"/>
    <w:rsid w:val="00885799"/>
    <w:rsid w:val="008858D0"/>
    <w:rsid w:val="008860DA"/>
    <w:rsid w:val="00886D0F"/>
    <w:rsid w:val="00886FC9"/>
    <w:rsid w:val="008905D2"/>
    <w:rsid w:val="008912A9"/>
    <w:rsid w:val="00891BF8"/>
    <w:rsid w:val="00891CB1"/>
    <w:rsid w:val="00892A97"/>
    <w:rsid w:val="008932CD"/>
    <w:rsid w:val="00893F09"/>
    <w:rsid w:val="008941A7"/>
    <w:rsid w:val="008941AC"/>
    <w:rsid w:val="00894B6F"/>
    <w:rsid w:val="00895A52"/>
    <w:rsid w:val="00895B71"/>
    <w:rsid w:val="00895E98"/>
    <w:rsid w:val="00895FC0"/>
    <w:rsid w:val="008961F5"/>
    <w:rsid w:val="00896DCF"/>
    <w:rsid w:val="0089771D"/>
    <w:rsid w:val="008A0E19"/>
    <w:rsid w:val="008A117C"/>
    <w:rsid w:val="008A1CA5"/>
    <w:rsid w:val="008A23FF"/>
    <w:rsid w:val="008A347E"/>
    <w:rsid w:val="008A4C20"/>
    <w:rsid w:val="008A5378"/>
    <w:rsid w:val="008A5F27"/>
    <w:rsid w:val="008A602F"/>
    <w:rsid w:val="008A6426"/>
    <w:rsid w:val="008A7056"/>
    <w:rsid w:val="008A72FF"/>
    <w:rsid w:val="008B0181"/>
    <w:rsid w:val="008B025B"/>
    <w:rsid w:val="008B0A66"/>
    <w:rsid w:val="008B12A9"/>
    <w:rsid w:val="008B1630"/>
    <w:rsid w:val="008B183A"/>
    <w:rsid w:val="008B1E6D"/>
    <w:rsid w:val="008B304D"/>
    <w:rsid w:val="008B489C"/>
    <w:rsid w:val="008B4B98"/>
    <w:rsid w:val="008B4F66"/>
    <w:rsid w:val="008B5321"/>
    <w:rsid w:val="008B6B4A"/>
    <w:rsid w:val="008B731E"/>
    <w:rsid w:val="008B7477"/>
    <w:rsid w:val="008B7A1C"/>
    <w:rsid w:val="008B7ADD"/>
    <w:rsid w:val="008B7B05"/>
    <w:rsid w:val="008C0D8E"/>
    <w:rsid w:val="008C11B0"/>
    <w:rsid w:val="008C1872"/>
    <w:rsid w:val="008C2C22"/>
    <w:rsid w:val="008C39D3"/>
    <w:rsid w:val="008C3AD7"/>
    <w:rsid w:val="008C693A"/>
    <w:rsid w:val="008C6A2F"/>
    <w:rsid w:val="008C79C3"/>
    <w:rsid w:val="008D018E"/>
    <w:rsid w:val="008D1B70"/>
    <w:rsid w:val="008D2547"/>
    <w:rsid w:val="008D3002"/>
    <w:rsid w:val="008D3017"/>
    <w:rsid w:val="008D4A43"/>
    <w:rsid w:val="008D4AFD"/>
    <w:rsid w:val="008D4B14"/>
    <w:rsid w:val="008D4EA3"/>
    <w:rsid w:val="008D5C3F"/>
    <w:rsid w:val="008D5C6B"/>
    <w:rsid w:val="008D785D"/>
    <w:rsid w:val="008D78BC"/>
    <w:rsid w:val="008E061F"/>
    <w:rsid w:val="008E0E93"/>
    <w:rsid w:val="008E19F0"/>
    <w:rsid w:val="008E2A9A"/>
    <w:rsid w:val="008E350E"/>
    <w:rsid w:val="008E6E03"/>
    <w:rsid w:val="008F00B1"/>
    <w:rsid w:val="008F02E5"/>
    <w:rsid w:val="008F0523"/>
    <w:rsid w:val="008F1B9B"/>
    <w:rsid w:val="008F2E39"/>
    <w:rsid w:val="008F3AFF"/>
    <w:rsid w:val="008F3E82"/>
    <w:rsid w:val="008F4E1E"/>
    <w:rsid w:val="008F4E67"/>
    <w:rsid w:val="008F520C"/>
    <w:rsid w:val="008F549F"/>
    <w:rsid w:val="008F5F3C"/>
    <w:rsid w:val="008F5F5F"/>
    <w:rsid w:val="008F6EAA"/>
    <w:rsid w:val="008F76DB"/>
    <w:rsid w:val="008F7FA5"/>
    <w:rsid w:val="00900D21"/>
    <w:rsid w:val="00902177"/>
    <w:rsid w:val="00902D3D"/>
    <w:rsid w:val="00902E9B"/>
    <w:rsid w:val="009051AE"/>
    <w:rsid w:val="00905BC8"/>
    <w:rsid w:val="00906D86"/>
    <w:rsid w:val="0090740D"/>
    <w:rsid w:val="00907979"/>
    <w:rsid w:val="00912039"/>
    <w:rsid w:val="00912214"/>
    <w:rsid w:val="00912933"/>
    <w:rsid w:val="00912995"/>
    <w:rsid w:val="009129C8"/>
    <w:rsid w:val="009137F4"/>
    <w:rsid w:val="009148DE"/>
    <w:rsid w:val="00914B11"/>
    <w:rsid w:val="00914C46"/>
    <w:rsid w:val="00915AD9"/>
    <w:rsid w:val="00915FBA"/>
    <w:rsid w:val="009168A5"/>
    <w:rsid w:val="00916F45"/>
    <w:rsid w:val="0091722F"/>
    <w:rsid w:val="00917924"/>
    <w:rsid w:val="009179CD"/>
    <w:rsid w:val="0092000D"/>
    <w:rsid w:val="00920AF7"/>
    <w:rsid w:val="00920BDD"/>
    <w:rsid w:val="00920F92"/>
    <w:rsid w:val="0092157D"/>
    <w:rsid w:val="009216BB"/>
    <w:rsid w:val="0092197B"/>
    <w:rsid w:val="00921A0B"/>
    <w:rsid w:val="00922FD1"/>
    <w:rsid w:val="0092304A"/>
    <w:rsid w:val="009235A5"/>
    <w:rsid w:val="00924498"/>
    <w:rsid w:val="00924EBA"/>
    <w:rsid w:val="00925182"/>
    <w:rsid w:val="009261EA"/>
    <w:rsid w:val="0092680F"/>
    <w:rsid w:val="0093086A"/>
    <w:rsid w:val="00930B77"/>
    <w:rsid w:val="00930D15"/>
    <w:rsid w:val="00933D49"/>
    <w:rsid w:val="0093573C"/>
    <w:rsid w:val="0093689D"/>
    <w:rsid w:val="00936B9A"/>
    <w:rsid w:val="00937D11"/>
    <w:rsid w:val="00940E80"/>
    <w:rsid w:val="009410AE"/>
    <w:rsid w:val="00941C29"/>
    <w:rsid w:val="009422FB"/>
    <w:rsid w:val="00942BE7"/>
    <w:rsid w:val="00942E0B"/>
    <w:rsid w:val="00944933"/>
    <w:rsid w:val="00944AF1"/>
    <w:rsid w:val="00944B1C"/>
    <w:rsid w:val="00944F70"/>
    <w:rsid w:val="009450E8"/>
    <w:rsid w:val="00945186"/>
    <w:rsid w:val="009455B7"/>
    <w:rsid w:val="00945C27"/>
    <w:rsid w:val="00946AE0"/>
    <w:rsid w:val="009503D2"/>
    <w:rsid w:val="00951AE3"/>
    <w:rsid w:val="00953BC1"/>
    <w:rsid w:val="009545C7"/>
    <w:rsid w:val="00955307"/>
    <w:rsid w:val="009554CC"/>
    <w:rsid w:val="00955B10"/>
    <w:rsid w:val="009568E6"/>
    <w:rsid w:val="009615F9"/>
    <w:rsid w:val="00962014"/>
    <w:rsid w:val="009620DF"/>
    <w:rsid w:val="009622DD"/>
    <w:rsid w:val="009644BB"/>
    <w:rsid w:val="00964568"/>
    <w:rsid w:val="00964829"/>
    <w:rsid w:val="00965B5C"/>
    <w:rsid w:val="00965CD2"/>
    <w:rsid w:val="009663D5"/>
    <w:rsid w:val="0096739B"/>
    <w:rsid w:val="00970272"/>
    <w:rsid w:val="00970467"/>
    <w:rsid w:val="009709DC"/>
    <w:rsid w:val="00972A20"/>
    <w:rsid w:val="0097461F"/>
    <w:rsid w:val="009748C3"/>
    <w:rsid w:val="00975207"/>
    <w:rsid w:val="00976463"/>
    <w:rsid w:val="0097668A"/>
    <w:rsid w:val="00977967"/>
    <w:rsid w:val="00980397"/>
    <w:rsid w:val="00980A2B"/>
    <w:rsid w:val="00981725"/>
    <w:rsid w:val="009826C0"/>
    <w:rsid w:val="00982CD1"/>
    <w:rsid w:val="0098308B"/>
    <w:rsid w:val="0098396E"/>
    <w:rsid w:val="00983EC4"/>
    <w:rsid w:val="00984063"/>
    <w:rsid w:val="009842CF"/>
    <w:rsid w:val="00984E00"/>
    <w:rsid w:val="0098519E"/>
    <w:rsid w:val="0098522A"/>
    <w:rsid w:val="00985A8D"/>
    <w:rsid w:val="00986F32"/>
    <w:rsid w:val="00990215"/>
    <w:rsid w:val="0099044C"/>
    <w:rsid w:val="0099061A"/>
    <w:rsid w:val="00990BC3"/>
    <w:rsid w:val="009911AB"/>
    <w:rsid w:val="00991270"/>
    <w:rsid w:val="009913C7"/>
    <w:rsid w:val="009918DF"/>
    <w:rsid w:val="009918ED"/>
    <w:rsid w:val="009919C3"/>
    <w:rsid w:val="00992478"/>
    <w:rsid w:val="00992B0D"/>
    <w:rsid w:val="00993AD3"/>
    <w:rsid w:val="00994F41"/>
    <w:rsid w:val="009950BF"/>
    <w:rsid w:val="0099524F"/>
    <w:rsid w:val="0099578E"/>
    <w:rsid w:val="00995D17"/>
    <w:rsid w:val="00995D4E"/>
    <w:rsid w:val="00996544"/>
    <w:rsid w:val="009969DD"/>
    <w:rsid w:val="00996DA6"/>
    <w:rsid w:val="00997A4B"/>
    <w:rsid w:val="009A0137"/>
    <w:rsid w:val="009A19FF"/>
    <w:rsid w:val="009A1ACF"/>
    <w:rsid w:val="009A1C01"/>
    <w:rsid w:val="009A2AA7"/>
    <w:rsid w:val="009A2FE3"/>
    <w:rsid w:val="009A3B46"/>
    <w:rsid w:val="009A45F0"/>
    <w:rsid w:val="009A472F"/>
    <w:rsid w:val="009A546E"/>
    <w:rsid w:val="009A58A9"/>
    <w:rsid w:val="009A5C4D"/>
    <w:rsid w:val="009A7452"/>
    <w:rsid w:val="009B22D5"/>
    <w:rsid w:val="009B3789"/>
    <w:rsid w:val="009B38A4"/>
    <w:rsid w:val="009B396E"/>
    <w:rsid w:val="009B41AD"/>
    <w:rsid w:val="009B44E3"/>
    <w:rsid w:val="009B4D1C"/>
    <w:rsid w:val="009B4D77"/>
    <w:rsid w:val="009B5590"/>
    <w:rsid w:val="009B58CB"/>
    <w:rsid w:val="009B690F"/>
    <w:rsid w:val="009C17FF"/>
    <w:rsid w:val="009C231A"/>
    <w:rsid w:val="009C28E8"/>
    <w:rsid w:val="009C3ABC"/>
    <w:rsid w:val="009C3C65"/>
    <w:rsid w:val="009C4B24"/>
    <w:rsid w:val="009C4C9F"/>
    <w:rsid w:val="009C5134"/>
    <w:rsid w:val="009C5B4F"/>
    <w:rsid w:val="009C6178"/>
    <w:rsid w:val="009D063D"/>
    <w:rsid w:val="009D1039"/>
    <w:rsid w:val="009D1096"/>
    <w:rsid w:val="009D2FDD"/>
    <w:rsid w:val="009D3135"/>
    <w:rsid w:val="009D34FA"/>
    <w:rsid w:val="009D425B"/>
    <w:rsid w:val="009D506E"/>
    <w:rsid w:val="009D6606"/>
    <w:rsid w:val="009D6772"/>
    <w:rsid w:val="009D7024"/>
    <w:rsid w:val="009D70FF"/>
    <w:rsid w:val="009D7A72"/>
    <w:rsid w:val="009E0795"/>
    <w:rsid w:val="009E08D8"/>
    <w:rsid w:val="009E1204"/>
    <w:rsid w:val="009E15AE"/>
    <w:rsid w:val="009E1EC3"/>
    <w:rsid w:val="009E2361"/>
    <w:rsid w:val="009E4666"/>
    <w:rsid w:val="009E4A05"/>
    <w:rsid w:val="009E5155"/>
    <w:rsid w:val="009E5FE8"/>
    <w:rsid w:val="009E6010"/>
    <w:rsid w:val="009E6F20"/>
    <w:rsid w:val="009E711F"/>
    <w:rsid w:val="009E730B"/>
    <w:rsid w:val="009E7667"/>
    <w:rsid w:val="009E798F"/>
    <w:rsid w:val="009E7A74"/>
    <w:rsid w:val="009F2616"/>
    <w:rsid w:val="009F2FDD"/>
    <w:rsid w:val="009F3079"/>
    <w:rsid w:val="009F3546"/>
    <w:rsid w:val="009F43DE"/>
    <w:rsid w:val="009F4912"/>
    <w:rsid w:val="009F497A"/>
    <w:rsid w:val="009F5ECD"/>
    <w:rsid w:val="009F6EA8"/>
    <w:rsid w:val="009F7480"/>
    <w:rsid w:val="009F7831"/>
    <w:rsid w:val="00A005B4"/>
    <w:rsid w:val="00A00641"/>
    <w:rsid w:val="00A018C0"/>
    <w:rsid w:val="00A0215C"/>
    <w:rsid w:val="00A031F9"/>
    <w:rsid w:val="00A03D6C"/>
    <w:rsid w:val="00A05806"/>
    <w:rsid w:val="00A05BF4"/>
    <w:rsid w:val="00A06937"/>
    <w:rsid w:val="00A06A01"/>
    <w:rsid w:val="00A06FBD"/>
    <w:rsid w:val="00A0767A"/>
    <w:rsid w:val="00A07FE6"/>
    <w:rsid w:val="00A100D1"/>
    <w:rsid w:val="00A103E6"/>
    <w:rsid w:val="00A11201"/>
    <w:rsid w:val="00A1177D"/>
    <w:rsid w:val="00A11CE7"/>
    <w:rsid w:val="00A128BB"/>
    <w:rsid w:val="00A12C4E"/>
    <w:rsid w:val="00A12E69"/>
    <w:rsid w:val="00A1390C"/>
    <w:rsid w:val="00A1426C"/>
    <w:rsid w:val="00A14D51"/>
    <w:rsid w:val="00A151F9"/>
    <w:rsid w:val="00A15577"/>
    <w:rsid w:val="00A168BB"/>
    <w:rsid w:val="00A17962"/>
    <w:rsid w:val="00A179AE"/>
    <w:rsid w:val="00A20B4B"/>
    <w:rsid w:val="00A220DC"/>
    <w:rsid w:val="00A2222E"/>
    <w:rsid w:val="00A23ED8"/>
    <w:rsid w:val="00A247A7"/>
    <w:rsid w:val="00A24AB4"/>
    <w:rsid w:val="00A25C38"/>
    <w:rsid w:val="00A2732A"/>
    <w:rsid w:val="00A273DA"/>
    <w:rsid w:val="00A27E4D"/>
    <w:rsid w:val="00A30754"/>
    <w:rsid w:val="00A30C6D"/>
    <w:rsid w:val="00A31EC9"/>
    <w:rsid w:val="00A31F94"/>
    <w:rsid w:val="00A33290"/>
    <w:rsid w:val="00A33DB6"/>
    <w:rsid w:val="00A35E85"/>
    <w:rsid w:val="00A362E8"/>
    <w:rsid w:val="00A36E11"/>
    <w:rsid w:val="00A37B5B"/>
    <w:rsid w:val="00A37D80"/>
    <w:rsid w:val="00A4120E"/>
    <w:rsid w:val="00A41813"/>
    <w:rsid w:val="00A4199C"/>
    <w:rsid w:val="00A42798"/>
    <w:rsid w:val="00A42A4D"/>
    <w:rsid w:val="00A42E42"/>
    <w:rsid w:val="00A42E77"/>
    <w:rsid w:val="00A433FE"/>
    <w:rsid w:val="00A4385D"/>
    <w:rsid w:val="00A43FBB"/>
    <w:rsid w:val="00A44585"/>
    <w:rsid w:val="00A44639"/>
    <w:rsid w:val="00A45C64"/>
    <w:rsid w:val="00A46360"/>
    <w:rsid w:val="00A470FD"/>
    <w:rsid w:val="00A50B69"/>
    <w:rsid w:val="00A511CA"/>
    <w:rsid w:val="00A52277"/>
    <w:rsid w:val="00A53845"/>
    <w:rsid w:val="00A5389E"/>
    <w:rsid w:val="00A53DD1"/>
    <w:rsid w:val="00A54C33"/>
    <w:rsid w:val="00A56836"/>
    <w:rsid w:val="00A56D30"/>
    <w:rsid w:val="00A57026"/>
    <w:rsid w:val="00A572A8"/>
    <w:rsid w:val="00A57330"/>
    <w:rsid w:val="00A57564"/>
    <w:rsid w:val="00A60DA0"/>
    <w:rsid w:val="00A61702"/>
    <w:rsid w:val="00A6214D"/>
    <w:rsid w:val="00A62E5B"/>
    <w:rsid w:val="00A63123"/>
    <w:rsid w:val="00A633B9"/>
    <w:rsid w:val="00A639FE"/>
    <w:rsid w:val="00A641EA"/>
    <w:rsid w:val="00A64881"/>
    <w:rsid w:val="00A64F0A"/>
    <w:rsid w:val="00A652BD"/>
    <w:rsid w:val="00A65A58"/>
    <w:rsid w:val="00A66F73"/>
    <w:rsid w:val="00A67A57"/>
    <w:rsid w:val="00A70304"/>
    <w:rsid w:val="00A70EE2"/>
    <w:rsid w:val="00A71156"/>
    <w:rsid w:val="00A71278"/>
    <w:rsid w:val="00A71A4E"/>
    <w:rsid w:val="00A72EFB"/>
    <w:rsid w:val="00A7336C"/>
    <w:rsid w:val="00A737EE"/>
    <w:rsid w:val="00A75057"/>
    <w:rsid w:val="00A7556E"/>
    <w:rsid w:val="00A75B75"/>
    <w:rsid w:val="00A80E38"/>
    <w:rsid w:val="00A80E60"/>
    <w:rsid w:val="00A8245F"/>
    <w:rsid w:val="00A83F4E"/>
    <w:rsid w:val="00A84759"/>
    <w:rsid w:val="00A85697"/>
    <w:rsid w:val="00A8735C"/>
    <w:rsid w:val="00A8777E"/>
    <w:rsid w:val="00A9091C"/>
    <w:rsid w:val="00A9141C"/>
    <w:rsid w:val="00A9148C"/>
    <w:rsid w:val="00A924FF"/>
    <w:rsid w:val="00A92A45"/>
    <w:rsid w:val="00A930E9"/>
    <w:rsid w:val="00A94353"/>
    <w:rsid w:val="00A94753"/>
    <w:rsid w:val="00A957BF"/>
    <w:rsid w:val="00AA0367"/>
    <w:rsid w:val="00AA07E9"/>
    <w:rsid w:val="00AA1428"/>
    <w:rsid w:val="00AA1811"/>
    <w:rsid w:val="00AA2C50"/>
    <w:rsid w:val="00AA301B"/>
    <w:rsid w:val="00AA3CE2"/>
    <w:rsid w:val="00AA456F"/>
    <w:rsid w:val="00AA46EF"/>
    <w:rsid w:val="00AA484F"/>
    <w:rsid w:val="00AA4BD7"/>
    <w:rsid w:val="00AA6B42"/>
    <w:rsid w:val="00AA6C0F"/>
    <w:rsid w:val="00AB0469"/>
    <w:rsid w:val="00AB0A53"/>
    <w:rsid w:val="00AB0D9A"/>
    <w:rsid w:val="00AB0EDC"/>
    <w:rsid w:val="00AB1AFD"/>
    <w:rsid w:val="00AB209E"/>
    <w:rsid w:val="00AB2258"/>
    <w:rsid w:val="00AB227F"/>
    <w:rsid w:val="00AB3E12"/>
    <w:rsid w:val="00AB4D72"/>
    <w:rsid w:val="00AB5818"/>
    <w:rsid w:val="00AB5AF8"/>
    <w:rsid w:val="00AB7281"/>
    <w:rsid w:val="00AB77CC"/>
    <w:rsid w:val="00AB7FE2"/>
    <w:rsid w:val="00AC1478"/>
    <w:rsid w:val="00AC15E4"/>
    <w:rsid w:val="00AC1A17"/>
    <w:rsid w:val="00AC2A5D"/>
    <w:rsid w:val="00AC465B"/>
    <w:rsid w:val="00AC5BC5"/>
    <w:rsid w:val="00AC6FF6"/>
    <w:rsid w:val="00AC78A5"/>
    <w:rsid w:val="00AC7B9F"/>
    <w:rsid w:val="00AD1BBC"/>
    <w:rsid w:val="00AD2252"/>
    <w:rsid w:val="00AD27AB"/>
    <w:rsid w:val="00AD3089"/>
    <w:rsid w:val="00AD34E8"/>
    <w:rsid w:val="00AD532C"/>
    <w:rsid w:val="00AD5484"/>
    <w:rsid w:val="00AD58A1"/>
    <w:rsid w:val="00AD5BBE"/>
    <w:rsid w:val="00AD642E"/>
    <w:rsid w:val="00AD6B7B"/>
    <w:rsid w:val="00AD79EA"/>
    <w:rsid w:val="00AE0473"/>
    <w:rsid w:val="00AE0745"/>
    <w:rsid w:val="00AE1045"/>
    <w:rsid w:val="00AE1C54"/>
    <w:rsid w:val="00AE2260"/>
    <w:rsid w:val="00AE2B80"/>
    <w:rsid w:val="00AE3BBA"/>
    <w:rsid w:val="00AE4337"/>
    <w:rsid w:val="00AE446F"/>
    <w:rsid w:val="00AE4761"/>
    <w:rsid w:val="00AE4F8A"/>
    <w:rsid w:val="00AE777A"/>
    <w:rsid w:val="00AE79B9"/>
    <w:rsid w:val="00AF401F"/>
    <w:rsid w:val="00AF428F"/>
    <w:rsid w:val="00AF4BF2"/>
    <w:rsid w:val="00AF5458"/>
    <w:rsid w:val="00AF5595"/>
    <w:rsid w:val="00AF5734"/>
    <w:rsid w:val="00AF67D8"/>
    <w:rsid w:val="00AF6D8A"/>
    <w:rsid w:val="00AF7DBE"/>
    <w:rsid w:val="00B0159D"/>
    <w:rsid w:val="00B027DC"/>
    <w:rsid w:val="00B03CDD"/>
    <w:rsid w:val="00B04019"/>
    <w:rsid w:val="00B04808"/>
    <w:rsid w:val="00B04B33"/>
    <w:rsid w:val="00B05013"/>
    <w:rsid w:val="00B0601F"/>
    <w:rsid w:val="00B100F2"/>
    <w:rsid w:val="00B10B54"/>
    <w:rsid w:val="00B10B5E"/>
    <w:rsid w:val="00B116AB"/>
    <w:rsid w:val="00B1193E"/>
    <w:rsid w:val="00B11B02"/>
    <w:rsid w:val="00B11CF8"/>
    <w:rsid w:val="00B11E56"/>
    <w:rsid w:val="00B120C4"/>
    <w:rsid w:val="00B12173"/>
    <w:rsid w:val="00B1250E"/>
    <w:rsid w:val="00B1256B"/>
    <w:rsid w:val="00B12628"/>
    <w:rsid w:val="00B13236"/>
    <w:rsid w:val="00B139BA"/>
    <w:rsid w:val="00B139D5"/>
    <w:rsid w:val="00B1430F"/>
    <w:rsid w:val="00B150B6"/>
    <w:rsid w:val="00B15B79"/>
    <w:rsid w:val="00B16D28"/>
    <w:rsid w:val="00B16F40"/>
    <w:rsid w:val="00B179DA"/>
    <w:rsid w:val="00B206D1"/>
    <w:rsid w:val="00B2095A"/>
    <w:rsid w:val="00B20EA0"/>
    <w:rsid w:val="00B21458"/>
    <w:rsid w:val="00B216EF"/>
    <w:rsid w:val="00B21769"/>
    <w:rsid w:val="00B232E3"/>
    <w:rsid w:val="00B247D8"/>
    <w:rsid w:val="00B24B83"/>
    <w:rsid w:val="00B24E19"/>
    <w:rsid w:val="00B25049"/>
    <w:rsid w:val="00B25239"/>
    <w:rsid w:val="00B27330"/>
    <w:rsid w:val="00B27C5D"/>
    <w:rsid w:val="00B3034C"/>
    <w:rsid w:val="00B3056A"/>
    <w:rsid w:val="00B30B3F"/>
    <w:rsid w:val="00B30FF7"/>
    <w:rsid w:val="00B314BC"/>
    <w:rsid w:val="00B31702"/>
    <w:rsid w:val="00B31F2F"/>
    <w:rsid w:val="00B31FA3"/>
    <w:rsid w:val="00B321CD"/>
    <w:rsid w:val="00B32CE9"/>
    <w:rsid w:val="00B33908"/>
    <w:rsid w:val="00B34C12"/>
    <w:rsid w:val="00B352BF"/>
    <w:rsid w:val="00B370F8"/>
    <w:rsid w:val="00B374FA"/>
    <w:rsid w:val="00B37D66"/>
    <w:rsid w:val="00B401FA"/>
    <w:rsid w:val="00B40A7C"/>
    <w:rsid w:val="00B40DAB"/>
    <w:rsid w:val="00B4106C"/>
    <w:rsid w:val="00B41ABF"/>
    <w:rsid w:val="00B41D3E"/>
    <w:rsid w:val="00B43078"/>
    <w:rsid w:val="00B43558"/>
    <w:rsid w:val="00B44418"/>
    <w:rsid w:val="00B44DCD"/>
    <w:rsid w:val="00B4593D"/>
    <w:rsid w:val="00B46096"/>
    <w:rsid w:val="00B4613B"/>
    <w:rsid w:val="00B476D5"/>
    <w:rsid w:val="00B500D5"/>
    <w:rsid w:val="00B512E2"/>
    <w:rsid w:val="00B5165B"/>
    <w:rsid w:val="00B51805"/>
    <w:rsid w:val="00B52300"/>
    <w:rsid w:val="00B52796"/>
    <w:rsid w:val="00B5345C"/>
    <w:rsid w:val="00B53CAD"/>
    <w:rsid w:val="00B544B8"/>
    <w:rsid w:val="00B555CB"/>
    <w:rsid w:val="00B56610"/>
    <w:rsid w:val="00B56746"/>
    <w:rsid w:val="00B57F15"/>
    <w:rsid w:val="00B6070D"/>
    <w:rsid w:val="00B61B15"/>
    <w:rsid w:val="00B62024"/>
    <w:rsid w:val="00B62B34"/>
    <w:rsid w:val="00B62EC2"/>
    <w:rsid w:val="00B6302C"/>
    <w:rsid w:val="00B633F1"/>
    <w:rsid w:val="00B6371B"/>
    <w:rsid w:val="00B637C2"/>
    <w:rsid w:val="00B6381F"/>
    <w:rsid w:val="00B63C5B"/>
    <w:rsid w:val="00B64027"/>
    <w:rsid w:val="00B65542"/>
    <w:rsid w:val="00B66191"/>
    <w:rsid w:val="00B6661D"/>
    <w:rsid w:val="00B67AA0"/>
    <w:rsid w:val="00B70927"/>
    <w:rsid w:val="00B70A0E"/>
    <w:rsid w:val="00B70F4A"/>
    <w:rsid w:val="00B71027"/>
    <w:rsid w:val="00B71469"/>
    <w:rsid w:val="00B7196C"/>
    <w:rsid w:val="00B71CCE"/>
    <w:rsid w:val="00B720BF"/>
    <w:rsid w:val="00B73014"/>
    <w:rsid w:val="00B7365D"/>
    <w:rsid w:val="00B738FA"/>
    <w:rsid w:val="00B73CB8"/>
    <w:rsid w:val="00B740AD"/>
    <w:rsid w:val="00B7414B"/>
    <w:rsid w:val="00B74D72"/>
    <w:rsid w:val="00B76291"/>
    <w:rsid w:val="00B76579"/>
    <w:rsid w:val="00B76BD9"/>
    <w:rsid w:val="00B76C8D"/>
    <w:rsid w:val="00B8047F"/>
    <w:rsid w:val="00B80C48"/>
    <w:rsid w:val="00B81582"/>
    <w:rsid w:val="00B818DE"/>
    <w:rsid w:val="00B8235E"/>
    <w:rsid w:val="00B837C7"/>
    <w:rsid w:val="00B842AD"/>
    <w:rsid w:val="00B84370"/>
    <w:rsid w:val="00B85B09"/>
    <w:rsid w:val="00B8638F"/>
    <w:rsid w:val="00B863A7"/>
    <w:rsid w:val="00B8665E"/>
    <w:rsid w:val="00B86A19"/>
    <w:rsid w:val="00B86D74"/>
    <w:rsid w:val="00B87819"/>
    <w:rsid w:val="00B91176"/>
    <w:rsid w:val="00B92B79"/>
    <w:rsid w:val="00B931F1"/>
    <w:rsid w:val="00B93559"/>
    <w:rsid w:val="00B9382E"/>
    <w:rsid w:val="00B93A9E"/>
    <w:rsid w:val="00B9595A"/>
    <w:rsid w:val="00B968C6"/>
    <w:rsid w:val="00B96DEC"/>
    <w:rsid w:val="00B97343"/>
    <w:rsid w:val="00B9754F"/>
    <w:rsid w:val="00BA0938"/>
    <w:rsid w:val="00BA1298"/>
    <w:rsid w:val="00BA12D0"/>
    <w:rsid w:val="00BA185B"/>
    <w:rsid w:val="00BA1FB6"/>
    <w:rsid w:val="00BA3424"/>
    <w:rsid w:val="00BA47AD"/>
    <w:rsid w:val="00BA59F2"/>
    <w:rsid w:val="00BA5B26"/>
    <w:rsid w:val="00BA6735"/>
    <w:rsid w:val="00BA767B"/>
    <w:rsid w:val="00BB0B05"/>
    <w:rsid w:val="00BB114C"/>
    <w:rsid w:val="00BB11D7"/>
    <w:rsid w:val="00BB15FF"/>
    <w:rsid w:val="00BB18DA"/>
    <w:rsid w:val="00BB234A"/>
    <w:rsid w:val="00BB2EE6"/>
    <w:rsid w:val="00BB310C"/>
    <w:rsid w:val="00BB32C8"/>
    <w:rsid w:val="00BB348C"/>
    <w:rsid w:val="00BB385A"/>
    <w:rsid w:val="00BB3890"/>
    <w:rsid w:val="00BB3A91"/>
    <w:rsid w:val="00BB491D"/>
    <w:rsid w:val="00BB4E39"/>
    <w:rsid w:val="00BB5293"/>
    <w:rsid w:val="00BB57E7"/>
    <w:rsid w:val="00BB610B"/>
    <w:rsid w:val="00BB6463"/>
    <w:rsid w:val="00BB6578"/>
    <w:rsid w:val="00BB7819"/>
    <w:rsid w:val="00BC0396"/>
    <w:rsid w:val="00BC06E5"/>
    <w:rsid w:val="00BC08FB"/>
    <w:rsid w:val="00BC1422"/>
    <w:rsid w:val="00BC14B2"/>
    <w:rsid w:val="00BC3190"/>
    <w:rsid w:val="00BC36E0"/>
    <w:rsid w:val="00BC3D6A"/>
    <w:rsid w:val="00BC3DBE"/>
    <w:rsid w:val="00BC4428"/>
    <w:rsid w:val="00BC5416"/>
    <w:rsid w:val="00BC54B1"/>
    <w:rsid w:val="00BC56F2"/>
    <w:rsid w:val="00BC627C"/>
    <w:rsid w:val="00BC6B73"/>
    <w:rsid w:val="00BC7D0C"/>
    <w:rsid w:val="00BD08A3"/>
    <w:rsid w:val="00BD0ED4"/>
    <w:rsid w:val="00BD129F"/>
    <w:rsid w:val="00BD1D8E"/>
    <w:rsid w:val="00BD3F45"/>
    <w:rsid w:val="00BD4C26"/>
    <w:rsid w:val="00BD4E2E"/>
    <w:rsid w:val="00BD5556"/>
    <w:rsid w:val="00BD57FE"/>
    <w:rsid w:val="00BD5A06"/>
    <w:rsid w:val="00BD6029"/>
    <w:rsid w:val="00BD61F4"/>
    <w:rsid w:val="00BD6CC1"/>
    <w:rsid w:val="00BD7F17"/>
    <w:rsid w:val="00BE26DF"/>
    <w:rsid w:val="00BE30AB"/>
    <w:rsid w:val="00BE4088"/>
    <w:rsid w:val="00BE40D0"/>
    <w:rsid w:val="00BE431D"/>
    <w:rsid w:val="00BE4631"/>
    <w:rsid w:val="00BE5863"/>
    <w:rsid w:val="00BE5B46"/>
    <w:rsid w:val="00BE686B"/>
    <w:rsid w:val="00BE7B21"/>
    <w:rsid w:val="00BF0C89"/>
    <w:rsid w:val="00BF0F92"/>
    <w:rsid w:val="00BF1677"/>
    <w:rsid w:val="00BF3271"/>
    <w:rsid w:val="00BF3A73"/>
    <w:rsid w:val="00BF3FA4"/>
    <w:rsid w:val="00BF52F6"/>
    <w:rsid w:val="00BF5311"/>
    <w:rsid w:val="00BF5CBC"/>
    <w:rsid w:val="00BF5E26"/>
    <w:rsid w:val="00BF7866"/>
    <w:rsid w:val="00C0075D"/>
    <w:rsid w:val="00C00A7B"/>
    <w:rsid w:val="00C014B9"/>
    <w:rsid w:val="00C016E7"/>
    <w:rsid w:val="00C018E5"/>
    <w:rsid w:val="00C03B24"/>
    <w:rsid w:val="00C04093"/>
    <w:rsid w:val="00C044C3"/>
    <w:rsid w:val="00C049B6"/>
    <w:rsid w:val="00C05C5A"/>
    <w:rsid w:val="00C06711"/>
    <w:rsid w:val="00C06942"/>
    <w:rsid w:val="00C07024"/>
    <w:rsid w:val="00C10360"/>
    <w:rsid w:val="00C107FB"/>
    <w:rsid w:val="00C1147F"/>
    <w:rsid w:val="00C129E6"/>
    <w:rsid w:val="00C1314A"/>
    <w:rsid w:val="00C13536"/>
    <w:rsid w:val="00C13B21"/>
    <w:rsid w:val="00C145F2"/>
    <w:rsid w:val="00C14DA0"/>
    <w:rsid w:val="00C152BF"/>
    <w:rsid w:val="00C15440"/>
    <w:rsid w:val="00C1549B"/>
    <w:rsid w:val="00C157E1"/>
    <w:rsid w:val="00C15CCB"/>
    <w:rsid w:val="00C15F73"/>
    <w:rsid w:val="00C17C5E"/>
    <w:rsid w:val="00C20F47"/>
    <w:rsid w:val="00C215F8"/>
    <w:rsid w:val="00C224A3"/>
    <w:rsid w:val="00C24164"/>
    <w:rsid w:val="00C24D47"/>
    <w:rsid w:val="00C25E2C"/>
    <w:rsid w:val="00C26016"/>
    <w:rsid w:val="00C26473"/>
    <w:rsid w:val="00C26A6D"/>
    <w:rsid w:val="00C26CB9"/>
    <w:rsid w:val="00C3094D"/>
    <w:rsid w:val="00C30D6E"/>
    <w:rsid w:val="00C30F58"/>
    <w:rsid w:val="00C31E00"/>
    <w:rsid w:val="00C322D1"/>
    <w:rsid w:val="00C324F8"/>
    <w:rsid w:val="00C32956"/>
    <w:rsid w:val="00C33174"/>
    <w:rsid w:val="00C340EB"/>
    <w:rsid w:val="00C343ED"/>
    <w:rsid w:val="00C34A7C"/>
    <w:rsid w:val="00C34CE0"/>
    <w:rsid w:val="00C351CE"/>
    <w:rsid w:val="00C35826"/>
    <w:rsid w:val="00C35827"/>
    <w:rsid w:val="00C3591D"/>
    <w:rsid w:val="00C35976"/>
    <w:rsid w:val="00C36F48"/>
    <w:rsid w:val="00C37593"/>
    <w:rsid w:val="00C37687"/>
    <w:rsid w:val="00C377DA"/>
    <w:rsid w:val="00C37F56"/>
    <w:rsid w:val="00C40015"/>
    <w:rsid w:val="00C40269"/>
    <w:rsid w:val="00C41147"/>
    <w:rsid w:val="00C41727"/>
    <w:rsid w:val="00C4361B"/>
    <w:rsid w:val="00C438AF"/>
    <w:rsid w:val="00C43CF8"/>
    <w:rsid w:val="00C440A6"/>
    <w:rsid w:val="00C467F3"/>
    <w:rsid w:val="00C47035"/>
    <w:rsid w:val="00C50483"/>
    <w:rsid w:val="00C50A5F"/>
    <w:rsid w:val="00C5265C"/>
    <w:rsid w:val="00C52AE4"/>
    <w:rsid w:val="00C5414A"/>
    <w:rsid w:val="00C54678"/>
    <w:rsid w:val="00C54756"/>
    <w:rsid w:val="00C54D6D"/>
    <w:rsid w:val="00C54F0A"/>
    <w:rsid w:val="00C563ED"/>
    <w:rsid w:val="00C5650A"/>
    <w:rsid w:val="00C56C1A"/>
    <w:rsid w:val="00C56D3D"/>
    <w:rsid w:val="00C56D44"/>
    <w:rsid w:val="00C608EA"/>
    <w:rsid w:val="00C60936"/>
    <w:rsid w:val="00C6149E"/>
    <w:rsid w:val="00C61A04"/>
    <w:rsid w:val="00C62B75"/>
    <w:rsid w:val="00C631AE"/>
    <w:rsid w:val="00C634B1"/>
    <w:rsid w:val="00C63C56"/>
    <w:rsid w:val="00C64F84"/>
    <w:rsid w:val="00C65088"/>
    <w:rsid w:val="00C651CA"/>
    <w:rsid w:val="00C65AFC"/>
    <w:rsid w:val="00C65DCA"/>
    <w:rsid w:val="00C65F7B"/>
    <w:rsid w:val="00C669E8"/>
    <w:rsid w:val="00C66C9F"/>
    <w:rsid w:val="00C708BB"/>
    <w:rsid w:val="00C71370"/>
    <w:rsid w:val="00C73944"/>
    <w:rsid w:val="00C73ABD"/>
    <w:rsid w:val="00C73DBA"/>
    <w:rsid w:val="00C752FE"/>
    <w:rsid w:val="00C7583B"/>
    <w:rsid w:val="00C768BB"/>
    <w:rsid w:val="00C76C14"/>
    <w:rsid w:val="00C76C60"/>
    <w:rsid w:val="00C771D5"/>
    <w:rsid w:val="00C7786C"/>
    <w:rsid w:val="00C778A9"/>
    <w:rsid w:val="00C813FE"/>
    <w:rsid w:val="00C81D6B"/>
    <w:rsid w:val="00C81D84"/>
    <w:rsid w:val="00C830B4"/>
    <w:rsid w:val="00C83941"/>
    <w:rsid w:val="00C83D40"/>
    <w:rsid w:val="00C83EC8"/>
    <w:rsid w:val="00C84748"/>
    <w:rsid w:val="00C85295"/>
    <w:rsid w:val="00C85401"/>
    <w:rsid w:val="00C8565E"/>
    <w:rsid w:val="00C85680"/>
    <w:rsid w:val="00C85783"/>
    <w:rsid w:val="00C85D12"/>
    <w:rsid w:val="00C86365"/>
    <w:rsid w:val="00C86621"/>
    <w:rsid w:val="00C878DC"/>
    <w:rsid w:val="00C87993"/>
    <w:rsid w:val="00C91841"/>
    <w:rsid w:val="00C91B5B"/>
    <w:rsid w:val="00C91FF6"/>
    <w:rsid w:val="00C9257C"/>
    <w:rsid w:val="00C92E1A"/>
    <w:rsid w:val="00C9385C"/>
    <w:rsid w:val="00C93EC9"/>
    <w:rsid w:val="00C94503"/>
    <w:rsid w:val="00C94633"/>
    <w:rsid w:val="00C94644"/>
    <w:rsid w:val="00C94E71"/>
    <w:rsid w:val="00C9593C"/>
    <w:rsid w:val="00C95A74"/>
    <w:rsid w:val="00C96A89"/>
    <w:rsid w:val="00C971A4"/>
    <w:rsid w:val="00C9721F"/>
    <w:rsid w:val="00C97AB9"/>
    <w:rsid w:val="00C97EA0"/>
    <w:rsid w:val="00CA0214"/>
    <w:rsid w:val="00CA0865"/>
    <w:rsid w:val="00CA0F84"/>
    <w:rsid w:val="00CA1C9F"/>
    <w:rsid w:val="00CA2FC9"/>
    <w:rsid w:val="00CA33A0"/>
    <w:rsid w:val="00CA3FEC"/>
    <w:rsid w:val="00CA444E"/>
    <w:rsid w:val="00CA4527"/>
    <w:rsid w:val="00CA4670"/>
    <w:rsid w:val="00CA4F03"/>
    <w:rsid w:val="00CA54C3"/>
    <w:rsid w:val="00CA56AF"/>
    <w:rsid w:val="00CA574C"/>
    <w:rsid w:val="00CA6113"/>
    <w:rsid w:val="00CA6BE6"/>
    <w:rsid w:val="00CA6E8B"/>
    <w:rsid w:val="00CA70CE"/>
    <w:rsid w:val="00CA7157"/>
    <w:rsid w:val="00CA7264"/>
    <w:rsid w:val="00CA7341"/>
    <w:rsid w:val="00CA73AD"/>
    <w:rsid w:val="00CB093A"/>
    <w:rsid w:val="00CB1592"/>
    <w:rsid w:val="00CB27DA"/>
    <w:rsid w:val="00CB3787"/>
    <w:rsid w:val="00CB45B2"/>
    <w:rsid w:val="00CB488E"/>
    <w:rsid w:val="00CB4A29"/>
    <w:rsid w:val="00CB583E"/>
    <w:rsid w:val="00CB6085"/>
    <w:rsid w:val="00CB6765"/>
    <w:rsid w:val="00CB6C50"/>
    <w:rsid w:val="00CC06BE"/>
    <w:rsid w:val="00CC184A"/>
    <w:rsid w:val="00CC199B"/>
    <w:rsid w:val="00CC2110"/>
    <w:rsid w:val="00CC254A"/>
    <w:rsid w:val="00CC27E0"/>
    <w:rsid w:val="00CC320C"/>
    <w:rsid w:val="00CC36A6"/>
    <w:rsid w:val="00CC39F5"/>
    <w:rsid w:val="00CC40F7"/>
    <w:rsid w:val="00CC4496"/>
    <w:rsid w:val="00CC4BF0"/>
    <w:rsid w:val="00CC4D4A"/>
    <w:rsid w:val="00CC5323"/>
    <w:rsid w:val="00CC53EC"/>
    <w:rsid w:val="00CC60A6"/>
    <w:rsid w:val="00CC65CB"/>
    <w:rsid w:val="00CC6DC2"/>
    <w:rsid w:val="00CD276C"/>
    <w:rsid w:val="00CD3162"/>
    <w:rsid w:val="00CD3A06"/>
    <w:rsid w:val="00CD3D6E"/>
    <w:rsid w:val="00CD4142"/>
    <w:rsid w:val="00CD4401"/>
    <w:rsid w:val="00CD58C1"/>
    <w:rsid w:val="00CD5ED2"/>
    <w:rsid w:val="00CD6B34"/>
    <w:rsid w:val="00CD72A7"/>
    <w:rsid w:val="00CD743A"/>
    <w:rsid w:val="00CD769E"/>
    <w:rsid w:val="00CD78A1"/>
    <w:rsid w:val="00CD797F"/>
    <w:rsid w:val="00CD7FE1"/>
    <w:rsid w:val="00CE0087"/>
    <w:rsid w:val="00CE2418"/>
    <w:rsid w:val="00CE4637"/>
    <w:rsid w:val="00CE4724"/>
    <w:rsid w:val="00CE4DB3"/>
    <w:rsid w:val="00CE5597"/>
    <w:rsid w:val="00CE627C"/>
    <w:rsid w:val="00CE6C95"/>
    <w:rsid w:val="00CE6CEC"/>
    <w:rsid w:val="00CE6DA0"/>
    <w:rsid w:val="00CE74EE"/>
    <w:rsid w:val="00CE78B1"/>
    <w:rsid w:val="00CE7E80"/>
    <w:rsid w:val="00CF086F"/>
    <w:rsid w:val="00CF0D8F"/>
    <w:rsid w:val="00CF12E1"/>
    <w:rsid w:val="00CF1B21"/>
    <w:rsid w:val="00CF30F6"/>
    <w:rsid w:val="00CF5669"/>
    <w:rsid w:val="00CF5A56"/>
    <w:rsid w:val="00CF5BEE"/>
    <w:rsid w:val="00CF6023"/>
    <w:rsid w:val="00CF799D"/>
    <w:rsid w:val="00CF7AEE"/>
    <w:rsid w:val="00CF7F25"/>
    <w:rsid w:val="00D005E3"/>
    <w:rsid w:val="00D00C20"/>
    <w:rsid w:val="00D00DE2"/>
    <w:rsid w:val="00D01124"/>
    <w:rsid w:val="00D0187B"/>
    <w:rsid w:val="00D02584"/>
    <w:rsid w:val="00D03149"/>
    <w:rsid w:val="00D0377D"/>
    <w:rsid w:val="00D04334"/>
    <w:rsid w:val="00D0442A"/>
    <w:rsid w:val="00D04ED2"/>
    <w:rsid w:val="00D050BF"/>
    <w:rsid w:val="00D050C5"/>
    <w:rsid w:val="00D0531B"/>
    <w:rsid w:val="00D054ED"/>
    <w:rsid w:val="00D05F63"/>
    <w:rsid w:val="00D06455"/>
    <w:rsid w:val="00D06876"/>
    <w:rsid w:val="00D07010"/>
    <w:rsid w:val="00D07EC6"/>
    <w:rsid w:val="00D1029D"/>
    <w:rsid w:val="00D107E7"/>
    <w:rsid w:val="00D109D4"/>
    <w:rsid w:val="00D10ADA"/>
    <w:rsid w:val="00D10ED4"/>
    <w:rsid w:val="00D11189"/>
    <w:rsid w:val="00D12515"/>
    <w:rsid w:val="00D12ADC"/>
    <w:rsid w:val="00D12B3B"/>
    <w:rsid w:val="00D12DEA"/>
    <w:rsid w:val="00D12F67"/>
    <w:rsid w:val="00D14701"/>
    <w:rsid w:val="00D14959"/>
    <w:rsid w:val="00D1510E"/>
    <w:rsid w:val="00D1612B"/>
    <w:rsid w:val="00D16489"/>
    <w:rsid w:val="00D16B78"/>
    <w:rsid w:val="00D20B1E"/>
    <w:rsid w:val="00D212BD"/>
    <w:rsid w:val="00D219D2"/>
    <w:rsid w:val="00D21B45"/>
    <w:rsid w:val="00D220DA"/>
    <w:rsid w:val="00D22918"/>
    <w:rsid w:val="00D23580"/>
    <w:rsid w:val="00D236CD"/>
    <w:rsid w:val="00D23C3E"/>
    <w:rsid w:val="00D25A39"/>
    <w:rsid w:val="00D25E0F"/>
    <w:rsid w:val="00D26209"/>
    <w:rsid w:val="00D3040F"/>
    <w:rsid w:val="00D3063E"/>
    <w:rsid w:val="00D3070B"/>
    <w:rsid w:val="00D3287B"/>
    <w:rsid w:val="00D32ED5"/>
    <w:rsid w:val="00D3467F"/>
    <w:rsid w:val="00D35082"/>
    <w:rsid w:val="00D3521E"/>
    <w:rsid w:val="00D36221"/>
    <w:rsid w:val="00D37F61"/>
    <w:rsid w:val="00D40370"/>
    <w:rsid w:val="00D40BA7"/>
    <w:rsid w:val="00D41113"/>
    <w:rsid w:val="00D416A9"/>
    <w:rsid w:val="00D42353"/>
    <w:rsid w:val="00D430EC"/>
    <w:rsid w:val="00D4333B"/>
    <w:rsid w:val="00D43A83"/>
    <w:rsid w:val="00D43B20"/>
    <w:rsid w:val="00D43BAE"/>
    <w:rsid w:val="00D4459F"/>
    <w:rsid w:val="00D4531A"/>
    <w:rsid w:val="00D45A2A"/>
    <w:rsid w:val="00D45BD4"/>
    <w:rsid w:val="00D46459"/>
    <w:rsid w:val="00D468D8"/>
    <w:rsid w:val="00D46B38"/>
    <w:rsid w:val="00D471ED"/>
    <w:rsid w:val="00D475BB"/>
    <w:rsid w:val="00D5209C"/>
    <w:rsid w:val="00D52B17"/>
    <w:rsid w:val="00D536A4"/>
    <w:rsid w:val="00D5538C"/>
    <w:rsid w:val="00D5549A"/>
    <w:rsid w:val="00D5721F"/>
    <w:rsid w:val="00D573F5"/>
    <w:rsid w:val="00D574C4"/>
    <w:rsid w:val="00D576C0"/>
    <w:rsid w:val="00D605B3"/>
    <w:rsid w:val="00D608D1"/>
    <w:rsid w:val="00D6124C"/>
    <w:rsid w:val="00D61C72"/>
    <w:rsid w:val="00D620D4"/>
    <w:rsid w:val="00D63569"/>
    <w:rsid w:val="00D63983"/>
    <w:rsid w:val="00D64762"/>
    <w:rsid w:val="00D64D9A"/>
    <w:rsid w:val="00D66463"/>
    <w:rsid w:val="00D66C7D"/>
    <w:rsid w:val="00D66CE8"/>
    <w:rsid w:val="00D66FA6"/>
    <w:rsid w:val="00D705C6"/>
    <w:rsid w:val="00D70DFF"/>
    <w:rsid w:val="00D71A3D"/>
    <w:rsid w:val="00D71C8D"/>
    <w:rsid w:val="00D71FB3"/>
    <w:rsid w:val="00D72089"/>
    <w:rsid w:val="00D72D06"/>
    <w:rsid w:val="00D72E65"/>
    <w:rsid w:val="00D7322C"/>
    <w:rsid w:val="00D73653"/>
    <w:rsid w:val="00D74035"/>
    <w:rsid w:val="00D7456C"/>
    <w:rsid w:val="00D74E26"/>
    <w:rsid w:val="00D75C06"/>
    <w:rsid w:val="00D75E47"/>
    <w:rsid w:val="00D77815"/>
    <w:rsid w:val="00D77BD4"/>
    <w:rsid w:val="00D8089D"/>
    <w:rsid w:val="00D81D92"/>
    <w:rsid w:val="00D82379"/>
    <w:rsid w:val="00D82467"/>
    <w:rsid w:val="00D82556"/>
    <w:rsid w:val="00D83021"/>
    <w:rsid w:val="00D85DF6"/>
    <w:rsid w:val="00D8689F"/>
    <w:rsid w:val="00D86A3E"/>
    <w:rsid w:val="00D86FF7"/>
    <w:rsid w:val="00D875C0"/>
    <w:rsid w:val="00D87CF3"/>
    <w:rsid w:val="00D90EB3"/>
    <w:rsid w:val="00D91DA0"/>
    <w:rsid w:val="00D920C3"/>
    <w:rsid w:val="00D9215D"/>
    <w:rsid w:val="00D923CB"/>
    <w:rsid w:val="00D92798"/>
    <w:rsid w:val="00D92896"/>
    <w:rsid w:val="00D934DC"/>
    <w:rsid w:val="00D941E2"/>
    <w:rsid w:val="00D94496"/>
    <w:rsid w:val="00D94A9E"/>
    <w:rsid w:val="00D94CED"/>
    <w:rsid w:val="00D94EDE"/>
    <w:rsid w:val="00D973C9"/>
    <w:rsid w:val="00D975AE"/>
    <w:rsid w:val="00DA168C"/>
    <w:rsid w:val="00DA17C9"/>
    <w:rsid w:val="00DA1C82"/>
    <w:rsid w:val="00DA200D"/>
    <w:rsid w:val="00DA2C6A"/>
    <w:rsid w:val="00DA30E4"/>
    <w:rsid w:val="00DA472D"/>
    <w:rsid w:val="00DA4885"/>
    <w:rsid w:val="00DA4CFC"/>
    <w:rsid w:val="00DA4E43"/>
    <w:rsid w:val="00DA4E65"/>
    <w:rsid w:val="00DA5F02"/>
    <w:rsid w:val="00DA747F"/>
    <w:rsid w:val="00DA7AB9"/>
    <w:rsid w:val="00DB0729"/>
    <w:rsid w:val="00DB13FD"/>
    <w:rsid w:val="00DB1780"/>
    <w:rsid w:val="00DB1D10"/>
    <w:rsid w:val="00DB20EA"/>
    <w:rsid w:val="00DB2492"/>
    <w:rsid w:val="00DB3223"/>
    <w:rsid w:val="00DB4156"/>
    <w:rsid w:val="00DB4D5B"/>
    <w:rsid w:val="00DB54FD"/>
    <w:rsid w:val="00DB65F2"/>
    <w:rsid w:val="00DB7CC3"/>
    <w:rsid w:val="00DC0274"/>
    <w:rsid w:val="00DC02ED"/>
    <w:rsid w:val="00DC04B0"/>
    <w:rsid w:val="00DC0B15"/>
    <w:rsid w:val="00DC0D02"/>
    <w:rsid w:val="00DC1AD8"/>
    <w:rsid w:val="00DC206C"/>
    <w:rsid w:val="00DC2826"/>
    <w:rsid w:val="00DC32AA"/>
    <w:rsid w:val="00DC37F8"/>
    <w:rsid w:val="00DC3C7B"/>
    <w:rsid w:val="00DC4CD9"/>
    <w:rsid w:val="00DC4E74"/>
    <w:rsid w:val="00DC58C2"/>
    <w:rsid w:val="00DC5C60"/>
    <w:rsid w:val="00DC6DB9"/>
    <w:rsid w:val="00DC75EF"/>
    <w:rsid w:val="00DC7B7A"/>
    <w:rsid w:val="00DC7B9A"/>
    <w:rsid w:val="00DD1202"/>
    <w:rsid w:val="00DD2199"/>
    <w:rsid w:val="00DD24BF"/>
    <w:rsid w:val="00DD4C2F"/>
    <w:rsid w:val="00DD4ECD"/>
    <w:rsid w:val="00DD4F4B"/>
    <w:rsid w:val="00DD5A31"/>
    <w:rsid w:val="00DD6976"/>
    <w:rsid w:val="00DD714F"/>
    <w:rsid w:val="00DD7460"/>
    <w:rsid w:val="00DD7A03"/>
    <w:rsid w:val="00DE10F8"/>
    <w:rsid w:val="00DE24A4"/>
    <w:rsid w:val="00DE2D2A"/>
    <w:rsid w:val="00DE2F65"/>
    <w:rsid w:val="00DE2F6E"/>
    <w:rsid w:val="00DE45AB"/>
    <w:rsid w:val="00DE5C41"/>
    <w:rsid w:val="00DE5EA1"/>
    <w:rsid w:val="00DE6905"/>
    <w:rsid w:val="00DE7129"/>
    <w:rsid w:val="00DF0003"/>
    <w:rsid w:val="00DF047C"/>
    <w:rsid w:val="00DF127B"/>
    <w:rsid w:val="00DF22DA"/>
    <w:rsid w:val="00DF2796"/>
    <w:rsid w:val="00DF5067"/>
    <w:rsid w:val="00DF634C"/>
    <w:rsid w:val="00DF65FC"/>
    <w:rsid w:val="00DF6DD2"/>
    <w:rsid w:val="00DF70B0"/>
    <w:rsid w:val="00DF754A"/>
    <w:rsid w:val="00E00021"/>
    <w:rsid w:val="00E0041F"/>
    <w:rsid w:val="00E00EAC"/>
    <w:rsid w:val="00E01A91"/>
    <w:rsid w:val="00E03146"/>
    <w:rsid w:val="00E04030"/>
    <w:rsid w:val="00E0582E"/>
    <w:rsid w:val="00E05EC3"/>
    <w:rsid w:val="00E0608B"/>
    <w:rsid w:val="00E0615C"/>
    <w:rsid w:val="00E0749F"/>
    <w:rsid w:val="00E07F34"/>
    <w:rsid w:val="00E1154E"/>
    <w:rsid w:val="00E1174D"/>
    <w:rsid w:val="00E12239"/>
    <w:rsid w:val="00E125FE"/>
    <w:rsid w:val="00E126DE"/>
    <w:rsid w:val="00E12871"/>
    <w:rsid w:val="00E13187"/>
    <w:rsid w:val="00E15CF5"/>
    <w:rsid w:val="00E16C67"/>
    <w:rsid w:val="00E17DA0"/>
    <w:rsid w:val="00E20031"/>
    <w:rsid w:val="00E20F49"/>
    <w:rsid w:val="00E21C1D"/>
    <w:rsid w:val="00E21C52"/>
    <w:rsid w:val="00E21C8D"/>
    <w:rsid w:val="00E232B0"/>
    <w:rsid w:val="00E23598"/>
    <w:rsid w:val="00E23EC4"/>
    <w:rsid w:val="00E25114"/>
    <w:rsid w:val="00E25453"/>
    <w:rsid w:val="00E254DE"/>
    <w:rsid w:val="00E25A50"/>
    <w:rsid w:val="00E25F3E"/>
    <w:rsid w:val="00E270CA"/>
    <w:rsid w:val="00E271BC"/>
    <w:rsid w:val="00E30215"/>
    <w:rsid w:val="00E33430"/>
    <w:rsid w:val="00E3360F"/>
    <w:rsid w:val="00E33D16"/>
    <w:rsid w:val="00E35CE0"/>
    <w:rsid w:val="00E36539"/>
    <w:rsid w:val="00E3661D"/>
    <w:rsid w:val="00E379D3"/>
    <w:rsid w:val="00E37FB7"/>
    <w:rsid w:val="00E4007D"/>
    <w:rsid w:val="00E405ED"/>
    <w:rsid w:val="00E416AE"/>
    <w:rsid w:val="00E42A99"/>
    <w:rsid w:val="00E436D1"/>
    <w:rsid w:val="00E43E28"/>
    <w:rsid w:val="00E44483"/>
    <w:rsid w:val="00E44E76"/>
    <w:rsid w:val="00E4518C"/>
    <w:rsid w:val="00E45991"/>
    <w:rsid w:val="00E45AF1"/>
    <w:rsid w:val="00E46970"/>
    <w:rsid w:val="00E47B9D"/>
    <w:rsid w:val="00E507F2"/>
    <w:rsid w:val="00E50A6A"/>
    <w:rsid w:val="00E51A16"/>
    <w:rsid w:val="00E51F84"/>
    <w:rsid w:val="00E51FE0"/>
    <w:rsid w:val="00E525CC"/>
    <w:rsid w:val="00E52A64"/>
    <w:rsid w:val="00E54D61"/>
    <w:rsid w:val="00E5563A"/>
    <w:rsid w:val="00E556D9"/>
    <w:rsid w:val="00E558EA"/>
    <w:rsid w:val="00E60384"/>
    <w:rsid w:val="00E61E37"/>
    <w:rsid w:val="00E62048"/>
    <w:rsid w:val="00E620F3"/>
    <w:rsid w:val="00E6273E"/>
    <w:rsid w:val="00E62750"/>
    <w:rsid w:val="00E62CCB"/>
    <w:rsid w:val="00E63F43"/>
    <w:rsid w:val="00E64B44"/>
    <w:rsid w:val="00E64D98"/>
    <w:rsid w:val="00E6570A"/>
    <w:rsid w:val="00E66149"/>
    <w:rsid w:val="00E66FEC"/>
    <w:rsid w:val="00E67374"/>
    <w:rsid w:val="00E674B4"/>
    <w:rsid w:val="00E676AA"/>
    <w:rsid w:val="00E70988"/>
    <w:rsid w:val="00E70F53"/>
    <w:rsid w:val="00E7165A"/>
    <w:rsid w:val="00E717AF"/>
    <w:rsid w:val="00E71DC8"/>
    <w:rsid w:val="00E723F5"/>
    <w:rsid w:val="00E726A5"/>
    <w:rsid w:val="00E73581"/>
    <w:rsid w:val="00E736ED"/>
    <w:rsid w:val="00E73DFC"/>
    <w:rsid w:val="00E74312"/>
    <w:rsid w:val="00E74498"/>
    <w:rsid w:val="00E76073"/>
    <w:rsid w:val="00E80305"/>
    <w:rsid w:val="00E81FD0"/>
    <w:rsid w:val="00E823AF"/>
    <w:rsid w:val="00E82EF2"/>
    <w:rsid w:val="00E84911"/>
    <w:rsid w:val="00E85061"/>
    <w:rsid w:val="00E8534D"/>
    <w:rsid w:val="00E854F8"/>
    <w:rsid w:val="00E85535"/>
    <w:rsid w:val="00E857FC"/>
    <w:rsid w:val="00E86265"/>
    <w:rsid w:val="00E87146"/>
    <w:rsid w:val="00E91904"/>
    <w:rsid w:val="00E921F2"/>
    <w:rsid w:val="00E93B71"/>
    <w:rsid w:val="00E93D65"/>
    <w:rsid w:val="00E93FA7"/>
    <w:rsid w:val="00E94407"/>
    <w:rsid w:val="00E958F6"/>
    <w:rsid w:val="00E95B52"/>
    <w:rsid w:val="00E9643F"/>
    <w:rsid w:val="00E96A06"/>
    <w:rsid w:val="00E96B59"/>
    <w:rsid w:val="00E9716F"/>
    <w:rsid w:val="00E971C6"/>
    <w:rsid w:val="00E97F32"/>
    <w:rsid w:val="00E97FA6"/>
    <w:rsid w:val="00EA00D3"/>
    <w:rsid w:val="00EA0264"/>
    <w:rsid w:val="00EA091B"/>
    <w:rsid w:val="00EA0943"/>
    <w:rsid w:val="00EA1FF8"/>
    <w:rsid w:val="00EA2163"/>
    <w:rsid w:val="00EA2ADB"/>
    <w:rsid w:val="00EA2B80"/>
    <w:rsid w:val="00EA3CCC"/>
    <w:rsid w:val="00EA3D25"/>
    <w:rsid w:val="00EA3EDD"/>
    <w:rsid w:val="00EA4CE5"/>
    <w:rsid w:val="00EA573B"/>
    <w:rsid w:val="00EA64A9"/>
    <w:rsid w:val="00EA6F22"/>
    <w:rsid w:val="00EA7295"/>
    <w:rsid w:val="00EB0F61"/>
    <w:rsid w:val="00EB1715"/>
    <w:rsid w:val="00EB1A3D"/>
    <w:rsid w:val="00EB1EE3"/>
    <w:rsid w:val="00EB25E7"/>
    <w:rsid w:val="00EB2CCA"/>
    <w:rsid w:val="00EB3105"/>
    <w:rsid w:val="00EB354A"/>
    <w:rsid w:val="00EB38CE"/>
    <w:rsid w:val="00EB3D99"/>
    <w:rsid w:val="00EB6AB4"/>
    <w:rsid w:val="00EB70A0"/>
    <w:rsid w:val="00EB7742"/>
    <w:rsid w:val="00EB7852"/>
    <w:rsid w:val="00EC09EF"/>
    <w:rsid w:val="00EC1031"/>
    <w:rsid w:val="00EC122B"/>
    <w:rsid w:val="00EC15E3"/>
    <w:rsid w:val="00EC1F58"/>
    <w:rsid w:val="00EC2509"/>
    <w:rsid w:val="00EC3011"/>
    <w:rsid w:val="00EC34A5"/>
    <w:rsid w:val="00EC35AA"/>
    <w:rsid w:val="00EC416B"/>
    <w:rsid w:val="00EC44DF"/>
    <w:rsid w:val="00EC48C2"/>
    <w:rsid w:val="00EC4A44"/>
    <w:rsid w:val="00EC5C38"/>
    <w:rsid w:val="00EC6143"/>
    <w:rsid w:val="00EC6766"/>
    <w:rsid w:val="00EC6AB6"/>
    <w:rsid w:val="00ED046E"/>
    <w:rsid w:val="00ED0523"/>
    <w:rsid w:val="00ED059D"/>
    <w:rsid w:val="00ED0AD6"/>
    <w:rsid w:val="00ED28F2"/>
    <w:rsid w:val="00ED33BC"/>
    <w:rsid w:val="00ED383C"/>
    <w:rsid w:val="00ED4282"/>
    <w:rsid w:val="00ED48DD"/>
    <w:rsid w:val="00ED50A6"/>
    <w:rsid w:val="00ED5736"/>
    <w:rsid w:val="00ED6358"/>
    <w:rsid w:val="00ED6361"/>
    <w:rsid w:val="00ED64AC"/>
    <w:rsid w:val="00ED662D"/>
    <w:rsid w:val="00ED6ABD"/>
    <w:rsid w:val="00ED73E2"/>
    <w:rsid w:val="00ED7FA6"/>
    <w:rsid w:val="00EE00EB"/>
    <w:rsid w:val="00EE07A1"/>
    <w:rsid w:val="00EE1998"/>
    <w:rsid w:val="00EE2143"/>
    <w:rsid w:val="00EE2B6E"/>
    <w:rsid w:val="00EE31DB"/>
    <w:rsid w:val="00EE4531"/>
    <w:rsid w:val="00EE7612"/>
    <w:rsid w:val="00EF0950"/>
    <w:rsid w:val="00EF0A30"/>
    <w:rsid w:val="00EF0F6D"/>
    <w:rsid w:val="00EF200C"/>
    <w:rsid w:val="00EF3238"/>
    <w:rsid w:val="00EF38D1"/>
    <w:rsid w:val="00EF3ED0"/>
    <w:rsid w:val="00EF4CDE"/>
    <w:rsid w:val="00EF50C2"/>
    <w:rsid w:val="00EF5EB7"/>
    <w:rsid w:val="00EF6CD9"/>
    <w:rsid w:val="00EF6E02"/>
    <w:rsid w:val="00EF6FAD"/>
    <w:rsid w:val="00EF768F"/>
    <w:rsid w:val="00F0054B"/>
    <w:rsid w:val="00F01D61"/>
    <w:rsid w:val="00F02E3A"/>
    <w:rsid w:val="00F035C9"/>
    <w:rsid w:val="00F03805"/>
    <w:rsid w:val="00F04345"/>
    <w:rsid w:val="00F0469B"/>
    <w:rsid w:val="00F049A8"/>
    <w:rsid w:val="00F04BA2"/>
    <w:rsid w:val="00F04CD0"/>
    <w:rsid w:val="00F050C0"/>
    <w:rsid w:val="00F056CE"/>
    <w:rsid w:val="00F05BC1"/>
    <w:rsid w:val="00F06D70"/>
    <w:rsid w:val="00F07387"/>
    <w:rsid w:val="00F10ECA"/>
    <w:rsid w:val="00F1177B"/>
    <w:rsid w:val="00F118F7"/>
    <w:rsid w:val="00F11F9E"/>
    <w:rsid w:val="00F12701"/>
    <w:rsid w:val="00F13AB2"/>
    <w:rsid w:val="00F13E53"/>
    <w:rsid w:val="00F14A97"/>
    <w:rsid w:val="00F16616"/>
    <w:rsid w:val="00F17643"/>
    <w:rsid w:val="00F17AFD"/>
    <w:rsid w:val="00F20653"/>
    <w:rsid w:val="00F208B3"/>
    <w:rsid w:val="00F214C8"/>
    <w:rsid w:val="00F22AEB"/>
    <w:rsid w:val="00F23318"/>
    <w:rsid w:val="00F24105"/>
    <w:rsid w:val="00F2448D"/>
    <w:rsid w:val="00F24E22"/>
    <w:rsid w:val="00F255BA"/>
    <w:rsid w:val="00F2576D"/>
    <w:rsid w:val="00F25864"/>
    <w:rsid w:val="00F26290"/>
    <w:rsid w:val="00F26768"/>
    <w:rsid w:val="00F26B31"/>
    <w:rsid w:val="00F27729"/>
    <w:rsid w:val="00F27842"/>
    <w:rsid w:val="00F305C2"/>
    <w:rsid w:val="00F30C20"/>
    <w:rsid w:val="00F31E87"/>
    <w:rsid w:val="00F321E4"/>
    <w:rsid w:val="00F32ADC"/>
    <w:rsid w:val="00F330BE"/>
    <w:rsid w:val="00F3337C"/>
    <w:rsid w:val="00F348C8"/>
    <w:rsid w:val="00F34DAB"/>
    <w:rsid w:val="00F353A1"/>
    <w:rsid w:val="00F35A6F"/>
    <w:rsid w:val="00F35C4C"/>
    <w:rsid w:val="00F35E84"/>
    <w:rsid w:val="00F36026"/>
    <w:rsid w:val="00F371BF"/>
    <w:rsid w:val="00F371F2"/>
    <w:rsid w:val="00F37604"/>
    <w:rsid w:val="00F37A97"/>
    <w:rsid w:val="00F40409"/>
    <w:rsid w:val="00F4060F"/>
    <w:rsid w:val="00F40AF1"/>
    <w:rsid w:val="00F41B08"/>
    <w:rsid w:val="00F42264"/>
    <w:rsid w:val="00F42666"/>
    <w:rsid w:val="00F42EF0"/>
    <w:rsid w:val="00F42FE1"/>
    <w:rsid w:val="00F4391D"/>
    <w:rsid w:val="00F43C8F"/>
    <w:rsid w:val="00F44740"/>
    <w:rsid w:val="00F4688D"/>
    <w:rsid w:val="00F46A47"/>
    <w:rsid w:val="00F46D89"/>
    <w:rsid w:val="00F46F90"/>
    <w:rsid w:val="00F4731B"/>
    <w:rsid w:val="00F47546"/>
    <w:rsid w:val="00F505A5"/>
    <w:rsid w:val="00F517ED"/>
    <w:rsid w:val="00F51D0D"/>
    <w:rsid w:val="00F529AF"/>
    <w:rsid w:val="00F53BE6"/>
    <w:rsid w:val="00F53D09"/>
    <w:rsid w:val="00F54A1E"/>
    <w:rsid w:val="00F56F21"/>
    <w:rsid w:val="00F579D4"/>
    <w:rsid w:val="00F601AF"/>
    <w:rsid w:val="00F6053B"/>
    <w:rsid w:val="00F60770"/>
    <w:rsid w:val="00F60792"/>
    <w:rsid w:val="00F6125C"/>
    <w:rsid w:val="00F63392"/>
    <w:rsid w:val="00F634DD"/>
    <w:rsid w:val="00F6351D"/>
    <w:rsid w:val="00F649F6"/>
    <w:rsid w:val="00F65C04"/>
    <w:rsid w:val="00F669BF"/>
    <w:rsid w:val="00F66CDD"/>
    <w:rsid w:val="00F67700"/>
    <w:rsid w:val="00F67F23"/>
    <w:rsid w:val="00F67F8F"/>
    <w:rsid w:val="00F7072C"/>
    <w:rsid w:val="00F70CB5"/>
    <w:rsid w:val="00F71920"/>
    <w:rsid w:val="00F72095"/>
    <w:rsid w:val="00F72D34"/>
    <w:rsid w:val="00F73855"/>
    <w:rsid w:val="00F74240"/>
    <w:rsid w:val="00F74503"/>
    <w:rsid w:val="00F75A5B"/>
    <w:rsid w:val="00F7622C"/>
    <w:rsid w:val="00F771D0"/>
    <w:rsid w:val="00F77AD8"/>
    <w:rsid w:val="00F80A2F"/>
    <w:rsid w:val="00F814F0"/>
    <w:rsid w:val="00F82468"/>
    <w:rsid w:val="00F82B16"/>
    <w:rsid w:val="00F83118"/>
    <w:rsid w:val="00F83693"/>
    <w:rsid w:val="00F83CC9"/>
    <w:rsid w:val="00F83FE0"/>
    <w:rsid w:val="00F84844"/>
    <w:rsid w:val="00F87EEA"/>
    <w:rsid w:val="00F90E70"/>
    <w:rsid w:val="00F91FB9"/>
    <w:rsid w:val="00F92D88"/>
    <w:rsid w:val="00F9305F"/>
    <w:rsid w:val="00F93D95"/>
    <w:rsid w:val="00F940BB"/>
    <w:rsid w:val="00F941D5"/>
    <w:rsid w:val="00F94B9A"/>
    <w:rsid w:val="00F95B59"/>
    <w:rsid w:val="00F95BAD"/>
    <w:rsid w:val="00F961CF"/>
    <w:rsid w:val="00F96233"/>
    <w:rsid w:val="00F96337"/>
    <w:rsid w:val="00F97747"/>
    <w:rsid w:val="00F97C14"/>
    <w:rsid w:val="00FA06A9"/>
    <w:rsid w:val="00FA0D44"/>
    <w:rsid w:val="00FA15BF"/>
    <w:rsid w:val="00FA1E73"/>
    <w:rsid w:val="00FA248C"/>
    <w:rsid w:val="00FA3CBC"/>
    <w:rsid w:val="00FA570D"/>
    <w:rsid w:val="00FA5E3A"/>
    <w:rsid w:val="00FA5F57"/>
    <w:rsid w:val="00FA70FA"/>
    <w:rsid w:val="00FA73AB"/>
    <w:rsid w:val="00FA765B"/>
    <w:rsid w:val="00FB0159"/>
    <w:rsid w:val="00FB0229"/>
    <w:rsid w:val="00FB045C"/>
    <w:rsid w:val="00FB1113"/>
    <w:rsid w:val="00FB1381"/>
    <w:rsid w:val="00FB1B2E"/>
    <w:rsid w:val="00FB2C3C"/>
    <w:rsid w:val="00FB33FE"/>
    <w:rsid w:val="00FB3553"/>
    <w:rsid w:val="00FB37AF"/>
    <w:rsid w:val="00FB40D9"/>
    <w:rsid w:val="00FB4DE2"/>
    <w:rsid w:val="00FB4FA5"/>
    <w:rsid w:val="00FB5624"/>
    <w:rsid w:val="00FB57BF"/>
    <w:rsid w:val="00FB5A4D"/>
    <w:rsid w:val="00FB63E1"/>
    <w:rsid w:val="00FB6725"/>
    <w:rsid w:val="00FB701A"/>
    <w:rsid w:val="00FB760A"/>
    <w:rsid w:val="00FB7BFA"/>
    <w:rsid w:val="00FB7D8B"/>
    <w:rsid w:val="00FC2CDD"/>
    <w:rsid w:val="00FC4726"/>
    <w:rsid w:val="00FC4A08"/>
    <w:rsid w:val="00FC6B6C"/>
    <w:rsid w:val="00FC7F08"/>
    <w:rsid w:val="00FD0DDB"/>
    <w:rsid w:val="00FD13A5"/>
    <w:rsid w:val="00FD14A3"/>
    <w:rsid w:val="00FD14F8"/>
    <w:rsid w:val="00FD1540"/>
    <w:rsid w:val="00FD2283"/>
    <w:rsid w:val="00FD2B78"/>
    <w:rsid w:val="00FD359C"/>
    <w:rsid w:val="00FD36B1"/>
    <w:rsid w:val="00FD42ED"/>
    <w:rsid w:val="00FD4520"/>
    <w:rsid w:val="00FD49BD"/>
    <w:rsid w:val="00FD513B"/>
    <w:rsid w:val="00FD55EF"/>
    <w:rsid w:val="00FD6008"/>
    <w:rsid w:val="00FD7041"/>
    <w:rsid w:val="00FE0602"/>
    <w:rsid w:val="00FE1680"/>
    <w:rsid w:val="00FE21D7"/>
    <w:rsid w:val="00FE314A"/>
    <w:rsid w:val="00FE366F"/>
    <w:rsid w:val="00FE43CE"/>
    <w:rsid w:val="00FE45E3"/>
    <w:rsid w:val="00FE4AD4"/>
    <w:rsid w:val="00FE53C5"/>
    <w:rsid w:val="00FE5720"/>
    <w:rsid w:val="00FE5A32"/>
    <w:rsid w:val="00FE5D10"/>
    <w:rsid w:val="00FE684D"/>
    <w:rsid w:val="00FF006C"/>
    <w:rsid w:val="00FF05BF"/>
    <w:rsid w:val="00FF0BF1"/>
    <w:rsid w:val="00FF0DDB"/>
    <w:rsid w:val="00FF14FD"/>
    <w:rsid w:val="00FF160B"/>
    <w:rsid w:val="00FF2099"/>
    <w:rsid w:val="00FF242B"/>
    <w:rsid w:val="00FF2EDE"/>
    <w:rsid w:val="00FF36BB"/>
    <w:rsid w:val="00FF4730"/>
    <w:rsid w:val="00FF5F74"/>
    <w:rsid w:val="00FF604D"/>
    <w:rsid w:val="00FF669F"/>
    <w:rsid w:val="00FF6C14"/>
    <w:rsid w:val="00FF706C"/>
    <w:rsid w:val="00FF7ADC"/>
    <w:rsid w:val="00FF7EC3"/>
    <w:rsid w:val="029B2C77"/>
    <w:rsid w:val="0CF52DC9"/>
    <w:rsid w:val="0E2E2918"/>
    <w:rsid w:val="117057FF"/>
    <w:rsid w:val="11DFDDA7"/>
    <w:rsid w:val="1341B3B9"/>
    <w:rsid w:val="14077337"/>
    <w:rsid w:val="14A7F8C1"/>
    <w:rsid w:val="14C45BBD"/>
    <w:rsid w:val="16CCC3BA"/>
    <w:rsid w:val="187EB98B"/>
    <w:rsid w:val="1E4EED29"/>
    <w:rsid w:val="1FC89E25"/>
    <w:rsid w:val="20541CA5"/>
    <w:rsid w:val="20FF3D2B"/>
    <w:rsid w:val="21A2DEC5"/>
    <w:rsid w:val="220901FE"/>
    <w:rsid w:val="230804F3"/>
    <w:rsid w:val="25CE427A"/>
    <w:rsid w:val="275D2549"/>
    <w:rsid w:val="2B49AB93"/>
    <w:rsid w:val="2CE57BF4"/>
    <w:rsid w:val="3204B814"/>
    <w:rsid w:val="35BDC84A"/>
    <w:rsid w:val="35CB3DE7"/>
    <w:rsid w:val="3833E01A"/>
    <w:rsid w:val="391C8906"/>
    <w:rsid w:val="3DA5D193"/>
    <w:rsid w:val="4065E320"/>
    <w:rsid w:val="410B9C26"/>
    <w:rsid w:val="42DCF0AD"/>
    <w:rsid w:val="48AC011B"/>
    <w:rsid w:val="4D0EECF1"/>
    <w:rsid w:val="4EE8240F"/>
    <w:rsid w:val="5055F0FB"/>
    <w:rsid w:val="556D2A1D"/>
    <w:rsid w:val="5B538EC9"/>
    <w:rsid w:val="5E5FD043"/>
    <w:rsid w:val="620803B5"/>
    <w:rsid w:val="621CC03E"/>
    <w:rsid w:val="639C3FC5"/>
    <w:rsid w:val="655DCF77"/>
    <w:rsid w:val="65B1515C"/>
    <w:rsid w:val="688FB043"/>
    <w:rsid w:val="6ABEA4BA"/>
    <w:rsid w:val="6BC3A284"/>
    <w:rsid w:val="6E0F6DD9"/>
    <w:rsid w:val="721BCB0F"/>
    <w:rsid w:val="72F11BA2"/>
    <w:rsid w:val="77E8BF62"/>
    <w:rsid w:val="7C9FA45B"/>
    <w:rsid w:val="7EF8ACA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A67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4456DF"/>
    <w:pPr>
      <w:keepNext/>
      <w:keepLines/>
      <w:spacing w:before="240" w:after="240"/>
      <w:ind w:left="284" w:hanging="284"/>
      <w:outlineLvl w:val="0"/>
    </w:pPr>
    <w:rPr>
      <w:rFonts w:eastAsiaTheme="majorEastAsia" w:cstheme="majorBidi"/>
      <w:b/>
      <w:color w:val="4472C4" w:themeColor="accent1"/>
      <w:spacing w:val="30"/>
      <w:sz w:val="22"/>
      <w:szCs w:val="32"/>
    </w:rPr>
  </w:style>
  <w:style w:type="paragraph" w:styleId="Heading2">
    <w:name w:val="heading 2"/>
    <w:basedOn w:val="Normal"/>
    <w:next w:val="Normal"/>
    <w:link w:val="Heading2Char"/>
    <w:uiPriority w:val="9"/>
    <w:unhideWhenUsed/>
    <w:qFormat/>
    <w:rsid w:val="00727D4E"/>
    <w:pPr>
      <w:keepNext/>
      <w:keepLines/>
      <w:spacing w:before="160" w:after="120" w:line="259" w:lineRule="auto"/>
      <w:outlineLvl w:val="1"/>
    </w:pPr>
    <w:rPr>
      <w:rFonts w:asciiTheme="majorHAnsi" w:eastAsiaTheme="majorEastAsia" w:hAnsiTheme="majorHAnsi" w:cstheme="majorBidi"/>
      <w:b/>
      <w:color w:val="2F5496" w:themeColor="accent1" w:themeShade="BF"/>
      <w:szCs w:val="26"/>
      <w:lang w:val="en-US" w:eastAsia="ja-JP"/>
    </w:rPr>
  </w:style>
  <w:style w:type="paragraph" w:styleId="Heading3">
    <w:name w:val="heading 3"/>
    <w:basedOn w:val="Normal"/>
    <w:next w:val="Normal"/>
    <w:link w:val="Heading3Char"/>
    <w:uiPriority w:val="9"/>
    <w:unhideWhenUsed/>
    <w:qFormat/>
    <w:rsid w:val="00C340EB"/>
    <w:pPr>
      <w:keepNext/>
      <w:keepLines/>
      <w:spacing w:before="40" w:line="259" w:lineRule="auto"/>
      <w:outlineLvl w:val="2"/>
    </w:pPr>
    <w:rPr>
      <w:rFonts w:asciiTheme="majorHAnsi" w:eastAsiaTheme="majorEastAsia" w:hAnsiTheme="majorHAnsi" w:cstheme="majorBidi"/>
      <w:color w:val="1F3763" w:themeColor="accent1" w:themeShade="7F"/>
      <w:lang w:val="en-US" w:eastAsia="ja-JP"/>
    </w:rPr>
  </w:style>
  <w:style w:type="paragraph" w:styleId="Heading4">
    <w:name w:val="heading 4"/>
    <w:basedOn w:val="Normal"/>
    <w:next w:val="Normal"/>
    <w:link w:val="Heading4Char"/>
    <w:uiPriority w:val="9"/>
    <w:unhideWhenUsed/>
    <w:qFormat/>
    <w:rsid w:val="001C133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4389C"/>
    <w:pPr>
      <w:keepNext/>
      <w:keepLines/>
      <w:spacing w:before="40" w:line="259" w:lineRule="auto"/>
      <w:outlineLvl w:val="4"/>
    </w:pPr>
    <w:rPr>
      <w:rFonts w:asciiTheme="majorHAnsi" w:eastAsiaTheme="majorEastAsia" w:hAnsiTheme="majorHAnsi" w:cstheme="majorBidi"/>
      <w:color w:val="2F5496" w:themeColor="accent1" w:themeShade="BF"/>
      <w:szCs w:val="22"/>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2C3C"/>
    <w:rPr>
      <w:rFonts w:eastAsiaTheme="minorEastAsia"/>
      <w:sz w:val="22"/>
      <w:szCs w:val="22"/>
      <w:lang w:val="en-US" w:eastAsia="zh-CN"/>
    </w:rPr>
  </w:style>
  <w:style w:type="character" w:customStyle="1" w:styleId="NoSpacingChar">
    <w:name w:val="No Spacing Char"/>
    <w:basedOn w:val="DefaultParagraphFont"/>
    <w:link w:val="NoSpacing"/>
    <w:uiPriority w:val="1"/>
    <w:rsid w:val="00FB2C3C"/>
    <w:rPr>
      <w:rFonts w:eastAsiaTheme="minorEastAsia"/>
      <w:sz w:val="22"/>
      <w:szCs w:val="22"/>
      <w:lang w:val="en-US" w:eastAsia="zh-CN"/>
    </w:rPr>
  </w:style>
  <w:style w:type="paragraph" w:customStyle="1" w:styleId="Subheading">
    <w:name w:val="Subheading"/>
    <w:basedOn w:val="Normal"/>
    <w:next w:val="Normal"/>
    <w:qFormat/>
    <w:rsid w:val="00A572A8"/>
    <w:pPr>
      <w:tabs>
        <w:tab w:val="left" w:pos="7780"/>
      </w:tabs>
    </w:pPr>
    <w:rPr>
      <w:rFonts w:asciiTheme="majorHAnsi" w:hAnsiTheme="majorHAnsi" w:cs="Times New Roman (Body CS)"/>
      <w:b/>
      <w:color w:val="FFC000" w:themeColor="accent4"/>
      <w:spacing w:val="30"/>
      <w:sz w:val="22"/>
      <w:szCs w:val="22"/>
    </w:rPr>
  </w:style>
  <w:style w:type="character" w:customStyle="1" w:styleId="MajorHeading">
    <w:name w:val="Major Heading"/>
    <w:basedOn w:val="DefaultParagraphFont"/>
    <w:uiPriority w:val="1"/>
    <w:qFormat/>
    <w:rsid w:val="00FB2C3C"/>
    <w:rPr>
      <w:rFonts w:ascii="Oswald" w:hAnsi="Oswald" w:cs="Times New Roman (Body CS)"/>
      <w:b/>
      <w:color w:val="0E1428"/>
      <w:spacing w:val="120"/>
      <w:sz w:val="52"/>
      <w:szCs w:val="52"/>
    </w:rPr>
  </w:style>
  <w:style w:type="character" w:customStyle="1" w:styleId="Heading">
    <w:name w:val="Heading"/>
    <w:basedOn w:val="DefaultParagraphFont"/>
    <w:uiPriority w:val="1"/>
    <w:qFormat/>
    <w:rsid w:val="00FB2C3C"/>
    <w:rPr>
      <w:rFonts w:ascii="Oswald Light" w:hAnsi="Oswald Light" w:cs="Times New Roman (Body CS)"/>
      <w:color w:val="0E1428"/>
      <w:sz w:val="36"/>
      <w:szCs w:val="36"/>
    </w:rPr>
  </w:style>
  <w:style w:type="paragraph" w:styleId="Header">
    <w:name w:val="header"/>
    <w:basedOn w:val="Normal"/>
    <w:link w:val="HeaderChar"/>
    <w:uiPriority w:val="99"/>
    <w:unhideWhenUsed/>
    <w:rsid w:val="00FB2C3C"/>
    <w:pPr>
      <w:tabs>
        <w:tab w:val="center" w:pos="4680"/>
        <w:tab w:val="right" w:pos="9360"/>
      </w:tabs>
    </w:pPr>
  </w:style>
  <w:style w:type="character" w:customStyle="1" w:styleId="HeaderChar">
    <w:name w:val="Header Char"/>
    <w:basedOn w:val="DefaultParagraphFont"/>
    <w:link w:val="Header"/>
    <w:uiPriority w:val="99"/>
    <w:rsid w:val="00FB2C3C"/>
  </w:style>
  <w:style w:type="paragraph" w:styleId="Footer">
    <w:name w:val="footer"/>
    <w:basedOn w:val="Normal"/>
    <w:link w:val="FooterChar"/>
    <w:uiPriority w:val="99"/>
    <w:unhideWhenUsed/>
    <w:rsid w:val="00FB2C3C"/>
    <w:pPr>
      <w:tabs>
        <w:tab w:val="center" w:pos="4680"/>
        <w:tab w:val="right" w:pos="9360"/>
      </w:tabs>
    </w:pPr>
  </w:style>
  <w:style w:type="character" w:customStyle="1" w:styleId="FooterChar">
    <w:name w:val="Footer Char"/>
    <w:basedOn w:val="DefaultParagraphFont"/>
    <w:link w:val="Footer"/>
    <w:uiPriority w:val="99"/>
    <w:rsid w:val="00FB2C3C"/>
  </w:style>
  <w:style w:type="character" w:styleId="PageNumber">
    <w:name w:val="page number"/>
    <w:basedOn w:val="DefaultParagraphFont"/>
    <w:uiPriority w:val="99"/>
    <w:semiHidden/>
    <w:unhideWhenUsed/>
    <w:rsid w:val="00FB2C3C"/>
  </w:style>
  <w:style w:type="paragraph" w:customStyle="1" w:styleId="BasicParagraph">
    <w:name w:val="[Basic Paragraph]"/>
    <w:basedOn w:val="Normal"/>
    <w:uiPriority w:val="99"/>
    <w:rsid w:val="00FB2C3C"/>
    <w:pPr>
      <w:autoSpaceDE w:val="0"/>
      <w:autoSpaceDN w:val="0"/>
      <w:adjustRightInd w:val="0"/>
      <w:spacing w:line="288" w:lineRule="auto"/>
      <w:textAlignment w:val="center"/>
    </w:pPr>
    <w:rPr>
      <w:rFonts w:ascii="Minion Pro" w:hAnsi="Minion Pro" w:cs="Minion Pro"/>
      <w:color w:val="000000"/>
      <w:lang w:val="en-US"/>
    </w:rPr>
  </w:style>
  <w:style w:type="paragraph" w:customStyle="1" w:styleId="Bodycopy">
    <w:name w:val="Body copy"/>
    <w:basedOn w:val="BasicParagraph"/>
    <w:qFormat/>
    <w:rsid w:val="006E5D64"/>
    <w:pPr>
      <w:tabs>
        <w:tab w:val="left" w:pos="454"/>
      </w:tabs>
      <w:suppressAutoHyphens/>
      <w:jc w:val="both"/>
    </w:pPr>
    <w:rPr>
      <w:rFonts w:asciiTheme="minorHAnsi" w:hAnsiTheme="minorHAnsi" w:cs="Roboto Light"/>
      <w:color w:val="0E1428"/>
      <w:sz w:val="22"/>
      <w:szCs w:val="18"/>
    </w:rPr>
  </w:style>
  <w:style w:type="character" w:styleId="Hyperlink">
    <w:name w:val="Hyperlink"/>
    <w:basedOn w:val="DefaultParagraphFont"/>
    <w:uiPriority w:val="99"/>
    <w:unhideWhenUsed/>
    <w:qFormat/>
    <w:rsid w:val="00FB2C3C"/>
    <w:rPr>
      <w:color w:val="0563C1" w:themeColor="hyperlink"/>
      <w:u w:val="single"/>
    </w:rPr>
  </w:style>
  <w:style w:type="paragraph" w:customStyle="1" w:styleId="BodyCopy1">
    <w:name w:val="Body Copy 1"/>
    <w:basedOn w:val="Normal"/>
    <w:qFormat/>
    <w:rsid w:val="00D23580"/>
    <w:pPr>
      <w:suppressAutoHyphens/>
      <w:autoSpaceDE w:val="0"/>
      <w:autoSpaceDN w:val="0"/>
      <w:adjustRightInd w:val="0"/>
      <w:spacing w:before="120" w:after="120" w:line="288" w:lineRule="auto"/>
      <w:textAlignment w:val="center"/>
    </w:pPr>
    <w:rPr>
      <w:rFonts w:cs="Roboto Light"/>
      <w:b/>
      <w:color w:val="00000F"/>
      <w:sz w:val="22"/>
      <w:szCs w:val="22"/>
      <w:lang w:val="en-US"/>
    </w:rPr>
  </w:style>
  <w:style w:type="table" w:styleId="GridTable2-Accent2">
    <w:name w:val="Grid Table 2 Accent 2"/>
    <w:basedOn w:val="TableNormal"/>
    <w:uiPriority w:val="47"/>
    <w:rsid w:val="005B64B5"/>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B64B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4456DF"/>
    <w:rPr>
      <w:rFonts w:eastAsiaTheme="majorEastAsia" w:cstheme="majorBidi"/>
      <w:b/>
      <w:color w:val="4472C4" w:themeColor="accent1"/>
      <w:spacing w:val="30"/>
      <w:sz w:val="22"/>
      <w:szCs w:val="32"/>
    </w:rPr>
  </w:style>
  <w:style w:type="paragraph" w:styleId="TOCHeading">
    <w:name w:val="TOC Heading"/>
    <w:basedOn w:val="Heading1"/>
    <w:next w:val="Normal"/>
    <w:uiPriority w:val="39"/>
    <w:unhideWhenUsed/>
    <w:qFormat/>
    <w:rsid w:val="006335EC"/>
    <w:pPr>
      <w:spacing w:line="259" w:lineRule="auto"/>
      <w:outlineLvl w:val="9"/>
    </w:pPr>
    <w:rPr>
      <w:lang w:val="en-US"/>
    </w:rPr>
  </w:style>
  <w:style w:type="paragraph" w:styleId="TOC1">
    <w:name w:val="toc 1"/>
    <w:basedOn w:val="Normal"/>
    <w:next w:val="Normal"/>
    <w:autoRedefine/>
    <w:uiPriority w:val="39"/>
    <w:unhideWhenUsed/>
    <w:rsid w:val="0099061A"/>
    <w:pPr>
      <w:tabs>
        <w:tab w:val="right" w:leader="dot" w:pos="9010"/>
      </w:tabs>
      <w:spacing w:after="100"/>
    </w:pPr>
  </w:style>
  <w:style w:type="paragraph" w:styleId="TOC2">
    <w:name w:val="toc 2"/>
    <w:basedOn w:val="Normal"/>
    <w:next w:val="Normal"/>
    <w:autoRedefine/>
    <w:uiPriority w:val="39"/>
    <w:unhideWhenUsed/>
    <w:rsid w:val="00C340EB"/>
    <w:pPr>
      <w:spacing w:after="100"/>
      <w:ind w:left="240"/>
    </w:pPr>
  </w:style>
  <w:style w:type="paragraph" w:styleId="TOC3">
    <w:name w:val="toc 3"/>
    <w:basedOn w:val="Normal"/>
    <w:next w:val="Normal"/>
    <w:autoRedefine/>
    <w:uiPriority w:val="39"/>
    <w:unhideWhenUsed/>
    <w:rsid w:val="00C340EB"/>
    <w:pPr>
      <w:spacing w:after="100"/>
      <w:ind w:left="480"/>
    </w:pPr>
  </w:style>
  <w:style w:type="character" w:customStyle="1" w:styleId="Heading2Char">
    <w:name w:val="Heading 2 Char"/>
    <w:basedOn w:val="DefaultParagraphFont"/>
    <w:link w:val="Heading2"/>
    <w:uiPriority w:val="9"/>
    <w:rsid w:val="00727D4E"/>
    <w:rPr>
      <w:rFonts w:asciiTheme="majorHAnsi" w:eastAsiaTheme="majorEastAsia" w:hAnsiTheme="majorHAnsi" w:cstheme="majorBidi"/>
      <w:b/>
      <w:color w:val="2F5496" w:themeColor="accent1" w:themeShade="BF"/>
      <w:szCs w:val="26"/>
      <w:lang w:val="en-US" w:eastAsia="ja-JP"/>
    </w:rPr>
  </w:style>
  <w:style w:type="character" w:customStyle="1" w:styleId="Heading3Char">
    <w:name w:val="Heading 3 Char"/>
    <w:basedOn w:val="DefaultParagraphFont"/>
    <w:link w:val="Heading3"/>
    <w:uiPriority w:val="9"/>
    <w:rsid w:val="00C340EB"/>
    <w:rPr>
      <w:rFonts w:asciiTheme="majorHAnsi" w:eastAsiaTheme="majorEastAsia" w:hAnsiTheme="majorHAnsi" w:cstheme="majorBidi"/>
      <w:color w:val="1F3763" w:themeColor="accent1" w:themeShade="7F"/>
      <w:lang w:val="en-US" w:eastAsia="ja-JP"/>
    </w:rPr>
  </w:style>
  <w:style w:type="paragraph" w:styleId="Title">
    <w:name w:val="Title"/>
    <w:basedOn w:val="Normal"/>
    <w:next w:val="Normal"/>
    <w:link w:val="TitleChar"/>
    <w:qFormat/>
    <w:rsid w:val="00C340EB"/>
    <w:pPr>
      <w:pBdr>
        <w:bottom w:val="single" w:sz="8" w:space="4" w:color="4F81BD"/>
      </w:pBdr>
      <w:spacing w:after="300"/>
      <w:contextualSpacing/>
      <w:jc w:val="both"/>
    </w:pPr>
    <w:rPr>
      <w:rFonts w:ascii="Cambria" w:eastAsia="Calibri" w:hAnsi="Cambria" w:cs="Times New Roman"/>
      <w:color w:val="17365D"/>
      <w:spacing w:val="5"/>
      <w:kern w:val="28"/>
      <w:sz w:val="52"/>
      <w:szCs w:val="52"/>
      <w:lang w:eastAsia="en-AU"/>
    </w:rPr>
  </w:style>
  <w:style w:type="character" w:customStyle="1" w:styleId="TitleChar">
    <w:name w:val="Title Char"/>
    <w:basedOn w:val="DefaultParagraphFont"/>
    <w:link w:val="Title"/>
    <w:rsid w:val="00C340EB"/>
    <w:rPr>
      <w:rFonts w:ascii="Cambria" w:eastAsia="Calibri" w:hAnsi="Cambria" w:cs="Times New Roman"/>
      <w:color w:val="17365D"/>
      <w:spacing w:val="5"/>
      <w:kern w:val="28"/>
      <w:sz w:val="52"/>
      <w:szCs w:val="52"/>
      <w:lang w:eastAsia="en-AU"/>
    </w:rPr>
  </w:style>
  <w:style w:type="character" w:styleId="CommentReference">
    <w:name w:val="annotation reference"/>
    <w:basedOn w:val="DefaultParagraphFont"/>
    <w:uiPriority w:val="99"/>
    <w:semiHidden/>
    <w:unhideWhenUsed/>
    <w:rsid w:val="00C340EB"/>
    <w:rPr>
      <w:sz w:val="16"/>
      <w:szCs w:val="16"/>
    </w:rPr>
  </w:style>
  <w:style w:type="paragraph" w:styleId="CommentText">
    <w:name w:val="annotation text"/>
    <w:basedOn w:val="Normal"/>
    <w:link w:val="CommentTextChar"/>
    <w:uiPriority w:val="99"/>
    <w:unhideWhenUsed/>
    <w:rsid w:val="00C340EB"/>
    <w:pPr>
      <w:spacing w:after="160"/>
    </w:pPr>
    <w:rPr>
      <w:sz w:val="20"/>
      <w:szCs w:val="20"/>
      <w:lang w:val="en-US" w:eastAsia="ja-JP"/>
    </w:rPr>
  </w:style>
  <w:style w:type="character" w:customStyle="1" w:styleId="CommentTextChar">
    <w:name w:val="Comment Text Char"/>
    <w:basedOn w:val="DefaultParagraphFont"/>
    <w:link w:val="CommentText"/>
    <w:uiPriority w:val="99"/>
    <w:rsid w:val="00C340EB"/>
    <w:rPr>
      <w:sz w:val="20"/>
      <w:szCs w:val="20"/>
      <w:lang w:val="en-US" w:eastAsia="ja-JP"/>
    </w:rPr>
  </w:style>
  <w:style w:type="character" w:customStyle="1" w:styleId="normaltextrun">
    <w:name w:val="normaltextrun"/>
    <w:basedOn w:val="DefaultParagraphFont"/>
    <w:rsid w:val="00C340EB"/>
  </w:style>
  <w:style w:type="character" w:customStyle="1" w:styleId="Heading4Char">
    <w:name w:val="Heading 4 Char"/>
    <w:basedOn w:val="DefaultParagraphFont"/>
    <w:link w:val="Heading4"/>
    <w:uiPriority w:val="9"/>
    <w:rsid w:val="001C1330"/>
    <w:rPr>
      <w:rFonts w:asciiTheme="majorHAnsi" w:eastAsiaTheme="majorEastAsia" w:hAnsiTheme="majorHAnsi" w:cstheme="majorBidi"/>
      <w:i/>
      <w:iCs/>
      <w:color w:val="2F5496" w:themeColor="accent1" w:themeShade="BF"/>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Footnote Text1"/>
    <w:basedOn w:val="Normal"/>
    <w:link w:val="FootnoteTextChar"/>
    <w:uiPriority w:val="99"/>
    <w:unhideWhenUsed/>
    <w:qFormat/>
    <w:rsid w:val="00891BF8"/>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qFormat/>
    <w:rsid w:val="00891BF8"/>
    <w:rPr>
      <w:sz w:val="20"/>
      <w:szCs w:val="20"/>
    </w:rPr>
  </w:style>
  <w:style w:type="character" w:styleId="FootnoteReference">
    <w:name w:val="footnote reference"/>
    <w:aliases w:val="Footnote text,Footnotes refss,Ref,de nota al pie,ftref,16 Point,Superscript 6 Point,BVI fnr,Nota a piè di pagina,RSC_WP (footnote reference),Appel note de bas de p.,Fus note"/>
    <w:basedOn w:val="DefaultParagraphFont"/>
    <w:uiPriority w:val="99"/>
    <w:unhideWhenUsed/>
    <w:qFormat/>
    <w:rsid w:val="00891BF8"/>
    <w:rPr>
      <w:vertAlign w:val="superscript"/>
    </w:rPr>
  </w:style>
  <w:style w:type="character" w:styleId="UnresolvedMention">
    <w:name w:val="Unresolved Mention"/>
    <w:basedOn w:val="DefaultParagraphFont"/>
    <w:uiPriority w:val="99"/>
    <w:semiHidden/>
    <w:unhideWhenUsed/>
    <w:rsid w:val="007C79D3"/>
    <w:rPr>
      <w:color w:val="605E5C"/>
      <w:shd w:val="clear" w:color="auto" w:fill="E1DFDD"/>
    </w:rPr>
  </w:style>
  <w:style w:type="character" w:customStyle="1" w:styleId="eop">
    <w:name w:val="eop"/>
    <w:basedOn w:val="DefaultParagraphFont"/>
    <w:rsid w:val="00972A20"/>
  </w:style>
  <w:style w:type="paragraph" w:styleId="CommentSubject">
    <w:name w:val="annotation subject"/>
    <w:basedOn w:val="CommentText"/>
    <w:next w:val="CommentText"/>
    <w:link w:val="CommentSubjectChar"/>
    <w:uiPriority w:val="99"/>
    <w:semiHidden/>
    <w:unhideWhenUsed/>
    <w:rsid w:val="002569FE"/>
    <w:pPr>
      <w:spacing w:after="0"/>
    </w:pPr>
    <w:rPr>
      <w:b/>
      <w:bCs/>
      <w:lang w:val="en-AU" w:eastAsia="en-US"/>
    </w:rPr>
  </w:style>
  <w:style w:type="character" w:customStyle="1" w:styleId="CommentSubjectChar">
    <w:name w:val="Comment Subject Char"/>
    <w:basedOn w:val="CommentTextChar"/>
    <w:link w:val="CommentSubject"/>
    <w:uiPriority w:val="99"/>
    <w:semiHidden/>
    <w:rsid w:val="002569FE"/>
    <w:rPr>
      <w:b/>
      <w:bCs/>
      <w:sz w:val="20"/>
      <w:szCs w:val="20"/>
      <w:lang w:val="en-US" w:eastAsia="ja-JP"/>
    </w:rPr>
  </w:style>
  <w:style w:type="paragraph" w:styleId="ListBullet">
    <w:name w:val="List Bullet"/>
    <w:basedOn w:val="Normal"/>
    <w:link w:val="ListBulletChar"/>
    <w:uiPriority w:val="9"/>
    <w:unhideWhenUsed/>
    <w:qFormat/>
    <w:rsid w:val="00BE40D0"/>
    <w:pPr>
      <w:numPr>
        <w:numId w:val="5"/>
      </w:numPr>
      <w:spacing w:after="160" w:line="259" w:lineRule="auto"/>
      <w:contextualSpacing/>
    </w:pPr>
    <w:rPr>
      <w:sz w:val="22"/>
      <w:szCs w:val="22"/>
    </w:rPr>
  </w:style>
  <w:style w:type="paragraph" w:styleId="ListParagraph">
    <w:name w:val="List Paragraph"/>
    <w:aliases w:val="Recommendation,L,List Paragraph1,List Paragraph11,List Paragraph2,CV text,Table text,F5 List Paragraph,Dot pt,List Paragraph111,Medium Grid 1 - Accent 21,Numbered Paragraph,Bullet text,Bulleted Para,NFP GP Bulleted List,FooterText,Bullets"/>
    <w:basedOn w:val="Normal"/>
    <w:link w:val="ListParagraphChar"/>
    <w:uiPriority w:val="34"/>
    <w:qFormat/>
    <w:rsid w:val="00A37B5B"/>
    <w:pPr>
      <w:ind w:left="720"/>
      <w:contextualSpacing/>
    </w:pPr>
  </w:style>
  <w:style w:type="paragraph" w:customStyle="1" w:styleId="paragraph">
    <w:name w:val="paragraph"/>
    <w:basedOn w:val="Normal"/>
    <w:rsid w:val="00632334"/>
    <w:pPr>
      <w:spacing w:before="100" w:beforeAutospacing="1" w:after="100" w:afterAutospacing="1"/>
    </w:pPr>
    <w:rPr>
      <w:rFonts w:ascii="Times New Roman" w:eastAsia="Times New Roman" w:hAnsi="Times New Roman" w:cs="Times New Roman"/>
      <w:lang w:eastAsia="en-AU"/>
    </w:rPr>
  </w:style>
  <w:style w:type="character" w:customStyle="1" w:styleId="apple-converted-space">
    <w:name w:val="apple-converted-space"/>
    <w:basedOn w:val="DefaultParagraphFont"/>
    <w:rsid w:val="003E4864"/>
  </w:style>
  <w:style w:type="paragraph" w:styleId="NormalWeb">
    <w:name w:val="Normal (Web)"/>
    <w:basedOn w:val="Normal"/>
    <w:uiPriority w:val="99"/>
    <w:unhideWhenUsed/>
    <w:rsid w:val="003E4864"/>
    <w:pPr>
      <w:spacing w:before="100" w:beforeAutospacing="1" w:after="100" w:afterAutospacing="1"/>
    </w:pPr>
    <w:rPr>
      <w:rFonts w:ascii="Times New Roman" w:eastAsia="Times New Roman" w:hAnsi="Times New Roman" w:cs="Times New Roman"/>
      <w:lang w:eastAsia="en-GB"/>
    </w:rPr>
  </w:style>
  <w:style w:type="character" w:customStyle="1" w:styleId="superscript">
    <w:name w:val="superscript"/>
    <w:basedOn w:val="DefaultParagraphFont"/>
    <w:rsid w:val="003E4864"/>
  </w:style>
  <w:style w:type="paragraph" w:customStyle="1" w:styleId="m5486504043983573350contentpasted0">
    <w:name w:val="m_5486504043983573350contentpasted0"/>
    <w:basedOn w:val="Normal"/>
    <w:rsid w:val="003E4864"/>
    <w:pPr>
      <w:spacing w:before="100" w:beforeAutospacing="1" w:after="100" w:afterAutospacing="1"/>
    </w:pPr>
    <w:rPr>
      <w:rFonts w:ascii="Times New Roman" w:eastAsia="Times New Roman" w:hAnsi="Times New Roman" w:cs="Times New Roman"/>
      <w:lang w:eastAsia="en-AU"/>
    </w:rPr>
  </w:style>
  <w:style w:type="paragraph" w:styleId="EndnoteText">
    <w:name w:val="endnote text"/>
    <w:basedOn w:val="Normal"/>
    <w:link w:val="EndnoteTextChar"/>
    <w:uiPriority w:val="99"/>
    <w:semiHidden/>
    <w:unhideWhenUsed/>
    <w:rsid w:val="003E4864"/>
    <w:rPr>
      <w:sz w:val="20"/>
      <w:szCs w:val="20"/>
    </w:rPr>
  </w:style>
  <w:style w:type="character" w:customStyle="1" w:styleId="EndnoteTextChar">
    <w:name w:val="Endnote Text Char"/>
    <w:basedOn w:val="DefaultParagraphFont"/>
    <w:link w:val="EndnoteText"/>
    <w:uiPriority w:val="99"/>
    <w:semiHidden/>
    <w:rsid w:val="003E4864"/>
    <w:rPr>
      <w:sz w:val="20"/>
      <w:szCs w:val="20"/>
    </w:rPr>
  </w:style>
  <w:style w:type="character" w:styleId="EndnoteReference">
    <w:name w:val="endnote reference"/>
    <w:basedOn w:val="DefaultParagraphFont"/>
    <w:uiPriority w:val="99"/>
    <w:semiHidden/>
    <w:unhideWhenUsed/>
    <w:rsid w:val="003E4864"/>
    <w:rPr>
      <w:vertAlign w:val="superscript"/>
    </w:rPr>
  </w:style>
  <w:style w:type="character" w:customStyle="1" w:styleId="ListParagraphChar">
    <w:name w:val="List Paragraph Char"/>
    <w:aliases w:val="Recommendation Char,L Char,List Paragraph1 Char,List Paragraph11 Char,List Paragraph2 Char,CV text Char,Table text Char,F5 List Paragraph Char,Dot pt Char,List Paragraph111 Char,Medium Grid 1 - Accent 21 Char,Numbered Paragraph Char"/>
    <w:link w:val="ListParagraph"/>
    <w:uiPriority w:val="34"/>
    <w:qFormat/>
    <w:locked/>
    <w:rsid w:val="003E4864"/>
  </w:style>
  <w:style w:type="character" w:styleId="Mention">
    <w:name w:val="Mention"/>
    <w:basedOn w:val="DefaultParagraphFont"/>
    <w:uiPriority w:val="99"/>
    <w:unhideWhenUsed/>
    <w:rsid w:val="005D4037"/>
    <w:rPr>
      <w:color w:val="2B579A"/>
      <w:shd w:val="clear" w:color="auto" w:fill="E1DFDD"/>
    </w:rPr>
  </w:style>
  <w:style w:type="paragraph" w:customStyle="1" w:styleId="TableText">
    <w:name w:val="Table Text"/>
    <w:basedOn w:val="BodyText"/>
    <w:link w:val="TableTextChar"/>
    <w:uiPriority w:val="10"/>
    <w:qFormat/>
    <w:rsid w:val="00C016E7"/>
    <w:pPr>
      <w:spacing w:after="0" w:line="276" w:lineRule="auto"/>
    </w:pPr>
    <w:rPr>
      <w:rFonts w:eastAsia="Times New Roman" w:cs="Times New Roman"/>
      <w:sz w:val="16"/>
    </w:rPr>
  </w:style>
  <w:style w:type="character" w:customStyle="1" w:styleId="TableTextChar">
    <w:name w:val="Table Text Char"/>
    <w:basedOn w:val="DefaultParagraphFont"/>
    <w:link w:val="TableText"/>
    <w:uiPriority w:val="10"/>
    <w:rsid w:val="00C016E7"/>
    <w:rPr>
      <w:rFonts w:eastAsia="Times New Roman" w:cs="Times New Roman"/>
      <w:sz w:val="16"/>
    </w:rPr>
  </w:style>
  <w:style w:type="paragraph" w:styleId="BodyText">
    <w:name w:val="Body Text"/>
    <w:basedOn w:val="Normal"/>
    <w:link w:val="BodyTextChar"/>
    <w:uiPriority w:val="99"/>
    <w:unhideWhenUsed/>
    <w:qFormat/>
    <w:rsid w:val="00C016E7"/>
    <w:pPr>
      <w:spacing w:after="120"/>
    </w:pPr>
  </w:style>
  <w:style w:type="character" w:customStyle="1" w:styleId="BodyTextChar">
    <w:name w:val="Body Text Char"/>
    <w:basedOn w:val="DefaultParagraphFont"/>
    <w:link w:val="BodyText"/>
    <w:uiPriority w:val="99"/>
    <w:rsid w:val="00C016E7"/>
  </w:style>
  <w:style w:type="numbering" w:customStyle="1" w:styleId="CurrentList1">
    <w:name w:val="Current List1"/>
    <w:uiPriority w:val="99"/>
    <w:rsid w:val="0071311B"/>
    <w:pPr>
      <w:numPr>
        <w:numId w:val="38"/>
      </w:numPr>
    </w:pPr>
  </w:style>
  <w:style w:type="numbering" w:customStyle="1" w:styleId="CurrentList2">
    <w:name w:val="Current List2"/>
    <w:uiPriority w:val="99"/>
    <w:rsid w:val="0071311B"/>
    <w:pPr>
      <w:numPr>
        <w:numId w:val="39"/>
      </w:numPr>
    </w:pPr>
  </w:style>
  <w:style w:type="numbering" w:customStyle="1" w:styleId="CurrentList3">
    <w:name w:val="Current List3"/>
    <w:uiPriority w:val="99"/>
    <w:rsid w:val="00430748"/>
    <w:pPr>
      <w:numPr>
        <w:numId w:val="40"/>
      </w:numPr>
    </w:pPr>
  </w:style>
  <w:style w:type="paragraph" w:styleId="Revision">
    <w:name w:val="Revision"/>
    <w:hidden/>
    <w:uiPriority w:val="99"/>
    <w:semiHidden/>
    <w:rsid w:val="00EF6E02"/>
  </w:style>
  <w:style w:type="paragraph" w:customStyle="1" w:styleId="TableParagraph">
    <w:name w:val="Table Paragraph"/>
    <w:basedOn w:val="Normal"/>
    <w:uiPriority w:val="1"/>
    <w:qFormat/>
    <w:rsid w:val="00474E7E"/>
    <w:pPr>
      <w:widowControl w:val="0"/>
      <w:autoSpaceDE w:val="0"/>
      <w:autoSpaceDN w:val="0"/>
      <w:spacing w:before="59"/>
      <w:ind w:left="107"/>
    </w:pPr>
    <w:rPr>
      <w:rFonts w:ascii="Calibri" w:eastAsia="Calibri" w:hAnsi="Calibri" w:cs="Calibri"/>
      <w:sz w:val="22"/>
      <w:szCs w:val="22"/>
      <w:lang w:val="en-US"/>
    </w:rPr>
  </w:style>
  <w:style w:type="table" w:styleId="TableGrid">
    <w:name w:val="Table Grid"/>
    <w:basedOn w:val="TableNormal"/>
    <w:uiPriority w:val="39"/>
    <w:rsid w:val="00252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74389C"/>
    <w:rPr>
      <w:rFonts w:asciiTheme="majorHAnsi" w:eastAsiaTheme="majorEastAsia" w:hAnsiTheme="majorHAnsi" w:cstheme="majorBidi"/>
      <w:color w:val="2F5496" w:themeColor="accent1" w:themeShade="BF"/>
      <w:szCs w:val="22"/>
      <w:lang w:val="en-US" w:eastAsia="ja-JP"/>
    </w:rPr>
  </w:style>
  <w:style w:type="table" w:customStyle="1" w:styleId="PlainTable11">
    <w:name w:val="Plain Table 11"/>
    <w:basedOn w:val="TableNormal"/>
    <w:uiPriority w:val="41"/>
    <w:rsid w:val="0074389C"/>
    <w:rPr>
      <w:sz w:val="22"/>
      <w:szCs w:val="22"/>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74389C"/>
    <w:rPr>
      <w:b/>
      <w:bCs/>
    </w:rPr>
  </w:style>
  <w:style w:type="table" w:customStyle="1" w:styleId="TableGridLight1">
    <w:name w:val="Table Grid Light1"/>
    <w:basedOn w:val="TableNormal"/>
    <w:uiPriority w:val="40"/>
    <w:rsid w:val="0074389C"/>
    <w:rPr>
      <w:sz w:val="22"/>
      <w:szCs w:val="22"/>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74389C"/>
    <w:rPr>
      <w:rFonts w:ascii="Segoe UI" w:hAnsi="Segoe UI" w:cs="Segoe UI"/>
      <w:sz w:val="18"/>
      <w:szCs w:val="18"/>
      <w:lang w:val="en-US" w:eastAsia="ja-JP"/>
    </w:rPr>
  </w:style>
  <w:style w:type="character" w:customStyle="1" w:styleId="BalloonTextChar">
    <w:name w:val="Balloon Text Char"/>
    <w:basedOn w:val="DefaultParagraphFont"/>
    <w:link w:val="BalloonText"/>
    <w:uiPriority w:val="99"/>
    <w:semiHidden/>
    <w:rsid w:val="0074389C"/>
    <w:rPr>
      <w:rFonts w:ascii="Segoe UI" w:hAnsi="Segoe UI" w:cs="Segoe UI"/>
      <w:sz w:val="18"/>
      <w:szCs w:val="18"/>
      <w:lang w:val="en-US" w:eastAsia="ja-JP"/>
    </w:rPr>
  </w:style>
  <w:style w:type="paragraph" w:customStyle="1" w:styleId="Default">
    <w:name w:val="Default"/>
    <w:rsid w:val="0074389C"/>
    <w:pPr>
      <w:autoSpaceDE w:val="0"/>
      <w:autoSpaceDN w:val="0"/>
      <w:adjustRightInd w:val="0"/>
    </w:pPr>
    <w:rPr>
      <w:rFonts w:ascii="Arial" w:hAnsi="Arial" w:cs="Arial"/>
      <w:color w:val="000000"/>
    </w:rPr>
  </w:style>
  <w:style w:type="paragraph" w:customStyle="1" w:styleId="TableTextEntries">
    <w:name w:val="Table Text Entries"/>
    <w:basedOn w:val="Default"/>
    <w:next w:val="Default"/>
    <w:uiPriority w:val="99"/>
    <w:rsid w:val="0074389C"/>
    <w:rPr>
      <w:color w:val="auto"/>
    </w:rPr>
  </w:style>
  <w:style w:type="character" w:styleId="Emphasis">
    <w:name w:val="Emphasis"/>
    <w:basedOn w:val="DefaultParagraphFont"/>
    <w:uiPriority w:val="20"/>
    <w:qFormat/>
    <w:rsid w:val="0074389C"/>
    <w:rPr>
      <w:i/>
      <w:iCs/>
    </w:rPr>
  </w:style>
  <w:style w:type="paragraph" w:customStyle="1" w:styleId="BuFootnote">
    <w:name w:val="Bu Footnote"/>
    <w:basedOn w:val="FootnoteText"/>
    <w:rsid w:val="0074389C"/>
    <w:pPr>
      <w:jc w:val="both"/>
    </w:pPr>
    <w:rPr>
      <w:rFonts w:ascii="Times New Roman" w:hAnsi="Times New Roman"/>
      <w:szCs w:val="24"/>
      <w:lang w:val="en-US"/>
    </w:rPr>
  </w:style>
  <w:style w:type="paragraph" w:customStyle="1" w:styleId="BuHeading2">
    <w:name w:val="Bu Heading 2"/>
    <w:basedOn w:val="Normal"/>
    <w:rsid w:val="0074389C"/>
    <w:pPr>
      <w:widowControl w:val="0"/>
      <w:tabs>
        <w:tab w:val="left" w:pos="0"/>
        <w:tab w:val="left" w:pos="220"/>
      </w:tabs>
      <w:autoSpaceDE w:val="0"/>
      <w:autoSpaceDN w:val="0"/>
      <w:adjustRightInd w:val="0"/>
      <w:spacing w:after="120"/>
      <w:jc w:val="both"/>
    </w:pPr>
    <w:rPr>
      <w:rFonts w:ascii="Times New Roman" w:hAnsi="Times New Roman" w:cstheme="minorHAnsi"/>
      <w:b/>
      <w:sz w:val="26"/>
      <w:szCs w:val="26"/>
      <w:lang w:val="en-GB"/>
    </w:rPr>
  </w:style>
  <w:style w:type="table" w:customStyle="1" w:styleId="GridTable1Light-Accent11">
    <w:name w:val="Grid Table 1 Light - Accent 11"/>
    <w:basedOn w:val="TableNormal"/>
    <w:uiPriority w:val="46"/>
    <w:rsid w:val="0074389C"/>
    <w:rPr>
      <w:sz w:val="22"/>
      <w:szCs w:val="22"/>
      <w:lang w:val="en-US"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14">
    <w:name w:val="Plain Table 14"/>
    <w:basedOn w:val="TableNormal"/>
    <w:uiPriority w:val="41"/>
    <w:rsid w:val="0074389C"/>
    <w:rPr>
      <w:rFonts w:eastAsiaTheme="minorEastAsia"/>
      <w:sz w:val="22"/>
      <w:szCs w:val="22"/>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74389C"/>
    <w:pPr>
      <w:spacing w:line="259" w:lineRule="auto"/>
      <w:jc w:val="center"/>
    </w:pPr>
    <w:rPr>
      <w:rFonts w:ascii="Calibri" w:hAnsi="Calibri"/>
      <w:noProof/>
      <w:szCs w:val="22"/>
      <w:lang w:val="en-US" w:eastAsia="ja-JP"/>
    </w:rPr>
  </w:style>
  <w:style w:type="character" w:customStyle="1" w:styleId="EndNoteBibliographyTitleChar">
    <w:name w:val="EndNote Bibliography Title Char"/>
    <w:basedOn w:val="DefaultParagraphFont"/>
    <w:link w:val="EndNoteBibliographyTitle"/>
    <w:rsid w:val="0074389C"/>
    <w:rPr>
      <w:rFonts w:ascii="Calibri" w:hAnsi="Calibri"/>
      <w:noProof/>
      <w:szCs w:val="22"/>
      <w:lang w:val="en-US" w:eastAsia="ja-JP"/>
    </w:rPr>
  </w:style>
  <w:style w:type="paragraph" w:customStyle="1" w:styleId="EndNoteBibliography">
    <w:name w:val="EndNote Bibliography"/>
    <w:basedOn w:val="Normal"/>
    <w:link w:val="EndNoteBibliographyChar"/>
    <w:rsid w:val="0074389C"/>
    <w:pPr>
      <w:spacing w:after="160"/>
      <w:jc w:val="center"/>
    </w:pPr>
    <w:rPr>
      <w:rFonts w:ascii="Calibri" w:hAnsi="Calibri"/>
      <w:noProof/>
      <w:szCs w:val="22"/>
      <w:lang w:val="en-US" w:eastAsia="ja-JP"/>
    </w:rPr>
  </w:style>
  <w:style w:type="character" w:customStyle="1" w:styleId="EndNoteBibliographyChar">
    <w:name w:val="EndNote Bibliography Char"/>
    <w:basedOn w:val="DefaultParagraphFont"/>
    <w:link w:val="EndNoteBibliography"/>
    <w:rsid w:val="0074389C"/>
    <w:rPr>
      <w:rFonts w:ascii="Calibri" w:hAnsi="Calibri"/>
      <w:noProof/>
      <w:szCs w:val="22"/>
      <w:lang w:val="en-US" w:eastAsia="ja-JP"/>
    </w:rPr>
  </w:style>
  <w:style w:type="table" w:styleId="GridTable1Light">
    <w:name w:val="Grid Table 1 Light"/>
    <w:basedOn w:val="TableNormal"/>
    <w:uiPriority w:val="46"/>
    <w:rsid w:val="0074389C"/>
    <w:rPr>
      <w:sz w:val="22"/>
      <w:szCs w:val="22"/>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cx9">
    <w:name w:val="bcx9"/>
    <w:basedOn w:val="DefaultParagraphFont"/>
    <w:rsid w:val="0074389C"/>
  </w:style>
  <w:style w:type="character" w:customStyle="1" w:styleId="scxw32651386">
    <w:name w:val="scxw32651386"/>
    <w:basedOn w:val="DefaultParagraphFont"/>
    <w:rsid w:val="0074389C"/>
  </w:style>
  <w:style w:type="character" w:customStyle="1" w:styleId="textrun">
    <w:name w:val="textrun"/>
    <w:basedOn w:val="DefaultParagraphFont"/>
    <w:rsid w:val="0074389C"/>
  </w:style>
  <w:style w:type="paragraph" w:customStyle="1" w:styleId="SDANumberedheading2">
    <w:name w:val="SDA Numbered heading 2"/>
    <w:basedOn w:val="Normal"/>
    <w:link w:val="SDANumberedheading2Char"/>
    <w:qFormat/>
    <w:rsid w:val="0074389C"/>
    <w:pPr>
      <w:numPr>
        <w:ilvl w:val="1"/>
      </w:numPr>
      <w:spacing w:after="160"/>
      <w:ind w:left="567"/>
      <w:outlineLvl w:val="1"/>
    </w:pPr>
    <w:rPr>
      <w:rFonts w:ascii="Times New Roman" w:eastAsia="Calibri" w:hAnsi="Times New Roman" w:cstheme="minorHAnsi"/>
      <w:b/>
      <w:noProof/>
      <w:color w:val="757575"/>
      <w:sz w:val="30"/>
      <w:szCs w:val="30"/>
      <w:lang w:eastAsia="en-AU"/>
    </w:rPr>
  </w:style>
  <w:style w:type="character" w:customStyle="1" w:styleId="SDANumberedheading2Char">
    <w:name w:val="SDA Numbered heading 2 Char"/>
    <w:basedOn w:val="DefaultParagraphFont"/>
    <w:link w:val="SDANumberedheading2"/>
    <w:rsid w:val="0074389C"/>
    <w:rPr>
      <w:rFonts w:ascii="Times New Roman" w:eastAsia="Calibri" w:hAnsi="Times New Roman" w:cstheme="minorHAnsi"/>
      <w:b/>
      <w:noProof/>
      <w:color w:val="757575"/>
      <w:sz w:val="30"/>
      <w:szCs w:val="30"/>
      <w:lang w:eastAsia="en-AU"/>
    </w:rPr>
  </w:style>
  <w:style w:type="table" w:customStyle="1" w:styleId="DPSTableGrid1">
    <w:name w:val="DPS Table Grid1"/>
    <w:basedOn w:val="TableNormal"/>
    <w:next w:val="TableGrid"/>
    <w:uiPriority w:val="39"/>
    <w:rsid w:val="0074389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74389C"/>
    <w:rPr>
      <w:rFonts w:ascii="Segoe UI" w:hAnsi="Segoe UI" w:cs="Segoe UI" w:hint="default"/>
      <w:sz w:val="18"/>
      <w:szCs w:val="18"/>
    </w:rPr>
  </w:style>
  <w:style w:type="paragraph" w:customStyle="1" w:styleId="pf0">
    <w:name w:val="pf0"/>
    <w:basedOn w:val="Normal"/>
    <w:rsid w:val="0074389C"/>
    <w:pPr>
      <w:spacing w:before="100" w:beforeAutospacing="1" w:after="100" w:afterAutospacing="1"/>
    </w:pPr>
    <w:rPr>
      <w:rFonts w:ascii="Times New Roman" w:eastAsia="Times New Roman" w:hAnsi="Times New Roman" w:cs="Times New Roman"/>
      <w:lang w:eastAsia="en-AU"/>
    </w:rPr>
  </w:style>
  <w:style w:type="paragraph" w:customStyle="1" w:styleId="m-2037107828139822180msolistparagraph">
    <w:name w:val="m_-2037107828139822180msolistparagraph"/>
    <w:basedOn w:val="Normal"/>
    <w:rsid w:val="0074389C"/>
    <w:pPr>
      <w:spacing w:before="100" w:beforeAutospacing="1" w:after="100" w:afterAutospacing="1"/>
    </w:pPr>
    <w:rPr>
      <w:rFonts w:ascii="Times New Roman" w:eastAsia="Times New Roman" w:hAnsi="Times New Roman" w:cs="Times New Roman"/>
      <w:lang w:eastAsia="en-AU"/>
    </w:rPr>
  </w:style>
  <w:style w:type="character" w:customStyle="1" w:styleId="ListBulletChar">
    <w:name w:val="List Bullet Char"/>
    <w:basedOn w:val="BodyTextChar"/>
    <w:link w:val="ListBullet"/>
    <w:uiPriority w:val="9"/>
    <w:rsid w:val="0074389C"/>
    <w:rPr>
      <w:sz w:val="22"/>
      <w:szCs w:val="22"/>
    </w:rPr>
  </w:style>
  <w:style w:type="table" w:styleId="GridTable1Light-Accent1">
    <w:name w:val="Grid Table 1 Light Accent 1"/>
    <w:basedOn w:val="TableNormal"/>
    <w:uiPriority w:val="46"/>
    <w:rsid w:val="002C368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C30F5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C9593C"/>
    <w:rPr>
      <w:color w:val="954F72" w:themeColor="followedHyperlink"/>
      <w:u w:val="single"/>
    </w:rPr>
  </w:style>
  <w:style w:type="paragraph" w:styleId="TOC4">
    <w:name w:val="toc 4"/>
    <w:basedOn w:val="Normal"/>
    <w:next w:val="Normal"/>
    <w:autoRedefine/>
    <w:uiPriority w:val="39"/>
    <w:unhideWhenUsed/>
    <w:rsid w:val="00110F57"/>
    <w:pPr>
      <w:spacing w:after="100"/>
      <w:ind w:left="720"/>
    </w:pPr>
  </w:style>
  <w:style w:type="table" w:styleId="GridTable4-Accent5">
    <w:name w:val="Grid Table 4 Accent 5"/>
    <w:basedOn w:val="TableNormal"/>
    <w:uiPriority w:val="49"/>
    <w:rsid w:val="0038494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AB0ED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0330">
      <w:bodyDiv w:val="1"/>
      <w:marLeft w:val="0"/>
      <w:marRight w:val="0"/>
      <w:marTop w:val="0"/>
      <w:marBottom w:val="0"/>
      <w:divBdr>
        <w:top w:val="none" w:sz="0" w:space="0" w:color="auto"/>
        <w:left w:val="none" w:sz="0" w:space="0" w:color="auto"/>
        <w:bottom w:val="none" w:sz="0" w:space="0" w:color="auto"/>
        <w:right w:val="none" w:sz="0" w:space="0" w:color="auto"/>
      </w:divBdr>
      <w:divsChild>
        <w:div w:id="1956402442">
          <w:marLeft w:val="0"/>
          <w:marRight w:val="0"/>
          <w:marTop w:val="0"/>
          <w:marBottom w:val="0"/>
          <w:divBdr>
            <w:top w:val="none" w:sz="0" w:space="0" w:color="auto"/>
            <w:left w:val="none" w:sz="0" w:space="0" w:color="auto"/>
            <w:bottom w:val="none" w:sz="0" w:space="0" w:color="auto"/>
            <w:right w:val="none" w:sz="0" w:space="0" w:color="auto"/>
          </w:divBdr>
        </w:div>
      </w:divsChild>
    </w:div>
    <w:div w:id="78215369">
      <w:bodyDiv w:val="1"/>
      <w:marLeft w:val="0"/>
      <w:marRight w:val="0"/>
      <w:marTop w:val="0"/>
      <w:marBottom w:val="0"/>
      <w:divBdr>
        <w:top w:val="none" w:sz="0" w:space="0" w:color="auto"/>
        <w:left w:val="none" w:sz="0" w:space="0" w:color="auto"/>
        <w:bottom w:val="none" w:sz="0" w:space="0" w:color="auto"/>
        <w:right w:val="none" w:sz="0" w:space="0" w:color="auto"/>
      </w:divBdr>
    </w:div>
    <w:div w:id="163015770">
      <w:bodyDiv w:val="1"/>
      <w:marLeft w:val="0"/>
      <w:marRight w:val="0"/>
      <w:marTop w:val="0"/>
      <w:marBottom w:val="0"/>
      <w:divBdr>
        <w:top w:val="none" w:sz="0" w:space="0" w:color="auto"/>
        <w:left w:val="none" w:sz="0" w:space="0" w:color="auto"/>
        <w:bottom w:val="none" w:sz="0" w:space="0" w:color="auto"/>
        <w:right w:val="none" w:sz="0" w:space="0" w:color="auto"/>
      </w:divBdr>
      <w:divsChild>
        <w:div w:id="2032291742">
          <w:marLeft w:val="0"/>
          <w:marRight w:val="0"/>
          <w:marTop w:val="0"/>
          <w:marBottom w:val="0"/>
          <w:divBdr>
            <w:top w:val="none" w:sz="0" w:space="0" w:color="auto"/>
            <w:left w:val="none" w:sz="0" w:space="0" w:color="auto"/>
            <w:bottom w:val="none" w:sz="0" w:space="0" w:color="auto"/>
            <w:right w:val="none" w:sz="0" w:space="0" w:color="auto"/>
          </w:divBdr>
        </w:div>
        <w:div w:id="2079742538">
          <w:marLeft w:val="0"/>
          <w:marRight w:val="0"/>
          <w:marTop w:val="0"/>
          <w:marBottom w:val="0"/>
          <w:divBdr>
            <w:top w:val="none" w:sz="0" w:space="0" w:color="auto"/>
            <w:left w:val="none" w:sz="0" w:space="0" w:color="auto"/>
            <w:bottom w:val="none" w:sz="0" w:space="0" w:color="auto"/>
            <w:right w:val="none" w:sz="0" w:space="0" w:color="auto"/>
          </w:divBdr>
        </w:div>
      </w:divsChild>
    </w:div>
    <w:div w:id="221066709">
      <w:bodyDiv w:val="1"/>
      <w:marLeft w:val="0"/>
      <w:marRight w:val="0"/>
      <w:marTop w:val="0"/>
      <w:marBottom w:val="0"/>
      <w:divBdr>
        <w:top w:val="none" w:sz="0" w:space="0" w:color="auto"/>
        <w:left w:val="none" w:sz="0" w:space="0" w:color="auto"/>
        <w:bottom w:val="none" w:sz="0" w:space="0" w:color="auto"/>
        <w:right w:val="none" w:sz="0" w:space="0" w:color="auto"/>
      </w:divBdr>
    </w:div>
    <w:div w:id="364405765">
      <w:bodyDiv w:val="1"/>
      <w:marLeft w:val="0"/>
      <w:marRight w:val="0"/>
      <w:marTop w:val="0"/>
      <w:marBottom w:val="0"/>
      <w:divBdr>
        <w:top w:val="none" w:sz="0" w:space="0" w:color="auto"/>
        <w:left w:val="none" w:sz="0" w:space="0" w:color="auto"/>
        <w:bottom w:val="none" w:sz="0" w:space="0" w:color="auto"/>
        <w:right w:val="none" w:sz="0" w:space="0" w:color="auto"/>
      </w:divBdr>
      <w:divsChild>
        <w:div w:id="808013400">
          <w:marLeft w:val="0"/>
          <w:marRight w:val="0"/>
          <w:marTop w:val="0"/>
          <w:marBottom w:val="0"/>
          <w:divBdr>
            <w:top w:val="none" w:sz="0" w:space="0" w:color="auto"/>
            <w:left w:val="none" w:sz="0" w:space="0" w:color="auto"/>
            <w:bottom w:val="none" w:sz="0" w:space="0" w:color="auto"/>
            <w:right w:val="none" w:sz="0" w:space="0" w:color="auto"/>
          </w:divBdr>
        </w:div>
        <w:div w:id="1951087507">
          <w:marLeft w:val="0"/>
          <w:marRight w:val="0"/>
          <w:marTop w:val="0"/>
          <w:marBottom w:val="0"/>
          <w:divBdr>
            <w:top w:val="none" w:sz="0" w:space="0" w:color="auto"/>
            <w:left w:val="none" w:sz="0" w:space="0" w:color="auto"/>
            <w:bottom w:val="none" w:sz="0" w:space="0" w:color="auto"/>
            <w:right w:val="none" w:sz="0" w:space="0" w:color="auto"/>
          </w:divBdr>
        </w:div>
      </w:divsChild>
    </w:div>
    <w:div w:id="527334888">
      <w:bodyDiv w:val="1"/>
      <w:marLeft w:val="0"/>
      <w:marRight w:val="0"/>
      <w:marTop w:val="0"/>
      <w:marBottom w:val="0"/>
      <w:divBdr>
        <w:top w:val="none" w:sz="0" w:space="0" w:color="auto"/>
        <w:left w:val="none" w:sz="0" w:space="0" w:color="auto"/>
        <w:bottom w:val="none" w:sz="0" w:space="0" w:color="auto"/>
        <w:right w:val="none" w:sz="0" w:space="0" w:color="auto"/>
      </w:divBdr>
      <w:divsChild>
        <w:div w:id="658266926">
          <w:marLeft w:val="0"/>
          <w:marRight w:val="0"/>
          <w:marTop w:val="0"/>
          <w:marBottom w:val="0"/>
          <w:divBdr>
            <w:top w:val="none" w:sz="0" w:space="0" w:color="auto"/>
            <w:left w:val="none" w:sz="0" w:space="0" w:color="auto"/>
            <w:bottom w:val="none" w:sz="0" w:space="0" w:color="auto"/>
            <w:right w:val="none" w:sz="0" w:space="0" w:color="auto"/>
          </w:divBdr>
        </w:div>
        <w:div w:id="1995985263">
          <w:marLeft w:val="0"/>
          <w:marRight w:val="0"/>
          <w:marTop w:val="0"/>
          <w:marBottom w:val="0"/>
          <w:divBdr>
            <w:top w:val="none" w:sz="0" w:space="0" w:color="auto"/>
            <w:left w:val="none" w:sz="0" w:space="0" w:color="auto"/>
            <w:bottom w:val="none" w:sz="0" w:space="0" w:color="auto"/>
            <w:right w:val="none" w:sz="0" w:space="0" w:color="auto"/>
          </w:divBdr>
        </w:div>
      </w:divsChild>
    </w:div>
    <w:div w:id="538133022">
      <w:bodyDiv w:val="1"/>
      <w:marLeft w:val="0"/>
      <w:marRight w:val="0"/>
      <w:marTop w:val="0"/>
      <w:marBottom w:val="0"/>
      <w:divBdr>
        <w:top w:val="none" w:sz="0" w:space="0" w:color="auto"/>
        <w:left w:val="none" w:sz="0" w:space="0" w:color="auto"/>
        <w:bottom w:val="none" w:sz="0" w:space="0" w:color="auto"/>
        <w:right w:val="none" w:sz="0" w:space="0" w:color="auto"/>
      </w:divBdr>
      <w:divsChild>
        <w:div w:id="192807894">
          <w:marLeft w:val="0"/>
          <w:marRight w:val="0"/>
          <w:marTop w:val="0"/>
          <w:marBottom w:val="0"/>
          <w:divBdr>
            <w:top w:val="none" w:sz="0" w:space="0" w:color="auto"/>
            <w:left w:val="none" w:sz="0" w:space="0" w:color="auto"/>
            <w:bottom w:val="none" w:sz="0" w:space="0" w:color="auto"/>
            <w:right w:val="none" w:sz="0" w:space="0" w:color="auto"/>
          </w:divBdr>
        </w:div>
        <w:div w:id="2017882953">
          <w:marLeft w:val="0"/>
          <w:marRight w:val="0"/>
          <w:marTop w:val="0"/>
          <w:marBottom w:val="0"/>
          <w:divBdr>
            <w:top w:val="none" w:sz="0" w:space="0" w:color="auto"/>
            <w:left w:val="none" w:sz="0" w:space="0" w:color="auto"/>
            <w:bottom w:val="none" w:sz="0" w:space="0" w:color="auto"/>
            <w:right w:val="none" w:sz="0" w:space="0" w:color="auto"/>
          </w:divBdr>
        </w:div>
      </w:divsChild>
    </w:div>
    <w:div w:id="631714109">
      <w:bodyDiv w:val="1"/>
      <w:marLeft w:val="0"/>
      <w:marRight w:val="0"/>
      <w:marTop w:val="0"/>
      <w:marBottom w:val="0"/>
      <w:divBdr>
        <w:top w:val="none" w:sz="0" w:space="0" w:color="auto"/>
        <w:left w:val="none" w:sz="0" w:space="0" w:color="auto"/>
        <w:bottom w:val="none" w:sz="0" w:space="0" w:color="auto"/>
        <w:right w:val="none" w:sz="0" w:space="0" w:color="auto"/>
      </w:divBdr>
      <w:divsChild>
        <w:div w:id="178811599">
          <w:marLeft w:val="0"/>
          <w:marRight w:val="0"/>
          <w:marTop w:val="0"/>
          <w:marBottom w:val="0"/>
          <w:divBdr>
            <w:top w:val="none" w:sz="0" w:space="0" w:color="auto"/>
            <w:left w:val="none" w:sz="0" w:space="0" w:color="auto"/>
            <w:bottom w:val="none" w:sz="0" w:space="0" w:color="auto"/>
            <w:right w:val="none" w:sz="0" w:space="0" w:color="auto"/>
          </w:divBdr>
        </w:div>
        <w:div w:id="1194273966">
          <w:marLeft w:val="0"/>
          <w:marRight w:val="0"/>
          <w:marTop w:val="0"/>
          <w:marBottom w:val="0"/>
          <w:divBdr>
            <w:top w:val="none" w:sz="0" w:space="0" w:color="auto"/>
            <w:left w:val="none" w:sz="0" w:space="0" w:color="auto"/>
            <w:bottom w:val="none" w:sz="0" w:space="0" w:color="auto"/>
            <w:right w:val="none" w:sz="0" w:space="0" w:color="auto"/>
          </w:divBdr>
        </w:div>
      </w:divsChild>
    </w:div>
    <w:div w:id="785582531">
      <w:bodyDiv w:val="1"/>
      <w:marLeft w:val="0"/>
      <w:marRight w:val="0"/>
      <w:marTop w:val="0"/>
      <w:marBottom w:val="0"/>
      <w:divBdr>
        <w:top w:val="none" w:sz="0" w:space="0" w:color="auto"/>
        <w:left w:val="none" w:sz="0" w:space="0" w:color="auto"/>
        <w:bottom w:val="none" w:sz="0" w:space="0" w:color="auto"/>
        <w:right w:val="none" w:sz="0" w:space="0" w:color="auto"/>
      </w:divBdr>
      <w:divsChild>
        <w:div w:id="87123112">
          <w:marLeft w:val="0"/>
          <w:marRight w:val="0"/>
          <w:marTop w:val="0"/>
          <w:marBottom w:val="0"/>
          <w:divBdr>
            <w:top w:val="none" w:sz="0" w:space="0" w:color="auto"/>
            <w:left w:val="none" w:sz="0" w:space="0" w:color="auto"/>
            <w:bottom w:val="none" w:sz="0" w:space="0" w:color="auto"/>
            <w:right w:val="none" w:sz="0" w:space="0" w:color="auto"/>
          </w:divBdr>
          <w:divsChild>
            <w:div w:id="1176849400">
              <w:marLeft w:val="0"/>
              <w:marRight w:val="0"/>
              <w:marTop w:val="0"/>
              <w:marBottom w:val="0"/>
              <w:divBdr>
                <w:top w:val="none" w:sz="0" w:space="0" w:color="auto"/>
                <w:left w:val="none" w:sz="0" w:space="0" w:color="auto"/>
                <w:bottom w:val="none" w:sz="0" w:space="0" w:color="auto"/>
                <w:right w:val="none" w:sz="0" w:space="0" w:color="auto"/>
              </w:divBdr>
            </w:div>
          </w:divsChild>
        </w:div>
        <w:div w:id="107359139">
          <w:marLeft w:val="0"/>
          <w:marRight w:val="0"/>
          <w:marTop w:val="0"/>
          <w:marBottom w:val="0"/>
          <w:divBdr>
            <w:top w:val="none" w:sz="0" w:space="0" w:color="auto"/>
            <w:left w:val="none" w:sz="0" w:space="0" w:color="auto"/>
            <w:bottom w:val="none" w:sz="0" w:space="0" w:color="auto"/>
            <w:right w:val="none" w:sz="0" w:space="0" w:color="auto"/>
          </w:divBdr>
          <w:divsChild>
            <w:div w:id="1830293642">
              <w:marLeft w:val="0"/>
              <w:marRight w:val="0"/>
              <w:marTop w:val="0"/>
              <w:marBottom w:val="0"/>
              <w:divBdr>
                <w:top w:val="none" w:sz="0" w:space="0" w:color="auto"/>
                <w:left w:val="none" w:sz="0" w:space="0" w:color="auto"/>
                <w:bottom w:val="none" w:sz="0" w:space="0" w:color="auto"/>
                <w:right w:val="none" w:sz="0" w:space="0" w:color="auto"/>
              </w:divBdr>
            </w:div>
          </w:divsChild>
        </w:div>
        <w:div w:id="181095729">
          <w:marLeft w:val="0"/>
          <w:marRight w:val="0"/>
          <w:marTop w:val="0"/>
          <w:marBottom w:val="0"/>
          <w:divBdr>
            <w:top w:val="none" w:sz="0" w:space="0" w:color="auto"/>
            <w:left w:val="none" w:sz="0" w:space="0" w:color="auto"/>
            <w:bottom w:val="none" w:sz="0" w:space="0" w:color="auto"/>
            <w:right w:val="none" w:sz="0" w:space="0" w:color="auto"/>
          </w:divBdr>
          <w:divsChild>
            <w:div w:id="43062197">
              <w:marLeft w:val="0"/>
              <w:marRight w:val="0"/>
              <w:marTop w:val="0"/>
              <w:marBottom w:val="0"/>
              <w:divBdr>
                <w:top w:val="none" w:sz="0" w:space="0" w:color="auto"/>
                <w:left w:val="none" w:sz="0" w:space="0" w:color="auto"/>
                <w:bottom w:val="none" w:sz="0" w:space="0" w:color="auto"/>
                <w:right w:val="none" w:sz="0" w:space="0" w:color="auto"/>
              </w:divBdr>
            </w:div>
          </w:divsChild>
        </w:div>
        <w:div w:id="189614014">
          <w:marLeft w:val="0"/>
          <w:marRight w:val="0"/>
          <w:marTop w:val="0"/>
          <w:marBottom w:val="0"/>
          <w:divBdr>
            <w:top w:val="none" w:sz="0" w:space="0" w:color="auto"/>
            <w:left w:val="none" w:sz="0" w:space="0" w:color="auto"/>
            <w:bottom w:val="none" w:sz="0" w:space="0" w:color="auto"/>
            <w:right w:val="none" w:sz="0" w:space="0" w:color="auto"/>
          </w:divBdr>
          <w:divsChild>
            <w:div w:id="335234296">
              <w:marLeft w:val="0"/>
              <w:marRight w:val="0"/>
              <w:marTop w:val="0"/>
              <w:marBottom w:val="0"/>
              <w:divBdr>
                <w:top w:val="none" w:sz="0" w:space="0" w:color="auto"/>
                <w:left w:val="none" w:sz="0" w:space="0" w:color="auto"/>
                <w:bottom w:val="none" w:sz="0" w:space="0" w:color="auto"/>
                <w:right w:val="none" w:sz="0" w:space="0" w:color="auto"/>
              </w:divBdr>
            </w:div>
          </w:divsChild>
        </w:div>
        <w:div w:id="204297488">
          <w:marLeft w:val="0"/>
          <w:marRight w:val="0"/>
          <w:marTop w:val="0"/>
          <w:marBottom w:val="0"/>
          <w:divBdr>
            <w:top w:val="none" w:sz="0" w:space="0" w:color="auto"/>
            <w:left w:val="none" w:sz="0" w:space="0" w:color="auto"/>
            <w:bottom w:val="none" w:sz="0" w:space="0" w:color="auto"/>
            <w:right w:val="none" w:sz="0" w:space="0" w:color="auto"/>
          </w:divBdr>
          <w:divsChild>
            <w:div w:id="417562336">
              <w:marLeft w:val="0"/>
              <w:marRight w:val="0"/>
              <w:marTop w:val="0"/>
              <w:marBottom w:val="0"/>
              <w:divBdr>
                <w:top w:val="none" w:sz="0" w:space="0" w:color="auto"/>
                <w:left w:val="none" w:sz="0" w:space="0" w:color="auto"/>
                <w:bottom w:val="none" w:sz="0" w:space="0" w:color="auto"/>
                <w:right w:val="none" w:sz="0" w:space="0" w:color="auto"/>
              </w:divBdr>
            </w:div>
          </w:divsChild>
        </w:div>
        <w:div w:id="221869944">
          <w:marLeft w:val="0"/>
          <w:marRight w:val="0"/>
          <w:marTop w:val="0"/>
          <w:marBottom w:val="0"/>
          <w:divBdr>
            <w:top w:val="none" w:sz="0" w:space="0" w:color="auto"/>
            <w:left w:val="none" w:sz="0" w:space="0" w:color="auto"/>
            <w:bottom w:val="none" w:sz="0" w:space="0" w:color="auto"/>
            <w:right w:val="none" w:sz="0" w:space="0" w:color="auto"/>
          </w:divBdr>
          <w:divsChild>
            <w:div w:id="317080014">
              <w:marLeft w:val="0"/>
              <w:marRight w:val="0"/>
              <w:marTop w:val="0"/>
              <w:marBottom w:val="0"/>
              <w:divBdr>
                <w:top w:val="none" w:sz="0" w:space="0" w:color="auto"/>
                <w:left w:val="none" w:sz="0" w:space="0" w:color="auto"/>
                <w:bottom w:val="none" w:sz="0" w:space="0" w:color="auto"/>
                <w:right w:val="none" w:sz="0" w:space="0" w:color="auto"/>
              </w:divBdr>
            </w:div>
          </w:divsChild>
        </w:div>
        <w:div w:id="260067290">
          <w:marLeft w:val="0"/>
          <w:marRight w:val="0"/>
          <w:marTop w:val="0"/>
          <w:marBottom w:val="0"/>
          <w:divBdr>
            <w:top w:val="none" w:sz="0" w:space="0" w:color="auto"/>
            <w:left w:val="none" w:sz="0" w:space="0" w:color="auto"/>
            <w:bottom w:val="none" w:sz="0" w:space="0" w:color="auto"/>
            <w:right w:val="none" w:sz="0" w:space="0" w:color="auto"/>
          </w:divBdr>
          <w:divsChild>
            <w:div w:id="953556901">
              <w:marLeft w:val="0"/>
              <w:marRight w:val="0"/>
              <w:marTop w:val="0"/>
              <w:marBottom w:val="0"/>
              <w:divBdr>
                <w:top w:val="none" w:sz="0" w:space="0" w:color="auto"/>
                <w:left w:val="none" w:sz="0" w:space="0" w:color="auto"/>
                <w:bottom w:val="none" w:sz="0" w:space="0" w:color="auto"/>
                <w:right w:val="none" w:sz="0" w:space="0" w:color="auto"/>
              </w:divBdr>
            </w:div>
            <w:div w:id="1524318734">
              <w:marLeft w:val="0"/>
              <w:marRight w:val="0"/>
              <w:marTop w:val="0"/>
              <w:marBottom w:val="0"/>
              <w:divBdr>
                <w:top w:val="none" w:sz="0" w:space="0" w:color="auto"/>
                <w:left w:val="none" w:sz="0" w:space="0" w:color="auto"/>
                <w:bottom w:val="none" w:sz="0" w:space="0" w:color="auto"/>
                <w:right w:val="none" w:sz="0" w:space="0" w:color="auto"/>
              </w:divBdr>
            </w:div>
          </w:divsChild>
        </w:div>
        <w:div w:id="287273671">
          <w:marLeft w:val="0"/>
          <w:marRight w:val="0"/>
          <w:marTop w:val="0"/>
          <w:marBottom w:val="0"/>
          <w:divBdr>
            <w:top w:val="none" w:sz="0" w:space="0" w:color="auto"/>
            <w:left w:val="none" w:sz="0" w:space="0" w:color="auto"/>
            <w:bottom w:val="none" w:sz="0" w:space="0" w:color="auto"/>
            <w:right w:val="none" w:sz="0" w:space="0" w:color="auto"/>
          </w:divBdr>
          <w:divsChild>
            <w:div w:id="1481580773">
              <w:marLeft w:val="0"/>
              <w:marRight w:val="0"/>
              <w:marTop w:val="0"/>
              <w:marBottom w:val="0"/>
              <w:divBdr>
                <w:top w:val="none" w:sz="0" w:space="0" w:color="auto"/>
                <w:left w:val="none" w:sz="0" w:space="0" w:color="auto"/>
                <w:bottom w:val="none" w:sz="0" w:space="0" w:color="auto"/>
                <w:right w:val="none" w:sz="0" w:space="0" w:color="auto"/>
              </w:divBdr>
            </w:div>
          </w:divsChild>
        </w:div>
        <w:div w:id="333536817">
          <w:marLeft w:val="0"/>
          <w:marRight w:val="0"/>
          <w:marTop w:val="0"/>
          <w:marBottom w:val="0"/>
          <w:divBdr>
            <w:top w:val="none" w:sz="0" w:space="0" w:color="auto"/>
            <w:left w:val="none" w:sz="0" w:space="0" w:color="auto"/>
            <w:bottom w:val="none" w:sz="0" w:space="0" w:color="auto"/>
            <w:right w:val="none" w:sz="0" w:space="0" w:color="auto"/>
          </w:divBdr>
          <w:divsChild>
            <w:div w:id="1734886509">
              <w:marLeft w:val="0"/>
              <w:marRight w:val="0"/>
              <w:marTop w:val="0"/>
              <w:marBottom w:val="0"/>
              <w:divBdr>
                <w:top w:val="none" w:sz="0" w:space="0" w:color="auto"/>
                <w:left w:val="none" w:sz="0" w:space="0" w:color="auto"/>
                <w:bottom w:val="none" w:sz="0" w:space="0" w:color="auto"/>
                <w:right w:val="none" w:sz="0" w:space="0" w:color="auto"/>
              </w:divBdr>
            </w:div>
          </w:divsChild>
        </w:div>
        <w:div w:id="356009422">
          <w:marLeft w:val="0"/>
          <w:marRight w:val="0"/>
          <w:marTop w:val="0"/>
          <w:marBottom w:val="0"/>
          <w:divBdr>
            <w:top w:val="none" w:sz="0" w:space="0" w:color="auto"/>
            <w:left w:val="none" w:sz="0" w:space="0" w:color="auto"/>
            <w:bottom w:val="none" w:sz="0" w:space="0" w:color="auto"/>
            <w:right w:val="none" w:sz="0" w:space="0" w:color="auto"/>
          </w:divBdr>
          <w:divsChild>
            <w:div w:id="1730884819">
              <w:marLeft w:val="0"/>
              <w:marRight w:val="0"/>
              <w:marTop w:val="0"/>
              <w:marBottom w:val="0"/>
              <w:divBdr>
                <w:top w:val="none" w:sz="0" w:space="0" w:color="auto"/>
                <w:left w:val="none" w:sz="0" w:space="0" w:color="auto"/>
                <w:bottom w:val="none" w:sz="0" w:space="0" w:color="auto"/>
                <w:right w:val="none" w:sz="0" w:space="0" w:color="auto"/>
              </w:divBdr>
            </w:div>
          </w:divsChild>
        </w:div>
        <w:div w:id="410860276">
          <w:marLeft w:val="0"/>
          <w:marRight w:val="0"/>
          <w:marTop w:val="0"/>
          <w:marBottom w:val="0"/>
          <w:divBdr>
            <w:top w:val="none" w:sz="0" w:space="0" w:color="auto"/>
            <w:left w:val="none" w:sz="0" w:space="0" w:color="auto"/>
            <w:bottom w:val="none" w:sz="0" w:space="0" w:color="auto"/>
            <w:right w:val="none" w:sz="0" w:space="0" w:color="auto"/>
          </w:divBdr>
          <w:divsChild>
            <w:div w:id="2115513558">
              <w:marLeft w:val="0"/>
              <w:marRight w:val="0"/>
              <w:marTop w:val="0"/>
              <w:marBottom w:val="0"/>
              <w:divBdr>
                <w:top w:val="none" w:sz="0" w:space="0" w:color="auto"/>
                <w:left w:val="none" w:sz="0" w:space="0" w:color="auto"/>
                <w:bottom w:val="none" w:sz="0" w:space="0" w:color="auto"/>
                <w:right w:val="none" w:sz="0" w:space="0" w:color="auto"/>
              </w:divBdr>
            </w:div>
          </w:divsChild>
        </w:div>
        <w:div w:id="488638665">
          <w:marLeft w:val="0"/>
          <w:marRight w:val="0"/>
          <w:marTop w:val="0"/>
          <w:marBottom w:val="0"/>
          <w:divBdr>
            <w:top w:val="none" w:sz="0" w:space="0" w:color="auto"/>
            <w:left w:val="none" w:sz="0" w:space="0" w:color="auto"/>
            <w:bottom w:val="none" w:sz="0" w:space="0" w:color="auto"/>
            <w:right w:val="none" w:sz="0" w:space="0" w:color="auto"/>
          </w:divBdr>
          <w:divsChild>
            <w:div w:id="1312710049">
              <w:marLeft w:val="0"/>
              <w:marRight w:val="0"/>
              <w:marTop w:val="0"/>
              <w:marBottom w:val="0"/>
              <w:divBdr>
                <w:top w:val="none" w:sz="0" w:space="0" w:color="auto"/>
                <w:left w:val="none" w:sz="0" w:space="0" w:color="auto"/>
                <w:bottom w:val="none" w:sz="0" w:space="0" w:color="auto"/>
                <w:right w:val="none" w:sz="0" w:space="0" w:color="auto"/>
              </w:divBdr>
            </w:div>
          </w:divsChild>
        </w:div>
        <w:div w:id="597367862">
          <w:marLeft w:val="0"/>
          <w:marRight w:val="0"/>
          <w:marTop w:val="0"/>
          <w:marBottom w:val="0"/>
          <w:divBdr>
            <w:top w:val="none" w:sz="0" w:space="0" w:color="auto"/>
            <w:left w:val="none" w:sz="0" w:space="0" w:color="auto"/>
            <w:bottom w:val="none" w:sz="0" w:space="0" w:color="auto"/>
            <w:right w:val="none" w:sz="0" w:space="0" w:color="auto"/>
          </w:divBdr>
          <w:divsChild>
            <w:div w:id="2058818909">
              <w:marLeft w:val="0"/>
              <w:marRight w:val="0"/>
              <w:marTop w:val="0"/>
              <w:marBottom w:val="0"/>
              <w:divBdr>
                <w:top w:val="none" w:sz="0" w:space="0" w:color="auto"/>
                <w:left w:val="none" w:sz="0" w:space="0" w:color="auto"/>
                <w:bottom w:val="none" w:sz="0" w:space="0" w:color="auto"/>
                <w:right w:val="none" w:sz="0" w:space="0" w:color="auto"/>
              </w:divBdr>
            </w:div>
          </w:divsChild>
        </w:div>
        <w:div w:id="630139733">
          <w:marLeft w:val="0"/>
          <w:marRight w:val="0"/>
          <w:marTop w:val="0"/>
          <w:marBottom w:val="0"/>
          <w:divBdr>
            <w:top w:val="none" w:sz="0" w:space="0" w:color="auto"/>
            <w:left w:val="none" w:sz="0" w:space="0" w:color="auto"/>
            <w:bottom w:val="none" w:sz="0" w:space="0" w:color="auto"/>
            <w:right w:val="none" w:sz="0" w:space="0" w:color="auto"/>
          </w:divBdr>
          <w:divsChild>
            <w:div w:id="1479767569">
              <w:marLeft w:val="0"/>
              <w:marRight w:val="0"/>
              <w:marTop w:val="0"/>
              <w:marBottom w:val="0"/>
              <w:divBdr>
                <w:top w:val="none" w:sz="0" w:space="0" w:color="auto"/>
                <w:left w:val="none" w:sz="0" w:space="0" w:color="auto"/>
                <w:bottom w:val="none" w:sz="0" w:space="0" w:color="auto"/>
                <w:right w:val="none" w:sz="0" w:space="0" w:color="auto"/>
              </w:divBdr>
            </w:div>
          </w:divsChild>
        </w:div>
        <w:div w:id="677584243">
          <w:marLeft w:val="0"/>
          <w:marRight w:val="0"/>
          <w:marTop w:val="0"/>
          <w:marBottom w:val="0"/>
          <w:divBdr>
            <w:top w:val="none" w:sz="0" w:space="0" w:color="auto"/>
            <w:left w:val="none" w:sz="0" w:space="0" w:color="auto"/>
            <w:bottom w:val="none" w:sz="0" w:space="0" w:color="auto"/>
            <w:right w:val="none" w:sz="0" w:space="0" w:color="auto"/>
          </w:divBdr>
          <w:divsChild>
            <w:div w:id="1252196636">
              <w:marLeft w:val="0"/>
              <w:marRight w:val="0"/>
              <w:marTop w:val="0"/>
              <w:marBottom w:val="0"/>
              <w:divBdr>
                <w:top w:val="none" w:sz="0" w:space="0" w:color="auto"/>
                <w:left w:val="none" w:sz="0" w:space="0" w:color="auto"/>
                <w:bottom w:val="none" w:sz="0" w:space="0" w:color="auto"/>
                <w:right w:val="none" w:sz="0" w:space="0" w:color="auto"/>
              </w:divBdr>
            </w:div>
          </w:divsChild>
        </w:div>
        <w:div w:id="692220037">
          <w:marLeft w:val="0"/>
          <w:marRight w:val="0"/>
          <w:marTop w:val="0"/>
          <w:marBottom w:val="0"/>
          <w:divBdr>
            <w:top w:val="none" w:sz="0" w:space="0" w:color="auto"/>
            <w:left w:val="none" w:sz="0" w:space="0" w:color="auto"/>
            <w:bottom w:val="none" w:sz="0" w:space="0" w:color="auto"/>
            <w:right w:val="none" w:sz="0" w:space="0" w:color="auto"/>
          </w:divBdr>
          <w:divsChild>
            <w:div w:id="1997494346">
              <w:marLeft w:val="0"/>
              <w:marRight w:val="0"/>
              <w:marTop w:val="0"/>
              <w:marBottom w:val="0"/>
              <w:divBdr>
                <w:top w:val="none" w:sz="0" w:space="0" w:color="auto"/>
                <w:left w:val="none" w:sz="0" w:space="0" w:color="auto"/>
                <w:bottom w:val="none" w:sz="0" w:space="0" w:color="auto"/>
                <w:right w:val="none" w:sz="0" w:space="0" w:color="auto"/>
              </w:divBdr>
            </w:div>
          </w:divsChild>
        </w:div>
        <w:div w:id="728961498">
          <w:marLeft w:val="0"/>
          <w:marRight w:val="0"/>
          <w:marTop w:val="0"/>
          <w:marBottom w:val="0"/>
          <w:divBdr>
            <w:top w:val="none" w:sz="0" w:space="0" w:color="auto"/>
            <w:left w:val="none" w:sz="0" w:space="0" w:color="auto"/>
            <w:bottom w:val="none" w:sz="0" w:space="0" w:color="auto"/>
            <w:right w:val="none" w:sz="0" w:space="0" w:color="auto"/>
          </w:divBdr>
          <w:divsChild>
            <w:div w:id="1075053005">
              <w:marLeft w:val="0"/>
              <w:marRight w:val="0"/>
              <w:marTop w:val="0"/>
              <w:marBottom w:val="0"/>
              <w:divBdr>
                <w:top w:val="none" w:sz="0" w:space="0" w:color="auto"/>
                <w:left w:val="none" w:sz="0" w:space="0" w:color="auto"/>
                <w:bottom w:val="none" w:sz="0" w:space="0" w:color="auto"/>
                <w:right w:val="none" w:sz="0" w:space="0" w:color="auto"/>
              </w:divBdr>
            </w:div>
          </w:divsChild>
        </w:div>
        <w:div w:id="798694285">
          <w:marLeft w:val="0"/>
          <w:marRight w:val="0"/>
          <w:marTop w:val="0"/>
          <w:marBottom w:val="0"/>
          <w:divBdr>
            <w:top w:val="none" w:sz="0" w:space="0" w:color="auto"/>
            <w:left w:val="none" w:sz="0" w:space="0" w:color="auto"/>
            <w:bottom w:val="none" w:sz="0" w:space="0" w:color="auto"/>
            <w:right w:val="none" w:sz="0" w:space="0" w:color="auto"/>
          </w:divBdr>
          <w:divsChild>
            <w:div w:id="1259409467">
              <w:marLeft w:val="0"/>
              <w:marRight w:val="0"/>
              <w:marTop w:val="0"/>
              <w:marBottom w:val="0"/>
              <w:divBdr>
                <w:top w:val="none" w:sz="0" w:space="0" w:color="auto"/>
                <w:left w:val="none" w:sz="0" w:space="0" w:color="auto"/>
                <w:bottom w:val="none" w:sz="0" w:space="0" w:color="auto"/>
                <w:right w:val="none" w:sz="0" w:space="0" w:color="auto"/>
              </w:divBdr>
            </w:div>
          </w:divsChild>
        </w:div>
        <w:div w:id="807016202">
          <w:marLeft w:val="0"/>
          <w:marRight w:val="0"/>
          <w:marTop w:val="0"/>
          <w:marBottom w:val="0"/>
          <w:divBdr>
            <w:top w:val="none" w:sz="0" w:space="0" w:color="auto"/>
            <w:left w:val="none" w:sz="0" w:space="0" w:color="auto"/>
            <w:bottom w:val="none" w:sz="0" w:space="0" w:color="auto"/>
            <w:right w:val="none" w:sz="0" w:space="0" w:color="auto"/>
          </w:divBdr>
          <w:divsChild>
            <w:div w:id="438111758">
              <w:marLeft w:val="0"/>
              <w:marRight w:val="0"/>
              <w:marTop w:val="0"/>
              <w:marBottom w:val="0"/>
              <w:divBdr>
                <w:top w:val="none" w:sz="0" w:space="0" w:color="auto"/>
                <w:left w:val="none" w:sz="0" w:space="0" w:color="auto"/>
                <w:bottom w:val="none" w:sz="0" w:space="0" w:color="auto"/>
                <w:right w:val="none" w:sz="0" w:space="0" w:color="auto"/>
              </w:divBdr>
            </w:div>
            <w:div w:id="895436789">
              <w:marLeft w:val="0"/>
              <w:marRight w:val="0"/>
              <w:marTop w:val="0"/>
              <w:marBottom w:val="0"/>
              <w:divBdr>
                <w:top w:val="none" w:sz="0" w:space="0" w:color="auto"/>
                <w:left w:val="none" w:sz="0" w:space="0" w:color="auto"/>
                <w:bottom w:val="none" w:sz="0" w:space="0" w:color="auto"/>
                <w:right w:val="none" w:sz="0" w:space="0" w:color="auto"/>
              </w:divBdr>
            </w:div>
          </w:divsChild>
        </w:div>
        <w:div w:id="808478957">
          <w:marLeft w:val="0"/>
          <w:marRight w:val="0"/>
          <w:marTop w:val="0"/>
          <w:marBottom w:val="0"/>
          <w:divBdr>
            <w:top w:val="none" w:sz="0" w:space="0" w:color="auto"/>
            <w:left w:val="none" w:sz="0" w:space="0" w:color="auto"/>
            <w:bottom w:val="none" w:sz="0" w:space="0" w:color="auto"/>
            <w:right w:val="none" w:sz="0" w:space="0" w:color="auto"/>
          </w:divBdr>
          <w:divsChild>
            <w:div w:id="298609032">
              <w:marLeft w:val="0"/>
              <w:marRight w:val="0"/>
              <w:marTop w:val="0"/>
              <w:marBottom w:val="0"/>
              <w:divBdr>
                <w:top w:val="none" w:sz="0" w:space="0" w:color="auto"/>
                <w:left w:val="none" w:sz="0" w:space="0" w:color="auto"/>
                <w:bottom w:val="none" w:sz="0" w:space="0" w:color="auto"/>
                <w:right w:val="none" w:sz="0" w:space="0" w:color="auto"/>
              </w:divBdr>
            </w:div>
          </w:divsChild>
        </w:div>
        <w:div w:id="829904209">
          <w:marLeft w:val="0"/>
          <w:marRight w:val="0"/>
          <w:marTop w:val="0"/>
          <w:marBottom w:val="0"/>
          <w:divBdr>
            <w:top w:val="none" w:sz="0" w:space="0" w:color="auto"/>
            <w:left w:val="none" w:sz="0" w:space="0" w:color="auto"/>
            <w:bottom w:val="none" w:sz="0" w:space="0" w:color="auto"/>
            <w:right w:val="none" w:sz="0" w:space="0" w:color="auto"/>
          </w:divBdr>
          <w:divsChild>
            <w:div w:id="187911345">
              <w:marLeft w:val="0"/>
              <w:marRight w:val="0"/>
              <w:marTop w:val="0"/>
              <w:marBottom w:val="0"/>
              <w:divBdr>
                <w:top w:val="none" w:sz="0" w:space="0" w:color="auto"/>
                <w:left w:val="none" w:sz="0" w:space="0" w:color="auto"/>
                <w:bottom w:val="none" w:sz="0" w:space="0" w:color="auto"/>
                <w:right w:val="none" w:sz="0" w:space="0" w:color="auto"/>
              </w:divBdr>
            </w:div>
            <w:div w:id="1574700560">
              <w:marLeft w:val="0"/>
              <w:marRight w:val="0"/>
              <w:marTop w:val="0"/>
              <w:marBottom w:val="0"/>
              <w:divBdr>
                <w:top w:val="none" w:sz="0" w:space="0" w:color="auto"/>
                <w:left w:val="none" w:sz="0" w:space="0" w:color="auto"/>
                <w:bottom w:val="none" w:sz="0" w:space="0" w:color="auto"/>
                <w:right w:val="none" w:sz="0" w:space="0" w:color="auto"/>
              </w:divBdr>
            </w:div>
          </w:divsChild>
        </w:div>
        <w:div w:id="891886834">
          <w:marLeft w:val="0"/>
          <w:marRight w:val="0"/>
          <w:marTop w:val="0"/>
          <w:marBottom w:val="0"/>
          <w:divBdr>
            <w:top w:val="none" w:sz="0" w:space="0" w:color="auto"/>
            <w:left w:val="none" w:sz="0" w:space="0" w:color="auto"/>
            <w:bottom w:val="none" w:sz="0" w:space="0" w:color="auto"/>
            <w:right w:val="none" w:sz="0" w:space="0" w:color="auto"/>
          </w:divBdr>
          <w:divsChild>
            <w:div w:id="1407339490">
              <w:marLeft w:val="0"/>
              <w:marRight w:val="0"/>
              <w:marTop w:val="0"/>
              <w:marBottom w:val="0"/>
              <w:divBdr>
                <w:top w:val="none" w:sz="0" w:space="0" w:color="auto"/>
                <w:left w:val="none" w:sz="0" w:space="0" w:color="auto"/>
                <w:bottom w:val="none" w:sz="0" w:space="0" w:color="auto"/>
                <w:right w:val="none" w:sz="0" w:space="0" w:color="auto"/>
              </w:divBdr>
            </w:div>
          </w:divsChild>
        </w:div>
        <w:div w:id="928194660">
          <w:marLeft w:val="0"/>
          <w:marRight w:val="0"/>
          <w:marTop w:val="0"/>
          <w:marBottom w:val="0"/>
          <w:divBdr>
            <w:top w:val="none" w:sz="0" w:space="0" w:color="auto"/>
            <w:left w:val="none" w:sz="0" w:space="0" w:color="auto"/>
            <w:bottom w:val="none" w:sz="0" w:space="0" w:color="auto"/>
            <w:right w:val="none" w:sz="0" w:space="0" w:color="auto"/>
          </w:divBdr>
          <w:divsChild>
            <w:div w:id="577785232">
              <w:marLeft w:val="0"/>
              <w:marRight w:val="0"/>
              <w:marTop w:val="0"/>
              <w:marBottom w:val="0"/>
              <w:divBdr>
                <w:top w:val="none" w:sz="0" w:space="0" w:color="auto"/>
                <w:left w:val="none" w:sz="0" w:space="0" w:color="auto"/>
                <w:bottom w:val="none" w:sz="0" w:space="0" w:color="auto"/>
                <w:right w:val="none" w:sz="0" w:space="0" w:color="auto"/>
              </w:divBdr>
            </w:div>
          </w:divsChild>
        </w:div>
        <w:div w:id="945422806">
          <w:marLeft w:val="0"/>
          <w:marRight w:val="0"/>
          <w:marTop w:val="0"/>
          <w:marBottom w:val="0"/>
          <w:divBdr>
            <w:top w:val="none" w:sz="0" w:space="0" w:color="auto"/>
            <w:left w:val="none" w:sz="0" w:space="0" w:color="auto"/>
            <w:bottom w:val="none" w:sz="0" w:space="0" w:color="auto"/>
            <w:right w:val="none" w:sz="0" w:space="0" w:color="auto"/>
          </w:divBdr>
          <w:divsChild>
            <w:div w:id="1684087652">
              <w:marLeft w:val="0"/>
              <w:marRight w:val="0"/>
              <w:marTop w:val="0"/>
              <w:marBottom w:val="0"/>
              <w:divBdr>
                <w:top w:val="none" w:sz="0" w:space="0" w:color="auto"/>
                <w:left w:val="none" w:sz="0" w:space="0" w:color="auto"/>
                <w:bottom w:val="none" w:sz="0" w:space="0" w:color="auto"/>
                <w:right w:val="none" w:sz="0" w:space="0" w:color="auto"/>
              </w:divBdr>
            </w:div>
          </w:divsChild>
        </w:div>
        <w:div w:id="1057388572">
          <w:marLeft w:val="0"/>
          <w:marRight w:val="0"/>
          <w:marTop w:val="0"/>
          <w:marBottom w:val="0"/>
          <w:divBdr>
            <w:top w:val="none" w:sz="0" w:space="0" w:color="auto"/>
            <w:left w:val="none" w:sz="0" w:space="0" w:color="auto"/>
            <w:bottom w:val="none" w:sz="0" w:space="0" w:color="auto"/>
            <w:right w:val="none" w:sz="0" w:space="0" w:color="auto"/>
          </w:divBdr>
          <w:divsChild>
            <w:div w:id="838010351">
              <w:marLeft w:val="0"/>
              <w:marRight w:val="0"/>
              <w:marTop w:val="0"/>
              <w:marBottom w:val="0"/>
              <w:divBdr>
                <w:top w:val="none" w:sz="0" w:space="0" w:color="auto"/>
                <w:left w:val="none" w:sz="0" w:space="0" w:color="auto"/>
                <w:bottom w:val="none" w:sz="0" w:space="0" w:color="auto"/>
                <w:right w:val="none" w:sz="0" w:space="0" w:color="auto"/>
              </w:divBdr>
            </w:div>
            <w:div w:id="969361618">
              <w:marLeft w:val="0"/>
              <w:marRight w:val="0"/>
              <w:marTop w:val="0"/>
              <w:marBottom w:val="0"/>
              <w:divBdr>
                <w:top w:val="none" w:sz="0" w:space="0" w:color="auto"/>
                <w:left w:val="none" w:sz="0" w:space="0" w:color="auto"/>
                <w:bottom w:val="none" w:sz="0" w:space="0" w:color="auto"/>
                <w:right w:val="none" w:sz="0" w:space="0" w:color="auto"/>
              </w:divBdr>
            </w:div>
          </w:divsChild>
        </w:div>
        <w:div w:id="1058287847">
          <w:marLeft w:val="0"/>
          <w:marRight w:val="0"/>
          <w:marTop w:val="0"/>
          <w:marBottom w:val="0"/>
          <w:divBdr>
            <w:top w:val="none" w:sz="0" w:space="0" w:color="auto"/>
            <w:left w:val="none" w:sz="0" w:space="0" w:color="auto"/>
            <w:bottom w:val="none" w:sz="0" w:space="0" w:color="auto"/>
            <w:right w:val="none" w:sz="0" w:space="0" w:color="auto"/>
          </w:divBdr>
          <w:divsChild>
            <w:div w:id="60451419">
              <w:marLeft w:val="0"/>
              <w:marRight w:val="0"/>
              <w:marTop w:val="0"/>
              <w:marBottom w:val="0"/>
              <w:divBdr>
                <w:top w:val="none" w:sz="0" w:space="0" w:color="auto"/>
                <w:left w:val="none" w:sz="0" w:space="0" w:color="auto"/>
                <w:bottom w:val="none" w:sz="0" w:space="0" w:color="auto"/>
                <w:right w:val="none" w:sz="0" w:space="0" w:color="auto"/>
              </w:divBdr>
            </w:div>
          </w:divsChild>
        </w:div>
        <w:div w:id="1103956680">
          <w:marLeft w:val="0"/>
          <w:marRight w:val="0"/>
          <w:marTop w:val="0"/>
          <w:marBottom w:val="0"/>
          <w:divBdr>
            <w:top w:val="none" w:sz="0" w:space="0" w:color="auto"/>
            <w:left w:val="none" w:sz="0" w:space="0" w:color="auto"/>
            <w:bottom w:val="none" w:sz="0" w:space="0" w:color="auto"/>
            <w:right w:val="none" w:sz="0" w:space="0" w:color="auto"/>
          </w:divBdr>
          <w:divsChild>
            <w:div w:id="365637350">
              <w:marLeft w:val="0"/>
              <w:marRight w:val="0"/>
              <w:marTop w:val="0"/>
              <w:marBottom w:val="0"/>
              <w:divBdr>
                <w:top w:val="none" w:sz="0" w:space="0" w:color="auto"/>
                <w:left w:val="none" w:sz="0" w:space="0" w:color="auto"/>
                <w:bottom w:val="none" w:sz="0" w:space="0" w:color="auto"/>
                <w:right w:val="none" w:sz="0" w:space="0" w:color="auto"/>
              </w:divBdr>
            </w:div>
          </w:divsChild>
        </w:div>
        <w:div w:id="1197306441">
          <w:marLeft w:val="0"/>
          <w:marRight w:val="0"/>
          <w:marTop w:val="0"/>
          <w:marBottom w:val="0"/>
          <w:divBdr>
            <w:top w:val="none" w:sz="0" w:space="0" w:color="auto"/>
            <w:left w:val="none" w:sz="0" w:space="0" w:color="auto"/>
            <w:bottom w:val="none" w:sz="0" w:space="0" w:color="auto"/>
            <w:right w:val="none" w:sz="0" w:space="0" w:color="auto"/>
          </w:divBdr>
          <w:divsChild>
            <w:div w:id="1088422897">
              <w:marLeft w:val="0"/>
              <w:marRight w:val="0"/>
              <w:marTop w:val="0"/>
              <w:marBottom w:val="0"/>
              <w:divBdr>
                <w:top w:val="none" w:sz="0" w:space="0" w:color="auto"/>
                <w:left w:val="none" w:sz="0" w:space="0" w:color="auto"/>
                <w:bottom w:val="none" w:sz="0" w:space="0" w:color="auto"/>
                <w:right w:val="none" w:sz="0" w:space="0" w:color="auto"/>
              </w:divBdr>
            </w:div>
          </w:divsChild>
        </w:div>
        <w:div w:id="1208252119">
          <w:marLeft w:val="0"/>
          <w:marRight w:val="0"/>
          <w:marTop w:val="0"/>
          <w:marBottom w:val="0"/>
          <w:divBdr>
            <w:top w:val="none" w:sz="0" w:space="0" w:color="auto"/>
            <w:left w:val="none" w:sz="0" w:space="0" w:color="auto"/>
            <w:bottom w:val="none" w:sz="0" w:space="0" w:color="auto"/>
            <w:right w:val="none" w:sz="0" w:space="0" w:color="auto"/>
          </w:divBdr>
          <w:divsChild>
            <w:div w:id="607855780">
              <w:marLeft w:val="0"/>
              <w:marRight w:val="0"/>
              <w:marTop w:val="0"/>
              <w:marBottom w:val="0"/>
              <w:divBdr>
                <w:top w:val="none" w:sz="0" w:space="0" w:color="auto"/>
                <w:left w:val="none" w:sz="0" w:space="0" w:color="auto"/>
                <w:bottom w:val="none" w:sz="0" w:space="0" w:color="auto"/>
                <w:right w:val="none" w:sz="0" w:space="0" w:color="auto"/>
              </w:divBdr>
            </w:div>
          </w:divsChild>
        </w:div>
        <w:div w:id="1217156426">
          <w:marLeft w:val="0"/>
          <w:marRight w:val="0"/>
          <w:marTop w:val="0"/>
          <w:marBottom w:val="0"/>
          <w:divBdr>
            <w:top w:val="none" w:sz="0" w:space="0" w:color="auto"/>
            <w:left w:val="none" w:sz="0" w:space="0" w:color="auto"/>
            <w:bottom w:val="none" w:sz="0" w:space="0" w:color="auto"/>
            <w:right w:val="none" w:sz="0" w:space="0" w:color="auto"/>
          </w:divBdr>
          <w:divsChild>
            <w:div w:id="981429007">
              <w:marLeft w:val="0"/>
              <w:marRight w:val="0"/>
              <w:marTop w:val="0"/>
              <w:marBottom w:val="0"/>
              <w:divBdr>
                <w:top w:val="none" w:sz="0" w:space="0" w:color="auto"/>
                <w:left w:val="none" w:sz="0" w:space="0" w:color="auto"/>
                <w:bottom w:val="none" w:sz="0" w:space="0" w:color="auto"/>
                <w:right w:val="none" w:sz="0" w:space="0" w:color="auto"/>
              </w:divBdr>
            </w:div>
          </w:divsChild>
        </w:div>
        <w:div w:id="1308971131">
          <w:marLeft w:val="0"/>
          <w:marRight w:val="0"/>
          <w:marTop w:val="0"/>
          <w:marBottom w:val="0"/>
          <w:divBdr>
            <w:top w:val="none" w:sz="0" w:space="0" w:color="auto"/>
            <w:left w:val="none" w:sz="0" w:space="0" w:color="auto"/>
            <w:bottom w:val="none" w:sz="0" w:space="0" w:color="auto"/>
            <w:right w:val="none" w:sz="0" w:space="0" w:color="auto"/>
          </w:divBdr>
          <w:divsChild>
            <w:div w:id="38673669">
              <w:marLeft w:val="0"/>
              <w:marRight w:val="0"/>
              <w:marTop w:val="0"/>
              <w:marBottom w:val="0"/>
              <w:divBdr>
                <w:top w:val="none" w:sz="0" w:space="0" w:color="auto"/>
                <w:left w:val="none" w:sz="0" w:space="0" w:color="auto"/>
                <w:bottom w:val="none" w:sz="0" w:space="0" w:color="auto"/>
                <w:right w:val="none" w:sz="0" w:space="0" w:color="auto"/>
              </w:divBdr>
            </w:div>
          </w:divsChild>
        </w:div>
        <w:div w:id="1334260518">
          <w:marLeft w:val="0"/>
          <w:marRight w:val="0"/>
          <w:marTop w:val="0"/>
          <w:marBottom w:val="0"/>
          <w:divBdr>
            <w:top w:val="none" w:sz="0" w:space="0" w:color="auto"/>
            <w:left w:val="none" w:sz="0" w:space="0" w:color="auto"/>
            <w:bottom w:val="none" w:sz="0" w:space="0" w:color="auto"/>
            <w:right w:val="none" w:sz="0" w:space="0" w:color="auto"/>
          </w:divBdr>
          <w:divsChild>
            <w:div w:id="1574318010">
              <w:marLeft w:val="0"/>
              <w:marRight w:val="0"/>
              <w:marTop w:val="0"/>
              <w:marBottom w:val="0"/>
              <w:divBdr>
                <w:top w:val="none" w:sz="0" w:space="0" w:color="auto"/>
                <w:left w:val="none" w:sz="0" w:space="0" w:color="auto"/>
                <w:bottom w:val="none" w:sz="0" w:space="0" w:color="auto"/>
                <w:right w:val="none" w:sz="0" w:space="0" w:color="auto"/>
              </w:divBdr>
            </w:div>
            <w:div w:id="2043049537">
              <w:marLeft w:val="0"/>
              <w:marRight w:val="0"/>
              <w:marTop w:val="0"/>
              <w:marBottom w:val="0"/>
              <w:divBdr>
                <w:top w:val="none" w:sz="0" w:space="0" w:color="auto"/>
                <w:left w:val="none" w:sz="0" w:space="0" w:color="auto"/>
                <w:bottom w:val="none" w:sz="0" w:space="0" w:color="auto"/>
                <w:right w:val="none" w:sz="0" w:space="0" w:color="auto"/>
              </w:divBdr>
            </w:div>
          </w:divsChild>
        </w:div>
        <w:div w:id="1358774355">
          <w:marLeft w:val="0"/>
          <w:marRight w:val="0"/>
          <w:marTop w:val="0"/>
          <w:marBottom w:val="0"/>
          <w:divBdr>
            <w:top w:val="none" w:sz="0" w:space="0" w:color="auto"/>
            <w:left w:val="none" w:sz="0" w:space="0" w:color="auto"/>
            <w:bottom w:val="none" w:sz="0" w:space="0" w:color="auto"/>
            <w:right w:val="none" w:sz="0" w:space="0" w:color="auto"/>
          </w:divBdr>
          <w:divsChild>
            <w:div w:id="1689797585">
              <w:marLeft w:val="0"/>
              <w:marRight w:val="0"/>
              <w:marTop w:val="0"/>
              <w:marBottom w:val="0"/>
              <w:divBdr>
                <w:top w:val="none" w:sz="0" w:space="0" w:color="auto"/>
                <w:left w:val="none" w:sz="0" w:space="0" w:color="auto"/>
                <w:bottom w:val="none" w:sz="0" w:space="0" w:color="auto"/>
                <w:right w:val="none" w:sz="0" w:space="0" w:color="auto"/>
              </w:divBdr>
            </w:div>
          </w:divsChild>
        </w:div>
        <w:div w:id="1447309870">
          <w:marLeft w:val="0"/>
          <w:marRight w:val="0"/>
          <w:marTop w:val="0"/>
          <w:marBottom w:val="0"/>
          <w:divBdr>
            <w:top w:val="none" w:sz="0" w:space="0" w:color="auto"/>
            <w:left w:val="none" w:sz="0" w:space="0" w:color="auto"/>
            <w:bottom w:val="none" w:sz="0" w:space="0" w:color="auto"/>
            <w:right w:val="none" w:sz="0" w:space="0" w:color="auto"/>
          </w:divBdr>
          <w:divsChild>
            <w:div w:id="1141537145">
              <w:marLeft w:val="0"/>
              <w:marRight w:val="0"/>
              <w:marTop w:val="0"/>
              <w:marBottom w:val="0"/>
              <w:divBdr>
                <w:top w:val="none" w:sz="0" w:space="0" w:color="auto"/>
                <w:left w:val="none" w:sz="0" w:space="0" w:color="auto"/>
                <w:bottom w:val="none" w:sz="0" w:space="0" w:color="auto"/>
                <w:right w:val="none" w:sz="0" w:space="0" w:color="auto"/>
              </w:divBdr>
            </w:div>
          </w:divsChild>
        </w:div>
        <w:div w:id="1463115647">
          <w:marLeft w:val="0"/>
          <w:marRight w:val="0"/>
          <w:marTop w:val="0"/>
          <w:marBottom w:val="0"/>
          <w:divBdr>
            <w:top w:val="none" w:sz="0" w:space="0" w:color="auto"/>
            <w:left w:val="none" w:sz="0" w:space="0" w:color="auto"/>
            <w:bottom w:val="none" w:sz="0" w:space="0" w:color="auto"/>
            <w:right w:val="none" w:sz="0" w:space="0" w:color="auto"/>
          </w:divBdr>
          <w:divsChild>
            <w:div w:id="1702246876">
              <w:marLeft w:val="0"/>
              <w:marRight w:val="0"/>
              <w:marTop w:val="0"/>
              <w:marBottom w:val="0"/>
              <w:divBdr>
                <w:top w:val="none" w:sz="0" w:space="0" w:color="auto"/>
                <w:left w:val="none" w:sz="0" w:space="0" w:color="auto"/>
                <w:bottom w:val="none" w:sz="0" w:space="0" w:color="auto"/>
                <w:right w:val="none" w:sz="0" w:space="0" w:color="auto"/>
              </w:divBdr>
            </w:div>
          </w:divsChild>
        </w:div>
        <w:div w:id="1521774677">
          <w:marLeft w:val="0"/>
          <w:marRight w:val="0"/>
          <w:marTop w:val="0"/>
          <w:marBottom w:val="0"/>
          <w:divBdr>
            <w:top w:val="none" w:sz="0" w:space="0" w:color="auto"/>
            <w:left w:val="none" w:sz="0" w:space="0" w:color="auto"/>
            <w:bottom w:val="none" w:sz="0" w:space="0" w:color="auto"/>
            <w:right w:val="none" w:sz="0" w:space="0" w:color="auto"/>
          </w:divBdr>
          <w:divsChild>
            <w:div w:id="529996394">
              <w:marLeft w:val="0"/>
              <w:marRight w:val="0"/>
              <w:marTop w:val="0"/>
              <w:marBottom w:val="0"/>
              <w:divBdr>
                <w:top w:val="none" w:sz="0" w:space="0" w:color="auto"/>
                <w:left w:val="none" w:sz="0" w:space="0" w:color="auto"/>
                <w:bottom w:val="none" w:sz="0" w:space="0" w:color="auto"/>
                <w:right w:val="none" w:sz="0" w:space="0" w:color="auto"/>
              </w:divBdr>
            </w:div>
          </w:divsChild>
        </w:div>
        <w:div w:id="1587691375">
          <w:marLeft w:val="0"/>
          <w:marRight w:val="0"/>
          <w:marTop w:val="0"/>
          <w:marBottom w:val="0"/>
          <w:divBdr>
            <w:top w:val="none" w:sz="0" w:space="0" w:color="auto"/>
            <w:left w:val="none" w:sz="0" w:space="0" w:color="auto"/>
            <w:bottom w:val="none" w:sz="0" w:space="0" w:color="auto"/>
            <w:right w:val="none" w:sz="0" w:space="0" w:color="auto"/>
          </w:divBdr>
          <w:divsChild>
            <w:div w:id="294025937">
              <w:marLeft w:val="0"/>
              <w:marRight w:val="0"/>
              <w:marTop w:val="0"/>
              <w:marBottom w:val="0"/>
              <w:divBdr>
                <w:top w:val="none" w:sz="0" w:space="0" w:color="auto"/>
                <w:left w:val="none" w:sz="0" w:space="0" w:color="auto"/>
                <w:bottom w:val="none" w:sz="0" w:space="0" w:color="auto"/>
                <w:right w:val="none" w:sz="0" w:space="0" w:color="auto"/>
              </w:divBdr>
            </w:div>
          </w:divsChild>
        </w:div>
        <w:div w:id="1627658268">
          <w:marLeft w:val="0"/>
          <w:marRight w:val="0"/>
          <w:marTop w:val="0"/>
          <w:marBottom w:val="0"/>
          <w:divBdr>
            <w:top w:val="none" w:sz="0" w:space="0" w:color="auto"/>
            <w:left w:val="none" w:sz="0" w:space="0" w:color="auto"/>
            <w:bottom w:val="none" w:sz="0" w:space="0" w:color="auto"/>
            <w:right w:val="none" w:sz="0" w:space="0" w:color="auto"/>
          </w:divBdr>
          <w:divsChild>
            <w:div w:id="896819686">
              <w:marLeft w:val="0"/>
              <w:marRight w:val="0"/>
              <w:marTop w:val="0"/>
              <w:marBottom w:val="0"/>
              <w:divBdr>
                <w:top w:val="none" w:sz="0" w:space="0" w:color="auto"/>
                <w:left w:val="none" w:sz="0" w:space="0" w:color="auto"/>
                <w:bottom w:val="none" w:sz="0" w:space="0" w:color="auto"/>
                <w:right w:val="none" w:sz="0" w:space="0" w:color="auto"/>
              </w:divBdr>
            </w:div>
          </w:divsChild>
        </w:div>
        <w:div w:id="1632976019">
          <w:marLeft w:val="0"/>
          <w:marRight w:val="0"/>
          <w:marTop w:val="0"/>
          <w:marBottom w:val="0"/>
          <w:divBdr>
            <w:top w:val="none" w:sz="0" w:space="0" w:color="auto"/>
            <w:left w:val="none" w:sz="0" w:space="0" w:color="auto"/>
            <w:bottom w:val="none" w:sz="0" w:space="0" w:color="auto"/>
            <w:right w:val="none" w:sz="0" w:space="0" w:color="auto"/>
          </w:divBdr>
          <w:divsChild>
            <w:div w:id="1887598896">
              <w:marLeft w:val="0"/>
              <w:marRight w:val="0"/>
              <w:marTop w:val="0"/>
              <w:marBottom w:val="0"/>
              <w:divBdr>
                <w:top w:val="none" w:sz="0" w:space="0" w:color="auto"/>
                <w:left w:val="none" w:sz="0" w:space="0" w:color="auto"/>
                <w:bottom w:val="none" w:sz="0" w:space="0" w:color="auto"/>
                <w:right w:val="none" w:sz="0" w:space="0" w:color="auto"/>
              </w:divBdr>
            </w:div>
          </w:divsChild>
        </w:div>
        <w:div w:id="1701592491">
          <w:marLeft w:val="0"/>
          <w:marRight w:val="0"/>
          <w:marTop w:val="0"/>
          <w:marBottom w:val="0"/>
          <w:divBdr>
            <w:top w:val="none" w:sz="0" w:space="0" w:color="auto"/>
            <w:left w:val="none" w:sz="0" w:space="0" w:color="auto"/>
            <w:bottom w:val="none" w:sz="0" w:space="0" w:color="auto"/>
            <w:right w:val="none" w:sz="0" w:space="0" w:color="auto"/>
          </w:divBdr>
          <w:divsChild>
            <w:div w:id="814375578">
              <w:marLeft w:val="0"/>
              <w:marRight w:val="0"/>
              <w:marTop w:val="0"/>
              <w:marBottom w:val="0"/>
              <w:divBdr>
                <w:top w:val="none" w:sz="0" w:space="0" w:color="auto"/>
                <w:left w:val="none" w:sz="0" w:space="0" w:color="auto"/>
                <w:bottom w:val="none" w:sz="0" w:space="0" w:color="auto"/>
                <w:right w:val="none" w:sz="0" w:space="0" w:color="auto"/>
              </w:divBdr>
            </w:div>
          </w:divsChild>
        </w:div>
        <w:div w:id="1702051430">
          <w:marLeft w:val="0"/>
          <w:marRight w:val="0"/>
          <w:marTop w:val="0"/>
          <w:marBottom w:val="0"/>
          <w:divBdr>
            <w:top w:val="none" w:sz="0" w:space="0" w:color="auto"/>
            <w:left w:val="none" w:sz="0" w:space="0" w:color="auto"/>
            <w:bottom w:val="none" w:sz="0" w:space="0" w:color="auto"/>
            <w:right w:val="none" w:sz="0" w:space="0" w:color="auto"/>
          </w:divBdr>
          <w:divsChild>
            <w:div w:id="999233540">
              <w:marLeft w:val="0"/>
              <w:marRight w:val="0"/>
              <w:marTop w:val="0"/>
              <w:marBottom w:val="0"/>
              <w:divBdr>
                <w:top w:val="none" w:sz="0" w:space="0" w:color="auto"/>
                <w:left w:val="none" w:sz="0" w:space="0" w:color="auto"/>
                <w:bottom w:val="none" w:sz="0" w:space="0" w:color="auto"/>
                <w:right w:val="none" w:sz="0" w:space="0" w:color="auto"/>
              </w:divBdr>
            </w:div>
            <w:div w:id="1704818731">
              <w:marLeft w:val="0"/>
              <w:marRight w:val="0"/>
              <w:marTop w:val="0"/>
              <w:marBottom w:val="0"/>
              <w:divBdr>
                <w:top w:val="none" w:sz="0" w:space="0" w:color="auto"/>
                <w:left w:val="none" w:sz="0" w:space="0" w:color="auto"/>
                <w:bottom w:val="none" w:sz="0" w:space="0" w:color="auto"/>
                <w:right w:val="none" w:sz="0" w:space="0" w:color="auto"/>
              </w:divBdr>
            </w:div>
          </w:divsChild>
        </w:div>
        <w:div w:id="1702587500">
          <w:marLeft w:val="0"/>
          <w:marRight w:val="0"/>
          <w:marTop w:val="0"/>
          <w:marBottom w:val="0"/>
          <w:divBdr>
            <w:top w:val="none" w:sz="0" w:space="0" w:color="auto"/>
            <w:left w:val="none" w:sz="0" w:space="0" w:color="auto"/>
            <w:bottom w:val="none" w:sz="0" w:space="0" w:color="auto"/>
            <w:right w:val="none" w:sz="0" w:space="0" w:color="auto"/>
          </w:divBdr>
          <w:divsChild>
            <w:div w:id="1557203224">
              <w:marLeft w:val="0"/>
              <w:marRight w:val="0"/>
              <w:marTop w:val="0"/>
              <w:marBottom w:val="0"/>
              <w:divBdr>
                <w:top w:val="none" w:sz="0" w:space="0" w:color="auto"/>
                <w:left w:val="none" w:sz="0" w:space="0" w:color="auto"/>
                <w:bottom w:val="none" w:sz="0" w:space="0" w:color="auto"/>
                <w:right w:val="none" w:sz="0" w:space="0" w:color="auto"/>
              </w:divBdr>
            </w:div>
          </w:divsChild>
        </w:div>
        <w:div w:id="1706902397">
          <w:marLeft w:val="0"/>
          <w:marRight w:val="0"/>
          <w:marTop w:val="0"/>
          <w:marBottom w:val="0"/>
          <w:divBdr>
            <w:top w:val="none" w:sz="0" w:space="0" w:color="auto"/>
            <w:left w:val="none" w:sz="0" w:space="0" w:color="auto"/>
            <w:bottom w:val="none" w:sz="0" w:space="0" w:color="auto"/>
            <w:right w:val="none" w:sz="0" w:space="0" w:color="auto"/>
          </w:divBdr>
          <w:divsChild>
            <w:div w:id="1745909114">
              <w:marLeft w:val="0"/>
              <w:marRight w:val="0"/>
              <w:marTop w:val="0"/>
              <w:marBottom w:val="0"/>
              <w:divBdr>
                <w:top w:val="none" w:sz="0" w:space="0" w:color="auto"/>
                <w:left w:val="none" w:sz="0" w:space="0" w:color="auto"/>
                <w:bottom w:val="none" w:sz="0" w:space="0" w:color="auto"/>
                <w:right w:val="none" w:sz="0" w:space="0" w:color="auto"/>
              </w:divBdr>
            </w:div>
          </w:divsChild>
        </w:div>
        <w:div w:id="1709722284">
          <w:marLeft w:val="0"/>
          <w:marRight w:val="0"/>
          <w:marTop w:val="0"/>
          <w:marBottom w:val="0"/>
          <w:divBdr>
            <w:top w:val="none" w:sz="0" w:space="0" w:color="auto"/>
            <w:left w:val="none" w:sz="0" w:space="0" w:color="auto"/>
            <w:bottom w:val="none" w:sz="0" w:space="0" w:color="auto"/>
            <w:right w:val="none" w:sz="0" w:space="0" w:color="auto"/>
          </w:divBdr>
          <w:divsChild>
            <w:div w:id="514418785">
              <w:marLeft w:val="0"/>
              <w:marRight w:val="0"/>
              <w:marTop w:val="0"/>
              <w:marBottom w:val="0"/>
              <w:divBdr>
                <w:top w:val="none" w:sz="0" w:space="0" w:color="auto"/>
                <w:left w:val="none" w:sz="0" w:space="0" w:color="auto"/>
                <w:bottom w:val="none" w:sz="0" w:space="0" w:color="auto"/>
                <w:right w:val="none" w:sz="0" w:space="0" w:color="auto"/>
              </w:divBdr>
            </w:div>
          </w:divsChild>
        </w:div>
        <w:div w:id="1833832538">
          <w:marLeft w:val="0"/>
          <w:marRight w:val="0"/>
          <w:marTop w:val="0"/>
          <w:marBottom w:val="0"/>
          <w:divBdr>
            <w:top w:val="none" w:sz="0" w:space="0" w:color="auto"/>
            <w:left w:val="none" w:sz="0" w:space="0" w:color="auto"/>
            <w:bottom w:val="none" w:sz="0" w:space="0" w:color="auto"/>
            <w:right w:val="none" w:sz="0" w:space="0" w:color="auto"/>
          </w:divBdr>
          <w:divsChild>
            <w:div w:id="164824361">
              <w:marLeft w:val="0"/>
              <w:marRight w:val="0"/>
              <w:marTop w:val="0"/>
              <w:marBottom w:val="0"/>
              <w:divBdr>
                <w:top w:val="none" w:sz="0" w:space="0" w:color="auto"/>
                <w:left w:val="none" w:sz="0" w:space="0" w:color="auto"/>
                <w:bottom w:val="none" w:sz="0" w:space="0" w:color="auto"/>
                <w:right w:val="none" w:sz="0" w:space="0" w:color="auto"/>
              </w:divBdr>
            </w:div>
          </w:divsChild>
        </w:div>
        <w:div w:id="1989355037">
          <w:marLeft w:val="0"/>
          <w:marRight w:val="0"/>
          <w:marTop w:val="0"/>
          <w:marBottom w:val="0"/>
          <w:divBdr>
            <w:top w:val="none" w:sz="0" w:space="0" w:color="auto"/>
            <w:left w:val="none" w:sz="0" w:space="0" w:color="auto"/>
            <w:bottom w:val="none" w:sz="0" w:space="0" w:color="auto"/>
            <w:right w:val="none" w:sz="0" w:space="0" w:color="auto"/>
          </w:divBdr>
          <w:divsChild>
            <w:div w:id="367343182">
              <w:marLeft w:val="0"/>
              <w:marRight w:val="0"/>
              <w:marTop w:val="0"/>
              <w:marBottom w:val="0"/>
              <w:divBdr>
                <w:top w:val="none" w:sz="0" w:space="0" w:color="auto"/>
                <w:left w:val="none" w:sz="0" w:space="0" w:color="auto"/>
                <w:bottom w:val="none" w:sz="0" w:space="0" w:color="auto"/>
                <w:right w:val="none" w:sz="0" w:space="0" w:color="auto"/>
              </w:divBdr>
            </w:div>
          </w:divsChild>
        </w:div>
        <w:div w:id="1992440581">
          <w:marLeft w:val="0"/>
          <w:marRight w:val="0"/>
          <w:marTop w:val="0"/>
          <w:marBottom w:val="0"/>
          <w:divBdr>
            <w:top w:val="none" w:sz="0" w:space="0" w:color="auto"/>
            <w:left w:val="none" w:sz="0" w:space="0" w:color="auto"/>
            <w:bottom w:val="none" w:sz="0" w:space="0" w:color="auto"/>
            <w:right w:val="none" w:sz="0" w:space="0" w:color="auto"/>
          </w:divBdr>
          <w:divsChild>
            <w:div w:id="2067875428">
              <w:marLeft w:val="0"/>
              <w:marRight w:val="0"/>
              <w:marTop w:val="0"/>
              <w:marBottom w:val="0"/>
              <w:divBdr>
                <w:top w:val="none" w:sz="0" w:space="0" w:color="auto"/>
                <w:left w:val="none" w:sz="0" w:space="0" w:color="auto"/>
                <w:bottom w:val="none" w:sz="0" w:space="0" w:color="auto"/>
                <w:right w:val="none" w:sz="0" w:space="0" w:color="auto"/>
              </w:divBdr>
            </w:div>
          </w:divsChild>
        </w:div>
        <w:div w:id="2002196738">
          <w:marLeft w:val="0"/>
          <w:marRight w:val="0"/>
          <w:marTop w:val="0"/>
          <w:marBottom w:val="0"/>
          <w:divBdr>
            <w:top w:val="none" w:sz="0" w:space="0" w:color="auto"/>
            <w:left w:val="none" w:sz="0" w:space="0" w:color="auto"/>
            <w:bottom w:val="none" w:sz="0" w:space="0" w:color="auto"/>
            <w:right w:val="none" w:sz="0" w:space="0" w:color="auto"/>
          </w:divBdr>
          <w:divsChild>
            <w:div w:id="1164197275">
              <w:marLeft w:val="0"/>
              <w:marRight w:val="0"/>
              <w:marTop w:val="0"/>
              <w:marBottom w:val="0"/>
              <w:divBdr>
                <w:top w:val="none" w:sz="0" w:space="0" w:color="auto"/>
                <w:left w:val="none" w:sz="0" w:space="0" w:color="auto"/>
                <w:bottom w:val="none" w:sz="0" w:space="0" w:color="auto"/>
                <w:right w:val="none" w:sz="0" w:space="0" w:color="auto"/>
              </w:divBdr>
            </w:div>
            <w:div w:id="19265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1946">
      <w:bodyDiv w:val="1"/>
      <w:marLeft w:val="0"/>
      <w:marRight w:val="0"/>
      <w:marTop w:val="0"/>
      <w:marBottom w:val="0"/>
      <w:divBdr>
        <w:top w:val="none" w:sz="0" w:space="0" w:color="auto"/>
        <w:left w:val="none" w:sz="0" w:space="0" w:color="auto"/>
        <w:bottom w:val="none" w:sz="0" w:space="0" w:color="auto"/>
        <w:right w:val="none" w:sz="0" w:space="0" w:color="auto"/>
      </w:divBdr>
      <w:divsChild>
        <w:div w:id="1197081858">
          <w:marLeft w:val="0"/>
          <w:marRight w:val="0"/>
          <w:marTop w:val="0"/>
          <w:marBottom w:val="0"/>
          <w:divBdr>
            <w:top w:val="none" w:sz="0" w:space="0" w:color="auto"/>
            <w:left w:val="none" w:sz="0" w:space="0" w:color="auto"/>
            <w:bottom w:val="none" w:sz="0" w:space="0" w:color="auto"/>
            <w:right w:val="none" w:sz="0" w:space="0" w:color="auto"/>
          </w:divBdr>
        </w:div>
        <w:div w:id="1583904387">
          <w:marLeft w:val="0"/>
          <w:marRight w:val="0"/>
          <w:marTop w:val="0"/>
          <w:marBottom w:val="0"/>
          <w:divBdr>
            <w:top w:val="none" w:sz="0" w:space="0" w:color="auto"/>
            <w:left w:val="none" w:sz="0" w:space="0" w:color="auto"/>
            <w:bottom w:val="none" w:sz="0" w:space="0" w:color="auto"/>
            <w:right w:val="none" w:sz="0" w:space="0" w:color="auto"/>
          </w:divBdr>
        </w:div>
      </w:divsChild>
    </w:div>
    <w:div w:id="1016661358">
      <w:bodyDiv w:val="1"/>
      <w:marLeft w:val="0"/>
      <w:marRight w:val="0"/>
      <w:marTop w:val="0"/>
      <w:marBottom w:val="0"/>
      <w:divBdr>
        <w:top w:val="none" w:sz="0" w:space="0" w:color="auto"/>
        <w:left w:val="none" w:sz="0" w:space="0" w:color="auto"/>
        <w:bottom w:val="none" w:sz="0" w:space="0" w:color="auto"/>
        <w:right w:val="none" w:sz="0" w:space="0" w:color="auto"/>
      </w:divBdr>
      <w:divsChild>
        <w:div w:id="140118292">
          <w:marLeft w:val="0"/>
          <w:marRight w:val="0"/>
          <w:marTop w:val="0"/>
          <w:marBottom w:val="0"/>
          <w:divBdr>
            <w:top w:val="none" w:sz="0" w:space="0" w:color="auto"/>
            <w:left w:val="none" w:sz="0" w:space="0" w:color="auto"/>
            <w:bottom w:val="none" w:sz="0" w:space="0" w:color="auto"/>
            <w:right w:val="none" w:sz="0" w:space="0" w:color="auto"/>
          </w:divBdr>
        </w:div>
      </w:divsChild>
    </w:div>
    <w:div w:id="1038429657">
      <w:bodyDiv w:val="1"/>
      <w:marLeft w:val="0"/>
      <w:marRight w:val="0"/>
      <w:marTop w:val="0"/>
      <w:marBottom w:val="0"/>
      <w:divBdr>
        <w:top w:val="none" w:sz="0" w:space="0" w:color="auto"/>
        <w:left w:val="none" w:sz="0" w:space="0" w:color="auto"/>
        <w:bottom w:val="none" w:sz="0" w:space="0" w:color="auto"/>
        <w:right w:val="none" w:sz="0" w:space="0" w:color="auto"/>
      </w:divBdr>
      <w:divsChild>
        <w:div w:id="2091003288">
          <w:marLeft w:val="0"/>
          <w:marRight w:val="0"/>
          <w:marTop w:val="0"/>
          <w:marBottom w:val="0"/>
          <w:divBdr>
            <w:top w:val="none" w:sz="0" w:space="0" w:color="auto"/>
            <w:left w:val="none" w:sz="0" w:space="0" w:color="auto"/>
            <w:bottom w:val="none" w:sz="0" w:space="0" w:color="auto"/>
            <w:right w:val="none" w:sz="0" w:space="0" w:color="auto"/>
          </w:divBdr>
        </w:div>
      </w:divsChild>
    </w:div>
    <w:div w:id="1129009651">
      <w:bodyDiv w:val="1"/>
      <w:marLeft w:val="0"/>
      <w:marRight w:val="0"/>
      <w:marTop w:val="0"/>
      <w:marBottom w:val="0"/>
      <w:divBdr>
        <w:top w:val="none" w:sz="0" w:space="0" w:color="auto"/>
        <w:left w:val="none" w:sz="0" w:space="0" w:color="auto"/>
        <w:bottom w:val="none" w:sz="0" w:space="0" w:color="auto"/>
        <w:right w:val="none" w:sz="0" w:space="0" w:color="auto"/>
      </w:divBdr>
      <w:divsChild>
        <w:div w:id="3212645">
          <w:marLeft w:val="0"/>
          <w:marRight w:val="0"/>
          <w:marTop w:val="0"/>
          <w:marBottom w:val="0"/>
          <w:divBdr>
            <w:top w:val="none" w:sz="0" w:space="0" w:color="auto"/>
            <w:left w:val="none" w:sz="0" w:space="0" w:color="auto"/>
            <w:bottom w:val="none" w:sz="0" w:space="0" w:color="auto"/>
            <w:right w:val="none" w:sz="0" w:space="0" w:color="auto"/>
          </w:divBdr>
        </w:div>
        <w:div w:id="63383570">
          <w:marLeft w:val="0"/>
          <w:marRight w:val="0"/>
          <w:marTop w:val="0"/>
          <w:marBottom w:val="0"/>
          <w:divBdr>
            <w:top w:val="none" w:sz="0" w:space="0" w:color="auto"/>
            <w:left w:val="none" w:sz="0" w:space="0" w:color="auto"/>
            <w:bottom w:val="none" w:sz="0" w:space="0" w:color="auto"/>
            <w:right w:val="none" w:sz="0" w:space="0" w:color="auto"/>
          </w:divBdr>
        </w:div>
        <w:div w:id="148987162">
          <w:marLeft w:val="0"/>
          <w:marRight w:val="0"/>
          <w:marTop w:val="0"/>
          <w:marBottom w:val="0"/>
          <w:divBdr>
            <w:top w:val="none" w:sz="0" w:space="0" w:color="auto"/>
            <w:left w:val="none" w:sz="0" w:space="0" w:color="auto"/>
            <w:bottom w:val="none" w:sz="0" w:space="0" w:color="auto"/>
            <w:right w:val="none" w:sz="0" w:space="0" w:color="auto"/>
          </w:divBdr>
        </w:div>
        <w:div w:id="203762775">
          <w:marLeft w:val="0"/>
          <w:marRight w:val="0"/>
          <w:marTop w:val="0"/>
          <w:marBottom w:val="0"/>
          <w:divBdr>
            <w:top w:val="none" w:sz="0" w:space="0" w:color="auto"/>
            <w:left w:val="none" w:sz="0" w:space="0" w:color="auto"/>
            <w:bottom w:val="none" w:sz="0" w:space="0" w:color="auto"/>
            <w:right w:val="none" w:sz="0" w:space="0" w:color="auto"/>
          </w:divBdr>
        </w:div>
        <w:div w:id="219755113">
          <w:marLeft w:val="0"/>
          <w:marRight w:val="0"/>
          <w:marTop w:val="0"/>
          <w:marBottom w:val="0"/>
          <w:divBdr>
            <w:top w:val="none" w:sz="0" w:space="0" w:color="auto"/>
            <w:left w:val="none" w:sz="0" w:space="0" w:color="auto"/>
            <w:bottom w:val="none" w:sz="0" w:space="0" w:color="auto"/>
            <w:right w:val="none" w:sz="0" w:space="0" w:color="auto"/>
          </w:divBdr>
        </w:div>
        <w:div w:id="276573018">
          <w:marLeft w:val="0"/>
          <w:marRight w:val="0"/>
          <w:marTop w:val="0"/>
          <w:marBottom w:val="0"/>
          <w:divBdr>
            <w:top w:val="none" w:sz="0" w:space="0" w:color="auto"/>
            <w:left w:val="none" w:sz="0" w:space="0" w:color="auto"/>
            <w:bottom w:val="none" w:sz="0" w:space="0" w:color="auto"/>
            <w:right w:val="none" w:sz="0" w:space="0" w:color="auto"/>
          </w:divBdr>
        </w:div>
        <w:div w:id="322244596">
          <w:marLeft w:val="0"/>
          <w:marRight w:val="0"/>
          <w:marTop w:val="0"/>
          <w:marBottom w:val="0"/>
          <w:divBdr>
            <w:top w:val="none" w:sz="0" w:space="0" w:color="auto"/>
            <w:left w:val="none" w:sz="0" w:space="0" w:color="auto"/>
            <w:bottom w:val="none" w:sz="0" w:space="0" w:color="auto"/>
            <w:right w:val="none" w:sz="0" w:space="0" w:color="auto"/>
          </w:divBdr>
        </w:div>
        <w:div w:id="376978590">
          <w:marLeft w:val="0"/>
          <w:marRight w:val="0"/>
          <w:marTop w:val="0"/>
          <w:marBottom w:val="0"/>
          <w:divBdr>
            <w:top w:val="none" w:sz="0" w:space="0" w:color="auto"/>
            <w:left w:val="none" w:sz="0" w:space="0" w:color="auto"/>
            <w:bottom w:val="none" w:sz="0" w:space="0" w:color="auto"/>
            <w:right w:val="none" w:sz="0" w:space="0" w:color="auto"/>
          </w:divBdr>
        </w:div>
        <w:div w:id="455298164">
          <w:marLeft w:val="0"/>
          <w:marRight w:val="0"/>
          <w:marTop w:val="0"/>
          <w:marBottom w:val="0"/>
          <w:divBdr>
            <w:top w:val="none" w:sz="0" w:space="0" w:color="auto"/>
            <w:left w:val="none" w:sz="0" w:space="0" w:color="auto"/>
            <w:bottom w:val="none" w:sz="0" w:space="0" w:color="auto"/>
            <w:right w:val="none" w:sz="0" w:space="0" w:color="auto"/>
          </w:divBdr>
        </w:div>
        <w:div w:id="530802926">
          <w:marLeft w:val="0"/>
          <w:marRight w:val="0"/>
          <w:marTop w:val="0"/>
          <w:marBottom w:val="0"/>
          <w:divBdr>
            <w:top w:val="none" w:sz="0" w:space="0" w:color="auto"/>
            <w:left w:val="none" w:sz="0" w:space="0" w:color="auto"/>
            <w:bottom w:val="none" w:sz="0" w:space="0" w:color="auto"/>
            <w:right w:val="none" w:sz="0" w:space="0" w:color="auto"/>
          </w:divBdr>
        </w:div>
        <w:div w:id="637952245">
          <w:marLeft w:val="0"/>
          <w:marRight w:val="0"/>
          <w:marTop w:val="0"/>
          <w:marBottom w:val="0"/>
          <w:divBdr>
            <w:top w:val="none" w:sz="0" w:space="0" w:color="auto"/>
            <w:left w:val="none" w:sz="0" w:space="0" w:color="auto"/>
            <w:bottom w:val="none" w:sz="0" w:space="0" w:color="auto"/>
            <w:right w:val="none" w:sz="0" w:space="0" w:color="auto"/>
          </w:divBdr>
        </w:div>
        <w:div w:id="758991685">
          <w:marLeft w:val="0"/>
          <w:marRight w:val="0"/>
          <w:marTop w:val="0"/>
          <w:marBottom w:val="0"/>
          <w:divBdr>
            <w:top w:val="none" w:sz="0" w:space="0" w:color="auto"/>
            <w:left w:val="none" w:sz="0" w:space="0" w:color="auto"/>
            <w:bottom w:val="none" w:sz="0" w:space="0" w:color="auto"/>
            <w:right w:val="none" w:sz="0" w:space="0" w:color="auto"/>
          </w:divBdr>
        </w:div>
        <w:div w:id="781655642">
          <w:marLeft w:val="0"/>
          <w:marRight w:val="0"/>
          <w:marTop w:val="0"/>
          <w:marBottom w:val="0"/>
          <w:divBdr>
            <w:top w:val="none" w:sz="0" w:space="0" w:color="auto"/>
            <w:left w:val="none" w:sz="0" w:space="0" w:color="auto"/>
            <w:bottom w:val="none" w:sz="0" w:space="0" w:color="auto"/>
            <w:right w:val="none" w:sz="0" w:space="0" w:color="auto"/>
          </w:divBdr>
        </w:div>
        <w:div w:id="799493584">
          <w:marLeft w:val="0"/>
          <w:marRight w:val="0"/>
          <w:marTop w:val="0"/>
          <w:marBottom w:val="0"/>
          <w:divBdr>
            <w:top w:val="none" w:sz="0" w:space="0" w:color="auto"/>
            <w:left w:val="none" w:sz="0" w:space="0" w:color="auto"/>
            <w:bottom w:val="none" w:sz="0" w:space="0" w:color="auto"/>
            <w:right w:val="none" w:sz="0" w:space="0" w:color="auto"/>
          </w:divBdr>
        </w:div>
        <w:div w:id="938608598">
          <w:marLeft w:val="0"/>
          <w:marRight w:val="0"/>
          <w:marTop w:val="0"/>
          <w:marBottom w:val="0"/>
          <w:divBdr>
            <w:top w:val="none" w:sz="0" w:space="0" w:color="auto"/>
            <w:left w:val="none" w:sz="0" w:space="0" w:color="auto"/>
            <w:bottom w:val="none" w:sz="0" w:space="0" w:color="auto"/>
            <w:right w:val="none" w:sz="0" w:space="0" w:color="auto"/>
          </w:divBdr>
        </w:div>
        <w:div w:id="941961887">
          <w:marLeft w:val="0"/>
          <w:marRight w:val="0"/>
          <w:marTop w:val="0"/>
          <w:marBottom w:val="0"/>
          <w:divBdr>
            <w:top w:val="none" w:sz="0" w:space="0" w:color="auto"/>
            <w:left w:val="none" w:sz="0" w:space="0" w:color="auto"/>
            <w:bottom w:val="none" w:sz="0" w:space="0" w:color="auto"/>
            <w:right w:val="none" w:sz="0" w:space="0" w:color="auto"/>
          </w:divBdr>
        </w:div>
        <w:div w:id="1100494910">
          <w:marLeft w:val="0"/>
          <w:marRight w:val="0"/>
          <w:marTop w:val="0"/>
          <w:marBottom w:val="0"/>
          <w:divBdr>
            <w:top w:val="none" w:sz="0" w:space="0" w:color="auto"/>
            <w:left w:val="none" w:sz="0" w:space="0" w:color="auto"/>
            <w:bottom w:val="none" w:sz="0" w:space="0" w:color="auto"/>
            <w:right w:val="none" w:sz="0" w:space="0" w:color="auto"/>
          </w:divBdr>
        </w:div>
        <w:div w:id="1491676841">
          <w:marLeft w:val="0"/>
          <w:marRight w:val="0"/>
          <w:marTop w:val="0"/>
          <w:marBottom w:val="0"/>
          <w:divBdr>
            <w:top w:val="none" w:sz="0" w:space="0" w:color="auto"/>
            <w:left w:val="none" w:sz="0" w:space="0" w:color="auto"/>
            <w:bottom w:val="none" w:sz="0" w:space="0" w:color="auto"/>
            <w:right w:val="none" w:sz="0" w:space="0" w:color="auto"/>
          </w:divBdr>
        </w:div>
        <w:div w:id="1552040675">
          <w:marLeft w:val="0"/>
          <w:marRight w:val="0"/>
          <w:marTop w:val="0"/>
          <w:marBottom w:val="0"/>
          <w:divBdr>
            <w:top w:val="none" w:sz="0" w:space="0" w:color="auto"/>
            <w:left w:val="none" w:sz="0" w:space="0" w:color="auto"/>
            <w:bottom w:val="none" w:sz="0" w:space="0" w:color="auto"/>
            <w:right w:val="none" w:sz="0" w:space="0" w:color="auto"/>
          </w:divBdr>
        </w:div>
        <w:div w:id="1840191159">
          <w:marLeft w:val="0"/>
          <w:marRight w:val="0"/>
          <w:marTop w:val="0"/>
          <w:marBottom w:val="0"/>
          <w:divBdr>
            <w:top w:val="none" w:sz="0" w:space="0" w:color="auto"/>
            <w:left w:val="none" w:sz="0" w:space="0" w:color="auto"/>
            <w:bottom w:val="none" w:sz="0" w:space="0" w:color="auto"/>
            <w:right w:val="none" w:sz="0" w:space="0" w:color="auto"/>
          </w:divBdr>
        </w:div>
        <w:div w:id="1943223430">
          <w:marLeft w:val="0"/>
          <w:marRight w:val="0"/>
          <w:marTop w:val="0"/>
          <w:marBottom w:val="0"/>
          <w:divBdr>
            <w:top w:val="none" w:sz="0" w:space="0" w:color="auto"/>
            <w:left w:val="none" w:sz="0" w:space="0" w:color="auto"/>
            <w:bottom w:val="none" w:sz="0" w:space="0" w:color="auto"/>
            <w:right w:val="none" w:sz="0" w:space="0" w:color="auto"/>
          </w:divBdr>
        </w:div>
        <w:div w:id="1972396200">
          <w:marLeft w:val="0"/>
          <w:marRight w:val="0"/>
          <w:marTop w:val="0"/>
          <w:marBottom w:val="0"/>
          <w:divBdr>
            <w:top w:val="none" w:sz="0" w:space="0" w:color="auto"/>
            <w:left w:val="none" w:sz="0" w:space="0" w:color="auto"/>
            <w:bottom w:val="none" w:sz="0" w:space="0" w:color="auto"/>
            <w:right w:val="none" w:sz="0" w:space="0" w:color="auto"/>
          </w:divBdr>
          <w:divsChild>
            <w:div w:id="537550060">
              <w:marLeft w:val="0"/>
              <w:marRight w:val="0"/>
              <w:marTop w:val="30"/>
              <w:marBottom w:val="30"/>
              <w:divBdr>
                <w:top w:val="none" w:sz="0" w:space="0" w:color="auto"/>
                <w:left w:val="none" w:sz="0" w:space="0" w:color="auto"/>
                <w:bottom w:val="none" w:sz="0" w:space="0" w:color="auto"/>
                <w:right w:val="none" w:sz="0" w:space="0" w:color="auto"/>
              </w:divBdr>
              <w:divsChild>
                <w:div w:id="6031943">
                  <w:marLeft w:val="0"/>
                  <w:marRight w:val="0"/>
                  <w:marTop w:val="0"/>
                  <w:marBottom w:val="0"/>
                  <w:divBdr>
                    <w:top w:val="none" w:sz="0" w:space="0" w:color="auto"/>
                    <w:left w:val="none" w:sz="0" w:space="0" w:color="auto"/>
                    <w:bottom w:val="none" w:sz="0" w:space="0" w:color="auto"/>
                    <w:right w:val="none" w:sz="0" w:space="0" w:color="auto"/>
                  </w:divBdr>
                  <w:divsChild>
                    <w:div w:id="1752776031">
                      <w:marLeft w:val="0"/>
                      <w:marRight w:val="0"/>
                      <w:marTop w:val="0"/>
                      <w:marBottom w:val="0"/>
                      <w:divBdr>
                        <w:top w:val="none" w:sz="0" w:space="0" w:color="auto"/>
                        <w:left w:val="none" w:sz="0" w:space="0" w:color="auto"/>
                        <w:bottom w:val="none" w:sz="0" w:space="0" w:color="auto"/>
                        <w:right w:val="none" w:sz="0" w:space="0" w:color="auto"/>
                      </w:divBdr>
                    </w:div>
                  </w:divsChild>
                </w:div>
                <w:div w:id="57171960">
                  <w:marLeft w:val="0"/>
                  <w:marRight w:val="0"/>
                  <w:marTop w:val="0"/>
                  <w:marBottom w:val="0"/>
                  <w:divBdr>
                    <w:top w:val="none" w:sz="0" w:space="0" w:color="auto"/>
                    <w:left w:val="none" w:sz="0" w:space="0" w:color="auto"/>
                    <w:bottom w:val="none" w:sz="0" w:space="0" w:color="auto"/>
                    <w:right w:val="none" w:sz="0" w:space="0" w:color="auto"/>
                  </w:divBdr>
                  <w:divsChild>
                    <w:div w:id="302153377">
                      <w:marLeft w:val="0"/>
                      <w:marRight w:val="0"/>
                      <w:marTop w:val="0"/>
                      <w:marBottom w:val="0"/>
                      <w:divBdr>
                        <w:top w:val="none" w:sz="0" w:space="0" w:color="auto"/>
                        <w:left w:val="none" w:sz="0" w:space="0" w:color="auto"/>
                        <w:bottom w:val="none" w:sz="0" w:space="0" w:color="auto"/>
                        <w:right w:val="none" w:sz="0" w:space="0" w:color="auto"/>
                      </w:divBdr>
                    </w:div>
                  </w:divsChild>
                </w:div>
                <w:div w:id="74474307">
                  <w:marLeft w:val="0"/>
                  <w:marRight w:val="0"/>
                  <w:marTop w:val="0"/>
                  <w:marBottom w:val="0"/>
                  <w:divBdr>
                    <w:top w:val="none" w:sz="0" w:space="0" w:color="auto"/>
                    <w:left w:val="none" w:sz="0" w:space="0" w:color="auto"/>
                    <w:bottom w:val="none" w:sz="0" w:space="0" w:color="auto"/>
                    <w:right w:val="none" w:sz="0" w:space="0" w:color="auto"/>
                  </w:divBdr>
                  <w:divsChild>
                    <w:div w:id="1138374917">
                      <w:marLeft w:val="0"/>
                      <w:marRight w:val="0"/>
                      <w:marTop w:val="0"/>
                      <w:marBottom w:val="0"/>
                      <w:divBdr>
                        <w:top w:val="none" w:sz="0" w:space="0" w:color="auto"/>
                        <w:left w:val="none" w:sz="0" w:space="0" w:color="auto"/>
                        <w:bottom w:val="none" w:sz="0" w:space="0" w:color="auto"/>
                        <w:right w:val="none" w:sz="0" w:space="0" w:color="auto"/>
                      </w:divBdr>
                    </w:div>
                  </w:divsChild>
                </w:div>
                <w:div w:id="100415840">
                  <w:marLeft w:val="0"/>
                  <w:marRight w:val="0"/>
                  <w:marTop w:val="0"/>
                  <w:marBottom w:val="0"/>
                  <w:divBdr>
                    <w:top w:val="none" w:sz="0" w:space="0" w:color="auto"/>
                    <w:left w:val="none" w:sz="0" w:space="0" w:color="auto"/>
                    <w:bottom w:val="none" w:sz="0" w:space="0" w:color="auto"/>
                    <w:right w:val="none" w:sz="0" w:space="0" w:color="auto"/>
                  </w:divBdr>
                  <w:divsChild>
                    <w:div w:id="1202982790">
                      <w:marLeft w:val="0"/>
                      <w:marRight w:val="0"/>
                      <w:marTop w:val="0"/>
                      <w:marBottom w:val="0"/>
                      <w:divBdr>
                        <w:top w:val="none" w:sz="0" w:space="0" w:color="auto"/>
                        <w:left w:val="none" w:sz="0" w:space="0" w:color="auto"/>
                        <w:bottom w:val="none" w:sz="0" w:space="0" w:color="auto"/>
                        <w:right w:val="none" w:sz="0" w:space="0" w:color="auto"/>
                      </w:divBdr>
                    </w:div>
                  </w:divsChild>
                </w:div>
                <w:div w:id="115949588">
                  <w:marLeft w:val="0"/>
                  <w:marRight w:val="0"/>
                  <w:marTop w:val="0"/>
                  <w:marBottom w:val="0"/>
                  <w:divBdr>
                    <w:top w:val="none" w:sz="0" w:space="0" w:color="auto"/>
                    <w:left w:val="none" w:sz="0" w:space="0" w:color="auto"/>
                    <w:bottom w:val="none" w:sz="0" w:space="0" w:color="auto"/>
                    <w:right w:val="none" w:sz="0" w:space="0" w:color="auto"/>
                  </w:divBdr>
                  <w:divsChild>
                    <w:div w:id="1136682582">
                      <w:marLeft w:val="0"/>
                      <w:marRight w:val="0"/>
                      <w:marTop w:val="0"/>
                      <w:marBottom w:val="0"/>
                      <w:divBdr>
                        <w:top w:val="none" w:sz="0" w:space="0" w:color="auto"/>
                        <w:left w:val="none" w:sz="0" w:space="0" w:color="auto"/>
                        <w:bottom w:val="none" w:sz="0" w:space="0" w:color="auto"/>
                        <w:right w:val="none" w:sz="0" w:space="0" w:color="auto"/>
                      </w:divBdr>
                    </w:div>
                    <w:div w:id="1465922632">
                      <w:marLeft w:val="0"/>
                      <w:marRight w:val="0"/>
                      <w:marTop w:val="0"/>
                      <w:marBottom w:val="0"/>
                      <w:divBdr>
                        <w:top w:val="none" w:sz="0" w:space="0" w:color="auto"/>
                        <w:left w:val="none" w:sz="0" w:space="0" w:color="auto"/>
                        <w:bottom w:val="none" w:sz="0" w:space="0" w:color="auto"/>
                        <w:right w:val="none" w:sz="0" w:space="0" w:color="auto"/>
                      </w:divBdr>
                    </w:div>
                  </w:divsChild>
                </w:div>
                <w:div w:id="170993004">
                  <w:marLeft w:val="0"/>
                  <w:marRight w:val="0"/>
                  <w:marTop w:val="0"/>
                  <w:marBottom w:val="0"/>
                  <w:divBdr>
                    <w:top w:val="none" w:sz="0" w:space="0" w:color="auto"/>
                    <w:left w:val="none" w:sz="0" w:space="0" w:color="auto"/>
                    <w:bottom w:val="none" w:sz="0" w:space="0" w:color="auto"/>
                    <w:right w:val="none" w:sz="0" w:space="0" w:color="auto"/>
                  </w:divBdr>
                  <w:divsChild>
                    <w:div w:id="161700707">
                      <w:marLeft w:val="0"/>
                      <w:marRight w:val="0"/>
                      <w:marTop w:val="0"/>
                      <w:marBottom w:val="0"/>
                      <w:divBdr>
                        <w:top w:val="none" w:sz="0" w:space="0" w:color="auto"/>
                        <w:left w:val="none" w:sz="0" w:space="0" w:color="auto"/>
                        <w:bottom w:val="none" w:sz="0" w:space="0" w:color="auto"/>
                        <w:right w:val="none" w:sz="0" w:space="0" w:color="auto"/>
                      </w:divBdr>
                    </w:div>
                  </w:divsChild>
                </w:div>
                <w:div w:id="193739686">
                  <w:marLeft w:val="0"/>
                  <w:marRight w:val="0"/>
                  <w:marTop w:val="0"/>
                  <w:marBottom w:val="0"/>
                  <w:divBdr>
                    <w:top w:val="none" w:sz="0" w:space="0" w:color="auto"/>
                    <w:left w:val="none" w:sz="0" w:space="0" w:color="auto"/>
                    <w:bottom w:val="none" w:sz="0" w:space="0" w:color="auto"/>
                    <w:right w:val="none" w:sz="0" w:space="0" w:color="auto"/>
                  </w:divBdr>
                  <w:divsChild>
                    <w:div w:id="1015768835">
                      <w:marLeft w:val="0"/>
                      <w:marRight w:val="0"/>
                      <w:marTop w:val="0"/>
                      <w:marBottom w:val="0"/>
                      <w:divBdr>
                        <w:top w:val="none" w:sz="0" w:space="0" w:color="auto"/>
                        <w:left w:val="none" w:sz="0" w:space="0" w:color="auto"/>
                        <w:bottom w:val="none" w:sz="0" w:space="0" w:color="auto"/>
                        <w:right w:val="none" w:sz="0" w:space="0" w:color="auto"/>
                      </w:divBdr>
                    </w:div>
                    <w:div w:id="1570728392">
                      <w:marLeft w:val="0"/>
                      <w:marRight w:val="0"/>
                      <w:marTop w:val="0"/>
                      <w:marBottom w:val="0"/>
                      <w:divBdr>
                        <w:top w:val="none" w:sz="0" w:space="0" w:color="auto"/>
                        <w:left w:val="none" w:sz="0" w:space="0" w:color="auto"/>
                        <w:bottom w:val="none" w:sz="0" w:space="0" w:color="auto"/>
                        <w:right w:val="none" w:sz="0" w:space="0" w:color="auto"/>
                      </w:divBdr>
                    </w:div>
                  </w:divsChild>
                </w:div>
                <w:div w:id="237253285">
                  <w:marLeft w:val="0"/>
                  <w:marRight w:val="0"/>
                  <w:marTop w:val="0"/>
                  <w:marBottom w:val="0"/>
                  <w:divBdr>
                    <w:top w:val="none" w:sz="0" w:space="0" w:color="auto"/>
                    <w:left w:val="none" w:sz="0" w:space="0" w:color="auto"/>
                    <w:bottom w:val="none" w:sz="0" w:space="0" w:color="auto"/>
                    <w:right w:val="none" w:sz="0" w:space="0" w:color="auto"/>
                  </w:divBdr>
                  <w:divsChild>
                    <w:div w:id="1532956837">
                      <w:marLeft w:val="0"/>
                      <w:marRight w:val="0"/>
                      <w:marTop w:val="0"/>
                      <w:marBottom w:val="0"/>
                      <w:divBdr>
                        <w:top w:val="none" w:sz="0" w:space="0" w:color="auto"/>
                        <w:left w:val="none" w:sz="0" w:space="0" w:color="auto"/>
                        <w:bottom w:val="none" w:sz="0" w:space="0" w:color="auto"/>
                        <w:right w:val="none" w:sz="0" w:space="0" w:color="auto"/>
                      </w:divBdr>
                    </w:div>
                  </w:divsChild>
                </w:div>
                <w:div w:id="244533771">
                  <w:marLeft w:val="0"/>
                  <w:marRight w:val="0"/>
                  <w:marTop w:val="0"/>
                  <w:marBottom w:val="0"/>
                  <w:divBdr>
                    <w:top w:val="none" w:sz="0" w:space="0" w:color="auto"/>
                    <w:left w:val="none" w:sz="0" w:space="0" w:color="auto"/>
                    <w:bottom w:val="none" w:sz="0" w:space="0" w:color="auto"/>
                    <w:right w:val="none" w:sz="0" w:space="0" w:color="auto"/>
                  </w:divBdr>
                  <w:divsChild>
                    <w:div w:id="43678922">
                      <w:marLeft w:val="0"/>
                      <w:marRight w:val="0"/>
                      <w:marTop w:val="0"/>
                      <w:marBottom w:val="0"/>
                      <w:divBdr>
                        <w:top w:val="none" w:sz="0" w:space="0" w:color="auto"/>
                        <w:left w:val="none" w:sz="0" w:space="0" w:color="auto"/>
                        <w:bottom w:val="none" w:sz="0" w:space="0" w:color="auto"/>
                        <w:right w:val="none" w:sz="0" w:space="0" w:color="auto"/>
                      </w:divBdr>
                    </w:div>
                  </w:divsChild>
                </w:div>
                <w:div w:id="357240968">
                  <w:marLeft w:val="0"/>
                  <w:marRight w:val="0"/>
                  <w:marTop w:val="0"/>
                  <w:marBottom w:val="0"/>
                  <w:divBdr>
                    <w:top w:val="none" w:sz="0" w:space="0" w:color="auto"/>
                    <w:left w:val="none" w:sz="0" w:space="0" w:color="auto"/>
                    <w:bottom w:val="none" w:sz="0" w:space="0" w:color="auto"/>
                    <w:right w:val="none" w:sz="0" w:space="0" w:color="auto"/>
                  </w:divBdr>
                  <w:divsChild>
                    <w:div w:id="27683624">
                      <w:marLeft w:val="0"/>
                      <w:marRight w:val="0"/>
                      <w:marTop w:val="0"/>
                      <w:marBottom w:val="0"/>
                      <w:divBdr>
                        <w:top w:val="none" w:sz="0" w:space="0" w:color="auto"/>
                        <w:left w:val="none" w:sz="0" w:space="0" w:color="auto"/>
                        <w:bottom w:val="none" w:sz="0" w:space="0" w:color="auto"/>
                        <w:right w:val="none" w:sz="0" w:space="0" w:color="auto"/>
                      </w:divBdr>
                    </w:div>
                  </w:divsChild>
                </w:div>
                <w:div w:id="400064262">
                  <w:marLeft w:val="0"/>
                  <w:marRight w:val="0"/>
                  <w:marTop w:val="0"/>
                  <w:marBottom w:val="0"/>
                  <w:divBdr>
                    <w:top w:val="none" w:sz="0" w:space="0" w:color="auto"/>
                    <w:left w:val="none" w:sz="0" w:space="0" w:color="auto"/>
                    <w:bottom w:val="none" w:sz="0" w:space="0" w:color="auto"/>
                    <w:right w:val="none" w:sz="0" w:space="0" w:color="auto"/>
                  </w:divBdr>
                  <w:divsChild>
                    <w:div w:id="224412040">
                      <w:marLeft w:val="0"/>
                      <w:marRight w:val="0"/>
                      <w:marTop w:val="0"/>
                      <w:marBottom w:val="0"/>
                      <w:divBdr>
                        <w:top w:val="none" w:sz="0" w:space="0" w:color="auto"/>
                        <w:left w:val="none" w:sz="0" w:space="0" w:color="auto"/>
                        <w:bottom w:val="none" w:sz="0" w:space="0" w:color="auto"/>
                        <w:right w:val="none" w:sz="0" w:space="0" w:color="auto"/>
                      </w:divBdr>
                    </w:div>
                    <w:div w:id="1741906451">
                      <w:marLeft w:val="0"/>
                      <w:marRight w:val="0"/>
                      <w:marTop w:val="0"/>
                      <w:marBottom w:val="0"/>
                      <w:divBdr>
                        <w:top w:val="none" w:sz="0" w:space="0" w:color="auto"/>
                        <w:left w:val="none" w:sz="0" w:space="0" w:color="auto"/>
                        <w:bottom w:val="none" w:sz="0" w:space="0" w:color="auto"/>
                        <w:right w:val="none" w:sz="0" w:space="0" w:color="auto"/>
                      </w:divBdr>
                    </w:div>
                  </w:divsChild>
                </w:div>
                <w:div w:id="433090588">
                  <w:marLeft w:val="0"/>
                  <w:marRight w:val="0"/>
                  <w:marTop w:val="0"/>
                  <w:marBottom w:val="0"/>
                  <w:divBdr>
                    <w:top w:val="none" w:sz="0" w:space="0" w:color="auto"/>
                    <w:left w:val="none" w:sz="0" w:space="0" w:color="auto"/>
                    <w:bottom w:val="none" w:sz="0" w:space="0" w:color="auto"/>
                    <w:right w:val="none" w:sz="0" w:space="0" w:color="auto"/>
                  </w:divBdr>
                  <w:divsChild>
                    <w:div w:id="1916862958">
                      <w:marLeft w:val="0"/>
                      <w:marRight w:val="0"/>
                      <w:marTop w:val="0"/>
                      <w:marBottom w:val="0"/>
                      <w:divBdr>
                        <w:top w:val="none" w:sz="0" w:space="0" w:color="auto"/>
                        <w:left w:val="none" w:sz="0" w:space="0" w:color="auto"/>
                        <w:bottom w:val="none" w:sz="0" w:space="0" w:color="auto"/>
                        <w:right w:val="none" w:sz="0" w:space="0" w:color="auto"/>
                      </w:divBdr>
                    </w:div>
                  </w:divsChild>
                </w:div>
                <w:div w:id="534657736">
                  <w:marLeft w:val="0"/>
                  <w:marRight w:val="0"/>
                  <w:marTop w:val="0"/>
                  <w:marBottom w:val="0"/>
                  <w:divBdr>
                    <w:top w:val="none" w:sz="0" w:space="0" w:color="auto"/>
                    <w:left w:val="none" w:sz="0" w:space="0" w:color="auto"/>
                    <w:bottom w:val="none" w:sz="0" w:space="0" w:color="auto"/>
                    <w:right w:val="none" w:sz="0" w:space="0" w:color="auto"/>
                  </w:divBdr>
                  <w:divsChild>
                    <w:div w:id="347567226">
                      <w:marLeft w:val="0"/>
                      <w:marRight w:val="0"/>
                      <w:marTop w:val="0"/>
                      <w:marBottom w:val="0"/>
                      <w:divBdr>
                        <w:top w:val="none" w:sz="0" w:space="0" w:color="auto"/>
                        <w:left w:val="none" w:sz="0" w:space="0" w:color="auto"/>
                        <w:bottom w:val="none" w:sz="0" w:space="0" w:color="auto"/>
                        <w:right w:val="none" w:sz="0" w:space="0" w:color="auto"/>
                      </w:divBdr>
                    </w:div>
                  </w:divsChild>
                </w:div>
                <w:div w:id="552471403">
                  <w:marLeft w:val="0"/>
                  <w:marRight w:val="0"/>
                  <w:marTop w:val="0"/>
                  <w:marBottom w:val="0"/>
                  <w:divBdr>
                    <w:top w:val="none" w:sz="0" w:space="0" w:color="auto"/>
                    <w:left w:val="none" w:sz="0" w:space="0" w:color="auto"/>
                    <w:bottom w:val="none" w:sz="0" w:space="0" w:color="auto"/>
                    <w:right w:val="none" w:sz="0" w:space="0" w:color="auto"/>
                  </w:divBdr>
                  <w:divsChild>
                    <w:div w:id="570846059">
                      <w:marLeft w:val="0"/>
                      <w:marRight w:val="0"/>
                      <w:marTop w:val="0"/>
                      <w:marBottom w:val="0"/>
                      <w:divBdr>
                        <w:top w:val="none" w:sz="0" w:space="0" w:color="auto"/>
                        <w:left w:val="none" w:sz="0" w:space="0" w:color="auto"/>
                        <w:bottom w:val="none" w:sz="0" w:space="0" w:color="auto"/>
                        <w:right w:val="none" w:sz="0" w:space="0" w:color="auto"/>
                      </w:divBdr>
                    </w:div>
                  </w:divsChild>
                </w:div>
                <w:div w:id="552931325">
                  <w:marLeft w:val="0"/>
                  <w:marRight w:val="0"/>
                  <w:marTop w:val="0"/>
                  <w:marBottom w:val="0"/>
                  <w:divBdr>
                    <w:top w:val="none" w:sz="0" w:space="0" w:color="auto"/>
                    <w:left w:val="none" w:sz="0" w:space="0" w:color="auto"/>
                    <w:bottom w:val="none" w:sz="0" w:space="0" w:color="auto"/>
                    <w:right w:val="none" w:sz="0" w:space="0" w:color="auto"/>
                  </w:divBdr>
                  <w:divsChild>
                    <w:div w:id="1649700015">
                      <w:marLeft w:val="0"/>
                      <w:marRight w:val="0"/>
                      <w:marTop w:val="0"/>
                      <w:marBottom w:val="0"/>
                      <w:divBdr>
                        <w:top w:val="none" w:sz="0" w:space="0" w:color="auto"/>
                        <w:left w:val="none" w:sz="0" w:space="0" w:color="auto"/>
                        <w:bottom w:val="none" w:sz="0" w:space="0" w:color="auto"/>
                        <w:right w:val="none" w:sz="0" w:space="0" w:color="auto"/>
                      </w:divBdr>
                    </w:div>
                  </w:divsChild>
                </w:div>
                <w:div w:id="619336523">
                  <w:marLeft w:val="0"/>
                  <w:marRight w:val="0"/>
                  <w:marTop w:val="0"/>
                  <w:marBottom w:val="0"/>
                  <w:divBdr>
                    <w:top w:val="none" w:sz="0" w:space="0" w:color="auto"/>
                    <w:left w:val="none" w:sz="0" w:space="0" w:color="auto"/>
                    <w:bottom w:val="none" w:sz="0" w:space="0" w:color="auto"/>
                    <w:right w:val="none" w:sz="0" w:space="0" w:color="auto"/>
                  </w:divBdr>
                  <w:divsChild>
                    <w:div w:id="1062368268">
                      <w:marLeft w:val="0"/>
                      <w:marRight w:val="0"/>
                      <w:marTop w:val="0"/>
                      <w:marBottom w:val="0"/>
                      <w:divBdr>
                        <w:top w:val="none" w:sz="0" w:space="0" w:color="auto"/>
                        <w:left w:val="none" w:sz="0" w:space="0" w:color="auto"/>
                        <w:bottom w:val="none" w:sz="0" w:space="0" w:color="auto"/>
                        <w:right w:val="none" w:sz="0" w:space="0" w:color="auto"/>
                      </w:divBdr>
                    </w:div>
                  </w:divsChild>
                </w:div>
                <w:div w:id="691882466">
                  <w:marLeft w:val="0"/>
                  <w:marRight w:val="0"/>
                  <w:marTop w:val="0"/>
                  <w:marBottom w:val="0"/>
                  <w:divBdr>
                    <w:top w:val="none" w:sz="0" w:space="0" w:color="auto"/>
                    <w:left w:val="none" w:sz="0" w:space="0" w:color="auto"/>
                    <w:bottom w:val="none" w:sz="0" w:space="0" w:color="auto"/>
                    <w:right w:val="none" w:sz="0" w:space="0" w:color="auto"/>
                  </w:divBdr>
                  <w:divsChild>
                    <w:div w:id="1102920439">
                      <w:marLeft w:val="0"/>
                      <w:marRight w:val="0"/>
                      <w:marTop w:val="0"/>
                      <w:marBottom w:val="0"/>
                      <w:divBdr>
                        <w:top w:val="none" w:sz="0" w:space="0" w:color="auto"/>
                        <w:left w:val="none" w:sz="0" w:space="0" w:color="auto"/>
                        <w:bottom w:val="none" w:sz="0" w:space="0" w:color="auto"/>
                        <w:right w:val="none" w:sz="0" w:space="0" w:color="auto"/>
                      </w:divBdr>
                    </w:div>
                  </w:divsChild>
                </w:div>
                <w:div w:id="696271314">
                  <w:marLeft w:val="0"/>
                  <w:marRight w:val="0"/>
                  <w:marTop w:val="0"/>
                  <w:marBottom w:val="0"/>
                  <w:divBdr>
                    <w:top w:val="none" w:sz="0" w:space="0" w:color="auto"/>
                    <w:left w:val="none" w:sz="0" w:space="0" w:color="auto"/>
                    <w:bottom w:val="none" w:sz="0" w:space="0" w:color="auto"/>
                    <w:right w:val="none" w:sz="0" w:space="0" w:color="auto"/>
                  </w:divBdr>
                  <w:divsChild>
                    <w:div w:id="580456957">
                      <w:marLeft w:val="0"/>
                      <w:marRight w:val="0"/>
                      <w:marTop w:val="0"/>
                      <w:marBottom w:val="0"/>
                      <w:divBdr>
                        <w:top w:val="none" w:sz="0" w:space="0" w:color="auto"/>
                        <w:left w:val="none" w:sz="0" w:space="0" w:color="auto"/>
                        <w:bottom w:val="none" w:sz="0" w:space="0" w:color="auto"/>
                        <w:right w:val="none" w:sz="0" w:space="0" w:color="auto"/>
                      </w:divBdr>
                    </w:div>
                  </w:divsChild>
                </w:div>
                <w:div w:id="697850530">
                  <w:marLeft w:val="0"/>
                  <w:marRight w:val="0"/>
                  <w:marTop w:val="0"/>
                  <w:marBottom w:val="0"/>
                  <w:divBdr>
                    <w:top w:val="none" w:sz="0" w:space="0" w:color="auto"/>
                    <w:left w:val="none" w:sz="0" w:space="0" w:color="auto"/>
                    <w:bottom w:val="none" w:sz="0" w:space="0" w:color="auto"/>
                    <w:right w:val="none" w:sz="0" w:space="0" w:color="auto"/>
                  </w:divBdr>
                  <w:divsChild>
                    <w:div w:id="424619456">
                      <w:marLeft w:val="0"/>
                      <w:marRight w:val="0"/>
                      <w:marTop w:val="0"/>
                      <w:marBottom w:val="0"/>
                      <w:divBdr>
                        <w:top w:val="none" w:sz="0" w:space="0" w:color="auto"/>
                        <w:left w:val="none" w:sz="0" w:space="0" w:color="auto"/>
                        <w:bottom w:val="none" w:sz="0" w:space="0" w:color="auto"/>
                        <w:right w:val="none" w:sz="0" w:space="0" w:color="auto"/>
                      </w:divBdr>
                    </w:div>
                  </w:divsChild>
                </w:div>
                <w:div w:id="698313023">
                  <w:marLeft w:val="0"/>
                  <w:marRight w:val="0"/>
                  <w:marTop w:val="0"/>
                  <w:marBottom w:val="0"/>
                  <w:divBdr>
                    <w:top w:val="none" w:sz="0" w:space="0" w:color="auto"/>
                    <w:left w:val="none" w:sz="0" w:space="0" w:color="auto"/>
                    <w:bottom w:val="none" w:sz="0" w:space="0" w:color="auto"/>
                    <w:right w:val="none" w:sz="0" w:space="0" w:color="auto"/>
                  </w:divBdr>
                  <w:divsChild>
                    <w:div w:id="659386720">
                      <w:marLeft w:val="0"/>
                      <w:marRight w:val="0"/>
                      <w:marTop w:val="0"/>
                      <w:marBottom w:val="0"/>
                      <w:divBdr>
                        <w:top w:val="none" w:sz="0" w:space="0" w:color="auto"/>
                        <w:left w:val="none" w:sz="0" w:space="0" w:color="auto"/>
                        <w:bottom w:val="none" w:sz="0" w:space="0" w:color="auto"/>
                        <w:right w:val="none" w:sz="0" w:space="0" w:color="auto"/>
                      </w:divBdr>
                    </w:div>
                  </w:divsChild>
                </w:div>
                <w:div w:id="702486685">
                  <w:marLeft w:val="0"/>
                  <w:marRight w:val="0"/>
                  <w:marTop w:val="0"/>
                  <w:marBottom w:val="0"/>
                  <w:divBdr>
                    <w:top w:val="none" w:sz="0" w:space="0" w:color="auto"/>
                    <w:left w:val="none" w:sz="0" w:space="0" w:color="auto"/>
                    <w:bottom w:val="none" w:sz="0" w:space="0" w:color="auto"/>
                    <w:right w:val="none" w:sz="0" w:space="0" w:color="auto"/>
                  </w:divBdr>
                  <w:divsChild>
                    <w:div w:id="529728583">
                      <w:marLeft w:val="0"/>
                      <w:marRight w:val="0"/>
                      <w:marTop w:val="0"/>
                      <w:marBottom w:val="0"/>
                      <w:divBdr>
                        <w:top w:val="none" w:sz="0" w:space="0" w:color="auto"/>
                        <w:left w:val="none" w:sz="0" w:space="0" w:color="auto"/>
                        <w:bottom w:val="none" w:sz="0" w:space="0" w:color="auto"/>
                        <w:right w:val="none" w:sz="0" w:space="0" w:color="auto"/>
                      </w:divBdr>
                    </w:div>
                    <w:div w:id="1321425216">
                      <w:marLeft w:val="0"/>
                      <w:marRight w:val="0"/>
                      <w:marTop w:val="0"/>
                      <w:marBottom w:val="0"/>
                      <w:divBdr>
                        <w:top w:val="none" w:sz="0" w:space="0" w:color="auto"/>
                        <w:left w:val="none" w:sz="0" w:space="0" w:color="auto"/>
                        <w:bottom w:val="none" w:sz="0" w:space="0" w:color="auto"/>
                        <w:right w:val="none" w:sz="0" w:space="0" w:color="auto"/>
                      </w:divBdr>
                    </w:div>
                  </w:divsChild>
                </w:div>
                <w:div w:id="703404328">
                  <w:marLeft w:val="0"/>
                  <w:marRight w:val="0"/>
                  <w:marTop w:val="0"/>
                  <w:marBottom w:val="0"/>
                  <w:divBdr>
                    <w:top w:val="none" w:sz="0" w:space="0" w:color="auto"/>
                    <w:left w:val="none" w:sz="0" w:space="0" w:color="auto"/>
                    <w:bottom w:val="none" w:sz="0" w:space="0" w:color="auto"/>
                    <w:right w:val="none" w:sz="0" w:space="0" w:color="auto"/>
                  </w:divBdr>
                  <w:divsChild>
                    <w:div w:id="558712905">
                      <w:marLeft w:val="0"/>
                      <w:marRight w:val="0"/>
                      <w:marTop w:val="0"/>
                      <w:marBottom w:val="0"/>
                      <w:divBdr>
                        <w:top w:val="none" w:sz="0" w:space="0" w:color="auto"/>
                        <w:left w:val="none" w:sz="0" w:space="0" w:color="auto"/>
                        <w:bottom w:val="none" w:sz="0" w:space="0" w:color="auto"/>
                        <w:right w:val="none" w:sz="0" w:space="0" w:color="auto"/>
                      </w:divBdr>
                    </w:div>
                  </w:divsChild>
                </w:div>
                <w:div w:id="773012266">
                  <w:marLeft w:val="0"/>
                  <w:marRight w:val="0"/>
                  <w:marTop w:val="0"/>
                  <w:marBottom w:val="0"/>
                  <w:divBdr>
                    <w:top w:val="none" w:sz="0" w:space="0" w:color="auto"/>
                    <w:left w:val="none" w:sz="0" w:space="0" w:color="auto"/>
                    <w:bottom w:val="none" w:sz="0" w:space="0" w:color="auto"/>
                    <w:right w:val="none" w:sz="0" w:space="0" w:color="auto"/>
                  </w:divBdr>
                  <w:divsChild>
                    <w:div w:id="2119136605">
                      <w:marLeft w:val="0"/>
                      <w:marRight w:val="0"/>
                      <w:marTop w:val="0"/>
                      <w:marBottom w:val="0"/>
                      <w:divBdr>
                        <w:top w:val="none" w:sz="0" w:space="0" w:color="auto"/>
                        <w:left w:val="none" w:sz="0" w:space="0" w:color="auto"/>
                        <w:bottom w:val="none" w:sz="0" w:space="0" w:color="auto"/>
                        <w:right w:val="none" w:sz="0" w:space="0" w:color="auto"/>
                      </w:divBdr>
                    </w:div>
                  </w:divsChild>
                </w:div>
                <w:div w:id="882863369">
                  <w:marLeft w:val="0"/>
                  <w:marRight w:val="0"/>
                  <w:marTop w:val="0"/>
                  <w:marBottom w:val="0"/>
                  <w:divBdr>
                    <w:top w:val="none" w:sz="0" w:space="0" w:color="auto"/>
                    <w:left w:val="none" w:sz="0" w:space="0" w:color="auto"/>
                    <w:bottom w:val="none" w:sz="0" w:space="0" w:color="auto"/>
                    <w:right w:val="none" w:sz="0" w:space="0" w:color="auto"/>
                  </w:divBdr>
                  <w:divsChild>
                    <w:div w:id="1929388943">
                      <w:marLeft w:val="0"/>
                      <w:marRight w:val="0"/>
                      <w:marTop w:val="0"/>
                      <w:marBottom w:val="0"/>
                      <w:divBdr>
                        <w:top w:val="none" w:sz="0" w:space="0" w:color="auto"/>
                        <w:left w:val="none" w:sz="0" w:space="0" w:color="auto"/>
                        <w:bottom w:val="none" w:sz="0" w:space="0" w:color="auto"/>
                        <w:right w:val="none" w:sz="0" w:space="0" w:color="auto"/>
                      </w:divBdr>
                    </w:div>
                  </w:divsChild>
                </w:div>
                <w:div w:id="889613401">
                  <w:marLeft w:val="0"/>
                  <w:marRight w:val="0"/>
                  <w:marTop w:val="0"/>
                  <w:marBottom w:val="0"/>
                  <w:divBdr>
                    <w:top w:val="none" w:sz="0" w:space="0" w:color="auto"/>
                    <w:left w:val="none" w:sz="0" w:space="0" w:color="auto"/>
                    <w:bottom w:val="none" w:sz="0" w:space="0" w:color="auto"/>
                    <w:right w:val="none" w:sz="0" w:space="0" w:color="auto"/>
                  </w:divBdr>
                  <w:divsChild>
                    <w:div w:id="1865820561">
                      <w:marLeft w:val="0"/>
                      <w:marRight w:val="0"/>
                      <w:marTop w:val="0"/>
                      <w:marBottom w:val="0"/>
                      <w:divBdr>
                        <w:top w:val="none" w:sz="0" w:space="0" w:color="auto"/>
                        <w:left w:val="none" w:sz="0" w:space="0" w:color="auto"/>
                        <w:bottom w:val="none" w:sz="0" w:space="0" w:color="auto"/>
                        <w:right w:val="none" w:sz="0" w:space="0" w:color="auto"/>
                      </w:divBdr>
                    </w:div>
                  </w:divsChild>
                </w:div>
                <w:div w:id="952052297">
                  <w:marLeft w:val="0"/>
                  <w:marRight w:val="0"/>
                  <w:marTop w:val="0"/>
                  <w:marBottom w:val="0"/>
                  <w:divBdr>
                    <w:top w:val="none" w:sz="0" w:space="0" w:color="auto"/>
                    <w:left w:val="none" w:sz="0" w:space="0" w:color="auto"/>
                    <w:bottom w:val="none" w:sz="0" w:space="0" w:color="auto"/>
                    <w:right w:val="none" w:sz="0" w:space="0" w:color="auto"/>
                  </w:divBdr>
                  <w:divsChild>
                    <w:div w:id="1010378599">
                      <w:marLeft w:val="0"/>
                      <w:marRight w:val="0"/>
                      <w:marTop w:val="0"/>
                      <w:marBottom w:val="0"/>
                      <w:divBdr>
                        <w:top w:val="none" w:sz="0" w:space="0" w:color="auto"/>
                        <w:left w:val="none" w:sz="0" w:space="0" w:color="auto"/>
                        <w:bottom w:val="none" w:sz="0" w:space="0" w:color="auto"/>
                        <w:right w:val="none" w:sz="0" w:space="0" w:color="auto"/>
                      </w:divBdr>
                    </w:div>
                  </w:divsChild>
                </w:div>
                <w:div w:id="957954916">
                  <w:marLeft w:val="0"/>
                  <w:marRight w:val="0"/>
                  <w:marTop w:val="0"/>
                  <w:marBottom w:val="0"/>
                  <w:divBdr>
                    <w:top w:val="none" w:sz="0" w:space="0" w:color="auto"/>
                    <w:left w:val="none" w:sz="0" w:space="0" w:color="auto"/>
                    <w:bottom w:val="none" w:sz="0" w:space="0" w:color="auto"/>
                    <w:right w:val="none" w:sz="0" w:space="0" w:color="auto"/>
                  </w:divBdr>
                  <w:divsChild>
                    <w:div w:id="1372152003">
                      <w:marLeft w:val="0"/>
                      <w:marRight w:val="0"/>
                      <w:marTop w:val="0"/>
                      <w:marBottom w:val="0"/>
                      <w:divBdr>
                        <w:top w:val="none" w:sz="0" w:space="0" w:color="auto"/>
                        <w:left w:val="none" w:sz="0" w:space="0" w:color="auto"/>
                        <w:bottom w:val="none" w:sz="0" w:space="0" w:color="auto"/>
                        <w:right w:val="none" w:sz="0" w:space="0" w:color="auto"/>
                      </w:divBdr>
                    </w:div>
                  </w:divsChild>
                </w:div>
                <w:div w:id="1003239029">
                  <w:marLeft w:val="0"/>
                  <w:marRight w:val="0"/>
                  <w:marTop w:val="0"/>
                  <w:marBottom w:val="0"/>
                  <w:divBdr>
                    <w:top w:val="none" w:sz="0" w:space="0" w:color="auto"/>
                    <w:left w:val="none" w:sz="0" w:space="0" w:color="auto"/>
                    <w:bottom w:val="none" w:sz="0" w:space="0" w:color="auto"/>
                    <w:right w:val="none" w:sz="0" w:space="0" w:color="auto"/>
                  </w:divBdr>
                  <w:divsChild>
                    <w:div w:id="389184355">
                      <w:marLeft w:val="0"/>
                      <w:marRight w:val="0"/>
                      <w:marTop w:val="0"/>
                      <w:marBottom w:val="0"/>
                      <w:divBdr>
                        <w:top w:val="none" w:sz="0" w:space="0" w:color="auto"/>
                        <w:left w:val="none" w:sz="0" w:space="0" w:color="auto"/>
                        <w:bottom w:val="none" w:sz="0" w:space="0" w:color="auto"/>
                        <w:right w:val="none" w:sz="0" w:space="0" w:color="auto"/>
                      </w:divBdr>
                    </w:div>
                  </w:divsChild>
                </w:div>
                <w:div w:id="1035735188">
                  <w:marLeft w:val="0"/>
                  <w:marRight w:val="0"/>
                  <w:marTop w:val="0"/>
                  <w:marBottom w:val="0"/>
                  <w:divBdr>
                    <w:top w:val="none" w:sz="0" w:space="0" w:color="auto"/>
                    <w:left w:val="none" w:sz="0" w:space="0" w:color="auto"/>
                    <w:bottom w:val="none" w:sz="0" w:space="0" w:color="auto"/>
                    <w:right w:val="none" w:sz="0" w:space="0" w:color="auto"/>
                  </w:divBdr>
                  <w:divsChild>
                    <w:div w:id="244074923">
                      <w:marLeft w:val="0"/>
                      <w:marRight w:val="0"/>
                      <w:marTop w:val="0"/>
                      <w:marBottom w:val="0"/>
                      <w:divBdr>
                        <w:top w:val="none" w:sz="0" w:space="0" w:color="auto"/>
                        <w:left w:val="none" w:sz="0" w:space="0" w:color="auto"/>
                        <w:bottom w:val="none" w:sz="0" w:space="0" w:color="auto"/>
                        <w:right w:val="none" w:sz="0" w:space="0" w:color="auto"/>
                      </w:divBdr>
                    </w:div>
                  </w:divsChild>
                </w:div>
                <w:div w:id="1103526640">
                  <w:marLeft w:val="0"/>
                  <w:marRight w:val="0"/>
                  <w:marTop w:val="0"/>
                  <w:marBottom w:val="0"/>
                  <w:divBdr>
                    <w:top w:val="none" w:sz="0" w:space="0" w:color="auto"/>
                    <w:left w:val="none" w:sz="0" w:space="0" w:color="auto"/>
                    <w:bottom w:val="none" w:sz="0" w:space="0" w:color="auto"/>
                    <w:right w:val="none" w:sz="0" w:space="0" w:color="auto"/>
                  </w:divBdr>
                  <w:divsChild>
                    <w:div w:id="547107965">
                      <w:marLeft w:val="0"/>
                      <w:marRight w:val="0"/>
                      <w:marTop w:val="0"/>
                      <w:marBottom w:val="0"/>
                      <w:divBdr>
                        <w:top w:val="none" w:sz="0" w:space="0" w:color="auto"/>
                        <w:left w:val="none" w:sz="0" w:space="0" w:color="auto"/>
                        <w:bottom w:val="none" w:sz="0" w:space="0" w:color="auto"/>
                        <w:right w:val="none" w:sz="0" w:space="0" w:color="auto"/>
                      </w:divBdr>
                    </w:div>
                  </w:divsChild>
                </w:div>
                <w:div w:id="1115558910">
                  <w:marLeft w:val="0"/>
                  <w:marRight w:val="0"/>
                  <w:marTop w:val="0"/>
                  <w:marBottom w:val="0"/>
                  <w:divBdr>
                    <w:top w:val="none" w:sz="0" w:space="0" w:color="auto"/>
                    <w:left w:val="none" w:sz="0" w:space="0" w:color="auto"/>
                    <w:bottom w:val="none" w:sz="0" w:space="0" w:color="auto"/>
                    <w:right w:val="none" w:sz="0" w:space="0" w:color="auto"/>
                  </w:divBdr>
                  <w:divsChild>
                    <w:div w:id="420874422">
                      <w:marLeft w:val="0"/>
                      <w:marRight w:val="0"/>
                      <w:marTop w:val="0"/>
                      <w:marBottom w:val="0"/>
                      <w:divBdr>
                        <w:top w:val="none" w:sz="0" w:space="0" w:color="auto"/>
                        <w:left w:val="none" w:sz="0" w:space="0" w:color="auto"/>
                        <w:bottom w:val="none" w:sz="0" w:space="0" w:color="auto"/>
                        <w:right w:val="none" w:sz="0" w:space="0" w:color="auto"/>
                      </w:divBdr>
                    </w:div>
                  </w:divsChild>
                </w:div>
                <w:div w:id="1201094254">
                  <w:marLeft w:val="0"/>
                  <w:marRight w:val="0"/>
                  <w:marTop w:val="0"/>
                  <w:marBottom w:val="0"/>
                  <w:divBdr>
                    <w:top w:val="none" w:sz="0" w:space="0" w:color="auto"/>
                    <w:left w:val="none" w:sz="0" w:space="0" w:color="auto"/>
                    <w:bottom w:val="none" w:sz="0" w:space="0" w:color="auto"/>
                    <w:right w:val="none" w:sz="0" w:space="0" w:color="auto"/>
                  </w:divBdr>
                  <w:divsChild>
                    <w:div w:id="1605848108">
                      <w:marLeft w:val="0"/>
                      <w:marRight w:val="0"/>
                      <w:marTop w:val="0"/>
                      <w:marBottom w:val="0"/>
                      <w:divBdr>
                        <w:top w:val="none" w:sz="0" w:space="0" w:color="auto"/>
                        <w:left w:val="none" w:sz="0" w:space="0" w:color="auto"/>
                        <w:bottom w:val="none" w:sz="0" w:space="0" w:color="auto"/>
                        <w:right w:val="none" w:sz="0" w:space="0" w:color="auto"/>
                      </w:divBdr>
                    </w:div>
                  </w:divsChild>
                </w:div>
                <w:div w:id="1249580454">
                  <w:marLeft w:val="0"/>
                  <w:marRight w:val="0"/>
                  <w:marTop w:val="0"/>
                  <w:marBottom w:val="0"/>
                  <w:divBdr>
                    <w:top w:val="none" w:sz="0" w:space="0" w:color="auto"/>
                    <w:left w:val="none" w:sz="0" w:space="0" w:color="auto"/>
                    <w:bottom w:val="none" w:sz="0" w:space="0" w:color="auto"/>
                    <w:right w:val="none" w:sz="0" w:space="0" w:color="auto"/>
                  </w:divBdr>
                  <w:divsChild>
                    <w:div w:id="1071658036">
                      <w:marLeft w:val="0"/>
                      <w:marRight w:val="0"/>
                      <w:marTop w:val="0"/>
                      <w:marBottom w:val="0"/>
                      <w:divBdr>
                        <w:top w:val="none" w:sz="0" w:space="0" w:color="auto"/>
                        <w:left w:val="none" w:sz="0" w:space="0" w:color="auto"/>
                        <w:bottom w:val="none" w:sz="0" w:space="0" w:color="auto"/>
                        <w:right w:val="none" w:sz="0" w:space="0" w:color="auto"/>
                      </w:divBdr>
                    </w:div>
                  </w:divsChild>
                </w:div>
                <w:div w:id="1302492741">
                  <w:marLeft w:val="0"/>
                  <w:marRight w:val="0"/>
                  <w:marTop w:val="0"/>
                  <w:marBottom w:val="0"/>
                  <w:divBdr>
                    <w:top w:val="none" w:sz="0" w:space="0" w:color="auto"/>
                    <w:left w:val="none" w:sz="0" w:space="0" w:color="auto"/>
                    <w:bottom w:val="none" w:sz="0" w:space="0" w:color="auto"/>
                    <w:right w:val="none" w:sz="0" w:space="0" w:color="auto"/>
                  </w:divBdr>
                  <w:divsChild>
                    <w:div w:id="1382512157">
                      <w:marLeft w:val="0"/>
                      <w:marRight w:val="0"/>
                      <w:marTop w:val="0"/>
                      <w:marBottom w:val="0"/>
                      <w:divBdr>
                        <w:top w:val="none" w:sz="0" w:space="0" w:color="auto"/>
                        <w:left w:val="none" w:sz="0" w:space="0" w:color="auto"/>
                        <w:bottom w:val="none" w:sz="0" w:space="0" w:color="auto"/>
                        <w:right w:val="none" w:sz="0" w:space="0" w:color="auto"/>
                      </w:divBdr>
                    </w:div>
                    <w:div w:id="1694959662">
                      <w:marLeft w:val="0"/>
                      <w:marRight w:val="0"/>
                      <w:marTop w:val="0"/>
                      <w:marBottom w:val="0"/>
                      <w:divBdr>
                        <w:top w:val="none" w:sz="0" w:space="0" w:color="auto"/>
                        <w:left w:val="none" w:sz="0" w:space="0" w:color="auto"/>
                        <w:bottom w:val="none" w:sz="0" w:space="0" w:color="auto"/>
                        <w:right w:val="none" w:sz="0" w:space="0" w:color="auto"/>
                      </w:divBdr>
                    </w:div>
                  </w:divsChild>
                </w:div>
                <w:div w:id="1340154733">
                  <w:marLeft w:val="0"/>
                  <w:marRight w:val="0"/>
                  <w:marTop w:val="0"/>
                  <w:marBottom w:val="0"/>
                  <w:divBdr>
                    <w:top w:val="none" w:sz="0" w:space="0" w:color="auto"/>
                    <w:left w:val="none" w:sz="0" w:space="0" w:color="auto"/>
                    <w:bottom w:val="none" w:sz="0" w:space="0" w:color="auto"/>
                    <w:right w:val="none" w:sz="0" w:space="0" w:color="auto"/>
                  </w:divBdr>
                  <w:divsChild>
                    <w:div w:id="717242331">
                      <w:marLeft w:val="0"/>
                      <w:marRight w:val="0"/>
                      <w:marTop w:val="0"/>
                      <w:marBottom w:val="0"/>
                      <w:divBdr>
                        <w:top w:val="none" w:sz="0" w:space="0" w:color="auto"/>
                        <w:left w:val="none" w:sz="0" w:space="0" w:color="auto"/>
                        <w:bottom w:val="none" w:sz="0" w:space="0" w:color="auto"/>
                        <w:right w:val="none" w:sz="0" w:space="0" w:color="auto"/>
                      </w:divBdr>
                    </w:div>
                  </w:divsChild>
                </w:div>
                <w:div w:id="1399136683">
                  <w:marLeft w:val="0"/>
                  <w:marRight w:val="0"/>
                  <w:marTop w:val="0"/>
                  <w:marBottom w:val="0"/>
                  <w:divBdr>
                    <w:top w:val="none" w:sz="0" w:space="0" w:color="auto"/>
                    <w:left w:val="none" w:sz="0" w:space="0" w:color="auto"/>
                    <w:bottom w:val="none" w:sz="0" w:space="0" w:color="auto"/>
                    <w:right w:val="none" w:sz="0" w:space="0" w:color="auto"/>
                  </w:divBdr>
                  <w:divsChild>
                    <w:div w:id="1193230579">
                      <w:marLeft w:val="0"/>
                      <w:marRight w:val="0"/>
                      <w:marTop w:val="0"/>
                      <w:marBottom w:val="0"/>
                      <w:divBdr>
                        <w:top w:val="none" w:sz="0" w:space="0" w:color="auto"/>
                        <w:left w:val="none" w:sz="0" w:space="0" w:color="auto"/>
                        <w:bottom w:val="none" w:sz="0" w:space="0" w:color="auto"/>
                        <w:right w:val="none" w:sz="0" w:space="0" w:color="auto"/>
                      </w:divBdr>
                    </w:div>
                  </w:divsChild>
                </w:div>
                <w:div w:id="1427851187">
                  <w:marLeft w:val="0"/>
                  <w:marRight w:val="0"/>
                  <w:marTop w:val="0"/>
                  <w:marBottom w:val="0"/>
                  <w:divBdr>
                    <w:top w:val="none" w:sz="0" w:space="0" w:color="auto"/>
                    <w:left w:val="none" w:sz="0" w:space="0" w:color="auto"/>
                    <w:bottom w:val="none" w:sz="0" w:space="0" w:color="auto"/>
                    <w:right w:val="none" w:sz="0" w:space="0" w:color="auto"/>
                  </w:divBdr>
                  <w:divsChild>
                    <w:div w:id="1116562191">
                      <w:marLeft w:val="0"/>
                      <w:marRight w:val="0"/>
                      <w:marTop w:val="0"/>
                      <w:marBottom w:val="0"/>
                      <w:divBdr>
                        <w:top w:val="none" w:sz="0" w:space="0" w:color="auto"/>
                        <w:left w:val="none" w:sz="0" w:space="0" w:color="auto"/>
                        <w:bottom w:val="none" w:sz="0" w:space="0" w:color="auto"/>
                        <w:right w:val="none" w:sz="0" w:space="0" w:color="auto"/>
                      </w:divBdr>
                    </w:div>
                  </w:divsChild>
                </w:div>
                <w:div w:id="1479565895">
                  <w:marLeft w:val="0"/>
                  <w:marRight w:val="0"/>
                  <w:marTop w:val="0"/>
                  <w:marBottom w:val="0"/>
                  <w:divBdr>
                    <w:top w:val="none" w:sz="0" w:space="0" w:color="auto"/>
                    <w:left w:val="none" w:sz="0" w:space="0" w:color="auto"/>
                    <w:bottom w:val="none" w:sz="0" w:space="0" w:color="auto"/>
                    <w:right w:val="none" w:sz="0" w:space="0" w:color="auto"/>
                  </w:divBdr>
                  <w:divsChild>
                    <w:div w:id="132452759">
                      <w:marLeft w:val="0"/>
                      <w:marRight w:val="0"/>
                      <w:marTop w:val="0"/>
                      <w:marBottom w:val="0"/>
                      <w:divBdr>
                        <w:top w:val="none" w:sz="0" w:space="0" w:color="auto"/>
                        <w:left w:val="none" w:sz="0" w:space="0" w:color="auto"/>
                        <w:bottom w:val="none" w:sz="0" w:space="0" w:color="auto"/>
                        <w:right w:val="none" w:sz="0" w:space="0" w:color="auto"/>
                      </w:divBdr>
                    </w:div>
                  </w:divsChild>
                </w:div>
                <w:div w:id="1480224761">
                  <w:marLeft w:val="0"/>
                  <w:marRight w:val="0"/>
                  <w:marTop w:val="0"/>
                  <w:marBottom w:val="0"/>
                  <w:divBdr>
                    <w:top w:val="none" w:sz="0" w:space="0" w:color="auto"/>
                    <w:left w:val="none" w:sz="0" w:space="0" w:color="auto"/>
                    <w:bottom w:val="none" w:sz="0" w:space="0" w:color="auto"/>
                    <w:right w:val="none" w:sz="0" w:space="0" w:color="auto"/>
                  </w:divBdr>
                  <w:divsChild>
                    <w:div w:id="1861049333">
                      <w:marLeft w:val="0"/>
                      <w:marRight w:val="0"/>
                      <w:marTop w:val="0"/>
                      <w:marBottom w:val="0"/>
                      <w:divBdr>
                        <w:top w:val="none" w:sz="0" w:space="0" w:color="auto"/>
                        <w:left w:val="none" w:sz="0" w:space="0" w:color="auto"/>
                        <w:bottom w:val="none" w:sz="0" w:space="0" w:color="auto"/>
                        <w:right w:val="none" w:sz="0" w:space="0" w:color="auto"/>
                      </w:divBdr>
                    </w:div>
                  </w:divsChild>
                </w:div>
                <w:div w:id="1537425272">
                  <w:marLeft w:val="0"/>
                  <w:marRight w:val="0"/>
                  <w:marTop w:val="0"/>
                  <w:marBottom w:val="0"/>
                  <w:divBdr>
                    <w:top w:val="none" w:sz="0" w:space="0" w:color="auto"/>
                    <w:left w:val="none" w:sz="0" w:space="0" w:color="auto"/>
                    <w:bottom w:val="none" w:sz="0" w:space="0" w:color="auto"/>
                    <w:right w:val="none" w:sz="0" w:space="0" w:color="auto"/>
                  </w:divBdr>
                  <w:divsChild>
                    <w:div w:id="464545064">
                      <w:marLeft w:val="0"/>
                      <w:marRight w:val="0"/>
                      <w:marTop w:val="0"/>
                      <w:marBottom w:val="0"/>
                      <w:divBdr>
                        <w:top w:val="none" w:sz="0" w:space="0" w:color="auto"/>
                        <w:left w:val="none" w:sz="0" w:space="0" w:color="auto"/>
                        <w:bottom w:val="none" w:sz="0" w:space="0" w:color="auto"/>
                        <w:right w:val="none" w:sz="0" w:space="0" w:color="auto"/>
                      </w:divBdr>
                    </w:div>
                  </w:divsChild>
                </w:div>
                <w:div w:id="1640767385">
                  <w:marLeft w:val="0"/>
                  <w:marRight w:val="0"/>
                  <w:marTop w:val="0"/>
                  <w:marBottom w:val="0"/>
                  <w:divBdr>
                    <w:top w:val="none" w:sz="0" w:space="0" w:color="auto"/>
                    <w:left w:val="none" w:sz="0" w:space="0" w:color="auto"/>
                    <w:bottom w:val="none" w:sz="0" w:space="0" w:color="auto"/>
                    <w:right w:val="none" w:sz="0" w:space="0" w:color="auto"/>
                  </w:divBdr>
                  <w:divsChild>
                    <w:div w:id="384069095">
                      <w:marLeft w:val="0"/>
                      <w:marRight w:val="0"/>
                      <w:marTop w:val="0"/>
                      <w:marBottom w:val="0"/>
                      <w:divBdr>
                        <w:top w:val="none" w:sz="0" w:space="0" w:color="auto"/>
                        <w:left w:val="none" w:sz="0" w:space="0" w:color="auto"/>
                        <w:bottom w:val="none" w:sz="0" w:space="0" w:color="auto"/>
                        <w:right w:val="none" w:sz="0" w:space="0" w:color="auto"/>
                      </w:divBdr>
                    </w:div>
                  </w:divsChild>
                </w:div>
                <w:div w:id="1655181036">
                  <w:marLeft w:val="0"/>
                  <w:marRight w:val="0"/>
                  <w:marTop w:val="0"/>
                  <w:marBottom w:val="0"/>
                  <w:divBdr>
                    <w:top w:val="none" w:sz="0" w:space="0" w:color="auto"/>
                    <w:left w:val="none" w:sz="0" w:space="0" w:color="auto"/>
                    <w:bottom w:val="none" w:sz="0" w:space="0" w:color="auto"/>
                    <w:right w:val="none" w:sz="0" w:space="0" w:color="auto"/>
                  </w:divBdr>
                  <w:divsChild>
                    <w:div w:id="1497570395">
                      <w:marLeft w:val="0"/>
                      <w:marRight w:val="0"/>
                      <w:marTop w:val="0"/>
                      <w:marBottom w:val="0"/>
                      <w:divBdr>
                        <w:top w:val="none" w:sz="0" w:space="0" w:color="auto"/>
                        <w:left w:val="none" w:sz="0" w:space="0" w:color="auto"/>
                        <w:bottom w:val="none" w:sz="0" w:space="0" w:color="auto"/>
                        <w:right w:val="none" w:sz="0" w:space="0" w:color="auto"/>
                      </w:divBdr>
                    </w:div>
                  </w:divsChild>
                </w:div>
                <w:div w:id="1828015434">
                  <w:marLeft w:val="0"/>
                  <w:marRight w:val="0"/>
                  <w:marTop w:val="0"/>
                  <w:marBottom w:val="0"/>
                  <w:divBdr>
                    <w:top w:val="none" w:sz="0" w:space="0" w:color="auto"/>
                    <w:left w:val="none" w:sz="0" w:space="0" w:color="auto"/>
                    <w:bottom w:val="none" w:sz="0" w:space="0" w:color="auto"/>
                    <w:right w:val="none" w:sz="0" w:space="0" w:color="auto"/>
                  </w:divBdr>
                  <w:divsChild>
                    <w:div w:id="914701876">
                      <w:marLeft w:val="0"/>
                      <w:marRight w:val="0"/>
                      <w:marTop w:val="0"/>
                      <w:marBottom w:val="0"/>
                      <w:divBdr>
                        <w:top w:val="none" w:sz="0" w:space="0" w:color="auto"/>
                        <w:left w:val="none" w:sz="0" w:space="0" w:color="auto"/>
                        <w:bottom w:val="none" w:sz="0" w:space="0" w:color="auto"/>
                        <w:right w:val="none" w:sz="0" w:space="0" w:color="auto"/>
                      </w:divBdr>
                    </w:div>
                  </w:divsChild>
                </w:div>
                <w:div w:id="1900941341">
                  <w:marLeft w:val="0"/>
                  <w:marRight w:val="0"/>
                  <w:marTop w:val="0"/>
                  <w:marBottom w:val="0"/>
                  <w:divBdr>
                    <w:top w:val="none" w:sz="0" w:space="0" w:color="auto"/>
                    <w:left w:val="none" w:sz="0" w:space="0" w:color="auto"/>
                    <w:bottom w:val="none" w:sz="0" w:space="0" w:color="auto"/>
                    <w:right w:val="none" w:sz="0" w:space="0" w:color="auto"/>
                  </w:divBdr>
                  <w:divsChild>
                    <w:div w:id="645739480">
                      <w:marLeft w:val="0"/>
                      <w:marRight w:val="0"/>
                      <w:marTop w:val="0"/>
                      <w:marBottom w:val="0"/>
                      <w:divBdr>
                        <w:top w:val="none" w:sz="0" w:space="0" w:color="auto"/>
                        <w:left w:val="none" w:sz="0" w:space="0" w:color="auto"/>
                        <w:bottom w:val="none" w:sz="0" w:space="0" w:color="auto"/>
                        <w:right w:val="none" w:sz="0" w:space="0" w:color="auto"/>
                      </w:divBdr>
                    </w:div>
                  </w:divsChild>
                </w:div>
                <w:div w:id="1920408443">
                  <w:marLeft w:val="0"/>
                  <w:marRight w:val="0"/>
                  <w:marTop w:val="0"/>
                  <w:marBottom w:val="0"/>
                  <w:divBdr>
                    <w:top w:val="none" w:sz="0" w:space="0" w:color="auto"/>
                    <w:left w:val="none" w:sz="0" w:space="0" w:color="auto"/>
                    <w:bottom w:val="none" w:sz="0" w:space="0" w:color="auto"/>
                    <w:right w:val="none" w:sz="0" w:space="0" w:color="auto"/>
                  </w:divBdr>
                  <w:divsChild>
                    <w:div w:id="1172793067">
                      <w:marLeft w:val="0"/>
                      <w:marRight w:val="0"/>
                      <w:marTop w:val="0"/>
                      <w:marBottom w:val="0"/>
                      <w:divBdr>
                        <w:top w:val="none" w:sz="0" w:space="0" w:color="auto"/>
                        <w:left w:val="none" w:sz="0" w:space="0" w:color="auto"/>
                        <w:bottom w:val="none" w:sz="0" w:space="0" w:color="auto"/>
                        <w:right w:val="none" w:sz="0" w:space="0" w:color="auto"/>
                      </w:divBdr>
                    </w:div>
                  </w:divsChild>
                </w:div>
                <w:div w:id="2046445539">
                  <w:marLeft w:val="0"/>
                  <w:marRight w:val="0"/>
                  <w:marTop w:val="0"/>
                  <w:marBottom w:val="0"/>
                  <w:divBdr>
                    <w:top w:val="none" w:sz="0" w:space="0" w:color="auto"/>
                    <w:left w:val="none" w:sz="0" w:space="0" w:color="auto"/>
                    <w:bottom w:val="none" w:sz="0" w:space="0" w:color="auto"/>
                    <w:right w:val="none" w:sz="0" w:space="0" w:color="auto"/>
                  </w:divBdr>
                  <w:divsChild>
                    <w:div w:id="1449736509">
                      <w:marLeft w:val="0"/>
                      <w:marRight w:val="0"/>
                      <w:marTop w:val="0"/>
                      <w:marBottom w:val="0"/>
                      <w:divBdr>
                        <w:top w:val="none" w:sz="0" w:space="0" w:color="auto"/>
                        <w:left w:val="none" w:sz="0" w:space="0" w:color="auto"/>
                        <w:bottom w:val="none" w:sz="0" w:space="0" w:color="auto"/>
                        <w:right w:val="none" w:sz="0" w:space="0" w:color="auto"/>
                      </w:divBdr>
                    </w:div>
                    <w:div w:id="2061202807">
                      <w:marLeft w:val="0"/>
                      <w:marRight w:val="0"/>
                      <w:marTop w:val="0"/>
                      <w:marBottom w:val="0"/>
                      <w:divBdr>
                        <w:top w:val="none" w:sz="0" w:space="0" w:color="auto"/>
                        <w:left w:val="none" w:sz="0" w:space="0" w:color="auto"/>
                        <w:bottom w:val="none" w:sz="0" w:space="0" w:color="auto"/>
                        <w:right w:val="none" w:sz="0" w:space="0" w:color="auto"/>
                      </w:divBdr>
                    </w:div>
                  </w:divsChild>
                </w:div>
                <w:div w:id="2064210936">
                  <w:marLeft w:val="0"/>
                  <w:marRight w:val="0"/>
                  <w:marTop w:val="0"/>
                  <w:marBottom w:val="0"/>
                  <w:divBdr>
                    <w:top w:val="none" w:sz="0" w:space="0" w:color="auto"/>
                    <w:left w:val="none" w:sz="0" w:space="0" w:color="auto"/>
                    <w:bottom w:val="none" w:sz="0" w:space="0" w:color="auto"/>
                    <w:right w:val="none" w:sz="0" w:space="0" w:color="auto"/>
                  </w:divBdr>
                  <w:divsChild>
                    <w:div w:id="1008748322">
                      <w:marLeft w:val="0"/>
                      <w:marRight w:val="0"/>
                      <w:marTop w:val="0"/>
                      <w:marBottom w:val="0"/>
                      <w:divBdr>
                        <w:top w:val="none" w:sz="0" w:space="0" w:color="auto"/>
                        <w:left w:val="none" w:sz="0" w:space="0" w:color="auto"/>
                        <w:bottom w:val="none" w:sz="0" w:space="0" w:color="auto"/>
                        <w:right w:val="none" w:sz="0" w:space="0" w:color="auto"/>
                      </w:divBdr>
                    </w:div>
                    <w:div w:id="1033579288">
                      <w:marLeft w:val="0"/>
                      <w:marRight w:val="0"/>
                      <w:marTop w:val="0"/>
                      <w:marBottom w:val="0"/>
                      <w:divBdr>
                        <w:top w:val="none" w:sz="0" w:space="0" w:color="auto"/>
                        <w:left w:val="none" w:sz="0" w:space="0" w:color="auto"/>
                        <w:bottom w:val="none" w:sz="0" w:space="0" w:color="auto"/>
                        <w:right w:val="none" w:sz="0" w:space="0" w:color="auto"/>
                      </w:divBdr>
                    </w:div>
                  </w:divsChild>
                </w:div>
                <w:div w:id="2106073949">
                  <w:marLeft w:val="0"/>
                  <w:marRight w:val="0"/>
                  <w:marTop w:val="0"/>
                  <w:marBottom w:val="0"/>
                  <w:divBdr>
                    <w:top w:val="none" w:sz="0" w:space="0" w:color="auto"/>
                    <w:left w:val="none" w:sz="0" w:space="0" w:color="auto"/>
                    <w:bottom w:val="none" w:sz="0" w:space="0" w:color="auto"/>
                    <w:right w:val="none" w:sz="0" w:space="0" w:color="auto"/>
                  </w:divBdr>
                  <w:divsChild>
                    <w:div w:id="971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359943">
          <w:marLeft w:val="0"/>
          <w:marRight w:val="0"/>
          <w:marTop w:val="0"/>
          <w:marBottom w:val="0"/>
          <w:divBdr>
            <w:top w:val="none" w:sz="0" w:space="0" w:color="auto"/>
            <w:left w:val="none" w:sz="0" w:space="0" w:color="auto"/>
            <w:bottom w:val="none" w:sz="0" w:space="0" w:color="auto"/>
            <w:right w:val="none" w:sz="0" w:space="0" w:color="auto"/>
          </w:divBdr>
        </w:div>
      </w:divsChild>
    </w:div>
    <w:div w:id="1146432207">
      <w:bodyDiv w:val="1"/>
      <w:marLeft w:val="0"/>
      <w:marRight w:val="0"/>
      <w:marTop w:val="0"/>
      <w:marBottom w:val="0"/>
      <w:divBdr>
        <w:top w:val="none" w:sz="0" w:space="0" w:color="auto"/>
        <w:left w:val="none" w:sz="0" w:space="0" w:color="auto"/>
        <w:bottom w:val="none" w:sz="0" w:space="0" w:color="auto"/>
        <w:right w:val="none" w:sz="0" w:space="0" w:color="auto"/>
      </w:divBdr>
      <w:divsChild>
        <w:div w:id="1428690307">
          <w:marLeft w:val="0"/>
          <w:marRight w:val="0"/>
          <w:marTop w:val="0"/>
          <w:marBottom w:val="0"/>
          <w:divBdr>
            <w:top w:val="none" w:sz="0" w:space="0" w:color="auto"/>
            <w:left w:val="none" w:sz="0" w:space="0" w:color="auto"/>
            <w:bottom w:val="none" w:sz="0" w:space="0" w:color="auto"/>
            <w:right w:val="none" w:sz="0" w:space="0" w:color="auto"/>
          </w:divBdr>
        </w:div>
        <w:div w:id="1646278234">
          <w:marLeft w:val="0"/>
          <w:marRight w:val="0"/>
          <w:marTop w:val="0"/>
          <w:marBottom w:val="0"/>
          <w:divBdr>
            <w:top w:val="none" w:sz="0" w:space="0" w:color="auto"/>
            <w:left w:val="none" w:sz="0" w:space="0" w:color="auto"/>
            <w:bottom w:val="none" w:sz="0" w:space="0" w:color="auto"/>
            <w:right w:val="none" w:sz="0" w:space="0" w:color="auto"/>
          </w:divBdr>
        </w:div>
      </w:divsChild>
    </w:div>
    <w:div w:id="1268536158">
      <w:bodyDiv w:val="1"/>
      <w:marLeft w:val="0"/>
      <w:marRight w:val="0"/>
      <w:marTop w:val="0"/>
      <w:marBottom w:val="0"/>
      <w:divBdr>
        <w:top w:val="none" w:sz="0" w:space="0" w:color="auto"/>
        <w:left w:val="none" w:sz="0" w:space="0" w:color="auto"/>
        <w:bottom w:val="none" w:sz="0" w:space="0" w:color="auto"/>
        <w:right w:val="none" w:sz="0" w:space="0" w:color="auto"/>
      </w:divBdr>
      <w:divsChild>
        <w:div w:id="32315809">
          <w:marLeft w:val="0"/>
          <w:marRight w:val="0"/>
          <w:marTop w:val="0"/>
          <w:marBottom w:val="0"/>
          <w:divBdr>
            <w:top w:val="none" w:sz="0" w:space="0" w:color="auto"/>
            <w:left w:val="none" w:sz="0" w:space="0" w:color="auto"/>
            <w:bottom w:val="none" w:sz="0" w:space="0" w:color="auto"/>
            <w:right w:val="none" w:sz="0" w:space="0" w:color="auto"/>
          </w:divBdr>
          <w:divsChild>
            <w:div w:id="71708872">
              <w:marLeft w:val="0"/>
              <w:marRight w:val="0"/>
              <w:marTop w:val="0"/>
              <w:marBottom w:val="0"/>
              <w:divBdr>
                <w:top w:val="none" w:sz="0" w:space="0" w:color="auto"/>
                <w:left w:val="none" w:sz="0" w:space="0" w:color="auto"/>
                <w:bottom w:val="none" w:sz="0" w:space="0" w:color="auto"/>
                <w:right w:val="none" w:sz="0" w:space="0" w:color="auto"/>
              </w:divBdr>
            </w:div>
          </w:divsChild>
        </w:div>
        <w:div w:id="132604573">
          <w:marLeft w:val="0"/>
          <w:marRight w:val="0"/>
          <w:marTop w:val="0"/>
          <w:marBottom w:val="0"/>
          <w:divBdr>
            <w:top w:val="none" w:sz="0" w:space="0" w:color="auto"/>
            <w:left w:val="none" w:sz="0" w:space="0" w:color="auto"/>
            <w:bottom w:val="none" w:sz="0" w:space="0" w:color="auto"/>
            <w:right w:val="none" w:sz="0" w:space="0" w:color="auto"/>
          </w:divBdr>
          <w:divsChild>
            <w:div w:id="1753116446">
              <w:marLeft w:val="0"/>
              <w:marRight w:val="0"/>
              <w:marTop w:val="0"/>
              <w:marBottom w:val="0"/>
              <w:divBdr>
                <w:top w:val="none" w:sz="0" w:space="0" w:color="auto"/>
                <w:left w:val="none" w:sz="0" w:space="0" w:color="auto"/>
                <w:bottom w:val="none" w:sz="0" w:space="0" w:color="auto"/>
                <w:right w:val="none" w:sz="0" w:space="0" w:color="auto"/>
              </w:divBdr>
            </w:div>
          </w:divsChild>
        </w:div>
        <w:div w:id="160581953">
          <w:marLeft w:val="0"/>
          <w:marRight w:val="0"/>
          <w:marTop w:val="0"/>
          <w:marBottom w:val="0"/>
          <w:divBdr>
            <w:top w:val="none" w:sz="0" w:space="0" w:color="auto"/>
            <w:left w:val="none" w:sz="0" w:space="0" w:color="auto"/>
            <w:bottom w:val="none" w:sz="0" w:space="0" w:color="auto"/>
            <w:right w:val="none" w:sz="0" w:space="0" w:color="auto"/>
          </w:divBdr>
          <w:divsChild>
            <w:div w:id="238056746">
              <w:marLeft w:val="0"/>
              <w:marRight w:val="0"/>
              <w:marTop w:val="0"/>
              <w:marBottom w:val="0"/>
              <w:divBdr>
                <w:top w:val="none" w:sz="0" w:space="0" w:color="auto"/>
                <w:left w:val="none" w:sz="0" w:space="0" w:color="auto"/>
                <w:bottom w:val="none" w:sz="0" w:space="0" w:color="auto"/>
                <w:right w:val="none" w:sz="0" w:space="0" w:color="auto"/>
              </w:divBdr>
            </w:div>
          </w:divsChild>
        </w:div>
        <w:div w:id="287245993">
          <w:marLeft w:val="0"/>
          <w:marRight w:val="0"/>
          <w:marTop w:val="0"/>
          <w:marBottom w:val="0"/>
          <w:divBdr>
            <w:top w:val="none" w:sz="0" w:space="0" w:color="auto"/>
            <w:left w:val="none" w:sz="0" w:space="0" w:color="auto"/>
            <w:bottom w:val="none" w:sz="0" w:space="0" w:color="auto"/>
            <w:right w:val="none" w:sz="0" w:space="0" w:color="auto"/>
          </w:divBdr>
          <w:divsChild>
            <w:div w:id="46759713">
              <w:marLeft w:val="0"/>
              <w:marRight w:val="0"/>
              <w:marTop w:val="0"/>
              <w:marBottom w:val="0"/>
              <w:divBdr>
                <w:top w:val="none" w:sz="0" w:space="0" w:color="auto"/>
                <w:left w:val="none" w:sz="0" w:space="0" w:color="auto"/>
                <w:bottom w:val="none" w:sz="0" w:space="0" w:color="auto"/>
                <w:right w:val="none" w:sz="0" w:space="0" w:color="auto"/>
              </w:divBdr>
            </w:div>
            <w:div w:id="1192300622">
              <w:marLeft w:val="0"/>
              <w:marRight w:val="0"/>
              <w:marTop w:val="0"/>
              <w:marBottom w:val="0"/>
              <w:divBdr>
                <w:top w:val="none" w:sz="0" w:space="0" w:color="auto"/>
                <w:left w:val="none" w:sz="0" w:space="0" w:color="auto"/>
                <w:bottom w:val="none" w:sz="0" w:space="0" w:color="auto"/>
                <w:right w:val="none" w:sz="0" w:space="0" w:color="auto"/>
              </w:divBdr>
            </w:div>
          </w:divsChild>
        </w:div>
        <w:div w:id="427044912">
          <w:marLeft w:val="0"/>
          <w:marRight w:val="0"/>
          <w:marTop w:val="0"/>
          <w:marBottom w:val="0"/>
          <w:divBdr>
            <w:top w:val="none" w:sz="0" w:space="0" w:color="auto"/>
            <w:left w:val="none" w:sz="0" w:space="0" w:color="auto"/>
            <w:bottom w:val="none" w:sz="0" w:space="0" w:color="auto"/>
            <w:right w:val="none" w:sz="0" w:space="0" w:color="auto"/>
          </w:divBdr>
          <w:divsChild>
            <w:div w:id="2124298408">
              <w:marLeft w:val="0"/>
              <w:marRight w:val="0"/>
              <w:marTop w:val="0"/>
              <w:marBottom w:val="0"/>
              <w:divBdr>
                <w:top w:val="none" w:sz="0" w:space="0" w:color="auto"/>
                <w:left w:val="none" w:sz="0" w:space="0" w:color="auto"/>
                <w:bottom w:val="none" w:sz="0" w:space="0" w:color="auto"/>
                <w:right w:val="none" w:sz="0" w:space="0" w:color="auto"/>
              </w:divBdr>
            </w:div>
          </w:divsChild>
        </w:div>
        <w:div w:id="495540456">
          <w:marLeft w:val="0"/>
          <w:marRight w:val="0"/>
          <w:marTop w:val="0"/>
          <w:marBottom w:val="0"/>
          <w:divBdr>
            <w:top w:val="none" w:sz="0" w:space="0" w:color="auto"/>
            <w:left w:val="none" w:sz="0" w:space="0" w:color="auto"/>
            <w:bottom w:val="none" w:sz="0" w:space="0" w:color="auto"/>
            <w:right w:val="none" w:sz="0" w:space="0" w:color="auto"/>
          </w:divBdr>
          <w:divsChild>
            <w:div w:id="1153447590">
              <w:marLeft w:val="0"/>
              <w:marRight w:val="0"/>
              <w:marTop w:val="0"/>
              <w:marBottom w:val="0"/>
              <w:divBdr>
                <w:top w:val="none" w:sz="0" w:space="0" w:color="auto"/>
                <w:left w:val="none" w:sz="0" w:space="0" w:color="auto"/>
                <w:bottom w:val="none" w:sz="0" w:space="0" w:color="auto"/>
                <w:right w:val="none" w:sz="0" w:space="0" w:color="auto"/>
              </w:divBdr>
            </w:div>
          </w:divsChild>
        </w:div>
        <w:div w:id="568613805">
          <w:marLeft w:val="0"/>
          <w:marRight w:val="0"/>
          <w:marTop w:val="0"/>
          <w:marBottom w:val="0"/>
          <w:divBdr>
            <w:top w:val="none" w:sz="0" w:space="0" w:color="auto"/>
            <w:left w:val="none" w:sz="0" w:space="0" w:color="auto"/>
            <w:bottom w:val="none" w:sz="0" w:space="0" w:color="auto"/>
            <w:right w:val="none" w:sz="0" w:space="0" w:color="auto"/>
          </w:divBdr>
          <w:divsChild>
            <w:div w:id="1514300527">
              <w:marLeft w:val="0"/>
              <w:marRight w:val="0"/>
              <w:marTop w:val="0"/>
              <w:marBottom w:val="0"/>
              <w:divBdr>
                <w:top w:val="none" w:sz="0" w:space="0" w:color="auto"/>
                <w:left w:val="none" w:sz="0" w:space="0" w:color="auto"/>
                <w:bottom w:val="none" w:sz="0" w:space="0" w:color="auto"/>
                <w:right w:val="none" w:sz="0" w:space="0" w:color="auto"/>
              </w:divBdr>
            </w:div>
          </w:divsChild>
        </w:div>
        <w:div w:id="681710453">
          <w:marLeft w:val="0"/>
          <w:marRight w:val="0"/>
          <w:marTop w:val="0"/>
          <w:marBottom w:val="0"/>
          <w:divBdr>
            <w:top w:val="none" w:sz="0" w:space="0" w:color="auto"/>
            <w:left w:val="none" w:sz="0" w:space="0" w:color="auto"/>
            <w:bottom w:val="none" w:sz="0" w:space="0" w:color="auto"/>
            <w:right w:val="none" w:sz="0" w:space="0" w:color="auto"/>
          </w:divBdr>
          <w:divsChild>
            <w:div w:id="24717176">
              <w:marLeft w:val="0"/>
              <w:marRight w:val="0"/>
              <w:marTop w:val="0"/>
              <w:marBottom w:val="0"/>
              <w:divBdr>
                <w:top w:val="none" w:sz="0" w:space="0" w:color="auto"/>
                <w:left w:val="none" w:sz="0" w:space="0" w:color="auto"/>
                <w:bottom w:val="none" w:sz="0" w:space="0" w:color="auto"/>
                <w:right w:val="none" w:sz="0" w:space="0" w:color="auto"/>
              </w:divBdr>
            </w:div>
          </w:divsChild>
        </w:div>
        <w:div w:id="690912355">
          <w:marLeft w:val="0"/>
          <w:marRight w:val="0"/>
          <w:marTop w:val="0"/>
          <w:marBottom w:val="0"/>
          <w:divBdr>
            <w:top w:val="none" w:sz="0" w:space="0" w:color="auto"/>
            <w:left w:val="none" w:sz="0" w:space="0" w:color="auto"/>
            <w:bottom w:val="none" w:sz="0" w:space="0" w:color="auto"/>
            <w:right w:val="none" w:sz="0" w:space="0" w:color="auto"/>
          </w:divBdr>
          <w:divsChild>
            <w:div w:id="1589197739">
              <w:marLeft w:val="0"/>
              <w:marRight w:val="0"/>
              <w:marTop w:val="0"/>
              <w:marBottom w:val="0"/>
              <w:divBdr>
                <w:top w:val="none" w:sz="0" w:space="0" w:color="auto"/>
                <w:left w:val="none" w:sz="0" w:space="0" w:color="auto"/>
                <w:bottom w:val="none" w:sz="0" w:space="0" w:color="auto"/>
                <w:right w:val="none" w:sz="0" w:space="0" w:color="auto"/>
              </w:divBdr>
            </w:div>
          </w:divsChild>
        </w:div>
        <w:div w:id="758335546">
          <w:marLeft w:val="0"/>
          <w:marRight w:val="0"/>
          <w:marTop w:val="0"/>
          <w:marBottom w:val="0"/>
          <w:divBdr>
            <w:top w:val="none" w:sz="0" w:space="0" w:color="auto"/>
            <w:left w:val="none" w:sz="0" w:space="0" w:color="auto"/>
            <w:bottom w:val="none" w:sz="0" w:space="0" w:color="auto"/>
            <w:right w:val="none" w:sz="0" w:space="0" w:color="auto"/>
          </w:divBdr>
          <w:divsChild>
            <w:div w:id="2136755503">
              <w:marLeft w:val="0"/>
              <w:marRight w:val="0"/>
              <w:marTop w:val="0"/>
              <w:marBottom w:val="0"/>
              <w:divBdr>
                <w:top w:val="none" w:sz="0" w:space="0" w:color="auto"/>
                <w:left w:val="none" w:sz="0" w:space="0" w:color="auto"/>
                <w:bottom w:val="none" w:sz="0" w:space="0" w:color="auto"/>
                <w:right w:val="none" w:sz="0" w:space="0" w:color="auto"/>
              </w:divBdr>
            </w:div>
          </w:divsChild>
        </w:div>
        <w:div w:id="781341316">
          <w:marLeft w:val="0"/>
          <w:marRight w:val="0"/>
          <w:marTop w:val="0"/>
          <w:marBottom w:val="0"/>
          <w:divBdr>
            <w:top w:val="none" w:sz="0" w:space="0" w:color="auto"/>
            <w:left w:val="none" w:sz="0" w:space="0" w:color="auto"/>
            <w:bottom w:val="none" w:sz="0" w:space="0" w:color="auto"/>
            <w:right w:val="none" w:sz="0" w:space="0" w:color="auto"/>
          </w:divBdr>
          <w:divsChild>
            <w:div w:id="1012609692">
              <w:marLeft w:val="0"/>
              <w:marRight w:val="0"/>
              <w:marTop w:val="0"/>
              <w:marBottom w:val="0"/>
              <w:divBdr>
                <w:top w:val="none" w:sz="0" w:space="0" w:color="auto"/>
                <w:left w:val="none" w:sz="0" w:space="0" w:color="auto"/>
                <w:bottom w:val="none" w:sz="0" w:space="0" w:color="auto"/>
                <w:right w:val="none" w:sz="0" w:space="0" w:color="auto"/>
              </w:divBdr>
            </w:div>
          </w:divsChild>
        </w:div>
        <w:div w:id="787354556">
          <w:marLeft w:val="0"/>
          <w:marRight w:val="0"/>
          <w:marTop w:val="0"/>
          <w:marBottom w:val="0"/>
          <w:divBdr>
            <w:top w:val="none" w:sz="0" w:space="0" w:color="auto"/>
            <w:left w:val="none" w:sz="0" w:space="0" w:color="auto"/>
            <w:bottom w:val="none" w:sz="0" w:space="0" w:color="auto"/>
            <w:right w:val="none" w:sz="0" w:space="0" w:color="auto"/>
          </w:divBdr>
          <w:divsChild>
            <w:div w:id="1886258965">
              <w:marLeft w:val="0"/>
              <w:marRight w:val="0"/>
              <w:marTop w:val="0"/>
              <w:marBottom w:val="0"/>
              <w:divBdr>
                <w:top w:val="none" w:sz="0" w:space="0" w:color="auto"/>
                <w:left w:val="none" w:sz="0" w:space="0" w:color="auto"/>
                <w:bottom w:val="none" w:sz="0" w:space="0" w:color="auto"/>
                <w:right w:val="none" w:sz="0" w:space="0" w:color="auto"/>
              </w:divBdr>
            </w:div>
          </w:divsChild>
        </w:div>
        <w:div w:id="837230072">
          <w:marLeft w:val="0"/>
          <w:marRight w:val="0"/>
          <w:marTop w:val="0"/>
          <w:marBottom w:val="0"/>
          <w:divBdr>
            <w:top w:val="none" w:sz="0" w:space="0" w:color="auto"/>
            <w:left w:val="none" w:sz="0" w:space="0" w:color="auto"/>
            <w:bottom w:val="none" w:sz="0" w:space="0" w:color="auto"/>
            <w:right w:val="none" w:sz="0" w:space="0" w:color="auto"/>
          </w:divBdr>
          <w:divsChild>
            <w:div w:id="1503470919">
              <w:marLeft w:val="0"/>
              <w:marRight w:val="0"/>
              <w:marTop w:val="0"/>
              <w:marBottom w:val="0"/>
              <w:divBdr>
                <w:top w:val="none" w:sz="0" w:space="0" w:color="auto"/>
                <w:left w:val="none" w:sz="0" w:space="0" w:color="auto"/>
                <w:bottom w:val="none" w:sz="0" w:space="0" w:color="auto"/>
                <w:right w:val="none" w:sz="0" w:space="0" w:color="auto"/>
              </w:divBdr>
            </w:div>
          </w:divsChild>
        </w:div>
        <w:div w:id="859510966">
          <w:marLeft w:val="0"/>
          <w:marRight w:val="0"/>
          <w:marTop w:val="0"/>
          <w:marBottom w:val="0"/>
          <w:divBdr>
            <w:top w:val="none" w:sz="0" w:space="0" w:color="auto"/>
            <w:left w:val="none" w:sz="0" w:space="0" w:color="auto"/>
            <w:bottom w:val="none" w:sz="0" w:space="0" w:color="auto"/>
            <w:right w:val="none" w:sz="0" w:space="0" w:color="auto"/>
          </w:divBdr>
          <w:divsChild>
            <w:div w:id="1026978572">
              <w:marLeft w:val="0"/>
              <w:marRight w:val="0"/>
              <w:marTop w:val="0"/>
              <w:marBottom w:val="0"/>
              <w:divBdr>
                <w:top w:val="none" w:sz="0" w:space="0" w:color="auto"/>
                <w:left w:val="none" w:sz="0" w:space="0" w:color="auto"/>
                <w:bottom w:val="none" w:sz="0" w:space="0" w:color="auto"/>
                <w:right w:val="none" w:sz="0" w:space="0" w:color="auto"/>
              </w:divBdr>
            </w:div>
          </w:divsChild>
        </w:div>
        <w:div w:id="1064060087">
          <w:marLeft w:val="0"/>
          <w:marRight w:val="0"/>
          <w:marTop w:val="0"/>
          <w:marBottom w:val="0"/>
          <w:divBdr>
            <w:top w:val="none" w:sz="0" w:space="0" w:color="auto"/>
            <w:left w:val="none" w:sz="0" w:space="0" w:color="auto"/>
            <w:bottom w:val="none" w:sz="0" w:space="0" w:color="auto"/>
            <w:right w:val="none" w:sz="0" w:space="0" w:color="auto"/>
          </w:divBdr>
          <w:divsChild>
            <w:div w:id="324821020">
              <w:marLeft w:val="0"/>
              <w:marRight w:val="0"/>
              <w:marTop w:val="0"/>
              <w:marBottom w:val="0"/>
              <w:divBdr>
                <w:top w:val="none" w:sz="0" w:space="0" w:color="auto"/>
                <w:left w:val="none" w:sz="0" w:space="0" w:color="auto"/>
                <w:bottom w:val="none" w:sz="0" w:space="0" w:color="auto"/>
                <w:right w:val="none" w:sz="0" w:space="0" w:color="auto"/>
              </w:divBdr>
            </w:div>
          </w:divsChild>
        </w:div>
        <w:div w:id="1162312958">
          <w:marLeft w:val="0"/>
          <w:marRight w:val="0"/>
          <w:marTop w:val="0"/>
          <w:marBottom w:val="0"/>
          <w:divBdr>
            <w:top w:val="none" w:sz="0" w:space="0" w:color="auto"/>
            <w:left w:val="none" w:sz="0" w:space="0" w:color="auto"/>
            <w:bottom w:val="none" w:sz="0" w:space="0" w:color="auto"/>
            <w:right w:val="none" w:sz="0" w:space="0" w:color="auto"/>
          </w:divBdr>
          <w:divsChild>
            <w:div w:id="1896039694">
              <w:marLeft w:val="0"/>
              <w:marRight w:val="0"/>
              <w:marTop w:val="0"/>
              <w:marBottom w:val="0"/>
              <w:divBdr>
                <w:top w:val="none" w:sz="0" w:space="0" w:color="auto"/>
                <w:left w:val="none" w:sz="0" w:space="0" w:color="auto"/>
                <w:bottom w:val="none" w:sz="0" w:space="0" w:color="auto"/>
                <w:right w:val="none" w:sz="0" w:space="0" w:color="auto"/>
              </w:divBdr>
            </w:div>
          </w:divsChild>
        </w:div>
        <w:div w:id="1207523040">
          <w:marLeft w:val="0"/>
          <w:marRight w:val="0"/>
          <w:marTop w:val="0"/>
          <w:marBottom w:val="0"/>
          <w:divBdr>
            <w:top w:val="none" w:sz="0" w:space="0" w:color="auto"/>
            <w:left w:val="none" w:sz="0" w:space="0" w:color="auto"/>
            <w:bottom w:val="none" w:sz="0" w:space="0" w:color="auto"/>
            <w:right w:val="none" w:sz="0" w:space="0" w:color="auto"/>
          </w:divBdr>
          <w:divsChild>
            <w:div w:id="377125341">
              <w:marLeft w:val="0"/>
              <w:marRight w:val="0"/>
              <w:marTop w:val="0"/>
              <w:marBottom w:val="0"/>
              <w:divBdr>
                <w:top w:val="none" w:sz="0" w:space="0" w:color="auto"/>
                <w:left w:val="none" w:sz="0" w:space="0" w:color="auto"/>
                <w:bottom w:val="none" w:sz="0" w:space="0" w:color="auto"/>
                <w:right w:val="none" w:sz="0" w:space="0" w:color="auto"/>
              </w:divBdr>
            </w:div>
          </w:divsChild>
        </w:div>
        <w:div w:id="1242132266">
          <w:marLeft w:val="0"/>
          <w:marRight w:val="0"/>
          <w:marTop w:val="0"/>
          <w:marBottom w:val="0"/>
          <w:divBdr>
            <w:top w:val="none" w:sz="0" w:space="0" w:color="auto"/>
            <w:left w:val="none" w:sz="0" w:space="0" w:color="auto"/>
            <w:bottom w:val="none" w:sz="0" w:space="0" w:color="auto"/>
            <w:right w:val="none" w:sz="0" w:space="0" w:color="auto"/>
          </w:divBdr>
          <w:divsChild>
            <w:div w:id="350763364">
              <w:marLeft w:val="0"/>
              <w:marRight w:val="0"/>
              <w:marTop w:val="0"/>
              <w:marBottom w:val="0"/>
              <w:divBdr>
                <w:top w:val="none" w:sz="0" w:space="0" w:color="auto"/>
                <w:left w:val="none" w:sz="0" w:space="0" w:color="auto"/>
                <w:bottom w:val="none" w:sz="0" w:space="0" w:color="auto"/>
                <w:right w:val="none" w:sz="0" w:space="0" w:color="auto"/>
              </w:divBdr>
            </w:div>
          </w:divsChild>
        </w:div>
        <w:div w:id="1281375786">
          <w:marLeft w:val="0"/>
          <w:marRight w:val="0"/>
          <w:marTop w:val="0"/>
          <w:marBottom w:val="0"/>
          <w:divBdr>
            <w:top w:val="none" w:sz="0" w:space="0" w:color="auto"/>
            <w:left w:val="none" w:sz="0" w:space="0" w:color="auto"/>
            <w:bottom w:val="none" w:sz="0" w:space="0" w:color="auto"/>
            <w:right w:val="none" w:sz="0" w:space="0" w:color="auto"/>
          </w:divBdr>
          <w:divsChild>
            <w:div w:id="1032418060">
              <w:marLeft w:val="0"/>
              <w:marRight w:val="0"/>
              <w:marTop w:val="0"/>
              <w:marBottom w:val="0"/>
              <w:divBdr>
                <w:top w:val="none" w:sz="0" w:space="0" w:color="auto"/>
                <w:left w:val="none" w:sz="0" w:space="0" w:color="auto"/>
                <w:bottom w:val="none" w:sz="0" w:space="0" w:color="auto"/>
                <w:right w:val="none" w:sz="0" w:space="0" w:color="auto"/>
              </w:divBdr>
            </w:div>
          </w:divsChild>
        </w:div>
        <w:div w:id="1323922703">
          <w:marLeft w:val="0"/>
          <w:marRight w:val="0"/>
          <w:marTop w:val="0"/>
          <w:marBottom w:val="0"/>
          <w:divBdr>
            <w:top w:val="none" w:sz="0" w:space="0" w:color="auto"/>
            <w:left w:val="none" w:sz="0" w:space="0" w:color="auto"/>
            <w:bottom w:val="none" w:sz="0" w:space="0" w:color="auto"/>
            <w:right w:val="none" w:sz="0" w:space="0" w:color="auto"/>
          </w:divBdr>
          <w:divsChild>
            <w:div w:id="680159305">
              <w:marLeft w:val="0"/>
              <w:marRight w:val="0"/>
              <w:marTop w:val="0"/>
              <w:marBottom w:val="0"/>
              <w:divBdr>
                <w:top w:val="none" w:sz="0" w:space="0" w:color="auto"/>
                <w:left w:val="none" w:sz="0" w:space="0" w:color="auto"/>
                <w:bottom w:val="none" w:sz="0" w:space="0" w:color="auto"/>
                <w:right w:val="none" w:sz="0" w:space="0" w:color="auto"/>
              </w:divBdr>
            </w:div>
          </w:divsChild>
        </w:div>
        <w:div w:id="1372919586">
          <w:marLeft w:val="0"/>
          <w:marRight w:val="0"/>
          <w:marTop w:val="0"/>
          <w:marBottom w:val="0"/>
          <w:divBdr>
            <w:top w:val="none" w:sz="0" w:space="0" w:color="auto"/>
            <w:left w:val="none" w:sz="0" w:space="0" w:color="auto"/>
            <w:bottom w:val="none" w:sz="0" w:space="0" w:color="auto"/>
            <w:right w:val="none" w:sz="0" w:space="0" w:color="auto"/>
          </w:divBdr>
          <w:divsChild>
            <w:div w:id="1231772390">
              <w:marLeft w:val="0"/>
              <w:marRight w:val="0"/>
              <w:marTop w:val="0"/>
              <w:marBottom w:val="0"/>
              <w:divBdr>
                <w:top w:val="none" w:sz="0" w:space="0" w:color="auto"/>
                <w:left w:val="none" w:sz="0" w:space="0" w:color="auto"/>
                <w:bottom w:val="none" w:sz="0" w:space="0" w:color="auto"/>
                <w:right w:val="none" w:sz="0" w:space="0" w:color="auto"/>
              </w:divBdr>
            </w:div>
            <w:div w:id="1232276529">
              <w:marLeft w:val="0"/>
              <w:marRight w:val="0"/>
              <w:marTop w:val="0"/>
              <w:marBottom w:val="0"/>
              <w:divBdr>
                <w:top w:val="none" w:sz="0" w:space="0" w:color="auto"/>
                <w:left w:val="none" w:sz="0" w:space="0" w:color="auto"/>
                <w:bottom w:val="none" w:sz="0" w:space="0" w:color="auto"/>
                <w:right w:val="none" w:sz="0" w:space="0" w:color="auto"/>
              </w:divBdr>
            </w:div>
          </w:divsChild>
        </w:div>
        <w:div w:id="1374112292">
          <w:marLeft w:val="0"/>
          <w:marRight w:val="0"/>
          <w:marTop w:val="0"/>
          <w:marBottom w:val="0"/>
          <w:divBdr>
            <w:top w:val="none" w:sz="0" w:space="0" w:color="auto"/>
            <w:left w:val="none" w:sz="0" w:space="0" w:color="auto"/>
            <w:bottom w:val="none" w:sz="0" w:space="0" w:color="auto"/>
            <w:right w:val="none" w:sz="0" w:space="0" w:color="auto"/>
          </w:divBdr>
          <w:divsChild>
            <w:div w:id="1214972466">
              <w:marLeft w:val="0"/>
              <w:marRight w:val="0"/>
              <w:marTop w:val="0"/>
              <w:marBottom w:val="0"/>
              <w:divBdr>
                <w:top w:val="none" w:sz="0" w:space="0" w:color="auto"/>
                <w:left w:val="none" w:sz="0" w:space="0" w:color="auto"/>
                <w:bottom w:val="none" w:sz="0" w:space="0" w:color="auto"/>
                <w:right w:val="none" w:sz="0" w:space="0" w:color="auto"/>
              </w:divBdr>
            </w:div>
          </w:divsChild>
        </w:div>
        <w:div w:id="1482042224">
          <w:marLeft w:val="0"/>
          <w:marRight w:val="0"/>
          <w:marTop w:val="0"/>
          <w:marBottom w:val="0"/>
          <w:divBdr>
            <w:top w:val="none" w:sz="0" w:space="0" w:color="auto"/>
            <w:left w:val="none" w:sz="0" w:space="0" w:color="auto"/>
            <w:bottom w:val="none" w:sz="0" w:space="0" w:color="auto"/>
            <w:right w:val="none" w:sz="0" w:space="0" w:color="auto"/>
          </w:divBdr>
          <w:divsChild>
            <w:div w:id="1478885492">
              <w:marLeft w:val="0"/>
              <w:marRight w:val="0"/>
              <w:marTop w:val="0"/>
              <w:marBottom w:val="0"/>
              <w:divBdr>
                <w:top w:val="none" w:sz="0" w:space="0" w:color="auto"/>
                <w:left w:val="none" w:sz="0" w:space="0" w:color="auto"/>
                <w:bottom w:val="none" w:sz="0" w:space="0" w:color="auto"/>
                <w:right w:val="none" w:sz="0" w:space="0" w:color="auto"/>
              </w:divBdr>
            </w:div>
          </w:divsChild>
        </w:div>
        <w:div w:id="1492452716">
          <w:marLeft w:val="0"/>
          <w:marRight w:val="0"/>
          <w:marTop w:val="0"/>
          <w:marBottom w:val="0"/>
          <w:divBdr>
            <w:top w:val="none" w:sz="0" w:space="0" w:color="auto"/>
            <w:left w:val="none" w:sz="0" w:space="0" w:color="auto"/>
            <w:bottom w:val="none" w:sz="0" w:space="0" w:color="auto"/>
            <w:right w:val="none" w:sz="0" w:space="0" w:color="auto"/>
          </w:divBdr>
          <w:divsChild>
            <w:div w:id="1167987625">
              <w:marLeft w:val="0"/>
              <w:marRight w:val="0"/>
              <w:marTop w:val="0"/>
              <w:marBottom w:val="0"/>
              <w:divBdr>
                <w:top w:val="none" w:sz="0" w:space="0" w:color="auto"/>
                <w:left w:val="none" w:sz="0" w:space="0" w:color="auto"/>
                <w:bottom w:val="none" w:sz="0" w:space="0" w:color="auto"/>
                <w:right w:val="none" w:sz="0" w:space="0" w:color="auto"/>
              </w:divBdr>
            </w:div>
          </w:divsChild>
        </w:div>
        <w:div w:id="1568496900">
          <w:marLeft w:val="0"/>
          <w:marRight w:val="0"/>
          <w:marTop w:val="0"/>
          <w:marBottom w:val="0"/>
          <w:divBdr>
            <w:top w:val="none" w:sz="0" w:space="0" w:color="auto"/>
            <w:left w:val="none" w:sz="0" w:space="0" w:color="auto"/>
            <w:bottom w:val="none" w:sz="0" w:space="0" w:color="auto"/>
            <w:right w:val="none" w:sz="0" w:space="0" w:color="auto"/>
          </w:divBdr>
          <w:divsChild>
            <w:div w:id="2081947784">
              <w:marLeft w:val="0"/>
              <w:marRight w:val="0"/>
              <w:marTop w:val="0"/>
              <w:marBottom w:val="0"/>
              <w:divBdr>
                <w:top w:val="none" w:sz="0" w:space="0" w:color="auto"/>
                <w:left w:val="none" w:sz="0" w:space="0" w:color="auto"/>
                <w:bottom w:val="none" w:sz="0" w:space="0" w:color="auto"/>
                <w:right w:val="none" w:sz="0" w:space="0" w:color="auto"/>
              </w:divBdr>
            </w:div>
          </w:divsChild>
        </w:div>
        <w:div w:id="1580092401">
          <w:marLeft w:val="0"/>
          <w:marRight w:val="0"/>
          <w:marTop w:val="0"/>
          <w:marBottom w:val="0"/>
          <w:divBdr>
            <w:top w:val="none" w:sz="0" w:space="0" w:color="auto"/>
            <w:left w:val="none" w:sz="0" w:space="0" w:color="auto"/>
            <w:bottom w:val="none" w:sz="0" w:space="0" w:color="auto"/>
            <w:right w:val="none" w:sz="0" w:space="0" w:color="auto"/>
          </w:divBdr>
          <w:divsChild>
            <w:div w:id="1503352130">
              <w:marLeft w:val="0"/>
              <w:marRight w:val="0"/>
              <w:marTop w:val="0"/>
              <w:marBottom w:val="0"/>
              <w:divBdr>
                <w:top w:val="none" w:sz="0" w:space="0" w:color="auto"/>
                <w:left w:val="none" w:sz="0" w:space="0" w:color="auto"/>
                <w:bottom w:val="none" w:sz="0" w:space="0" w:color="auto"/>
                <w:right w:val="none" w:sz="0" w:space="0" w:color="auto"/>
              </w:divBdr>
            </w:div>
            <w:div w:id="1642803326">
              <w:marLeft w:val="0"/>
              <w:marRight w:val="0"/>
              <w:marTop w:val="0"/>
              <w:marBottom w:val="0"/>
              <w:divBdr>
                <w:top w:val="none" w:sz="0" w:space="0" w:color="auto"/>
                <w:left w:val="none" w:sz="0" w:space="0" w:color="auto"/>
                <w:bottom w:val="none" w:sz="0" w:space="0" w:color="auto"/>
                <w:right w:val="none" w:sz="0" w:space="0" w:color="auto"/>
              </w:divBdr>
            </w:div>
          </w:divsChild>
        </w:div>
        <w:div w:id="1640528589">
          <w:marLeft w:val="0"/>
          <w:marRight w:val="0"/>
          <w:marTop w:val="0"/>
          <w:marBottom w:val="0"/>
          <w:divBdr>
            <w:top w:val="none" w:sz="0" w:space="0" w:color="auto"/>
            <w:left w:val="none" w:sz="0" w:space="0" w:color="auto"/>
            <w:bottom w:val="none" w:sz="0" w:space="0" w:color="auto"/>
            <w:right w:val="none" w:sz="0" w:space="0" w:color="auto"/>
          </w:divBdr>
          <w:divsChild>
            <w:div w:id="1198082502">
              <w:marLeft w:val="0"/>
              <w:marRight w:val="0"/>
              <w:marTop w:val="0"/>
              <w:marBottom w:val="0"/>
              <w:divBdr>
                <w:top w:val="none" w:sz="0" w:space="0" w:color="auto"/>
                <w:left w:val="none" w:sz="0" w:space="0" w:color="auto"/>
                <w:bottom w:val="none" w:sz="0" w:space="0" w:color="auto"/>
                <w:right w:val="none" w:sz="0" w:space="0" w:color="auto"/>
              </w:divBdr>
            </w:div>
          </w:divsChild>
        </w:div>
        <w:div w:id="1677802240">
          <w:marLeft w:val="0"/>
          <w:marRight w:val="0"/>
          <w:marTop w:val="0"/>
          <w:marBottom w:val="0"/>
          <w:divBdr>
            <w:top w:val="none" w:sz="0" w:space="0" w:color="auto"/>
            <w:left w:val="none" w:sz="0" w:space="0" w:color="auto"/>
            <w:bottom w:val="none" w:sz="0" w:space="0" w:color="auto"/>
            <w:right w:val="none" w:sz="0" w:space="0" w:color="auto"/>
          </w:divBdr>
          <w:divsChild>
            <w:div w:id="160855668">
              <w:marLeft w:val="0"/>
              <w:marRight w:val="0"/>
              <w:marTop w:val="0"/>
              <w:marBottom w:val="0"/>
              <w:divBdr>
                <w:top w:val="none" w:sz="0" w:space="0" w:color="auto"/>
                <w:left w:val="none" w:sz="0" w:space="0" w:color="auto"/>
                <w:bottom w:val="none" w:sz="0" w:space="0" w:color="auto"/>
                <w:right w:val="none" w:sz="0" w:space="0" w:color="auto"/>
              </w:divBdr>
            </w:div>
          </w:divsChild>
        </w:div>
        <w:div w:id="1704288769">
          <w:marLeft w:val="0"/>
          <w:marRight w:val="0"/>
          <w:marTop w:val="0"/>
          <w:marBottom w:val="0"/>
          <w:divBdr>
            <w:top w:val="none" w:sz="0" w:space="0" w:color="auto"/>
            <w:left w:val="none" w:sz="0" w:space="0" w:color="auto"/>
            <w:bottom w:val="none" w:sz="0" w:space="0" w:color="auto"/>
            <w:right w:val="none" w:sz="0" w:space="0" w:color="auto"/>
          </w:divBdr>
          <w:divsChild>
            <w:div w:id="1397171072">
              <w:marLeft w:val="0"/>
              <w:marRight w:val="0"/>
              <w:marTop w:val="0"/>
              <w:marBottom w:val="0"/>
              <w:divBdr>
                <w:top w:val="none" w:sz="0" w:space="0" w:color="auto"/>
                <w:left w:val="none" w:sz="0" w:space="0" w:color="auto"/>
                <w:bottom w:val="none" w:sz="0" w:space="0" w:color="auto"/>
                <w:right w:val="none" w:sz="0" w:space="0" w:color="auto"/>
              </w:divBdr>
            </w:div>
          </w:divsChild>
        </w:div>
        <w:div w:id="1722635884">
          <w:marLeft w:val="0"/>
          <w:marRight w:val="0"/>
          <w:marTop w:val="0"/>
          <w:marBottom w:val="0"/>
          <w:divBdr>
            <w:top w:val="none" w:sz="0" w:space="0" w:color="auto"/>
            <w:left w:val="none" w:sz="0" w:space="0" w:color="auto"/>
            <w:bottom w:val="none" w:sz="0" w:space="0" w:color="auto"/>
            <w:right w:val="none" w:sz="0" w:space="0" w:color="auto"/>
          </w:divBdr>
          <w:divsChild>
            <w:div w:id="851266605">
              <w:marLeft w:val="0"/>
              <w:marRight w:val="0"/>
              <w:marTop w:val="0"/>
              <w:marBottom w:val="0"/>
              <w:divBdr>
                <w:top w:val="none" w:sz="0" w:space="0" w:color="auto"/>
                <w:left w:val="none" w:sz="0" w:space="0" w:color="auto"/>
                <w:bottom w:val="none" w:sz="0" w:space="0" w:color="auto"/>
                <w:right w:val="none" w:sz="0" w:space="0" w:color="auto"/>
              </w:divBdr>
            </w:div>
          </w:divsChild>
        </w:div>
        <w:div w:id="1764766992">
          <w:marLeft w:val="0"/>
          <w:marRight w:val="0"/>
          <w:marTop w:val="0"/>
          <w:marBottom w:val="0"/>
          <w:divBdr>
            <w:top w:val="none" w:sz="0" w:space="0" w:color="auto"/>
            <w:left w:val="none" w:sz="0" w:space="0" w:color="auto"/>
            <w:bottom w:val="none" w:sz="0" w:space="0" w:color="auto"/>
            <w:right w:val="none" w:sz="0" w:space="0" w:color="auto"/>
          </w:divBdr>
          <w:divsChild>
            <w:div w:id="37055731">
              <w:marLeft w:val="0"/>
              <w:marRight w:val="0"/>
              <w:marTop w:val="0"/>
              <w:marBottom w:val="0"/>
              <w:divBdr>
                <w:top w:val="none" w:sz="0" w:space="0" w:color="auto"/>
                <w:left w:val="none" w:sz="0" w:space="0" w:color="auto"/>
                <w:bottom w:val="none" w:sz="0" w:space="0" w:color="auto"/>
                <w:right w:val="none" w:sz="0" w:space="0" w:color="auto"/>
              </w:divBdr>
            </w:div>
            <w:div w:id="1206605996">
              <w:marLeft w:val="0"/>
              <w:marRight w:val="0"/>
              <w:marTop w:val="0"/>
              <w:marBottom w:val="0"/>
              <w:divBdr>
                <w:top w:val="none" w:sz="0" w:space="0" w:color="auto"/>
                <w:left w:val="none" w:sz="0" w:space="0" w:color="auto"/>
                <w:bottom w:val="none" w:sz="0" w:space="0" w:color="auto"/>
                <w:right w:val="none" w:sz="0" w:space="0" w:color="auto"/>
              </w:divBdr>
            </w:div>
          </w:divsChild>
        </w:div>
        <w:div w:id="1822849243">
          <w:marLeft w:val="0"/>
          <w:marRight w:val="0"/>
          <w:marTop w:val="0"/>
          <w:marBottom w:val="0"/>
          <w:divBdr>
            <w:top w:val="none" w:sz="0" w:space="0" w:color="auto"/>
            <w:left w:val="none" w:sz="0" w:space="0" w:color="auto"/>
            <w:bottom w:val="none" w:sz="0" w:space="0" w:color="auto"/>
            <w:right w:val="none" w:sz="0" w:space="0" w:color="auto"/>
          </w:divBdr>
          <w:divsChild>
            <w:div w:id="1030573123">
              <w:marLeft w:val="0"/>
              <w:marRight w:val="0"/>
              <w:marTop w:val="0"/>
              <w:marBottom w:val="0"/>
              <w:divBdr>
                <w:top w:val="none" w:sz="0" w:space="0" w:color="auto"/>
                <w:left w:val="none" w:sz="0" w:space="0" w:color="auto"/>
                <w:bottom w:val="none" w:sz="0" w:space="0" w:color="auto"/>
                <w:right w:val="none" w:sz="0" w:space="0" w:color="auto"/>
              </w:divBdr>
            </w:div>
            <w:div w:id="1220241435">
              <w:marLeft w:val="0"/>
              <w:marRight w:val="0"/>
              <w:marTop w:val="0"/>
              <w:marBottom w:val="0"/>
              <w:divBdr>
                <w:top w:val="none" w:sz="0" w:space="0" w:color="auto"/>
                <w:left w:val="none" w:sz="0" w:space="0" w:color="auto"/>
                <w:bottom w:val="none" w:sz="0" w:space="0" w:color="auto"/>
                <w:right w:val="none" w:sz="0" w:space="0" w:color="auto"/>
              </w:divBdr>
            </w:div>
          </w:divsChild>
        </w:div>
        <w:div w:id="1825704481">
          <w:marLeft w:val="0"/>
          <w:marRight w:val="0"/>
          <w:marTop w:val="0"/>
          <w:marBottom w:val="0"/>
          <w:divBdr>
            <w:top w:val="none" w:sz="0" w:space="0" w:color="auto"/>
            <w:left w:val="none" w:sz="0" w:space="0" w:color="auto"/>
            <w:bottom w:val="none" w:sz="0" w:space="0" w:color="auto"/>
            <w:right w:val="none" w:sz="0" w:space="0" w:color="auto"/>
          </w:divBdr>
          <w:divsChild>
            <w:div w:id="2024549412">
              <w:marLeft w:val="0"/>
              <w:marRight w:val="0"/>
              <w:marTop w:val="0"/>
              <w:marBottom w:val="0"/>
              <w:divBdr>
                <w:top w:val="none" w:sz="0" w:space="0" w:color="auto"/>
                <w:left w:val="none" w:sz="0" w:space="0" w:color="auto"/>
                <w:bottom w:val="none" w:sz="0" w:space="0" w:color="auto"/>
                <w:right w:val="none" w:sz="0" w:space="0" w:color="auto"/>
              </w:divBdr>
            </w:div>
          </w:divsChild>
        </w:div>
        <w:div w:id="1827932550">
          <w:marLeft w:val="0"/>
          <w:marRight w:val="0"/>
          <w:marTop w:val="0"/>
          <w:marBottom w:val="0"/>
          <w:divBdr>
            <w:top w:val="none" w:sz="0" w:space="0" w:color="auto"/>
            <w:left w:val="none" w:sz="0" w:space="0" w:color="auto"/>
            <w:bottom w:val="none" w:sz="0" w:space="0" w:color="auto"/>
            <w:right w:val="none" w:sz="0" w:space="0" w:color="auto"/>
          </w:divBdr>
          <w:divsChild>
            <w:div w:id="301935078">
              <w:marLeft w:val="0"/>
              <w:marRight w:val="0"/>
              <w:marTop w:val="0"/>
              <w:marBottom w:val="0"/>
              <w:divBdr>
                <w:top w:val="none" w:sz="0" w:space="0" w:color="auto"/>
                <w:left w:val="none" w:sz="0" w:space="0" w:color="auto"/>
                <w:bottom w:val="none" w:sz="0" w:space="0" w:color="auto"/>
                <w:right w:val="none" w:sz="0" w:space="0" w:color="auto"/>
              </w:divBdr>
            </w:div>
          </w:divsChild>
        </w:div>
        <w:div w:id="1859466778">
          <w:marLeft w:val="0"/>
          <w:marRight w:val="0"/>
          <w:marTop w:val="0"/>
          <w:marBottom w:val="0"/>
          <w:divBdr>
            <w:top w:val="none" w:sz="0" w:space="0" w:color="auto"/>
            <w:left w:val="none" w:sz="0" w:space="0" w:color="auto"/>
            <w:bottom w:val="none" w:sz="0" w:space="0" w:color="auto"/>
            <w:right w:val="none" w:sz="0" w:space="0" w:color="auto"/>
          </w:divBdr>
          <w:divsChild>
            <w:div w:id="49697657">
              <w:marLeft w:val="0"/>
              <w:marRight w:val="0"/>
              <w:marTop w:val="0"/>
              <w:marBottom w:val="0"/>
              <w:divBdr>
                <w:top w:val="none" w:sz="0" w:space="0" w:color="auto"/>
                <w:left w:val="none" w:sz="0" w:space="0" w:color="auto"/>
                <w:bottom w:val="none" w:sz="0" w:space="0" w:color="auto"/>
                <w:right w:val="none" w:sz="0" w:space="0" w:color="auto"/>
              </w:divBdr>
            </w:div>
          </w:divsChild>
        </w:div>
        <w:div w:id="1870561237">
          <w:marLeft w:val="0"/>
          <w:marRight w:val="0"/>
          <w:marTop w:val="0"/>
          <w:marBottom w:val="0"/>
          <w:divBdr>
            <w:top w:val="none" w:sz="0" w:space="0" w:color="auto"/>
            <w:left w:val="none" w:sz="0" w:space="0" w:color="auto"/>
            <w:bottom w:val="none" w:sz="0" w:space="0" w:color="auto"/>
            <w:right w:val="none" w:sz="0" w:space="0" w:color="auto"/>
          </w:divBdr>
          <w:divsChild>
            <w:div w:id="1436828950">
              <w:marLeft w:val="0"/>
              <w:marRight w:val="0"/>
              <w:marTop w:val="0"/>
              <w:marBottom w:val="0"/>
              <w:divBdr>
                <w:top w:val="none" w:sz="0" w:space="0" w:color="auto"/>
                <w:left w:val="none" w:sz="0" w:space="0" w:color="auto"/>
                <w:bottom w:val="none" w:sz="0" w:space="0" w:color="auto"/>
                <w:right w:val="none" w:sz="0" w:space="0" w:color="auto"/>
              </w:divBdr>
            </w:div>
          </w:divsChild>
        </w:div>
        <w:div w:id="1890650172">
          <w:marLeft w:val="0"/>
          <w:marRight w:val="0"/>
          <w:marTop w:val="0"/>
          <w:marBottom w:val="0"/>
          <w:divBdr>
            <w:top w:val="none" w:sz="0" w:space="0" w:color="auto"/>
            <w:left w:val="none" w:sz="0" w:space="0" w:color="auto"/>
            <w:bottom w:val="none" w:sz="0" w:space="0" w:color="auto"/>
            <w:right w:val="none" w:sz="0" w:space="0" w:color="auto"/>
          </w:divBdr>
          <w:divsChild>
            <w:div w:id="1163398264">
              <w:marLeft w:val="0"/>
              <w:marRight w:val="0"/>
              <w:marTop w:val="0"/>
              <w:marBottom w:val="0"/>
              <w:divBdr>
                <w:top w:val="none" w:sz="0" w:space="0" w:color="auto"/>
                <w:left w:val="none" w:sz="0" w:space="0" w:color="auto"/>
                <w:bottom w:val="none" w:sz="0" w:space="0" w:color="auto"/>
                <w:right w:val="none" w:sz="0" w:space="0" w:color="auto"/>
              </w:divBdr>
            </w:div>
          </w:divsChild>
        </w:div>
        <w:div w:id="1917087297">
          <w:marLeft w:val="0"/>
          <w:marRight w:val="0"/>
          <w:marTop w:val="0"/>
          <w:marBottom w:val="0"/>
          <w:divBdr>
            <w:top w:val="none" w:sz="0" w:space="0" w:color="auto"/>
            <w:left w:val="none" w:sz="0" w:space="0" w:color="auto"/>
            <w:bottom w:val="none" w:sz="0" w:space="0" w:color="auto"/>
            <w:right w:val="none" w:sz="0" w:space="0" w:color="auto"/>
          </w:divBdr>
          <w:divsChild>
            <w:div w:id="208806005">
              <w:marLeft w:val="0"/>
              <w:marRight w:val="0"/>
              <w:marTop w:val="0"/>
              <w:marBottom w:val="0"/>
              <w:divBdr>
                <w:top w:val="none" w:sz="0" w:space="0" w:color="auto"/>
                <w:left w:val="none" w:sz="0" w:space="0" w:color="auto"/>
                <w:bottom w:val="none" w:sz="0" w:space="0" w:color="auto"/>
                <w:right w:val="none" w:sz="0" w:space="0" w:color="auto"/>
              </w:divBdr>
            </w:div>
            <w:div w:id="886919747">
              <w:marLeft w:val="0"/>
              <w:marRight w:val="0"/>
              <w:marTop w:val="0"/>
              <w:marBottom w:val="0"/>
              <w:divBdr>
                <w:top w:val="none" w:sz="0" w:space="0" w:color="auto"/>
                <w:left w:val="none" w:sz="0" w:space="0" w:color="auto"/>
                <w:bottom w:val="none" w:sz="0" w:space="0" w:color="auto"/>
                <w:right w:val="none" w:sz="0" w:space="0" w:color="auto"/>
              </w:divBdr>
            </w:div>
          </w:divsChild>
        </w:div>
        <w:div w:id="2068382536">
          <w:marLeft w:val="0"/>
          <w:marRight w:val="0"/>
          <w:marTop w:val="0"/>
          <w:marBottom w:val="0"/>
          <w:divBdr>
            <w:top w:val="none" w:sz="0" w:space="0" w:color="auto"/>
            <w:left w:val="none" w:sz="0" w:space="0" w:color="auto"/>
            <w:bottom w:val="none" w:sz="0" w:space="0" w:color="auto"/>
            <w:right w:val="none" w:sz="0" w:space="0" w:color="auto"/>
          </w:divBdr>
          <w:divsChild>
            <w:div w:id="207424619">
              <w:marLeft w:val="0"/>
              <w:marRight w:val="0"/>
              <w:marTop w:val="0"/>
              <w:marBottom w:val="0"/>
              <w:divBdr>
                <w:top w:val="none" w:sz="0" w:space="0" w:color="auto"/>
                <w:left w:val="none" w:sz="0" w:space="0" w:color="auto"/>
                <w:bottom w:val="none" w:sz="0" w:space="0" w:color="auto"/>
                <w:right w:val="none" w:sz="0" w:space="0" w:color="auto"/>
              </w:divBdr>
            </w:div>
            <w:div w:id="1354115916">
              <w:marLeft w:val="0"/>
              <w:marRight w:val="0"/>
              <w:marTop w:val="0"/>
              <w:marBottom w:val="0"/>
              <w:divBdr>
                <w:top w:val="none" w:sz="0" w:space="0" w:color="auto"/>
                <w:left w:val="none" w:sz="0" w:space="0" w:color="auto"/>
                <w:bottom w:val="none" w:sz="0" w:space="0" w:color="auto"/>
                <w:right w:val="none" w:sz="0" w:space="0" w:color="auto"/>
              </w:divBdr>
            </w:div>
          </w:divsChild>
        </w:div>
        <w:div w:id="2119711356">
          <w:marLeft w:val="0"/>
          <w:marRight w:val="0"/>
          <w:marTop w:val="0"/>
          <w:marBottom w:val="0"/>
          <w:divBdr>
            <w:top w:val="none" w:sz="0" w:space="0" w:color="auto"/>
            <w:left w:val="none" w:sz="0" w:space="0" w:color="auto"/>
            <w:bottom w:val="none" w:sz="0" w:space="0" w:color="auto"/>
            <w:right w:val="none" w:sz="0" w:space="0" w:color="auto"/>
          </w:divBdr>
          <w:divsChild>
            <w:div w:id="82932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5050">
      <w:bodyDiv w:val="1"/>
      <w:marLeft w:val="0"/>
      <w:marRight w:val="0"/>
      <w:marTop w:val="0"/>
      <w:marBottom w:val="0"/>
      <w:divBdr>
        <w:top w:val="none" w:sz="0" w:space="0" w:color="auto"/>
        <w:left w:val="none" w:sz="0" w:space="0" w:color="auto"/>
        <w:bottom w:val="none" w:sz="0" w:space="0" w:color="auto"/>
        <w:right w:val="none" w:sz="0" w:space="0" w:color="auto"/>
      </w:divBdr>
      <w:divsChild>
        <w:div w:id="621616427">
          <w:marLeft w:val="0"/>
          <w:marRight w:val="0"/>
          <w:marTop w:val="0"/>
          <w:marBottom w:val="0"/>
          <w:divBdr>
            <w:top w:val="none" w:sz="0" w:space="0" w:color="auto"/>
            <w:left w:val="none" w:sz="0" w:space="0" w:color="auto"/>
            <w:bottom w:val="none" w:sz="0" w:space="0" w:color="auto"/>
            <w:right w:val="none" w:sz="0" w:space="0" w:color="auto"/>
          </w:divBdr>
          <w:divsChild>
            <w:div w:id="1729912689">
              <w:marLeft w:val="0"/>
              <w:marRight w:val="0"/>
              <w:marTop w:val="0"/>
              <w:marBottom w:val="0"/>
              <w:divBdr>
                <w:top w:val="none" w:sz="0" w:space="0" w:color="auto"/>
                <w:left w:val="none" w:sz="0" w:space="0" w:color="auto"/>
                <w:bottom w:val="none" w:sz="0" w:space="0" w:color="auto"/>
                <w:right w:val="none" w:sz="0" w:space="0" w:color="auto"/>
              </w:divBdr>
            </w:div>
          </w:divsChild>
        </w:div>
        <w:div w:id="1739479829">
          <w:marLeft w:val="0"/>
          <w:marRight w:val="0"/>
          <w:marTop w:val="0"/>
          <w:marBottom w:val="0"/>
          <w:divBdr>
            <w:top w:val="none" w:sz="0" w:space="0" w:color="auto"/>
            <w:left w:val="none" w:sz="0" w:space="0" w:color="auto"/>
            <w:bottom w:val="none" w:sz="0" w:space="0" w:color="auto"/>
            <w:right w:val="none" w:sz="0" w:space="0" w:color="auto"/>
          </w:divBdr>
          <w:divsChild>
            <w:div w:id="1686982988">
              <w:marLeft w:val="0"/>
              <w:marRight w:val="0"/>
              <w:marTop w:val="0"/>
              <w:marBottom w:val="0"/>
              <w:divBdr>
                <w:top w:val="none" w:sz="0" w:space="0" w:color="auto"/>
                <w:left w:val="none" w:sz="0" w:space="0" w:color="auto"/>
                <w:bottom w:val="none" w:sz="0" w:space="0" w:color="auto"/>
                <w:right w:val="none" w:sz="0" w:space="0" w:color="auto"/>
              </w:divBdr>
            </w:div>
            <w:div w:id="19133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4390">
      <w:bodyDiv w:val="1"/>
      <w:marLeft w:val="0"/>
      <w:marRight w:val="0"/>
      <w:marTop w:val="0"/>
      <w:marBottom w:val="0"/>
      <w:divBdr>
        <w:top w:val="none" w:sz="0" w:space="0" w:color="auto"/>
        <w:left w:val="none" w:sz="0" w:space="0" w:color="auto"/>
        <w:bottom w:val="none" w:sz="0" w:space="0" w:color="auto"/>
        <w:right w:val="none" w:sz="0" w:space="0" w:color="auto"/>
      </w:divBdr>
    </w:div>
    <w:div w:id="1441339996">
      <w:bodyDiv w:val="1"/>
      <w:marLeft w:val="0"/>
      <w:marRight w:val="0"/>
      <w:marTop w:val="0"/>
      <w:marBottom w:val="0"/>
      <w:divBdr>
        <w:top w:val="none" w:sz="0" w:space="0" w:color="auto"/>
        <w:left w:val="none" w:sz="0" w:space="0" w:color="auto"/>
        <w:bottom w:val="none" w:sz="0" w:space="0" w:color="auto"/>
        <w:right w:val="none" w:sz="0" w:space="0" w:color="auto"/>
      </w:divBdr>
      <w:divsChild>
        <w:div w:id="1217931240">
          <w:marLeft w:val="0"/>
          <w:marRight w:val="0"/>
          <w:marTop w:val="0"/>
          <w:marBottom w:val="0"/>
          <w:divBdr>
            <w:top w:val="none" w:sz="0" w:space="0" w:color="auto"/>
            <w:left w:val="none" w:sz="0" w:space="0" w:color="auto"/>
            <w:bottom w:val="none" w:sz="0" w:space="0" w:color="auto"/>
            <w:right w:val="none" w:sz="0" w:space="0" w:color="auto"/>
          </w:divBdr>
        </w:div>
        <w:div w:id="1646473899">
          <w:marLeft w:val="0"/>
          <w:marRight w:val="0"/>
          <w:marTop w:val="0"/>
          <w:marBottom w:val="0"/>
          <w:divBdr>
            <w:top w:val="none" w:sz="0" w:space="0" w:color="auto"/>
            <w:left w:val="none" w:sz="0" w:space="0" w:color="auto"/>
            <w:bottom w:val="none" w:sz="0" w:space="0" w:color="auto"/>
            <w:right w:val="none" w:sz="0" w:space="0" w:color="auto"/>
          </w:divBdr>
          <w:divsChild>
            <w:div w:id="17388185">
              <w:marLeft w:val="0"/>
              <w:marRight w:val="0"/>
              <w:marTop w:val="0"/>
              <w:marBottom w:val="0"/>
              <w:divBdr>
                <w:top w:val="none" w:sz="0" w:space="0" w:color="auto"/>
                <w:left w:val="none" w:sz="0" w:space="0" w:color="auto"/>
                <w:bottom w:val="none" w:sz="0" w:space="0" w:color="auto"/>
                <w:right w:val="none" w:sz="0" w:space="0" w:color="auto"/>
              </w:divBdr>
            </w:div>
          </w:divsChild>
        </w:div>
        <w:div w:id="1675297626">
          <w:marLeft w:val="0"/>
          <w:marRight w:val="0"/>
          <w:marTop w:val="0"/>
          <w:marBottom w:val="0"/>
          <w:divBdr>
            <w:top w:val="none" w:sz="0" w:space="0" w:color="auto"/>
            <w:left w:val="none" w:sz="0" w:space="0" w:color="auto"/>
            <w:bottom w:val="none" w:sz="0" w:space="0" w:color="auto"/>
            <w:right w:val="none" w:sz="0" w:space="0" w:color="auto"/>
          </w:divBdr>
          <w:divsChild>
            <w:div w:id="252054977">
              <w:marLeft w:val="0"/>
              <w:marRight w:val="0"/>
              <w:marTop w:val="0"/>
              <w:marBottom w:val="0"/>
              <w:divBdr>
                <w:top w:val="none" w:sz="0" w:space="0" w:color="auto"/>
                <w:left w:val="none" w:sz="0" w:space="0" w:color="auto"/>
                <w:bottom w:val="none" w:sz="0" w:space="0" w:color="auto"/>
                <w:right w:val="none" w:sz="0" w:space="0" w:color="auto"/>
              </w:divBdr>
            </w:div>
            <w:div w:id="392194669">
              <w:marLeft w:val="0"/>
              <w:marRight w:val="0"/>
              <w:marTop w:val="0"/>
              <w:marBottom w:val="0"/>
              <w:divBdr>
                <w:top w:val="none" w:sz="0" w:space="0" w:color="auto"/>
                <w:left w:val="none" w:sz="0" w:space="0" w:color="auto"/>
                <w:bottom w:val="none" w:sz="0" w:space="0" w:color="auto"/>
                <w:right w:val="none" w:sz="0" w:space="0" w:color="auto"/>
              </w:divBdr>
            </w:div>
            <w:div w:id="685325192">
              <w:marLeft w:val="0"/>
              <w:marRight w:val="0"/>
              <w:marTop w:val="0"/>
              <w:marBottom w:val="0"/>
              <w:divBdr>
                <w:top w:val="none" w:sz="0" w:space="0" w:color="auto"/>
                <w:left w:val="none" w:sz="0" w:space="0" w:color="auto"/>
                <w:bottom w:val="none" w:sz="0" w:space="0" w:color="auto"/>
                <w:right w:val="none" w:sz="0" w:space="0" w:color="auto"/>
              </w:divBdr>
            </w:div>
            <w:div w:id="927273746">
              <w:marLeft w:val="0"/>
              <w:marRight w:val="0"/>
              <w:marTop w:val="0"/>
              <w:marBottom w:val="0"/>
              <w:divBdr>
                <w:top w:val="none" w:sz="0" w:space="0" w:color="auto"/>
                <w:left w:val="none" w:sz="0" w:space="0" w:color="auto"/>
                <w:bottom w:val="none" w:sz="0" w:space="0" w:color="auto"/>
                <w:right w:val="none" w:sz="0" w:space="0" w:color="auto"/>
              </w:divBdr>
            </w:div>
            <w:div w:id="2026859794">
              <w:marLeft w:val="0"/>
              <w:marRight w:val="0"/>
              <w:marTop w:val="0"/>
              <w:marBottom w:val="0"/>
              <w:divBdr>
                <w:top w:val="none" w:sz="0" w:space="0" w:color="auto"/>
                <w:left w:val="none" w:sz="0" w:space="0" w:color="auto"/>
                <w:bottom w:val="none" w:sz="0" w:space="0" w:color="auto"/>
                <w:right w:val="none" w:sz="0" w:space="0" w:color="auto"/>
              </w:divBdr>
            </w:div>
          </w:divsChild>
        </w:div>
        <w:div w:id="2109764139">
          <w:marLeft w:val="0"/>
          <w:marRight w:val="0"/>
          <w:marTop w:val="0"/>
          <w:marBottom w:val="0"/>
          <w:divBdr>
            <w:top w:val="none" w:sz="0" w:space="0" w:color="auto"/>
            <w:left w:val="none" w:sz="0" w:space="0" w:color="auto"/>
            <w:bottom w:val="none" w:sz="0" w:space="0" w:color="auto"/>
            <w:right w:val="none" w:sz="0" w:space="0" w:color="auto"/>
          </w:divBdr>
        </w:div>
      </w:divsChild>
    </w:div>
    <w:div w:id="1473403582">
      <w:bodyDiv w:val="1"/>
      <w:marLeft w:val="0"/>
      <w:marRight w:val="0"/>
      <w:marTop w:val="0"/>
      <w:marBottom w:val="0"/>
      <w:divBdr>
        <w:top w:val="none" w:sz="0" w:space="0" w:color="auto"/>
        <w:left w:val="none" w:sz="0" w:space="0" w:color="auto"/>
        <w:bottom w:val="none" w:sz="0" w:space="0" w:color="auto"/>
        <w:right w:val="none" w:sz="0" w:space="0" w:color="auto"/>
      </w:divBdr>
      <w:divsChild>
        <w:div w:id="2089647769">
          <w:marLeft w:val="0"/>
          <w:marRight w:val="0"/>
          <w:marTop w:val="0"/>
          <w:marBottom w:val="0"/>
          <w:divBdr>
            <w:top w:val="none" w:sz="0" w:space="0" w:color="auto"/>
            <w:left w:val="none" w:sz="0" w:space="0" w:color="auto"/>
            <w:bottom w:val="none" w:sz="0" w:space="0" w:color="auto"/>
            <w:right w:val="none" w:sz="0" w:space="0" w:color="auto"/>
          </w:divBdr>
        </w:div>
      </w:divsChild>
    </w:div>
    <w:div w:id="1480682306">
      <w:bodyDiv w:val="1"/>
      <w:marLeft w:val="0"/>
      <w:marRight w:val="0"/>
      <w:marTop w:val="0"/>
      <w:marBottom w:val="0"/>
      <w:divBdr>
        <w:top w:val="none" w:sz="0" w:space="0" w:color="auto"/>
        <w:left w:val="none" w:sz="0" w:space="0" w:color="auto"/>
        <w:bottom w:val="none" w:sz="0" w:space="0" w:color="auto"/>
        <w:right w:val="none" w:sz="0" w:space="0" w:color="auto"/>
      </w:divBdr>
      <w:divsChild>
        <w:div w:id="575365673">
          <w:marLeft w:val="0"/>
          <w:marRight w:val="0"/>
          <w:marTop w:val="0"/>
          <w:marBottom w:val="0"/>
          <w:divBdr>
            <w:top w:val="none" w:sz="0" w:space="0" w:color="auto"/>
            <w:left w:val="none" w:sz="0" w:space="0" w:color="auto"/>
            <w:bottom w:val="none" w:sz="0" w:space="0" w:color="auto"/>
            <w:right w:val="none" w:sz="0" w:space="0" w:color="auto"/>
          </w:divBdr>
        </w:div>
      </w:divsChild>
    </w:div>
    <w:div w:id="1566793969">
      <w:bodyDiv w:val="1"/>
      <w:marLeft w:val="0"/>
      <w:marRight w:val="0"/>
      <w:marTop w:val="0"/>
      <w:marBottom w:val="0"/>
      <w:divBdr>
        <w:top w:val="none" w:sz="0" w:space="0" w:color="auto"/>
        <w:left w:val="none" w:sz="0" w:space="0" w:color="auto"/>
        <w:bottom w:val="none" w:sz="0" w:space="0" w:color="auto"/>
        <w:right w:val="none" w:sz="0" w:space="0" w:color="auto"/>
      </w:divBdr>
      <w:divsChild>
        <w:div w:id="442845091">
          <w:marLeft w:val="0"/>
          <w:marRight w:val="0"/>
          <w:marTop w:val="0"/>
          <w:marBottom w:val="0"/>
          <w:divBdr>
            <w:top w:val="none" w:sz="0" w:space="0" w:color="auto"/>
            <w:left w:val="none" w:sz="0" w:space="0" w:color="auto"/>
            <w:bottom w:val="none" w:sz="0" w:space="0" w:color="auto"/>
            <w:right w:val="none" w:sz="0" w:space="0" w:color="auto"/>
          </w:divBdr>
        </w:div>
        <w:div w:id="713314325">
          <w:marLeft w:val="0"/>
          <w:marRight w:val="0"/>
          <w:marTop w:val="0"/>
          <w:marBottom w:val="0"/>
          <w:divBdr>
            <w:top w:val="none" w:sz="0" w:space="0" w:color="auto"/>
            <w:left w:val="none" w:sz="0" w:space="0" w:color="auto"/>
            <w:bottom w:val="none" w:sz="0" w:space="0" w:color="auto"/>
            <w:right w:val="none" w:sz="0" w:space="0" w:color="auto"/>
          </w:divBdr>
        </w:div>
        <w:div w:id="807941488">
          <w:marLeft w:val="0"/>
          <w:marRight w:val="0"/>
          <w:marTop w:val="0"/>
          <w:marBottom w:val="0"/>
          <w:divBdr>
            <w:top w:val="none" w:sz="0" w:space="0" w:color="auto"/>
            <w:left w:val="none" w:sz="0" w:space="0" w:color="auto"/>
            <w:bottom w:val="none" w:sz="0" w:space="0" w:color="auto"/>
            <w:right w:val="none" w:sz="0" w:space="0" w:color="auto"/>
          </w:divBdr>
        </w:div>
      </w:divsChild>
    </w:div>
    <w:div w:id="1611861015">
      <w:bodyDiv w:val="1"/>
      <w:marLeft w:val="0"/>
      <w:marRight w:val="0"/>
      <w:marTop w:val="0"/>
      <w:marBottom w:val="0"/>
      <w:divBdr>
        <w:top w:val="none" w:sz="0" w:space="0" w:color="auto"/>
        <w:left w:val="none" w:sz="0" w:space="0" w:color="auto"/>
        <w:bottom w:val="none" w:sz="0" w:space="0" w:color="auto"/>
        <w:right w:val="none" w:sz="0" w:space="0" w:color="auto"/>
      </w:divBdr>
    </w:div>
    <w:div w:id="1636329944">
      <w:bodyDiv w:val="1"/>
      <w:marLeft w:val="0"/>
      <w:marRight w:val="0"/>
      <w:marTop w:val="0"/>
      <w:marBottom w:val="0"/>
      <w:divBdr>
        <w:top w:val="none" w:sz="0" w:space="0" w:color="auto"/>
        <w:left w:val="none" w:sz="0" w:space="0" w:color="auto"/>
        <w:bottom w:val="none" w:sz="0" w:space="0" w:color="auto"/>
        <w:right w:val="none" w:sz="0" w:space="0" w:color="auto"/>
      </w:divBdr>
      <w:divsChild>
        <w:div w:id="229386486">
          <w:marLeft w:val="0"/>
          <w:marRight w:val="0"/>
          <w:marTop w:val="0"/>
          <w:marBottom w:val="0"/>
          <w:divBdr>
            <w:top w:val="none" w:sz="0" w:space="0" w:color="auto"/>
            <w:left w:val="none" w:sz="0" w:space="0" w:color="auto"/>
            <w:bottom w:val="none" w:sz="0" w:space="0" w:color="auto"/>
            <w:right w:val="none" w:sz="0" w:space="0" w:color="auto"/>
          </w:divBdr>
        </w:div>
        <w:div w:id="244728223">
          <w:marLeft w:val="0"/>
          <w:marRight w:val="0"/>
          <w:marTop w:val="0"/>
          <w:marBottom w:val="0"/>
          <w:divBdr>
            <w:top w:val="none" w:sz="0" w:space="0" w:color="auto"/>
            <w:left w:val="none" w:sz="0" w:space="0" w:color="auto"/>
            <w:bottom w:val="none" w:sz="0" w:space="0" w:color="auto"/>
            <w:right w:val="none" w:sz="0" w:space="0" w:color="auto"/>
          </w:divBdr>
        </w:div>
        <w:div w:id="378208712">
          <w:marLeft w:val="0"/>
          <w:marRight w:val="0"/>
          <w:marTop w:val="0"/>
          <w:marBottom w:val="0"/>
          <w:divBdr>
            <w:top w:val="none" w:sz="0" w:space="0" w:color="auto"/>
            <w:left w:val="none" w:sz="0" w:space="0" w:color="auto"/>
            <w:bottom w:val="none" w:sz="0" w:space="0" w:color="auto"/>
            <w:right w:val="none" w:sz="0" w:space="0" w:color="auto"/>
          </w:divBdr>
        </w:div>
        <w:div w:id="391198966">
          <w:marLeft w:val="0"/>
          <w:marRight w:val="0"/>
          <w:marTop w:val="0"/>
          <w:marBottom w:val="0"/>
          <w:divBdr>
            <w:top w:val="none" w:sz="0" w:space="0" w:color="auto"/>
            <w:left w:val="none" w:sz="0" w:space="0" w:color="auto"/>
            <w:bottom w:val="none" w:sz="0" w:space="0" w:color="auto"/>
            <w:right w:val="none" w:sz="0" w:space="0" w:color="auto"/>
          </w:divBdr>
          <w:divsChild>
            <w:div w:id="769424380">
              <w:marLeft w:val="0"/>
              <w:marRight w:val="0"/>
              <w:marTop w:val="30"/>
              <w:marBottom w:val="30"/>
              <w:divBdr>
                <w:top w:val="none" w:sz="0" w:space="0" w:color="auto"/>
                <w:left w:val="none" w:sz="0" w:space="0" w:color="auto"/>
                <w:bottom w:val="none" w:sz="0" w:space="0" w:color="auto"/>
                <w:right w:val="none" w:sz="0" w:space="0" w:color="auto"/>
              </w:divBdr>
              <w:divsChild>
                <w:div w:id="4862942">
                  <w:marLeft w:val="0"/>
                  <w:marRight w:val="0"/>
                  <w:marTop w:val="0"/>
                  <w:marBottom w:val="0"/>
                  <w:divBdr>
                    <w:top w:val="none" w:sz="0" w:space="0" w:color="auto"/>
                    <w:left w:val="none" w:sz="0" w:space="0" w:color="auto"/>
                    <w:bottom w:val="none" w:sz="0" w:space="0" w:color="auto"/>
                    <w:right w:val="none" w:sz="0" w:space="0" w:color="auto"/>
                  </w:divBdr>
                  <w:divsChild>
                    <w:div w:id="1090584636">
                      <w:marLeft w:val="0"/>
                      <w:marRight w:val="0"/>
                      <w:marTop w:val="0"/>
                      <w:marBottom w:val="0"/>
                      <w:divBdr>
                        <w:top w:val="none" w:sz="0" w:space="0" w:color="auto"/>
                        <w:left w:val="none" w:sz="0" w:space="0" w:color="auto"/>
                        <w:bottom w:val="none" w:sz="0" w:space="0" w:color="auto"/>
                        <w:right w:val="none" w:sz="0" w:space="0" w:color="auto"/>
                      </w:divBdr>
                    </w:div>
                  </w:divsChild>
                </w:div>
                <w:div w:id="6256764">
                  <w:marLeft w:val="0"/>
                  <w:marRight w:val="0"/>
                  <w:marTop w:val="0"/>
                  <w:marBottom w:val="0"/>
                  <w:divBdr>
                    <w:top w:val="none" w:sz="0" w:space="0" w:color="auto"/>
                    <w:left w:val="none" w:sz="0" w:space="0" w:color="auto"/>
                    <w:bottom w:val="none" w:sz="0" w:space="0" w:color="auto"/>
                    <w:right w:val="none" w:sz="0" w:space="0" w:color="auto"/>
                  </w:divBdr>
                  <w:divsChild>
                    <w:div w:id="84811151">
                      <w:marLeft w:val="0"/>
                      <w:marRight w:val="0"/>
                      <w:marTop w:val="0"/>
                      <w:marBottom w:val="0"/>
                      <w:divBdr>
                        <w:top w:val="none" w:sz="0" w:space="0" w:color="auto"/>
                        <w:left w:val="none" w:sz="0" w:space="0" w:color="auto"/>
                        <w:bottom w:val="none" w:sz="0" w:space="0" w:color="auto"/>
                        <w:right w:val="none" w:sz="0" w:space="0" w:color="auto"/>
                      </w:divBdr>
                    </w:div>
                  </w:divsChild>
                </w:div>
                <w:div w:id="54745611">
                  <w:marLeft w:val="0"/>
                  <w:marRight w:val="0"/>
                  <w:marTop w:val="0"/>
                  <w:marBottom w:val="0"/>
                  <w:divBdr>
                    <w:top w:val="none" w:sz="0" w:space="0" w:color="auto"/>
                    <w:left w:val="none" w:sz="0" w:space="0" w:color="auto"/>
                    <w:bottom w:val="none" w:sz="0" w:space="0" w:color="auto"/>
                    <w:right w:val="none" w:sz="0" w:space="0" w:color="auto"/>
                  </w:divBdr>
                  <w:divsChild>
                    <w:div w:id="564074578">
                      <w:marLeft w:val="0"/>
                      <w:marRight w:val="0"/>
                      <w:marTop w:val="0"/>
                      <w:marBottom w:val="0"/>
                      <w:divBdr>
                        <w:top w:val="none" w:sz="0" w:space="0" w:color="auto"/>
                        <w:left w:val="none" w:sz="0" w:space="0" w:color="auto"/>
                        <w:bottom w:val="none" w:sz="0" w:space="0" w:color="auto"/>
                        <w:right w:val="none" w:sz="0" w:space="0" w:color="auto"/>
                      </w:divBdr>
                    </w:div>
                  </w:divsChild>
                </w:div>
                <w:div w:id="113183338">
                  <w:marLeft w:val="0"/>
                  <w:marRight w:val="0"/>
                  <w:marTop w:val="0"/>
                  <w:marBottom w:val="0"/>
                  <w:divBdr>
                    <w:top w:val="none" w:sz="0" w:space="0" w:color="auto"/>
                    <w:left w:val="none" w:sz="0" w:space="0" w:color="auto"/>
                    <w:bottom w:val="none" w:sz="0" w:space="0" w:color="auto"/>
                    <w:right w:val="none" w:sz="0" w:space="0" w:color="auto"/>
                  </w:divBdr>
                  <w:divsChild>
                    <w:div w:id="732311195">
                      <w:marLeft w:val="0"/>
                      <w:marRight w:val="0"/>
                      <w:marTop w:val="0"/>
                      <w:marBottom w:val="0"/>
                      <w:divBdr>
                        <w:top w:val="none" w:sz="0" w:space="0" w:color="auto"/>
                        <w:left w:val="none" w:sz="0" w:space="0" w:color="auto"/>
                        <w:bottom w:val="none" w:sz="0" w:space="0" w:color="auto"/>
                        <w:right w:val="none" w:sz="0" w:space="0" w:color="auto"/>
                      </w:divBdr>
                    </w:div>
                  </w:divsChild>
                </w:div>
                <w:div w:id="122895585">
                  <w:marLeft w:val="0"/>
                  <w:marRight w:val="0"/>
                  <w:marTop w:val="0"/>
                  <w:marBottom w:val="0"/>
                  <w:divBdr>
                    <w:top w:val="none" w:sz="0" w:space="0" w:color="auto"/>
                    <w:left w:val="none" w:sz="0" w:space="0" w:color="auto"/>
                    <w:bottom w:val="none" w:sz="0" w:space="0" w:color="auto"/>
                    <w:right w:val="none" w:sz="0" w:space="0" w:color="auto"/>
                  </w:divBdr>
                  <w:divsChild>
                    <w:div w:id="1750620313">
                      <w:marLeft w:val="0"/>
                      <w:marRight w:val="0"/>
                      <w:marTop w:val="0"/>
                      <w:marBottom w:val="0"/>
                      <w:divBdr>
                        <w:top w:val="none" w:sz="0" w:space="0" w:color="auto"/>
                        <w:left w:val="none" w:sz="0" w:space="0" w:color="auto"/>
                        <w:bottom w:val="none" w:sz="0" w:space="0" w:color="auto"/>
                        <w:right w:val="none" w:sz="0" w:space="0" w:color="auto"/>
                      </w:divBdr>
                    </w:div>
                  </w:divsChild>
                </w:div>
                <w:div w:id="162402344">
                  <w:marLeft w:val="0"/>
                  <w:marRight w:val="0"/>
                  <w:marTop w:val="0"/>
                  <w:marBottom w:val="0"/>
                  <w:divBdr>
                    <w:top w:val="none" w:sz="0" w:space="0" w:color="auto"/>
                    <w:left w:val="none" w:sz="0" w:space="0" w:color="auto"/>
                    <w:bottom w:val="none" w:sz="0" w:space="0" w:color="auto"/>
                    <w:right w:val="none" w:sz="0" w:space="0" w:color="auto"/>
                  </w:divBdr>
                  <w:divsChild>
                    <w:div w:id="753283761">
                      <w:marLeft w:val="0"/>
                      <w:marRight w:val="0"/>
                      <w:marTop w:val="0"/>
                      <w:marBottom w:val="0"/>
                      <w:divBdr>
                        <w:top w:val="none" w:sz="0" w:space="0" w:color="auto"/>
                        <w:left w:val="none" w:sz="0" w:space="0" w:color="auto"/>
                        <w:bottom w:val="none" w:sz="0" w:space="0" w:color="auto"/>
                        <w:right w:val="none" w:sz="0" w:space="0" w:color="auto"/>
                      </w:divBdr>
                    </w:div>
                    <w:div w:id="1207179536">
                      <w:marLeft w:val="0"/>
                      <w:marRight w:val="0"/>
                      <w:marTop w:val="0"/>
                      <w:marBottom w:val="0"/>
                      <w:divBdr>
                        <w:top w:val="none" w:sz="0" w:space="0" w:color="auto"/>
                        <w:left w:val="none" w:sz="0" w:space="0" w:color="auto"/>
                        <w:bottom w:val="none" w:sz="0" w:space="0" w:color="auto"/>
                        <w:right w:val="none" w:sz="0" w:space="0" w:color="auto"/>
                      </w:divBdr>
                    </w:div>
                  </w:divsChild>
                </w:div>
                <w:div w:id="183902811">
                  <w:marLeft w:val="0"/>
                  <w:marRight w:val="0"/>
                  <w:marTop w:val="0"/>
                  <w:marBottom w:val="0"/>
                  <w:divBdr>
                    <w:top w:val="none" w:sz="0" w:space="0" w:color="auto"/>
                    <w:left w:val="none" w:sz="0" w:space="0" w:color="auto"/>
                    <w:bottom w:val="none" w:sz="0" w:space="0" w:color="auto"/>
                    <w:right w:val="none" w:sz="0" w:space="0" w:color="auto"/>
                  </w:divBdr>
                  <w:divsChild>
                    <w:div w:id="719784931">
                      <w:marLeft w:val="0"/>
                      <w:marRight w:val="0"/>
                      <w:marTop w:val="0"/>
                      <w:marBottom w:val="0"/>
                      <w:divBdr>
                        <w:top w:val="none" w:sz="0" w:space="0" w:color="auto"/>
                        <w:left w:val="none" w:sz="0" w:space="0" w:color="auto"/>
                        <w:bottom w:val="none" w:sz="0" w:space="0" w:color="auto"/>
                        <w:right w:val="none" w:sz="0" w:space="0" w:color="auto"/>
                      </w:divBdr>
                    </w:div>
                  </w:divsChild>
                </w:div>
                <w:div w:id="190607016">
                  <w:marLeft w:val="0"/>
                  <w:marRight w:val="0"/>
                  <w:marTop w:val="0"/>
                  <w:marBottom w:val="0"/>
                  <w:divBdr>
                    <w:top w:val="none" w:sz="0" w:space="0" w:color="auto"/>
                    <w:left w:val="none" w:sz="0" w:space="0" w:color="auto"/>
                    <w:bottom w:val="none" w:sz="0" w:space="0" w:color="auto"/>
                    <w:right w:val="none" w:sz="0" w:space="0" w:color="auto"/>
                  </w:divBdr>
                  <w:divsChild>
                    <w:div w:id="1464234773">
                      <w:marLeft w:val="0"/>
                      <w:marRight w:val="0"/>
                      <w:marTop w:val="0"/>
                      <w:marBottom w:val="0"/>
                      <w:divBdr>
                        <w:top w:val="none" w:sz="0" w:space="0" w:color="auto"/>
                        <w:left w:val="none" w:sz="0" w:space="0" w:color="auto"/>
                        <w:bottom w:val="none" w:sz="0" w:space="0" w:color="auto"/>
                        <w:right w:val="none" w:sz="0" w:space="0" w:color="auto"/>
                      </w:divBdr>
                    </w:div>
                  </w:divsChild>
                </w:div>
                <w:div w:id="202523785">
                  <w:marLeft w:val="0"/>
                  <w:marRight w:val="0"/>
                  <w:marTop w:val="0"/>
                  <w:marBottom w:val="0"/>
                  <w:divBdr>
                    <w:top w:val="none" w:sz="0" w:space="0" w:color="auto"/>
                    <w:left w:val="none" w:sz="0" w:space="0" w:color="auto"/>
                    <w:bottom w:val="none" w:sz="0" w:space="0" w:color="auto"/>
                    <w:right w:val="none" w:sz="0" w:space="0" w:color="auto"/>
                  </w:divBdr>
                  <w:divsChild>
                    <w:div w:id="1883323380">
                      <w:marLeft w:val="0"/>
                      <w:marRight w:val="0"/>
                      <w:marTop w:val="0"/>
                      <w:marBottom w:val="0"/>
                      <w:divBdr>
                        <w:top w:val="none" w:sz="0" w:space="0" w:color="auto"/>
                        <w:left w:val="none" w:sz="0" w:space="0" w:color="auto"/>
                        <w:bottom w:val="none" w:sz="0" w:space="0" w:color="auto"/>
                        <w:right w:val="none" w:sz="0" w:space="0" w:color="auto"/>
                      </w:divBdr>
                    </w:div>
                  </w:divsChild>
                </w:div>
                <w:div w:id="209221453">
                  <w:marLeft w:val="0"/>
                  <w:marRight w:val="0"/>
                  <w:marTop w:val="0"/>
                  <w:marBottom w:val="0"/>
                  <w:divBdr>
                    <w:top w:val="none" w:sz="0" w:space="0" w:color="auto"/>
                    <w:left w:val="none" w:sz="0" w:space="0" w:color="auto"/>
                    <w:bottom w:val="none" w:sz="0" w:space="0" w:color="auto"/>
                    <w:right w:val="none" w:sz="0" w:space="0" w:color="auto"/>
                  </w:divBdr>
                  <w:divsChild>
                    <w:div w:id="612787284">
                      <w:marLeft w:val="0"/>
                      <w:marRight w:val="0"/>
                      <w:marTop w:val="0"/>
                      <w:marBottom w:val="0"/>
                      <w:divBdr>
                        <w:top w:val="none" w:sz="0" w:space="0" w:color="auto"/>
                        <w:left w:val="none" w:sz="0" w:space="0" w:color="auto"/>
                        <w:bottom w:val="none" w:sz="0" w:space="0" w:color="auto"/>
                        <w:right w:val="none" w:sz="0" w:space="0" w:color="auto"/>
                      </w:divBdr>
                    </w:div>
                  </w:divsChild>
                </w:div>
                <w:div w:id="334504137">
                  <w:marLeft w:val="0"/>
                  <w:marRight w:val="0"/>
                  <w:marTop w:val="0"/>
                  <w:marBottom w:val="0"/>
                  <w:divBdr>
                    <w:top w:val="none" w:sz="0" w:space="0" w:color="auto"/>
                    <w:left w:val="none" w:sz="0" w:space="0" w:color="auto"/>
                    <w:bottom w:val="none" w:sz="0" w:space="0" w:color="auto"/>
                    <w:right w:val="none" w:sz="0" w:space="0" w:color="auto"/>
                  </w:divBdr>
                  <w:divsChild>
                    <w:div w:id="1897085166">
                      <w:marLeft w:val="0"/>
                      <w:marRight w:val="0"/>
                      <w:marTop w:val="0"/>
                      <w:marBottom w:val="0"/>
                      <w:divBdr>
                        <w:top w:val="none" w:sz="0" w:space="0" w:color="auto"/>
                        <w:left w:val="none" w:sz="0" w:space="0" w:color="auto"/>
                        <w:bottom w:val="none" w:sz="0" w:space="0" w:color="auto"/>
                        <w:right w:val="none" w:sz="0" w:space="0" w:color="auto"/>
                      </w:divBdr>
                    </w:div>
                  </w:divsChild>
                </w:div>
                <w:div w:id="383871575">
                  <w:marLeft w:val="0"/>
                  <w:marRight w:val="0"/>
                  <w:marTop w:val="0"/>
                  <w:marBottom w:val="0"/>
                  <w:divBdr>
                    <w:top w:val="none" w:sz="0" w:space="0" w:color="auto"/>
                    <w:left w:val="none" w:sz="0" w:space="0" w:color="auto"/>
                    <w:bottom w:val="none" w:sz="0" w:space="0" w:color="auto"/>
                    <w:right w:val="none" w:sz="0" w:space="0" w:color="auto"/>
                  </w:divBdr>
                  <w:divsChild>
                    <w:div w:id="1968856168">
                      <w:marLeft w:val="0"/>
                      <w:marRight w:val="0"/>
                      <w:marTop w:val="0"/>
                      <w:marBottom w:val="0"/>
                      <w:divBdr>
                        <w:top w:val="none" w:sz="0" w:space="0" w:color="auto"/>
                        <w:left w:val="none" w:sz="0" w:space="0" w:color="auto"/>
                        <w:bottom w:val="none" w:sz="0" w:space="0" w:color="auto"/>
                        <w:right w:val="none" w:sz="0" w:space="0" w:color="auto"/>
                      </w:divBdr>
                    </w:div>
                  </w:divsChild>
                </w:div>
                <w:div w:id="394089331">
                  <w:marLeft w:val="0"/>
                  <w:marRight w:val="0"/>
                  <w:marTop w:val="0"/>
                  <w:marBottom w:val="0"/>
                  <w:divBdr>
                    <w:top w:val="none" w:sz="0" w:space="0" w:color="auto"/>
                    <w:left w:val="none" w:sz="0" w:space="0" w:color="auto"/>
                    <w:bottom w:val="none" w:sz="0" w:space="0" w:color="auto"/>
                    <w:right w:val="none" w:sz="0" w:space="0" w:color="auto"/>
                  </w:divBdr>
                  <w:divsChild>
                    <w:div w:id="730812856">
                      <w:marLeft w:val="0"/>
                      <w:marRight w:val="0"/>
                      <w:marTop w:val="0"/>
                      <w:marBottom w:val="0"/>
                      <w:divBdr>
                        <w:top w:val="none" w:sz="0" w:space="0" w:color="auto"/>
                        <w:left w:val="none" w:sz="0" w:space="0" w:color="auto"/>
                        <w:bottom w:val="none" w:sz="0" w:space="0" w:color="auto"/>
                        <w:right w:val="none" w:sz="0" w:space="0" w:color="auto"/>
                      </w:divBdr>
                    </w:div>
                  </w:divsChild>
                </w:div>
                <w:div w:id="433403391">
                  <w:marLeft w:val="0"/>
                  <w:marRight w:val="0"/>
                  <w:marTop w:val="0"/>
                  <w:marBottom w:val="0"/>
                  <w:divBdr>
                    <w:top w:val="none" w:sz="0" w:space="0" w:color="auto"/>
                    <w:left w:val="none" w:sz="0" w:space="0" w:color="auto"/>
                    <w:bottom w:val="none" w:sz="0" w:space="0" w:color="auto"/>
                    <w:right w:val="none" w:sz="0" w:space="0" w:color="auto"/>
                  </w:divBdr>
                  <w:divsChild>
                    <w:div w:id="1671330385">
                      <w:marLeft w:val="0"/>
                      <w:marRight w:val="0"/>
                      <w:marTop w:val="0"/>
                      <w:marBottom w:val="0"/>
                      <w:divBdr>
                        <w:top w:val="none" w:sz="0" w:space="0" w:color="auto"/>
                        <w:left w:val="none" w:sz="0" w:space="0" w:color="auto"/>
                        <w:bottom w:val="none" w:sz="0" w:space="0" w:color="auto"/>
                        <w:right w:val="none" w:sz="0" w:space="0" w:color="auto"/>
                      </w:divBdr>
                    </w:div>
                  </w:divsChild>
                </w:div>
                <w:div w:id="457577794">
                  <w:marLeft w:val="0"/>
                  <w:marRight w:val="0"/>
                  <w:marTop w:val="0"/>
                  <w:marBottom w:val="0"/>
                  <w:divBdr>
                    <w:top w:val="none" w:sz="0" w:space="0" w:color="auto"/>
                    <w:left w:val="none" w:sz="0" w:space="0" w:color="auto"/>
                    <w:bottom w:val="none" w:sz="0" w:space="0" w:color="auto"/>
                    <w:right w:val="none" w:sz="0" w:space="0" w:color="auto"/>
                  </w:divBdr>
                  <w:divsChild>
                    <w:div w:id="654770957">
                      <w:marLeft w:val="0"/>
                      <w:marRight w:val="0"/>
                      <w:marTop w:val="0"/>
                      <w:marBottom w:val="0"/>
                      <w:divBdr>
                        <w:top w:val="none" w:sz="0" w:space="0" w:color="auto"/>
                        <w:left w:val="none" w:sz="0" w:space="0" w:color="auto"/>
                        <w:bottom w:val="none" w:sz="0" w:space="0" w:color="auto"/>
                        <w:right w:val="none" w:sz="0" w:space="0" w:color="auto"/>
                      </w:divBdr>
                    </w:div>
                  </w:divsChild>
                </w:div>
                <w:div w:id="484509578">
                  <w:marLeft w:val="0"/>
                  <w:marRight w:val="0"/>
                  <w:marTop w:val="0"/>
                  <w:marBottom w:val="0"/>
                  <w:divBdr>
                    <w:top w:val="none" w:sz="0" w:space="0" w:color="auto"/>
                    <w:left w:val="none" w:sz="0" w:space="0" w:color="auto"/>
                    <w:bottom w:val="none" w:sz="0" w:space="0" w:color="auto"/>
                    <w:right w:val="none" w:sz="0" w:space="0" w:color="auto"/>
                  </w:divBdr>
                  <w:divsChild>
                    <w:div w:id="1265268134">
                      <w:marLeft w:val="0"/>
                      <w:marRight w:val="0"/>
                      <w:marTop w:val="0"/>
                      <w:marBottom w:val="0"/>
                      <w:divBdr>
                        <w:top w:val="none" w:sz="0" w:space="0" w:color="auto"/>
                        <w:left w:val="none" w:sz="0" w:space="0" w:color="auto"/>
                        <w:bottom w:val="none" w:sz="0" w:space="0" w:color="auto"/>
                        <w:right w:val="none" w:sz="0" w:space="0" w:color="auto"/>
                      </w:divBdr>
                    </w:div>
                  </w:divsChild>
                </w:div>
                <w:div w:id="492524902">
                  <w:marLeft w:val="0"/>
                  <w:marRight w:val="0"/>
                  <w:marTop w:val="0"/>
                  <w:marBottom w:val="0"/>
                  <w:divBdr>
                    <w:top w:val="none" w:sz="0" w:space="0" w:color="auto"/>
                    <w:left w:val="none" w:sz="0" w:space="0" w:color="auto"/>
                    <w:bottom w:val="none" w:sz="0" w:space="0" w:color="auto"/>
                    <w:right w:val="none" w:sz="0" w:space="0" w:color="auto"/>
                  </w:divBdr>
                  <w:divsChild>
                    <w:div w:id="368410317">
                      <w:marLeft w:val="0"/>
                      <w:marRight w:val="0"/>
                      <w:marTop w:val="0"/>
                      <w:marBottom w:val="0"/>
                      <w:divBdr>
                        <w:top w:val="none" w:sz="0" w:space="0" w:color="auto"/>
                        <w:left w:val="none" w:sz="0" w:space="0" w:color="auto"/>
                        <w:bottom w:val="none" w:sz="0" w:space="0" w:color="auto"/>
                        <w:right w:val="none" w:sz="0" w:space="0" w:color="auto"/>
                      </w:divBdr>
                    </w:div>
                  </w:divsChild>
                </w:div>
                <w:div w:id="498618473">
                  <w:marLeft w:val="0"/>
                  <w:marRight w:val="0"/>
                  <w:marTop w:val="0"/>
                  <w:marBottom w:val="0"/>
                  <w:divBdr>
                    <w:top w:val="none" w:sz="0" w:space="0" w:color="auto"/>
                    <w:left w:val="none" w:sz="0" w:space="0" w:color="auto"/>
                    <w:bottom w:val="none" w:sz="0" w:space="0" w:color="auto"/>
                    <w:right w:val="none" w:sz="0" w:space="0" w:color="auto"/>
                  </w:divBdr>
                  <w:divsChild>
                    <w:div w:id="249002834">
                      <w:marLeft w:val="0"/>
                      <w:marRight w:val="0"/>
                      <w:marTop w:val="0"/>
                      <w:marBottom w:val="0"/>
                      <w:divBdr>
                        <w:top w:val="none" w:sz="0" w:space="0" w:color="auto"/>
                        <w:left w:val="none" w:sz="0" w:space="0" w:color="auto"/>
                        <w:bottom w:val="none" w:sz="0" w:space="0" w:color="auto"/>
                        <w:right w:val="none" w:sz="0" w:space="0" w:color="auto"/>
                      </w:divBdr>
                    </w:div>
                    <w:div w:id="370494436">
                      <w:marLeft w:val="0"/>
                      <w:marRight w:val="0"/>
                      <w:marTop w:val="0"/>
                      <w:marBottom w:val="0"/>
                      <w:divBdr>
                        <w:top w:val="none" w:sz="0" w:space="0" w:color="auto"/>
                        <w:left w:val="none" w:sz="0" w:space="0" w:color="auto"/>
                        <w:bottom w:val="none" w:sz="0" w:space="0" w:color="auto"/>
                        <w:right w:val="none" w:sz="0" w:space="0" w:color="auto"/>
                      </w:divBdr>
                    </w:div>
                  </w:divsChild>
                </w:div>
                <w:div w:id="499203291">
                  <w:marLeft w:val="0"/>
                  <w:marRight w:val="0"/>
                  <w:marTop w:val="0"/>
                  <w:marBottom w:val="0"/>
                  <w:divBdr>
                    <w:top w:val="none" w:sz="0" w:space="0" w:color="auto"/>
                    <w:left w:val="none" w:sz="0" w:space="0" w:color="auto"/>
                    <w:bottom w:val="none" w:sz="0" w:space="0" w:color="auto"/>
                    <w:right w:val="none" w:sz="0" w:space="0" w:color="auto"/>
                  </w:divBdr>
                  <w:divsChild>
                    <w:div w:id="119498790">
                      <w:marLeft w:val="0"/>
                      <w:marRight w:val="0"/>
                      <w:marTop w:val="0"/>
                      <w:marBottom w:val="0"/>
                      <w:divBdr>
                        <w:top w:val="none" w:sz="0" w:space="0" w:color="auto"/>
                        <w:left w:val="none" w:sz="0" w:space="0" w:color="auto"/>
                        <w:bottom w:val="none" w:sz="0" w:space="0" w:color="auto"/>
                        <w:right w:val="none" w:sz="0" w:space="0" w:color="auto"/>
                      </w:divBdr>
                    </w:div>
                  </w:divsChild>
                </w:div>
                <w:div w:id="554509599">
                  <w:marLeft w:val="0"/>
                  <w:marRight w:val="0"/>
                  <w:marTop w:val="0"/>
                  <w:marBottom w:val="0"/>
                  <w:divBdr>
                    <w:top w:val="none" w:sz="0" w:space="0" w:color="auto"/>
                    <w:left w:val="none" w:sz="0" w:space="0" w:color="auto"/>
                    <w:bottom w:val="none" w:sz="0" w:space="0" w:color="auto"/>
                    <w:right w:val="none" w:sz="0" w:space="0" w:color="auto"/>
                  </w:divBdr>
                  <w:divsChild>
                    <w:div w:id="687372511">
                      <w:marLeft w:val="0"/>
                      <w:marRight w:val="0"/>
                      <w:marTop w:val="0"/>
                      <w:marBottom w:val="0"/>
                      <w:divBdr>
                        <w:top w:val="none" w:sz="0" w:space="0" w:color="auto"/>
                        <w:left w:val="none" w:sz="0" w:space="0" w:color="auto"/>
                        <w:bottom w:val="none" w:sz="0" w:space="0" w:color="auto"/>
                        <w:right w:val="none" w:sz="0" w:space="0" w:color="auto"/>
                      </w:divBdr>
                    </w:div>
                  </w:divsChild>
                </w:div>
                <w:div w:id="573588723">
                  <w:marLeft w:val="0"/>
                  <w:marRight w:val="0"/>
                  <w:marTop w:val="0"/>
                  <w:marBottom w:val="0"/>
                  <w:divBdr>
                    <w:top w:val="none" w:sz="0" w:space="0" w:color="auto"/>
                    <w:left w:val="none" w:sz="0" w:space="0" w:color="auto"/>
                    <w:bottom w:val="none" w:sz="0" w:space="0" w:color="auto"/>
                    <w:right w:val="none" w:sz="0" w:space="0" w:color="auto"/>
                  </w:divBdr>
                  <w:divsChild>
                    <w:div w:id="1015881923">
                      <w:marLeft w:val="0"/>
                      <w:marRight w:val="0"/>
                      <w:marTop w:val="0"/>
                      <w:marBottom w:val="0"/>
                      <w:divBdr>
                        <w:top w:val="none" w:sz="0" w:space="0" w:color="auto"/>
                        <w:left w:val="none" w:sz="0" w:space="0" w:color="auto"/>
                        <w:bottom w:val="none" w:sz="0" w:space="0" w:color="auto"/>
                        <w:right w:val="none" w:sz="0" w:space="0" w:color="auto"/>
                      </w:divBdr>
                    </w:div>
                    <w:div w:id="1621569607">
                      <w:marLeft w:val="0"/>
                      <w:marRight w:val="0"/>
                      <w:marTop w:val="0"/>
                      <w:marBottom w:val="0"/>
                      <w:divBdr>
                        <w:top w:val="none" w:sz="0" w:space="0" w:color="auto"/>
                        <w:left w:val="none" w:sz="0" w:space="0" w:color="auto"/>
                        <w:bottom w:val="none" w:sz="0" w:space="0" w:color="auto"/>
                        <w:right w:val="none" w:sz="0" w:space="0" w:color="auto"/>
                      </w:divBdr>
                    </w:div>
                  </w:divsChild>
                </w:div>
                <w:div w:id="798840808">
                  <w:marLeft w:val="0"/>
                  <w:marRight w:val="0"/>
                  <w:marTop w:val="0"/>
                  <w:marBottom w:val="0"/>
                  <w:divBdr>
                    <w:top w:val="none" w:sz="0" w:space="0" w:color="auto"/>
                    <w:left w:val="none" w:sz="0" w:space="0" w:color="auto"/>
                    <w:bottom w:val="none" w:sz="0" w:space="0" w:color="auto"/>
                    <w:right w:val="none" w:sz="0" w:space="0" w:color="auto"/>
                  </w:divBdr>
                  <w:divsChild>
                    <w:div w:id="582490875">
                      <w:marLeft w:val="0"/>
                      <w:marRight w:val="0"/>
                      <w:marTop w:val="0"/>
                      <w:marBottom w:val="0"/>
                      <w:divBdr>
                        <w:top w:val="none" w:sz="0" w:space="0" w:color="auto"/>
                        <w:left w:val="none" w:sz="0" w:space="0" w:color="auto"/>
                        <w:bottom w:val="none" w:sz="0" w:space="0" w:color="auto"/>
                        <w:right w:val="none" w:sz="0" w:space="0" w:color="auto"/>
                      </w:divBdr>
                    </w:div>
                  </w:divsChild>
                </w:div>
                <w:div w:id="933709115">
                  <w:marLeft w:val="0"/>
                  <w:marRight w:val="0"/>
                  <w:marTop w:val="0"/>
                  <w:marBottom w:val="0"/>
                  <w:divBdr>
                    <w:top w:val="none" w:sz="0" w:space="0" w:color="auto"/>
                    <w:left w:val="none" w:sz="0" w:space="0" w:color="auto"/>
                    <w:bottom w:val="none" w:sz="0" w:space="0" w:color="auto"/>
                    <w:right w:val="none" w:sz="0" w:space="0" w:color="auto"/>
                  </w:divBdr>
                  <w:divsChild>
                    <w:div w:id="13507918">
                      <w:marLeft w:val="0"/>
                      <w:marRight w:val="0"/>
                      <w:marTop w:val="0"/>
                      <w:marBottom w:val="0"/>
                      <w:divBdr>
                        <w:top w:val="none" w:sz="0" w:space="0" w:color="auto"/>
                        <w:left w:val="none" w:sz="0" w:space="0" w:color="auto"/>
                        <w:bottom w:val="none" w:sz="0" w:space="0" w:color="auto"/>
                        <w:right w:val="none" w:sz="0" w:space="0" w:color="auto"/>
                      </w:divBdr>
                    </w:div>
                  </w:divsChild>
                </w:div>
                <w:div w:id="942570961">
                  <w:marLeft w:val="0"/>
                  <w:marRight w:val="0"/>
                  <w:marTop w:val="0"/>
                  <w:marBottom w:val="0"/>
                  <w:divBdr>
                    <w:top w:val="none" w:sz="0" w:space="0" w:color="auto"/>
                    <w:left w:val="none" w:sz="0" w:space="0" w:color="auto"/>
                    <w:bottom w:val="none" w:sz="0" w:space="0" w:color="auto"/>
                    <w:right w:val="none" w:sz="0" w:space="0" w:color="auto"/>
                  </w:divBdr>
                  <w:divsChild>
                    <w:div w:id="355623601">
                      <w:marLeft w:val="0"/>
                      <w:marRight w:val="0"/>
                      <w:marTop w:val="0"/>
                      <w:marBottom w:val="0"/>
                      <w:divBdr>
                        <w:top w:val="none" w:sz="0" w:space="0" w:color="auto"/>
                        <w:left w:val="none" w:sz="0" w:space="0" w:color="auto"/>
                        <w:bottom w:val="none" w:sz="0" w:space="0" w:color="auto"/>
                        <w:right w:val="none" w:sz="0" w:space="0" w:color="auto"/>
                      </w:divBdr>
                    </w:div>
                  </w:divsChild>
                </w:div>
                <w:div w:id="1098795326">
                  <w:marLeft w:val="0"/>
                  <w:marRight w:val="0"/>
                  <w:marTop w:val="0"/>
                  <w:marBottom w:val="0"/>
                  <w:divBdr>
                    <w:top w:val="none" w:sz="0" w:space="0" w:color="auto"/>
                    <w:left w:val="none" w:sz="0" w:space="0" w:color="auto"/>
                    <w:bottom w:val="none" w:sz="0" w:space="0" w:color="auto"/>
                    <w:right w:val="none" w:sz="0" w:space="0" w:color="auto"/>
                  </w:divBdr>
                  <w:divsChild>
                    <w:div w:id="1413039671">
                      <w:marLeft w:val="0"/>
                      <w:marRight w:val="0"/>
                      <w:marTop w:val="0"/>
                      <w:marBottom w:val="0"/>
                      <w:divBdr>
                        <w:top w:val="none" w:sz="0" w:space="0" w:color="auto"/>
                        <w:left w:val="none" w:sz="0" w:space="0" w:color="auto"/>
                        <w:bottom w:val="none" w:sz="0" w:space="0" w:color="auto"/>
                        <w:right w:val="none" w:sz="0" w:space="0" w:color="auto"/>
                      </w:divBdr>
                    </w:div>
                  </w:divsChild>
                </w:div>
                <w:div w:id="1224372107">
                  <w:marLeft w:val="0"/>
                  <w:marRight w:val="0"/>
                  <w:marTop w:val="0"/>
                  <w:marBottom w:val="0"/>
                  <w:divBdr>
                    <w:top w:val="none" w:sz="0" w:space="0" w:color="auto"/>
                    <w:left w:val="none" w:sz="0" w:space="0" w:color="auto"/>
                    <w:bottom w:val="none" w:sz="0" w:space="0" w:color="auto"/>
                    <w:right w:val="none" w:sz="0" w:space="0" w:color="auto"/>
                  </w:divBdr>
                  <w:divsChild>
                    <w:div w:id="1875844113">
                      <w:marLeft w:val="0"/>
                      <w:marRight w:val="0"/>
                      <w:marTop w:val="0"/>
                      <w:marBottom w:val="0"/>
                      <w:divBdr>
                        <w:top w:val="none" w:sz="0" w:space="0" w:color="auto"/>
                        <w:left w:val="none" w:sz="0" w:space="0" w:color="auto"/>
                        <w:bottom w:val="none" w:sz="0" w:space="0" w:color="auto"/>
                        <w:right w:val="none" w:sz="0" w:space="0" w:color="auto"/>
                      </w:divBdr>
                    </w:div>
                  </w:divsChild>
                </w:div>
                <w:div w:id="1229196249">
                  <w:marLeft w:val="0"/>
                  <w:marRight w:val="0"/>
                  <w:marTop w:val="0"/>
                  <w:marBottom w:val="0"/>
                  <w:divBdr>
                    <w:top w:val="none" w:sz="0" w:space="0" w:color="auto"/>
                    <w:left w:val="none" w:sz="0" w:space="0" w:color="auto"/>
                    <w:bottom w:val="none" w:sz="0" w:space="0" w:color="auto"/>
                    <w:right w:val="none" w:sz="0" w:space="0" w:color="auto"/>
                  </w:divBdr>
                  <w:divsChild>
                    <w:div w:id="575017383">
                      <w:marLeft w:val="0"/>
                      <w:marRight w:val="0"/>
                      <w:marTop w:val="0"/>
                      <w:marBottom w:val="0"/>
                      <w:divBdr>
                        <w:top w:val="none" w:sz="0" w:space="0" w:color="auto"/>
                        <w:left w:val="none" w:sz="0" w:space="0" w:color="auto"/>
                        <w:bottom w:val="none" w:sz="0" w:space="0" w:color="auto"/>
                        <w:right w:val="none" w:sz="0" w:space="0" w:color="auto"/>
                      </w:divBdr>
                    </w:div>
                    <w:div w:id="605894587">
                      <w:marLeft w:val="0"/>
                      <w:marRight w:val="0"/>
                      <w:marTop w:val="0"/>
                      <w:marBottom w:val="0"/>
                      <w:divBdr>
                        <w:top w:val="none" w:sz="0" w:space="0" w:color="auto"/>
                        <w:left w:val="none" w:sz="0" w:space="0" w:color="auto"/>
                        <w:bottom w:val="none" w:sz="0" w:space="0" w:color="auto"/>
                        <w:right w:val="none" w:sz="0" w:space="0" w:color="auto"/>
                      </w:divBdr>
                    </w:div>
                  </w:divsChild>
                </w:div>
                <w:div w:id="1229800968">
                  <w:marLeft w:val="0"/>
                  <w:marRight w:val="0"/>
                  <w:marTop w:val="0"/>
                  <w:marBottom w:val="0"/>
                  <w:divBdr>
                    <w:top w:val="none" w:sz="0" w:space="0" w:color="auto"/>
                    <w:left w:val="none" w:sz="0" w:space="0" w:color="auto"/>
                    <w:bottom w:val="none" w:sz="0" w:space="0" w:color="auto"/>
                    <w:right w:val="none" w:sz="0" w:space="0" w:color="auto"/>
                  </w:divBdr>
                  <w:divsChild>
                    <w:div w:id="1412459970">
                      <w:marLeft w:val="0"/>
                      <w:marRight w:val="0"/>
                      <w:marTop w:val="0"/>
                      <w:marBottom w:val="0"/>
                      <w:divBdr>
                        <w:top w:val="none" w:sz="0" w:space="0" w:color="auto"/>
                        <w:left w:val="none" w:sz="0" w:space="0" w:color="auto"/>
                        <w:bottom w:val="none" w:sz="0" w:space="0" w:color="auto"/>
                        <w:right w:val="none" w:sz="0" w:space="0" w:color="auto"/>
                      </w:divBdr>
                    </w:div>
                  </w:divsChild>
                </w:div>
                <w:div w:id="1251354945">
                  <w:marLeft w:val="0"/>
                  <w:marRight w:val="0"/>
                  <w:marTop w:val="0"/>
                  <w:marBottom w:val="0"/>
                  <w:divBdr>
                    <w:top w:val="none" w:sz="0" w:space="0" w:color="auto"/>
                    <w:left w:val="none" w:sz="0" w:space="0" w:color="auto"/>
                    <w:bottom w:val="none" w:sz="0" w:space="0" w:color="auto"/>
                    <w:right w:val="none" w:sz="0" w:space="0" w:color="auto"/>
                  </w:divBdr>
                  <w:divsChild>
                    <w:div w:id="1390569298">
                      <w:marLeft w:val="0"/>
                      <w:marRight w:val="0"/>
                      <w:marTop w:val="0"/>
                      <w:marBottom w:val="0"/>
                      <w:divBdr>
                        <w:top w:val="none" w:sz="0" w:space="0" w:color="auto"/>
                        <w:left w:val="none" w:sz="0" w:space="0" w:color="auto"/>
                        <w:bottom w:val="none" w:sz="0" w:space="0" w:color="auto"/>
                        <w:right w:val="none" w:sz="0" w:space="0" w:color="auto"/>
                      </w:divBdr>
                    </w:div>
                  </w:divsChild>
                </w:div>
                <w:div w:id="1252085140">
                  <w:marLeft w:val="0"/>
                  <w:marRight w:val="0"/>
                  <w:marTop w:val="0"/>
                  <w:marBottom w:val="0"/>
                  <w:divBdr>
                    <w:top w:val="none" w:sz="0" w:space="0" w:color="auto"/>
                    <w:left w:val="none" w:sz="0" w:space="0" w:color="auto"/>
                    <w:bottom w:val="none" w:sz="0" w:space="0" w:color="auto"/>
                    <w:right w:val="none" w:sz="0" w:space="0" w:color="auto"/>
                  </w:divBdr>
                  <w:divsChild>
                    <w:div w:id="884803069">
                      <w:marLeft w:val="0"/>
                      <w:marRight w:val="0"/>
                      <w:marTop w:val="0"/>
                      <w:marBottom w:val="0"/>
                      <w:divBdr>
                        <w:top w:val="none" w:sz="0" w:space="0" w:color="auto"/>
                        <w:left w:val="none" w:sz="0" w:space="0" w:color="auto"/>
                        <w:bottom w:val="none" w:sz="0" w:space="0" w:color="auto"/>
                        <w:right w:val="none" w:sz="0" w:space="0" w:color="auto"/>
                      </w:divBdr>
                    </w:div>
                  </w:divsChild>
                </w:div>
                <w:div w:id="1341081735">
                  <w:marLeft w:val="0"/>
                  <w:marRight w:val="0"/>
                  <w:marTop w:val="0"/>
                  <w:marBottom w:val="0"/>
                  <w:divBdr>
                    <w:top w:val="none" w:sz="0" w:space="0" w:color="auto"/>
                    <w:left w:val="none" w:sz="0" w:space="0" w:color="auto"/>
                    <w:bottom w:val="none" w:sz="0" w:space="0" w:color="auto"/>
                    <w:right w:val="none" w:sz="0" w:space="0" w:color="auto"/>
                  </w:divBdr>
                  <w:divsChild>
                    <w:div w:id="1397433145">
                      <w:marLeft w:val="0"/>
                      <w:marRight w:val="0"/>
                      <w:marTop w:val="0"/>
                      <w:marBottom w:val="0"/>
                      <w:divBdr>
                        <w:top w:val="none" w:sz="0" w:space="0" w:color="auto"/>
                        <w:left w:val="none" w:sz="0" w:space="0" w:color="auto"/>
                        <w:bottom w:val="none" w:sz="0" w:space="0" w:color="auto"/>
                        <w:right w:val="none" w:sz="0" w:space="0" w:color="auto"/>
                      </w:divBdr>
                    </w:div>
                  </w:divsChild>
                </w:div>
                <w:div w:id="1424567638">
                  <w:marLeft w:val="0"/>
                  <w:marRight w:val="0"/>
                  <w:marTop w:val="0"/>
                  <w:marBottom w:val="0"/>
                  <w:divBdr>
                    <w:top w:val="none" w:sz="0" w:space="0" w:color="auto"/>
                    <w:left w:val="none" w:sz="0" w:space="0" w:color="auto"/>
                    <w:bottom w:val="none" w:sz="0" w:space="0" w:color="auto"/>
                    <w:right w:val="none" w:sz="0" w:space="0" w:color="auto"/>
                  </w:divBdr>
                  <w:divsChild>
                    <w:div w:id="1670786177">
                      <w:marLeft w:val="0"/>
                      <w:marRight w:val="0"/>
                      <w:marTop w:val="0"/>
                      <w:marBottom w:val="0"/>
                      <w:divBdr>
                        <w:top w:val="none" w:sz="0" w:space="0" w:color="auto"/>
                        <w:left w:val="none" w:sz="0" w:space="0" w:color="auto"/>
                        <w:bottom w:val="none" w:sz="0" w:space="0" w:color="auto"/>
                        <w:right w:val="none" w:sz="0" w:space="0" w:color="auto"/>
                      </w:divBdr>
                    </w:div>
                  </w:divsChild>
                </w:div>
                <w:div w:id="1427994643">
                  <w:marLeft w:val="0"/>
                  <w:marRight w:val="0"/>
                  <w:marTop w:val="0"/>
                  <w:marBottom w:val="0"/>
                  <w:divBdr>
                    <w:top w:val="none" w:sz="0" w:space="0" w:color="auto"/>
                    <w:left w:val="none" w:sz="0" w:space="0" w:color="auto"/>
                    <w:bottom w:val="none" w:sz="0" w:space="0" w:color="auto"/>
                    <w:right w:val="none" w:sz="0" w:space="0" w:color="auto"/>
                  </w:divBdr>
                  <w:divsChild>
                    <w:div w:id="851145915">
                      <w:marLeft w:val="0"/>
                      <w:marRight w:val="0"/>
                      <w:marTop w:val="0"/>
                      <w:marBottom w:val="0"/>
                      <w:divBdr>
                        <w:top w:val="none" w:sz="0" w:space="0" w:color="auto"/>
                        <w:left w:val="none" w:sz="0" w:space="0" w:color="auto"/>
                        <w:bottom w:val="none" w:sz="0" w:space="0" w:color="auto"/>
                        <w:right w:val="none" w:sz="0" w:space="0" w:color="auto"/>
                      </w:divBdr>
                    </w:div>
                  </w:divsChild>
                </w:div>
                <w:div w:id="1442532344">
                  <w:marLeft w:val="0"/>
                  <w:marRight w:val="0"/>
                  <w:marTop w:val="0"/>
                  <w:marBottom w:val="0"/>
                  <w:divBdr>
                    <w:top w:val="none" w:sz="0" w:space="0" w:color="auto"/>
                    <w:left w:val="none" w:sz="0" w:space="0" w:color="auto"/>
                    <w:bottom w:val="none" w:sz="0" w:space="0" w:color="auto"/>
                    <w:right w:val="none" w:sz="0" w:space="0" w:color="auto"/>
                  </w:divBdr>
                  <w:divsChild>
                    <w:div w:id="1224291727">
                      <w:marLeft w:val="0"/>
                      <w:marRight w:val="0"/>
                      <w:marTop w:val="0"/>
                      <w:marBottom w:val="0"/>
                      <w:divBdr>
                        <w:top w:val="none" w:sz="0" w:space="0" w:color="auto"/>
                        <w:left w:val="none" w:sz="0" w:space="0" w:color="auto"/>
                        <w:bottom w:val="none" w:sz="0" w:space="0" w:color="auto"/>
                        <w:right w:val="none" w:sz="0" w:space="0" w:color="auto"/>
                      </w:divBdr>
                    </w:div>
                  </w:divsChild>
                </w:div>
                <w:div w:id="1506898936">
                  <w:marLeft w:val="0"/>
                  <w:marRight w:val="0"/>
                  <w:marTop w:val="0"/>
                  <w:marBottom w:val="0"/>
                  <w:divBdr>
                    <w:top w:val="none" w:sz="0" w:space="0" w:color="auto"/>
                    <w:left w:val="none" w:sz="0" w:space="0" w:color="auto"/>
                    <w:bottom w:val="none" w:sz="0" w:space="0" w:color="auto"/>
                    <w:right w:val="none" w:sz="0" w:space="0" w:color="auto"/>
                  </w:divBdr>
                  <w:divsChild>
                    <w:div w:id="1240824856">
                      <w:marLeft w:val="0"/>
                      <w:marRight w:val="0"/>
                      <w:marTop w:val="0"/>
                      <w:marBottom w:val="0"/>
                      <w:divBdr>
                        <w:top w:val="none" w:sz="0" w:space="0" w:color="auto"/>
                        <w:left w:val="none" w:sz="0" w:space="0" w:color="auto"/>
                        <w:bottom w:val="none" w:sz="0" w:space="0" w:color="auto"/>
                        <w:right w:val="none" w:sz="0" w:space="0" w:color="auto"/>
                      </w:divBdr>
                    </w:div>
                  </w:divsChild>
                </w:div>
                <w:div w:id="1514031540">
                  <w:marLeft w:val="0"/>
                  <w:marRight w:val="0"/>
                  <w:marTop w:val="0"/>
                  <w:marBottom w:val="0"/>
                  <w:divBdr>
                    <w:top w:val="none" w:sz="0" w:space="0" w:color="auto"/>
                    <w:left w:val="none" w:sz="0" w:space="0" w:color="auto"/>
                    <w:bottom w:val="none" w:sz="0" w:space="0" w:color="auto"/>
                    <w:right w:val="none" w:sz="0" w:space="0" w:color="auto"/>
                  </w:divBdr>
                  <w:divsChild>
                    <w:div w:id="400832325">
                      <w:marLeft w:val="0"/>
                      <w:marRight w:val="0"/>
                      <w:marTop w:val="0"/>
                      <w:marBottom w:val="0"/>
                      <w:divBdr>
                        <w:top w:val="none" w:sz="0" w:space="0" w:color="auto"/>
                        <w:left w:val="none" w:sz="0" w:space="0" w:color="auto"/>
                        <w:bottom w:val="none" w:sz="0" w:space="0" w:color="auto"/>
                        <w:right w:val="none" w:sz="0" w:space="0" w:color="auto"/>
                      </w:divBdr>
                    </w:div>
                  </w:divsChild>
                </w:div>
                <w:div w:id="1557089595">
                  <w:marLeft w:val="0"/>
                  <w:marRight w:val="0"/>
                  <w:marTop w:val="0"/>
                  <w:marBottom w:val="0"/>
                  <w:divBdr>
                    <w:top w:val="none" w:sz="0" w:space="0" w:color="auto"/>
                    <w:left w:val="none" w:sz="0" w:space="0" w:color="auto"/>
                    <w:bottom w:val="none" w:sz="0" w:space="0" w:color="auto"/>
                    <w:right w:val="none" w:sz="0" w:space="0" w:color="auto"/>
                  </w:divBdr>
                  <w:divsChild>
                    <w:div w:id="1669478006">
                      <w:marLeft w:val="0"/>
                      <w:marRight w:val="0"/>
                      <w:marTop w:val="0"/>
                      <w:marBottom w:val="0"/>
                      <w:divBdr>
                        <w:top w:val="none" w:sz="0" w:space="0" w:color="auto"/>
                        <w:left w:val="none" w:sz="0" w:space="0" w:color="auto"/>
                        <w:bottom w:val="none" w:sz="0" w:space="0" w:color="auto"/>
                        <w:right w:val="none" w:sz="0" w:space="0" w:color="auto"/>
                      </w:divBdr>
                    </w:div>
                  </w:divsChild>
                </w:div>
                <w:div w:id="1612081126">
                  <w:marLeft w:val="0"/>
                  <w:marRight w:val="0"/>
                  <w:marTop w:val="0"/>
                  <w:marBottom w:val="0"/>
                  <w:divBdr>
                    <w:top w:val="none" w:sz="0" w:space="0" w:color="auto"/>
                    <w:left w:val="none" w:sz="0" w:space="0" w:color="auto"/>
                    <w:bottom w:val="none" w:sz="0" w:space="0" w:color="auto"/>
                    <w:right w:val="none" w:sz="0" w:space="0" w:color="auto"/>
                  </w:divBdr>
                  <w:divsChild>
                    <w:div w:id="36976386">
                      <w:marLeft w:val="0"/>
                      <w:marRight w:val="0"/>
                      <w:marTop w:val="0"/>
                      <w:marBottom w:val="0"/>
                      <w:divBdr>
                        <w:top w:val="none" w:sz="0" w:space="0" w:color="auto"/>
                        <w:left w:val="none" w:sz="0" w:space="0" w:color="auto"/>
                        <w:bottom w:val="none" w:sz="0" w:space="0" w:color="auto"/>
                        <w:right w:val="none" w:sz="0" w:space="0" w:color="auto"/>
                      </w:divBdr>
                    </w:div>
                  </w:divsChild>
                </w:div>
                <w:div w:id="1663461000">
                  <w:marLeft w:val="0"/>
                  <w:marRight w:val="0"/>
                  <w:marTop w:val="0"/>
                  <w:marBottom w:val="0"/>
                  <w:divBdr>
                    <w:top w:val="none" w:sz="0" w:space="0" w:color="auto"/>
                    <w:left w:val="none" w:sz="0" w:space="0" w:color="auto"/>
                    <w:bottom w:val="none" w:sz="0" w:space="0" w:color="auto"/>
                    <w:right w:val="none" w:sz="0" w:space="0" w:color="auto"/>
                  </w:divBdr>
                  <w:divsChild>
                    <w:div w:id="1100100828">
                      <w:marLeft w:val="0"/>
                      <w:marRight w:val="0"/>
                      <w:marTop w:val="0"/>
                      <w:marBottom w:val="0"/>
                      <w:divBdr>
                        <w:top w:val="none" w:sz="0" w:space="0" w:color="auto"/>
                        <w:left w:val="none" w:sz="0" w:space="0" w:color="auto"/>
                        <w:bottom w:val="none" w:sz="0" w:space="0" w:color="auto"/>
                        <w:right w:val="none" w:sz="0" w:space="0" w:color="auto"/>
                      </w:divBdr>
                    </w:div>
                  </w:divsChild>
                </w:div>
                <w:div w:id="1673680119">
                  <w:marLeft w:val="0"/>
                  <w:marRight w:val="0"/>
                  <w:marTop w:val="0"/>
                  <w:marBottom w:val="0"/>
                  <w:divBdr>
                    <w:top w:val="none" w:sz="0" w:space="0" w:color="auto"/>
                    <w:left w:val="none" w:sz="0" w:space="0" w:color="auto"/>
                    <w:bottom w:val="none" w:sz="0" w:space="0" w:color="auto"/>
                    <w:right w:val="none" w:sz="0" w:space="0" w:color="auto"/>
                  </w:divBdr>
                  <w:divsChild>
                    <w:div w:id="135150565">
                      <w:marLeft w:val="0"/>
                      <w:marRight w:val="0"/>
                      <w:marTop w:val="0"/>
                      <w:marBottom w:val="0"/>
                      <w:divBdr>
                        <w:top w:val="none" w:sz="0" w:space="0" w:color="auto"/>
                        <w:left w:val="none" w:sz="0" w:space="0" w:color="auto"/>
                        <w:bottom w:val="none" w:sz="0" w:space="0" w:color="auto"/>
                        <w:right w:val="none" w:sz="0" w:space="0" w:color="auto"/>
                      </w:divBdr>
                    </w:div>
                    <w:div w:id="321003652">
                      <w:marLeft w:val="0"/>
                      <w:marRight w:val="0"/>
                      <w:marTop w:val="0"/>
                      <w:marBottom w:val="0"/>
                      <w:divBdr>
                        <w:top w:val="none" w:sz="0" w:space="0" w:color="auto"/>
                        <w:left w:val="none" w:sz="0" w:space="0" w:color="auto"/>
                        <w:bottom w:val="none" w:sz="0" w:space="0" w:color="auto"/>
                        <w:right w:val="none" w:sz="0" w:space="0" w:color="auto"/>
                      </w:divBdr>
                    </w:div>
                  </w:divsChild>
                </w:div>
                <w:div w:id="1687318129">
                  <w:marLeft w:val="0"/>
                  <w:marRight w:val="0"/>
                  <w:marTop w:val="0"/>
                  <w:marBottom w:val="0"/>
                  <w:divBdr>
                    <w:top w:val="none" w:sz="0" w:space="0" w:color="auto"/>
                    <w:left w:val="none" w:sz="0" w:space="0" w:color="auto"/>
                    <w:bottom w:val="none" w:sz="0" w:space="0" w:color="auto"/>
                    <w:right w:val="none" w:sz="0" w:space="0" w:color="auto"/>
                  </w:divBdr>
                  <w:divsChild>
                    <w:div w:id="190187563">
                      <w:marLeft w:val="0"/>
                      <w:marRight w:val="0"/>
                      <w:marTop w:val="0"/>
                      <w:marBottom w:val="0"/>
                      <w:divBdr>
                        <w:top w:val="none" w:sz="0" w:space="0" w:color="auto"/>
                        <w:left w:val="none" w:sz="0" w:space="0" w:color="auto"/>
                        <w:bottom w:val="none" w:sz="0" w:space="0" w:color="auto"/>
                        <w:right w:val="none" w:sz="0" w:space="0" w:color="auto"/>
                      </w:divBdr>
                    </w:div>
                  </w:divsChild>
                </w:div>
                <w:div w:id="1698240093">
                  <w:marLeft w:val="0"/>
                  <w:marRight w:val="0"/>
                  <w:marTop w:val="0"/>
                  <w:marBottom w:val="0"/>
                  <w:divBdr>
                    <w:top w:val="none" w:sz="0" w:space="0" w:color="auto"/>
                    <w:left w:val="none" w:sz="0" w:space="0" w:color="auto"/>
                    <w:bottom w:val="none" w:sz="0" w:space="0" w:color="auto"/>
                    <w:right w:val="none" w:sz="0" w:space="0" w:color="auto"/>
                  </w:divBdr>
                  <w:divsChild>
                    <w:div w:id="302464467">
                      <w:marLeft w:val="0"/>
                      <w:marRight w:val="0"/>
                      <w:marTop w:val="0"/>
                      <w:marBottom w:val="0"/>
                      <w:divBdr>
                        <w:top w:val="none" w:sz="0" w:space="0" w:color="auto"/>
                        <w:left w:val="none" w:sz="0" w:space="0" w:color="auto"/>
                        <w:bottom w:val="none" w:sz="0" w:space="0" w:color="auto"/>
                        <w:right w:val="none" w:sz="0" w:space="0" w:color="auto"/>
                      </w:divBdr>
                    </w:div>
                  </w:divsChild>
                </w:div>
                <w:div w:id="1763531836">
                  <w:marLeft w:val="0"/>
                  <w:marRight w:val="0"/>
                  <w:marTop w:val="0"/>
                  <w:marBottom w:val="0"/>
                  <w:divBdr>
                    <w:top w:val="none" w:sz="0" w:space="0" w:color="auto"/>
                    <w:left w:val="none" w:sz="0" w:space="0" w:color="auto"/>
                    <w:bottom w:val="none" w:sz="0" w:space="0" w:color="auto"/>
                    <w:right w:val="none" w:sz="0" w:space="0" w:color="auto"/>
                  </w:divBdr>
                  <w:divsChild>
                    <w:div w:id="1489401834">
                      <w:marLeft w:val="0"/>
                      <w:marRight w:val="0"/>
                      <w:marTop w:val="0"/>
                      <w:marBottom w:val="0"/>
                      <w:divBdr>
                        <w:top w:val="none" w:sz="0" w:space="0" w:color="auto"/>
                        <w:left w:val="none" w:sz="0" w:space="0" w:color="auto"/>
                        <w:bottom w:val="none" w:sz="0" w:space="0" w:color="auto"/>
                        <w:right w:val="none" w:sz="0" w:space="0" w:color="auto"/>
                      </w:divBdr>
                    </w:div>
                  </w:divsChild>
                </w:div>
                <w:div w:id="1780446558">
                  <w:marLeft w:val="0"/>
                  <w:marRight w:val="0"/>
                  <w:marTop w:val="0"/>
                  <w:marBottom w:val="0"/>
                  <w:divBdr>
                    <w:top w:val="none" w:sz="0" w:space="0" w:color="auto"/>
                    <w:left w:val="none" w:sz="0" w:space="0" w:color="auto"/>
                    <w:bottom w:val="none" w:sz="0" w:space="0" w:color="auto"/>
                    <w:right w:val="none" w:sz="0" w:space="0" w:color="auto"/>
                  </w:divBdr>
                  <w:divsChild>
                    <w:div w:id="1102798120">
                      <w:marLeft w:val="0"/>
                      <w:marRight w:val="0"/>
                      <w:marTop w:val="0"/>
                      <w:marBottom w:val="0"/>
                      <w:divBdr>
                        <w:top w:val="none" w:sz="0" w:space="0" w:color="auto"/>
                        <w:left w:val="none" w:sz="0" w:space="0" w:color="auto"/>
                        <w:bottom w:val="none" w:sz="0" w:space="0" w:color="auto"/>
                        <w:right w:val="none" w:sz="0" w:space="0" w:color="auto"/>
                      </w:divBdr>
                    </w:div>
                  </w:divsChild>
                </w:div>
                <w:div w:id="1814252784">
                  <w:marLeft w:val="0"/>
                  <w:marRight w:val="0"/>
                  <w:marTop w:val="0"/>
                  <w:marBottom w:val="0"/>
                  <w:divBdr>
                    <w:top w:val="none" w:sz="0" w:space="0" w:color="auto"/>
                    <w:left w:val="none" w:sz="0" w:space="0" w:color="auto"/>
                    <w:bottom w:val="none" w:sz="0" w:space="0" w:color="auto"/>
                    <w:right w:val="none" w:sz="0" w:space="0" w:color="auto"/>
                  </w:divBdr>
                  <w:divsChild>
                    <w:div w:id="541749135">
                      <w:marLeft w:val="0"/>
                      <w:marRight w:val="0"/>
                      <w:marTop w:val="0"/>
                      <w:marBottom w:val="0"/>
                      <w:divBdr>
                        <w:top w:val="none" w:sz="0" w:space="0" w:color="auto"/>
                        <w:left w:val="none" w:sz="0" w:space="0" w:color="auto"/>
                        <w:bottom w:val="none" w:sz="0" w:space="0" w:color="auto"/>
                        <w:right w:val="none" w:sz="0" w:space="0" w:color="auto"/>
                      </w:divBdr>
                    </w:div>
                  </w:divsChild>
                </w:div>
                <w:div w:id="1890846654">
                  <w:marLeft w:val="0"/>
                  <w:marRight w:val="0"/>
                  <w:marTop w:val="0"/>
                  <w:marBottom w:val="0"/>
                  <w:divBdr>
                    <w:top w:val="none" w:sz="0" w:space="0" w:color="auto"/>
                    <w:left w:val="none" w:sz="0" w:space="0" w:color="auto"/>
                    <w:bottom w:val="none" w:sz="0" w:space="0" w:color="auto"/>
                    <w:right w:val="none" w:sz="0" w:space="0" w:color="auto"/>
                  </w:divBdr>
                  <w:divsChild>
                    <w:div w:id="860244139">
                      <w:marLeft w:val="0"/>
                      <w:marRight w:val="0"/>
                      <w:marTop w:val="0"/>
                      <w:marBottom w:val="0"/>
                      <w:divBdr>
                        <w:top w:val="none" w:sz="0" w:space="0" w:color="auto"/>
                        <w:left w:val="none" w:sz="0" w:space="0" w:color="auto"/>
                        <w:bottom w:val="none" w:sz="0" w:space="0" w:color="auto"/>
                        <w:right w:val="none" w:sz="0" w:space="0" w:color="auto"/>
                      </w:divBdr>
                    </w:div>
                    <w:div w:id="1778022048">
                      <w:marLeft w:val="0"/>
                      <w:marRight w:val="0"/>
                      <w:marTop w:val="0"/>
                      <w:marBottom w:val="0"/>
                      <w:divBdr>
                        <w:top w:val="none" w:sz="0" w:space="0" w:color="auto"/>
                        <w:left w:val="none" w:sz="0" w:space="0" w:color="auto"/>
                        <w:bottom w:val="none" w:sz="0" w:space="0" w:color="auto"/>
                        <w:right w:val="none" w:sz="0" w:space="0" w:color="auto"/>
                      </w:divBdr>
                    </w:div>
                  </w:divsChild>
                </w:div>
                <w:div w:id="2071803512">
                  <w:marLeft w:val="0"/>
                  <w:marRight w:val="0"/>
                  <w:marTop w:val="0"/>
                  <w:marBottom w:val="0"/>
                  <w:divBdr>
                    <w:top w:val="none" w:sz="0" w:space="0" w:color="auto"/>
                    <w:left w:val="none" w:sz="0" w:space="0" w:color="auto"/>
                    <w:bottom w:val="none" w:sz="0" w:space="0" w:color="auto"/>
                    <w:right w:val="none" w:sz="0" w:space="0" w:color="auto"/>
                  </w:divBdr>
                  <w:divsChild>
                    <w:div w:id="984503335">
                      <w:marLeft w:val="0"/>
                      <w:marRight w:val="0"/>
                      <w:marTop w:val="0"/>
                      <w:marBottom w:val="0"/>
                      <w:divBdr>
                        <w:top w:val="none" w:sz="0" w:space="0" w:color="auto"/>
                        <w:left w:val="none" w:sz="0" w:space="0" w:color="auto"/>
                        <w:bottom w:val="none" w:sz="0" w:space="0" w:color="auto"/>
                        <w:right w:val="none" w:sz="0" w:space="0" w:color="auto"/>
                      </w:divBdr>
                    </w:div>
                  </w:divsChild>
                </w:div>
                <w:div w:id="2137984726">
                  <w:marLeft w:val="0"/>
                  <w:marRight w:val="0"/>
                  <w:marTop w:val="0"/>
                  <w:marBottom w:val="0"/>
                  <w:divBdr>
                    <w:top w:val="none" w:sz="0" w:space="0" w:color="auto"/>
                    <w:left w:val="none" w:sz="0" w:space="0" w:color="auto"/>
                    <w:bottom w:val="none" w:sz="0" w:space="0" w:color="auto"/>
                    <w:right w:val="none" w:sz="0" w:space="0" w:color="auto"/>
                  </w:divBdr>
                  <w:divsChild>
                    <w:div w:id="1492797812">
                      <w:marLeft w:val="0"/>
                      <w:marRight w:val="0"/>
                      <w:marTop w:val="0"/>
                      <w:marBottom w:val="0"/>
                      <w:divBdr>
                        <w:top w:val="none" w:sz="0" w:space="0" w:color="auto"/>
                        <w:left w:val="none" w:sz="0" w:space="0" w:color="auto"/>
                        <w:bottom w:val="none" w:sz="0" w:space="0" w:color="auto"/>
                        <w:right w:val="none" w:sz="0" w:space="0" w:color="auto"/>
                      </w:divBdr>
                    </w:div>
                    <w:div w:id="16817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27877">
          <w:marLeft w:val="0"/>
          <w:marRight w:val="0"/>
          <w:marTop w:val="0"/>
          <w:marBottom w:val="0"/>
          <w:divBdr>
            <w:top w:val="none" w:sz="0" w:space="0" w:color="auto"/>
            <w:left w:val="none" w:sz="0" w:space="0" w:color="auto"/>
            <w:bottom w:val="none" w:sz="0" w:space="0" w:color="auto"/>
            <w:right w:val="none" w:sz="0" w:space="0" w:color="auto"/>
          </w:divBdr>
        </w:div>
        <w:div w:id="653334697">
          <w:marLeft w:val="0"/>
          <w:marRight w:val="0"/>
          <w:marTop w:val="0"/>
          <w:marBottom w:val="0"/>
          <w:divBdr>
            <w:top w:val="none" w:sz="0" w:space="0" w:color="auto"/>
            <w:left w:val="none" w:sz="0" w:space="0" w:color="auto"/>
            <w:bottom w:val="none" w:sz="0" w:space="0" w:color="auto"/>
            <w:right w:val="none" w:sz="0" w:space="0" w:color="auto"/>
          </w:divBdr>
        </w:div>
        <w:div w:id="712078746">
          <w:marLeft w:val="0"/>
          <w:marRight w:val="0"/>
          <w:marTop w:val="0"/>
          <w:marBottom w:val="0"/>
          <w:divBdr>
            <w:top w:val="none" w:sz="0" w:space="0" w:color="auto"/>
            <w:left w:val="none" w:sz="0" w:space="0" w:color="auto"/>
            <w:bottom w:val="none" w:sz="0" w:space="0" w:color="auto"/>
            <w:right w:val="none" w:sz="0" w:space="0" w:color="auto"/>
          </w:divBdr>
        </w:div>
        <w:div w:id="734470436">
          <w:marLeft w:val="0"/>
          <w:marRight w:val="0"/>
          <w:marTop w:val="0"/>
          <w:marBottom w:val="0"/>
          <w:divBdr>
            <w:top w:val="none" w:sz="0" w:space="0" w:color="auto"/>
            <w:left w:val="none" w:sz="0" w:space="0" w:color="auto"/>
            <w:bottom w:val="none" w:sz="0" w:space="0" w:color="auto"/>
            <w:right w:val="none" w:sz="0" w:space="0" w:color="auto"/>
          </w:divBdr>
        </w:div>
        <w:div w:id="757095712">
          <w:marLeft w:val="0"/>
          <w:marRight w:val="0"/>
          <w:marTop w:val="0"/>
          <w:marBottom w:val="0"/>
          <w:divBdr>
            <w:top w:val="none" w:sz="0" w:space="0" w:color="auto"/>
            <w:left w:val="none" w:sz="0" w:space="0" w:color="auto"/>
            <w:bottom w:val="none" w:sz="0" w:space="0" w:color="auto"/>
            <w:right w:val="none" w:sz="0" w:space="0" w:color="auto"/>
          </w:divBdr>
        </w:div>
        <w:div w:id="760874219">
          <w:marLeft w:val="0"/>
          <w:marRight w:val="0"/>
          <w:marTop w:val="0"/>
          <w:marBottom w:val="0"/>
          <w:divBdr>
            <w:top w:val="none" w:sz="0" w:space="0" w:color="auto"/>
            <w:left w:val="none" w:sz="0" w:space="0" w:color="auto"/>
            <w:bottom w:val="none" w:sz="0" w:space="0" w:color="auto"/>
            <w:right w:val="none" w:sz="0" w:space="0" w:color="auto"/>
          </w:divBdr>
        </w:div>
        <w:div w:id="857162709">
          <w:marLeft w:val="0"/>
          <w:marRight w:val="0"/>
          <w:marTop w:val="0"/>
          <w:marBottom w:val="0"/>
          <w:divBdr>
            <w:top w:val="none" w:sz="0" w:space="0" w:color="auto"/>
            <w:left w:val="none" w:sz="0" w:space="0" w:color="auto"/>
            <w:bottom w:val="none" w:sz="0" w:space="0" w:color="auto"/>
            <w:right w:val="none" w:sz="0" w:space="0" w:color="auto"/>
          </w:divBdr>
        </w:div>
        <w:div w:id="858391036">
          <w:marLeft w:val="0"/>
          <w:marRight w:val="0"/>
          <w:marTop w:val="0"/>
          <w:marBottom w:val="0"/>
          <w:divBdr>
            <w:top w:val="none" w:sz="0" w:space="0" w:color="auto"/>
            <w:left w:val="none" w:sz="0" w:space="0" w:color="auto"/>
            <w:bottom w:val="none" w:sz="0" w:space="0" w:color="auto"/>
            <w:right w:val="none" w:sz="0" w:space="0" w:color="auto"/>
          </w:divBdr>
        </w:div>
        <w:div w:id="909199116">
          <w:marLeft w:val="0"/>
          <w:marRight w:val="0"/>
          <w:marTop w:val="0"/>
          <w:marBottom w:val="0"/>
          <w:divBdr>
            <w:top w:val="none" w:sz="0" w:space="0" w:color="auto"/>
            <w:left w:val="none" w:sz="0" w:space="0" w:color="auto"/>
            <w:bottom w:val="none" w:sz="0" w:space="0" w:color="auto"/>
            <w:right w:val="none" w:sz="0" w:space="0" w:color="auto"/>
          </w:divBdr>
        </w:div>
        <w:div w:id="1134520767">
          <w:marLeft w:val="0"/>
          <w:marRight w:val="0"/>
          <w:marTop w:val="0"/>
          <w:marBottom w:val="0"/>
          <w:divBdr>
            <w:top w:val="none" w:sz="0" w:space="0" w:color="auto"/>
            <w:left w:val="none" w:sz="0" w:space="0" w:color="auto"/>
            <w:bottom w:val="none" w:sz="0" w:space="0" w:color="auto"/>
            <w:right w:val="none" w:sz="0" w:space="0" w:color="auto"/>
          </w:divBdr>
        </w:div>
        <w:div w:id="1378506529">
          <w:marLeft w:val="0"/>
          <w:marRight w:val="0"/>
          <w:marTop w:val="0"/>
          <w:marBottom w:val="0"/>
          <w:divBdr>
            <w:top w:val="none" w:sz="0" w:space="0" w:color="auto"/>
            <w:left w:val="none" w:sz="0" w:space="0" w:color="auto"/>
            <w:bottom w:val="none" w:sz="0" w:space="0" w:color="auto"/>
            <w:right w:val="none" w:sz="0" w:space="0" w:color="auto"/>
          </w:divBdr>
        </w:div>
        <w:div w:id="1414427947">
          <w:marLeft w:val="0"/>
          <w:marRight w:val="0"/>
          <w:marTop w:val="0"/>
          <w:marBottom w:val="0"/>
          <w:divBdr>
            <w:top w:val="none" w:sz="0" w:space="0" w:color="auto"/>
            <w:left w:val="none" w:sz="0" w:space="0" w:color="auto"/>
            <w:bottom w:val="none" w:sz="0" w:space="0" w:color="auto"/>
            <w:right w:val="none" w:sz="0" w:space="0" w:color="auto"/>
          </w:divBdr>
        </w:div>
        <w:div w:id="1482501103">
          <w:marLeft w:val="0"/>
          <w:marRight w:val="0"/>
          <w:marTop w:val="0"/>
          <w:marBottom w:val="0"/>
          <w:divBdr>
            <w:top w:val="none" w:sz="0" w:space="0" w:color="auto"/>
            <w:left w:val="none" w:sz="0" w:space="0" w:color="auto"/>
            <w:bottom w:val="none" w:sz="0" w:space="0" w:color="auto"/>
            <w:right w:val="none" w:sz="0" w:space="0" w:color="auto"/>
          </w:divBdr>
        </w:div>
        <w:div w:id="1633902077">
          <w:marLeft w:val="0"/>
          <w:marRight w:val="0"/>
          <w:marTop w:val="0"/>
          <w:marBottom w:val="0"/>
          <w:divBdr>
            <w:top w:val="none" w:sz="0" w:space="0" w:color="auto"/>
            <w:left w:val="none" w:sz="0" w:space="0" w:color="auto"/>
            <w:bottom w:val="none" w:sz="0" w:space="0" w:color="auto"/>
            <w:right w:val="none" w:sz="0" w:space="0" w:color="auto"/>
          </w:divBdr>
        </w:div>
        <w:div w:id="1722823527">
          <w:marLeft w:val="0"/>
          <w:marRight w:val="0"/>
          <w:marTop w:val="0"/>
          <w:marBottom w:val="0"/>
          <w:divBdr>
            <w:top w:val="none" w:sz="0" w:space="0" w:color="auto"/>
            <w:left w:val="none" w:sz="0" w:space="0" w:color="auto"/>
            <w:bottom w:val="none" w:sz="0" w:space="0" w:color="auto"/>
            <w:right w:val="none" w:sz="0" w:space="0" w:color="auto"/>
          </w:divBdr>
        </w:div>
        <w:div w:id="1885101041">
          <w:marLeft w:val="0"/>
          <w:marRight w:val="0"/>
          <w:marTop w:val="0"/>
          <w:marBottom w:val="0"/>
          <w:divBdr>
            <w:top w:val="none" w:sz="0" w:space="0" w:color="auto"/>
            <w:left w:val="none" w:sz="0" w:space="0" w:color="auto"/>
            <w:bottom w:val="none" w:sz="0" w:space="0" w:color="auto"/>
            <w:right w:val="none" w:sz="0" w:space="0" w:color="auto"/>
          </w:divBdr>
        </w:div>
        <w:div w:id="1968462164">
          <w:marLeft w:val="0"/>
          <w:marRight w:val="0"/>
          <w:marTop w:val="0"/>
          <w:marBottom w:val="0"/>
          <w:divBdr>
            <w:top w:val="none" w:sz="0" w:space="0" w:color="auto"/>
            <w:left w:val="none" w:sz="0" w:space="0" w:color="auto"/>
            <w:bottom w:val="none" w:sz="0" w:space="0" w:color="auto"/>
            <w:right w:val="none" w:sz="0" w:space="0" w:color="auto"/>
          </w:divBdr>
        </w:div>
        <w:div w:id="1970472958">
          <w:marLeft w:val="0"/>
          <w:marRight w:val="0"/>
          <w:marTop w:val="0"/>
          <w:marBottom w:val="0"/>
          <w:divBdr>
            <w:top w:val="none" w:sz="0" w:space="0" w:color="auto"/>
            <w:left w:val="none" w:sz="0" w:space="0" w:color="auto"/>
            <w:bottom w:val="none" w:sz="0" w:space="0" w:color="auto"/>
            <w:right w:val="none" w:sz="0" w:space="0" w:color="auto"/>
          </w:divBdr>
        </w:div>
        <w:div w:id="2121139181">
          <w:marLeft w:val="0"/>
          <w:marRight w:val="0"/>
          <w:marTop w:val="0"/>
          <w:marBottom w:val="0"/>
          <w:divBdr>
            <w:top w:val="none" w:sz="0" w:space="0" w:color="auto"/>
            <w:left w:val="none" w:sz="0" w:space="0" w:color="auto"/>
            <w:bottom w:val="none" w:sz="0" w:space="0" w:color="auto"/>
            <w:right w:val="none" w:sz="0" w:space="0" w:color="auto"/>
          </w:divBdr>
        </w:div>
      </w:divsChild>
    </w:div>
    <w:div w:id="1700811468">
      <w:bodyDiv w:val="1"/>
      <w:marLeft w:val="0"/>
      <w:marRight w:val="0"/>
      <w:marTop w:val="0"/>
      <w:marBottom w:val="0"/>
      <w:divBdr>
        <w:top w:val="none" w:sz="0" w:space="0" w:color="auto"/>
        <w:left w:val="none" w:sz="0" w:space="0" w:color="auto"/>
        <w:bottom w:val="none" w:sz="0" w:space="0" w:color="auto"/>
        <w:right w:val="none" w:sz="0" w:space="0" w:color="auto"/>
      </w:divBdr>
    </w:div>
    <w:div w:id="1705716135">
      <w:bodyDiv w:val="1"/>
      <w:marLeft w:val="0"/>
      <w:marRight w:val="0"/>
      <w:marTop w:val="0"/>
      <w:marBottom w:val="0"/>
      <w:divBdr>
        <w:top w:val="none" w:sz="0" w:space="0" w:color="auto"/>
        <w:left w:val="none" w:sz="0" w:space="0" w:color="auto"/>
        <w:bottom w:val="none" w:sz="0" w:space="0" w:color="auto"/>
        <w:right w:val="none" w:sz="0" w:space="0" w:color="auto"/>
      </w:divBdr>
      <w:divsChild>
        <w:div w:id="485122434">
          <w:marLeft w:val="0"/>
          <w:marRight w:val="0"/>
          <w:marTop w:val="0"/>
          <w:marBottom w:val="0"/>
          <w:divBdr>
            <w:top w:val="none" w:sz="0" w:space="0" w:color="auto"/>
            <w:left w:val="none" w:sz="0" w:space="0" w:color="auto"/>
            <w:bottom w:val="none" w:sz="0" w:space="0" w:color="auto"/>
            <w:right w:val="none" w:sz="0" w:space="0" w:color="auto"/>
          </w:divBdr>
          <w:divsChild>
            <w:div w:id="1342004451">
              <w:marLeft w:val="0"/>
              <w:marRight w:val="0"/>
              <w:marTop w:val="0"/>
              <w:marBottom w:val="0"/>
              <w:divBdr>
                <w:top w:val="none" w:sz="0" w:space="0" w:color="auto"/>
                <w:left w:val="none" w:sz="0" w:space="0" w:color="auto"/>
                <w:bottom w:val="none" w:sz="0" w:space="0" w:color="auto"/>
                <w:right w:val="none" w:sz="0" w:space="0" w:color="auto"/>
              </w:divBdr>
              <w:divsChild>
                <w:div w:id="91674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01794">
      <w:bodyDiv w:val="1"/>
      <w:marLeft w:val="0"/>
      <w:marRight w:val="0"/>
      <w:marTop w:val="0"/>
      <w:marBottom w:val="0"/>
      <w:divBdr>
        <w:top w:val="none" w:sz="0" w:space="0" w:color="auto"/>
        <w:left w:val="none" w:sz="0" w:space="0" w:color="auto"/>
        <w:bottom w:val="none" w:sz="0" w:space="0" w:color="auto"/>
        <w:right w:val="none" w:sz="0" w:space="0" w:color="auto"/>
      </w:divBdr>
      <w:divsChild>
        <w:div w:id="1686635092">
          <w:marLeft w:val="0"/>
          <w:marRight w:val="0"/>
          <w:marTop w:val="0"/>
          <w:marBottom w:val="0"/>
          <w:divBdr>
            <w:top w:val="none" w:sz="0" w:space="0" w:color="auto"/>
            <w:left w:val="none" w:sz="0" w:space="0" w:color="auto"/>
            <w:bottom w:val="none" w:sz="0" w:space="0" w:color="auto"/>
            <w:right w:val="none" w:sz="0" w:space="0" w:color="auto"/>
          </w:divBdr>
        </w:div>
        <w:div w:id="1755125310">
          <w:marLeft w:val="0"/>
          <w:marRight w:val="0"/>
          <w:marTop w:val="0"/>
          <w:marBottom w:val="0"/>
          <w:divBdr>
            <w:top w:val="none" w:sz="0" w:space="0" w:color="auto"/>
            <w:left w:val="none" w:sz="0" w:space="0" w:color="auto"/>
            <w:bottom w:val="none" w:sz="0" w:space="0" w:color="auto"/>
            <w:right w:val="none" w:sz="0" w:space="0" w:color="auto"/>
          </w:divBdr>
        </w:div>
      </w:divsChild>
    </w:div>
    <w:div w:id="1716076839">
      <w:bodyDiv w:val="1"/>
      <w:marLeft w:val="0"/>
      <w:marRight w:val="0"/>
      <w:marTop w:val="0"/>
      <w:marBottom w:val="0"/>
      <w:divBdr>
        <w:top w:val="none" w:sz="0" w:space="0" w:color="auto"/>
        <w:left w:val="none" w:sz="0" w:space="0" w:color="auto"/>
        <w:bottom w:val="none" w:sz="0" w:space="0" w:color="auto"/>
        <w:right w:val="none" w:sz="0" w:space="0" w:color="auto"/>
      </w:divBdr>
    </w:div>
    <w:div w:id="1761489044">
      <w:bodyDiv w:val="1"/>
      <w:marLeft w:val="0"/>
      <w:marRight w:val="0"/>
      <w:marTop w:val="0"/>
      <w:marBottom w:val="0"/>
      <w:divBdr>
        <w:top w:val="none" w:sz="0" w:space="0" w:color="auto"/>
        <w:left w:val="none" w:sz="0" w:space="0" w:color="auto"/>
        <w:bottom w:val="none" w:sz="0" w:space="0" w:color="auto"/>
        <w:right w:val="none" w:sz="0" w:space="0" w:color="auto"/>
      </w:divBdr>
      <w:divsChild>
        <w:div w:id="18045834">
          <w:marLeft w:val="0"/>
          <w:marRight w:val="0"/>
          <w:marTop w:val="0"/>
          <w:marBottom w:val="0"/>
          <w:divBdr>
            <w:top w:val="none" w:sz="0" w:space="0" w:color="auto"/>
            <w:left w:val="none" w:sz="0" w:space="0" w:color="auto"/>
            <w:bottom w:val="none" w:sz="0" w:space="0" w:color="auto"/>
            <w:right w:val="none" w:sz="0" w:space="0" w:color="auto"/>
          </w:divBdr>
          <w:divsChild>
            <w:div w:id="2115712017">
              <w:marLeft w:val="0"/>
              <w:marRight w:val="0"/>
              <w:marTop w:val="0"/>
              <w:marBottom w:val="0"/>
              <w:divBdr>
                <w:top w:val="none" w:sz="0" w:space="0" w:color="auto"/>
                <w:left w:val="none" w:sz="0" w:space="0" w:color="auto"/>
                <w:bottom w:val="none" w:sz="0" w:space="0" w:color="auto"/>
                <w:right w:val="none" w:sz="0" w:space="0" w:color="auto"/>
              </w:divBdr>
            </w:div>
          </w:divsChild>
        </w:div>
        <w:div w:id="276183409">
          <w:marLeft w:val="0"/>
          <w:marRight w:val="0"/>
          <w:marTop w:val="0"/>
          <w:marBottom w:val="0"/>
          <w:divBdr>
            <w:top w:val="none" w:sz="0" w:space="0" w:color="auto"/>
            <w:left w:val="none" w:sz="0" w:space="0" w:color="auto"/>
            <w:bottom w:val="none" w:sz="0" w:space="0" w:color="auto"/>
            <w:right w:val="none" w:sz="0" w:space="0" w:color="auto"/>
          </w:divBdr>
          <w:divsChild>
            <w:div w:id="74788257">
              <w:marLeft w:val="0"/>
              <w:marRight w:val="0"/>
              <w:marTop w:val="0"/>
              <w:marBottom w:val="0"/>
              <w:divBdr>
                <w:top w:val="none" w:sz="0" w:space="0" w:color="auto"/>
                <w:left w:val="none" w:sz="0" w:space="0" w:color="auto"/>
                <w:bottom w:val="none" w:sz="0" w:space="0" w:color="auto"/>
                <w:right w:val="none" w:sz="0" w:space="0" w:color="auto"/>
              </w:divBdr>
            </w:div>
          </w:divsChild>
        </w:div>
        <w:div w:id="332103051">
          <w:marLeft w:val="0"/>
          <w:marRight w:val="0"/>
          <w:marTop w:val="0"/>
          <w:marBottom w:val="0"/>
          <w:divBdr>
            <w:top w:val="none" w:sz="0" w:space="0" w:color="auto"/>
            <w:left w:val="none" w:sz="0" w:space="0" w:color="auto"/>
            <w:bottom w:val="none" w:sz="0" w:space="0" w:color="auto"/>
            <w:right w:val="none" w:sz="0" w:space="0" w:color="auto"/>
          </w:divBdr>
          <w:divsChild>
            <w:div w:id="372391761">
              <w:marLeft w:val="0"/>
              <w:marRight w:val="0"/>
              <w:marTop w:val="0"/>
              <w:marBottom w:val="0"/>
              <w:divBdr>
                <w:top w:val="none" w:sz="0" w:space="0" w:color="auto"/>
                <w:left w:val="none" w:sz="0" w:space="0" w:color="auto"/>
                <w:bottom w:val="none" w:sz="0" w:space="0" w:color="auto"/>
                <w:right w:val="none" w:sz="0" w:space="0" w:color="auto"/>
              </w:divBdr>
            </w:div>
          </w:divsChild>
        </w:div>
        <w:div w:id="479076134">
          <w:marLeft w:val="0"/>
          <w:marRight w:val="0"/>
          <w:marTop w:val="0"/>
          <w:marBottom w:val="0"/>
          <w:divBdr>
            <w:top w:val="none" w:sz="0" w:space="0" w:color="auto"/>
            <w:left w:val="none" w:sz="0" w:space="0" w:color="auto"/>
            <w:bottom w:val="none" w:sz="0" w:space="0" w:color="auto"/>
            <w:right w:val="none" w:sz="0" w:space="0" w:color="auto"/>
          </w:divBdr>
          <w:divsChild>
            <w:div w:id="1427261936">
              <w:marLeft w:val="0"/>
              <w:marRight w:val="0"/>
              <w:marTop w:val="0"/>
              <w:marBottom w:val="0"/>
              <w:divBdr>
                <w:top w:val="none" w:sz="0" w:space="0" w:color="auto"/>
                <w:left w:val="none" w:sz="0" w:space="0" w:color="auto"/>
                <w:bottom w:val="none" w:sz="0" w:space="0" w:color="auto"/>
                <w:right w:val="none" w:sz="0" w:space="0" w:color="auto"/>
              </w:divBdr>
            </w:div>
          </w:divsChild>
        </w:div>
        <w:div w:id="554202797">
          <w:marLeft w:val="0"/>
          <w:marRight w:val="0"/>
          <w:marTop w:val="0"/>
          <w:marBottom w:val="0"/>
          <w:divBdr>
            <w:top w:val="none" w:sz="0" w:space="0" w:color="auto"/>
            <w:left w:val="none" w:sz="0" w:space="0" w:color="auto"/>
            <w:bottom w:val="none" w:sz="0" w:space="0" w:color="auto"/>
            <w:right w:val="none" w:sz="0" w:space="0" w:color="auto"/>
          </w:divBdr>
          <w:divsChild>
            <w:div w:id="443157914">
              <w:marLeft w:val="0"/>
              <w:marRight w:val="0"/>
              <w:marTop w:val="0"/>
              <w:marBottom w:val="0"/>
              <w:divBdr>
                <w:top w:val="none" w:sz="0" w:space="0" w:color="auto"/>
                <w:left w:val="none" w:sz="0" w:space="0" w:color="auto"/>
                <w:bottom w:val="none" w:sz="0" w:space="0" w:color="auto"/>
                <w:right w:val="none" w:sz="0" w:space="0" w:color="auto"/>
              </w:divBdr>
            </w:div>
            <w:div w:id="1606882776">
              <w:marLeft w:val="0"/>
              <w:marRight w:val="0"/>
              <w:marTop w:val="0"/>
              <w:marBottom w:val="0"/>
              <w:divBdr>
                <w:top w:val="none" w:sz="0" w:space="0" w:color="auto"/>
                <w:left w:val="none" w:sz="0" w:space="0" w:color="auto"/>
                <w:bottom w:val="none" w:sz="0" w:space="0" w:color="auto"/>
                <w:right w:val="none" w:sz="0" w:space="0" w:color="auto"/>
              </w:divBdr>
            </w:div>
          </w:divsChild>
        </w:div>
        <w:div w:id="707341380">
          <w:marLeft w:val="0"/>
          <w:marRight w:val="0"/>
          <w:marTop w:val="0"/>
          <w:marBottom w:val="0"/>
          <w:divBdr>
            <w:top w:val="none" w:sz="0" w:space="0" w:color="auto"/>
            <w:left w:val="none" w:sz="0" w:space="0" w:color="auto"/>
            <w:bottom w:val="none" w:sz="0" w:space="0" w:color="auto"/>
            <w:right w:val="none" w:sz="0" w:space="0" w:color="auto"/>
          </w:divBdr>
          <w:divsChild>
            <w:div w:id="153030695">
              <w:marLeft w:val="0"/>
              <w:marRight w:val="0"/>
              <w:marTop w:val="0"/>
              <w:marBottom w:val="0"/>
              <w:divBdr>
                <w:top w:val="none" w:sz="0" w:space="0" w:color="auto"/>
                <w:left w:val="none" w:sz="0" w:space="0" w:color="auto"/>
                <w:bottom w:val="none" w:sz="0" w:space="0" w:color="auto"/>
                <w:right w:val="none" w:sz="0" w:space="0" w:color="auto"/>
              </w:divBdr>
            </w:div>
            <w:div w:id="1399480784">
              <w:marLeft w:val="0"/>
              <w:marRight w:val="0"/>
              <w:marTop w:val="0"/>
              <w:marBottom w:val="0"/>
              <w:divBdr>
                <w:top w:val="none" w:sz="0" w:space="0" w:color="auto"/>
                <w:left w:val="none" w:sz="0" w:space="0" w:color="auto"/>
                <w:bottom w:val="none" w:sz="0" w:space="0" w:color="auto"/>
                <w:right w:val="none" w:sz="0" w:space="0" w:color="auto"/>
              </w:divBdr>
            </w:div>
          </w:divsChild>
        </w:div>
        <w:div w:id="736784947">
          <w:marLeft w:val="0"/>
          <w:marRight w:val="0"/>
          <w:marTop w:val="0"/>
          <w:marBottom w:val="0"/>
          <w:divBdr>
            <w:top w:val="none" w:sz="0" w:space="0" w:color="auto"/>
            <w:left w:val="none" w:sz="0" w:space="0" w:color="auto"/>
            <w:bottom w:val="none" w:sz="0" w:space="0" w:color="auto"/>
            <w:right w:val="none" w:sz="0" w:space="0" w:color="auto"/>
          </w:divBdr>
          <w:divsChild>
            <w:div w:id="754320262">
              <w:marLeft w:val="0"/>
              <w:marRight w:val="0"/>
              <w:marTop w:val="0"/>
              <w:marBottom w:val="0"/>
              <w:divBdr>
                <w:top w:val="none" w:sz="0" w:space="0" w:color="auto"/>
                <w:left w:val="none" w:sz="0" w:space="0" w:color="auto"/>
                <w:bottom w:val="none" w:sz="0" w:space="0" w:color="auto"/>
                <w:right w:val="none" w:sz="0" w:space="0" w:color="auto"/>
              </w:divBdr>
            </w:div>
          </w:divsChild>
        </w:div>
        <w:div w:id="784084619">
          <w:marLeft w:val="0"/>
          <w:marRight w:val="0"/>
          <w:marTop w:val="0"/>
          <w:marBottom w:val="0"/>
          <w:divBdr>
            <w:top w:val="none" w:sz="0" w:space="0" w:color="auto"/>
            <w:left w:val="none" w:sz="0" w:space="0" w:color="auto"/>
            <w:bottom w:val="none" w:sz="0" w:space="0" w:color="auto"/>
            <w:right w:val="none" w:sz="0" w:space="0" w:color="auto"/>
          </w:divBdr>
          <w:divsChild>
            <w:div w:id="1494952951">
              <w:marLeft w:val="0"/>
              <w:marRight w:val="0"/>
              <w:marTop w:val="0"/>
              <w:marBottom w:val="0"/>
              <w:divBdr>
                <w:top w:val="none" w:sz="0" w:space="0" w:color="auto"/>
                <w:left w:val="none" w:sz="0" w:space="0" w:color="auto"/>
                <w:bottom w:val="none" w:sz="0" w:space="0" w:color="auto"/>
                <w:right w:val="none" w:sz="0" w:space="0" w:color="auto"/>
              </w:divBdr>
            </w:div>
          </w:divsChild>
        </w:div>
        <w:div w:id="799953380">
          <w:marLeft w:val="0"/>
          <w:marRight w:val="0"/>
          <w:marTop w:val="0"/>
          <w:marBottom w:val="0"/>
          <w:divBdr>
            <w:top w:val="none" w:sz="0" w:space="0" w:color="auto"/>
            <w:left w:val="none" w:sz="0" w:space="0" w:color="auto"/>
            <w:bottom w:val="none" w:sz="0" w:space="0" w:color="auto"/>
            <w:right w:val="none" w:sz="0" w:space="0" w:color="auto"/>
          </w:divBdr>
          <w:divsChild>
            <w:div w:id="1577978381">
              <w:marLeft w:val="0"/>
              <w:marRight w:val="0"/>
              <w:marTop w:val="0"/>
              <w:marBottom w:val="0"/>
              <w:divBdr>
                <w:top w:val="none" w:sz="0" w:space="0" w:color="auto"/>
                <w:left w:val="none" w:sz="0" w:space="0" w:color="auto"/>
                <w:bottom w:val="none" w:sz="0" w:space="0" w:color="auto"/>
                <w:right w:val="none" w:sz="0" w:space="0" w:color="auto"/>
              </w:divBdr>
            </w:div>
          </w:divsChild>
        </w:div>
        <w:div w:id="804394445">
          <w:marLeft w:val="0"/>
          <w:marRight w:val="0"/>
          <w:marTop w:val="0"/>
          <w:marBottom w:val="0"/>
          <w:divBdr>
            <w:top w:val="none" w:sz="0" w:space="0" w:color="auto"/>
            <w:left w:val="none" w:sz="0" w:space="0" w:color="auto"/>
            <w:bottom w:val="none" w:sz="0" w:space="0" w:color="auto"/>
            <w:right w:val="none" w:sz="0" w:space="0" w:color="auto"/>
          </w:divBdr>
          <w:divsChild>
            <w:div w:id="885410644">
              <w:marLeft w:val="0"/>
              <w:marRight w:val="0"/>
              <w:marTop w:val="0"/>
              <w:marBottom w:val="0"/>
              <w:divBdr>
                <w:top w:val="none" w:sz="0" w:space="0" w:color="auto"/>
                <w:left w:val="none" w:sz="0" w:space="0" w:color="auto"/>
                <w:bottom w:val="none" w:sz="0" w:space="0" w:color="auto"/>
                <w:right w:val="none" w:sz="0" w:space="0" w:color="auto"/>
              </w:divBdr>
            </w:div>
            <w:div w:id="1657760450">
              <w:marLeft w:val="0"/>
              <w:marRight w:val="0"/>
              <w:marTop w:val="0"/>
              <w:marBottom w:val="0"/>
              <w:divBdr>
                <w:top w:val="none" w:sz="0" w:space="0" w:color="auto"/>
                <w:left w:val="none" w:sz="0" w:space="0" w:color="auto"/>
                <w:bottom w:val="none" w:sz="0" w:space="0" w:color="auto"/>
                <w:right w:val="none" w:sz="0" w:space="0" w:color="auto"/>
              </w:divBdr>
            </w:div>
          </w:divsChild>
        </w:div>
        <w:div w:id="827403968">
          <w:marLeft w:val="0"/>
          <w:marRight w:val="0"/>
          <w:marTop w:val="0"/>
          <w:marBottom w:val="0"/>
          <w:divBdr>
            <w:top w:val="none" w:sz="0" w:space="0" w:color="auto"/>
            <w:left w:val="none" w:sz="0" w:space="0" w:color="auto"/>
            <w:bottom w:val="none" w:sz="0" w:space="0" w:color="auto"/>
            <w:right w:val="none" w:sz="0" w:space="0" w:color="auto"/>
          </w:divBdr>
          <w:divsChild>
            <w:div w:id="1891842093">
              <w:marLeft w:val="0"/>
              <w:marRight w:val="0"/>
              <w:marTop w:val="0"/>
              <w:marBottom w:val="0"/>
              <w:divBdr>
                <w:top w:val="none" w:sz="0" w:space="0" w:color="auto"/>
                <w:left w:val="none" w:sz="0" w:space="0" w:color="auto"/>
                <w:bottom w:val="none" w:sz="0" w:space="0" w:color="auto"/>
                <w:right w:val="none" w:sz="0" w:space="0" w:color="auto"/>
              </w:divBdr>
            </w:div>
          </w:divsChild>
        </w:div>
        <w:div w:id="850489290">
          <w:marLeft w:val="0"/>
          <w:marRight w:val="0"/>
          <w:marTop w:val="0"/>
          <w:marBottom w:val="0"/>
          <w:divBdr>
            <w:top w:val="none" w:sz="0" w:space="0" w:color="auto"/>
            <w:left w:val="none" w:sz="0" w:space="0" w:color="auto"/>
            <w:bottom w:val="none" w:sz="0" w:space="0" w:color="auto"/>
            <w:right w:val="none" w:sz="0" w:space="0" w:color="auto"/>
          </w:divBdr>
          <w:divsChild>
            <w:div w:id="942416698">
              <w:marLeft w:val="0"/>
              <w:marRight w:val="0"/>
              <w:marTop w:val="0"/>
              <w:marBottom w:val="0"/>
              <w:divBdr>
                <w:top w:val="none" w:sz="0" w:space="0" w:color="auto"/>
                <w:left w:val="none" w:sz="0" w:space="0" w:color="auto"/>
                <w:bottom w:val="none" w:sz="0" w:space="0" w:color="auto"/>
                <w:right w:val="none" w:sz="0" w:space="0" w:color="auto"/>
              </w:divBdr>
            </w:div>
            <w:div w:id="2132087277">
              <w:marLeft w:val="0"/>
              <w:marRight w:val="0"/>
              <w:marTop w:val="0"/>
              <w:marBottom w:val="0"/>
              <w:divBdr>
                <w:top w:val="none" w:sz="0" w:space="0" w:color="auto"/>
                <w:left w:val="none" w:sz="0" w:space="0" w:color="auto"/>
                <w:bottom w:val="none" w:sz="0" w:space="0" w:color="auto"/>
                <w:right w:val="none" w:sz="0" w:space="0" w:color="auto"/>
              </w:divBdr>
            </w:div>
          </w:divsChild>
        </w:div>
        <w:div w:id="886063589">
          <w:marLeft w:val="0"/>
          <w:marRight w:val="0"/>
          <w:marTop w:val="0"/>
          <w:marBottom w:val="0"/>
          <w:divBdr>
            <w:top w:val="none" w:sz="0" w:space="0" w:color="auto"/>
            <w:left w:val="none" w:sz="0" w:space="0" w:color="auto"/>
            <w:bottom w:val="none" w:sz="0" w:space="0" w:color="auto"/>
            <w:right w:val="none" w:sz="0" w:space="0" w:color="auto"/>
          </w:divBdr>
          <w:divsChild>
            <w:div w:id="360783822">
              <w:marLeft w:val="0"/>
              <w:marRight w:val="0"/>
              <w:marTop w:val="0"/>
              <w:marBottom w:val="0"/>
              <w:divBdr>
                <w:top w:val="none" w:sz="0" w:space="0" w:color="auto"/>
                <w:left w:val="none" w:sz="0" w:space="0" w:color="auto"/>
                <w:bottom w:val="none" w:sz="0" w:space="0" w:color="auto"/>
                <w:right w:val="none" w:sz="0" w:space="0" w:color="auto"/>
              </w:divBdr>
            </w:div>
          </w:divsChild>
        </w:div>
        <w:div w:id="1004937053">
          <w:marLeft w:val="0"/>
          <w:marRight w:val="0"/>
          <w:marTop w:val="0"/>
          <w:marBottom w:val="0"/>
          <w:divBdr>
            <w:top w:val="none" w:sz="0" w:space="0" w:color="auto"/>
            <w:left w:val="none" w:sz="0" w:space="0" w:color="auto"/>
            <w:bottom w:val="none" w:sz="0" w:space="0" w:color="auto"/>
            <w:right w:val="none" w:sz="0" w:space="0" w:color="auto"/>
          </w:divBdr>
          <w:divsChild>
            <w:div w:id="1104232154">
              <w:marLeft w:val="0"/>
              <w:marRight w:val="0"/>
              <w:marTop w:val="0"/>
              <w:marBottom w:val="0"/>
              <w:divBdr>
                <w:top w:val="none" w:sz="0" w:space="0" w:color="auto"/>
                <w:left w:val="none" w:sz="0" w:space="0" w:color="auto"/>
                <w:bottom w:val="none" w:sz="0" w:space="0" w:color="auto"/>
                <w:right w:val="none" w:sz="0" w:space="0" w:color="auto"/>
              </w:divBdr>
            </w:div>
          </w:divsChild>
        </w:div>
        <w:div w:id="1052656907">
          <w:marLeft w:val="0"/>
          <w:marRight w:val="0"/>
          <w:marTop w:val="0"/>
          <w:marBottom w:val="0"/>
          <w:divBdr>
            <w:top w:val="none" w:sz="0" w:space="0" w:color="auto"/>
            <w:left w:val="none" w:sz="0" w:space="0" w:color="auto"/>
            <w:bottom w:val="none" w:sz="0" w:space="0" w:color="auto"/>
            <w:right w:val="none" w:sz="0" w:space="0" w:color="auto"/>
          </w:divBdr>
          <w:divsChild>
            <w:div w:id="2045785070">
              <w:marLeft w:val="0"/>
              <w:marRight w:val="0"/>
              <w:marTop w:val="0"/>
              <w:marBottom w:val="0"/>
              <w:divBdr>
                <w:top w:val="none" w:sz="0" w:space="0" w:color="auto"/>
                <w:left w:val="none" w:sz="0" w:space="0" w:color="auto"/>
                <w:bottom w:val="none" w:sz="0" w:space="0" w:color="auto"/>
                <w:right w:val="none" w:sz="0" w:space="0" w:color="auto"/>
              </w:divBdr>
            </w:div>
          </w:divsChild>
        </w:div>
        <w:div w:id="1116483631">
          <w:marLeft w:val="0"/>
          <w:marRight w:val="0"/>
          <w:marTop w:val="0"/>
          <w:marBottom w:val="0"/>
          <w:divBdr>
            <w:top w:val="none" w:sz="0" w:space="0" w:color="auto"/>
            <w:left w:val="none" w:sz="0" w:space="0" w:color="auto"/>
            <w:bottom w:val="none" w:sz="0" w:space="0" w:color="auto"/>
            <w:right w:val="none" w:sz="0" w:space="0" w:color="auto"/>
          </w:divBdr>
          <w:divsChild>
            <w:div w:id="2138792965">
              <w:marLeft w:val="0"/>
              <w:marRight w:val="0"/>
              <w:marTop w:val="0"/>
              <w:marBottom w:val="0"/>
              <w:divBdr>
                <w:top w:val="none" w:sz="0" w:space="0" w:color="auto"/>
                <w:left w:val="none" w:sz="0" w:space="0" w:color="auto"/>
                <w:bottom w:val="none" w:sz="0" w:space="0" w:color="auto"/>
                <w:right w:val="none" w:sz="0" w:space="0" w:color="auto"/>
              </w:divBdr>
            </w:div>
          </w:divsChild>
        </w:div>
        <w:div w:id="1122192377">
          <w:marLeft w:val="0"/>
          <w:marRight w:val="0"/>
          <w:marTop w:val="0"/>
          <w:marBottom w:val="0"/>
          <w:divBdr>
            <w:top w:val="none" w:sz="0" w:space="0" w:color="auto"/>
            <w:left w:val="none" w:sz="0" w:space="0" w:color="auto"/>
            <w:bottom w:val="none" w:sz="0" w:space="0" w:color="auto"/>
            <w:right w:val="none" w:sz="0" w:space="0" w:color="auto"/>
          </w:divBdr>
          <w:divsChild>
            <w:div w:id="148793176">
              <w:marLeft w:val="0"/>
              <w:marRight w:val="0"/>
              <w:marTop w:val="0"/>
              <w:marBottom w:val="0"/>
              <w:divBdr>
                <w:top w:val="none" w:sz="0" w:space="0" w:color="auto"/>
                <w:left w:val="none" w:sz="0" w:space="0" w:color="auto"/>
                <w:bottom w:val="none" w:sz="0" w:space="0" w:color="auto"/>
                <w:right w:val="none" w:sz="0" w:space="0" w:color="auto"/>
              </w:divBdr>
            </w:div>
            <w:div w:id="1118187301">
              <w:marLeft w:val="0"/>
              <w:marRight w:val="0"/>
              <w:marTop w:val="0"/>
              <w:marBottom w:val="0"/>
              <w:divBdr>
                <w:top w:val="none" w:sz="0" w:space="0" w:color="auto"/>
                <w:left w:val="none" w:sz="0" w:space="0" w:color="auto"/>
                <w:bottom w:val="none" w:sz="0" w:space="0" w:color="auto"/>
                <w:right w:val="none" w:sz="0" w:space="0" w:color="auto"/>
              </w:divBdr>
            </w:div>
          </w:divsChild>
        </w:div>
        <w:div w:id="1173647753">
          <w:marLeft w:val="0"/>
          <w:marRight w:val="0"/>
          <w:marTop w:val="0"/>
          <w:marBottom w:val="0"/>
          <w:divBdr>
            <w:top w:val="none" w:sz="0" w:space="0" w:color="auto"/>
            <w:left w:val="none" w:sz="0" w:space="0" w:color="auto"/>
            <w:bottom w:val="none" w:sz="0" w:space="0" w:color="auto"/>
            <w:right w:val="none" w:sz="0" w:space="0" w:color="auto"/>
          </w:divBdr>
          <w:divsChild>
            <w:div w:id="848560724">
              <w:marLeft w:val="0"/>
              <w:marRight w:val="0"/>
              <w:marTop w:val="0"/>
              <w:marBottom w:val="0"/>
              <w:divBdr>
                <w:top w:val="none" w:sz="0" w:space="0" w:color="auto"/>
                <w:left w:val="none" w:sz="0" w:space="0" w:color="auto"/>
                <w:bottom w:val="none" w:sz="0" w:space="0" w:color="auto"/>
                <w:right w:val="none" w:sz="0" w:space="0" w:color="auto"/>
              </w:divBdr>
            </w:div>
          </w:divsChild>
        </w:div>
        <w:div w:id="1192769286">
          <w:marLeft w:val="0"/>
          <w:marRight w:val="0"/>
          <w:marTop w:val="0"/>
          <w:marBottom w:val="0"/>
          <w:divBdr>
            <w:top w:val="none" w:sz="0" w:space="0" w:color="auto"/>
            <w:left w:val="none" w:sz="0" w:space="0" w:color="auto"/>
            <w:bottom w:val="none" w:sz="0" w:space="0" w:color="auto"/>
            <w:right w:val="none" w:sz="0" w:space="0" w:color="auto"/>
          </w:divBdr>
          <w:divsChild>
            <w:div w:id="726297719">
              <w:marLeft w:val="0"/>
              <w:marRight w:val="0"/>
              <w:marTop w:val="0"/>
              <w:marBottom w:val="0"/>
              <w:divBdr>
                <w:top w:val="none" w:sz="0" w:space="0" w:color="auto"/>
                <w:left w:val="none" w:sz="0" w:space="0" w:color="auto"/>
                <w:bottom w:val="none" w:sz="0" w:space="0" w:color="auto"/>
                <w:right w:val="none" w:sz="0" w:space="0" w:color="auto"/>
              </w:divBdr>
            </w:div>
          </w:divsChild>
        </w:div>
        <w:div w:id="1217206053">
          <w:marLeft w:val="0"/>
          <w:marRight w:val="0"/>
          <w:marTop w:val="0"/>
          <w:marBottom w:val="0"/>
          <w:divBdr>
            <w:top w:val="none" w:sz="0" w:space="0" w:color="auto"/>
            <w:left w:val="none" w:sz="0" w:space="0" w:color="auto"/>
            <w:bottom w:val="none" w:sz="0" w:space="0" w:color="auto"/>
            <w:right w:val="none" w:sz="0" w:space="0" w:color="auto"/>
          </w:divBdr>
          <w:divsChild>
            <w:div w:id="1987929807">
              <w:marLeft w:val="0"/>
              <w:marRight w:val="0"/>
              <w:marTop w:val="0"/>
              <w:marBottom w:val="0"/>
              <w:divBdr>
                <w:top w:val="none" w:sz="0" w:space="0" w:color="auto"/>
                <w:left w:val="none" w:sz="0" w:space="0" w:color="auto"/>
                <w:bottom w:val="none" w:sz="0" w:space="0" w:color="auto"/>
                <w:right w:val="none" w:sz="0" w:space="0" w:color="auto"/>
              </w:divBdr>
            </w:div>
          </w:divsChild>
        </w:div>
        <w:div w:id="1225873907">
          <w:marLeft w:val="0"/>
          <w:marRight w:val="0"/>
          <w:marTop w:val="0"/>
          <w:marBottom w:val="0"/>
          <w:divBdr>
            <w:top w:val="none" w:sz="0" w:space="0" w:color="auto"/>
            <w:left w:val="none" w:sz="0" w:space="0" w:color="auto"/>
            <w:bottom w:val="none" w:sz="0" w:space="0" w:color="auto"/>
            <w:right w:val="none" w:sz="0" w:space="0" w:color="auto"/>
          </w:divBdr>
          <w:divsChild>
            <w:div w:id="426267449">
              <w:marLeft w:val="0"/>
              <w:marRight w:val="0"/>
              <w:marTop w:val="0"/>
              <w:marBottom w:val="0"/>
              <w:divBdr>
                <w:top w:val="none" w:sz="0" w:space="0" w:color="auto"/>
                <w:left w:val="none" w:sz="0" w:space="0" w:color="auto"/>
                <w:bottom w:val="none" w:sz="0" w:space="0" w:color="auto"/>
                <w:right w:val="none" w:sz="0" w:space="0" w:color="auto"/>
              </w:divBdr>
            </w:div>
          </w:divsChild>
        </w:div>
        <w:div w:id="1248265729">
          <w:marLeft w:val="0"/>
          <w:marRight w:val="0"/>
          <w:marTop w:val="0"/>
          <w:marBottom w:val="0"/>
          <w:divBdr>
            <w:top w:val="none" w:sz="0" w:space="0" w:color="auto"/>
            <w:left w:val="none" w:sz="0" w:space="0" w:color="auto"/>
            <w:bottom w:val="none" w:sz="0" w:space="0" w:color="auto"/>
            <w:right w:val="none" w:sz="0" w:space="0" w:color="auto"/>
          </w:divBdr>
          <w:divsChild>
            <w:div w:id="170919281">
              <w:marLeft w:val="0"/>
              <w:marRight w:val="0"/>
              <w:marTop w:val="0"/>
              <w:marBottom w:val="0"/>
              <w:divBdr>
                <w:top w:val="none" w:sz="0" w:space="0" w:color="auto"/>
                <w:left w:val="none" w:sz="0" w:space="0" w:color="auto"/>
                <w:bottom w:val="none" w:sz="0" w:space="0" w:color="auto"/>
                <w:right w:val="none" w:sz="0" w:space="0" w:color="auto"/>
              </w:divBdr>
            </w:div>
          </w:divsChild>
        </w:div>
        <w:div w:id="1285193253">
          <w:marLeft w:val="0"/>
          <w:marRight w:val="0"/>
          <w:marTop w:val="0"/>
          <w:marBottom w:val="0"/>
          <w:divBdr>
            <w:top w:val="none" w:sz="0" w:space="0" w:color="auto"/>
            <w:left w:val="none" w:sz="0" w:space="0" w:color="auto"/>
            <w:bottom w:val="none" w:sz="0" w:space="0" w:color="auto"/>
            <w:right w:val="none" w:sz="0" w:space="0" w:color="auto"/>
          </w:divBdr>
          <w:divsChild>
            <w:div w:id="111484975">
              <w:marLeft w:val="0"/>
              <w:marRight w:val="0"/>
              <w:marTop w:val="0"/>
              <w:marBottom w:val="0"/>
              <w:divBdr>
                <w:top w:val="none" w:sz="0" w:space="0" w:color="auto"/>
                <w:left w:val="none" w:sz="0" w:space="0" w:color="auto"/>
                <w:bottom w:val="none" w:sz="0" w:space="0" w:color="auto"/>
                <w:right w:val="none" w:sz="0" w:space="0" w:color="auto"/>
              </w:divBdr>
            </w:div>
          </w:divsChild>
        </w:div>
        <w:div w:id="1347558977">
          <w:marLeft w:val="0"/>
          <w:marRight w:val="0"/>
          <w:marTop w:val="0"/>
          <w:marBottom w:val="0"/>
          <w:divBdr>
            <w:top w:val="none" w:sz="0" w:space="0" w:color="auto"/>
            <w:left w:val="none" w:sz="0" w:space="0" w:color="auto"/>
            <w:bottom w:val="none" w:sz="0" w:space="0" w:color="auto"/>
            <w:right w:val="none" w:sz="0" w:space="0" w:color="auto"/>
          </w:divBdr>
          <w:divsChild>
            <w:div w:id="1668754243">
              <w:marLeft w:val="0"/>
              <w:marRight w:val="0"/>
              <w:marTop w:val="0"/>
              <w:marBottom w:val="0"/>
              <w:divBdr>
                <w:top w:val="none" w:sz="0" w:space="0" w:color="auto"/>
                <w:left w:val="none" w:sz="0" w:space="0" w:color="auto"/>
                <w:bottom w:val="none" w:sz="0" w:space="0" w:color="auto"/>
                <w:right w:val="none" w:sz="0" w:space="0" w:color="auto"/>
              </w:divBdr>
            </w:div>
          </w:divsChild>
        </w:div>
        <w:div w:id="1368721880">
          <w:marLeft w:val="0"/>
          <w:marRight w:val="0"/>
          <w:marTop w:val="0"/>
          <w:marBottom w:val="0"/>
          <w:divBdr>
            <w:top w:val="none" w:sz="0" w:space="0" w:color="auto"/>
            <w:left w:val="none" w:sz="0" w:space="0" w:color="auto"/>
            <w:bottom w:val="none" w:sz="0" w:space="0" w:color="auto"/>
            <w:right w:val="none" w:sz="0" w:space="0" w:color="auto"/>
          </w:divBdr>
          <w:divsChild>
            <w:div w:id="1946423996">
              <w:marLeft w:val="0"/>
              <w:marRight w:val="0"/>
              <w:marTop w:val="0"/>
              <w:marBottom w:val="0"/>
              <w:divBdr>
                <w:top w:val="none" w:sz="0" w:space="0" w:color="auto"/>
                <w:left w:val="none" w:sz="0" w:space="0" w:color="auto"/>
                <w:bottom w:val="none" w:sz="0" w:space="0" w:color="auto"/>
                <w:right w:val="none" w:sz="0" w:space="0" w:color="auto"/>
              </w:divBdr>
            </w:div>
          </w:divsChild>
        </w:div>
        <w:div w:id="1384522784">
          <w:marLeft w:val="0"/>
          <w:marRight w:val="0"/>
          <w:marTop w:val="0"/>
          <w:marBottom w:val="0"/>
          <w:divBdr>
            <w:top w:val="none" w:sz="0" w:space="0" w:color="auto"/>
            <w:left w:val="none" w:sz="0" w:space="0" w:color="auto"/>
            <w:bottom w:val="none" w:sz="0" w:space="0" w:color="auto"/>
            <w:right w:val="none" w:sz="0" w:space="0" w:color="auto"/>
          </w:divBdr>
          <w:divsChild>
            <w:div w:id="2091077089">
              <w:marLeft w:val="0"/>
              <w:marRight w:val="0"/>
              <w:marTop w:val="0"/>
              <w:marBottom w:val="0"/>
              <w:divBdr>
                <w:top w:val="none" w:sz="0" w:space="0" w:color="auto"/>
                <w:left w:val="none" w:sz="0" w:space="0" w:color="auto"/>
                <w:bottom w:val="none" w:sz="0" w:space="0" w:color="auto"/>
                <w:right w:val="none" w:sz="0" w:space="0" w:color="auto"/>
              </w:divBdr>
            </w:div>
          </w:divsChild>
        </w:div>
        <w:div w:id="1416784293">
          <w:marLeft w:val="0"/>
          <w:marRight w:val="0"/>
          <w:marTop w:val="0"/>
          <w:marBottom w:val="0"/>
          <w:divBdr>
            <w:top w:val="none" w:sz="0" w:space="0" w:color="auto"/>
            <w:left w:val="none" w:sz="0" w:space="0" w:color="auto"/>
            <w:bottom w:val="none" w:sz="0" w:space="0" w:color="auto"/>
            <w:right w:val="none" w:sz="0" w:space="0" w:color="auto"/>
          </w:divBdr>
          <w:divsChild>
            <w:div w:id="561478376">
              <w:marLeft w:val="0"/>
              <w:marRight w:val="0"/>
              <w:marTop w:val="0"/>
              <w:marBottom w:val="0"/>
              <w:divBdr>
                <w:top w:val="none" w:sz="0" w:space="0" w:color="auto"/>
                <w:left w:val="none" w:sz="0" w:space="0" w:color="auto"/>
                <w:bottom w:val="none" w:sz="0" w:space="0" w:color="auto"/>
                <w:right w:val="none" w:sz="0" w:space="0" w:color="auto"/>
              </w:divBdr>
            </w:div>
          </w:divsChild>
        </w:div>
        <w:div w:id="1424492256">
          <w:marLeft w:val="0"/>
          <w:marRight w:val="0"/>
          <w:marTop w:val="0"/>
          <w:marBottom w:val="0"/>
          <w:divBdr>
            <w:top w:val="none" w:sz="0" w:space="0" w:color="auto"/>
            <w:left w:val="none" w:sz="0" w:space="0" w:color="auto"/>
            <w:bottom w:val="none" w:sz="0" w:space="0" w:color="auto"/>
            <w:right w:val="none" w:sz="0" w:space="0" w:color="auto"/>
          </w:divBdr>
          <w:divsChild>
            <w:div w:id="116490208">
              <w:marLeft w:val="0"/>
              <w:marRight w:val="0"/>
              <w:marTop w:val="0"/>
              <w:marBottom w:val="0"/>
              <w:divBdr>
                <w:top w:val="none" w:sz="0" w:space="0" w:color="auto"/>
                <w:left w:val="none" w:sz="0" w:space="0" w:color="auto"/>
                <w:bottom w:val="none" w:sz="0" w:space="0" w:color="auto"/>
                <w:right w:val="none" w:sz="0" w:space="0" w:color="auto"/>
              </w:divBdr>
            </w:div>
            <w:div w:id="1002053524">
              <w:marLeft w:val="0"/>
              <w:marRight w:val="0"/>
              <w:marTop w:val="0"/>
              <w:marBottom w:val="0"/>
              <w:divBdr>
                <w:top w:val="none" w:sz="0" w:space="0" w:color="auto"/>
                <w:left w:val="none" w:sz="0" w:space="0" w:color="auto"/>
                <w:bottom w:val="none" w:sz="0" w:space="0" w:color="auto"/>
                <w:right w:val="none" w:sz="0" w:space="0" w:color="auto"/>
              </w:divBdr>
            </w:div>
          </w:divsChild>
        </w:div>
        <w:div w:id="1477643042">
          <w:marLeft w:val="0"/>
          <w:marRight w:val="0"/>
          <w:marTop w:val="0"/>
          <w:marBottom w:val="0"/>
          <w:divBdr>
            <w:top w:val="none" w:sz="0" w:space="0" w:color="auto"/>
            <w:left w:val="none" w:sz="0" w:space="0" w:color="auto"/>
            <w:bottom w:val="none" w:sz="0" w:space="0" w:color="auto"/>
            <w:right w:val="none" w:sz="0" w:space="0" w:color="auto"/>
          </w:divBdr>
          <w:divsChild>
            <w:div w:id="1849179082">
              <w:marLeft w:val="0"/>
              <w:marRight w:val="0"/>
              <w:marTop w:val="0"/>
              <w:marBottom w:val="0"/>
              <w:divBdr>
                <w:top w:val="none" w:sz="0" w:space="0" w:color="auto"/>
                <w:left w:val="none" w:sz="0" w:space="0" w:color="auto"/>
                <w:bottom w:val="none" w:sz="0" w:space="0" w:color="auto"/>
                <w:right w:val="none" w:sz="0" w:space="0" w:color="auto"/>
              </w:divBdr>
            </w:div>
          </w:divsChild>
        </w:div>
        <w:div w:id="1563372140">
          <w:marLeft w:val="0"/>
          <w:marRight w:val="0"/>
          <w:marTop w:val="0"/>
          <w:marBottom w:val="0"/>
          <w:divBdr>
            <w:top w:val="none" w:sz="0" w:space="0" w:color="auto"/>
            <w:left w:val="none" w:sz="0" w:space="0" w:color="auto"/>
            <w:bottom w:val="none" w:sz="0" w:space="0" w:color="auto"/>
            <w:right w:val="none" w:sz="0" w:space="0" w:color="auto"/>
          </w:divBdr>
          <w:divsChild>
            <w:div w:id="924609309">
              <w:marLeft w:val="0"/>
              <w:marRight w:val="0"/>
              <w:marTop w:val="0"/>
              <w:marBottom w:val="0"/>
              <w:divBdr>
                <w:top w:val="none" w:sz="0" w:space="0" w:color="auto"/>
                <w:left w:val="none" w:sz="0" w:space="0" w:color="auto"/>
                <w:bottom w:val="none" w:sz="0" w:space="0" w:color="auto"/>
                <w:right w:val="none" w:sz="0" w:space="0" w:color="auto"/>
              </w:divBdr>
            </w:div>
            <w:div w:id="1758017084">
              <w:marLeft w:val="0"/>
              <w:marRight w:val="0"/>
              <w:marTop w:val="0"/>
              <w:marBottom w:val="0"/>
              <w:divBdr>
                <w:top w:val="none" w:sz="0" w:space="0" w:color="auto"/>
                <w:left w:val="none" w:sz="0" w:space="0" w:color="auto"/>
                <w:bottom w:val="none" w:sz="0" w:space="0" w:color="auto"/>
                <w:right w:val="none" w:sz="0" w:space="0" w:color="auto"/>
              </w:divBdr>
            </w:div>
          </w:divsChild>
        </w:div>
        <w:div w:id="1567035682">
          <w:marLeft w:val="0"/>
          <w:marRight w:val="0"/>
          <w:marTop w:val="0"/>
          <w:marBottom w:val="0"/>
          <w:divBdr>
            <w:top w:val="none" w:sz="0" w:space="0" w:color="auto"/>
            <w:left w:val="none" w:sz="0" w:space="0" w:color="auto"/>
            <w:bottom w:val="none" w:sz="0" w:space="0" w:color="auto"/>
            <w:right w:val="none" w:sz="0" w:space="0" w:color="auto"/>
          </w:divBdr>
          <w:divsChild>
            <w:div w:id="1227645704">
              <w:marLeft w:val="0"/>
              <w:marRight w:val="0"/>
              <w:marTop w:val="0"/>
              <w:marBottom w:val="0"/>
              <w:divBdr>
                <w:top w:val="none" w:sz="0" w:space="0" w:color="auto"/>
                <w:left w:val="none" w:sz="0" w:space="0" w:color="auto"/>
                <w:bottom w:val="none" w:sz="0" w:space="0" w:color="auto"/>
                <w:right w:val="none" w:sz="0" w:space="0" w:color="auto"/>
              </w:divBdr>
            </w:div>
          </w:divsChild>
        </w:div>
        <w:div w:id="1578321836">
          <w:marLeft w:val="0"/>
          <w:marRight w:val="0"/>
          <w:marTop w:val="0"/>
          <w:marBottom w:val="0"/>
          <w:divBdr>
            <w:top w:val="none" w:sz="0" w:space="0" w:color="auto"/>
            <w:left w:val="none" w:sz="0" w:space="0" w:color="auto"/>
            <w:bottom w:val="none" w:sz="0" w:space="0" w:color="auto"/>
            <w:right w:val="none" w:sz="0" w:space="0" w:color="auto"/>
          </w:divBdr>
          <w:divsChild>
            <w:div w:id="1432624189">
              <w:marLeft w:val="0"/>
              <w:marRight w:val="0"/>
              <w:marTop w:val="0"/>
              <w:marBottom w:val="0"/>
              <w:divBdr>
                <w:top w:val="none" w:sz="0" w:space="0" w:color="auto"/>
                <w:left w:val="none" w:sz="0" w:space="0" w:color="auto"/>
                <w:bottom w:val="none" w:sz="0" w:space="0" w:color="auto"/>
                <w:right w:val="none" w:sz="0" w:space="0" w:color="auto"/>
              </w:divBdr>
            </w:div>
          </w:divsChild>
        </w:div>
        <w:div w:id="1630084725">
          <w:marLeft w:val="0"/>
          <w:marRight w:val="0"/>
          <w:marTop w:val="0"/>
          <w:marBottom w:val="0"/>
          <w:divBdr>
            <w:top w:val="none" w:sz="0" w:space="0" w:color="auto"/>
            <w:left w:val="none" w:sz="0" w:space="0" w:color="auto"/>
            <w:bottom w:val="none" w:sz="0" w:space="0" w:color="auto"/>
            <w:right w:val="none" w:sz="0" w:space="0" w:color="auto"/>
          </w:divBdr>
          <w:divsChild>
            <w:div w:id="1788818134">
              <w:marLeft w:val="0"/>
              <w:marRight w:val="0"/>
              <w:marTop w:val="0"/>
              <w:marBottom w:val="0"/>
              <w:divBdr>
                <w:top w:val="none" w:sz="0" w:space="0" w:color="auto"/>
                <w:left w:val="none" w:sz="0" w:space="0" w:color="auto"/>
                <w:bottom w:val="none" w:sz="0" w:space="0" w:color="auto"/>
                <w:right w:val="none" w:sz="0" w:space="0" w:color="auto"/>
              </w:divBdr>
            </w:div>
          </w:divsChild>
        </w:div>
        <w:div w:id="1690717090">
          <w:marLeft w:val="0"/>
          <w:marRight w:val="0"/>
          <w:marTop w:val="0"/>
          <w:marBottom w:val="0"/>
          <w:divBdr>
            <w:top w:val="none" w:sz="0" w:space="0" w:color="auto"/>
            <w:left w:val="none" w:sz="0" w:space="0" w:color="auto"/>
            <w:bottom w:val="none" w:sz="0" w:space="0" w:color="auto"/>
            <w:right w:val="none" w:sz="0" w:space="0" w:color="auto"/>
          </w:divBdr>
          <w:divsChild>
            <w:div w:id="1105998641">
              <w:marLeft w:val="0"/>
              <w:marRight w:val="0"/>
              <w:marTop w:val="0"/>
              <w:marBottom w:val="0"/>
              <w:divBdr>
                <w:top w:val="none" w:sz="0" w:space="0" w:color="auto"/>
                <w:left w:val="none" w:sz="0" w:space="0" w:color="auto"/>
                <w:bottom w:val="none" w:sz="0" w:space="0" w:color="auto"/>
                <w:right w:val="none" w:sz="0" w:space="0" w:color="auto"/>
              </w:divBdr>
            </w:div>
          </w:divsChild>
        </w:div>
        <w:div w:id="1749576527">
          <w:marLeft w:val="0"/>
          <w:marRight w:val="0"/>
          <w:marTop w:val="0"/>
          <w:marBottom w:val="0"/>
          <w:divBdr>
            <w:top w:val="none" w:sz="0" w:space="0" w:color="auto"/>
            <w:left w:val="none" w:sz="0" w:space="0" w:color="auto"/>
            <w:bottom w:val="none" w:sz="0" w:space="0" w:color="auto"/>
            <w:right w:val="none" w:sz="0" w:space="0" w:color="auto"/>
          </w:divBdr>
          <w:divsChild>
            <w:div w:id="636573948">
              <w:marLeft w:val="0"/>
              <w:marRight w:val="0"/>
              <w:marTop w:val="0"/>
              <w:marBottom w:val="0"/>
              <w:divBdr>
                <w:top w:val="none" w:sz="0" w:space="0" w:color="auto"/>
                <w:left w:val="none" w:sz="0" w:space="0" w:color="auto"/>
                <w:bottom w:val="none" w:sz="0" w:space="0" w:color="auto"/>
                <w:right w:val="none" w:sz="0" w:space="0" w:color="auto"/>
              </w:divBdr>
            </w:div>
          </w:divsChild>
        </w:div>
        <w:div w:id="1817452724">
          <w:marLeft w:val="0"/>
          <w:marRight w:val="0"/>
          <w:marTop w:val="0"/>
          <w:marBottom w:val="0"/>
          <w:divBdr>
            <w:top w:val="none" w:sz="0" w:space="0" w:color="auto"/>
            <w:left w:val="none" w:sz="0" w:space="0" w:color="auto"/>
            <w:bottom w:val="none" w:sz="0" w:space="0" w:color="auto"/>
            <w:right w:val="none" w:sz="0" w:space="0" w:color="auto"/>
          </w:divBdr>
          <w:divsChild>
            <w:div w:id="1800148105">
              <w:marLeft w:val="0"/>
              <w:marRight w:val="0"/>
              <w:marTop w:val="0"/>
              <w:marBottom w:val="0"/>
              <w:divBdr>
                <w:top w:val="none" w:sz="0" w:space="0" w:color="auto"/>
                <w:left w:val="none" w:sz="0" w:space="0" w:color="auto"/>
                <w:bottom w:val="none" w:sz="0" w:space="0" w:color="auto"/>
                <w:right w:val="none" w:sz="0" w:space="0" w:color="auto"/>
              </w:divBdr>
            </w:div>
          </w:divsChild>
        </w:div>
        <w:div w:id="1985767667">
          <w:marLeft w:val="0"/>
          <w:marRight w:val="0"/>
          <w:marTop w:val="0"/>
          <w:marBottom w:val="0"/>
          <w:divBdr>
            <w:top w:val="none" w:sz="0" w:space="0" w:color="auto"/>
            <w:left w:val="none" w:sz="0" w:space="0" w:color="auto"/>
            <w:bottom w:val="none" w:sz="0" w:space="0" w:color="auto"/>
            <w:right w:val="none" w:sz="0" w:space="0" w:color="auto"/>
          </w:divBdr>
          <w:divsChild>
            <w:div w:id="821117229">
              <w:marLeft w:val="0"/>
              <w:marRight w:val="0"/>
              <w:marTop w:val="0"/>
              <w:marBottom w:val="0"/>
              <w:divBdr>
                <w:top w:val="none" w:sz="0" w:space="0" w:color="auto"/>
                <w:left w:val="none" w:sz="0" w:space="0" w:color="auto"/>
                <w:bottom w:val="none" w:sz="0" w:space="0" w:color="auto"/>
                <w:right w:val="none" w:sz="0" w:space="0" w:color="auto"/>
              </w:divBdr>
            </w:div>
          </w:divsChild>
        </w:div>
        <w:div w:id="1995599899">
          <w:marLeft w:val="0"/>
          <w:marRight w:val="0"/>
          <w:marTop w:val="0"/>
          <w:marBottom w:val="0"/>
          <w:divBdr>
            <w:top w:val="none" w:sz="0" w:space="0" w:color="auto"/>
            <w:left w:val="none" w:sz="0" w:space="0" w:color="auto"/>
            <w:bottom w:val="none" w:sz="0" w:space="0" w:color="auto"/>
            <w:right w:val="none" w:sz="0" w:space="0" w:color="auto"/>
          </w:divBdr>
          <w:divsChild>
            <w:div w:id="1057775479">
              <w:marLeft w:val="0"/>
              <w:marRight w:val="0"/>
              <w:marTop w:val="0"/>
              <w:marBottom w:val="0"/>
              <w:divBdr>
                <w:top w:val="none" w:sz="0" w:space="0" w:color="auto"/>
                <w:left w:val="none" w:sz="0" w:space="0" w:color="auto"/>
                <w:bottom w:val="none" w:sz="0" w:space="0" w:color="auto"/>
                <w:right w:val="none" w:sz="0" w:space="0" w:color="auto"/>
              </w:divBdr>
            </w:div>
          </w:divsChild>
        </w:div>
        <w:div w:id="2082748544">
          <w:marLeft w:val="0"/>
          <w:marRight w:val="0"/>
          <w:marTop w:val="0"/>
          <w:marBottom w:val="0"/>
          <w:divBdr>
            <w:top w:val="none" w:sz="0" w:space="0" w:color="auto"/>
            <w:left w:val="none" w:sz="0" w:space="0" w:color="auto"/>
            <w:bottom w:val="none" w:sz="0" w:space="0" w:color="auto"/>
            <w:right w:val="none" w:sz="0" w:space="0" w:color="auto"/>
          </w:divBdr>
          <w:divsChild>
            <w:div w:id="983781431">
              <w:marLeft w:val="0"/>
              <w:marRight w:val="0"/>
              <w:marTop w:val="0"/>
              <w:marBottom w:val="0"/>
              <w:divBdr>
                <w:top w:val="none" w:sz="0" w:space="0" w:color="auto"/>
                <w:left w:val="none" w:sz="0" w:space="0" w:color="auto"/>
                <w:bottom w:val="none" w:sz="0" w:space="0" w:color="auto"/>
                <w:right w:val="none" w:sz="0" w:space="0" w:color="auto"/>
              </w:divBdr>
            </w:div>
          </w:divsChild>
        </w:div>
        <w:div w:id="2113041092">
          <w:marLeft w:val="0"/>
          <w:marRight w:val="0"/>
          <w:marTop w:val="0"/>
          <w:marBottom w:val="0"/>
          <w:divBdr>
            <w:top w:val="none" w:sz="0" w:space="0" w:color="auto"/>
            <w:left w:val="none" w:sz="0" w:space="0" w:color="auto"/>
            <w:bottom w:val="none" w:sz="0" w:space="0" w:color="auto"/>
            <w:right w:val="none" w:sz="0" w:space="0" w:color="auto"/>
          </w:divBdr>
          <w:divsChild>
            <w:div w:id="10392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93265">
      <w:bodyDiv w:val="1"/>
      <w:marLeft w:val="0"/>
      <w:marRight w:val="0"/>
      <w:marTop w:val="0"/>
      <w:marBottom w:val="0"/>
      <w:divBdr>
        <w:top w:val="none" w:sz="0" w:space="0" w:color="auto"/>
        <w:left w:val="none" w:sz="0" w:space="0" w:color="auto"/>
        <w:bottom w:val="none" w:sz="0" w:space="0" w:color="auto"/>
        <w:right w:val="none" w:sz="0" w:space="0" w:color="auto"/>
      </w:divBdr>
    </w:div>
    <w:div w:id="1851095031">
      <w:bodyDiv w:val="1"/>
      <w:marLeft w:val="0"/>
      <w:marRight w:val="0"/>
      <w:marTop w:val="0"/>
      <w:marBottom w:val="0"/>
      <w:divBdr>
        <w:top w:val="none" w:sz="0" w:space="0" w:color="auto"/>
        <w:left w:val="none" w:sz="0" w:space="0" w:color="auto"/>
        <w:bottom w:val="none" w:sz="0" w:space="0" w:color="auto"/>
        <w:right w:val="none" w:sz="0" w:space="0" w:color="auto"/>
      </w:divBdr>
      <w:divsChild>
        <w:div w:id="1282109603">
          <w:marLeft w:val="0"/>
          <w:marRight w:val="0"/>
          <w:marTop w:val="0"/>
          <w:marBottom w:val="0"/>
          <w:divBdr>
            <w:top w:val="none" w:sz="0" w:space="0" w:color="auto"/>
            <w:left w:val="none" w:sz="0" w:space="0" w:color="auto"/>
            <w:bottom w:val="none" w:sz="0" w:space="0" w:color="auto"/>
            <w:right w:val="none" w:sz="0" w:space="0" w:color="auto"/>
          </w:divBdr>
        </w:div>
        <w:div w:id="1934315675">
          <w:marLeft w:val="0"/>
          <w:marRight w:val="0"/>
          <w:marTop w:val="0"/>
          <w:marBottom w:val="0"/>
          <w:divBdr>
            <w:top w:val="none" w:sz="0" w:space="0" w:color="auto"/>
            <w:left w:val="none" w:sz="0" w:space="0" w:color="auto"/>
            <w:bottom w:val="none" w:sz="0" w:space="0" w:color="auto"/>
            <w:right w:val="none" w:sz="0" w:space="0" w:color="auto"/>
          </w:divBdr>
        </w:div>
      </w:divsChild>
    </w:div>
    <w:div w:id="1955162964">
      <w:bodyDiv w:val="1"/>
      <w:marLeft w:val="0"/>
      <w:marRight w:val="0"/>
      <w:marTop w:val="0"/>
      <w:marBottom w:val="0"/>
      <w:divBdr>
        <w:top w:val="none" w:sz="0" w:space="0" w:color="auto"/>
        <w:left w:val="none" w:sz="0" w:space="0" w:color="auto"/>
        <w:bottom w:val="none" w:sz="0" w:space="0" w:color="auto"/>
        <w:right w:val="none" w:sz="0" w:space="0" w:color="auto"/>
      </w:divBdr>
      <w:divsChild>
        <w:div w:id="1370957129">
          <w:marLeft w:val="0"/>
          <w:marRight w:val="0"/>
          <w:marTop w:val="0"/>
          <w:marBottom w:val="0"/>
          <w:divBdr>
            <w:top w:val="none" w:sz="0" w:space="0" w:color="auto"/>
            <w:left w:val="none" w:sz="0" w:space="0" w:color="auto"/>
            <w:bottom w:val="none" w:sz="0" w:space="0" w:color="auto"/>
            <w:right w:val="none" w:sz="0" w:space="0" w:color="auto"/>
          </w:divBdr>
        </w:div>
      </w:divsChild>
    </w:div>
    <w:div w:id="1964533423">
      <w:bodyDiv w:val="1"/>
      <w:marLeft w:val="0"/>
      <w:marRight w:val="0"/>
      <w:marTop w:val="0"/>
      <w:marBottom w:val="0"/>
      <w:divBdr>
        <w:top w:val="none" w:sz="0" w:space="0" w:color="auto"/>
        <w:left w:val="none" w:sz="0" w:space="0" w:color="auto"/>
        <w:bottom w:val="none" w:sz="0" w:space="0" w:color="auto"/>
        <w:right w:val="none" w:sz="0" w:space="0" w:color="auto"/>
      </w:divBdr>
      <w:divsChild>
        <w:div w:id="80875722">
          <w:marLeft w:val="0"/>
          <w:marRight w:val="0"/>
          <w:marTop w:val="0"/>
          <w:marBottom w:val="0"/>
          <w:divBdr>
            <w:top w:val="none" w:sz="0" w:space="0" w:color="auto"/>
            <w:left w:val="none" w:sz="0" w:space="0" w:color="auto"/>
            <w:bottom w:val="none" w:sz="0" w:space="0" w:color="auto"/>
            <w:right w:val="none" w:sz="0" w:space="0" w:color="auto"/>
          </w:divBdr>
        </w:div>
        <w:div w:id="514417050">
          <w:marLeft w:val="0"/>
          <w:marRight w:val="0"/>
          <w:marTop w:val="0"/>
          <w:marBottom w:val="0"/>
          <w:divBdr>
            <w:top w:val="none" w:sz="0" w:space="0" w:color="auto"/>
            <w:left w:val="none" w:sz="0" w:space="0" w:color="auto"/>
            <w:bottom w:val="none" w:sz="0" w:space="0" w:color="auto"/>
            <w:right w:val="none" w:sz="0" w:space="0" w:color="auto"/>
          </w:divBdr>
          <w:divsChild>
            <w:div w:id="1394231635">
              <w:marLeft w:val="0"/>
              <w:marRight w:val="0"/>
              <w:marTop w:val="0"/>
              <w:marBottom w:val="0"/>
              <w:divBdr>
                <w:top w:val="none" w:sz="0" w:space="0" w:color="auto"/>
                <w:left w:val="none" w:sz="0" w:space="0" w:color="auto"/>
                <w:bottom w:val="none" w:sz="0" w:space="0" w:color="auto"/>
                <w:right w:val="none" w:sz="0" w:space="0" w:color="auto"/>
              </w:divBdr>
            </w:div>
          </w:divsChild>
        </w:div>
        <w:div w:id="780683196">
          <w:marLeft w:val="0"/>
          <w:marRight w:val="0"/>
          <w:marTop w:val="0"/>
          <w:marBottom w:val="0"/>
          <w:divBdr>
            <w:top w:val="none" w:sz="0" w:space="0" w:color="auto"/>
            <w:left w:val="none" w:sz="0" w:space="0" w:color="auto"/>
            <w:bottom w:val="none" w:sz="0" w:space="0" w:color="auto"/>
            <w:right w:val="none" w:sz="0" w:space="0" w:color="auto"/>
          </w:divBdr>
          <w:divsChild>
            <w:div w:id="427897171">
              <w:marLeft w:val="0"/>
              <w:marRight w:val="0"/>
              <w:marTop w:val="0"/>
              <w:marBottom w:val="0"/>
              <w:divBdr>
                <w:top w:val="none" w:sz="0" w:space="0" w:color="auto"/>
                <w:left w:val="none" w:sz="0" w:space="0" w:color="auto"/>
                <w:bottom w:val="none" w:sz="0" w:space="0" w:color="auto"/>
                <w:right w:val="none" w:sz="0" w:space="0" w:color="auto"/>
              </w:divBdr>
            </w:div>
            <w:div w:id="873079024">
              <w:marLeft w:val="0"/>
              <w:marRight w:val="0"/>
              <w:marTop w:val="0"/>
              <w:marBottom w:val="0"/>
              <w:divBdr>
                <w:top w:val="none" w:sz="0" w:space="0" w:color="auto"/>
                <w:left w:val="none" w:sz="0" w:space="0" w:color="auto"/>
                <w:bottom w:val="none" w:sz="0" w:space="0" w:color="auto"/>
                <w:right w:val="none" w:sz="0" w:space="0" w:color="auto"/>
              </w:divBdr>
            </w:div>
            <w:div w:id="937710352">
              <w:marLeft w:val="0"/>
              <w:marRight w:val="0"/>
              <w:marTop w:val="0"/>
              <w:marBottom w:val="0"/>
              <w:divBdr>
                <w:top w:val="none" w:sz="0" w:space="0" w:color="auto"/>
                <w:left w:val="none" w:sz="0" w:space="0" w:color="auto"/>
                <w:bottom w:val="none" w:sz="0" w:space="0" w:color="auto"/>
                <w:right w:val="none" w:sz="0" w:space="0" w:color="auto"/>
              </w:divBdr>
            </w:div>
            <w:div w:id="1321302864">
              <w:marLeft w:val="0"/>
              <w:marRight w:val="0"/>
              <w:marTop w:val="0"/>
              <w:marBottom w:val="0"/>
              <w:divBdr>
                <w:top w:val="none" w:sz="0" w:space="0" w:color="auto"/>
                <w:left w:val="none" w:sz="0" w:space="0" w:color="auto"/>
                <w:bottom w:val="none" w:sz="0" w:space="0" w:color="auto"/>
                <w:right w:val="none" w:sz="0" w:space="0" w:color="auto"/>
              </w:divBdr>
            </w:div>
            <w:div w:id="1734506065">
              <w:marLeft w:val="0"/>
              <w:marRight w:val="0"/>
              <w:marTop w:val="0"/>
              <w:marBottom w:val="0"/>
              <w:divBdr>
                <w:top w:val="none" w:sz="0" w:space="0" w:color="auto"/>
                <w:left w:val="none" w:sz="0" w:space="0" w:color="auto"/>
                <w:bottom w:val="none" w:sz="0" w:space="0" w:color="auto"/>
                <w:right w:val="none" w:sz="0" w:space="0" w:color="auto"/>
              </w:divBdr>
            </w:div>
          </w:divsChild>
        </w:div>
        <w:div w:id="1417555751">
          <w:marLeft w:val="0"/>
          <w:marRight w:val="0"/>
          <w:marTop w:val="0"/>
          <w:marBottom w:val="0"/>
          <w:divBdr>
            <w:top w:val="none" w:sz="0" w:space="0" w:color="auto"/>
            <w:left w:val="none" w:sz="0" w:space="0" w:color="auto"/>
            <w:bottom w:val="none" w:sz="0" w:space="0" w:color="auto"/>
            <w:right w:val="none" w:sz="0" w:space="0" w:color="auto"/>
          </w:divBdr>
        </w:div>
      </w:divsChild>
    </w:div>
    <w:div w:id="2001274498">
      <w:bodyDiv w:val="1"/>
      <w:marLeft w:val="0"/>
      <w:marRight w:val="0"/>
      <w:marTop w:val="0"/>
      <w:marBottom w:val="0"/>
      <w:divBdr>
        <w:top w:val="none" w:sz="0" w:space="0" w:color="auto"/>
        <w:left w:val="none" w:sz="0" w:space="0" w:color="auto"/>
        <w:bottom w:val="none" w:sz="0" w:space="0" w:color="auto"/>
        <w:right w:val="none" w:sz="0" w:space="0" w:color="auto"/>
      </w:divBdr>
    </w:div>
    <w:div w:id="2001616286">
      <w:bodyDiv w:val="1"/>
      <w:marLeft w:val="0"/>
      <w:marRight w:val="0"/>
      <w:marTop w:val="0"/>
      <w:marBottom w:val="0"/>
      <w:divBdr>
        <w:top w:val="none" w:sz="0" w:space="0" w:color="auto"/>
        <w:left w:val="none" w:sz="0" w:space="0" w:color="auto"/>
        <w:bottom w:val="none" w:sz="0" w:space="0" w:color="auto"/>
        <w:right w:val="none" w:sz="0" w:space="0" w:color="auto"/>
      </w:divBdr>
    </w:div>
    <w:div w:id="2086490499">
      <w:bodyDiv w:val="1"/>
      <w:marLeft w:val="0"/>
      <w:marRight w:val="0"/>
      <w:marTop w:val="0"/>
      <w:marBottom w:val="0"/>
      <w:divBdr>
        <w:top w:val="none" w:sz="0" w:space="0" w:color="auto"/>
        <w:left w:val="none" w:sz="0" w:space="0" w:color="auto"/>
        <w:bottom w:val="none" w:sz="0" w:space="0" w:color="auto"/>
        <w:right w:val="none" w:sz="0" w:space="0" w:color="auto"/>
      </w:divBdr>
      <w:divsChild>
        <w:div w:id="422147607">
          <w:marLeft w:val="0"/>
          <w:marRight w:val="0"/>
          <w:marTop w:val="0"/>
          <w:marBottom w:val="0"/>
          <w:divBdr>
            <w:top w:val="none" w:sz="0" w:space="0" w:color="auto"/>
            <w:left w:val="none" w:sz="0" w:space="0" w:color="auto"/>
            <w:bottom w:val="none" w:sz="0" w:space="0" w:color="auto"/>
            <w:right w:val="none" w:sz="0" w:space="0" w:color="auto"/>
          </w:divBdr>
        </w:div>
        <w:div w:id="1541212154">
          <w:marLeft w:val="0"/>
          <w:marRight w:val="0"/>
          <w:marTop w:val="0"/>
          <w:marBottom w:val="0"/>
          <w:divBdr>
            <w:top w:val="none" w:sz="0" w:space="0" w:color="auto"/>
            <w:left w:val="none" w:sz="0" w:space="0" w:color="auto"/>
            <w:bottom w:val="none" w:sz="0" w:space="0" w:color="auto"/>
            <w:right w:val="none" w:sz="0" w:space="0" w:color="auto"/>
          </w:divBdr>
        </w:div>
      </w:divsChild>
    </w:div>
    <w:div w:id="209330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aseanact.org/" TargetMode="External"/><Relationship Id="rId26" Type="http://schemas.openxmlformats.org/officeDocument/2006/relationships/hyperlink" Target="https://www.dfat.gov.au/aid/topics/development-issues/research" TargetMode="External"/><Relationship Id="rId39" Type="http://schemas.openxmlformats.org/officeDocument/2006/relationships/hyperlink" Target="https://www.aseanact.org/wp-content/uploads/2021/11/ASEAN-ACT-Fact-Sheet-generic-1.pdf" TargetMode="External"/><Relationship Id="rId21" Type="http://schemas.openxmlformats.org/officeDocument/2006/relationships/hyperlink" Target="https://www.dfat.gov.au/publications/aid/partnerships-recovery-australias-covid-19-%20development-response" TargetMode="External"/><Relationship Id="rId34" Type="http://schemas.openxmlformats.org/officeDocument/2006/relationships/hyperlink" Target="https://www.dfat.gov.au/about-us/publications/Pages/dfat-monitoring-and-evaluation-standards" TargetMode="External"/><Relationship Id="rId42" Type="http://schemas.openxmlformats.org/officeDocument/2006/relationships/hyperlink" Target="https://www.aseanact.org/wp-content/uploads/2021/11/ASEAN-ACT-Lao-PDR-Fact-Sheet.pdf" TargetMode="External"/><Relationship Id="rId47" Type="http://schemas.openxmlformats.org/officeDocument/2006/relationships/hyperlink" Target="https://youtu.be/vxceK9VyiOg" TargetMode="External"/><Relationship Id="rId50" Type="http://schemas.openxmlformats.org/officeDocument/2006/relationships/hyperlink" Target="https://aseanactpartnershiphub.com/resource/asean-tip-data-baseline-report/" TargetMode="External"/><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aseanact.org/story/lgbtqian-vulnerability-to-human-trafficking/" TargetMode="External"/><Relationship Id="rId25" Type="http://schemas.openxmlformats.org/officeDocument/2006/relationships/hyperlink" Target="https://www.dfat.gov.au/about-us/publications/Pages/dfat-monitoring-%20and-evaluation-standards" TargetMode="External"/><Relationship Id="rId33" Type="http://schemas.openxmlformats.org/officeDocument/2006/relationships/hyperlink" Target="https://www.dfat.gov.au/about-us/publications/development-for-all-2015-2020" TargetMode="External"/><Relationship Id="rId38" Type="http://schemas.openxmlformats.org/officeDocument/2006/relationships/hyperlink" Target="https://www.foreignminister.gov.au/minister/penny-wong/statements/statement-asean-australia-ministerial-meeting" TargetMode="External"/><Relationship Id="rId46" Type="http://schemas.openxmlformats.org/officeDocument/2006/relationships/hyperlink" Target="https://aseanactpartnershiphub.com/resource/episode-1-actip/"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footer" Target="footer8.xml"/><Relationship Id="rId41" Type="http://schemas.openxmlformats.org/officeDocument/2006/relationships/hyperlink" Target="https://www.aseanact.org/wp-content/uploads/2021/11/ASEAN-ACT-Cambodia-Fact-Sheet-Nov21.pdf"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dfat.gov.au/about-us/publications/development-for-all-2015-2020" TargetMode="External"/><Relationship Id="rId32" Type="http://schemas.openxmlformats.org/officeDocument/2006/relationships/hyperlink" Target="https://www.dfat.gov.au/about-us/publications/Pages/gender-equality-and-womens-empowerment-strategy" TargetMode="External"/><Relationship Id="rId37" Type="http://schemas.openxmlformats.org/officeDocument/2006/relationships/hyperlink" Target="https://www.homeaffairs.gov.au/criminal-justice/files/trafficking-national-action-plan-combat-human-trafficking-slavery-2015-19.pdf" TargetMode="External"/><Relationship Id="rId40" Type="http://schemas.openxmlformats.org/officeDocument/2006/relationships/hyperlink" Target="https://www.aseanact.org/wp-content/uploads/2022/03/ASEAN-ACT-Grants-Program-Fact-Sheet-v3.pdf" TargetMode="External"/><Relationship Id="rId45" Type="http://schemas.openxmlformats.org/officeDocument/2006/relationships/hyperlink" Target="https://www.aseanact.org/wp-content/uploads/2021/11/ASEAN-ACT-Thailand-Fact-Sheet.pdf" TargetMode="External"/><Relationship Id="rId53" Type="http://schemas.openxmlformats.org/officeDocument/2006/relationships/hyperlink" Target="https://asean.org/asean-convention-against-trafficking-in-persons-especially-women-and-children/"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dfat.gov.au/about-us/publications/Pages/gender-equality-and-womens-%20empowerment-strategy" TargetMode="External"/><Relationship Id="rId28" Type="http://schemas.openxmlformats.org/officeDocument/2006/relationships/footer" Target="footer7.xml"/><Relationship Id="rId36" Type="http://schemas.openxmlformats.org/officeDocument/2006/relationships/hyperlink" Target="https://www.dfat.gov.au/about-us/publications/Pages/amplifying-our-impact-australias-international-strategy-to-combat-human-trafficking-and-slavery" TargetMode="External"/><Relationship Id="rId49" Type="http://schemas.openxmlformats.org/officeDocument/2006/relationships/hyperlink" Target="https://aseanactpartnershiphub.com/resource/asean-shelter-study-mcadam-freedom-of-movement-for-victims-of-trafficking-final/" TargetMode="External"/><Relationship Id="rId57"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yperlink" Target="https://www.dfat.gov.au/publications/development/asean-and-southeast-asia-regional-covid-19-development-response-plan" TargetMode="External"/><Relationship Id="rId44" Type="http://schemas.openxmlformats.org/officeDocument/2006/relationships/hyperlink" Target="https://www.aseanact.org/wp-content/uploads/2021/11/ASEAN-ACT-Vietnam-Fact-Sheet.pdf" TargetMode="External"/><Relationship Id="rId52" Type="http://schemas.openxmlformats.org/officeDocument/2006/relationships/hyperlink" Target="https://aseanactpartnershiphub.com/resource/covid-19-mcadam-2020-vulnerability-human-trafficking-and-covid-1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s://www.dfat.gov.au/publications/development/asean-and-southeast-asia-regional-%20covid-19-development-response-plan" TargetMode="External"/><Relationship Id="rId27" Type="http://schemas.openxmlformats.org/officeDocument/2006/relationships/image" Target="media/image3.png"/><Relationship Id="rId30" Type="http://schemas.openxmlformats.org/officeDocument/2006/relationships/hyperlink" Target="https://www.dfat.gov.au/publications/aid/partnerships-recovery-australias-covid-19-development-response" TargetMode="External"/><Relationship Id="rId35" Type="http://schemas.openxmlformats.org/officeDocument/2006/relationships/hyperlink" Target="https://www.dfat.gov.au/aid/topics/development-issues/research" TargetMode="External"/><Relationship Id="rId43" Type="http://schemas.openxmlformats.org/officeDocument/2006/relationships/hyperlink" Target="https://www.aseanact.org/wp-content/uploads/2021/11/ASEAN-ACT-Philippines-Fact-Sheet.pdf" TargetMode="External"/><Relationship Id="rId48" Type="http://schemas.openxmlformats.org/officeDocument/2006/relationships/hyperlink" Target="https://aseanactpartnershiphub.com/resource/non-punishment-study/" TargetMode="External"/><Relationship Id="rId56"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hyperlink" Target="https://aseanactpartnershiphub.com/resource/covid-19-asean-act-situation-analysis-summary/"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dfat.gov.au/about-us/about-this-website/accessible-documents/creating-documents-meet-accessibility-guidelines" TargetMode="External"/><Relationship Id="rId3" Type="http://schemas.openxmlformats.org/officeDocument/2006/relationships/hyperlink" Target="https://www.dfat.gov.au/about-us/corporate/transparency" TargetMode="External"/><Relationship Id="rId7" Type="http://schemas.openxmlformats.org/officeDocument/2006/relationships/hyperlink" Target="https://www.dfat.gov.au/sites/default/files/child-protection-notification-guidance-note.pdf" TargetMode="External"/><Relationship Id="rId2" Type="http://schemas.openxmlformats.org/officeDocument/2006/relationships/hyperlink" Target="https://www.dfat.gov.au/about-us/publications/Pages/dfat-monitoring-and-evaluation-standards" TargetMode="External"/><Relationship Id="rId1" Type="http://schemas.openxmlformats.org/officeDocument/2006/relationships/hyperlink" Target="http://www.dfat.gov.au/publications/aid/partnerships-recovery-australias-covid-19-development-response" TargetMode="External"/><Relationship Id="rId6" Type="http://schemas.openxmlformats.org/officeDocument/2006/relationships/hyperlink" Target="https://www.dfat.gov.au/sites/default/files/pseah-policy.pdf" TargetMode="External"/><Relationship Id="rId5" Type="http://schemas.openxmlformats.org/officeDocument/2006/relationships/hyperlink" Target="https://www.dfat.gov.au/aid/topics/development-issues/research" TargetMode="External"/><Relationship Id="rId4" Type="http://schemas.openxmlformats.org/officeDocument/2006/relationships/hyperlink" Target="https://www.intrac.org/wpcms/wp-content/uploads/2017/01/Outcome-harvesting.pdf" TargetMode="External"/><Relationship Id="rId9" Type="http://schemas.openxmlformats.org/officeDocument/2006/relationships/hyperlink" Target="Thailand%20Country%20Report%20on%20anti%20human%20trafficking%20efforts"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49F0B-6A33-4EAE-9410-F16FD7995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34686</Words>
  <Characters>197368</Characters>
  <Application>Microsoft Office Word</Application>
  <DocSecurity>0</DocSecurity>
  <Lines>3654</Lines>
  <Paragraphs>1812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230242</CharactersWithSpaces>
  <SharedDoc>false</SharedDoc>
  <HLinks>
    <vt:vector size="582" baseType="variant">
      <vt:variant>
        <vt:i4>1376329</vt:i4>
      </vt:variant>
      <vt:variant>
        <vt:i4>396</vt:i4>
      </vt:variant>
      <vt:variant>
        <vt:i4>0</vt:i4>
      </vt:variant>
      <vt:variant>
        <vt:i4>5</vt:i4>
      </vt:variant>
      <vt:variant>
        <vt:lpwstr>https://asean.org/asean-convention-against-trafficking-in-persons-especially-women-and-children/</vt:lpwstr>
      </vt:variant>
      <vt:variant>
        <vt:lpwstr/>
      </vt:variant>
      <vt:variant>
        <vt:i4>6946912</vt:i4>
      </vt:variant>
      <vt:variant>
        <vt:i4>393</vt:i4>
      </vt:variant>
      <vt:variant>
        <vt:i4>0</vt:i4>
      </vt:variant>
      <vt:variant>
        <vt:i4>5</vt:i4>
      </vt:variant>
      <vt:variant>
        <vt:lpwstr>https://aseanactpartnershiphub.com/resource/covid-19-mcadam-2020-vulnerability-human-trafficking-and-covid-19/</vt:lpwstr>
      </vt:variant>
      <vt:variant>
        <vt:lpwstr/>
      </vt:variant>
      <vt:variant>
        <vt:i4>65554</vt:i4>
      </vt:variant>
      <vt:variant>
        <vt:i4>390</vt:i4>
      </vt:variant>
      <vt:variant>
        <vt:i4>0</vt:i4>
      </vt:variant>
      <vt:variant>
        <vt:i4>5</vt:i4>
      </vt:variant>
      <vt:variant>
        <vt:lpwstr>https://aseanactpartnershiphub.com/resource/ph-policy-brief-lessons-from-covid-19-ctip-in-times-of-crisis-2/</vt:lpwstr>
      </vt:variant>
      <vt:variant>
        <vt:lpwstr/>
      </vt:variant>
      <vt:variant>
        <vt:i4>3407995</vt:i4>
      </vt:variant>
      <vt:variant>
        <vt:i4>387</vt:i4>
      </vt:variant>
      <vt:variant>
        <vt:i4>0</vt:i4>
      </vt:variant>
      <vt:variant>
        <vt:i4>5</vt:i4>
      </vt:variant>
      <vt:variant>
        <vt:lpwstr>https://aseanactpartnershiphub.com/resource/covid-19-asean-act-situation-analysis-summary/</vt:lpwstr>
      </vt:variant>
      <vt:variant>
        <vt:lpwstr/>
      </vt:variant>
      <vt:variant>
        <vt:i4>8061026</vt:i4>
      </vt:variant>
      <vt:variant>
        <vt:i4>384</vt:i4>
      </vt:variant>
      <vt:variant>
        <vt:i4>0</vt:i4>
      </vt:variant>
      <vt:variant>
        <vt:i4>5</vt:i4>
      </vt:variant>
      <vt:variant>
        <vt:lpwstr>https://aseanactpartnershiphub.com/resource/asean-tip-data-baseline-report/</vt:lpwstr>
      </vt:variant>
      <vt:variant>
        <vt:lpwstr/>
      </vt:variant>
      <vt:variant>
        <vt:i4>1835017</vt:i4>
      </vt:variant>
      <vt:variant>
        <vt:i4>381</vt:i4>
      </vt:variant>
      <vt:variant>
        <vt:i4>0</vt:i4>
      </vt:variant>
      <vt:variant>
        <vt:i4>5</vt:i4>
      </vt:variant>
      <vt:variant>
        <vt:lpwstr>https://aseanactpartnershiphub.com/resource/asean-shelter-study-mcadam-freedom-of-movement-for-victims-of-trafficking-final/</vt:lpwstr>
      </vt:variant>
      <vt:variant>
        <vt:lpwstr/>
      </vt:variant>
      <vt:variant>
        <vt:i4>1572890</vt:i4>
      </vt:variant>
      <vt:variant>
        <vt:i4>378</vt:i4>
      </vt:variant>
      <vt:variant>
        <vt:i4>0</vt:i4>
      </vt:variant>
      <vt:variant>
        <vt:i4>5</vt:i4>
      </vt:variant>
      <vt:variant>
        <vt:lpwstr>https://aseanactpartnershiphub.com/resource/non-punishment-study/</vt:lpwstr>
      </vt:variant>
      <vt:variant>
        <vt:lpwstr/>
      </vt:variant>
      <vt:variant>
        <vt:i4>4653126</vt:i4>
      </vt:variant>
      <vt:variant>
        <vt:i4>375</vt:i4>
      </vt:variant>
      <vt:variant>
        <vt:i4>0</vt:i4>
      </vt:variant>
      <vt:variant>
        <vt:i4>5</vt:i4>
      </vt:variant>
      <vt:variant>
        <vt:lpwstr>https://youtu.be/vxceK9VyiOg</vt:lpwstr>
      </vt:variant>
      <vt:variant>
        <vt:lpwstr/>
      </vt:variant>
      <vt:variant>
        <vt:i4>131099</vt:i4>
      </vt:variant>
      <vt:variant>
        <vt:i4>372</vt:i4>
      </vt:variant>
      <vt:variant>
        <vt:i4>0</vt:i4>
      </vt:variant>
      <vt:variant>
        <vt:i4>5</vt:i4>
      </vt:variant>
      <vt:variant>
        <vt:lpwstr>https://aseanactpartnershiphub.com/resource/episode-1-actip/</vt:lpwstr>
      </vt:variant>
      <vt:variant>
        <vt:lpwstr/>
      </vt:variant>
      <vt:variant>
        <vt:i4>1441793</vt:i4>
      </vt:variant>
      <vt:variant>
        <vt:i4>369</vt:i4>
      </vt:variant>
      <vt:variant>
        <vt:i4>0</vt:i4>
      </vt:variant>
      <vt:variant>
        <vt:i4>5</vt:i4>
      </vt:variant>
      <vt:variant>
        <vt:lpwstr>https://www.aseanact.org/wp-content/uploads/2021/11/ASEAN-ACT-Thailand-Fact-Sheet.pdf</vt:lpwstr>
      </vt:variant>
      <vt:variant>
        <vt:lpwstr/>
      </vt:variant>
      <vt:variant>
        <vt:i4>5046339</vt:i4>
      </vt:variant>
      <vt:variant>
        <vt:i4>366</vt:i4>
      </vt:variant>
      <vt:variant>
        <vt:i4>0</vt:i4>
      </vt:variant>
      <vt:variant>
        <vt:i4>5</vt:i4>
      </vt:variant>
      <vt:variant>
        <vt:lpwstr>https://www.aseanact.org/wp-content/uploads/2021/11/ASEAN-ACT-Vietnam-Fact-Sheet.pdf</vt:lpwstr>
      </vt:variant>
      <vt:variant>
        <vt:lpwstr/>
      </vt:variant>
      <vt:variant>
        <vt:i4>4784206</vt:i4>
      </vt:variant>
      <vt:variant>
        <vt:i4>363</vt:i4>
      </vt:variant>
      <vt:variant>
        <vt:i4>0</vt:i4>
      </vt:variant>
      <vt:variant>
        <vt:i4>5</vt:i4>
      </vt:variant>
      <vt:variant>
        <vt:lpwstr>https://www.aseanact.org/wp-content/uploads/2021/11/ASEAN-ACT-Philippines-Fact-Sheet.pdf</vt:lpwstr>
      </vt:variant>
      <vt:variant>
        <vt:lpwstr/>
      </vt:variant>
      <vt:variant>
        <vt:i4>1638482</vt:i4>
      </vt:variant>
      <vt:variant>
        <vt:i4>360</vt:i4>
      </vt:variant>
      <vt:variant>
        <vt:i4>0</vt:i4>
      </vt:variant>
      <vt:variant>
        <vt:i4>5</vt:i4>
      </vt:variant>
      <vt:variant>
        <vt:lpwstr>https://www.aseanact.org/wp-content/uploads/2021/11/ASEAN-ACT-Lao-PDR-Fact-Sheet.pdf</vt:lpwstr>
      </vt:variant>
      <vt:variant>
        <vt:lpwstr/>
      </vt:variant>
      <vt:variant>
        <vt:i4>6553655</vt:i4>
      </vt:variant>
      <vt:variant>
        <vt:i4>357</vt:i4>
      </vt:variant>
      <vt:variant>
        <vt:i4>0</vt:i4>
      </vt:variant>
      <vt:variant>
        <vt:i4>5</vt:i4>
      </vt:variant>
      <vt:variant>
        <vt:lpwstr>https://www.aseanact.org/wp-content/uploads/2021/11/ASEAN-ACT-Cambodia-Fact-Sheet-Nov21.pdf</vt:lpwstr>
      </vt:variant>
      <vt:variant>
        <vt:lpwstr/>
      </vt:variant>
      <vt:variant>
        <vt:i4>3997811</vt:i4>
      </vt:variant>
      <vt:variant>
        <vt:i4>354</vt:i4>
      </vt:variant>
      <vt:variant>
        <vt:i4>0</vt:i4>
      </vt:variant>
      <vt:variant>
        <vt:i4>5</vt:i4>
      </vt:variant>
      <vt:variant>
        <vt:lpwstr>https://www.aseanact.org/wp-content/uploads/2022/03/ASEAN-ACT-Grants-Program-Fact-Sheet-v3.pdf</vt:lpwstr>
      </vt:variant>
      <vt:variant>
        <vt:lpwstr/>
      </vt:variant>
      <vt:variant>
        <vt:i4>3473466</vt:i4>
      </vt:variant>
      <vt:variant>
        <vt:i4>351</vt:i4>
      </vt:variant>
      <vt:variant>
        <vt:i4>0</vt:i4>
      </vt:variant>
      <vt:variant>
        <vt:i4>5</vt:i4>
      </vt:variant>
      <vt:variant>
        <vt:lpwstr>https://www.aseanact.org/wp-content/uploads/2021/11/ASEAN-ACT-Fact-Sheet-generic-1.pdf</vt:lpwstr>
      </vt:variant>
      <vt:variant>
        <vt:lpwstr/>
      </vt:variant>
      <vt:variant>
        <vt:i4>7798845</vt:i4>
      </vt:variant>
      <vt:variant>
        <vt:i4>348</vt:i4>
      </vt:variant>
      <vt:variant>
        <vt:i4>0</vt:i4>
      </vt:variant>
      <vt:variant>
        <vt:i4>5</vt:i4>
      </vt:variant>
      <vt:variant>
        <vt:lpwstr>https://www.foreignminister.gov.au/minister/penny-wong/statements/statement-asean-australia-ministerial-meeting</vt:lpwstr>
      </vt:variant>
      <vt:variant>
        <vt:lpwstr/>
      </vt:variant>
      <vt:variant>
        <vt:i4>7536748</vt:i4>
      </vt:variant>
      <vt:variant>
        <vt:i4>345</vt:i4>
      </vt:variant>
      <vt:variant>
        <vt:i4>0</vt:i4>
      </vt:variant>
      <vt:variant>
        <vt:i4>5</vt:i4>
      </vt:variant>
      <vt:variant>
        <vt:lpwstr>https://www.homeaffairs.gov.au/criminal-justice/files/trafficking-national-action-plan-combat-human-trafficking-slavery-2015-19.pdf</vt:lpwstr>
      </vt:variant>
      <vt:variant>
        <vt:lpwstr/>
      </vt:variant>
      <vt:variant>
        <vt:i4>3932215</vt:i4>
      </vt:variant>
      <vt:variant>
        <vt:i4>342</vt:i4>
      </vt:variant>
      <vt:variant>
        <vt:i4>0</vt:i4>
      </vt:variant>
      <vt:variant>
        <vt:i4>5</vt:i4>
      </vt:variant>
      <vt:variant>
        <vt:lpwstr>https://www.dfat.gov.au/about-us/publications/Pages/amplifying-our-impact-australias-international-strategy-to-combat-human-trafficking-and-slavery</vt:lpwstr>
      </vt:variant>
      <vt:variant>
        <vt:lpwstr/>
      </vt:variant>
      <vt:variant>
        <vt:i4>6488101</vt:i4>
      </vt:variant>
      <vt:variant>
        <vt:i4>339</vt:i4>
      </vt:variant>
      <vt:variant>
        <vt:i4>0</vt:i4>
      </vt:variant>
      <vt:variant>
        <vt:i4>5</vt:i4>
      </vt:variant>
      <vt:variant>
        <vt:lpwstr>https://www.dfat.gov.au/aid/topics/development-issues/research</vt:lpwstr>
      </vt:variant>
      <vt:variant>
        <vt:lpwstr/>
      </vt:variant>
      <vt:variant>
        <vt:i4>4784155</vt:i4>
      </vt:variant>
      <vt:variant>
        <vt:i4>336</vt:i4>
      </vt:variant>
      <vt:variant>
        <vt:i4>0</vt:i4>
      </vt:variant>
      <vt:variant>
        <vt:i4>5</vt:i4>
      </vt:variant>
      <vt:variant>
        <vt:lpwstr>https://www.dfat.gov.au/about-us/publications/Pages/dfat-monitoring-and-evaluation-standards</vt:lpwstr>
      </vt:variant>
      <vt:variant>
        <vt:lpwstr/>
      </vt:variant>
      <vt:variant>
        <vt:i4>3735669</vt:i4>
      </vt:variant>
      <vt:variant>
        <vt:i4>333</vt:i4>
      </vt:variant>
      <vt:variant>
        <vt:i4>0</vt:i4>
      </vt:variant>
      <vt:variant>
        <vt:i4>5</vt:i4>
      </vt:variant>
      <vt:variant>
        <vt:lpwstr>https://www.dfat.gov.au/about-us/publications/development-for-all-2015-2020</vt:lpwstr>
      </vt:variant>
      <vt:variant>
        <vt:lpwstr/>
      </vt:variant>
      <vt:variant>
        <vt:i4>2752557</vt:i4>
      </vt:variant>
      <vt:variant>
        <vt:i4>330</vt:i4>
      </vt:variant>
      <vt:variant>
        <vt:i4>0</vt:i4>
      </vt:variant>
      <vt:variant>
        <vt:i4>5</vt:i4>
      </vt:variant>
      <vt:variant>
        <vt:lpwstr>https://www.dfat.gov.au/about-us/publications/Pages/gender-equality-and-womens-empowerment-strategy</vt:lpwstr>
      </vt:variant>
      <vt:variant>
        <vt:lpwstr/>
      </vt:variant>
      <vt:variant>
        <vt:i4>1310727</vt:i4>
      </vt:variant>
      <vt:variant>
        <vt:i4>327</vt:i4>
      </vt:variant>
      <vt:variant>
        <vt:i4>0</vt:i4>
      </vt:variant>
      <vt:variant>
        <vt:i4>5</vt:i4>
      </vt:variant>
      <vt:variant>
        <vt:lpwstr>https://www.dfat.gov.au/publications/development/asean-and-southeast-asia-regional-covid-19-development-response-plan</vt:lpwstr>
      </vt:variant>
      <vt:variant>
        <vt:lpwstr/>
      </vt:variant>
      <vt:variant>
        <vt:i4>8323111</vt:i4>
      </vt:variant>
      <vt:variant>
        <vt:i4>324</vt:i4>
      </vt:variant>
      <vt:variant>
        <vt:i4>0</vt:i4>
      </vt:variant>
      <vt:variant>
        <vt:i4>5</vt:i4>
      </vt:variant>
      <vt:variant>
        <vt:lpwstr>https://www.dfat.gov.au/publications/aid/partnerships-recovery-australias-covid-19-development-response</vt:lpwstr>
      </vt:variant>
      <vt:variant>
        <vt:lpwstr/>
      </vt:variant>
      <vt:variant>
        <vt:i4>6488101</vt:i4>
      </vt:variant>
      <vt:variant>
        <vt:i4>321</vt:i4>
      </vt:variant>
      <vt:variant>
        <vt:i4>0</vt:i4>
      </vt:variant>
      <vt:variant>
        <vt:i4>5</vt:i4>
      </vt:variant>
      <vt:variant>
        <vt:lpwstr>https://www.dfat.gov.au/aid/topics/development-issues/research</vt:lpwstr>
      </vt:variant>
      <vt:variant>
        <vt:lpwstr/>
      </vt:variant>
      <vt:variant>
        <vt:i4>4784155</vt:i4>
      </vt:variant>
      <vt:variant>
        <vt:i4>318</vt:i4>
      </vt:variant>
      <vt:variant>
        <vt:i4>0</vt:i4>
      </vt:variant>
      <vt:variant>
        <vt:i4>5</vt:i4>
      </vt:variant>
      <vt:variant>
        <vt:lpwstr>https://www.dfat.gov.au/about-us/publications/Pages/dfat-monitoring-and-evaluation-standards</vt:lpwstr>
      </vt:variant>
      <vt:variant>
        <vt:lpwstr/>
      </vt:variant>
      <vt:variant>
        <vt:i4>4784155</vt:i4>
      </vt:variant>
      <vt:variant>
        <vt:i4>315</vt:i4>
      </vt:variant>
      <vt:variant>
        <vt:i4>0</vt:i4>
      </vt:variant>
      <vt:variant>
        <vt:i4>5</vt:i4>
      </vt:variant>
      <vt:variant>
        <vt:lpwstr>https://www.dfat.gov.au/about-us/publications/Pages/dfat-monitoring-and-evaluation-standards</vt:lpwstr>
      </vt:variant>
      <vt:variant>
        <vt:lpwstr/>
      </vt:variant>
      <vt:variant>
        <vt:i4>3735669</vt:i4>
      </vt:variant>
      <vt:variant>
        <vt:i4>312</vt:i4>
      </vt:variant>
      <vt:variant>
        <vt:i4>0</vt:i4>
      </vt:variant>
      <vt:variant>
        <vt:i4>5</vt:i4>
      </vt:variant>
      <vt:variant>
        <vt:lpwstr>https://www.dfat.gov.au/about-us/publications/development-for-all-2015-2020</vt:lpwstr>
      </vt:variant>
      <vt:variant>
        <vt:lpwstr/>
      </vt:variant>
      <vt:variant>
        <vt:i4>2752557</vt:i4>
      </vt:variant>
      <vt:variant>
        <vt:i4>309</vt:i4>
      </vt:variant>
      <vt:variant>
        <vt:i4>0</vt:i4>
      </vt:variant>
      <vt:variant>
        <vt:i4>5</vt:i4>
      </vt:variant>
      <vt:variant>
        <vt:lpwstr>https://www.dfat.gov.au/about-us/publications/Pages/gender-equality-and-womens-empowerment-strategy</vt:lpwstr>
      </vt:variant>
      <vt:variant>
        <vt:lpwstr/>
      </vt:variant>
      <vt:variant>
        <vt:i4>2752557</vt:i4>
      </vt:variant>
      <vt:variant>
        <vt:i4>306</vt:i4>
      </vt:variant>
      <vt:variant>
        <vt:i4>0</vt:i4>
      </vt:variant>
      <vt:variant>
        <vt:i4>5</vt:i4>
      </vt:variant>
      <vt:variant>
        <vt:lpwstr>https://www.dfat.gov.au/about-us/publications/Pages/gender-equality-and-womens-empowerment-strategy</vt:lpwstr>
      </vt:variant>
      <vt:variant>
        <vt:lpwstr/>
      </vt:variant>
      <vt:variant>
        <vt:i4>1310727</vt:i4>
      </vt:variant>
      <vt:variant>
        <vt:i4>303</vt:i4>
      </vt:variant>
      <vt:variant>
        <vt:i4>0</vt:i4>
      </vt:variant>
      <vt:variant>
        <vt:i4>5</vt:i4>
      </vt:variant>
      <vt:variant>
        <vt:lpwstr>https://www.dfat.gov.au/publications/development/asean-and-southeast-asia-regional-covid-19-development-response-plan</vt:lpwstr>
      </vt:variant>
      <vt:variant>
        <vt:lpwstr/>
      </vt:variant>
      <vt:variant>
        <vt:i4>1310727</vt:i4>
      </vt:variant>
      <vt:variant>
        <vt:i4>300</vt:i4>
      </vt:variant>
      <vt:variant>
        <vt:i4>0</vt:i4>
      </vt:variant>
      <vt:variant>
        <vt:i4>5</vt:i4>
      </vt:variant>
      <vt:variant>
        <vt:lpwstr>https://www.dfat.gov.au/publications/development/asean-and-southeast-asia-regional-covid-19-development-response-plan</vt:lpwstr>
      </vt:variant>
      <vt:variant>
        <vt:lpwstr/>
      </vt:variant>
      <vt:variant>
        <vt:i4>8323111</vt:i4>
      </vt:variant>
      <vt:variant>
        <vt:i4>297</vt:i4>
      </vt:variant>
      <vt:variant>
        <vt:i4>0</vt:i4>
      </vt:variant>
      <vt:variant>
        <vt:i4>5</vt:i4>
      </vt:variant>
      <vt:variant>
        <vt:lpwstr>https://www.dfat.gov.au/publications/aid/partnerships-recovery-australias-covid-19-development-response</vt:lpwstr>
      </vt:variant>
      <vt:variant>
        <vt:lpwstr/>
      </vt:variant>
      <vt:variant>
        <vt:i4>8323111</vt:i4>
      </vt:variant>
      <vt:variant>
        <vt:i4>294</vt:i4>
      </vt:variant>
      <vt:variant>
        <vt:i4>0</vt:i4>
      </vt:variant>
      <vt:variant>
        <vt:i4>5</vt:i4>
      </vt:variant>
      <vt:variant>
        <vt:lpwstr>https://www.dfat.gov.au/publications/aid/partnerships-recovery-australias-covid-19-development-response</vt:lpwstr>
      </vt:variant>
      <vt:variant>
        <vt:lpwstr/>
      </vt:variant>
      <vt:variant>
        <vt:i4>5308511</vt:i4>
      </vt:variant>
      <vt:variant>
        <vt:i4>291</vt:i4>
      </vt:variant>
      <vt:variant>
        <vt:i4>0</vt:i4>
      </vt:variant>
      <vt:variant>
        <vt:i4>5</vt:i4>
      </vt:variant>
      <vt:variant>
        <vt:lpwstr>http://www.aseanact.org/</vt:lpwstr>
      </vt:variant>
      <vt:variant>
        <vt:lpwstr/>
      </vt:variant>
      <vt:variant>
        <vt:i4>3473528</vt:i4>
      </vt:variant>
      <vt:variant>
        <vt:i4>285</vt:i4>
      </vt:variant>
      <vt:variant>
        <vt:i4>0</vt:i4>
      </vt:variant>
      <vt:variant>
        <vt:i4>5</vt:i4>
      </vt:variant>
      <vt:variant>
        <vt:lpwstr>https://www.aseanact.org/story/lgbtqian-vulnerability-to-human-trafficking/</vt:lpwstr>
      </vt:variant>
      <vt:variant>
        <vt:lpwstr/>
      </vt:variant>
      <vt:variant>
        <vt:i4>1441853</vt:i4>
      </vt:variant>
      <vt:variant>
        <vt:i4>278</vt:i4>
      </vt:variant>
      <vt:variant>
        <vt:i4>0</vt:i4>
      </vt:variant>
      <vt:variant>
        <vt:i4>5</vt:i4>
      </vt:variant>
      <vt:variant>
        <vt:lpwstr/>
      </vt:variant>
      <vt:variant>
        <vt:lpwstr>_Toc122690759</vt:lpwstr>
      </vt:variant>
      <vt:variant>
        <vt:i4>1441853</vt:i4>
      </vt:variant>
      <vt:variant>
        <vt:i4>272</vt:i4>
      </vt:variant>
      <vt:variant>
        <vt:i4>0</vt:i4>
      </vt:variant>
      <vt:variant>
        <vt:i4>5</vt:i4>
      </vt:variant>
      <vt:variant>
        <vt:lpwstr/>
      </vt:variant>
      <vt:variant>
        <vt:lpwstr>_Toc122690758</vt:lpwstr>
      </vt:variant>
      <vt:variant>
        <vt:i4>1441853</vt:i4>
      </vt:variant>
      <vt:variant>
        <vt:i4>266</vt:i4>
      </vt:variant>
      <vt:variant>
        <vt:i4>0</vt:i4>
      </vt:variant>
      <vt:variant>
        <vt:i4>5</vt:i4>
      </vt:variant>
      <vt:variant>
        <vt:lpwstr/>
      </vt:variant>
      <vt:variant>
        <vt:lpwstr>_Toc122690757</vt:lpwstr>
      </vt:variant>
      <vt:variant>
        <vt:i4>1441853</vt:i4>
      </vt:variant>
      <vt:variant>
        <vt:i4>260</vt:i4>
      </vt:variant>
      <vt:variant>
        <vt:i4>0</vt:i4>
      </vt:variant>
      <vt:variant>
        <vt:i4>5</vt:i4>
      </vt:variant>
      <vt:variant>
        <vt:lpwstr/>
      </vt:variant>
      <vt:variant>
        <vt:lpwstr>_Toc122690756</vt:lpwstr>
      </vt:variant>
      <vt:variant>
        <vt:i4>1441853</vt:i4>
      </vt:variant>
      <vt:variant>
        <vt:i4>254</vt:i4>
      </vt:variant>
      <vt:variant>
        <vt:i4>0</vt:i4>
      </vt:variant>
      <vt:variant>
        <vt:i4>5</vt:i4>
      </vt:variant>
      <vt:variant>
        <vt:lpwstr/>
      </vt:variant>
      <vt:variant>
        <vt:lpwstr>_Toc122690755</vt:lpwstr>
      </vt:variant>
      <vt:variant>
        <vt:i4>1441853</vt:i4>
      </vt:variant>
      <vt:variant>
        <vt:i4>248</vt:i4>
      </vt:variant>
      <vt:variant>
        <vt:i4>0</vt:i4>
      </vt:variant>
      <vt:variant>
        <vt:i4>5</vt:i4>
      </vt:variant>
      <vt:variant>
        <vt:lpwstr/>
      </vt:variant>
      <vt:variant>
        <vt:lpwstr>_Toc122690754</vt:lpwstr>
      </vt:variant>
      <vt:variant>
        <vt:i4>1441853</vt:i4>
      </vt:variant>
      <vt:variant>
        <vt:i4>242</vt:i4>
      </vt:variant>
      <vt:variant>
        <vt:i4>0</vt:i4>
      </vt:variant>
      <vt:variant>
        <vt:i4>5</vt:i4>
      </vt:variant>
      <vt:variant>
        <vt:lpwstr/>
      </vt:variant>
      <vt:variant>
        <vt:lpwstr>_Toc122690753</vt:lpwstr>
      </vt:variant>
      <vt:variant>
        <vt:i4>1441853</vt:i4>
      </vt:variant>
      <vt:variant>
        <vt:i4>236</vt:i4>
      </vt:variant>
      <vt:variant>
        <vt:i4>0</vt:i4>
      </vt:variant>
      <vt:variant>
        <vt:i4>5</vt:i4>
      </vt:variant>
      <vt:variant>
        <vt:lpwstr/>
      </vt:variant>
      <vt:variant>
        <vt:lpwstr>_Toc122690752</vt:lpwstr>
      </vt:variant>
      <vt:variant>
        <vt:i4>1441853</vt:i4>
      </vt:variant>
      <vt:variant>
        <vt:i4>230</vt:i4>
      </vt:variant>
      <vt:variant>
        <vt:i4>0</vt:i4>
      </vt:variant>
      <vt:variant>
        <vt:i4>5</vt:i4>
      </vt:variant>
      <vt:variant>
        <vt:lpwstr/>
      </vt:variant>
      <vt:variant>
        <vt:lpwstr>_Toc122690751</vt:lpwstr>
      </vt:variant>
      <vt:variant>
        <vt:i4>1441853</vt:i4>
      </vt:variant>
      <vt:variant>
        <vt:i4>224</vt:i4>
      </vt:variant>
      <vt:variant>
        <vt:i4>0</vt:i4>
      </vt:variant>
      <vt:variant>
        <vt:i4>5</vt:i4>
      </vt:variant>
      <vt:variant>
        <vt:lpwstr/>
      </vt:variant>
      <vt:variant>
        <vt:lpwstr>_Toc122690750</vt:lpwstr>
      </vt:variant>
      <vt:variant>
        <vt:i4>1507389</vt:i4>
      </vt:variant>
      <vt:variant>
        <vt:i4>218</vt:i4>
      </vt:variant>
      <vt:variant>
        <vt:i4>0</vt:i4>
      </vt:variant>
      <vt:variant>
        <vt:i4>5</vt:i4>
      </vt:variant>
      <vt:variant>
        <vt:lpwstr/>
      </vt:variant>
      <vt:variant>
        <vt:lpwstr>_Toc122690749</vt:lpwstr>
      </vt:variant>
      <vt:variant>
        <vt:i4>1507389</vt:i4>
      </vt:variant>
      <vt:variant>
        <vt:i4>212</vt:i4>
      </vt:variant>
      <vt:variant>
        <vt:i4>0</vt:i4>
      </vt:variant>
      <vt:variant>
        <vt:i4>5</vt:i4>
      </vt:variant>
      <vt:variant>
        <vt:lpwstr/>
      </vt:variant>
      <vt:variant>
        <vt:lpwstr>_Toc122690748</vt:lpwstr>
      </vt:variant>
      <vt:variant>
        <vt:i4>1507389</vt:i4>
      </vt:variant>
      <vt:variant>
        <vt:i4>206</vt:i4>
      </vt:variant>
      <vt:variant>
        <vt:i4>0</vt:i4>
      </vt:variant>
      <vt:variant>
        <vt:i4>5</vt:i4>
      </vt:variant>
      <vt:variant>
        <vt:lpwstr/>
      </vt:variant>
      <vt:variant>
        <vt:lpwstr>_Toc122690747</vt:lpwstr>
      </vt:variant>
      <vt:variant>
        <vt:i4>1507389</vt:i4>
      </vt:variant>
      <vt:variant>
        <vt:i4>200</vt:i4>
      </vt:variant>
      <vt:variant>
        <vt:i4>0</vt:i4>
      </vt:variant>
      <vt:variant>
        <vt:i4>5</vt:i4>
      </vt:variant>
      <vt:variant>
        <vt:lpwstr/>
      </vt:variant>
      <vt:variant>
        <vt:lpwstr>_Toc122690746</vt:lpwstr>
      </vt:variant>
      <vt:variant>
        <vt:i4>1507389</vt:i4>
      </vt:variant>
      <vt:variant>
        <vt:i4>194</vt:i4>
      </vt:variant>
      <vt:variant>
        <vt:i4>0</vt:i4>
      </vt:variant>
      <vt:variant>
        <vt:i4>5</vt:i4>
      </vt:variant>
      <vt:variant>
        <vt:lpwstr/>
      </vt:variant>
      <vt:variant>
        <vt:lpwstr>_Toc122690745</vt:lpwstr>
      </vt:variant>
      <vt:variant>
        <vt:i4>1507389</vt:i4>
      </vt:variant>
      <vt:variant>
        <vt:i4>188</vt:i4>
      </vt:variant>
      <vt:variant>
        <vt:i4>0</vt:i4>
      </vt:variant>
      <vt:variant>
        <vt:i4>5</vt:i4>
      </vt:variant>
      <vt:variant>
        <vt:lpwstr/>
      </vt:variant>
      <vt:variant>
        <vt:lpwstr>_Toc122690744</vt:lpwstr>
      </vt:variant>
      <vt:variant>
        <vt:i4>1507389</vt:i4>
      </vt:variant>
      <vt:variant>
        <vt:i4>182</vt:i4>
      </vt:variant>
      <vt:variant>
        <vt:i4>0</vt:i4>
      </vt:variant>
      <vt:variant>
        <vt:i4>5</vt:i4>
      </vt:variant>
      <vt:variant>
        <vt:lpwstr/>
      </vt:variant>
      <vt:variant>
        <vt:lpwstr>_Toc122690743</vt:lpwstr>
      </vt:variant>
      <vt:variant>
        <vt:i4>1507389</vt:i4>
      </vt:variant>
      <vt:variant>
        <vt:i4>176</vt:i4>
      </vt:variant>
      <vt:variant>
        <vt:i4>0</vt:i4>
      </vt:variant>
      <vt:variant>
        <vt:i4>5</vt:i4>
      </vt:variant>
      <vt:variant>
        <vt:lpwstr/>
      </vt:variant>
      <vt:variant>
        <vt:lpwstr>_Toc122690742</vt:lpwstr>
      </vt:variant>
      <vt:variant>
        <vt:i4>1507389</vt:i4>
      </vt:variant>
      <vt:variant>
        <vt:i4>170</vt:i4>
      </vt:variant>
      <vt:variant>
        <vt:i4>0</vt:i4>
      </vt:variant>
      <vt:variant>
        <vt:i4>5</vt:i4>
      </vt:variant>
      <vt:variant>
        <vt:lpwstr/>
      </vt:variant>
      <vt:variant>
        <vt:lpwstr>_Toc122690741</vt:lpwstr>
      </vt:variant>
      <vt:variant>
        <vt:i4>1507389</vt:i4>
      </vt:variant>
      <vt:variant>
        <vt:i4>164</vt:i4>
      </vt:variant>
      <vt:variant>
        <vt:i4>0</vt:i4>
      </vt:variant>
      <vt:variant>
        <vt:i4>5</vt:i4>
      </vt:variant>
      <vt:variant>
        <vt:lpwstr/>
      </vt:variant>
      <vt:variant>
        <vt:lpwstr>_Toc122690740</vt:lpwstr>
      </vt:variant>
      <vt:variant>
        <vt:i4>1048637</vt:i4>
      </vt:variant>
      <vt:variant>
        <vt:i4>158</vt:i4>
      </vt:variant>
      <vt:variant>
        <vt:i4>0</vt:i4>
      </vt:variant>
      <vt:variant>
        <vt:i4>5</vt:i4>
      </vt:variant>
      <vt:variant>
        <vt:lpwstr/>
      </vt:variant>
      <vt:variant>
        <vt:lpwstr>_Toc122690739</vt:lpwstr>
      </vt:variant>
      <vt:variant>
        <vt:i4>1048637</vt:i4>
      </vt:variant>
      <vt:variant>
        <vt:i4>152</vt:i4>
      </vt:variant>
      <vt:variant>
        <vt:i4>0</vt:i4>
      </vt:variant>
      <vt:variant>
        <vt:i4>5</vt:i4>
      </vt:variant>
      <vt:variant>
        <vt:lpwstr/>
      </vt:variant>
      <vt:variant>
        <vt:lpwstr>_Toc122690738</vt:lpwstr>
      </vt:variant>
      <vt:variant>
        <vt:i4>1048637</vt:i4>
      </vt:variant>
      <vt:variant>
        <vt:i4>146</vt:i4>
      </vt:variant>
      <vt:variant>
        <vt:i4>0</vt:i4>
      </vt:variant>
      <vt:variant>
        <vt:i4>5</vt:i4>
      </vt:variant>
      <vt:variant>
        <vt:lpwstr/>
      </vt:variant>
      <vt:variant>
        <vt:lpwstr>_Toc122690737</vt:lpwstr>
      </vt:variant>
      <vt:variant>
        <vt:i4>1048637</vt:i4>
      </vt:variant>
      <vt:variant>
        <vt:i4>140</vt:i4>
      </vt:variant>
      <vt:variant>
        <vt:i4>0</vt:i4>
      </vt:variant>
      <vt:variant>
        <vt:i4>5</vt:i4>
      </vt:variant>
      <vt:variant>
        <vt:lpwstr/>
      </vt:variant>
      <vt:variant>
        <vt:lpwstr>_Toc122690736</vt:lpwstr>
      </vt:variant>
      <vt:variant>
        <vt:i4>1048637</vt:i4>
      </vt:variant>
      <vt:variant>
        <vt:i4>134</vt:i4>
      </vt:variant>
      <vt:variant>
        <vt:i4>0</vt:i4>
      </vt:variant>
      <vt:variant>
        <vt:i4>5</vt:i4>
      </vt:variant>
      <vt:variant>
        <vt:lpwstr/>
      </vt:variant>
      <vt:variant>
        <vt:lpwstr>_Toc122690735</vt:lpwstr>
      </vt:variant>
      <vt:variant>
        <vt:i4>1048637</vt:i4>
      </vt:variant>
      <vt:variant>
        <vt:i4>128</vt:i4>
      </vt:variant>
      <vt:variant>
        <vt:i4>0</vt:i4>
      </vt:variant>
      <vt:variant>
        <vt:i4>5</vt:i4>
      </vt:variant>
      <vt:variant>
        <vt:lpwstr/>
      </vt:variant>
      <vt:variant>
        <vt:lpwstr>_Toc122690734</vt:lpwstr>
      </vt:variant>
      <vt:variant>
        <vt:i4>1048637</vt:i4>
      </vt:variant>
      <vt:variant>
        <vt:i4>122</vt:i4>
      </vt:variant>
      <vt:variant>
        <vt:i4>0</vt:i4>
      </vt:variant>
      <vt:variant>
        <vt:i4>5</vt:i4>
      </vt:variant>
      <vt:variant>
        <vt:lpwstr/>
      </vt:variant>
      <vt:variant>
        <vt:lpwstr>_Toc122690733</vt:lpwstr>
      </vt:variant>
      <vt:variant>
        <vt:i4>1048637</vt:i4>
      </vt:variant>
      <vt:variant>
        <vt:i4>116</vt:i4>
      </vt:variant>
      <vt:variant>
        <vt:i4>0</vt:i4>
      </vt:variant>
      <vt:variant>
        <vt:i4>5</vt:i4>
      </vt:variant>
      <vt:variant>
        <vt:lpwstr/>
      </vt:variant>
      <vt:variant>
        <vt:lpwstr>_Toc122690732</vt:lpwstr>
      </vt:variant>
      <vt:variant>
        <vt:i4>1048637</vt:i4>
      </vt:variant>
      <vt:variant>
        <vt:i4>110</vt:i4>
      </vt:variant>
      <vt:variant>
        <vt:i4>0</vt:i4>
      </vt:variant>
      <vt:variant>
        <vt:i4>5</vt:i4>
      </vt:variant>
      <vt:variant>
        <vt:lpwstr/>
      </vt:variant>
      <vt:variant>
        <vt:lpwstr>_Toc122690731</vt:lpwstr>
      </vt:variant>
      <vt:variant>
        <vt:i4>1048637</vt:i4>
      </vt:variant>
      <vt:variant>
        <vt:i4>104</vt:i4>
      </vt:variant>
      <vt:variant>
        <vt:i4>0</vt:i4>
      </vt:variant>
      <vt:variant>
        <vt:i4>5</vt:i4>
      </vt:variant>
      <vt:variant>
        <vt:lpwstr/>
      </vt:variant>
      <vt:variant>
        <vt:lpwstr>_Toc122690730</vt:lpwstr>
      </vt:variant>
      <vt:variant>
        <vt:i4>1114173</vt:i4>
      </vt:variant>
      <vt:variant>
        <vt:i4>98</vt:i4>
      </vt:variant>
      <vt:variant>
        <vt:i4>0</vt:i4>
      </vt:variant>
      <vt:variant>
        <vt:i4>5</vt:i4>
      </vt:variant>
      <vt:variant>
        <vt:lpwstr/>
      </vt:variant>
      <vt:variant>
        <vt:lpwstr>_Toc122690729</vt:lpwstr>
      </vt:variant>
      <vt:variant>
        <vt:i4>1114173</vt:i4>
      </vt:variant>
      <vt:variant>
        <vt:i4>92</vt:i4>
      </vt:variant>
      <vt:variant>
        <vt:i4>0</vt:i4>
      </vt:variant>
      <vt:variant>
        <vt:i4>5</vt:i4>
      </vt:variant>
      <vt:variant>
        <vt:lpwstr/>
      </vt:variant>
      <vt:variant>
        <vt:lpwstr>_Toc122690728</vt:lpwstr>
      </vt:variant>
      <vt:variant>
        <vt:i4>1114173</vt:i4>
      </vt:variant>
      <vt:variant>
        <vt:i4>86</vt:i4>
      </vt:variant>
      <vt:variant>
        <vt:i4>0</vt:i4>
      </vt:variant>
      <vt:variant>
        <vt:i4>5</vt:i4>
      </vt:variant>
      <vt:variant>
        <vt:lpwstr/>
      </vt:variant>
      <vt:variant>
        <vt:lpwstr>_Toc122690727</vt:lpwstr>
      </vt:variant>
      <vt:variant>
        <vt:i4>1114173</vt:i4>
      </vt:variant>
      <vt:variant>
        <vt:i4>80</vt:i4>
      </vt:variant>
      <vt:variant>
        <vt:i4>0</vt:i4>
      </vt:variant>
      <vt:variant>
        <vt:i4>5</vt:i4>
      </vt:variant>
      <vt:variant>
        <vt:lpwstr/>
      </vt:variant>
      <vt:variant>
        <vt:lpwstr>_Toc122690726</vt:lpwstr>
      </vt:variant>
      <vt:variant>
        <vt:i4>1114173</vt:i4>
      </vt:variant>
      <vt:variant>
        <vt:i4>74</vt:i4>
      </vt:variant>
      <vt:variant>
        <vt:i4>0</vt:i4>
      </vt:variant>
      <vt:variant>
        <vt:i4>5</vt:i4>
      </vt:variant>
      <vt:variant>
        <vt:lpwstr/>
      </vt:variant>
      <vt:variant>
        <vt:lpwstr>_Toc122690725</vt:lpwstr>
      </vt:variant>
      <vt:variant>
        <vt:i4>1114173</vt:i4>
      </vt:variant>
      <vt:variant>
        <vt:i4>68</vt:i4>
      </vt:variant>
      <vt:variant>
        <vt:i4>0</vt:i4>
      </vt:variant>
      <vt:variant>
        <vt:i4>5</vt:i4>
      </vt:variant>
      <vt:variant>
        <vt:lpwstr/>
      </vt:variant>
      <vt:variant>
        <vt:lpwstr>_Toc122690724</vt:lpwstr>
      </vt:variant>
      <vt:variant>
        <vt:i4>1114173</vt:i4>
      </vt:variant>
      <vt:variant>
        <vt:i4>62</vt:i4>
      </vt:variant>
      <vt:variant>
        <vt:i4>0</vt:i4>
      </vt:variant>
      <vt:variant>
        <vt:i4>5</vt:i4>
      </vt:variant>
      <vt:variant>
        <vt:lpwstr/>
      </vt:variant>
      <vt:variant>
        <vt:lpwstr>_Toc122690723</vt:lpwstr>
      </vt:variant>
      <vt:variant>
        <vt:i4>1114173</vt:i4>
      </vt:variant>
      <vt:variant>
        <vt:i4>56</vt:i4>
      </vt:variant>
      <vt:variant>
        <vt:i4>0</vt:i4>
      </vt:variant>
      <vt:variant>
        <vt:i4>5</vt:i4>
      </vt:variant>
      <vt:variant>
        <vt:lpwstr/>
      </vt:variant>
      <vt:variant>
        <vt:lpwstr>_Toc122690722</vt:lpwstr>
      </vt:variant>
      <vt:variant>
        <vt:i4>1114173</vt:i4>
      </vt:variant>
      <vt:variant>
        <vt:i4>50</vt:i4>
      </vt:variant>
      <vt:variant>
        <vt:i4>0</vt:i4>
      </vt:variant>
      <vt:variant>
        <vt:i4>5</vt:i4>
      </vt:variant>
      <vt:variant>
        <vt:lpwstr/>
      </vt:variant>
      <vt:variant>
        <vt:lpwstr>_Toc122690721</vt:lpwstr>
      </vt:variant>
      <vt:variant>
        <vt:i4>1114173</vt:i4>
      </vt:variant>
      <vt:variant>
        <vt:i4>44</vt:i4>
      </vt:variant>
      <vt:variant>
        <vt:i4>0</vt:i4>
      </vt:variant>
      <vt:variant>
        <vt:i4>5</vt:i4>
      </vt:variant>
      <vt:variant>
        <vt:lpwstr/>
      </vt:variant>
      <vt:variant>
        <vt:lpwstr>_Toc122690720</vt:lpwstr>
      </vt:variant>
      <vt:variant>
        <vt:i4>1179709</vt:i4>
      </vt:variant>
      <vt:variant>
        <vt:i4>38</vt:i4>
      </vt:variant>
      <vt:variant>
        <vt:i4>0</vt:i4>
      </vt:variant>
      <vt:variant>
        <vt:i4>5</vt:i4>
      </vt:variant>
      <vt:variant>
        <vt:lpwstr/>
      </vt:variant>
      <vt:variant>
        <vt:lpwstr>_Toc122690719</vt:lpwstr>
      </vt:variant>
      <vt:variant>
        <vt:i4>1179709</vt:i4>
      </vt:variant>
      <vt:variant>
        <vt:i4>32</vt:i4>
      </vt:variant>
      <vt:variant>
        <vt:i4>0</vt:i4>
      </vt:variant>
      <vt:variant>
        <vt:i4>5</vt:i4>
      </vt:variant>
      <vt:variant>
        <vt:lpwstr/>
      </vt:variant>
      <vt:variant>
        <vt:lpwstr>_Toc122690718</vt:lpwstr>
      </vt:variant>
      <vt:variant>
        <vt:i4>1179709</vt:i4>
      </vt:variant>
      <vt:variant>
        <vt:i4>26</vt:i4>
      </vt:variant>
      <vt:variant>
        <vt:i4>0</vt:i4>
      </vt:variant>
      <vt:variant>
        <vt:i4>5</vt:i4>
      </vt:variant>
      <vt:variant>
        <vt:lpwstr/>
      </vt:variant>
      <vt:variant>
        <vt:lpwstr>_Toc122690717</vt:lpwstr>
      </vt:variant>
      <vt:variant>
        <vt:i4>1179709</vt:i4>
      </vt:variant>
      <vt:variant>
        <vt:i4>20</vt:i4>
      </vt:variant>
      <vt:variant>
        <vt:i4>0</vt:i4>
      </vt:variant>
      <vt:variant>
        <vt:i4>5</vt:i4>
      </vt:variant>
      <vt:variant>
        <vt:lpwstr/>
      </vt:variant>
      <vt:variant>
        <vt:lpwstr>_Toc122690716</vt:lpwstr>
      </vt:variant>
      <vt:variant>
        <vt:i4>1179709</vt:i4>
      </vt:variant>
      <vt:variant>
        <vt:i4>14</vt:i4>
      </vt:variant>
      <vt:variant>
        <vt:i4>0</vt:i4>
      </vt:variant>
      <vt:variant>
        <vt:i4>5</vt:i4>
      </vt:variant>
      <vt:variant>
        <vt:lpwstr/>
      </vt:variant>
      <vt:variant>
        <vt:lpwstr>_Toc122690715</vt:lpwstr>
      </vt:variant>
      <vt:variant>
        <vt:i4>1179709</vt:i4>
      </vt:variant>
      <vt:variant>
        <vt:i4>8</vt:i4>
      </vt:variant>
      <vt:variant>
        <vt:i4>0</vt:i4>
      </vt:variant>
      <vt:variant>
        <vt:i4>5</vt:i4>
      </vt:variant>
      <vt:variant>
        <vt:lpwstr/>
      </vt:variant>
      <vt:variant>
        <vt:lpwstr>_Toc122690714</vt:lpwstr>
      </vt:variant>
      <vt:variant>
        <vt:i4>1179709</vt:i4>
      </vt:variant>
      <vt:variant>
        <vt:i4>2</vt:i4>
      </vt:variant>
      <vt:variant>
        <vt:i4>0</vt:i4>
      </vt:variant>
      <vt:variant>
        <vt:i4>5</vt:i4>
      </vt:variant>
      <vt:variant>
        <vt:lpwstr/>
      </vt:variant>
      <vt:variant>
        <vt:lpwstr>_Toc122690713</vt:lpwstr>
      </vt:variant>
      <vt:variant>
        <vt:i4>5111876</vt:i4>
      </vt:variant>
      <vt:variant>
        <vt:i4>45</vt:i4>
      </vt:variant>
      <vt:variant>
        <vt:i4>0</vt:i4>
      </vt:variant>
      <vt:variant>
        <vt:i4>5</vt:i4>
      </vt:variant>
      <vt:variant>
        <vt:lpwstr>https://www.dfat.gov.au/about-us/about-this-website/accessible-documents/creating-documents-meet-accessibility-guidelines</vt:lpwstr>
      </vt:variant>
      <vt:variant>
        <vt:lpwstr/>
      </vt:variant>
      <vt:variant>
        <vt:i4>6946849</vt:i4>
      </vt:variant>
      <vt:variant>
        <vt:i4>42</vt:i4>
      </vt:variant>
      <vt:variant>
        <vt:i4>0</vt:i4>
      </vt:variant>
      <vt:variant>
        <vt:i4>5</vt:i4>
      </vt:variant>
      <vt:variant>
        <vt:lpwstr>https://www.dfat.gov.au/sites/default/files/child-protection-notification-guidance-note.pdf</vt:lpwstr>
      </vt:variant>
      <vt:variant>
        <vt:lpwstr/>
      </vt:variant>
      <vt:variant>
        <vt:i4>1310745</vt:i4>
      </vt:variant>
      <vt:variant>
        <vt:i4>39</vt:i4>
      </vt:variant>
      <vt:variant>
        <vt:i4>0</vt:i4>
      </vt:variant>
      <vt:variant>
        <vt:i4>5</vt:i4>
      </vt:variant>
      <vt:variant>
        <vt:lpwstr>https://www.dfat.gov.au/sites/default/files/pseah-policy.pdf</vt:lpwstr>
      </vt:variant>
      <vt:variant>
        <vt:lpwstr/>
      </vt:variant>
      <vt:variant>
        <vt:i4>6488101</vt:i4>
      </vt:variant>
      <vt:variant>
        <vt:i4>36</vt:i4>
      </vt:variant>
      <vt:variant>
        <vt:i4>0</vt:i4>
      </vt:variant>
      <vt:variant>
        <vt:i4>5</vt:i4>
      </vt:variant>
      <vt:variant>
        <vt:lpwstr>https://www.dfat.gov.au/aid/topics/development-issues/research</vt:lpwstr>
      </vt:variant>
      <vt:variant>
        <vt:lpwstr/>
      </vt:variant>
      <vt:variant>
        <vt:i4>4063289</vt:i4>
      </vt:variant>
      <vt:variant>
        <vt:i4>33</vt:i4>
      </vt:variant>
      <vt:variant>
        <vt:i4>0</vt:i4>
      </vt:variant>
      <vt:variant>
        <vt:i4>5</vt:i4>
      </vt:variant>
      <vt:variant>
        <vt:lpwstr>https://www.intrac.org/wpcms/wp-content/uploads/2017/01/Outcome-harvesting.pdf</vt:lpwstr>
      </vt:variant>
      <vt:variant>
        <vt:lpwstr/>
      </vt:variant>
      <vt:variant>
        <vt:i4>3604537</vt:i4>
      </vt:variant>
      <vt:variant>
        <vt:i4>30</vt:i4>
      </vt:variant>
      <vt:variant>
        <vt:i4>0</vt:i4>
      </vt:variant>
      <vt:variant>
        <vt:i4>5</vt:i4>
      </vt:variant>
      <vt:variant>
        <vt:lpwstr>https://www.dfat.gov.au/about-us/corporate/transparency</vt:lpwstr>
      </vt:variant>
      <vt:variant>
        <vt:lpwstr/>
      </vt:variant>
      <vt:variant>
        <vt:i4>4784155</vt:i4>
      </vt:variant>
      <vt:variant>
        <vt:i4>27</vt:i4>
      </vt:variant>
      <vt:variant>
        <vt:i4>0</vt:i4>
      </vt:variant>
      <vt:variant>
        <vt:i4>5</vt:i4>
      </vt:variant>
      <vt:variant>
        <vt:lpwstr>https://www.dfat.gov.au/about-us/publications/Pages/dfat-monitoring-and-evaluation-standards</vt:lpwstr>
      </vt:variant>
      <vt:variant>
        <vt:lpwstr/>
      </vt:variant>
      <vt:variant>
        <vt:i4>2687079</vt:i4>
      </vt:variant>
      <vt:variant>
        <vt:i4>24</vt:i4>
      </vt:variant>
      <vt:variant>
        <vt:i4>0</vt:i4>
      </vt:variant>
      <vt:variant>
        <vt:i4>5</vt:i4>
      </vt:variant>
      <vt:variant>
        <vt:lpwstr>http://www.dfat.gov.au/publications/aid/partnerships-recovery-australias-covid-19-development-response</vt:lpwstr>
      </vt:variant>
      <vt:variant>
        <vt:lpwstr/>
      </vt:variant>
      <vt:variant>
        <vt:i4>786457</vt:i4>
      </vt:variant>
      <vt:variant>
        <vt:i4>21</vt:i4>
      </vt:variant>
      <vt:variant>
        <vt:i4>0</vt:i4>
      </vt:variant>
      <vt:variant>
        <vt:i4>5</vt:i4>
      </vt:variant>
      <vt:variant>
        <vt:lpwstr>https://www.unodc.org/e4j/zh/tip-and-som/module-9/key-issues/current-low-levels-of-prosecutions-and-convictions.html</vt:lpwstr>
      </vt:variant>
      <vt:variant>
        <vt:lpwstr/>
      </vt:variant>
      <vt:variant>
        <vt:i4>1310727</vt:i4>
      </vt:variant>
      <vt:variant>
        <vt:i4>9</vt:i4>
      </vt:variant>
      <vt:variant>
        <vt:i4>0</vt:i4>
      </vt:variant>
      <vt:variant>
        <vt:i4>5</vt:i4>
      </vt:variant>
      <vt:variant>
        <vt:lpwstr>https://www.dfat.gov.au/publications/development/asean-and-southeast-asia-regional-covid-19-development-response-plan</vt:lpwstr>
      </vt:variant>
      <vt:variant>
        <vt:lpwstr/>
      </vt:variant>
      <vt:variant>
        <vt:i4>8323111</vt:i4>
      </vt:variant>
      <vt:variant>
        <vt:i4>6</vt:i4>
      </vt:variant>
      <vt:variant>
        <vt:i4>0</vt:i4>
      </vt:variant>
      <vt:variant>
        <vt:i4>5</vt:i4>
      </vt:variant>
      <vt:variant>
        <vt:lpwstr>https://www.dfat.gov.au/publications/aid/partnerships-recovery-australias-covid-19-development-response</vt:lpwstr>
      </vt:variant>
      <vt:variant>
        <vt:lpwstr/>
      </vt:variant>
      <vt:variant>
        <vt:i4>4587606</vt:i4>
      </vt:variant>
      <vt:variant>
        <vt:i4>3</vt:i4>
      </vt:variant>
      <vt:variant>
        <vt:i4>0</vt:i4>
      </vt:variant>
      <vt:variant>
        <vt:i4>5</vt:i4>
      </vt:variant>
      <vt:variant>
        <vt:lpwstr>https://www.dfat.gov.au/sites/default/files/dfat-international-strategy-human-trafficking-modern-slavery-2022.pdf</vt:lpwstr>
      </vt:variant>
      <vt:variant>
        <vt:lpwstr/>
      </vt:variant>
      <vt:variant>
        <vt:i4>6488101</vt:i4>
      </vt:variant>
      <vt:variant>
        <vt:i4>0</vt:i4>
      </vt:variant>
      <vt:variant>
        <vt:i4>0</vt:i4>
      </vt:variant>
      <vt:variant>
        <vt:i4>5</vt:i4>
      </vt:variant>
      <vt:variant>
        <vt:lpwstr>https://www.dfat.gov.au/aid/topics/development-issues/research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ASEAN-Australia Counter Trafficking Program</dc:title>
  <dc:subject/>
  <dc:creator/>
  <cp:keywords>[SEC=OFFICIAL]</cp:keywords>
  <dc:description/>
  <cp:lastModifiedBy/>
  <cp:revision>1</cp:revision>
  <dcterms:created xsi:type="dcterms:W3CDTF">2023-02-27T02:47:00Z</dcterms:created>
  <dcterms:modified xsi:type="dcterms:W3CDTF">2023-02-27T02:47:00Z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260D391A355C0F7895D53005377AC1700003BFA9</vt:lpwstr>
  </property>
  <property fmtid="{D5CDD505-2E9C-101B-9397-08002B2CF9AE}" pid="9" name="MSIP_Label_0f488380-630a-4f55-a077-a19445e3f360_SiteId">
    <vt:lpwstr>b6e377cf-9db3-46cb-91a2-fad9605bb15c</vt:lpwstr>
  </property>
  <property fmtid="{D5CDD505-2E9C-101B-9397-08002B2CF9AE}" pid="10" name="PM_Originating_FileId">
    <vt:lpwstr>62F85D0C4FD245B08C92C573FFB4ADED</vt:lpwstr>
  </property>
  <property fmtid="{D5CDD505-2E9C-101B-9397-08002B2CF9AE}" pid="11" name="PM_ProtectiveMarkingValue_Footer">
    <vt:lpwstr>OFFICIAL</vt:lpwstr>
  </property>
  <property fmtid="{D5CDD505-2E9C-101B-9397-08002B2CF9AE}" pid="12" name="PM_ProtectiveMarkingValue_Header">
    <vt:lpwstr>OFFICIAL</vt:lpwstr>
  </property>
  <property fmtid="{D5CDD505-2E9C-101B-9397-08002B2CF9AE}" pid="13" name="PM_OriginationTimeStamp">
    <vt:lpwstr>2023-02-27T02:47:23Z</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Display">
    <vt:lpwstr>OFFICIAL</vt:lpwstr>
  </property>
  <property fmtid="{D5CDD505-2E9C-101B-9397-08002B2CF9AE}" pid="20" name="PM_Hash_Version">
    <vt:lpwstr>2018.0</vt:lpwstr>
  </property>
  <property fmtid="{D5CDD505-2E9C-101B-9397-08002B2CF9AE}" pid="21" name="PM_Hash_Salt_Prev">
    <vt:lpwstr>4BAC8B4C3AF255E14A2717116B1511B7</vt:lpwstr>
  </property>
  <property fmtid="{D5CDD505-2E9C-101B-9397-08002B2CF9AE}" pid="22" name="PM_Hash_Salt">
    <vt:lpwstr>5FC52D6177CE8185F8B5C4F30ED86927</vt:lpwstr>
  </property>
  <property fmtid="{D5CDD505-2E9C-101B-9397-08002B2CF9AE}" pid="23" name="PM_Hash_SHA1">
    <vt:lpwstr>8ED86233E2A1CF4921CB1C5909FBA43ECC608899</vt:lpwstr>
  </property>
  <property fmtid="{D5CDD505-2E9C-101B-9397-08002B2CF9AE}" pid="24" name="PM_OriginatorUserAccountName_SHA256">
    <vt:lpwstr>3F6D732A650B4EC715B623E0D837FB2B96AB69551124ACFE30889A7938FDE719</vt:lpwstr>
  </property>
  <property fmtid="{D5CDD505-2E9C-101B-9397-08002B2CF9AE}" pid="25" name="PM_OriginatorDomainName_SHA256">
    <vt:lpwstr>6F3591835F3B2A8A025B00B5BA6418010DA3A17C9C26EA9C049FFD28039489A2</vt:lpwstr>
  </property>
  <property fmtid="{D5CDD505-2E9C-101B-9397-08002B2CF9AE}" pid="26" name="PM_MinimumSecurityClassification">
    <vt:lpwstr/>
  </property>
  <property fmtid="{D5CDD505-2E9C-101B-9397-08002B2CF9AE}" pid="27" name="MSIP_Label_0f488380-630a-4f55-a077-a19445e3f360_ContentBits">
    <vt:lpwstr>0</vt:lpwstr>
  </property>
  <property fmtid="{D5CDD505-2E9C-101B-9397-08002B2CF9AE}" pid="28" name="MSIP_Label_0f488380-630a-4f55-a077-a19445e3f360_Enabled">
    <vt:lpwstr>true</vt:lpwstr>
  </property>
  <property fmtid="{D5CDD505-2E9C-101B-9397-08002B2CF9AE}" pid="29" name="PM_SecurityClassification_Prev">
    <vt:lpwstr>OFFICIAL</vt:lpwstr>
  </property>
  <property fmtid="{D5CDD505-2E9C-101B-9397-08002B2CF9AE}" pid="30" name="PM_Qualifier_Prev">
    <vt:lpwstr/>
  </property>
  <property fmtid="{D5CDD505-2E9C-101B-9397-08002B2CF9AE}" pid="31" name="MSIP_Label_0f488380-630a-4f55-a077-a19445e3f360_SetDate">
    <vt:lpwstr>2023-01-26T04:28:10Z</vt:lpwstr>
  </property>
  <property fmtid="{D5CDD505-2E9C-101B-9397-08002B2CF9AE}" pid="32" name="MSIP_Label_0f488380-630a-4f55-a077-a19445e3f360_Method">
    <vt:lpwstr>Standard</vt:lpwstr>
  </property>
  <property fmtid="{D5CDD505-2E9C-101B-9397-08002B2CF9AE}" pid="33" name="MSIP_Label_0f488380-630a-4f55-a077-a19445e3f360_Name">
    <vt:lpwstr>OFFICIAL - INTERNAL</vt:lpwstr>
  </property>
  <property fmtid="{D5CDD505-2E9C-101B-9397-08002B2CF9AE}" pid="34" name="MSIP_Label_0f488380-630a-4f55-a077-a19445e3f360_ActionId">
    <vt:lpwstr>907840b0-ba4c-4294-869b-2840fd4ccae5</vt:lpwstr>
  </property>
  <property fmtid="{D5CDD505-2E9C-101B-9397-08002B2CF9AE}" pid="35" name="PMUuid">
    <vt:lpwstr>ABBFF5E2-9674-55C9-B08D-C9980002FD58</vt:lpwstr>
  </property>
  <property fmtid="{D5CDD505-2E9C-101B-9397-08002B2CF9AE}" pid="36" name="PMUuidVer">
    <vt:lpwstr>2022.1</vt:lpwstr>
  </property>
</Properties>
</file>