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DDF0" w14:textId="7B673C59" w:rsidR="008036FA" w:rsidRPr="00127B24" w:rsidRDefault="008036FA" w:rsidP="00DD787C">
      <w:pPr>
        <w:ind w:left="720"/>
        <w:rPr>
          <w:rFonts w:cstheme="minorHAnsi"/>
          <w:b/>
          <w:bCs/>
          <w:color w:val="3B5453"/>
          <w:sz w:val="72"/>
          <w:szCs w:val="72"/>
        </w:rPr>
      </w:pPr>
      <w:r w:rsidRPr="00127B24">
        <w:rPr>
          <w:rFonts w:cstheme="minorHAnsi"/>
          <w:b/>
          <w:bCs/>
          <w:color w:val="3B5453"/>
          <w:sz w:val="72"/>
          <w:szCs w:val="72"/>
        </w:rPr>
        <w:t>ASEAN -</w:t>
      </w:r>
      <w:r w:rsidR="00127B24">
        <w:rPr>
          <w:rFonts w:cstheme="minorHAnsi"/>
          <w:b/>
          <w:bCs/>
          <w:color w:val="3B5453"/>
          <w:sz w:val="72"/>
          <w:szCs w:val="72"/>
        </w:rPr>
        <w:t xml:space="preserve"> </w:t>
      </w:r>
      <w:r w:rsidRPr="00127B24">
        <w:rPr>
          <w:rFonts w:cstheme="minorHAnsi"/>
          <w:b/>
          <w:bCs/>
          <w:color w:val="3B5453"/>
          <w:sz w:val="72"/>
          <w:szCs w:val="72"/>
        </w:rPr>
        <w:t xml:space="preserve">AUSTRALIA DIGITAL TRADE STANDARDS </w:t>
      </w:r>
      <w:r w:rsidR="009149DC">
        <w:rPr>
          <w:rFonts w:cstheme="minorHAnsi"/>
          <w:b/>
          <w:bCs/>
          <w:color w:val="3B5453"/>
          <w:sz w:val="72"/>
          <w:szCs w:val="72"/>
        </w:rPr>
        <w:t>INITIATIVE</w:t>
      </w:r>
      <w:r w:rsidRPr="00127B24">
        <w:rPr>
          <w:rFonts w:cstheme="minorHAnsi"/>
          <w:b/>
          <w:bCs/>
          <w:color w:val="3B5453"/>
          <w:sz w:val="72"/>
          <w:szCs w:val="72"/>
        </w:rPr>
        <w:t xml:space="preserve"> </w:t>
      </w:r>
    </w:p>
    <w:p w14:paraId="4E1306B2" w14:textId="3C15B06A" w:rsidR="008036FA" w:rsidRPr="00127B24" w:rsidRDefault="008036FA" w:rsidP="00975531">
      <w:pPr>
        <w:pStyle w:val="Heading1"/>
        <w:ind w:firstLine="720"/>
        <w:rPr>
          <w:rFonts w:asciiTheme="minorHAnsi" w:hAnsiTheme="minorHAnsi" w:cstheme="minorHAnsi"/>
          <w:sz w:val="56"/>
          <w:szCs w:val="56"/>
        </w:rPr>
      </w:pPr>
      <w:bookmarkStart w:id="0" w:name="_Toc122032751"/>
      <w:r w:rsidRPr="00127B24">
        <w:rPr>
          <w:rFonts w:asciiTheme="minorHAnsi" w:hAnsiTheme="minorHAnsi" w:cstheme="minorHAnsi"/>
          <w:sz w:val="56"/>
          <w:szCs w:val="56"/>
        </w:rPr>
        <w:t>Mid-</w:t>
      </w:r>
      <w:r w:rsidR="00DD787C">
        <w:rPr>
          <w:rFonts w:asciiTheme="minorHAnsi" w:hAnsiTheme="minorHAnsi" w:cstheme="minorHAnsi"/>
          <w:sz w:val="56"/>
          <w:szCs w:val="56"/>
        </w:rPr>
        <w:t>T</w:t>
      </w:r>
      <w:r w:rsidRPr="00127B24">
        <w:rPr>
          <w:rFonts w:asciiTheme="minorHAnsi" w:hAnsiTheme="minorHAnsi" w:cstheme="minorHAnsi"/>
          <w:sz w:val="56"/>
          <w:szCs w:val="56"/>
        </w:rPr>
        <w:t>erm Review</w:t>
      </w:r>
      <w:bookmarkEnd w:id="0"/>
      <w:r w:rsidRPr="00127B24">
        <w:rPr>
          <w:rFonts w:asciiTheme="minorHAnsi" w:hAnsiTheme="minorHAnsi" w:cstheme="minorHAnsi"/>
          <w:sz w:val="56"/>
          <w:szCs w:val="56"/>
        </w:rPr>
        <w:t xml:space="preserve"> </w:t>
      </w:r>
    </w:p>
    <w:p w14:paraId="4AF4B195" w14:textId="77777777" w:rsidR="008036FA" w:rsidRDefault="008036FA" w:rsidP="008036FA">
      <w:pPr>
        <w:ind w:left="720"/>
        <w:rPr>
          <w:rFonts w:cstheme="minorHAnsi"/>
          <w:b/>
          <w:bCs/>
          <w:color w:val="3B5453"/>
          <w:sz w:val="52"/>
          <w:szCs w:val="52"/>
        </w:rPr>
      </w:pPr>
    </w:p>
    <w:p w14:paraId="172A9511" w14:textId="77777777" w:rsidR="00127B24" w:rsidRDefault="00127B24" w:rsidP="008036FA">
      <w:pPr>
        <w:ind w:left="720"/>
        <w:rPr>
          <w:rFonts w:cstheme="minorHAnsi"/>
          <w:b/>
          <w:bCs/>
          <w:color w:val="3B5453"/>
          <w:sz w:val="52"/>
          <w:szCs w:val="52"/>
        </w:rPr>
      </w:pPr>
    </w:p>
    <w:p w14:paraId="60770B33" w14:textId="77777777" w:rsidR="00127B24" w:rsidRDefault="00127B24" w:rsidP="008036FA">
      <w:pPr>
        <w:ind w:left="720"/>
        <w:rPr>
          <w:rFonts w:cstheme="minorHAnsi"/>
          <w:b/>
          <w:bCs/>
          <w:color w:val="3B5453"/>
          <w:sz w:val="52"/>
          <w:szCs w:val="52"/>
        </w:rPr>
      </w:pPr>
    </w:p>
    <w:p w14:paraId="284D6F95" w14:textId="77777777" w:rsidR="008036FA" w:rsidRPr="00E335DD" w:rsidRDefault="008036FA" w:rsidP="008036FA">
      <w:pPr>
        <w:tabs>
          <w:tab w:val="left" w:pos="1095"/>
        </w:tabs>
        <w:ind w:left="720"/>
        <w:rPr>
          <w:rFonts w:cstheme="minorHAnsi"/>
          <w:i/>
          <w:iCs/>
          <w:color w:val="3B5453"/>
          <w:sz w:val="32"/>
          <w:szCs w:val="32"/>
        </w:rPr>
      </w:pPr>
      <w:r w:rsidRPr="00E335DD">
        <w:rPr>
          <w:rFonts w:cstheme="minorHAnsi"/>
          <w:i/>
          <w:iCs/>
          <w:color w:val="3B5453"/>
          <w:sz w:val="32"/>
          <w:szCs w:val="32"/>
        </w:rPr>
        <w:t xml:space="preserve">Prepared for </w:t>
      </w:r>
    </w:p>
    <w:p w14:paraId="3DBE616C" w14:textId="77777777" w:rsidR="008036FA" w:rsidRPr="00E335DD" w:rsidRDefault="008036FA" w:rsidP="008036FA">
      <w:pPr>
        <w:tabs>
          <w:tab w:val="left" w:pos="1095"/>
        </w:tabs>
        <w:ind w:left="720"/>
        <w:rPr>
          <w:rFonts w:cstheme="minorHAnsi"/>
          <w:b/>
          <w:bCs/>
          <w:color w:val="3B5453"/>
          <w:sz w:val="32"/>
          <w:szCs w:val="32"/>
        </w:rPr>
      </w:pPr>
      <w:r w:rsidRPr="00E335DD">
        <w:rPr>
          <w:rFonts w:cstheme="minorHAnsi"/>
          <w:b/>
          <w:bCs/>
          <w:color w:val="3B5453"/>
          <w:sz w:val="32"/>
          <w:szCs w:val="32"/>
        </w:rPr>
        <w:t xml:space="preserve">The Australian Department of Foreign Affairs and Trade </w:t>
      </w:r>
    </w:p>
    <w:p w14:paraId="4BAC5236" w14:textId="37645A5E" w:rsidR="008036FA" w:rsidRPr="00E335DD" w:rsidRDefault="003F5483" w:rsidP="008036FA">
      <w:pPr>
        <w:tabs>
          <w:tab w:val="left" w:pos="1095"/>
        </w:tabs>
        <w:ind w:left="720"/>
        <w:rPr>
          <w:rFonts w:cstheme="minorHAnsi"/>
          <w:b/>
          <w:bCs/>
          <w:color w:val="3B5453"/>
          <w:sz w:val="32"/>
          <w:szCs w:val="32"/>
        </w:rPr>
      </w:pPr>
      <w:r>
        <w:rPr>
          <w:rFonts w:cstheme="minorHAnsi"/>
          <w:b/>
          <w:bCs/>
          <w:color w:val="3B5453"/>
          <w:sz w:val="32"/>
          <w:szCs w:val="32"/>
        </w:rPr>
        <w:t>Aug</w:t>
      </w:r>
      <w:r w:rsidR="004B4B04">
        <w:rPr>
          <w:rFonts w:cstheme="minorHAnsi"/>
          <w:b/>
          <w:bCs/>
          <w:color w:val="3B5453"/>
          <w:sz w:val="32"/>
          <w:szCs w:val="32"/>
        </w:rPr>
        <w:t>ust</w:t>
      </w:r>
      <w:r w:rsidR="008036FA" w:rsidRPr="00E335DD">
        <w:rPr>
          <w:rFonts w:cstheme="minorHAnsi"/>
          <w:b/>
          <w:bCs/>
          <w:color w:val="3B5453"/>
          <w:sz w:val="32"/>
          <w:szCs w:val="32"/>
        </w:rPr>
        <w:t xml:space="preserve"> 2022</w:t>
      </w:r>
    </w:p>
    <w:p w14:paraId="2CDAC3A0" w14:textId="77777777" w:rsidR="008036FA" w:rsidRPr="00E335DD" w:rsidRDefault="008036FA" w:rsidP="008036FA">
      <w:pPr>
        <w:tabs>
          <w:tab w:val="left" w:pos="1095"/>
        </w:tabs>
        <w:ind w:left="720"/>
        <w:rPr>
          <w:rFonts w:cstheme="minorHAnsi"/>
          <w:b/>
          <w:bCs/>
          <w:color w:val="3B5453"/>
          <w:sz w:val="32"/>
          <w:szCs w:val="32"/>
        </w:rPr>
      </w:pPr>
    </w:p>
    <w:p w14:paraId="5F8F9B14" w14:textId="77777777" w:rsidR="008036FA" w:rsidRPr="00E335DD" w:rsidRDefault="008036FA" w:rsidP="008036FA">
      <w:pPr>
        <w:tabs>
          <w:tab w:val="left" w:pos="1095"/>
        </w:tabs>
        <w:ind w:left="720"/>
        <w:rPr>
          <w:rFonts w:cstheme="minorHAnsi"/>
          <w:i/>
          <w:iCs/>
          <w:color w:val="3B5453"/>
          <w:sz w:val="32"/>
          <w:szCs w:val="32"/>
        </w:rPr>
      </w:pPr>
      <w:r w:rsidRPr="00E335DD">
        <w:rPr>
          <w:rFonts w:cstheme="minorHAnsi"/>
          <w:i/>
          <w:iCs/>
          <w:color w:val="3B5453"/>
          <w:sz w:val="32"/>
          <w:szCs w:val="32"/>
        </w:rPr>
        <w:t xml:space="preserve">Prepared by </w:t>
      </w:r>
    </w:p>
    <w:p w14:paraId="233D32D2" w14:textId="77777777" w:rsidR="008036FA" w:rsidRDefault="008036FA" w:rsidP="008036FA">
      <w:pPr>
        <w:tabs>
          <w:tab w:val="left" w:pos="1095"/>
        </w:tabs>
        <w:ind w:left="720"/>
        <w:rPr>
          <w:rFonts w:cstheme="minorHAnsi"/>
          <w:b/>
          <w:bCs/>
          <w:color w:val="3B5453"/>
          <w:sz w:val="32"/>
          <w:szCs w:val="32"/>
        </w:rPr>
      </w:pPr>
      <w:r w:rsidRPr="00E335DD">
        <w:rPr>
          <w:rFonts w:cstheme="minorHAnsi"/>
          <w:b/>
          <w:bCs/>
          <w:color w:val="3B5453"/>
          <w:sz w:val="32"/>
          <w:szCs w:val="32"/>
        </w:rPr>
        <w:t xml:space="preserve">Equity Economics </w:t>
      </w:r>
    </w:p>
    <w:p w14:paraId="454C34B3" w14:textId="77777777" w:rsidR="00E16978" w:rsidRPr="00E335DD" w:rsidRDefault="00E16978" w:rsidP="008036FA">
      <w:pPr>
        <w:tabs>
          <w:tab w:val="left" w:pos="1095"/>
        </w:tabs>
        <w:ind w:left="720"/>
        <w:rPr>
          <w:rFonts w:cstheme="minorHAnsi"/>
          <w:b/>
          <w:bCs/>
          <w:color w:val="3B5453"/>
          <w:sz w:val="32"/>
          <w:szCs w:val="32"/>
        </w:rPr>
      </w:pPr>
    </w:p>
    <w:p w14:paraId="7795E91F" w14:textId="72358679" w:rsidR="008036FA" w:rsidRPr="00CF0A42" w:rsidRDefault="00E16978" w:rsidP="00CF0A42">
      <w:pPr>
        <w:ind w:left="720"/>
        <w:jc w:val="right"/>
        <w:rPr>
          <w:rFonts w:cstheme="minorHAnsi"/>
          <w:color w:val="3B5453"/>
          <w:sz w:val="52"/>
          <w:szCs w:val="52"/>
        </w:rPr>
      </w:pPr>
      <w:r>
        <w:rPr>
          <w:noProof/>
        </w:rPr>
        <w:drawing>
          <wp:inline distT="0" distB="0" distL="0" distR="0" wp14:anchorId="3E4939D9" wp14:editId="1A3D0882">
            <wp:extent cx="1620000" cy="975600"/>
            <wp:effectExtent l="0" t="0" r="5715" b="2540"/>
            <wp:docPr id="27" name="Picture 27" descr="Equity br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quity brand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0" cy="975600"/>
                    </a:xfrm>
                    <a:prstGeom prst="rect">
                      <a:avLst/>
                    </a:prstGeom>
                  </pic:spPr>
                </pic:pic>
              </a:graphicData>
            </a:graphic>
          </wp:inline>
        </w:drawing>
      </w:r>
    </w:p>
    <w:p w14:paraId="5F4A6598" w14:textId="0E1906A1" w:rsidR="00857574" w:rsidRDefault="00857574" w:rsidP="00EC52FD">
      <w:pPr>
        <w:sectPr w:rsidR="00857574" w:rsidSect="001B1BE1">
          <w:headerReference w:type="even" r:id="rId10"/>
          <w:pgSz w:w="11906" w:h="16838" w:code="9"/>
          <w:pgMar w:top="3572" w:right="1247" w:bottom="1701" w:left="1247" w:header="567" w:footer="284" w:gutter="0"/>
          <w:cols w:space="720"/>
          <w:docGrid w:linePitch="360"/>
        </w:sectPr>
      </w:pPr>
    </w:p>
    <w:p w14:paraId="44285581" w14:textId="47597CC8" w:rsidR="00BF2BBD" w:rsidRPr="00E62D03" w:rsidRDefault="00E769E4" w:rsidP="006C51BB">
      <w:pPr>
        <w:pStyle w:val="Heading1"/>
        <w:rPr>
          <w:color w:val="405449"/>
        </w:rPr>
      </w:pPr>
      <w:bookmarkStart w:id="1" w:name="_Toc100842893"/>
      <w:bookmarkStart w:id="2" w:name="_Toc100842919"/>
      <w:bookmarkStart w:id="3" w:name="_Toc100848457"/>
      <w:bookmarkStart w:id="4" w:name="_Toc122032752"/>
      <w:r w:rsidRPr="00E62D03">
        <w:rPr>
          <w:color w:val="405449"/>
        </w:rPr>
        <w:lastRenderedPageBreak/>
        <w:t>About us</w:t>
      </w:r>
      <w:bookmarkEnd w:id="1"/>
      <w:bookmarkEnd w:id="2"/>
      <w:bookmarkEnd w:id="3"/>
      <w:bookmarkEnd w:id="4"/>
    </w:p>
    <w:p w14:paraId="547B3C81" w14:textId="5DFF1D5C" w:rsidR="00522496" w:rsidRDefault="00522496" w:rsidP="00EC52FD">
      <w:pPr>
        <w:pStyle w:val="COREBodyCopyGeneral"/>
      </w:pPr>
    </w:p>
    <w:p w14:paraId="070C15A5" w14:textId="2829861A" w:rsidR="00210825" w:rsidRDefault="00210825" w:rsidP="00210825">
      <w:pPr>
        <w:pStyle w:val="Heading4"/>
        <w:rPr>
          <w:color w:val="405449"/>
        </w:rPr>
      </w:pPr>
      <w:bookmarkStart w:id="5" w:name="_Toc100842894"/>
      <w:bookmarkStart w:id="6" w:name="_Toc100842920"/>
      <w:bookmarkStart w:id="7" w:name="_Toc122032753"/>
      <w:r w:rsidRPr="00E62D03">
        <w:rPr>
          <w:color w:val="405449"/>
        </w:rPr>
        <w:t>About Equity Economics</w:t>
      </w:r>
      <w:bookmarkEnd w:id="5"/>
      <w:bookmarkEnd w:id="6"/>
      <w:bookmarkEnd w:id="7"/>
    </w:p>
    <w:p w14:paraId="5C0A55AE" w14:textId="77777777" w:rsidR="00210825" w:rsidRPr="00210825" w:rsidRDefault="00210825" w:rsidP="00210825">
      <w:pPr>
        <w:pStyle w:val="COREBodyCopyGeneral"/>
      </w:pPr>
    </w:p>
    <w:p w14:paraId="1F13093F" w14:textId="3C4AEBEE" w:rsidR="00210825" w:rsidRDefault="00210825" w:rsidP="00210825">
      <w:pPr>
        <w:pStyle w:val="COREBodyCopyGeneral"/>
      </w:pPr>
      <w:r w:rsidRPr="00E62D03">
        <w:rPr>
          <w:noProof/>
          <w:color w:val="405449"/>
        </w:rPr>
        <w:drawing>
          <wp:inline distT="0" distB="0" distL="0" distR="0" wp14:anchorId="65B8EA98" wp14:editId="020CB365">
            <wp:extent cx="1620000" cy="975600"/>
            <wp:effectExtent l="0" t="0" r="5715" b="2540"/>
            <wp:docPr id="5" name="Picture 5" descr="Equity br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quity brand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0" cy="975600"/>
                    </a:xfrm>
                    <a:prstGeom prst="rect">
                      <a:avLst/>
                    </a:prstGeom>
                  </pic:spPr>
                </pic:pic>
              </a:graphicData>
            </a:graphic>
          </wp:inline>
        </w:drawing>
      </w:r>
    </w:p>
    <w:p w14:paraId="2149D2D2" w14:textId="77777777" w:rsidR="00210825" w:rsidRPr="00210825" w:rsidRDefault="00210825" w:rsidP="00210825">
      <w:pPr>
        <w:pStyle w:val="COREBodyCopyGeneral"/>
      </w:pPr>
    </w:p>
    <w:p w14:paraId="75A717B5" w14:textId="77777777" w:rsidR="00210825" w:rsidRPr="00E62D03" w:rsidRDefault="00210825" w:rsidP="00210825">
      <w:pPr>
        <w:pStyle w:val="Heading5"/>
        <w:rPr>
          <w:color w:val="405449"/>
        </w:rPr>
      </w:pPr>
      <w:r w:rsidRPr="00E62D03">
        <w:rPr>
          <w:color w:val="405449"/>
        </w:rPr>
        <w:t xml:space="preserve">Equity Economics is a leading consulting firm, providing analysis, policy development, design and evaluation services to government, private </w:t>
      </w:r>
      <w:proofErr w:type="gramStart"/>
      <w:r w:rsidRPr="00E62D03">
        <w:rPr>
          <w:color w:val="405449"/>
        </w:rPr>
        <w:t>sector</w:t>
      </w:r>
      <w:proofErr w:type="gramEnd"/>
      <w:r w:rsidRPr="00E62D03">
        <w:rPr>
          <w:color w:val="405449"/>
        </w:rPr>
        <w:t xml:space="preserve"> and non-government clients.</w:t>
      </w:r>
    </w:p>
    <w:p w14:paraId="1F164A62" w14:textId="26456082" w:rsidR="00575553" w:rsidRDefault="00210825" w:rsidP="00210825">
      <w:pPr>
        <w:pStyle w:val="COREBodyCopyGeneral"/>
      </w:pPr>
      <w:r w:rsidRPr="00E62D03">
        <w:rPr>
          <w:rFonts w:cstheme="minorHAnsi"/>
          <w:color w:val="405449"/>
          <w:szCs w:val="20"/>
        </w:rPr>
        <w:t xml:space="preserve">We </w:t>
      </w:r>
      <w:proofErr w:type="spellStart"/>
      <w:r w:rsidRPr="00E62D03">
        <w:rPr>
          <w:rFonts w:cstheme="minorHAnsi"/>
          <w:color w:val="405449"/>
          <w:szCs w:val="20"/>
        </w:rPr>
        <w:t>specialise</w:t>
      </w:r>
      <w:proofErr w:type="spellEnd"/>
      <w:r w:rsidRPr="00E62D03">
        <w:rPr>
          <w:rFonts w:cstheme="minorHAnsi"/>
          <w:color w:val="405449"/>
          <w:szCs w:val="20"/>
        </w:rPr>
        <w:t xml:space="preserve"> in economic and social policy, and international development. We combine technical economic skills with policy and design expertise, helping our clients contribute to a more inclusive, equitable society. Our work addresses the persistent challenge of social and economic disadvantage, through new and practical solutions. We work in collaboration with our clients and are believers in life-long learning. We are committed, and in for the long haul.</w:t>
      </w:r>
    </w:p>
    <w:p w14:paraId="1C7A0C87" w14:textId="113F626D" w:rsidR="00575553" w:rsidRDefault="00575553" w:rsidP="00EC52FD">
      <w:pPr>
        <w:pStyle w:val="COREBodyCopyGeneral"/>
      </w:pPr>
    </w:p>
    <w:p w14:paraId="7280FD49" w14:textId="5981D094" w:rsidR="00575553" w:rsidRDefault="00575553" w:rsidP="00EC52FD">
      <w:pPr>
        <w:pStyle w:val="COREBodyCopyGeneral"/>
      </w:pPr>
    </w:p>
    <w:p w14:paraId="111C35EF" w14:textId="3580E9B5" w:rsidR="00575553" w:rsidRDefault="00575553" w:rsidP="00EC52FD">
      <w:pPr>
        <w:pStyle w:val="COREBodyCopyGeneral"/>
      </w:pPr>
    </w:p>
    <w:p w14:paraId="2D92A018" w14:textId="6D147C4D" w:rsidR="00680D05" w:rsidRDefault="00680D05" w:rsidP="00EC52FD">
      <w:pPr>
        <w:pStyle w:val="COREBodyCopyGeneral"/>
      </w:pPr>
    </w:p>
    <w:p w14:paraId="45F19008" w14:textId="5F2F58B3" w:rsidR="00680D05" w:rsidRDefault="00680D05" w:rsidP="00EC52FD">
      <w:pPr>
        <w:pStyle w:val="COREBodyCopyGeneral"/>
      </w:pPr>
    </w:p>
    <w:p w14:paraId="366AA40B" w14:textId="34240BBE" w:rsidR="00680D05" w:rsidRDefault="00680D05" w:rsidP="00EC52FD">
      <w:pPr>
        <w:pStyle w:val="COREBodyCopyGeneral"/>
      </w:pPr>
    </w:p>
    <w:p w14:paraId="65E35861" w14:textId="5DC271B4" w:rsidR="00680D05" w:rsidRDefault="00680D05" w:rsidP="00EC52FD">
      <w:pPr>
        <w:pStyle w:val="COREBodyCopyGeneral"/>
      </w:pPr>
    </w:p>
    <w:p w14:paraId="0790F8E3" w14:textId="5FA8BE8E" w:rsidR="00680D05" w:rsidRDefault="00680D05" w:rsidP="00EC52FD">
      <w:pPr>
        <w:pStyle w:val="COREBodyCopyGeneral"/>
      </w:pPr>
    </w:p>
    <w:p w14:paraId="67A34039" w14:textId="7CE3C776" w:rsidR="00680D05" w:rsidRDefault="00680D05" w:rsidP="00EC52FD">
      <w:pPr>
        <w:pStyle w:val="COREBodyCopyGeneral"/>
      </w:pPr>
    </w:p>
    <w:p w14:paraId="4967E444" w14:textId="31ACDBD9" w:rsidR="00680D05" w:rsidRDefault="00680D05" w:rsidP="00EC52FD">
      <w:pPr>
        <w:pStyle w:val="COREBodyCopyGeneral"/>
      </w:pPr>
    </w:p>
    <w:p w14:paraId="760E6A0E" w14:textId="77777777" w:rsidR="00210825" w:rsidRPr="003A1CD4" w:rsidRDefault="00210825" w:rsidP="00210825">
      <w:pPr>
        <w:pStyle w:val="Heading4"/>
      </w:pPr>
      <w:bookmarkStart w:id="8" w:name="_Toc122032754"/>
      <w:r w:rsidRPr="003A1CD4">
        <w:t>ACKNOWLEDGEMENT OF COUNTRY</w:t>
      </w:r>
      <w:bookmarkEnd w:id="8"/>
    </w:p>
    <w:p w14:paraId="4F7AD0D3" w14:textId="220793CC" w:rsidR="00680D05" w:rsidRDefault="00210825" w:rsidP="00210825">
      <w:pPr>
        <w:pStyle w:val="COREBodyCopyGeneral"/>
      </w:pPr>
      <w:r w:rsidRPr="003D435A">
        <w:t>We acknowledge Aboriginal and Torres Strait Islander peoples as the Traditional Owners of Country throughout Australia and their continuing connection to both their land and seas. We also pay our respects to Elders – past and present – and generations of Aboriginal and Torres Strait Islander peoples now and into the future.</w:t>
      </w:r>
    </w:p>
    <w:p w14:paraId="7959C71A" w14:textId="77777777" w:rsidR="00210825" w:rsidRDefault="00210825" w:rsidP="00210825">
      <w:pPr>
        <w:pStyle w:val="Heading6"/>
      </w:pPr>
    </w:p>
    <w:p w14:paraId="096BC53E" w14:textId="2570F452" w:rsidR="00210825" w:rsidRDefault="00210825" w:rsidP="00210825">
      <w:pPr>
        <w:pStyle w:val="Heading4"/>
      </w:pPr>
      <w:bookmarkStart w:id="9" w:name="_Toc122032755"/>
      <w:r>
        <w:t>CITE THIS REPORT AS</w:t>
      </w:r>
      <w:bookmarkEnd w:id="9"/>
    </w:p>
    <w:p w14:paraId="7DA2409D" w14:textId="3DDD3D79" w:rsidR="00575553" w:rsidRDefault="00210825" w:rsidP="00210825">
      <w:pPr>
        <w:pStyle w:val="COREBodyCopyGeneral"/>
      </w:pPr>
      <w:r>
        <w:t>Equity Economics (</w:t>
      </w:r>
      <w:r>
        <w:fldChar w:fldCharType="begin"/>
      </w:r>
      <w:r>
        <w:instrText xml:space="preserve"> DATE \@ "YYYY" \* MERGEFORMAT </w:instrText>
      </w:r>
      <w:r>
        <w:fldChar w:fldCharType="separate"/>
      </w:r>
      <w:r w:rsidR="004C70FB">
        <w:rPr>
          <w:noProof/>
        </w:rPr>
        <w:t>2022</w:t>
      </w:r>
      <w:r>
        <w:fldChar w:fldCharType="end"/>
      </w:r>
      <w:r>
        <w:t>), Mid-Term Review of the ASEAN-Australia Digital Trade Standards Initiative.</w:t>
      </w:r>
    </w:p>
    <w:p w14:paraId="1106780B" w14:textId="4037F30C" w:rsidR="00575553" w:rsidRDefault="00575553" w:rsidP="00EC52FD">
      <w:pPr>
        <w:pStyle w:val="COREBodyCopyGeneral"/>
      </w:pPr>
    </w:p>
    <w:p w14:paraId="43E90F39" w14:textId="77777777" w:rsidR="00575553" w:rsidRPr="00EC52FD" w:rsidRDefault="00575553" w:rsidP="00EC52FD">
      <w:pPr>
        <w:pStyle w:val="COREBodyCopyGeneral"/>
      </w:pPr>
    </w:p>
    <w:p w14:paraId="73F18126" w14:textId="7E7ADEA2" w:rsidR="00680D05" w:rsidRDefault="00680D05" w:rsidP="00551AD8">
      <w:pPr>
        <w:pStyle w:val="Heading3"/>
        <w:pBdr>
          <w:top w:val="single" w:sz="4" w:space="0" w:color="4D665B" w:themeColor="text2"/>
        </w:pBdr>
      </w:pPr>
      <w:bookmarkStart w:id="10" w:name="_Toc100842897"/>
    </w:p>
    <w:p w14:paraId="23EDE9CF" w14:textId="5AFA5F66" w:rsidR="00E769E4" w:rsidRPr="00E62D03" w:rsidRDefault="002C51AF" w:rsidP="00AE2103">
      <w:pPr>
        <w:pStyle w:val="CORETOCHeading"/>
        <w:rPr>
          <w:color w:val="405449"/>
        </w:rPr>
      </w:pPr>
      <w:r w:rsidRPr="00E62D03">
        <w:rPr>
          <w:color w:val="405449"/>
        </w:rPr>
        <w:lastRenderedPageBreak/>
        <w:t>Contents</w:t>
      </w:r>
      <w:bookmarkEnd w:id="10"/>
    </w:p>
    <w:p w14:paraId="53909B90" w14:textId="4B08F903" w:rsidR="00402D75" w:rsidRDefault="0041716C">
      <w:pPr>
        <w:pStyle w:val="TOC1"/>
        <w:rPr>
          <w:rFonts w:eastAsiaTheme="minorEastAsia" w:cstheme="minorBidi"/>
          <w:b w:val="0"/>
          <w:caps w:val="0"/>
          <w:noProof/>
          <w:color w:val="auto"/>
          <w:spacing w:val="0"/>
          <w:szCs w:val="24"/>
          <w:lang w:val="en-AU" w:eastAsia="en-GB"/>
        </w:rPr>
      </w:pPr>
      <w:r w:rsidRPr="00E62D03">
        <w:rPr>
          <w:color w:val="405449"/>
        </w:rPr>
        <w:fldChar w:fldCharType="begin"/>
      </w:r>
      <w:r w:rsidRPr="00E62D03">
        <w:rPr>
          <w:color w:val="405449"/>
        </w:rPr>
        <w:instrText xml:space="preserve"> TOC \o "2-2" \h \z \t "Heading 1,1,Heading 3,2,Heading 4,2" </w:instrText>
      </w:r>
      <w:r w:rsidRPr="00E62D03">
        <w:rPr>
          <w:color w:val="405449"/>
        </w:rPr>
        <w:fldChar w:fldCharType="separate"/>
      </w:r>
      <w:hyperlink w:anchor="_Toc122032751" w:history="1">
        <w:r w:rsidR="00402D75" w:rsidRPr="001E3C2A">
          <w:rPr>
            <w:rStyle w:val="Hyperlink"/>
            <w:rFonts w:cstheme="minorHAnsi"/>
            <w:noProof/>
          </w:rPr>
          <w:t>Mid-Term Review</w:t>
        </w:r>
        <w:r w:rsidR="00402D75">
          <w:rPr>
            <w:noProof/>
            <w:webHidden/>
          </w:rPr>
          <w:tab/>
        </w:r>
        <w:r w:rsidR="00402D75">
          <w:rPr>
            <w:noProof/>
            <w:webHidden/>
          </w:rPr>
          <w:fldChar w:fldCharType="begin"/>
        </w:r>
        <w:r w:rsidR="00402D75">
          <w:rPr>
            <w:noProof/>
            <w:webHidden/>
          </w:rPr>
          <w:instrText xml:space="preserve"> PAGEREF _Toc122032751 \h </w:instrText>
        </w:r>
        <w:r w:rsidR="00402D75">
          <w:rPr>
            <w:noProof/>
            <w:webHidden/>
          </w:rPr>
        </w:r>
        <w:r w:rsidR="00402D75">
          <w:rPr>
            <w:noProof/>
            <w:webHidden/>
          </w:rPr>
          <w:fldChar w:fldCharType="separate"/>
        </w:r>
        <w:r w:rsidR="00402D75">
          <w:rPr>
            <w:noProof/>
            <w:webHidden/>
          </w:rPr>
          <w:t>1</w:t>
        </w:r>
        <w:r w:rsidR="00402D75">
          <w:rPr>
            <w:noProof/>
            <w:webHidden/>
          </w:rPr>
          <w:fldChar w:fldCharType="end"/>
        </w:r>
      </w:hyperlink>
    </w:p>
    <w:p w14:paraId="6DACBCB3" w14:textId="7069FEA0" w:rsidR="00402D75" w:rsidRDefault="00452376">
      <w:pPr>
        <w:pStyle w:val="TOC1"/>
        <w:rPr>
          <w:rFonts w:eastAsiaTheme="minorEastAsia" w:cstheme="minorBidi"/>
          <w:b w:val="0"/>
          <w:caps w:val="0"/>
          <w:noProof/>
          <w:color w:val="auto"/>
          <w:spacing w:val="0"/>
          <w:szCs w:val="24"/>
          <w:lang w:val="en-AU" w:eastAsia="en-GB"/>
        </w:rPr>
      </w:pPr>
      <w:hyperlink w:anchor="_Toc122032752" w:history="1">
        <w:r w:rsidR="00402D75" w:rsidRPr="001E3C2A">
          <w:rPr>
            <w:rStyle w:val="Hyperlink"/>
            <w:noProof/>
          </w:rPr>
          <w:t>About us</w:t>
        </w:r>
        <w:r w:rsidR="00402D75">
          <w:rPr>
            <w:noProof/>
            <w:webHidden/>
          </w:rPr>
          <w:tab/>
        </w:r>
        <w:r w:rsidR="00402D75">
          <w:rPr>
            <w:noProof/>
            <w:webHidden/>
          </w:rPr>
          <w:fldChar w:fldCharType="begin"/>
        </w:r>
        <w:r w:rsidR="00402D75">
          <w:rPr>
            <w:noProof/>
            <w:webHidden/>
          </w:rPr>
          <w:instrText xml:space="preserve"> PAGEREF _Toc122032752 \h </w:instrText>
        </w:r>
        <w:r w:rsidR="00402D75">
          <w:rPr>
            <w:noProof/>
            <w:webHidden/>
          </w:rPr>
        </w:r>
        <w:r w:rsidR="00402D75">
          <w:rPr>
            <w:noProof/>
            <w:webHidden/>
          </w:rPr>
          <w:fldChar w:fldCharType="separate"/>
        </w:r>
        <w:r w:rsidR="00402D75">
          <w:rPr>
            <w:noProof/>
            <w:webHidden/>
          </w:rPr>
          <w:t>2</w:t>
        </w:r>
        <w:r w:rsidR="00402D75">
          <w:rPr>
            <w:noProof/>
            <w:webHidden/>
          </w:rPr>
          <w:fldChar w:fldCharType="end"/>
        </w:r>
      </w:hyperlink>
    </w:p>
    <w:p w14:paraId="16D0139E" w14:textId="7566F517"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53" w:history="1">
        <w:r w:rsidR="00402D75" w:rsidRPr="001E3C2A">
          <w:rPr>
            <w:rStyle w:val="Hyperlink"/>
            <w:noProof/>
          </w:rPr>
          <w:t>About Equity Economics</w:t>
        </w:r>
        <w:r w:rsidR="00402D75">
          <w:rPr>
            <w:noProof/>
            <w:webHidden/>
          </w:rPr>
          <w:tab/>
        </w:r>
        <w:r w:rsidR="00402D75">
          <w:rPr>
            <w:noProof/>
            <w:webHidden/>
          </w:rPr>
          <w:fldChar w:fldCharType="begin"/>
        </w:r>
        <w:r w:rsidR="00402D75">
          <w:rPr>
            <w:noProof/>
            <w:webHidden/>
          </w:rPr>
          <w:instrText xml:space="preserve"> PAGEREF _Toc122032753 \h </w:instrText>
        </w:r>
        <w:r w:rsidR="00402D75">
          <w:rPr>
            <w:noProof/>
            <w:webHidden/>
          </w:rPr>
        </w:r>
        <w:r w:rsidR="00402D75">
          <w:rPr>
            <w:noProof/>
            <w:webHidden/>
          </w:rPr>
          <w:fldChar w:fldCharType="separate"/>
        </w:r>
        <w:r w:rsidR="00402D75">
          <w:rPr>
            <w:noProof/>
            <w:webHidden/>
          </w:rPr>
          <w:t>2</w:t>
        </w:r>
        <w:r w:rsidR="00402D75">
          <w:rPr>
            <w:noProof/>
            <w:webHidden/>
          </w:rPr>
          <w:fldChar w:fldCharType="end"/>
        </w:r>
      </w:hyperlink>
    </w:p>
    <w:p w14:paraId="478D6027" w14:textId="15D64206"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54" w:history="1">
        <w:r w:rsidR="00402D75" w:rsidRPr="001E3C2A">
          <w:rPr>
            <w:rStyle w:val="Hyperlink"/>
            <w:noProof/>
          </w:rPr>
          <w:t>ACKNOWLEDGEMENT OF COUNTRY</w:t>
        </w:r>
        <w:r w:rsidR="00402D75">
          <w:rPr>
            <w:noProof/>
            <w:webHidden/>
          </w:rPr>
          <w:tab/>
        </w:r>
        <w:r w:rsidR="00402D75">
          <w:rPr>
            <w:noProof/>
            <w:webHidden/>
          </w:rPr>
          <w:fldChar w:fldCharType="begin"/>
        </w:r>
        <w:r w:rsidR="00402D75">
          <w:rPr>
            <w:noProof/>
            <w:webHidden/>
          </w:rPr>
          <w:instrText xml:space="preserve"> PAGEREF _Toc122032754 \h </w:instrText>
        </w:r>
        <w:r w:rsidR="00402D75">
          <w:rPr>
            <w:noProof/>
            <w:webHidden/>
          </w:rPr>
        </w:r>
        <w:r w:rsidR="00402D75">
          <w:rPr>
            <w:noProof/>
            <w:webHidden/>
          </w:rPr>
          <w:fldChar w:fldCharType="separate"/>
        </w:r>
        <w:r w:rsidR="00402D75">
          <w:rPr>
            <w:noProof/>
            <w:webHidden/>
          </w:rPr>
          <w:t>2</w:t>
        </w:r>
        <w:r w:rsidR="00402D75">
          <w:rPr>
            <w:noProof/>
            <w:webHidden/>
          </w:rPr>
          <w:fldChar w:fldCharType="end"/>
        </w:r>
      </w:hyperlink>
    </w:p>
    <w:p w14:paraId="15AE8426" w14:textId="001711C1"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55" w:history="1">
        <w:r w:rsidR="00402D75" w:rsidRPr="001E3C2A">
          <w:rPr>
            <w:rStyle w:val="Hyperlink"/>
            <w:noProof/>
          </w:rPr>
          <w:t>CITE THIS REPORT AS</w:t>
        </w:r>
        <w:r w:rsidR="00402D75">
          <w:rPr>
            <w:noProof/>
            <w:webHidden/>
          </w:rPr>
          <w:tab/>
        </w:r>
        <w:r w:rsidR="00402D75">
          <w:rPr>
            <w:noProof/>
            <w:webHidden/>
          </w:rPr>
          <w:fldChar w:fldCharType="begin"/>
        </w:r>
        <w:r w:rsidR="00402D75">
          <w:rPr>
            <w:noProof/>
            <w:webHidden/>
          </w:rPr>
          <w:instrText xml:space="preserve"> PAGEREF _Toc122032755 \h </w:instrText>
        </w:r>
        <w:r w:rsidR="00402D75">
          <w:rPr>
            <w:noProof/>
            <w:webHidden/>
          </w:rPr>
        </w:r>
        <w:r w:rsidR="00402D75">
          <w:rPr>
            <w:noProof/>
            <w:webHidden/>
          </w:rPr>
          <w:fldChar w:fldCharType="separate"/>
        </w:r>
        <w:r w:rsidR="00402D75">
          <w:rPr>
            <w:noProof/>
            <w:webHidden/>
          </w:rPr>
          <w:t>2</w:t>
        </w:r>
        <w:r w:rsidR="00402D75">
          <w:rPr>
            <w:noProof/>
            <w:webHidden/>
          </w:rPr>
          <w:fldChar w:fldCharType="end"/>
        </w:r>
      </w:hyperlink>
    </w:p>
    <w:p w14:paraId="63106052" w14:textId="685660E0"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56" w:history="1">
        <w:r w:rsidR="00402D75" w:rsidRPr="001E3C2A">
          <w:rPr>
            <w:rStyle w:val="Hyperlink"/>
            <w:noProof/>
          </w:rPr>
          <w:t>List of figures</w:t>
        </w:r>
        <w:r w:rsidR="00402D75">
          <w:rPr>
            <w:noProof/>
            <w:webHidden/>
          </w:rPr>
          <w:tab/>
        </w:r>
        <w:r w:rsidR="00402D75">
          <w:rPr>
            <w:noProof/>
            <w:webHidden/>
          </w:rPr>
          <w:fldChar w:fldCharType="begin"/>
        </w:r>
        <w:r w:rsidR="00402D75">
          <w:rPr>
            <w:noProof/>
            <w:webHidden/>
          </w:rPr>
          <w:instrText xml:space="preserve"> PAGEREF _Toc122032756 \h </w:instrText>
        </w:r>
        <w:r w:rsidR="00402D75">
          <w:rPr>
            <w:noProof/>
            <w:webHidden/>
          </w:rPr>
        </w:r>
        <w:r w:rsidR="00402D75">
          <w:rPr>
            <w:noProof/>
            <w:webHidden/>
          </w:rPr>
          <w:fldChar w:fldCharType="separate"/>
        </w:r>
        <w:r w:rsidR="00402D75">
          <w:rPr>
            <w:noProof/>
            <w:webHidden/>
          </w:rPr>
          <w:t>5</w:t>
        </w:r>
        <w:r w:rsidR="00402D75">
          <w:rPr>
            <w:noProof/>
            <w:webHidden/>
          </w:rPr>
          <w:fldChar w:fldCharType="end"/>
        </w:r>
      </w:hyperlink>
    </w:p>
    <w:p w14:paraId="064C24AD" w14:textId="7AB52117"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57" w:history="1">
        <w:r w:rsidR="00402D75" w:rsidRPr="001E3C2A">
          <w:rPr>
            <w:rStyle w:val="Hyperlink"/>
            <w:noProof/>
          </w:rPr>
          <w:t>List of tables</w:t>
        </w:r>
        <w:r w:rsidR="00402D75">
          <w:rPr>
            <w:noProof/>
            <w:webHidden/>
          </w:rPr>
          <w:tab/>
        </w:r>
        <w:r w:rsidR="00402D75">
          <w:rPr>
            <w:noProof/>
            <w:webHidden/>
          </w:rPr>
          <w:fldChar w:fldCharType="begin"/>
        </w:r>
        <w:r w:rsidR="00402D75">
          <w:rPr>
            <w:noProof/>
            <w:webHidden/>
          </w:rPr>
          <w:instrText xml:space="preserve"> PAGEREF _Toc122032757 \h </w:instrText>
        </w:r>
        <w:r w:rsidR="00402D75">
          <w:rPr>
            <w:noProof/>
            <w:webHidden/>
          </w:rPr>
        </w:r>
        <w:r w:rsidR="00402D75">
          <w:rPr>
            <w:noProof/>
            <w:webHidden/>
          </w:rPr>
          <w:fldChar w:fldCharType="separate"/>
        </w:r>
        <w:r w:rsidR="00402D75">
          <w:rPr>
            <w:noProof/>
            <w:webHidden/>
          </w:rPr>
          <w:t>5</w:t>
        </w:r>
        <w:r w:rsidR="00402D75">
          <w:rPr>
            <w:noProof/>
            <w:webHidden/>
          </w:rPr>
          <w:fldChar w:fldCharType="end"/>
        </w:r>
      </w:hyperlink>
    </w:p>
    <w:p w14:paraId="3227B021" w14:textId="63AA28FE"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58" w:history="1">
        <w:r w:rsidR="00402D75" w:rsidRPr="001E3C2A">
          <w:rPr>
            <w:rStyle w:val="Hyperlink"/>
            <w:noProof/>
          </w:rPr>
          <w:t>List of boxes</w:t>
        </w:r>
        <w:r w:rsidR="00402D75">
          <w:rPr>
            <w:noProof/>
            <w:webHidden/>
          </w:rPr>
          <w:tab/>
        </w:r>
        <w:r w:rsidR="00402D75">
          <w:rPr>
            <w:noProof/>
            <w:webHidden/>
          </w:rPr>
          <w:fldChar w:fldCharType="begin"/>
        </w:r>
        <w:r w:rsidR="00402D75">
          <w:rPr>
            <w:noProof/>
            <w:webHidden/>
          </w:rPr>
          <w:instrText xml:space="preserve"> PAGEREF _Toc122032758 \h </w:instrText>
        </w:r>
        <w:r w:rsidR="00402D75">
          <w:rPr>
            <w:noProof/>
            <w:webHidden/>
          </w:rPr>
        </w:r>
        <w:r w:rsidR="00402D75">
          <w:rPr>
            <w:noProof/>
            <w:webHidden/>
          </w:rPr>
          <w:fldChar w:fldCharType="separate"/>
        </w:r>
        <w:r w:rsidR="00402D75">
          <w:rPr>
            <w:noProof/>
            <w:webHidden/>
          </w:rPr>
          <w:t>5</w:t>
        </w:r>
        <w:r w:rsidR="00402D75">
          <w:rPr>
            <w:noProof/>
            <w:webHidden/>
          </w:rPr>
          <w:fldChar w:fldCharType="end"/>
        </w:r>
      </w:hyperlink>
    </w:p>
    <w:p w14:paraId="379CAD11" w14:textId="5601C42C"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59" w:history="1">
        <w:r w:rsidR="00402D75" w:rsidRPr="001E3C2A">
          <w:rPr>
            <w:rStyle w:val="Hyperlink"/>
            <w:noProof/>
          </w:rPr>
          <w:t>List of diagrams</w:t>
        </w:r>
        <w:r w:rsidR="00402D75">
          <w:rPr>
            <w:noProof/>
            <w:webHidden/>
          </w:rPr>
          <w:tab/>
        </w:r>
        <w:r w:rsidR="00402D75">
          <w:rPr>
            <w:noProof/>
            <w:webHidden/>
          </w:rPr>
          <w:fldChar w:fldCharType="begin"/>
        </w:r>
        <w:r w:rsidR="00402D75">
          <w:rPr>
            <w:noProof/>
            <w:webHidden/>
          </w:rPr>
          <w:instrText xml:space="preserve"> PAGEREF _Toc122032759 \h </w:instrText>
        </w:r>
        <w:r w:rsidR="00402D75">
          <w:rPr>
            <w:noProof/>
            <w:webHidden/>
          </w:rPr>
        </w:r>
        <w:r w:rsidR="00402D75">
          <w:rPr>
            <w:noProof/>
            <w:webHidden/>
          </w:rPr>
          <w:fldChar w:fldCharType="separate"/>
        </w:r>
        <w:r w:rsidR="00402D75">
          <w:rPr>
            <w:noProof/>
            <w:webHidden/>
          </w:rPr>
          <w:t>5</w:t>
        </w:r>
        <w:r w:rsidR="00402D75">
          <w:rPr>
            <w:noProof/>
            <w:webHidden/>
          </w:rPr>
          <w:fldChar w:fldCharType="end"/>
        </w:r>
      </w:hyperlink>
    </w:p>
    <w:p w14:paraId="10A83F2B" w14:textId="3AA83D2A"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60" w:history="1">
        <w:r w:rsidR="00402D75" w:rsidRPr="001E3C2A">
          <w:rPr>
            <w:rStyle w:val="Hyperlink"/>
            <w:noProof/>
          </w:rPr>
          <w:t>Acronyms</w:t>
        </w:r>
        <w:r w:rsidR="00402D75">
          <w:rPr>
            <w:noProof/>
            <w:webHidden/>
          </w:rPr>
          <w:tab/>
        </w:r>
        <w:r w:rsidR="00402D75">
          <w:rPr>
            <w:noProof/>
            <w:webHidden/>
          </w:rPr>
          <w:fldChar w:fldCharType="begin"/>
        </w:r>
        <w:r w:rsidR="00402D75">
          <w:rPr>
            <w:noProof/>
            <w:webHidden/>
          </w:rPr>
          <w:instrText xml:space="preserve"> PAGEREF _Toc122032760 \h </w:instrText>
        </w:r>
        <w:r w:rsidR="00402D75">
          <w:rPr>
            <w:noProof/>
            <w:webHidden/>
          </w:rPr>
        </w:r>
        <w:r w:rsidR="00402D75">
          <w:rPr>
            <w:noProof/>
            <w:webHidden/>
          </w:rPr>
          <w:fldChar w:fldCharType="separate"/>
        </w:r>
        <w:r w:rsidR="00402D75">
          <w:rPr>
            <w:noProof/>
            <w:webHidden/>
          </w:rPr>
          <w:t>6</w:t>
        </w:r>
        <w:r w:rsidR="00402D75">
          <w:rPr>
            <w:noProof/>
            <w:webHidden/>
          </w:rPr>
          <w:fldChar w:fldCharType="end"/>
        </w:r>
      </w:hyperlink>
    </w:p>
    <w:p w14:paraId="218C0DDE" w14:textId="7A6E6F7D" w:rsidR="00402D75" w:rsidRDefault="00452376">
      <w:pPr>
        <w:pStyle w:val="TOC1"/>
        <w:rPr>
          <w:rFonts w:eastAsiaTheme="minorEastAsia" w:cstheme="minorBidi"/>
          <w:b w:val="0"/>
          <w:caps w:val="0"/>
          <w:noProof/>
          <w:color w:val="auto"/>
          <w:spacing w:val="0"/>
          <w:szCs w:val="24"/>
          <w:lang w:val="en-AU" w:eastAsia="en-GB"/>
        </w:rPr>
      </w:pPr>
      <w:hyperlink w:anchor="_Toc122032761" w:history="1">
        <w:r w:rsidR="00402D75" w:rsidRPr="001E3C2A">
          <w:rPr>
            <w:rStyle w:val="Hyperlink"/>
            <w:noProof/>
          </w:rPr>
          <w:t>Executive Summary</w:t>
        </w:r>
        <w:r w:rsidR="00402D75">
          <w:rPr>
            <w:noProof/>
            <w:webHidden/>
          </w:rPr>
          <w:tab/>
        </w:r>
        <w:r w:rsidR="00402D75">
          <w:rPr>
            <w:noProof/>
            <w:webHidden/>
          </w:rPr>
          <w:fldChar w:fldCharType="begin"/>
        </w:r>
        <w:r w:rsidR="00402D75">
          <w:rPr>
            <w:noProof/>
            <w:webHidden/>
          </w:rPr>
          <w:instrText xml:space="preserve"> PAGEREF _Toc122032761 \h </w:instrText>
        </w:r>
        <w:r w:rsidR="00402D75">
          <w:rPr>
            <w:noProof/>
            <w:webHidden/>
          </w:rPr>
        </w:r>
        <w:r w:rsidR="00402D75">
          <w:rPr>
            <w:noProof/>
            <w:webHidden/>
          </w:rPr>
          <w:fldChar w:fldCharType="separate"/>
        </w:r>
        <w:r w:rsidR="00402D75">
          <w:rPr>
            <w:noProof/>
            <w:webHidden/>
          </w:rPr>
          <w:t>7</w:t>
        </w:r>
        <w:r w:rsidR="00402D75">
          <w:rPr>
            <w:noProof/>
            <w:webHidden/>
          </w:rPr>
          <w:fldChar w:fldCharType="end"/>
        </w:r>
      </w:hyperlink>
    </w:p>
    <w:p w14:paraId="14FCCECC" w14:textId="440CB62D"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62" w:history="1">
        <w:r w:rsidR="00402D75" w:rsidRPr="001E3C2A">
          <w:rPr>
            <w:rStyle w:val="Hyperlink"/>
            <w:noProof/>
          </w:rPr>
          <w:t>Introduction</w:t>
        </w:r>
        <w:r w:rsidR="00402D75">
          <w:rPr>
            <w:noProof/>
            <w:webHidden/>
          </w:rPr>
          <w:tab/>
        </w:r>
        <w:r w:rsidR="00402D75">
          <w:rPr>
            <w:noProof/>
            <w:webHidden/>
          </w:rPr>
          <w:fldChar w:fldCharType="begin"/>
        </w:r>
        <w:r w:rsidR="00402D75">
          <w:rPr>
            <w:noProof/>
            <w:webHidden/>
          </w:rPr>
          <w:instrText xml:space="preserve"> PAGEREF _Toc122032762 \h </w:instrText>
        </w:r>
        <w:r w:rsidR="00402D75">
          <w:rPr>
            <w:noProof/>
            <w:webHidden/>
          </w:rPr>
        </w:r>
        <w:r w:rsidR="00402D75">
          <w:rPr>
            <w:noProof/>
            <w:webHidden/>
          </w:rPr>
          <w:fldChar w:fldCharType="separate"/>
        </w:r>
        <w:r w:rsidR="00402D75">
          <w:rPr>
            <w:noProof/>
            <w:webHidden/>
          </w:rPr>
          <w:t>7</w:t>
        </w:r>
        <w:r w:rsidR="00402D75">
          <w:rPr>
            <w:noProof/>
            <w:webHidden/>
          </w:rPr>
          <w:fldChar w:fldCharType="end"/>
        </w:r>
      </w:hyperlink>
    </w:p>
    <w:p w14:paraId="41963716" w14:textId="16D77E1C"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63" w:history="1">
        <w:r w:rsidR="00402D75" w:rsidRPr="001E3C2A">
          <w:rPr>
            <w:rStyle w:val="Hyperlink"/>
            <w:noProof/>
          </w:rPr>
          <w:t>MTR methodology</w:t>
        </w:r>
        <w:r w:rsidR="00402D75">
          <w:rPr>
            <w:noProof/>
            <w:webHidden/>
          </w:rPr>
          <w:tab/>
        </w:r>
        <w:r w:rsidR="00402D75">
          <w:rPr>
            <w:noProof/>
            <w:webHidden/>
          </w:rPr>
          <w:fldChar w:fldCharType="begin"/>
        </w:r>
        <w:r w:rsidR="00402D75">
          <w:rPr>
            <w:noProof/>
            <w:webHidden/>
          </w:rPr>
          <w:instrText xml:space="preserve"> PAGEREF _Toc122032763 \h </w:instrText>
        </w:r>
        <w:r w:rsidR="00402D75">
          <w:rPr>
            <w:noProof/>
            <w:webHidden/>
          </w:rPr>
        </w:r>
        <w:r w:rsidR="00402D75">
          <w:rPr>
            <w:noProof/>
            <w:webHidden/>
          </w:rPr>
          <w:fldChar w:fldCharType="separate"/>
        </w:r>
        <w:r w:rsidR="00402D75">
          <w:rPr>
            <w:noProof/>
            <w:webHidden/>
          </w:rPr>
          <w:t>7</w:t>
        </w:r>
        <w:r w:rsidR="00402D75">
          <w:rPr>
            <w:noProof/>
            <w:webHidden/>
          </w:rPr>
          <w:fldChar w:fldCharType="end"/>
        </w:r>
      </w:hyperlink>
    </w:p>
    <w:p w14:paraId="3ACC0BB4" w14:textId="7670D6E5"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64" w:history="1">
        <w:r w:rsidR="00402D75" w:rsidRPr="001E3C2A">
          <w:rPr>
            <w:rStyle w:val="Hyperlink"/>
            <w:noProof/>
          </w:rPr>
          <w:t>MTR Findings</w:t>
        </w:r>
        <w:r w:rsidR="00402D75">
          <w:rPr>
            <w:noProof/>
            <w:webHidden/>
          </w:rPr>
          <w:tab/>
        </w:r>
        <w:r w:rsidR="00402D75">
          <w:rPr>
            <w:noProof/>
            <w:webHidden/>
          </w:rPr>
          <w:fldChar w:fldCharType="begin"/>
        </w:r>
        <w:r w:rsidR="00402D75">
          <w:rPr>
            <w:noProof/>
            <w:webHidden/>
          </w:rPr>
          <w:instrText xml:space="preserve"> PAGEREF _Toc122032764 \h </w:instrText>
        </w:r>
        <w:r w:rsidR="00402D75">
          <w:rPr>
            <w:noProof/>
            <w:webHidden/>
          </w:rPr>
        </w:r>
        <w:r w:rsidR="00402D75">
          <w:rPr>
            <w:noProof/>
            <w:webHidden/>
          </w:rPr>
          <w:fldChar w:fldCharType="separate"/>
        </w:r>
        <w:r w:rsidR="00402D75">
          <w:rPr>
            <w:noProof/>
            <w:webHidden/>
          </w:rPr>
          <w:t>7</w:t>
        </w:r>
        <w:r w:rsidR="00402D75">
          <w:rPr>
            <w:noProof/>
            <w:webHidden/>
          </w:rPr>
          <w:fldChar w:fldCharType="end"/>
        </w:r>
      </w:hyperlink>
    </w:p>
    <w:p w14:paraId="40E9C185" w14:textId="2BFA3253"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65" w:history="1">
        <w:r w:rsidR="00402D75" w:rsidRPr="001E3C2A">
          <w:rPr>
            <w:rStyle w:val="Hyperlink"/>
            <w:noProof/>
          </w:rPr>
          <w:t>Summary findings against the key evaluation questions</w:t>
        </w:r>
        <w:r w:rsidR="00402D75">
          <w:rPr>
            <w:noProof/>
            <w:webHidden/>
          </w:rPr>
          <w:tab/>
        </w:r>
        <w:r w:rsidR="00402D75">
          <w:rPr>
            <w:noProof/>
            <w:webHidden/>
          </w:rPr>
          <w:fldChar w:fldCharType="begin"/>
        </w:r>
        <w:r w:rsidR="00402D75">
          <w:rPr>
            <w:noProof/>
            <w:webHidden/>
          </w:rPr>
          <w:instrText xml:space="preserve"> PAGEREF _Toc122032765 \h </w:instrText>
        </w:r>
        <w:r w:rsidR="00402D75">
          <w:rPr>
            <w:noProof/>
            <w:webHidden/>
          </w:rPr>
        </w:r>
        <w:r w:rsidR="00402D75">
          <w:rPr>
            <w:noProof/>
            <w:webHidden/>
          </w:rPr>
          <w:fldChar w:fldCharType="separate"/>
        </w:r>
        <w:r w:rsidR="00402D75">
          <w:rPr>
            <w:noProof/>
            <w:webHidden/>
          </w:rPr>
          <w:t>8</w:t>
        </w:r>
        <w:r w:rsidR="00402D75">
          <w:rPr>
            <w:noProof/>
            <w:webHidden/>
          </w:rPr>
          <w:fldChar w:fldCharType="end"/>
        </w:r>
      </w:hyperlink>
    </w:p>
    <w:p w14:paraId="62B1EFF1" w14:textId="1D8FA7AD"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66" w:history="1">
        <w:r w:rsidR="00402D75" w:rsidRPr="001E3C2A">
          <w:rPr>
            <w:rStyle w:val="Hyperlink"/>
            <w:noProof/>
          </w:rPr>
          <w:t>Recommendations</w:t>
        </w:r>
        <w:r w:rsidR="00402D75">
          <w:rPr>
            <w:noProof/>
            <w:webHidden/>
          </w:rPr>
          <w:tab/>
        </w:r>
        <w:r w:rsidR="00402D75">
          <w:rPr>
            <w:noProof/>
            <w:webHidden/>
          </w:rPr>
          <w:fldChar w:fldCharType="begin"/>
        </w:r>
        <w:r w:rsidR="00402D75">
          <w:rPr>
            <w:noProof/>
            <w:webHidden/>
          </w:rPr>
          <w:instrText xml:space="preserve"> PAGEREF _Toc122032766 \h </w:instrText>
        </w:r>
        <w:r w:rsidR="00402D75">
          <w:rPr>
            <w:noProof/>
            <w:webHidden/>
          </w:rPr>
        </w:r>
        <w:r w:rsidR="00402D75">
          <w:rPr>
            <w:noProof/>
            <w:webHidden/>
          </w:rPr>
          <w:fldChar w:fldCharType="separate"/>
        </w:r>
        <w:r w:rsidR="00402D75">
          <w:rPr>
            <w:noProof/>
            <w:webHidden/>
          </w:rPr>
          <w:t>10</w:t>
        </w:r>
        <w:r w:rsidR="00402D75">
          <w:rPr>
            <w:noProof/>
            <w:webHidden/>
          </w:rPr>
          <w:fldChar w:fldCharType="end"/>
        </w:r>
      </w:hyperlink>
    </w:p>
    <w:p w14:paraId="5F4EEE94" w14:textId="59B2F6DF" w:rsidR="00402D75" w:rsidRDefault="00452376">
      <w:pPr>
        <w:pStyle w:val="TOC1"/>
        <w:rPr>
          <w:rFonts w:eastAsiaTheme="minorEastAsia" w:cstheme="minorBidi"/>
          <w:b w:val="0"/>
          <w:caps w:val="0"/>
          <w:noProof/>
          <w:color w:val="auto"/>
          <w:spacing w:val="0"/>
          <w:szCs w:val="24"/>
          <w:lang w:val="en-AU" w:eastAsia="en-GB"/>
        </w:rPr>
      </w:pPr>
      <w:hyperlink w:anchor="_Toc122032767" w:history="1">
        <w:r w:rsidR="00402D75" w:rsidRPr="001E3C2A">
          <w:rPr>
            <w:rStyle w:val="Hyperlink"/>
            <w:noProof/>
          </w:rPr>
          <w:t>Background and Context</w:t>
        </w:r>
        <w:r w:rsidR="00402D75">
          <w:rPr>
            <w:noProof/>
            <w:webHidden/>
          </w:rPr>
          <w:tab/>
        </w:r>
        <w:r w:rsidR="00402D75">
          <w:rPr>
            <w:noProof/>
            <w:webHidden/>
          </w:rPr>
          <w:fldChar w:fldCharType="begin"/>
        </w:r>
        <w:r w:rsidR="00402D75">
          <w:rPr>
            <w:noProof/>
            <w:webHidden/>
          </w:rPr>
          <w:instrText xml:space="preserve"> PAGEREF _Toc122032767 \h </w:instrText>
        </w:r>
        <w:r w:rsidR="00402D75">
          <w:rPr>
            <w:noProof/>
            <w:webHidden/>
          </w:rPr>
        </w:r>
        <w:r w:rsidR="00402D75">
          <w:rPr>
            <w:noProof/>
            <w:webHidden/>
          </w:rPr>
          <w:fldChar w:fldCharType="separate"/>
        </w:r>
        <w:r w:rsidR="00402D75">
          <w:rPr>
            <w:noProof/>
            <w:webHidden/>
          </w:rPr>
          <w:t>11</w:t>
        </w:r>
        <w:r w:rsidR="00402D75">
          <w:rPr>
            <w:noProof/>
            <w:webHidden/>
          </w:rPr>
          <w:fldChar w:fldCharType="end"/>
        </w:r>
      </w:hyperlink>
    </w:p>
    <w:p w14:paraId="72239188" w14:textId="7A923921"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68" w:history="1">
        <w:r w:rsidR="00402D75" w:rsidRPr="001E3C2A">
          <w:rPr>
            <w:rStyle w:val="Hyperlink"/>
            <w:noProof/>
          </w:rPr>
          <w:t>Australia’s support to Digital Trade Standards</w:t>
        </w:r>
        <w:r w:rsidR="00402D75">
          <w:rPr>
            <w:noProof/>
            <w:webHidden/>
          </w:rPr>
          <w:tab/>
        </w:r>
        <w:r w:rsidR="00402D75">
          <w:rPr>
            <w:noProof/>
            <w:webHidden/>
          </w:rPr>
          <w:fldChar w:fldCharType="begin"/>
        </w:r>
        <w:r w:rsidR="00402D75">
          <w:rPr>
            <w:noProof/>
            <w:webHidden/>
          </w:rPr>
          <w:instrText xml:space="preserve"> PAGEREF _Toc122032768 \h </w:instrText>
        </w:r>
        <w:r w:rsidR="00402D75">
          <w:rPr>
            <w:noProof/>
            <w:webHidden/>
          </w:rPr>
        </w:r>
        <w:r w:rsidR="00402D75">
          <w:rPr>
            <w:noProof/>
            <w:webHidden/>
          </w:rPr>
          <w:fldChar w:fldCharType="separate"/>
        </w:r>
        <w:r w:rsidR="00402D75">
          <w:rPr>
            <w:noProof/>
            <w:webHidden/>
          </w:rPr>
          <w:t>11</w:t>
        </w:r>
        <w:r w:rsidR="00402D75">
          <w:rPr>
            <w:noProof/>
            <w:webHidden/>
          </w:rPr>
          <w:fldChar w:fldCharType="end"/>
        </w:r>
      </w:hyperlink>
    </w:p>
    <w:p w14:paraId="59931294" w14:textId="3A927D86"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69" w:history="1">
        <w:r w:rsidR="00402D75" w:rsidRPr="001E3C2A">
          <w:rPr>
            <w:rStyle w:val="Hyperlink"/>
            <w:noProof/>
          </w:rPr>
          <w:t>Review purpose and scope</w:t>
        </w:r>
        <w:r w:rsidR="00402D75">
          <w:rPr>
            <w:noProof/>
            <w:webHidden/>
          </w:rPr>
          <w:tab/>
        </w:r>
        <w:r w:rsidR="00402D75">
          <w:rPr>
            <w:noProof/>
            <w:webHidden/>
          </w:rPr>
          <w:fldChar w:fldCharType="begin"/>
        </w:r>
        <w:r w:rsidR="00402D75">
          <w:rPr>
            <w:noProof/>
            <w:webHidden/>
          </w:rPr>
          <w:instrText xml:space="preserve"> PAGEREF _Toc122032769 \h </w:instrText>
        </w:r>
        <w:r w:rsidR="00402D75">
          <w:rPr>
            <w:noProof/>
            <w:webHidden/>
          </w:rPr>
        </w:r>
        <w:r w:rsidR="00402D75">
          <w:rPr>
            <w:noProof/>
            <w:webHidden/>
          </w:rPr>
          <w:fldChar w:fldCharType="separate"/>
        </w:r>
        <w:r w:rsidR="00402D75">
          <w:rPr>
            <w:noProof/>
            <w:webHidden/>
          </w:rPr>
          <w:t>11</w:t>
        </w:r>
        <w:r w:rsidR="00402D75">
          <w:rPr>
            <w:noProof/>
            <w:webHidden/>
          </w:rPr>
          <w:fldChar w:fldCharType="end"/>
        </w:r>
      </w:hyperlink>
    </w:p>
    <w:p w14:paraId="7A3CA17C" w14:textId="61DE3FD2"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70" w:history="1">
        <w:r w:rsidR="00402D75" w:rsidRPr="001E3C2A">
          <w:rPr>
            <w:rStyle w:val="Hyperlink"/>
            <w:noProof/>
          </w:rPr>
          <w:t>Review audiences</w:t>
        </w:r>
        <w:r w:rsidR="00402D75">
          <w:rPr>
            <w:noProof/>
            <w:webHidden/>
          </w:rPr>
          <w:tab/>
        </w:r>
        <w:r w:rsidR="00402D75">
          <w:rPr>
            <w:noProof/>
            <w:webHidden/>
          </w:rPr>
          <w:fldChar w:fldCharType="begin"/>
        </w:r>
        <w:r w:rsidR="00402D75">
          <w:rPr>
            <w:noProof/>
            <w:webHidden/>
          </w:rPr>
          <w:instrText xml:space="preserve"> PAGEREF _Toc122032770 \h </w:instrText>
        </w:r>
        <w:r w:rsidR="00402D75">
          <w:rPr>
            <w:noProof/>
            <w:webHidden/>
          </w:rPr>
        </w:r>
        <w:r w:rsidR="00402D75">
          <w:rPr>
            <w:noProof/>
            <w:webHidden/>
          </w:rPr>
          <w:fldChar w:fldCharType="separate"/>
        </w:r>
        <w:r w:rsidR="00402D75">
          <w:rPr>
            <w:noProof/>
            <w:webHidden/>
          </w:rPr>
          <w:t>11</w:t>
        </w:r>
        <w:r w:rsidR="00402D75">
          <w:rPr>
            <w:noProof/>
            <w:webHidden/>
          </w:rPr>
          <w:fldChar w:fldCharType="end"/>
        </w:r>
      </w:hyperlink>
    </w:p>
    <w:p w14:paraId="030C1D91" w14:textId="79FCD067" w:rsidR="00402D75" w:rsidRDefault="00452376">
      <w:pPr>
        <w:pStyle w:val="TOC1"/>
        <w:rPr>
          <w:rFonts w:eastAsiaTheme="minorEastAsia" w:cstheme="minorBidi"/>
          <w:b w:val="0"/>
          <w:caps w:val="0"/>
          <w:noProof/>
          <w:color w:val="auto"/>
          <w:spacing w:val="0"/>
          <w:szCs w:val="24"/>
          <w:lang w:val="en-AU" w:eastAsia="en-GB"/>
        </w:rPr>
      </w:pPr>
      <w:hyperlink w:anchor="_Toc122032771" w:history="1">
        <w:r w:rsidR="00402D75" w:rsidRPr="001E3C2A">
          <w:rPr>
            <w:rStyle w:val="Hyperlink"/>
            <w:noProof/>
          </w:rPr>
          <w:t>Review Methodology and Situation Assessment</w:t>
        </w:r>
        <w:r w:rsidR="00402D75">
          <w:rPr>
            <w:noProof/>
            <w:webHidden/>
          </w:rPr>
          <w:tab/>
        </w:r>
        <w:r w:rsidR="00402D75">
          <w:rPr>
            <w:noProof/>
            <w:webHidden/>
          </w:rPr>
          <w:fldChar w:fldCharType="begin"/>
        </w:r>
        <w:r w:rsidR="00402D75">
          <w:rPr>
            <w:noProof/>
            <w:webHidden/>
          </w:rPr>
          <w:instrText xml:space="preserve"> PAGEREF _Toc122032771 \h </w:instrText>
        </w:r>
        <w:r w:rsidR="00402D75">
          <w:rPr>
            <w:noProof/>
            <w:webHidden/>
          </w:rPr>
        </w:r>
        <w:r w:rsidR="00402D75">
          <w:rPr>
            <w:noProof/>
            <w:webHidden/>
          </w:rPr>
          <w:fldChar w:fldCharType="separate"/>
        </w:r>
        <w:r w:rsidR="00402D75">
          <w:rPr>
            <w:noProof/>
            <w:webHidden/>
          </w:rPr>
          <w:t>12</w:t>
        </w:r>
        <w:r w:rsidR="00402D75">
          <w:rPr>
            <w:noProof/>
            <w:webHidden/>
          </w:rPr>
          <w:fldChar w:fldCharType="end"/>
        </w:r>
      </w:hyperlink>
    </w:p>
    <w:p w14:paraId="02D6FF8C" w14:textId="663EFCA9"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72" w:history="1">
        <w:r w:rsidR="00402D75" w:rsidRPr="001E3C2A">
          <w:rPr>
            <w:rStyle w:val="Hyperlink"/>
            <w:noProof/>
          </w:rPr>
          <w:t>Review methodology</w:t>
        </w:r>
        <w:r w:rsidR="00402D75">
          <w:rPr>
            <w:noProof/>
            <w:webHidden/>
          </w:rPr>
          <w:tab/>
        </w:r>
        <w:r w:rsidR="00402D75">
          <w:rPr>
            <w:noProof/>
            <w:webHidden/>
          </w:rPr>
          <w:fldChar w:fldCharType="begin"/>
        </w:r>
        <w:r w:rsidR="00402D75">
          <w:rPr>
            <w:noProof/>
            <w:webHidden/>
          </w:rPr>
          <w:instrText xml:space="preserve"> PAGEREF _Toc122032772 \h </w:instrText>
        </w:r>
        <w:r w:rsidR="00402D75">
          <w:rPr>
            <w:noProof/>
            <w:webHidden/>
          </w:rPr>
        </w:r>
        <w:r w:rsidR="00402D75">
          <w:rPr>
            <w:noProof/>
            <w:webHidden/>
          </w:rPr>
          <w:fldChar w:fldCharType="separate"/>
        </w:r>
        <w:r w:rsidR="00402D75">
          <w:rPr>
            <w:noProof/>
            <w:webHidden/>
          </w:rPr>
          <w:t>12</w:t>
        </w:r>
        <w:r w:rsidR="00402D75">
          <w:rPr>
            <w:noProof/>
            <w:webHidden/>
          </w:rPr>
          <w:fldChar w:fldCharType="end"/>
        </w:r>
      </w:hyperlink>
    </w:p>
    <w:p w14:paraId="0D16565C" w14:textId="1BE840CA"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73" w:history="1">
        <w:r w:rsidR="00402D75" w:rsidRPr="001E3C2A">
          <w:rPr>
            <w:rStyle w:val="Hyperlink"/>
            <w:noProof/>
          </w:rPr>
          <w:t>Key evaluation questions</w:t>
        </w:r>
        <w:r w:rsidR="00402D75">
          <w:rPr>
            <w:noProof/>
            <w:webHidden/>
          </w:rPr>
          <w:tab/>
        </w:r>
        <w:r w:rsidR="00402D75">
          <w:rPr>
            <w:noProof/>
            <w:webHidden/>
          </w:rPr>
          <w:fldChar w:fldCharType="begin"/>
        </w:r>
        <w:r w:rsidR="00402D75">
          <w:rPr>
            <w:noProof/>
            <w:webHidden/>
          </w:rPr>
          <w:instrText xml:space="preserve"> PAGEREF _Toc122032773 \h </w:instrText>
        </w:r>
        <w:r w:rsidR="00402D75">
          <w:rPr>
            <w:noProof/>
            <w:webHidden/>
          </w:rPr>
        </w:r>
        <w:r w:rsidR="00402D75">
          <w:rPr>
            <w:noProof/>
            <w:webHidden/>
          </w:rPr>
          <w:fldChar w:fldCharType="separate"/>
        </w:r>
        <w:r w:rsidR="00402D75">
          <w:rPr>
            <w:noProof/>
            <w:webHidden/>
          </w:rPr>
          <w:t>12</w:t>
        </w:r>
        <w:r w:rsidR="00402D75">
          <w:rPr>
            <w:noProof/>
            <w:webHidden/>
          </w:rPr>
          <w:fldChar w:fldCharType="end"/>
        </w:r>
      </w:hyperlink>
    </w:p>
    <w:p w14:paraId="2CFBD040" w14:textId="01B18F90"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74" w:history="1">
        <w:r w:rsidR="00402D75" w:rsidRPr="001E3C2A">
          <w:rPr>
            <w:rStyle w:val="Hyperlink"/>
            <w:noProof/>
          </w:rPr>
          <w:t>Situation assessment</w:t>
        </w:r>
        <w:r w:rsidR="00402D75">
          <w:rPr>
            <w:noProof/>
            <w:webHidden/>
          </w:rPr>
          <w:tab/>
        </w:r>
        <w:r w:rsidR="00402D75">
          <w:rPr>
            <w:noProof/>
            <w:webHidden/>
          </w:rPr>
          <w:fldChar w:fldCharType="begin"/>
        </w:r>
        <w:r w:rsidR="00402D75">
          <w:rPr>
            <w:noProof/>
            <w:webHidden/>
          </w:rPr>
          <w:instrText xml:space="preserve"> PAGEREF _Toc122032774 \h </w:instrText>
        </w:r>
        <w:r w:rsidR="00402D75">
          <w:rPr>
            <w:noProof/>
            <w:webHidden/>
          </w:rPr>
        </w:r>
        <w:r w:rsidR="00402D75">
          <w:rPr>
            <w:noProof/>
            <w:webHidden/>
          </w:rPr>
          <w:fldChar w:fldCharType="separate"/>
        </w:r>
        <w:r w:rsidR="00402D75">
          <w:rPr>
            <w:noProof/>
            <w:webHidden/>
          </w:rPr>
          <w:t>13</w:t>
        </w:r>
        <w:r w:rsidR="00402D75">
          <w:rPr>
            <w:noProof/>
            <w:webHidden/>
          </w:rPr>
          <w:fldChar w:fldCharType="end"/>
        </w:r>
      </w:hyperlink>
    </w:p>
    <w:p w14:paraId="5370E861" w14:textId="1B659D04" w:rsidR="00402D75" w:rsidRDefault="00452376">
      <w:pPr>
        <w:pStyle w:val="TOC1"/>
        <w:rPr>
          <w:rFonts w:eastAsiaTheme="minorEastAsia" w:cstheme="minorBidi"/>
          <w:b w:val="0"/>
          <w:caps w:val="0"/>
          <w:noProof/>
          <w:color w:val="auto"/>
          <w:spacing w:val="0"/>
          <w:szCs w:val="24"/>
          <w:lang w:val="en-AU" w:eastAsia="en-GB"/>
        </w:rPr>
      </w:pPr>
      <w:hyperlink w:anchor="_Toc122032775" w:history="1">
        <w:r w:rsidR="00402D75" w:rsidRPr="001E3C2A">
          <w:rPr>
            <w:rStyle w:val="Hyperlink"/>
            <w:noProof/>
          </w:rPr>
          <w:t>Analysis and Findings</w:t>
        </w:r>
        <w:r w:rsidR="00402D75">
          <w:rPr>
            <w:noProof/>
            <w:webHidden/>
          </w:rPr>
          <w:tab/>
        </w:r>
        <w:r w:rsidR="00402D75">
          <w:rPr>
            <w:noProof/>
            <w:webHidden/>
          </w:rPr>
          <w:fldChar w:fldCharType="begin"/>
        </w:r>
        <w:r w:rsidR="00402D75">
          <w:rPr>
            <w:noProof/>
            <w:webHidden/>
          </w:rPr>
          <w:instrText xml:space="preserve"> PAGEREF _Toc122032775 \h </w:instrText>
        </w:r>
        <w:r w:rsidR="00402D75">
          <w:rPr>
            <w:noProof/>
            <w:webHidden/>
          </w:rPr>
        </w:r>
        <w:r w:rsidR="00402D75">
          <w:rPr>
            <w:noProof/>
            <w:webHidden/>
          </w:rPr>
          <w:fldChar w:fldCharType="separate"/>
        </w:r>
        <w:r w:rsidR="00402D75">
          <w:rPr>
            <w:noProof/>
            <w:webHidden/>
          </w:rPr>
          <w:t>17</w:t>
        </w:r>
        <w:r w:rsidR="00402D75">
          <w:rPr>
            <w:noProof/>
            <w:webHidden/>
          </w:rPr>
          <w:fldChar w:fldCharType="end"/>
        </w:r>
      </w:hyperlink>
    </w:p>
    <w:p w14:paraId="2D8FC3A8" w14:textId="1020F996"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76" w:history="1">
        <w:r w:rsidR="00402D75" w:rsidRPr="001E3C2A">
          <w:rPr>
            <w:rStyle w:val="Hyperlink"/>
            <w:noProof/>
          </w:rPr>
          <w:t>1: How and to what extent has the initiative broadly achieved the objectives of the program?</w:t>
        </w:r>
        <w:r w:rsidR="00402D75">
          <w:rPr>
            <w:noProof/>
            <w:webHidden/>
          </w:rPr>
          <w:tab/>
        </w:r>
        <w:r w:rsidR="00402D75">
          <w:rPr>
            <w:noProof/>
            <w:webHidden/>
          </w:rPr>
          <w:fldChar w:fldCharType="begin"/>
        </w:r>
        <w:r w:rsidR="00402D75">
          <w:rPr>
            <w:noProof/>
            <w:webHidden/>
          </w:rPr>
          <w:instrText xml:space="preserve"> PAGEREF _Toc122032776 \h </w:instrText>
        </w:r>
        <w:r w:rsidR="00402D75">
          <w:rPr>
            <w:noProof/>
            <w:webHidden/>
          </w:rPr>
        </w:r>
        <w:r w:rsidR="00402D75">
          <w:rPr>
            <w:noProof/>
            <w:webHidden/>
          </w:rPr>
          <w:fldChar w:fldCharType="separate"/>
        </w:r>
        <w:r w:rsidR="00402D75">
          <w:rPr>
            <w:noProof/>
            <w:webHidden/>
          </w:rPr>
          <w:t>17</w:t>
        </w:r>
        <w:r w:rsidR="00402D75">
          <w:rPr>
            <w:noProof/>
            <w:webHidden/>
          </w:rPr>
          <w:fldChar w:fldCharType="end"/>
        </w:r>
      </w:hyperlink>
    </w:p>
    <w:p w14:paraId="7F51C584" w14:textId="58087EC6"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77" w:history="1">
        <w:r w:rsidR="00402D75" w:rsidRPr="001E3C2A">
          <w:rPr>
            <w:rStyle w:val="Hyperlink"/>
            <w:noProof/>
          </w:rPr>
          <w:t>1a. How and to what extent is the DTS Initiative investing in the right areas?</w:t>
        </w:r>
        <w:r w:rsidR="00402D75">
          <w:rPr>
            <w:noProof/>
            <w:webHidden/>
          </w:rPr>
          <w:tab/>
        </w:r>
        <w:r w:rsidR="00402D75">
          <w:rPr>
            <w:noProof/>
            <w:webHidden/>
          </w:rPr>
          <w:fldChar w:fldCharType="begin"/>
        </w:r>
        <w:r w:rsidR="00402D75">
          <w:rPr>
            <w:noProof/>
            <w:webHidden/>
          </w:rPr>
          <w:instrText xml:space="preserve"> PAGEREF _Toc122032777 \h </w:instrText>
        </w:r>
        <w:r w:rsidR="00402D75">
          <w:rPr>
            <w:noProof/>
            <w:webHidden/>
          </w:rPr>
        </w:r>
        <w:r w:rsidR="00402D75">
          <w:rPr>
            <w:noProof/>
            <w:webHidden/>
          </w:rPr>
          <w:fldChar w:fldCharType="separate"/>
        </w:r>
        <w:r w:rsidR="00402D75">
          <w:rPr>
            <w:noProof/>
            <w:webHidden/>
          </w:rPr>
          <w:t>18</w:t>
        </w:r>
        <w:r w:rsidR="00402D75">
          <w:rPr>
            <w:noProof/>
            <w:webHidden/>
          </w:rPr>
          <w:fldChar w:fldCharType="end"/>
        </w:r>
      </w:hyperlink>
    </w:p>
    <w:p w14:paraId="7F134FB6" w14:textId="7675485C"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78" w:history="1">
        <w:r w:rsidR="00402D75" w:rsidRPr="001E3C2A">
          <w:rPr>
            <w:rStyle w:val="Hyperlink"/>
            <w:noProof/>
          </w:rPr>
          <w:t>1b. How and to what extent have AMS enhanced knowledge of key international DTS that support digital trade and their national priorities in this area?</w:t>
        </w:r>
        <w:r w:rsidR="00402D75">
          <w:rPr>
            <w:noProof/>
            <w:webHidden/>
          </w:rPr>
          <w:tab/>
        </w:r>
        <w:r w:rsidR="00402D75">
          <w:rPr>
            <w:noProof/>
            <w:webHidden/>
          </w:rPr>
          <w:fldChar w:fldCharType="begin"/>
        </w:r>
        <w:r w:rsidR="00402D75">
          <w:rPr>
            <w:noProof/>
            <w:webHidden/>
          </w:rPr>
          <w:instrText xml:space="preserve"> PAGEREF _Toc122032778 \h </w:instrText>
        </w:r>
        <w:r w:rsidR="00402D75">
          <w:rPr>
            <w:noProof/>
            <w:webHidden/>
          </w:rPr>
        </w:r>
        <w:r w:rsidR="00402D75">
          <w:rPr>
            <w:noProof/>
            <w:webHidden/>
          </w:rPr>
          <w:fldChar w:fldCharType="separate"/>
        </w:r>
        <w:r w:rsidR="00402D75">
          <w:rPr>
            <w:noProof/>
            <w:webHidden/>
          </w:rPr>
          <w:t>19</w:t>
        </w:r>
        <w:r w:rsidR="00402D75">
          <w:rPr>
            <w:noProof/>
            <w:webHidden/>
          </w:rPr>
          <w:fldChar w:fldCharType="end"/>
        </w:r>
      </w:hyperlink>
    </w:p>
    <w:p w14:paraId="22E5F593" w14:textId="327D4680"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79" w:history="1">
        <w:r w:rsidR="00402D75" w:rsidRPr="001E3C2A">
          <w:rPr>
            <w:rStyle w:val="Hyperlink"/>
            <w:noProof/>
          </w:rPr>
          <w:t>1c. To what extent have AMS agencies been advocating for adoption of priority DTS, and priority DTS been adopted by AMS?</w:t>
        </w:r>
        <w:r w:rsidR="00402D75">
          <w:rPr>
            <w:noProof/>
            <w:webHidden/>
          </w:rPr>
          <w:tab/>
        </w:r>
        <w:r w:rsidR="00402D75">
          <w:rPr>
            <w:noProof/>
            <w:webHidden/>
          </w:rPr>
          <w:fldChar w:fldCharType="begin"/>
        </w:r>
        <w:r w:rsidR="00402D75">
          <w:rPr>
            <w:noProof/>
            <w:webHidden/>
          </w:rPr>
          <w:instrText xml:space="preserve"> PAGEREF _Toc122032779 \h </w:instrText>
        </w:r>
        <w:r w:rsidR="00402D75">
          <w:rPr>
            <w:noProof/>
            <w:webHidden/>
          </w:rPr>
        </w:r>
        <w:r w:rsidR="00402D75">
          <w:rPr>
            <w:noProof/>
            <w:webHidden/>
          </w:rPr>
          <w:fldChar w:fldCharType="separate"/>
        </w:r>
        <w:r w:rsidR="00402D75">
          <w:rPr>
            <w:noProof/>
            <w:webHidden/>
          </w:rPr>
          <w:t>20</w:t>
        </w:r>
        <w:r w:rsidR="00402D75">
          <w:rPr>
            <w:noProof/>
            <w:webHidden/>
          </w:rPr>
          <w:fldChar w:fldCharType="end"/>
        </w:r>
      </w:hyperlink>
    </w:p>
    <w:p w14:paraId="6B0AD700" w14:textId="02222438"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80" w:history="1">
        <w:r w:rsidR="00402D75" w:rsidRPr="001E3C2A">
          <w:rPr>
            <w:rStyle w:val="Hyperlink"/>
            <w:noProof/>
          </w:rPr>
          <w:t>1d. How effectively are AMS participating in international standards fora as well as between NSBs and digital trade agencies?</w:t>
        </w:r>
        <w:r w:rsidR="00402D75">
          <w:rPr>
            <w:noProof/>
            <w:webHidden/>
          </w:rPr>
          <w:tab/>
        </w:r>
        <w:r w:rsidR="00402D75">
          <w:rPr>
            <w:noProof/>
            <w:webHidden/>
          </w:rPr>
          <w:fldChar w:fldCharType="begin"/>
        </w:r>
        <w:r w:rsidR="00402D75">
          <w:rPr>
            <w:noProof/>
            <w:webHidden/>
          </w:rPr>
          <w:instrText xml:space="preserve"> PAGEREF _Toc122032780 \h </w:instrText>
        </w:r>
        <w:r w:rsidR="00402D75">
          <w:rPr>
            <w:noProof/>
            <w:webHidden/>
          </w:rPr>
        </w:r>
        <w:r w:rsidR="00402D75">
          <w:rPr>
            <w:noProof/>
            <w:webHidden/>
          </w:rPr>
          <w:fldChar w:fldCharType="separate"/>
        </w:r>
        <w:r w:rsidR="00402D75">
          <w:rPr>
            <w:noProof/>
            <w:webHidden/>
          </w:rPr>
          <w:t>24</w:t>
        </w:r>
        <w:r w:rsidR="00402D75">
          <w:rPr>
            <w:noProof/>
            <w:webHidden/>
          </w:rPr>
          <w:fldChar w:fldCharType="end"/>
        </w:r>
      </w:hyperlink>
    </w:p>
    <w:p w14:paraId="19E70999" w14:textId="6E9232DD"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81" w:history="1">
        <w:r w:rsidR="00402D75" w:rsidRPr="001E3C2A">
          <w:rPr>
            <w:rStyle w:val="Hyperlink"/>
            <w:noProof/>
          </w:rPr>
          <w:t>2 How efficiently is DTS managing its resources? Is the program making appropriate use of Australia’s time and resources to achieve outcomes?</w:t>
        </w:r>
        <w:r w:rsidR="00402D75">
          <w:rPr>
            <w:noProof/>
            <w:webHidden/>
          </w:rPr>
          <w:tab/>
        </w:r>
        <w:r w:rsidR="00402D75">
          <w:rPr>
            <w:noProof/>
            <w:webHidden/>
          </w:rPr>
          <w:fldChar w:fldCharType="begin"/>
        </w:r>
        <w:r w:rsidR="00402D75">
          <w:rPr>
            <w:noProof/>
            <w:webHidden/>
          </w:rPr>
          <w:instrText xml:space="preserve"> PAGEREF _Toc122032781 \h </w:instrText>
        </w:r>
        <w:r w:rsidR="00402D75">
          <w:rPr>
            <w:noProof/>
            <w:webHidden/>
          </w:rPr>
        </w:r>
        <w:r w:rsidR="00402D75">
          <w:rPr>
            <w:noProof/>
            <w:webHidden/>
          </w:rPr>
          <w:fldChar w:fldCharType="separate"/>
        </w:r>
        <w:r w:rsidR="00402D75">
          <w:rPr>
            <w:noProof/>
            <w:webHidden/>
          </w:rPr>
          <w:t>24</w:t>
        </w:r>
        <w:r w:rsidR="00402D75">
          <w:rPr>
            <w:noProof/>
            <w:webHidden/>
          </w:rPr>
          <w:fldChar w:fldCharType="end"/>
        </w:r>
      </w:hyperlink>
    </w:p>
    <w:p w14:paraId="4F67E9F4" w14:textId="2945AF91"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82" w:history="1">
        <w:r w:rsidR="00402D75" w:rsidRPr="001E3C2A">
          <w:rPr>
            <w:rStyle w:val="Hyperlink"/>
            <w:noProof/>
          </w:rPr>
          <w:t>3. Is the program making progress in effectively promoting GEDSI in the program implementation?</w:t>
        </w:r>
        <w:r w:rsidR="00402D75">
          <w:rPr>
            <w:noProof/>
            <w:webHidden/>
          </w:rPr>
          <w:tab/>
        </w:r>
        <w:r w:rsidR="00402D75">
          <w:rPr>
            <w:noProof/>
            <w:webHidden/>
          </w:rPr>
          <w:fldChar w:fldCharType="begin"/>
        </w:r>
        <w:r w:rsidR="00402D75">
          <w:rPr>
            <w:noProof/>
            <w:webHidden/>
          </w:rPr>
          <w:instrText xml:space="preserve"> PAGEREF _Toc122032782 \h </w:instrText>
        </w:r>
        <w:r w:rsidR="00402D75">
          <w:rPr>
            <w:noProof/>
            <w:webHidden/>
          </w:rPr>
        </w:r>
        <w:r w:rsidR="00402D75">
          <w:rPr>
            <w:noProof/>
            <w:webHidden/>
          </w:rPr>
          <w:fldChar w:fldCharType="separate"/>
        </w:r>
        <w:r w:rsidR="00402D75">
          <w:rPr>
            <w:noProof/>
            <w:webHidden/>
          </w:rPr>
          <w:t>26</w:t>
        </w:r>
        <w:r w:rsidR="00402D75">
          <w:rPr>
            <w:noProof/>
            <w:webHidden/>
          </w:rPr>
          <w:fldChar w:fldCharType="end"/>
        </w:r>
      </w:hyperlink>
    </w:p>
    <w:p w14:paraId="60871865" w14:textId="4F4F9912"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83" w:history="1">
        <w:r w:rsidR="00402D75" w:rsidRPr="001E3C2A">
          <w:rPr>
            <w:rStyle w:val="Hyperlink"/>
            <w:noProof/>
          </w:rPr>
          <w:t>4. What are the key program risks that may affect successfully achieving end of program outcomes and how effectively is the program managing these risks?</w:t>
        </w:r>
        <w:r w:rsidR="00402D75">
          <w:rPr>
            <w:noProof/>
            <w:webHidden/>
          </w:rPr>
          <w:tab/>
        </w:r>
        <w:r w:rsidR="00402D75">
          <w:rPr>
            <w:noProof/>
            <w:webHidden/>
          </w:rPr>
          <w:fldChar w:fldCharType="begin"/>
        </w:r>
        <w:r w:rsidR="00402D75">
          <w:rPr>
            <w:noProof/>
            <w:webHidden/>
          </w:rPr>
          <w:instrText xml:space="preserve"> PAGEREF _Toc122032783 \h </w:instrText>
        </w:r>
        <w:r w:rsidR="00402D75">
          <w:rPr>
            <w:noProof/>
            <w:webHidden/>
          </w:rPr>
        </w:r>
        <w:r w:rsidR="00402D75">
          <w:rPr>
            <w:noProof/>
            <w:webHidden/>
          </w:rPr>
          <w:fldChar w:fldCharType="separate"/>
        </w:r>
        <w:r w:rsidR="00402D75">
          <w:rPr>
            <w:noProof/>
            <w:webHidden/>
          </w:rPr>
          <w:t>28</w:t>
        </w:r>
        <w:r w:rsidR="00402D75">
          <w:rPr>
            <w:noProof/>
            <w:webHidden/>
          </w:rPr>
          <w:fldChar w:fldCharType="end"/>
        </w:r>
      </w:hyperlink>
    </w:p>
    <w:p w14:paraId="39BFC3F7" w14:textId="3CF3D188" w:rsidR="00402D75" w:rsidRDefault="00452376">
      <w:pPr>
        <w:pStyle w:val="TOC2"/>
        <w:tabs>
          <w:tab w:val="right" w:pos="9402"/>
        </w:tabs>
        <w:rPr>
          <w:rFonts w:asciiTheme="minorHAnsi" w:eastAsiaTheme="minorEastAsia" w:hAnsiTheme="minorHAnsi"/>
          <w:noProof/>
          <w:color w:val="auto"/>
          <w:sz w:val="24"/>
          <w:szCs w:val="24"/>
          <w:lang w:val="en-AU" w:eastAsia="en-GB"/>
        </w:rPr>
      </w:pPr>
      <w:hyperlink w:anchor="_Toc122032784" w:history="1">
        <w:r w:rsidR="00402D75" w:rsidRPr="001E3C2A">
          <w:rPr>
            <w:rStyle w:val="Hyperlink"/>
            <w:noProof/>
          </w:rPr>
          <w:t>5. How effectively has the program pivoted to address the impacts of COVID-19 and contributed to COVID-19 recovery efforts?</w:t>
        </w:r>
        <w:r w:rsidR="00402D75">
          <w:rPr>
            <w:noProof/>
            <w:webHidden/>
          </w:rPr>
          <w:tab/>
        </w:r>
        <w:r w:rsidR="00402D75">
          <w:rPr>
            <w:noProof/>
            <w:webHidden/>
          </w:rPr>
          <w:fldChar w:fldCharType="begin"/>
        </w:r>
        <w:r w:rsidR="00402D75">
          <w:rPr>
            <w:noProof/>
            <w:webHidden/>
          </w:rPr>
          <w:instrText xml:space="preserve"> PAGEREF _Toc122032784 \h </w:instrText>
        </w:r>
        <w:r w:rsidR="00402D75">
          <w:rPr>
            <w:noProof/>
            <w:webHidden/>
          </w:rPr>
        </w:r>
        <w:r w:rsidR="00402D75">
          <w:rPr>
            <w:noProof/>
            <w:webHidden/>
          </w:rPr>
          <w:fldChar w:fldCharType="separate"/>
        </w:r>
        <w:r w:rsidR="00402D75">
          <w:rPr>
            <w:noProof/>
            <w:webHidden/>
          </w:rPr>
          <w:t>29</w:t>
        </w:r>
        <w:r w:rsidR="00402D75">
          <w:rPr>
            <w:noProof/>
            <w:webHidden/>
          </w:rPr>
          <w:fldChar w:fldCharType="end"/>
        </w:r>
      </w:hyperlink>
    </w:p>
    <w:p w14:paraId="0CCDBC71" w14:textId="740F2DFE" w:rsidR="00402D75" w:rsidRDefault="00452376">
      <w:pPr>
        <w:pStyle w:val="TOC1"/>
        <w:rPr>
          <w:rFonts w:eastAsiaTheme="minorEastAsia" w:cstheme="minorBidi"/>
          <w:b w:val="0"/>
          <w:caps w:val="0"/>
          <w:noProof/>
          <w:color w:val="auto"/>
          <w:spacing w:val="0"/>
          <w:szCs w:val="24"/>
          <w:lang w:val="en-AU" w:eastAsia="en-GB"/>
        </w:rPr>
      </w:pPr>
      <w:hyperlink w:anchor="_Toc122032785" w:history="1">
        <w:r w:rsidR="00402D75" w:rsidRPr="001E3C2A">
          <w:rPr>
            <w:rStyle w:val="Hyperlink"/>
            <w:noProof/>
          </w:rPr>
          <w:t>Recommendations</w:t>
        </w:r>
        <w:r w:rsidR="00402D75">
          <w:rPr>
            <w:noProof/>
            <w:webHidden/>
          </w:rPr>
          <w:tab/>
        </w:r>
        <w:r w:rsidR="00402D75">
          <w:rPr>
            <w:noProof/>
            <w:webHidden/>
          </w:rPr>
          <w:fldChar w:fldCharType="begin"/>
        </w:r>
        <w:r w:rsidR="00402D75">
          <w:rPr>
            <w:noProof/>
            <w:webHidden/>
          </w:rPr>
          <w:instrText xml:space="preserve"> PAGEREF _Toc122032785 \h </w:instrText>
        </w:r>
        <w:r w:rsidR="00402D75">
          <w:rPr>
            <w:noProof/>
            <w:webHidden/>
          </w:rPr>
        </w:r>
        <w:r w:rsidR="00402D75">
          <w:rPr>
            <w:noProof/>
            <w:webHidden/>
          </w:rPr>
          <w:fldChar w:fldCharType="separate"/>
        </w:r>
        <w:r w:rsidR="00402D75">
          <w:rPr>
            <w:noProof/>
            <w:webHidden/>
          </w:rPr>
          <w:t>31</w:t>
        </w:r>
        <w:r w:rsidR="00402D75">
          <w:rPr>
            <w:noProof/>
            <w:webHidden/>
          </w:rPr>
          <w:fldChar w:fldCharType="end"/>
        </w:r>
      </w:hyperlink>
    </w:p>
    <w:p w14:paraId="4BC2E922" w14:textId="16B3A9A2" w:rsidR="00402D75" w:rsidRDefault="00452376">
      <w:pPr>
        <w:pStyle w:val="TOC1"/>
        <w:rPr>
          <w:rFonts w:eastAsiaTheme="minorEastAsia" w:cstheme="minorBidi"/>
          <w:b w:val="0"/>
          <w:caps w:val="0"/>
          <w:noProof/>
          <w:color w:val="auto"/>
          <w:spacing w:val="0"/>
          <w:szCs w:val="24"/>
          <w:lang w:val="en-AU" w:eastAsia="en-GB"/>
        </w:rPr>
      </w:pPr>
      <w:hyperlink w:anchor="_Toc122032786" w:history="1">
        <w:r w:rsidR="00402D75" w:rsidRPr="001E3C2A">
          <w:rPr>
            <w:rStyle w:val="Hyperlink"/>
            <w:noProof/>
          </w:rPr>
          <w:t>Annex 1 Program Logic</w:t>
        </w:r>
        <w:r w:rsidR="00402D75">
          <w:rPr>
            <w:noProof/>
            <w:webHidden/>
          </w:rPr>
          <w:tab/>
        </w:r>
        <w:r w:rsidR="00402D75">
          <w:rPr>
            <w:noProof/>
            <w:webHidden/>
          </w:rPr>
          <w:fldChar w:fldCharType="begin"/>
        </w:r>
        <w:r w:rsidR="00402D75">
          <w:rPr>
            <w:noProof/>
            <w:webHidden/>
          </w:rPr>
          <w:instrText xml:space="preserve"> PAGEREF _Toc122032786 \h </w:instrText>
        </w:r>
        <w:r w:rsidR="00402D75">
          <w:rPr>
            <w:noProof/>
            <w:webHidden/>
          </w:rPr>
        </w:r>
        <w:r w:rsidR="00402D75">
          <w:rPr>
            <w:noProof/>
            <w:webHidden/>
          </w:rPr>
          <w:fldChar w:fldCharType="separate"/>
        </w:r>
        <w:r w:rsidR="00402D75">
          <w:rPr>
            <w:noProof/>
            <w:webHidden/>
          </w:rPr>
          <w:t>34</w:t>
        </w:r>
        <w:r w:rsidR="00402D75">
          <w:rPr>
            <w:noProof/>
            <w:webHidden/>
          </w:rPr>
          <w:fldChar w:fldCharType="end"/>
        </w:r>
      </w:hyperlink>
    </w:p>
    <w:p w14:paraId="0F768C08" w14:textId="5B9B5BC7" w:rsidR="00402D75" w:rsidRDefault="00452376">
      <w:pPr>
        <w:pStyle w:val="TOC1"/>
        <w:rPr>
          <w:rFonts w:eastAsiaTheme="minorEastAsia" w:cstheme="minorBidi"/>
          <w:b w:val="0"/>
          <w:caps w:val="0"/>
          <w:noProof/>
          <w:color w:val="auto"/>
          <w:spacing w:val="0"/>
          <w:szCs w:val="24"/>
          <w:lang w:val="en-AU" w:eastAsia="en-GB"/>
        </w:rPr>
      </w:pPr>
      <w:hyperlink w:anchor="_Toc122032787" w:history="1">
        <w:r w:rsidR="00402D75" w:rsidRPr="001E3C2A">
          <w:rPr>
            <w:rStyle w:val="Hyperlink"/>
            <w:noProof/>
          </w:rPr>
          <w:t>Annex 2 Documents</w:t>
        </w:r>
        <w:r w:rsidR="00402D75">
          <w:rPr>
            <w:noProof/>
            <w:webHidden/>
          </w:rPr>
          <w:tab/>
        </w:r>
        <w:r w:rsidR="00402D75">
          <w:rPr>
            <w:noProof/>
            <w:webHidden/>
          </w:rPr>
          <w:fldChar w:fldCharType="begin"/>
        </w:r>
        <w:r w:rsidR="00402D75">
          <w:rPr>
            <w:noProof/>
            <w:webHidden/>
          </w:rPr>
          <w:instrText xml:space="preserve"> PAGEREF _Toc122032787 \h </w:instrText>
        </w:r>
        <w:r w:rsidR="00402D75">
          <w:rPr>
            <w:noProof/>
            <w:webHidden/>
          </w:rPr>
        </w:r>
        <w:r w:rsidR="00402D75">
          <w:rPr>
            <w:noProof/>
            <w:webHidden/>
          </w:rPr>
          <w:fldChar w:fldCharType="separate"/>
        </w:r>
        <w:r w:rsidR="00402D75">
          <w:rPr>
            <w:noProof/>
            <w:webHidden/>
          </w:rPr>
          <w:t>35</w:t>
        </w:r>
        <w:r w:rsidR="00402D75">
          <w:rPr>
            <w:noProof/>
            <w:webHidden/>
          </w:rPr>
          <w:fldChar w:fldCharType="end"/>
        </w:r>
      </w:hyperlink>
    </w:p>
    <w:p w14:paraId="51E6B7BE" w14:textId="0863D94A" w:rsidR="00402D75" w:rsidRDefault="00452376">
      <w:pPr>
        <w:pStyle w:val="TOC1"/>
        <w:rPr>
          <w:rFonts w:eastAsiaTheme="minorEastAsia" w:cstheme="minorBidi"/>
          <w:b w:val="0"/>
          <w:caps w:val="0"/>
          <w:noProof/>
          <w:color w:val="auto"/>
          <w:spacing w:val="0"/>
          <w:szCs w:val="24"/>
          <w:lang w:val="en-AU" w:eastAsia="en-GB"/>
        </w:rPr>
      </w:pPr>
      <w:hyperlink w:anchor="_Toc122032788" w:history="1">
        <w:r w:rsidR="00402D75" w:rsidRPr="001E3C2A">
          <w:rPr>
            <w:rStyle w:val="Hyperlink"/>
            <w:noProof/>
          </w:rPr>
          <w:t>Annex 3 Consultations</w:t>
        </w:r>
        <w:r w:rsidR="00402D75">
          <w:rPr>
            <w:noProof/>
            <w:webHidden/>
          </w:rPr>
          <w:tab/>
        </w:r>
        <w:r w:rsidR="00402D75">
          <w:rPr>
            <w:noProof/>
            <w:webHidden/>
          </w:rPr>
          <w:fldChar w:fldCharType="begin"/>
        </w:r>
        <w:r w:rsidR="00402D75">
          <w:rPr>
            <w:noProof/>
            <w:webHidden/>
          </w:rPr>
          <w:instrText xml:space="preserve"> PAGEREF _Toc122032788 \h </w:instrText>
        </w:r>
        <w:r w:rsidR="00402D75">
          <w:rPr>
            <w:noProof/>
            <w:webHidden/>
          </w:rPr>
        </w:r>
        <w:r w:rsidR="00402D75">
          <w:rPr>
            <w:noProof/>
            <w:webHidden/>
          </w:rPr>
          <w:fldChar w:fldCharType="separate"/>
        </w:r>
        <w:r w:rsidR="00402D75">
          <w:rPr>
            <w:noProof/>
            <w:webHidden/>
          </w:rPr>
          <w:t>37</w:t>
        </w:r>
        <w:r w:rsidR="00402D75">
          <w:rPr>
            <w:noProof/>
            <w:webHidden/>
          </w:rPr>
          <w:fldChar w:fldCharType="end"/>
        </w:r>
      </w:hyperlink>
    </w:p>
    <w:p w14:paraId="1B23CDA4" w14:textId="4D5D4A2D" w:rsidR="00402D75" w:rsidRDefault="00452376">
      <w:pPr>
        <w:pStyle w:val="TOC1"/>
        <w:rPr>
          <w:rFonts w:eastAsiaTheme="minorEastAsia" w:cstheme="minorBidi"/>
          <w:b w:val="0"/>
          <w:caps w:val="0"/>
          <w:noProof/>
          <w:color w:val="auto"/>
          <w:spacing w:val="0"/>
          <w:szCs w:val="24"/>
          <w:lang w:val="en-AU" w:eastAsia="en-GB"/>
        </w:rPr>
      </w:pPr>
      <w:hyperlink w:anchor="_Toc122032789" w:history="1">
        <w:r w:rsidR="00402D75" w:rsidRPr="001E3C2A">
          <w:rPr>
            <w:rStyle w:val="Hyperlink"/>
            <w:noProof/>
          </w:rPr>
          <w:t>Annex 4 Workshop feedback on planned activities</w:t>
        </w:r>
        <w:r w:rsidR="00402D75">
          <w:rPr>
            <w:noProof/>
            <w:webHidden/>
          </w:rPr>
          <w:tab/>
        </w:r>
        <w:r w:rsidR="00402D75">
          <w:rPr>
            <w:noProof/>
            <w:webHidden/>
          </w:rPr>
          <w:fldChar w:fldCharType="begin"/>
        </w:r>
        <w:r w:rsidR="00402D75">
          <w:rPr>
            <w:noProof/>
            <w:webHidden/>
          </w:rPr>
          <w:instrText xml:space="preserve"> PAGEREF _Toc122032789 \h </w:instrText>
        </w:r>
        <w:r w:rsidR="00402D75">
          <w:rPr>
            <w:noProof/>
            <w:webHidden/>
          </w:rPr>
        </w:r>
        <w:r w:rsidR="00402D75">
          <w:rPr>
            <w:noProof/>
            <w:webHidden/>
          </w:rPr>
          <w:fldChar w:fldCharType="separate"/>
        </w:r>
        <w:r w:rsidR="00402D75">
          <w:rPr>
            <w:noProof/>
            <w:webHidden/>
          </w:rPr>
          <w:t>38</w:t>
        </w:r>
        <w:r w:rsidR="00402D75">
          <w:rPr>
            <w:noProof/>
            <w:webHidden/>
          </w:rPr>
          <w:fldChar w:fldCharType="end"/>
        </w:r>
      </w:hyperlink>
    </w:p>
    <w:p w14:paraId="4794C958" w14:textId="44FC3142" w:rsidR="00402D75" w:rsidRDefault="00452376">
      <w:pPr>
        <w:pStyle w:val="TOC1"/>
        <w:rPr>
          <w:rFonts w:eastAsiaTheme="minorEastAsia" w:cstheme="minorBidi"/>
          <w:b w:val="0"/>
          <w:caps w:val="0"/>
          <w:noProof/>
          <w:color w:val="auto"/>
          <w:spacing w:val="0"/>
          <w:szCs w:val="24"/>
          <w:lang w:val="en-AU" w:eastAsia="en-GB"/>
        </w:rPr>
      </w:pPr>
      <w:hyperlink w:anchor="_Toc122032790" w:history="1">
        <w:r w:rsidR="00402D75" w:rsidRPr="001E3C2A">
          <w:rPr>
            <w:rStyle w:val="Hyperlink"/>
            <w:noProof/>
          </w:rPr>
          <w:t>Annex 5 Risks</w:t>
        </w:r>
        <w:r w:rsidR="00402D75">
          <w:rPr>
            <w:noProof/>
            <w:webHidden/>
          </w:rPr>
          <w:tab/>
        </w:r>
        <w:r w:rsidR="00402D75">
          <w:rPr>
            <w:noProof/>
            <w:webHidden/>
          </w:rPr>
          <w:fldChar w:fldCharType="begin"/>
        </w:r>
        <w:r w:rsidR="00402D75">
          <w:rPr>
            <w:noProof/>
            <w:webHidden/>
          </w:rPr>
          <w:instrText xml:space="preserve"> PAGEREF _Toc122032790 \h </w:instrText>
        </w:r>
        <w:r w:rsidR="00402D75">
          <w:rPr>
            <w:noProof/>
            <w:webHidden/>
          </w:rPr>
        </w:r>
        <w:r w:rsidR="00402D75">
          <w:rPr>
            <w:noProof/>
            <w:webHidden/>
          </w:rPr>
          <w:fldChar w:fldCharType="separate"/>
        </w:r>
        <w:r w:rsidR="00402D75">
          <w:rPr>
            <w:noProof/>
            <w:webHidden/>
          </w:rPr>
          <w:t>39</w:t>
        </w:r>
        <w:r w:rsidR="00402D75">
          <w:rPr>
            <w:noProof/>
            <w:webHidden/>
          </w:rPr>
          <w:fldChar w:fldCharType="end"/>
        </w:r>
      </w:hyperlink>
    </w:p>
    <w:p w14:paraId="62736E62" w14:textId="31FD1AB9" w:rsidR="00525AF4" w:rsidRPr="00E62D03" w:rsidRDefault="0041716C" w:rsidP="00EC52FD">
      <w:pPr>
        <w:pStyle w:val="COREBodyCopyGeneral"/>
        <w:rPr>
          <w:color w:val="405449"/>
        </w:rPr>
      </w:pPr>
      <w:r w:rsidRPr="00E62D03">
        <w:rPr>
          <w:color w:val="405449"/>
        </w:rPr>
        <w:fldChar w:fldCharType="end"/>
      </w:r>
    </w:p>
    <w:p w14:paraId="4C9627EA" w14:textId="77777777" w:rsidR="002D2956" w:rsidRPr="00E62D03" w:rsidRDefault="002D2956">
      <w:pPr>
        <w:spacing w:after="160" w:line="259" w:lineRule="auto"/>
        <w:rPr>
          <w:rFonts w:asciiTheme="minorHAnsi" w:eastAsiaTheme="minorHAnsi" w:hAnsiTheme="minorHAnsi" w:cs="Times New Roman (Body CS)"/>
          <w:b/>
          <w:iCs/>
          <w:caps/>
          <w:color w:val="405449"/>
          <w:spacing w:val="40"/>
          <w:szCs w:val="22"/>
          <w:lang w:val="en-US" w:eastAsia="en-US"/>
        </w:rPr>
      </w:pPr>
      <w:r w:rsidRPr="00E62D03">
        <w:rPr>
          <w:color w:val="405449"/>
        </w:rPr>
        <w:br w:type="page"/>
      </w:r>
    </w:p>
    <w:p w14:paraId="50262512" w14:textId="71FE8736" w:rsidR="00FB68DC" w:rsidRPr="00E62D03" w:rsidRDefault="00FB68DC" w:rsidP="00FB68DC">
      <w:pPr>
        <w:pStyle w:val="Heading3"/>
        <w:rPr>
          <w:color w:val="405449"/>
        </w:rPr>
      </w:pPr>
      <w:bookmarkStart w:id="11" w:name="_Toc122032756"/>
      <w:r w:rsidRPr="00E62D03">
        <w:rPr>
          <w:color w:val="405449"/>
        </w:rPr>
        <w:lastRenderedPageBreak/>
        <w:t>List of figures</w:t>
      </w:r>
      <w:bookmarkEnd w:id="11"/>
    </w:p>
    <w:p w14:paraId="7E970997" w14:textId="77777777" w:rsidR="00F54DF3" w:rsidRPr="00E62D03" w:rsidRDefault="00F54DF3" w:rsidP="00FB68DC">
      <w:pPr>
        <w:pStyle w:val="COREBodyCopyGeneral"/>
        <w:rPr>
          <w:color w:val="405449"/>
        </w:rPr>
      </w:pPr>
    </w:p>
    <w:p w14:paraId="6269016C" w14:textId="6608E71C" w:rsidR="00FB68DC" w:rsidRPr="00E62D03" w:rsidRDefault="00FB68DC" w:rsidP="00FB68DC">
      <w:pPr>
        <w:pStyle w:val="COREBodyCopyGeneral"/>
        <w:rPr>
          <w:color w:val="405449"/>
        </w:rPr>
      </w:pPr>
      <w:r w:rsidRPr="00E62D03">
        <w:rPr>
          <w:color w:val="405449"/>
        </w:rPr>
        <w:t xml:space="preserve">Figure 1: Workshop survey </w:t>
      </w:r>
      <w:proofErr w:type="spellStart"/>
      <w:r w:rsidR="00F54DF3" w:rsidRPr="00E62D03">
        <w:rPr>
          <w:color w:val="405449"/>
        </w:rPr>
        <w:t>summarised</w:t>
      </w:r>
      <w:proofErr w:type="spellEnd"/>
      <w:r w:rsidR="00F54DF3" w:rsidRPr="00E62D03">
        <w:rPr>
          <w:color w:val="405449"/>
        </w:rPr>
        <w:t xml:space="preserve"> </w:t>
      </w:r>
      <w:r w:rsidRPr="00E62D03">
        <w:rPr>
          <w:color w:val="405449"/>
        </w:rPr>
        <w:t>responses to the question ‘How satisfied were you with knowledge gained in the workshops?</w:t>
      </w:r>
      <w:r w:rsidR="00F54DF3" w:rsidRPr="00E62D03">
        <w:rPr>
          <w:color w:val="405449"/>
        </w:rPr>
        <w:t>’</w:t>
      </w:r>
    </w:p>
    <w:p w14:paraId="71687CED" w14:textId="77777777" w:rsidR="00FB68DC" w:rsidRPr="00E62D03" w:rsidRDefault="00FB68DC" w:rsidP="00FB68DC">
      <w:pPr>
        <w:pStyle w:val="COREBodyCopyGeneral"/>
        <w:rPr>
          <w:color w:val="405449"/>
        </w:rPr>
      </w:pPr>
      <w:r w:rsidRPr="00E62D03">
        <w:rPr>
          <w:color w:val="405449"/>
        </w:rPr>
        <w:t>Figure 2: Number of attendees at the ten workshops from ASEAN Member States</w:t>
      </w:r>
    </w:p>
    <w:p w14:paraId="508D7121" w14:textId="77777777" w:rsidR="00FB68DC" w:rsidRPr="00E62D03" w:rsidRDefault="00FB68DC" w:rsidP="00FB68DC">
      <w:pPr>
        <w:pStyle w:val="COREBodyCopyGeneral"/>
        <w:rPr>
          <w:color w:val="405449"/>
        </w:rPr>
      </w:pPr>
      <w:r w:rsidRPr="00E62D03">
        <w:rPr>
          <w:color w:val="405449"/>
        </w:rPr>
        <w:t>Figure 3: Number of members across all committee designations</w:t>
      </w:r>
    </w:p>
    <w:p w14:paraId="5D39E184" w14:textId="77777777" w:rsidR="00FB68DC" w:rsidRPr="00E62D03" w:rsidRDefault="00FB68DC" w:rsidP="00FB68DC">
      <w:pPr>
        <w:pStyle w:val="COREBodyCopyGeneral"/>
        <w:rPr>
          <w:color w:val="405449"/>
        </w:rPr>
      </w:pPr>
      <w:r w:rsidRPr="00E62D03">
        <w:rPr>
          <w:color w:val="405449"/>
        </w:rPr>
        <w:t>Figure 4: Male and female attendees at capacity building workshops</w:t>
      </w:r>
    </w:p>
    <w:p w14:paraId="108D7FB0" w14:textId="77777777" w:rsidR="00FB68DC" w:rsidRPr="00E62D03" w:rsidRDefault="00FB68DC" w:rsidP="00FB68DC">
      <w:pPr>
        <w:pStyle w:val="COREBodyCopyGeneral"/>
        <w:rPr>
          <w:color w:val="405449"/>
        </w:rPr>
      </w:pPr>
      <w:r w:rsidRPr="00E62D03">
        <w:rPr>
          <w:color w:val="405449"/>
        </w:rPr>
        <w:t>Figure 5: Male and female facilitators at capacity building workshops</w:t>
      </w:r>
    </w:p>
    <w:p w14:paraId="1F684AA5" w14:textId="00FD0A24" w:rsidR="00FB68DC" w:rsidRPr="00E62D03" w:rsidRDefault="00FB68DC" w:rsidP="00FB68DC">
      <w:pPr>
        <w:pStyle w:val="COREBodyCopyGeneral"/>
        <w:rPr>
          <w:color w:val="405449"/>
        </w:rPr>
      </w:pPr>
      <w:r w:rsidRPr="00E62D03">
        <w:rPr>
          <w:color w:val="405449"/>
        </w:rPr>
        <w:t xml:space="preserve">Figure 6 </w:t>
      </w:r>
      <w:r w:rsidR="00F54DF3" w:rsidRPr="00E62D03">
        <w:rPr>
          <w:color w:val="405449"/>
        </w:rPr>
        <w:t xml:space="preserve">Workshop survey </w:t>
      </w:r>
      <w:proofErr w:type="spellStart"/>
      <w:r w:rsidR="00F54DF3" w:rsidRPr="00E62D03">
        <w:rPr>
          <w:color w:val="405449"/>
        </w:rPr>
        <w:t>summarised</w:t>
      </w:r>
      <w:proofErr w:type="spellEnd"/>
      <w:r w:rsidR="00F54DF3" w:rsidRPr="00E62D03">
        <w:rPr>
          <w:color w:val="405449"/>
        </w:rPr>
        <w:t xml:space="preserve"> responses to the question ‘</w:t>
      </w:r>
      <w:r w:rsidRPr="00E62D03">
        <w:rPr>
          <w:color w:val="405449"/>
        </w:rPr>
        <w:t xml:space="preserve">Were the discussions and content of the course responsive to gender equality/women empowerment and generally accessible to persons with disabilities? Are you now more aware of how your </w:t>
      </w:r>
      <w:proofErr w:type="spellStart"/>
      <w:r w:rsidRPr="00E62D03">
        <w:rPr>
          <w:color w:val="405449"/>
        </w:rPr>
        <w:t>organisation</w:t>
      </w:r>
      <w:proofErr w:type="spellEnd"/>
      <w:r w:rsidRPr="00E62D03">
        <w:rPr>
          <w:color w:val="405449"/>
        </w:rPr>
        <w:t xml:space="preserve"> can address gender equality, disability and social inclusion?</w:t>
      </w:r>
      <w:r w:rsidR="00F54DF3" w:rsidRPr="00E62D03">
        <w:rPr>
          <w:color w:val="405449"/>
        </w:rPr>
        <w:t>’</w:t>
      </w:r>
    </w:p>
    <w:p w14:paraId="7F046F42" w14:textId="2535DAAD" w:rsidR="00FB68DC" w:rsidRPr="00E62D03" w:rsidRDefault="00FB68DC" w:rsidP="00FB68DC">
      <w:pPr>
        <w:pStyle w:val="Heading3"/>
        <w:rPr>
          <w:color w:val="405449"/>
        </w:rPr>
      </w:pPr>
      <w:bookmarkStart w:id="12" w:name="_Toc122032757"/>
      <w:r w:rsidRPr="00E62D03">
        <w:rPr>
          <w:color w:val="405449"/>
        </w:rPr>
        <w:t>List of tables</w:t>
      </w:r>
      <w:bookmarkEnd w:id="12"/>
    </w:p>
    <w:p w14:paraId="1E12F40B" w14:textId="77777777" w:rsidR="00F54DF3" w:rsidRPr="00E62D03" w:rsidRDefault="00F54DF3" w:rsidP="00F54DF3">
      <w:pPr>
        <w:pStyle w:val="COREBodyCopyGeneral"/>
        <w:rPr>
          <w:color w:val="405449"/>
        </w:rPr>
      </w:pPr>
    </w:p>
    <w:p w14:paraId="682D3694" w14:textId="2B414386" w:rsidR="00FB68DC" w:rsidRPr="00E62D03" w:rsidRDefault="00FB68DC" w:rsidP="00FB68DC">
      <w:pPr>
        <w:pStyle w:val="COREBodyCopyGeneral"/>
        <w:rPr>
          <w:color w:val="405449"/>
        </w:rPr>
      </w:pPr>
      <w:r w:rsidRPr="00E62D03">
        <w:rPr>
          <w:color w:val="405449"/>
        </w:rPr>
        <w:t xml:space="preserve">Table 1: </w:t>
      </w:r>
      <w:r w:rsidR="00640FFC" w:rsidRPr="00E62D03">
        <w:rPr>
          <w:color w:val="405449"/>
        </w:rPr>
        <w:t>EOPO</w:t>
      </w:r>
      <w:r w:rsidRPr="00E62D03">
        <w:rPr>
          <w:color w:val="405449"/>
        </w:rPr>
        <w:t xml:space="preserve"> ratings</w:t>
      </w:r>
    </w:p>
    <w:p w14:paraId="2993B27E" w14:textId="431450C8" w:rsidR="00FB68DC" w:rsidRPr="00E62D03" w:rsidRDefault="00FB68DC" w:rsidP="00FB68DC">
      <w:pPr>
        <w:pStyle w:val="COREBodyCopyGeneral"/>
        <w:rPr>
          <w:color w:val="405449"/>
        </w:rPr>
      </w:pPr>
      <w:r w:rsidRPr="00E62D03">
        <w:rPr>
          <w:color w:val="405449"/>
        </w:rPr>
        <w:t>Table 2: EOPO ratings</w:t>
      </w:r>
    </w:p>
    <w:p w14:paraId="223366BD" w14:textId="77777777" w:rsidR="00FB68DC" w:rsidRPr="00E62D03" w:rsidRDefault="00FB68DC" w:rsidP="00FB68DC">
      <w:pPr>
        <w:pStyle w:val="COREBodyCopyGeneral"/>
        <w:rPr>
          <w:color w:val="405449"/>
        </w:rPr>
      </w:pPr>
      <w:r w:rsidRPr="00E62D03">
        <w:rPr>
          <w:color w:val="405449"/>
        </w:rPr>
        <w:t>Table 3: Initiative Budget Year 1-5</w:t>
      </w:r>
    </w:p>
    <w:p w14:paraId="28F927C5" w14:textId="7D6BD3E1" w:rsidR="00FB68DC" w:rsidRPr="00E62D03" w:rsidRDefault="00FB68DC" w:rsidP="00FB68DC">
      <w:pPr>
        <w:pStyle w:val="COREBodyCopyGeneral"/>
        <w:rPr>
          <w:color w:val="405449"/>
        </w:rPr>
      </w:pPr>
      <w:r w:rsidRPr="00E62D03">
        <w:rPr>
          <w:color w:val="405449"/>
        </w:rPr>
        <w:t>Table 4: EOPO ratings</w:t>
      </w:r>
    </w:p>
    <w:p w14:paraId="79777280" w14:textId="77777777" w:rsidR="00FB68DC" w:rsidRPr="00E62D03" w:rsidRDefault="00FB68DC" w:rsidP="00FB68DC">
      <w:pPr>
        <w:pStyle w:val="COREBodyCopyGeneral"/>
        <w:rPr>
          <w:color w:val="405449"/>
        </w:rPr>
      </w:pPr>
      <w:r w:rsidRPr="00E62D03">
        <w:rPr>
          <w:color w:val="405449"/>
        </w:rPr>
        <w:t>Table 5: Recommendations</w:t>
      </w:r>
    </w:p>
    <w:p w14:paraId="767092B4" w14:textId="77777777" w:rsidR="00FB68DC" w:rsidRPr="00E62D03" w:rsidRDefault="00FB68DC" w:rsidP="00FB68DC">
      <w:pPr>
        <w:pStyle w:val="COREBodyCopyGeneral"/>
        <w:rPr>
          <w:color w:val="405449"/>
        </w:rPr>
      </w:pPr>
      <w:r w:rsidRPr="00E62D03">
        <w:rPr>
          <w:color w:val="405449"/>
        </w:rPr>
        <w:t>Table 6: Documents reviewed</w:t>
      </w:r>
    </w:p>
    <w:p w14:paraId="57B90D7B" w14:textId="77777777" w:rsidR="00FB68DC" w:rsidRPr="00E62D03" w:rsidRDefault="00FB68DC" w:rsidP="00FB68DC">
      <w:pPr>
        <w:pStyle w:val="COREBodyCopyGeneral"/>
        <w:rPr>
          <w:color w:val="405449"/>
        </w:rPr>
      </w:pPr>
      <w:r w:rsidRPr="00E62D03">
        <w:rPr>
          <w:color w:val="405449"/>
        </w:rPr>
        <w:t>Table 7: Consultations</w:t>
      </w:r>
    </w:p>
    <w:p w14:paraId="71471EE4" w14:textId="77777777" w:rsidR="00FB68DC" w:rsidRPr="00E62D03" w:rsidRDefault="00FB68DC" w:rsidP="00FB68DC">
      <w:pPr>
        <w:pStyle w:val="COREBodyCopyGeneral"/>
        <w:rPr>
          <w:color w:val="405449"/>
        </w:rPr>
      </w:pPr>
      <w:r w:rsidRPr="00E62D03">
        <w:rPr>
          <w:color w:val="405449"/>
        </w:rPr>
        <w:t>Table 8: Post-workshop summary feedback on intended actions</w:t>
      </w:r>
    </w:p>
    <w:p w14:paraId="507910A8" w14:textId="77777777" w:rsidR="00FB68DC" w:rsidRPr="00E62D03" w:rsidRDefault="00FB68DC" w:rsidP="00FB68DC">
      <w:pPr>
        <w:pStyle w:val="COREBodyCopyGeneral"/>
        <w:rPr>
          <w:color w:val="405449"/>
        </w:rPr>
      </w:pPr>
      <w:r w:rsidRPr="00E62D03">
        <w:rPr>
          <w:color w:val="405449"/>
        </w:rPr>
        <w:t xml:space="preserve">Table 9: Risks, </w:t>
      </w:r>
      <w:proofErr w:type="gramStart"/>
      <w:r w:rsidRPr="00E62D03">
        <w:rPr>
          <w:color w:val="405449"/>
        </w:rPr>
        <w:t>responses</w:t>
      </w:r>
      <w:proofErr w:type="gramEnd"/>
      <w:r w:rsidRPr="00E62D03">
        <w:rPr>
          <w:color w:val="405449"/>
        </w:rPr>
        <w:t xml:space="preserve"> and treatment</w:t>
      </w:r>
    </w:p>
    <w:p w14:paraId="4F80D260" w14:textId="77777777" w:rsidR="00FB68DC" w:rsidRPr="00E62D03" w:rsidRDefault="00FB68DC" w:rsidP="00FB68DC">
      <w:pPr>
        <w:pStyle w:val="COREBodyCopyGeneral"/>
        <w:rPr>
          <w:color w:val="405449"/>
        </w:rPr>
      </w:pPr>
    </w:p>
    <w:p w14:paraId="1C138272" w14:textId="48AF7C3E" w:rsidR="00FB68DC" w:rsidRPr="00E62D03" w:rsidRDefault="00FB68DC" w:rsidP="00FB68DC">
      <w:pPr>
        <w:pStyle w:val="Heading3"/>
        <w:rPr>
          <w:color w:val="405449"/>
        </w:rPr>
      </w:pPr>
      <w:bookmarkStart w:id="13" w:name="_Toc122032758"/>
      <w:r w:rsidRPr="00E62D03">
        <w:rPr>
          <w:color w:val="405449"/>
        </w:rPr>
        <w:t xml:space="preserve">List of </w:t>
      </w:r>
      <w:r w:rsidR="00EA7546" w:rsidRPr="00E62D03">
        <w:rPr>
          <w:color w:val="405449"/>
        </w:rPr>
        <w:t>b</w:t>
      </w:r>
      <w:r w:rsidRPr="00E62D03">
        <w:rPr>
          <w:color w:val="405449"/>
        </w:rPr>
        <w:t>oxes</w:t>
      </w:r>
      <w:bookmarkEnd w:id="13"/>
    </w:p>
    <w:p w14:paraId="3A9619D7" w14:textId="77777777" w:rsidR="00F54DF3" w:rsidRPr="00E62D03" w:rsidRDefault="00F54DF3" w:rsidP="00F54DF3">
      <w:pPr>
        <w:pStyle w:val="COREBodyCopyGeneral"/>
        <w:rPr>
          <w:color w:val="405449"/>
        </w:rPr>
      </w:pPr>
    </w:p>
    <w:p w14:paraId="33801386" w14:textId="77777777" w:rsidR="00FB68DC" w:rsidRPr="00E62D03" w:rsidRDefault="00FB68DC" w:rsidP="00FB68DC">
      <w:pPr>
        <w:pStyle w:val="COREBodyCopyGeneral"/>
        <w:rPr>
          <w:color w:val="405449"/>
        </w:rPr>
      </w:pPr>
      <w:r w:rsidRPr="00E62D03">
        <w:rPr>
          <w:color w:val="405449"/>
        </w:rPr>
        <w:t>Box 1: Key Evaluation Questions</w:t>
      </w:r>
    </w:p>
    <w:p w14:paraId="5379D9CA" w14:textId="6925B932" w:rsidR="00FB68DC" w:rsidRPr="00E62D03" w:rsidRDefault="00FB68DC" w:rsidP="00FB68DC">
      <w:pPr>
        <w:pStyle w:val="COREBodyCopyGeneral"/>
        <w:rPr>
          <w:color w:val="405449"/>
        </w:rPr>
      </w:pPr>
      <w:r w:rsidRPr="00E62D03">
        <w:rPr>
          <w:color w:val="405449"/>
        </w:rPr>
        <w:t xml:space="preserve">Box 2. A summary of standards, digital </w:t>
      </w:r>
      <w:proofErr w:type="gramStart"/>
      <w:r w:rsidRPr="00E62D03">
        <w:rPr>
          <w:color w:val="405449"/>
        </w:rPr>
        <w:t>trade</w:t>
      </w:r>
      <w:proofErr w:type="gramEnd"/>
      <w:r w:rsidRPr="00E62D03">
        <w:rPr>
          <w:color w:val="405449"/>
        </w:rPr>
        <w:t xml:space="preserve"> and digital trade standards</w:t>
      </w:r>
    </w:p>
    <w:p w14:paraId="04A4F99F" w14:textId="5452C1EA" w:rsidR="00FB68DC" w:rsidRPr="00E62D03" w:rsidRDefault="00FB68DC" w:rsidP="00FB68DC">
      <w:pPr>
        <w:pStyle w:val="COREBodyCopyGeneral"/>
        <w:rPr>
          <w:color w:val="405449"/>
        </w:rPr>
      </w:pPr>
      <w:r w:rsidRPr="00E62D03">
        <w:rPr>
          <w:color w:val="405449"/>
        </w:rPr>
        <w:t xml:space="preserve">Box 3: </w:t>
      </w:r>
      <w:r w:rsidR="00F54DF3" w:rsidRPr="00E62D03">
        <w:rPr>
          <w:color w:val="405449"/>
        </w:rPr>
        <w:t xml:space="preserve">Digital Trade Standards and Conformance Working Group </w:t>
      </w:r>
      <w:r w:rsidRPr="00E62D03">
        <w:rPr>
          <w:color w:val="405449"/>
        </w:rPr>
        <w:t>Case Study</w:t>
      </w:r>
    </w:p>
    <w:p w14:paraId="4808F711" w14:textId="77777777" w:rsidR="00FB68DC" w:rsidRPr="00E62D03" w:rsidRDefault="00FB68DC" w:rsidP="00FB68DC">
      <w:pPr>
        <w:pStyle w:val="COREBodyCopyGeneral"/>
        <w:rPr>
          <w:color w:val="405449"/>
        </w:rPr>
      </w:pPr>
    </w:p>
    <w:p w14:paraId="1AFB2AC2" w14:textId="2B6A2A78" w:rsidR="00FB68DC" w:rsidRPr="00E62D03" w:rsidRDefault="00FB68DC" w:rsidP="00FB68DC">
      <w:pPr>
        <w:pStyle w:val="Heading3"/>
        <w:rPr>
          <w:color w:val="405449"/>
        </w:rPr>
      </w:pPr>
      <w:bookmarkStart w:id="14" w:name="_Toc122032759"/>
      <w:r w:rsidRPr="00E62D03">
        <w:rPr>
          <w:color w:val="405449"/>
        </w:rPr>
        <w:t>List of diagrams</w:t>
      </w:r>
      <w:bookmarkEnd w:id="14"/>
    </w:p>
    <w:p w14:paraId="22EBFD82" w14:textId="77777777" w:rsidR="00F54DF3" w:rsidRPr="00E62D03" w:rsidRDefault="00F54DF3" w:rsidP="00F54DF3">
      <w:pPr>
        <w:pStyle w:val="COREBodyCopyGeneral"/>
        <w:rPr>
          <w:color w:val="405449"/>
        </w:rPr>
      </w:pPr>
    </w:p>
    <w:p w14:paraId="30A41750" w14:textId="77777777" w:rsidR="00FB68DC" w:rsidRPr="00E62D03" w:rsidRDefault="00FB68DC" w:rsidP="00FB68DC">
      <w:pPr>
        <w:pStyle w:val="COREBodyCopyGeneral"/>
        <w:rPr>
          <w:color w:val="405449"/>
        </w:rPr>
      </w:pPr>
      <w:r w:rsidRPr="00E62D03">
        <w:rPr>
          <w:color w:val="405449"/>
        </w:rPr>
        <w:t>Diagram 1: Three phases of Initiative activities</w:t>
      </w:r>
    </w:p>
    <w:p w14:paraId="72391702" w14:textId="77777777" w:rsidR="00FB68DC" w:rsidRPr="00E62D03" w:rsidRDefault="00FB68DC" w:rsidP="00FB68DC">
      <w:pPr>
        <w:pStyle w:val="COREBodyCopyGeneral"/>
        <w:rPr>
          <w:color w:val="405449"/>
        </w:rPr>
      </w:pPr>
    </w:p>
    <w:p w14:paraId="2BFDEEC3" w14:textId="49334CFB" w:rsidR="00FB68DC" w:rsidRPr="00E62D03" w:rsidRDefault="00FB68DC">
      <w:pPr>
        <w:spacing w:after="160" w:line="259" w:lineRule="auto"/>
        <w:rPr>
          <w:color w:val="405449"/>
        </w:rPr>
      </w:pPr>
      <w:r w:rsidRPr="00E62D03">
        <w:rPr>
          <w:color w:val="405449"/>
        </w:rPr>
        <w:br w:type="page"/>
      </w:r>
    </w:p>
    <w:p w14:paraId="4C7F14E7" w14:textId="0C544D4F" w:rsidR="00FB68DC" w:rsidRPr="00E62D03" w:rsidRDefault="00FB68DC" w:rsidP="00FB68DC">
      <w:pPr>
        <w:pStyle w:val="Heading3"/>
        <w:rPr>
          <w:color w:val="405449"/>
        </w:rPr>
      </w:pPr>
      <w:bookmarkStart w:id="15" w:name="_Toc122032760"/>
      <w:r w:rsidRPr="00E62D03">
        <w:rPr>
          <w:color w:val="405449"/>
        </w:rPr>
        <w:lastRenderedPageBreak/>
        <w:t>Acronyms</w:t>
      </w:r>
      <w:bookmarkEnd w:id="15"/>
    </w:p>
    <w:tbl>
      <w:tblPr>
        <w:tblStyle w:val="GridTable4-Accent3"/>
        <w:tblW w:w="0" w:type="auto"/>
        <w:tblLook w:val="04A0" w:firstRow="1" w:lastRow="0" w:firstColumn="1" w:lastColumn="0" w:noHBand="0" w:noVBand="1"/>
      </w:tblPr>
      <w:tblGrid>
        <w:gridCol w:w="4701"/>
        <w:gridCol w:w="4701"/>
      </w:tblGrid>
      <w:tr w:rsidR="00FB68DC" w:rsidRPr="00E62D03" w14:paraId="1C3D67EF" w14:textId="77777777" w:rsidTr="009A10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2DF9AA44" w14:textId="2FB5D421" w:rsidR="00FB68DC" w:rsidRPr="00E62D03" w:rsidRDefault="004C70FB" w:rsidP="009A106B">
            <w:pPr>
              <w:pStyle w:val="COREBodyCopyTableText"/>
              <w:rPr>
                <w:color w:val="405449"/>
              </w:rPr>
            </w:pPr>
            <w:r>
              <w:rPr>
                <w:color w:val="405449"/>
              </w:rPr>
              <w:t>Acronym</w:t>
            </w:r>
          </w:p>
        </w:tc>
        <w:tc>
          <w:tcPr>
            <w:tcW w:w="4701" w:type="dxa"/>
          </w:tcPr>
          <w:p w14:paraId="5E05B6A9" w14:textId="032B0227" w:rsidR="00FB68DC" w:rsidRPr="00E62D03" w:rsidRDefault="004C70FB" w:rsidP="009A106B">
            <w:pPr>
              <w:pStyle w:val="COREBodyCopyTableText"/>
              <w:cnfStyle w:val="100000000000" w:firstRow="1" w:lastRow="0" w:firstColumn="0" w:lastColumn="0" w:oddVBand="0" w:evenVBand="0" w:oddHBand="0" w:evenHBand="0" w:firstRowFirstColumn="0" w:firstRowLastColumn="0" w:lastRowFirstColumn="0" w:lastRowLastColumn="0"/>
              <w:rPr>
                <w:color w:val="405449"/>
              </w:rPr>
            </w:pPr>
            <w:r>
              <w:rPr>
                <w:color w:val="405449"/>
              </w:rPr>
              <w:t xml:space="preserve">Definition </w:t>
            </w:r>
          </w:p>
        </w:tc>
      </w:tr>
      <w:tr w:rsidR="00FB68DC" w:rsidRPr="00E62D03" w14:paraId="7E9B9D05"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291C352D" w14:textId="169E6AFF" w:rsidR="00FB68DC" w:rsidRPr="00E62D03" w:rsidRDefault="00F54DF3" w:rsidP="009A106B">
            <w:pPr>
              <w:pStyle w:val="COREBodyCopyTableText"/>
              <w:rPr>
                <w:color w:val="405449"/>
              </w:rPr>
            </w:pPr>
            <w:r w:rsidRPr="00E62D03">
              <w:rPr>
                <w:color w:val="405449"/>
              </w:rPr>
              <w:t>ACCSQ</w:t>
            </w:r>
          </w:p>
        </w:tc>
        <w:tc>
          <w:tcPr>
            <w:tcW w:w="4701" w:type="dxa"/>
          </w:tcPr>
          <w:p w14:paraId="3A30D657" w14:textId="2BB92239" w:rsidR="00FB68DC" w:rsidRPr="00E62D03" w:rsidRDefault="00F54DF3" w:rsidP="009A106B">
            <w:pPr>
              <w:pStyle w:val="COREBodyCopyTableText"/>
              <w:cnfStyle w:val="000000100000" w:firstRow="0" w:lastRow="0" w:firstColumn="0" w:lastColumn="0" w:oddVBand="0" w:evenVBand="0" w:oddHBand="1" w:evenHBand="0" w:firstRowFirstColumn="0" w:firstRowLastColumn="0" w:lastRowFirstColumn="0" w:lastRowLastColumn="0"/>
              <w:rPr>
                <w:color w:val="405449"/>
              </w:rPr>
            </w:pPr>
            <w:r w:rsidRPr="00E62D03">
              <w:rPr>
                <w:color w:val="405449"/>
              </w:rPr>
              <w:t>ASEAN Consultative Committee on Standards and Quality</w:t>
            </w:r>
          </w:p>
        </w:tc>
      </w:tr>
      <w:tr w:rsidR="00F54DF3" w:rsidRPr="00E62D03" w14:paraId="01E003B6" w14:textId="77777777" w:rsidTr="009A106B">
        <w:tc>
          <w:tcPr>
            <w:cnfStyle w:val="001000000000" w:firstRow="0" w:lastRow="0" w:firstColumn="1" w:lastColumn="0" w:oddVBand="0" w:evenVBand="0" w:oddHBand="0" w:evenHBand="0" w:firstRowFirstColumn="0" w:firstRowLastColumn="0" w:lastRowFirstColumn="0" w:lastRowLastColumn="0"/>
            <w:tcW w:w="4701" w:type="dxa"/>
          </w:tcPr>
          <w:p w14:paraId="1535705A" w14:textId="77777777" w:rsidR="00F54DF3" w:rsidRPr="00E62D03" w:rsidRDefault="00F54DF3" w:rsidP="009A106B">
            <w:pPr>
              <w:pStyle w:val="COREBodyCopyTableText"/>
              <w:rPr>
                <w:color w:val="405449"/>
              </w:rPr>
            </w:pPr>
            <w:r w:rsidRPr="00E62D03">
              <w:rPr>
                <w:color w:val="405449"/>
              </w:rPr>
              <w:t>ASEAN</w:t>
            </w:r>
          </w:p>
        </w:tc>
        <w:tc>
          <w:tcPr>
            <w:tcW w:w="4701" w:type="dxa"/>
          </w:tcPr>
          <w:p w14:paraId="3E23E39E" w14:textId="77777777" w:rsidR="00F54DF3" w:rsidRPr="00E62D03" w:rsidRDefault="00F54DF3" w:rsidP="009A106B">
            <w:pPr>
              <w:pStyle w:val="COREBodyCopyTableText"/>
              <w:cnfStyle w:val="000000000000" w:firstRow="0" w:lastRow="0" w:firstColumn="0" w:lastColumn="0" w:oddVBand="0" w:evenVBand="0" w:oddHBand="0" w:evenHBand="0" w:firstRowFirstColumn="0" w:firstRowLastColumn="0" w:lastRowFirstColumn="0" w:lastRowLastColumn="0"/>
              <w:rPr>
                <w:color w:val="405449"/>
              </w:rPr>
            </w:pPr>
            <w:r w:rsidRPr="00E62D03">
              <w:rPr>
                <w:color w:val="405449"/>
              </w:rPr>
              <w:t>Association of Southeast Asian Nations</w:t>
            </w:r>
          </w:p>
        </w:tc>
      </w:tr>
      <w:tr w:rsidR="00F54DF3" w:rsidRPr="00E62D03" w14:paraId="4444C28C"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10ECFFAF" w14:textId="3AC5EE21" w:rsidR="00F54DF3" w:rsidRPr="00E62D03" w:rsidRDefault="00F54DF3" w:rsidP="009A106B">
            <w:pPr>
              <w:pStyle w:val="COREBodyCopyTableText"/>
              <w:rPr>
                <w:color w:val="405449"/>
              </w:rPr>
            </w:pPr>
            <w:r w:rsidRPr="00E62D03">
              <w:rPr>
                <w:color w:val="405449"/>
              </w:rPr>
              <w:t>APEC</w:t>
            </w:r>
          </w:p>
        </w:tc>
        <w:tc>
          <w:tcPr>
            <w:tcW w:w="4701" w:type="dxa"/>
          </w:tcPr>
          <w:p w14:paraId="6F199A63" w14:textId="65A616FE" w:rsidR="00F54DF3" w:rsidRPr="00E62D03" w:rsidRDefault="00F54DF3" w:rsidP="009A106B">
            <w:pPr>
              <w:pStyle w:val="COREBodyCopyTableText"/>
              <w:cnfStyle w:val="000000100000" w:firstRow="0" w:lastRow="0" w:firstColumn="0" w:lastColumn="0" w:oddVBand="0" w:evenVBand="0" w:oddHBand="1" w:evenHBand="0" w:firstRowFirstColumn="0" w:firstRowLastColumn="0" w:lastRowFirstColumn="0" w:lastRowLastColumn="0"/>
              <w:rPr>
                <w:color w:val="405449"/>
              </w:rPr>
            </w:pPr>
            <w:r w:rsidRPr="00E62D03">
              <w:rPr>
                <w:color w:val="405449"/>
              </w:rPr>
              <w:t>Asia Pacific Economic Cooperation</w:t>
            </w:r>
          </w:p>
        </w:tc>
      </w:tr>
      <w:tr w:rsidR="00F54DF3" w:rsidRPr="00E62D03" w14:paraId="3736D097" w14:textId="77777777" w:rsidTr="009A106B">
        <w:tc>
          <w:tcPr>
            <w:cnfStyle w:val="001000000000" w:firstRow="0" w:lastRow="0" w:firstColumn="1" w:lastColumn="0" w:oddVBand="0" w:evenVBand="0" w:oddHBand="0" w:evenHBand="0" w:firstRowFirstColumn="0" w:firstRowLastColumn="0" w:lastRowFirstColumn="0" w:lastRowLastColumn="0"/>
            <w:tcW w:w="4701" w:type="dxa"/>
          </w:tcPr>
          <w:p w14:paraId="09FB1265" w14:textId="77777777" w:rsidR="00F54DF3" w:rsidRPr="00E62D03" w:rsidRDefault="00F54DF3" w:rsidP="009A106B">
            <w:pPr>
              <w:pStyle w:val="COREBodyCopyTableText"/>
              <w:rPr>
                <w:color w:val="405449"/>
              </w:rPr>
            </w:pPr>
            <w:r w:rsidRPr="00E62D03">
              <w:rPr>
                <w:color w:val="405449"/>
              </w:rPr>
              <w:t xml:space="preserve">ASEC </w:t>
            </w:r>
          </w:p>
        </w:tc>
        <w:tc>
          <w:tcPr>
            <w:tcW w:w="4701" w:type="dxa"/>
          </w:tcPr>
          <w:p w14:paraId="7FFD65C9" w14:textId="77777777" w:rsidR="00F54DF3" w:rsidRPr="00E62D03" w:rsidRDefault="00F54DF3" w:rsidP="009A106B">
            <w:pPr>
              <w:pStyle w:val="COREBodyCopyTableText"/>
              <w:cnfStyle w:val="000000000000" w:firstRow="0" w:lastRow="0" w:firstColumn="0" w:lastColumn="0" w:oddVBand="0" w:evenVBand="0" w:oddHBand="0" w:evenHBand="0" w:firstRowFirstColumn="0" w:firstRowLastColumn="0" w:lastRowFirstColumn="0" w:lastRowLastColumn="0"/>
              <w:rPr>
                <w:color w:val="405449"/>
              </w:rPr>
            </w:pPr>
            <w:r w:rsidRPr="00E62D03">
              <w:rPr>
                <w:color w:val="405449"/>
              </w:rPr>
              <w:t>ASEAN Secretariat</w:t>
            </w:r>
          </w:p>
        </w:tc>
      </w:tr>
      <w:tr w:rsidR="00F54DF3" w:rsidRPr="00E62D03" w14:paraId="7B2D47C5"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4CECEFDF" w14:textId="77777777" w:rsidR="00F54DF3" w:rsidRPr="00E62D03" w:rsidRDefault="00F54DF3" w:rsidP="009A106B">
            <w:pPr>
              <w:pStyle w:val="COREBodyCopyTableText"/>
              <w:rPr>
                <w:color w:val="405449"/>
              </w:rPr>
            </w:pPr>
            <w:r w:rsidRPr="00E62D03">
              <w:rPr>
                <w:color w:val="405449"/>
              </w:rPr>
              <w:t>COVID-19</w:t>
            </w:r>
          </w:p>
        </w:tc>
        <w:tc>
          <w:tcPr>
            <w:tcW w:w="4701" w:type="dxa"/>
          </w:tcPr>
          <w:p w14:paraId="38BB0EA3" w14:textId="77777777" w:rsidR="00F54DF3" w:rsidRPr="00E62D03" w:rsidRDefault="00F54DF3" w:rsidP="009A106B">
            <w:pPr>
              <w:pStyle w:val="COREBodyCopyTableText"/>
              <w:cnfStyle w:val="000000100000" w:firstRow="0" w:lastRow="0" w:firstColumn="0" w:lastColumn="0" w:oddVBand="0" w:evenVBand="0" w:oddHBand="1" w:evenHBand="0" w:firstRowFirstColumn="0" w:firstRowLastColumn="0" w:lastRowFirstColumn="0" w:lastRowLastColumn="0"/>
              <w:rPr>
                <w:color w:val="405449"/>
              </w:rPr>
            </w:pPr>
            <w:r w:rsidRPr="00E62D03">
              <w:rPr>
                <w:color w:val="405449"/>
              </w:rPr>
              <w:t>Coronavirus disease</w:t>
            </w:r>
          </w:p>
        </w:tc>
      </w:tr>
      <w:tr w:rsidR="00F54DF3" w:rsidRPr="00E62D03" w14:paraId="60A9C307" w14:textId="77777777" w:rsidTr="009A106B">
        <w:tc>
          <w:tcPr>
            <w:cnfStyle w:val="001000000000" w:firstRow="0" w:lastRow="0" w:firstColumn="1" w:lastColumn="0" w:oddVBand="0" w:evenVBand="0" w:oddHBand="0" w:evenHBand="0" w:firstRowFirstColumn="0" w:firstRowLastColumn="0" w:lastRowFirstColumn="0" w:lastRowLastColumn="0"/>
            <w:tcW w:w="4701" w:type="dxa"/>
          </w:tcPr>
          <w:p w14:paraId="1327587D" w14:textId="77777777" w:rsidR="00F54DF3" w:rsidRPr="00E62D03" w:rsidRDefault="00F54DF3" w:rsidP="009A106B">
            <w:pPr>
              <w:pStyle w:val="COREBodyCopyTableText"/>
              <w:rPr>
                <w:color w:val="405449"/>
              </w:rPr>
            </w:pPr>
            <w:r w:rsidRPr="00E62D03">
              <w:rPr>
                <w:color w:val="405449"/>
              </w:rPr>
              <w:t>DFAT</w:t>
            </w:r>
          </w:p>
        </w:tc>
        <w:tc>
          <w:tcPr>
            <w:tcW w:w="4701" w:type="dxa"/>
          </w:tcPr>
          <w:p w14:paraId="677A7A11" w14:textId="77777777" w:rsidR="00F54DF3" w:rsidRPr="00E62D03" w:rsidRDefault="00F54DF3" w:rsidP="009A106B">
            <w:pPr>
              <w:pStyle w:val="COREBodyCopyTableText"/>
              <w:cnfStyle w:val="000000000000" w:firstRow="0" w:lastRow="0" w:firstColumn="0" w:lastColumn="0" w:oddVBand="0" w:evenVBand="0" w:oddHBand="0" w:evenHBand="0" w:firstRowFirstColumn="0" w:firstRowLastColumn="0" w:lastRowFirstColumn="0" w:lastRowLastColumn="0"/>
              <w:rPr>
                <w:color w:val="405449"/>
              </w:rPr>
            </w:pPr>
            <w:r w:rsidRPr="00E62D03">
              <w:rPr>
                <w:color w:val="405449"/>
              </w:rPr>
              <w:t>Department of Foreign Affairs and Trade</w:t>
            </w:r>
          </w:p>
        </w:tc>
      </w:tr>
      <w:tr w:rsidR="00F54DF3" w:rsidRPr="00E62D03" w14:paraId="555EBD23"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0671029D" w14:textId="1138F83E" w:rsidR="00F54DF3" w:rsidRPr="00E62D03" w:rsidRDefault="00F54DF3" w:rsidP="009A106B">
            <w:pPr>
              <w:pStyle w:val="COREBodyCopyTableText"/>
              <w:rPr>
                <w:color w:val="405449"/>
              </w:rPr>
            </w:pPr>
            <w:r w:rsidRPr="00E62D03">
              <w:rPr>
                <w:color w:val="405449"/>
              </w:rPr>
              <w:t>DISER</w:t>
            </w:r>
          </w:p>
        </w:tc>
        <w:tc>
          <w:tcPr>
            <w:tcW w:w="4701" w:type="dxa"/>
          </w:tcPr>
          <w:p w14:paraId="387E03A6" w14:textId="66B07A8A" w:rsidR="00F54DF3" w:rsidRPr="00E62D03" w:rsidRDefault="00F54DF3" w:rsidP="009A106B">
            <w:pPr>
              <w:pStyle w:val="COREBodyCopyTableText"/>
              <w:cnfStyle w:val="000000100000" w:firstRow="0" w:lastRow="0" w:firstColumn="0" w:lastColumn="0" w:oddVBand="0" w:evenVBand="0" w:oddHBand="1" w:evenHBand="0" w:firstRowFirstColumn="0" w:firstRowLastColumn="0" w:lastRowFirstColumn="0" w:lastRowLastColumn="0"/>
              <w:rPr>
                <w:color w:val="405449"/>
              </w:rPr>
            </w:pPr>
            <w:r w:rsidRPr="00E62D03">
              <w:rPr>
                <w:color w:val="405449"/>
              </w:rPr>
              <w:t>Department of Industry, Science, Energy &amp; Resources</w:t>
            </w:r>
          </w:p>
        </w:tc>
      </w:tr>
      <w:tr w:rsidR="00F54DF3" w:rsidRPr="00E62D03" w14:paraId="115F017D" w14:textId="77777777" w:rsidTr="009A106B">
        <w:tc>
          <w:tcPr>
            <w:cnfStyle w:val="001000000000" w:firstRow="0" w:lastRow="0" w:firstColumn="1" w:lastColumn="0" w:oddVBand="0" w:evenVBand="0" w:oddHBand="0" w:evenHBand="0" w:firstRowFirstColumn="0" w:firstRowLastColumn="0" w:lastRowFirstColumn="0" w:lastRowLastColumn="0"/>
            <w:tcW w:w="4701" w:type="dxa"/>
          </w:tcPr>
          <w:p w14:paraId="6BABD01D" w14:textId="77777777" w:rsidR="00F54DF3" w:rsidRPr="00E62D03" w:rsidRDefault="00F54DF3" w:rsidP="009A106B">
            <w:pPr>
              <w:pStyle w:val="COREBodyCopyTableText"/>
              <w:rPr>
                <w:color w:val="405449"/>
              </w:rPr>
            </w:pPr>
            <w:r w:rsidRPr="00E62D03">
              <w:rPr>
                <w:color w:val="405449"/>
              </w:rPr>
              <w:t>DTSCWG</w:t>
            </w:r>
          </w:p>
        </w:tc>
        <w:tc>
          <w:tcPr>
            <w:tcW w:w="4701" w:type="dxa"/>
          </w:tcPr>
          <w:p w14:paraId="395BC9F1" w14:textId="77777777" w:rsidR="00F54DF3" w:rsidRPr="00E62D03" w:rsidRDefault="00F54DF3" w:rsidP="009A106B">
            <w:pPr>
              <w:pStyle w:val="COREBodyCopyTableText"/>
              <w:cnfStyle w:val="000000000000" w:firstRow="0" w:lastRow="0" w:firstColumn="0" w:lastColumn="0" w:oddVBand="0" w:evenVBand="0" w:oddHBand="0" w:evenHBand="0" w:firstRowFirstColumn="0" w:firstRowLastColumn="0" w:lastRowFirstColumn="0" w:lastRowLastColumn="0"/>
              <w:rPr>
                <w:color w:val="405449"/>
              </w:rPr>
            </w:pPr>
            <w:r w:rsidRPr="00E62D03">
              <w:rPr>
                <w:color w:val="405449"/>
              </w:rPr>
              <w:t>Digital Trade Standards and Conformance Working Group</w:t>
            </w:r>
          </w:p>
        </w:tc>
      </w:tr>
      <w:tr w:rsidR="00F54DF3" w:rsidRPr="00E62D03" w14:paraId="78E79757"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04C8D136" w14:textId="77777777" w:rsidR="00F54DF3" w:rsidRPr="00E62D03" w:rsidRDefault="00F54DF3" w:rsidP="009A106B">
            <w:pPr>
              <w:pStyle w:val="COREBodyCopyTableText"/>
              <w:rPr>
                <w:color w:val="405449"/>
              </w:rPr>
            </w:pPr>
            <w:r w:rsidRPr="00E62D03">
              <w:rPr>
                <w:color w:val="405449"/>
              </w:rPr>
              <w:t>EOPOs</w:t>
            </w:r>
          </w:p>
        </w:tc>
        <w:tc>
          <w:tcPr>
            <w:tcW w:w="4701" w:type="dxa"/>
          </w:tcPr>
          <w:p w14:paraId="270EABF5" w14:textId="77777777" w:rsidR="00F54DF3" w:rsidRPr="00E62D03" w:rsidRDefault="00F54DF3" w:rsidP="009A106B">
            <w:pPr>
              <w:pStyle w:val="COREBodyCopyTableText"/>
              <w:cnfStyle w:val="000000100000" w:firstRow="0" w:lastRow="0" w:firstColumn="0" w:lastColumn="0" w:oddVBand="0" w:evenVBand="0" w:oddHBand="1" w:evenHBand="0" w:firstRowFirstColumn="0" w:firstRowLastColumn="0" w:lastRowFirstColumn="0" w:lastRowLastColumn="0"/>
              <w:rPr>
                <w:color w:val="405449"/>
              </w:rPr>
            </w:pPr>
            <w:r w:rsidRPr="00E62D03">
              <w:rPr>
                <w:color w:val="405449"/>
              </w:rPr>
              <w:t>End of Program Outcomes</w:t>
            </w:r>
          </w:p>
        </w:tc>
      </w:tr>
      <w:tr w:rsidR="00F54DF3" w:rsidRPr="00E62D03" w14:paraId="0CA4D863" w14:textId="77777777" w:rsidTr="009A106B">
        <w:tc>
          <w:tcPr>
            <w:cnfStyle w:val="001000000000" w:firstRow="0" w:lastRow="0" w:firstColumn="1" w:lastColumn="0" w:oddVBand="0" w:evenVBand="0" w:oddHBand="0" w:evenHBand="0" w:firstRowFirstColumn="0" w:firstRowLastColumn="0" w:lastRowFirstColumn="0" w:lastRowLastColumn="0"/>
            <w:tcW w:w="4701" w:type="dxa"/>
          </w:tcPr>
          <w:p w14:paraId="67A5CD6E" w14:textId="77777777" w:rsidR="00F54DF3" w:rsidRPr="00E62D03" w:rsidRDefault="00F54DF3" w:rsidP="009A106B">
            <w:pPr>
              <w:pStyle w:val="COREBodyCopyTableText"/>
              <w:rPr>
                <w:color w:val="405449"/>
              </w:rPr>
            </w:pPr>
            <w:r w:rsidRPr="00E62D03">
              <w:rPr>
                <w:color w:val="405449"/>
              </w:rPr>
              <w:t>GEDSI</w:t>
            </w:r>
          </w:p>
        </w:tc>
        <w:tc>
          <w:tcPr>
            <w:tcW w:w="4701" w:type="dxa"/>
          </w:tcPr>
          <w:p w14:paraId="5EC6D34B" w14:textId="77777777" w:rsidR="00F54DF3" w:rsidRPr="00E62D03" w:rsidRDefault="00F54DF3" w:rsidP="009A106B">
            <w:pPr>
              <w:pStyle w:val="COREBodyCopyTableText"/>
              <w:cnfStyle w:val="000000000000" w:firstRow="0" w:lastRow="0" w:firstColumn="0" w:lastColumn="0" w:oddVBand="0" w:evenVBand="0" w:oddHBand="0" w:evenHBand="0" w:firstRowFirstColumn="0" w:firstRowLastColumn="0" w:lastRowFirstColumn="0" w:lastRowLastColumn="0"/>
              <w:rPr>
                <w:color w:val="405449"/>
              </w:rPr>
            </w:pPr>
            <w:r w:rsidRPr="00E62D03">
              <w:rPr>
                <w:color w:val="405449"/>
              </w:rPr>
              <w:t>Gender Equity, Disability, and Social Inclusion</w:t>
            </w:r>
          </w:p>
        </w:tc>
      </w:tr>
      <w:tr w:rsidR="00F54DF3" w:rsidRPr="00E62D03" w14:paraId="03AA1934"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2B0E1646" w14:textId="77777777" w:rsidR="00F54DF3" w:rsidRPr="00E62D03" w:rsidRDefault="00F54DF3" w:rsidP="009A106B">
            <w:pPr>
              <w:pStyle w:val="COREBodyCopyTableText"/>
              <w:rPr>
                <w:color w:val="405449"/>
              </w:rPr>
            </w:pPr>
            <w:r w:rsidRPr="00E62D03">
              <w:rPr>
                <w:color w:val="405449"/>
              </w:rPr>
              <w:t>KEQs</w:t>
            </w:r>
          </w:p>
        </w:tc>
        <w:tc>
          <w:tcPr>
            <w:tcW w:w="4701" w:type="dxa"/>
          </w:tcPr>
          <w:p w14:paraId="567939C5" w14:textId="77777777" w:rsidR="00F54DF3" w:rsidRPr="00E62D03" w:rsidRDefault="00F54DF3" w:rsidP="009A106B">
            <w:pPr>
              <w:pStyle w:val="COREBodyCopyTableText"/>
              <w:cnfStyle w:val="000000100000" w:firstRow="0" w:lastRow="0" w:firstColumn="0" w:lastColumn="0" w:oddVBand="0" w:evenVBand="0" w:oddHBand="1" w:evenHBand="0" w:firstRowFirstColumn="0" w:firstRowLastColumn="0" w:lastRowFirstColumn="0" w:lastRowLastColumn="0"/>
              <w:rPr>
                <w:color w:val="405449"/>
              </w:rPr>
            </w:pPr>
            <w:r w:rsidRPr="00E62D03">
              <w:rPr>
                <w:color w:val="405449"/>
              </w:rPr>
              <w:t>Key Evaluation Questions</w:t>
            </w:r>
          </w:p>
        </w:tc>
      </w:tr>
      <w:tr w:rsidR="00F54DF3" w:rsidRPr="00E62D03" w14:paraId="4D3CEE9C" w14:textId="77777777" w:rsidTr="009A106B">
        <w:tc>
          <w:tcPr>
            <w:cnfStyle w:val="001000000000" w:firstRow="0" w:lastRow="0" w:firstColumn="1" w:lastColumn="0" w:oddVBand="0" w:evenVBand="0" w:oddHBand="0" w:evenHBand="0" w:firstRowFirstColumn="0" w:firstRowLastColumn="0" w:lastRowFirstColumn="0" w:lastRowLastColumn="0"/>
            <w:tcW w:w="4701" w:type="dxa"/>
          </w:tcPr>
          <w:p w14:paraId="2F95A32D" w14:textId="77777777" w:rsidR="00F54DF3" w:rsidRPr="00E62D03" w:rsidRDefault="00F54DF3" w:rsidP="009A106B">
            <w:pPr>
              <w:pStyle w:val="COREBodyCopyTableText"/>
              <w:rPr>
                <w:color w:val="405449"/>
              </w:rPr>
            </w:pPr>
            <w:r w:rsidRPr="00E62D03">
              <w:rPr>
                <w:color w:val="405449"/>
              </w:rPr>
              <w:t>MEL</w:t>
            </w:r>
          </w:p>
        </w:tc>
        <w:tc>
          <w:tcPr>
            <w:tcW w:w="4701" w:type="dxa"/>
          </w:tcPr>
          <w:p w14:paraId="1AA1D389" w14:textId="77777777" w:rsidR="00F54DF3" w:rsidRPr="00E62D03" w:rsidRDefault="00F54DF3" w:rsidP="009A106B">
            <w:pPr>
              <w:pStyle w:val="COREBodyCopyTableText"/>
              <w:cnfStyle w:val="000000000000" w:firstRow="0" w:lastRow="0" w:firstColumn="0" w:lastColumn="0" w:oddVBand="0" w:evenVBand="0" w:oddHBand="0" w:evenHBand="0" w:firstRowFirstColumn="0" w:firstRowLastColumn="0" w:lastRowFirstColumn="0" w:lastRowLastColumn="0"/>
              <w:rPr>
                <w:color w:val="405449"/>
              </w:rPr>
            </w:pPr>
            <w:r w:rsidRPr="00E62D03">
              <w:rPr>
                <w:color w:val="405449"/>
              </w:rPr>
              <w:t>Monitoring Evaluation and Learning</w:t>
            </w:r>
          </w:p>
        </w:tc>
      </w:tr>
      <w:tr w:rsidR="00F54DF3" w:rsidRPr="00E62D03" w14:paraId="773B9049"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359AA739" w14:textId="77777777" w:rsidR="00F54DF3" w:rsidRPr="00E62D03" w:rsidRDefault="00F54DF3" w:rsidP="009A106B">
            <w:pPr>
              <w:pStyle w:val="COREBodyCopyTableText"/>
              <w:rPr>
                <w:color w:val="405449"/>
              </w:rPr>
            </w:pPr>
            <w:r w:rsidRPr="00E62D03">
              <w:rPr>
                <w:color w:val="405449"/>
              </w:rPr>
              <w:t>MELP</w:t>
            </w:r>
          </w:p>
        </w:tc>
        <w:tc>
          <w:tcPr>
            <w:tcW w:w="4701" w:type="dxa"/>
          </w:tcPr>
          <w:p w14:paraId="090DF34D" w14:textId="77777777" w:rsidR="00F54DF3" w:rsidRPr="00E62D03" w:rsidRDefault="00F54DF3" w:rsidP="009A106B">
            <w:pPr>
              <w:pStyle w:val="COREBodyCopyTableText"/>
              <w:cnfStyle w:val="000000100000" w:firstRow="0" w:lastRow="0" w:firstColumn="0" w:lastColumn="0" w:oddVBand="0" w:evenVBand="0" w:oddHBand="1" w:evenHBand="0" w:firstRowFirstColumn="0" w:firstRowLastColumn="0" w:lastRowFirstColumn="0" w:lastRowLastColumn="0"/>
              <w:rPr>
                <w:color w:val="405449"/>
              </w:rPr>
            </w:pPr>
            <w:r w:rsidRPr="00E62D03">
              <w:rPr>
                <w:color w:val="405449"/>
              </w:rPr>
              <w:t>Monitoring, Evaluation, and Learning Plan</w:t>
            </w:r>
          </w:p>
        </w:tc>
      </w:tr>
      <w:tr w:rsidR="00F54DF3" w:rsidRPr="00E62D03" w14:paraId="41B329E2" w14:textId="77777777" w:rsidTr="009A106B">
        <w:tc>
          <w:tcPr>
            <w:cnfStyle w:val="001000000000" w:firstRow="0" w:lastRow="0" w:firstColumn="1" w:lastColumn="0" w:oddVBand="0" w:evenVBand="0" w:oddHBand="0" w:evenHBand="0" w:firstRowFirstColumn="0" w:firstRowLastColumn="0" w:lastRowFirstColumn="0" w:lastRowLastColumn="0"/>
            <w:tcW w:w="4701" w:type="dxa"/>
          </w:tcPr>
          <w:p w14:paraId="431B2D04" w14:textId="77777777" w:rsidR="00F54DF3" w:rsidRPr="00E62D03" w:rsidRDefault="00F54DF3" w:rsidP="009A106B">
            <w:pPr>
              <w:pStyle w:val="COREBodyCopyTableText"/>
              <w:rPr>
                <w:color w:val="405449"/>
              </w:rPr>
            </w:pPr>
            <w:r w:rsidRPr="00E62D03">
              <w:rPr>
                <w:color w:val="405449"/>
              </w:rPr>
              <w:t>MTR</w:t>
            </w:r>
          </w:p>
        </w:tc>
        <w:tc>
          <w:tcPr>
            <w:tcW w:w="4701" w:type="dxa"/>
          </w:tcPr>
          <w:p w14:paraId="049ACCE5" w14:textId="77777777" w:rsidR="00F54DF3" w:rsidRPr="00E62D03" w:rsidRDefault="00F54DF3" w:rsidP="009A106B">
            <w:pPr>
              <w:pStyle w:val="COREBodyCopyTableText"/>
              <w:cnfStyle w:val="000000000000" w:firstRow="0" w:lastRow="0" w:firstColumn="0" w:lastColumn="0" w:oddVBand="0" w:evenVBand="0" w:oddHBand="0" w:evenHBand="0" w:firstRowFirstColumn="0" w:firstRowLastColumn="0" w:lastRowFirstColumn="0" w:lastRowLastColumn="0"/>
              <w:rPr>
                <w:color w:val="405449"/>
              </w:rPr>
            </w:pPr>
            <w:r w:rsidRPr="00E62D03">
              <w:rPr>
                <w:color w:val="405449"/>
              </w:rPr>
              <w:t>Mid-term Review</w:t>
            </w:r>
          </w:p>
        </w:tc>
      </w:tr>
      <w:tr w:rsidR="00F54DF3" w:rsidRPr="00E62D03" w14:paraId="16CDFFE2"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14:paraId="115AA1E4" w14:textId="77777777" w:rsidR="00F54DF3" w:rsidRPr="00E62D03" w:rsidRDefault="00F54DF3" w:rsidP="009A106B">
            <w:pPr>
              <w:pStyle w:val="COREBodyCopyTableText"/>
              <w:rPr>
                <w:color w:val="405449"/>
              </w:rPr>
            </w:pPr>
            <w:r w:rsidRPr="00E62D03">
              <w:rPr>
                <w:color w:val="405449"/>
              </w:rPr>
              <w:t>NSBs</w:t>
            </w:r>
          </w:p>
        </w:tc>
        <w:tc>
          <w:tcPr>
            <w:tcW w:w="4701" w:type="dxa"/>
          </w:tcPr>
          <w:p w14:paraId="5D0152B0" w14:textId="77777777" w:rsidR="00F54DF3" w:rsidRPr="00E62D03" w:rsidRDefault="00F54DF3" w:rsidP="009A106B">
            <w:pPr>
              <w:pStyle w:val="COREBodyCopyTableText"/>
              <w:cnfStyle w:val="000000100000" w:firstRow="0" w:lastRow="0" w:firstColumn="0" w:lastColumn="0" w:oddVBand="0" w:evenVBand="0" w:oddHBand="1" w:evenHBand="0" w:firstRowFirstColumn="0" w:firstRowLastColumn="0" w:lastRowFirstColumn="0" w:lastRowLastColumn="0"/>
              <w:rPr>
                <w:color w:val="405449"/>
              </w:rPr>
            </w:pPr>
            <w:r w:rsidRPr="00E62D03">
              <w:rPr>
                <w:color w:val="405449"/>
              </w:rPr>
              <w:t>National Standards Bodies</w:t>
            </w:r>
          </w:p>
        </w:tc>
      </w:tr>
      <w:tr w:rsidR="00FB68DC" w:rsidRPr="00E62D03" w14:paraId="5F370844" w14:textId="77777777" w:rsidTr="009A106B">
        <w:tc>
          <w:tcPr>
            <w:cnfStyle w:val="001000000000" w:firstRow="0" w:lastRow="0" w:firstColumn="1" w:lastColumn="0" w:oddVBand="0" w:evenVBand="0" w:oddHBand="0" w:evenHBand="0" w:firstRowFirstColumn="0" w:firstRowLastColumn="0" w:lastRowFirstColumn="0" w:lastRowLastColumn="0"/>
            <w:tcW w:w="4701" w:type="dxa"/>
          </w:tcPr>
          <w:p w14:paraId="0BBAD6BD" w14:textId="514DE2C3" w:rsidR="00FB68DC" w:rsidRPr="00E62D03" w:rsidRDefault="00F54DF3" w:rsidP="009A106B">
            <w:pPr>
              <w:pStyle w:val="COREBodyCopyTableText"/>
              <w:rPr>
                <w:color w:val="405449"/>
              </w:rPr>
            </w:pPr>
            <w:r w:rsidRPr="00E62D03">
              <w:rPr>
                <w:color w:val="405449"/>
              </w:rPr>
              <w:t xml:space="preserve">RMIT </w:t>
            </w:r>
          </w:p>
        </w:tc>
        <w:tc>
          <w:tcPr>
            <w:tcW w:w="4701" w:type="dxa"/>
          </w:tcPr>
          <w:p w14:paraId="19CCC1E4" w14:textId="34013453" w:rsidR="00FB68DC" w:rsidRPr="00E62D03" w:rsidRDefault="00F54DF3" w:rsidP="009A106B">
            <w:pPr>
              <w:pStyle w:val="COREBodyCopyTableText"/>
              <w:cnfStyle w:val="000000000000" w:firstRow="0" w:lastRow="0" w:firstColumn="0" w:lastColumn="0" w:oddVBand="0" w:evenVBand="0" w:oddHBand="0" w:evenHBand="0" w:firstRowFirstColumn="0" w:firstRowLastColumn="0" w:lastRowFirstColumn="0" w:lastRowLastColumn="0"/>
              <w:rPr>
                <w:color w:val="405449"/>
              </w:rPr>
            </w:pPr>
            <w:r w:rsidRPr="00E62D03">
              <w:rPr>
                <w:color w:val="405449"/>
              </w:rPr>
              <w:t>Royal Melbourne Institute of Technology</w:t>
            </w:r>
          </w:p>
        </w:tc>
      </w:tr>
    </w:tbl>
    <w:p w14:paraId="4634C79E" w14:textId="77777777" w:rsidR="002D2956" w:rsidRPr="00E62D03" w:rsidRDefault="002D2956" w:rsidP="002D2956">
      <w:pPr>
        <w:pStyle w:val="COREBodyCopyGeneral"/>
        <w:rPr>
          <w:color w:val="405449"/>
        </w:rPr>
        <w:sectPr w:rsidR="002D2956" w:rsidRPr="00E62D03" w:rsidSect="00021D40">
          <w:headerReference w:type="even" r:id="rId11"/>
          <w:headerReference w:type="default" r:id="rId12"/>
          <w:footerReference w:type="default" r:id="rId13"/>
          <w:headerReference w:type="first" r:id="rId14"/>
          <w:pgSz w:w="11906" w:h="16838" w:code="9"/>
          <w:pgMar w:top="1418" w:right="1247" w:bottom="1418" w:left="1247" w:header="567" w:footer="454" w:gutter="0"/>
          <w:cols w:space="720"/>
          <w:docGrid w:linePitch="360"/>
        </w:sectPr>
      </w:pPr>
    </w:p>
    <w:p w14:paraId="2982DCC5" w14:textId="5DB32B65" w:rsidR="00540926" w:rsidRPr="00540926" w:rsidRDefault="00FB16C2" w:rsidP="00540926">
      <w:pPr>
        <w:pStyle w:val="Heading1"/>
      </w:pPr>
      <w:bookmarkStart w:id="16" w:name="_Toc122032761"/>
      <w:r>
        <w:lastRenderedPageBreak/>
        <w:t>Executive Summary</w:t>
      </w:r>
      <w:bookmarkEnd w:id="16"/>
    </w:p>
    <w:p w14:paraId="40B6C247" w14:textId="3165CD54" w:rsidR="00021D40" w:rsidRPr="003A1CD4" w:rsidRDefault="00FB16C2" w:rsidP="003A1CD4">
      <w:pPr>
        <w:pStyle w:val="Heading4"/>
      </w:pPr>
      <w:bookmarkStart w:id="17" w:name="_Toc122032762"/>
      <w:r>
        <w:t>Introduction</w:t>
      </w:r>
      <w:bookmarkEnd w:id="17"/>
    </w:p>
    <w:p w14:paraId="082BF922" w14:textId="5D88728F" w:rsidR="00540926" w:rsidRDefault="00540926" w:rsidP="00540926">
      <w:pPr>
        <w:pStyle w:val="COREBodyCopyGeneral"/>
      </w:pPr>
      <w:r w:rsidRPr="007E512E">
        <w:t xml:space="preserve">The </w:t>
      </w:r>
      <w:r w:rsidR="000F59A7">
        <w:t xml:space="preserve">ASEAN-Australia </w:t>
      </w:r>
      <w:r w:rsidRPr="007E512E">
        <w:t xml:space="preserve">Digital Trade Standards (DTS) Initiative </w:t>
      </w:r>
      <w:r>
        <w:t xml:space="preserve">(the Initiative) </w:t>
      </w:r>
      <w:r w:rsidRPr="007E512E">
        <w:t>was announced by the</w:t>
      </w:r>
      <w:r w:rsidR="00D77755">
        <w:t xml:space="preserve"> then</w:t>
      </w:r>
      <w:r w:rsidRPr="007E512E">
        <w:t xml:space="preserve"> Australian Prime Minister as one of 15 initiatives at the ASEAN-Australia Special Summit in Sydney in March 2018. It was established to support greater implementation of digital </w:t>
      </w:r>
      <w:r w:rsidRPr="00E62D03">
        <w:rPr>
          <w:color w:val="333132"/>
        </w:rPr>
        <w:t>trade</w:t>
      </w:r>
      <w:r w:rsidRPr="007E512E">
        <w:t xml:space="preserve"> standards by ASEAN Member States (AMS) to increase digital trade for regional prosperity and security. </w:t>
      </w:r>
    </w:p>
    <w:p w14:paraId="1A014148" w14:textId="5A11F9CD" w:rsidR="00540926" w:rsidRDefault="00540926" w:rsidP="00540926">
      <w:pPr>
        <w:pStyle w:val="COREBodyCopyGeneral"/>
      </w:pPr>
      <w:r w:rsidRPr="003A0543">
        <w:t>The DTS Initiative</w:t>
      </w:r>
      <w:r>
        <w:t xml:space="preserve">, </w:t>
      </w:r>
      <w:r w:rsidRPr="003A0543">
        <w:t>support</w:t>
      </w:r>
      <w:r>
        <w:t>ed</w:t>
      </w:r>
      <w:r w:rsidRPr="003A0543">
        <w:t xml:space="preserve"> through grant financing </w:t>
      </w:r>
      <w:r>
        <w:t xml:space="preserve">of </w:t>
      </w:r>
      <w:r w:rsidRPr="003A0543">
        <w:t>A$5million,</w:t>
      </w:r>
      <w:r>
        <w:t xml:space="preserve"> </w:t>
      </w:r>
      <w:r w:rsidRPr="003A0543">
        <w:t xml:space="preserve">is </w:t>
      </w:r>
      <w:r w:rsidR="00E26603">
        <w:t>designed</w:t>
      </w:r>
      <w:r w:rsidR="00E26603" w:rsidRPr="003A0543">
        <w:t xml:space="preserve"> </w:t>
      </w:r>
      <w:r w:rsidRPr="003A0543">
        <w:t xml:space="preserve">to </w:t>
      </w:r>
      <w:r w:rsidR="00E26603">
        <w:t xml:space="preserve">contribute to </w:t>
      </w:r>
      <w:r w:rsidRPr="003A0543">
        <w:t xml:space="preserve">greater implementation of </w:t>
      </w:r>
      <w:r w:rsidR="00E26603">
        <w:t>DTS</w:t>
      </w:r>
      <w:r w:rsidRPr="003A0543">
        <w:t xml:space="preserve"> by ASEAN Member States (AMS), to increase digital trade for regional prosperity and security. The investment </w:t>
      </w:r>
      <w:r w:rsidR="00F54DF3">
        <w:t>seeks</w:t>
      </w:r>
      <w:r w:rsidR="00F54DF3" w:rsidRPr="003A0543">
        <w:t xml:space="preserve"> </w:t>
      </w:r>
      <w:r w:rsidRPr="003A0543">
        <w:t xml:space="preserve">strong alignment with the priorities of the 2017 Australian Government Foreign Policy White Paper, the Economic Recovery pillar of DFAT's Partnerships for Recovery policy and ASEAN economic community pillar.  </w:t>
      </w:r>
    </w:p>
    <w:p w14:paraId="0E15F484" w14:textId="01AFFB26" w:rsidR="00540926" w:rsidRPr="00540926" w:rsidRDefault="00E26603" w:rsidP="00540926">
      <w:pPr>
        <w:pStyle w:val="COREBodyCopyGeneral"/>
        <w:rPr>
          <w:b/>
          <w:caps/>
        </w:rPr>
      </w:pPr>
      <w:r>
        <w:t>The Australian Department of Foreign Affairs and Trade (DFAT)</w:t>
      </w:r>
      <w:r w:rsidRPr="00540926">
        <w:t xml:space="preserve"> </w:t>
      </w:r>
      <w:r w:rsidR="00540926" w:rsidRPr="00540926">
        <w:t xml:space="preserve">commissioned the </w:t>
      </w:r>
      <w:r w:rsidR="00F54DF3">
        <w:t>M</w:t>
      </w:r>
      <w:r w:rsidR="00540926" w:rsidRPr="00540926">
        <w:t xml:space="preserve">id-term </w:t>
      </w:r>
      <w:r w:rsidR="00F54DF3">
        <w:t>R</w:t>
      </w:r>
      <w:r w:rsidR="00540926" w:rsidRPr="00540926">
        <w:t>eview (MTR) to inform program improvement, assess effectiveness and efficiency of the program, including whether it has successfully pivoted to address the impacts of COVID</w:t>
      </w:r>
      <w:r w:rsidR="009A106B">
        <w:t>-</w:t>
      </w:r>
      <w:r w:rsidR="00540926" w:rsidRPr="00540926">
        <w:t>19 and inform decisions about future funding of the program.  The MTR assesses and provides recommendations regarding the Initiative’s performance towards achieving outputs and outcomes under Year 2 and 3 (2020-2021)</w:t>
      </w:r>
      <w:r w:rsidR="00B571E6">
        <w:rPr>
          <w:rStyle w:val="FootnoteReference"/>
        </w:rPr>
        <w:footnoteReference w:id="2"/>
      </w:r>
      <w:r w:rsidR="00B571E6">
        <w:t xml:space="preserve"> </w:t>
      </w:r>
      <w:r w:rsidR="00540926" w:rsidRPr="00540926">
        <w:t>implementing activities including but not limited to the quality criteria of the Australian Aid Program and context specific issues.</w:t>
      </w:r>
    </w:p>
    <w:p w14:paraId="036AF27A" w14:textId="77777777" w:rsidR="00540926" w:rsidRDefault="00540926" w:rsidP="003A1CD4">
      <w:pPr>
        <w:pStyle w:val="Heading4"/>
      </w:pPr>
    </w:p>
    <w:p w14:paraId="29F5F3DB" w14:textId="593FE617" w:rsidR="00021D40" w:rsidRDefault="00FB16C2" w:rsidP="003A1CD4">
      <w:pPr>
        <w:pStyle w:val="Heading4"/>
      </w:pPr>
      <w:bookmarkStart w:id="18" w:name="_Toc122032763"/>
      <w:r>
        <w:t>MTR methodology</w:t>
      </w:r>
      <w:bookmarkEnd w:id="18"/>
    </w:p>
    <w:p w14:paraId="36EF21EE" w14:textId="73E52E08" w:rsidR="00540926" w:rsidRPr="008E200A" w:rsidRDefault="00540926" w:rsidP="000F495E">
      <w:pPr>
        <w:pStyle w:val="COREBodyCopyGeneral"/>
      </w:pPr>
      <w:r w:rsidRPr="000F495E">
        <w:t xml:space="preserve">The review team assessed the extent of achievement of the outputs, intermediate outcomes and </w:t>
      </w:r>
      <w:r w:rsidR="00FB68DC" w:rsidRPr="000F495E">
        <w:t>EOPOs</w:t>
      </w:r>
      <w:r w:rsidRPr="00135BB0">
        <w:t xml:space="preserve"> in the program logic (provided in Annex 1). This included an</w:t>
      </w:r>
      <w:r w:rsidRPr="00F82567">
        <w:t xml:space="preserve"> assessment of the extent of delivery of the investment’s activities and the quality of delivery. </w:t>
      </w:r>
      <w:r w:rsidRPr="008E200A">
        <w:t>The data collection approach and methods were designed to accommodate the restrictions arising from the COVID</w:t>
      </w:r>
      <w:r w:rsidR="003322C5" w:rsidRPr="008E200A">
        <w:t>-</w:t>
      </w:r>
      <w:r w:rsidRPr="008E200A">
        <w:t xml:space="preserve">19 pandemic. Therefore, all data collection was </w:t>
      </w:r>
      <w:r w:rsidR="003322C5" w:rsidRPr="008E200A">
        <w:t xml:space="preserve">completed </w:t>
      </w:r>
      <w:r w:rsidRPr="008E200A">
        <w:t xml:space="preserve">remotely, with key informant interviews conducted through virtual videoconferencing.  </w:t>
      </w:r>
    </w:p>
    <w:p w14:paraId="6ABBD69D" w14:textId="3DED2A25" w:rsidR="00540926" w:rsidRPr="000F495E" w:rsidRDefault="00540926" w:rsidP="000F495E">
      <w:pPr>
        <w:pStyle w:val="COREBodyCopyGeneral"/>
      </w:pPr>
      <w:r w:rsidRPr="000F495E">
        <w:t>A total of 2</w:t>
      </w:r>
      <w:r w:rsidR="000F59A7" w:rsidRPr="00135BB0">
        <w:t>3</w:t>
      </w:r>
      <w:r w:rsidRPr="00F82567">
        <w:t xml:space="preserve"> stakeholders were consulted (</w:t>
      </w:r>
      <w:r w:rsidR="00B65ACC" w:rsidRPr="00F82567">
        <w:t>1</w:t>
      </w:r>
      <w:r w:rsidR="000F59A7" w:rsidRPr="00FF12F7">
        <w:t>5</w:t>
      </w:r>
      <w:r w:rsidR="00B65ACC" w:rsidRPr="00B2704B">
        <w:t xml:space="preserve"> women and 8 men</w:t>
      </w:r>
      <w:r w:rsidRPr="00B2704B">
        <w:t xml:space="preserve">), including four from ASEAN, </w:t>
      </w:r>
      <w:r w:rsidR="000F59A7" w:rsidRPr="00B2704B">
        <w:t xml:space="preserve">ten </w:t>
      </w:r>
      <w:r w:rsidRPr="00C109D1">
        <w:t xml:space="preserve">from DFAT and nine implementing partner </w:t>
      </w:r>
      <w:r w:rsidRPr="008A5DD3">
        <w:t>representatives</w:t>
      </w:r>
      <w:r w:rsidRPr="00917A0A">
        <w:t>.</w:t>
      </w:r>
      <w:r w:rsidRPr="008E200A">
        <w:t xml:space="preserve"> The individuals consulted were purposefully selected based on the extent of their knowledge of, and involvement in, the program.</w:t>
      </w:r>
    </w:p>
    <w:p w14:paraId="73748C86" w14:textId="77777777" w:rsidR="00540926" w:rsidRDefault="00540926" w:rsidP="00540926">
      <w:pPr>
        <w:pStyle w:val="Heading4"/>
      </w:pPr>
    </w:p>
    <w:p w14:paraId="27764647" w14:textId="20B5842E" w:rsidR="00540926" w:rsidRDefault="00FB16C2" w:rsidP="00540926">
      <w:pPr>
        <w:pStyle w:val="Heading4"/>
      </w:pPr>
      <w:bookmarkStart w:id="19" w:name="_Toc122032764"/>
      <w:r>
        <w:t>MTR Findings</w:t>
      </w:r>
      <w:bookmarkEnd w:id="19"/>
    </w:p>
    <w:p w14:paraId="091F2391" w14:textId="77777777" w:rsidR="00B65ACC" w:rsidRDefault="00B65ACC" w:rsidP="008E200A">
      <w:pPr>
        <w:pStyle w:val="COREBodyCopyGeneral"/>
      </w:pPr>
      <w:r w:rsidRPr="6287ACDA">
        <w:t xml:space="preserve">Consideration of the Initiative’s progress in achieving the EOPOs </w:t>
      </w:r>
      <w:r>
        <w:t>is</w:t>
      </w:r>
      <w:r w:rsidRPr="6287ACDA">
        <w:t xml:space="preserve"> </w:t>
      </w:r>
      <w:proofErr w:type="spellStart"/>
      <w:r>
        <w:t>analysed</w:t>
      </w:r>
      <w:proofErr w:type="spellEnd"/>
      <w:r>
        <w:t xml:space="preserve"> using</w:t>
      </w:r>
      <w:r w:rsidRPr="6287ACDA">
        <w:t xml:space="preserve"> </w:t>
      </w:r>
      <w:r>
        <w:t>the following</w:t>
      </w:r>
      <w:r w:rsidRPr="6287ACDA">
        <w:t xml:space="preserve"> “traffic light” evaluation system</w:t>
      </w:r>
      <w:r>
        <w:t>.</w:t>
      </w:r>
    </w:p>
    <w:p w14:paraId="204322C5" w14:textId="77777777" w:rsidR="00210825" w:rsidRDefault="00210825" w:rsidP="00210825">
      <w:pPr>
        <w:pStyle w:val="COREBodyCopyAboutUs"/>
        <w:shd w:val="clear" w:color="auto" w:fill="79A59F" w:themeFill="accent3" w:themeFillShade="BF"/>
        <w:rPr>
          <w:b/>
          <w:bCs/>
        </w:rPr>
      </w:pPr>
    </w:p>
    <w:p w14:paraId="000BC131" w14:textId="5DFF2534" w:rsidR="00210825" w:rsidRDefault="00210825" w:rsidP="00210825">
      <w:pPr>
        <w:pStyle w:val="COREBodyCopyAboutUs"/>
        <w:shd w:val="clear" w:color="auto" w:fill="79A59F" w:themeFill="accent3" w:themeFillShade="BF"/>
        <w:rPr>
          <w:b/>
          <w:bCs/>
        </w:rPr>
      </w:pPr>
      <w:r w:rsidRPr="00210825">
        <w:rPr>
          <w:b/>
          <w:bCs/>
        </w:rPr>
        <w:t>Evidence this is occurring and attributable to the program.</w:t>
      </w:r>
    </w:p>
    <w:p w14:paraId="0AA4295A" w14:textId="3D083CA8" w:rsidR="00B65ACC" w:rsidRDefault="00210825" w:rsidP="00210825">
      <w:pPr>
        <w:pStyle w:val="COREBodyCopyAboutUs"/>
        <w:shd w:val="clear" w:color="auto" w:fill="79A59F" w:themeFill="accent3" w:themeFillShade="BF"/>
        <w:rPr>
          <w:rFonts w:ascii="Georgia" w:eastAsia="Calibri" w:hAnsi="Georgia"/>
        </w:rPr>
      </w:pPr>
      <w:r>
        <w:rPr>
          <w:b/>
          <w:bCs/>
        </w:rPr>
        <w:tab/>
      </w:r>
    </w:p>
    <w:p w14:paraId="743EF8B7" w14:textId="4AF43988" w:rsidR="00B65ACC" w:rsidRDefault="00B65ACC" w:rsidP="00B65ACC">
      <w:pPr>
        <w:pStyle w:val="COREBodyCopyGeneral"/>
        <w:spacing w:after="0" w:line="240" w:lineRule="auto"/>
        <w:rPr>
          <w:rFonts w:asciiTheme="majorHAnsi" w:hAnsiTheme="majorHAnsi"/>
          <w:i/>
          <w:iCs/>
          <w:color w:val="405449"/>
          <w:sz w:val="22"/>
        </w:rPr>
      </w:pPr>
    </w:p>
    <w:p w14:paraId="654CDDEC" w14:textId="77777777" w:rsidR="00210825" w:rsidRDefault="00210825" w:rsidP="00210825">
      <w:pPr>
        <w:pStyle w:val="COREBodyCopyGeneral"/>
        <w:shd w:val="clear" w:color="auto" w:fill="FFFF00"/>
        <w:spacing w:after="0" w:line="240" w:lineRule="auto"/>
        <w:rPr>
          <w:rFonts w:asciiTheme="majorHAnsi" w:hAnsiTheme="majorHAnsi"/>
          <w:b/>
          <w:bCs/>
          <w:sz w:val="18"/>
          <w:szCs w:val="18"/>
        </w:rPr>
      </w:pPr>
    </w:p>
    <w:p w14:paraId="164FE48F" w14:textId="50EA964D" w:rsidR="00210825" w:rsidRDefault="00210825" w:rsidP="00210825">
      <w:pPr>
        <w:pStyle w:val="COREBodyCopyGeneral"/>
        <w:shd w:val="clear" w:color="auto" w:fill="FFFF00"/>
        <w:spacing w:after="0" w:line="240" w:lineRule="auto"/>
        <w:rPr>
          <w:rFonts w:asciiTheme="majorHAnsi" w:hAnsiTheme="majorHAnsi"/>
          <w:b/>
          <w:bCs/>
          <w:sz w:val="18"/>
          <w:szCs w:val="18"/>
        </w:rPr>
      </w:pPr>
      <w:r w:rsidRPr="000D2836">
        <w:rPr>
          <w:rFonts w:asciiTheme="majorHAnsi" w:hAnsiTheme="majorHAnsi"/>
          <w:b/>
          <w:bCs/>
          <w:sz w:val="18"/>
          <w:szCs w:val="18"/>
        </w:rPr>
        <w:t>Some evidence this is emerging and partially attributable to the program.</w:t>
      </w:r>
    </w:p>
    <w:p w14:paraId="5294F392" w14:textId="77777777" w:rsidR="00210825" w:rsidRPr="00E62D03" w:rsidRDefault="00210825" w:rsidP="00210825">
      <w:pPr>
        <w:pStyle w:val="COREBodyCopyGeneral"/>
        <w:shd w:val="clear" w:color="auto" w:fill="FFFF00"/>
        <w:spacing w:after="0" w:line="240" w:lineRule="auto"/>
        <w:rPr>
          <w:rFonts w:asciiTheme="majorHAnsi" w:hAnsiTheme="majorHAnsi"/>
          <w:i/>
          <w:iCs/>
          <w:color w:val="405449"/>
          <w:sz w:val="22"/>
        </w:rPr>
      </w:pPr>
    </w:p>
    <w:p w14:paraId="61DA4193" w14:textId="10CD6935" w:rsidR="00B65ACC" w:rsidRDefault="00B65ACC" w:rsidP="00B65ACC">
      <w:pPr>
        <w:pStyle w:val="COREBodyCopyGeneral"/>
        <w:spacing w:after="0" w:line="240" w:lineRule="auto"/>
        <w:rPr>
          <w:rFonts w:asciiTheme="majorHAnsi" w:hAnsiTheme="majorHAnsi"/>
          <w:i/>
          <w:iCs/>
          <w:sz w:val="22"/>
        </w:rPr>
      </w:pPr>
    </w:p>
    <w:p w14:paraId="3349D186" w14:textId="77777777" w:rsidR="00210825" w:rsidRDefault="00210825" w:rsidP="00210825">
      <w:pPr>
        <w:pStyle w:val="COREBodyCopyGeneral"/>
        <w:shd w:val="clear" w:color="auto" w:fill="FFC000"/>
        <w:spacing w:after="0" w:line="240" w:lineRule="auto"/>
        <w:rPr>
          <w:rFonts w:asciiTheme="majorHAnsi" w:hAnsiTheme="majorHAnsi"/>
          <w:i/>
          <w:iCs/>
          <w:sz w:val="22"/>
        </w:rPr>
      </w:pPr>
    </w:p>
    <w:p w14:paraId="0A763966" w14:textId="77777777" w:rsidR="00210825" w:rsidRPr="00E62D03" w:rsidRDefault="00210825" w:rsidP="00210825">
      <w:pPr>
        <w:pStyle w:val="COREBodyCopyGeneral"/>
        <w:shd w:val="clear" w:color="auto" w:fill="FFC000"/>
        <w:spacing w:after="0" w:line="240" w:lineRule="auto"/>
        <w:rPr>
          <w:rFonts w:asciiTheme="majorHAnsi" w:hAnsiTheme="majorHAnsi"/>
          <w:i/>
          <w:iCs/>
          <w:color w:val="405449"/>
          <w:sz w:val="22"/>
        </w:rPr>
      </w:pPr>
      <w:r w:rsidRPr="000D2836">
        <w:rPr>
          <w:rFonts w:asciiTheme="majorHAnsi" w:hAnsiTheme="majorHAnsi"/>
          <w:b/>
          <w:bCs/>
          <w:sz w:val="18"/>
          <w:szCs w:val="18"/>
        </w:rPr>
        <w:t>Some evidence this is emerging but difficult to attribute to the program.</w:t>
      </w:r>
    </w:p>
    <w:p w14:paraId="7C26A21E" w14:textId="7484BBB8" w:rsidR="00210825" w:rsidRDefault="00210825" w:rsidP="00210825">
      <w:pPr>
        <w:pStyle w:val="COREBodyCopyGeneral"/>
        <w:shd w:val="clear" w:color="auto" w:fill="FFC000"/>
        <w:spacing w:line="250" w:lineRule="exact"/>
        <w:rPr>
          <w:b/>
          <w:bCs/>
        </w:rPr>
      </w:pPr>
    </w:p>
    <w:p w14:paraId="68A4FBA3" w14:textId="77777777" w:rsidR="00210825" w:rsidRDefault="00210825" w:rsidP="00B65ACC">
      <w:pPr>
        <w:pStyle w:val="COREBodyCopyGeneral"/>
        <w:spacing w:after="0" w:line="240" w:lineRule="auto"/>
        <w:rPr>
          <w:rFonts w:asciiTheme="majorHAnsi" w:hAnsiTheme="majorHAnsi"/>
          <w:i/>
          <w:iCs/>
          <w:sz w:val="22"/>
        </w:rPr>
      </w:pPr>
    </w:p>
    <w:p w14:paraId="59748EBC" w14:textId="77777777" w:rsidR="00210825" w:rsidRDefault="00210825" w:rsidP="00B65ACC">
      <w:pPr>
        <w:pStyle w:val="COREBodyCopyGeneral"/>
        <w:spacing w:after="0" w:line="240" w:lineRule="auto"/>
        <w:rPr>
          <w:rFonts w:asciiTheme="majorHAnsi" w:hAnsiTheme="majorHAnsi"/>
          <w:b/>
          <w:bCs/>
          <w:color w:val="14171B" w:themeColor="accent6" w:themeShade="1A"/>
          <w:sz w:val="18"/>
          <w:szCs w:val="18"/>
        </w:rPr>
      </w:pPr>
    </w:p>
    <w:p w14:paraId="4DC06A9F" w14:textId="77777777" w:rsidR="00210825" w:rsidRDefault="00210825" w:rsidP="00210825">
      <w:pPr>
        <w:pStyle w:val="COREBodyCopyGeneral"/>
        <w:shd w:val="clear" w:color="auto" w:fill="FF0000"/>
        <w:spacing w:after="0" w:line="240" w:lineRule="auto"/>
        <w:rPr>
          <w:rFonts w:asciiTheme="majorHAnsi" w:hAnsiTheme="majorHAnsi"/>
          <w:b/>
          <w:bCs/>
          <w:color w:val="14171B" w:themeColor="accent6" w:themeShade="1A"/>
          <w:sz w:val="18"/>
          <w:szCs w:val="18"/>
        </w:rPr>
      </w:pPr>
    </w:p>
    <w:p w14:paraId="59F632B6" w14:textId="6794AD12" w:rsidR="00B65ACC" w:rsidRDefault="00210825" w:rsidP="00210825">
      <w:pPr>
        <w:pStyle w:val="COREBodyCopyGeneral"/>
        <w:shd w:val="clear" w:color="auto" w:fill="FF0000"/>
        <w:spacing w:after="0" w:line="240" w:lineRule="auto"/>
        <w:rPr>
          <w:rFonts w:asciiTheme="majorHAnsi" w:hAnsiTheme="majorHAnsi"/>
          <w:b/>
          <w:bCs/>
          <w:color w:val="14171B" w:themeColor="accent6" w:themeShade="1A"/>
          <w:sz w:val="18"/>
          <w:szCs w:val="18"/>
        </w:rPr>
      </w:pPr>
      <w:r w:rsidRPr="000D2836">
        <w:rPr>
          <w:rFonts w:asciiTheme="majorHAnsi" w:hAnsiTheme="majorHAnsi"/>
          <w:b/>
          <w:bCs/>
          <w:color w:val="14171B" w:themeColor="accent6" w:themeShade="1A"/>
          <w:sz w:val="18"/>
          <w:szCs w:val="18"/>
        </w:rPr>
        <w:t>No evidence or indication this is emerging through the program.</w:t>
      </w:r>
    </w:p>
    <w:p w14:paraId="38D939F4" w14:textId="77777777" w:rsidR="00210825" w:rsidRPr="00E62D03" w:rsidRDefault="00210825" w:rsidP="00210825">
      <w:pPr>
        <w:pStyle w:val="COREBodyCopyGeneral"/>
        <w:shd w:val="clear" w:color="auto" w:fill="FF0000"/>
        <w:spacing w:after="0" w:line="240" w:lineRule="auto"/>
        <w:rPr>
          <w:rFonts w:asciiTheme="majorHAnsi" w:hAnsiTheme="majorHAnsi"/>
          <w:i/>
          <w:iCs/>
          <w:color w:val="405449"/>
          <w:sz w:val="22"/>
        </w:rPr>
      </w:pPr>
    </w:p>
    <w:p w14:paraId="24B69942" w14:textId="77777777" w:rsidR="00210825" w:rsidRDefault="00210825" w:rsidP="00540926">
      <w:pPr>
        <w:pStyle w:val="COREBodyCopyGeneral"/>
      </w:pPr>
    </w:p>
    <w:p w14:paraId="7F72D141" w14:textId="1A8CC036" w:rsidR="00540926" w:rsidRDefault="00540926" w:rsidP="00540926">
      <w:pPr>
        <w:pStyle w:val="COREBodyCopyGeneral"/>
      </w:pPr>
      <w:r w:rsidRPr="6287ACDA">
        <w:t xml:space="preserve">The Initiative is </w:t>
      </w:r>
      <w:r w:rsidR="00D87F4F">
        <w:t xml:space="preserve">assessed as being </w:t>
      </w:r>
      <w:r w:rsidRPr="6287ACDA">
        <w:t xml:space="preserve">likely to achieve </w:t>
      </w:r>
      <w:r w:rsidR="001A35DB">
        <w:t>most of its</w:t>
      </w:r>
      <w:r w:rsidRPr="6287ACDA">
        <w:t xml:space="preserve"> EOPOs</w:t>
      </w:r>
      <w:r w:rsidR="001A35DB">
        <w:t xml:space="preserve"> </w:t>
      </w:r>
      <w:r w:rsidRPr="6287ACDA">
        <w:t xml:space="preserve">by the end of the current program. </w:t>
      </w:r>
      <w:r>
        <w:t xml:space="preserve">The Initiative’s strength is its capacity to build knowledge and awareness on DTS. The development of the </w:t>
      </w:r>
      <w:r w:rsidR="00640FFC">
        <w:t>Digital Trade Standards Conformance Working Group (DTSCWG)</w:t>
      </w:r>
      <w:r>
        <w:t xml:space="preserve"> is a good indicator that awareness, </w:t>
      </w:r>
      <w:proofErr w:type="gramStart"/>
      <w:r>
        <w:t>engagement</w:t>
      </w:r>
      <w:proofErr w:type="gramEnd"/>
      <w:r>
        <w:t xml:space="preserve"> and adoption of DTS has grown in recent years and this can be attributed </w:t>
      </w:r>
      <w:r w:rsidR="00D87F4F">
        <w:t xml:space="preserve">in part </w:t>
      </w:r>
      <w:r>
        <w:t xml:space="preserve">to the Initiative. </w:t>
      </w:r>
      <w:r w:rsidR="00D87F4F">
        <w:t>E</w:t>
      </w:r>
      <w:r>
        <w:t xml:space="preserve">ngagement in international DTS fora has increased </w:t>
      </w:r>
      <w:r w:rsidR="00D87F4F">
        <w:t xml:space="preserve">and while </w:t>
      </w:r>
      <w:r w:rsidR="001A35DB">
        <w:t>it</w:t>
      </w:r>
      <w:r w:rsidR="00D87F4F">
        <w:t xml:space="preserve"> </w:t>
      </w:r>
      <w:r>
        <w:t xml:space="preserve">is difficult to attribute this growth </w:t>
      </w:r>
      <w:r w:rsidR="00D87F4F">
        <w:t xml:space="preserve">exclusively </w:t>
      </w:r>
      <w:r>
        <w:t>to the Initiative</w:t>
      </w:r>
      <w:r w:rsidR="00D87F4F">
        <w:t>, there is evidence of extensive activity by the DTS</w:t>
      </w:r>
      <w:r w:rsidR="003F0713">
        <w:t xml:space="preserve"> Initiative</w:t>
      </w:r>
      <w:r w:rsidR="00D87F4F">
        <w:t xml:space="preserve"> in support of this outcome.</w:t>
      </w:r>
      <w:r>
        <w:t xml:space="preserve"> </w:t>
      </w:r>
      <w:r w:rsidR="00FB68DC">
        <w:t xml:space="preserve">Slow progress in </w:t>
      </w:r>
      <w:r w:rsidR="003322C5">
        <w:t xml:space="preserve">take-up </w:t>
      </w:r>
      <w:r w:rsidR="00FB68DC">
        <w:t xml:space="preserve">of priority DTS </w:t>
      </w:r>
      <w:r w:rsidR="00D87F4F">
        <w:t xml:space="preserve">is to be expected given that standard development is </w:t>
      </w:r>
      <w:r>
        <w:t xml:space="preserve">a </w:t>
      </w:r>
      <w:r w:rsidR="00FB68DC">
        <w:t>long</w:t>
      </w:r>
      <w:r>
        <w:t xml:space="preserve"> process</w:t>
      </w:r>
      <w:r w:rsidR="00D87F4F">
        <w:t xml:space="preserve"> that can take anywhere from </w:t>
      </w:r>
      <w:r w:rsidR="003F0713">
        <w:t xml:space="preserve">10 </w:t>
      </w:r>
      <w:r w:rsidR="00D87F4F">
        <w:t>to 15 years to see adoption</w:t>
      </w:r>
      <w:r>
        <w:t>.</w:t>
      </w:r>
    </w:p>
    <w:p w14:paraId="1C8FA919" w14:textId="48DE4861" w:rsidR="00FB68DC" w:rsidRDefault="00FB68DC" w:rsidP="00540926">
      <w:pPr>
        <w:pStyle w:val="COREBodyCopyGeneral"/>
      </w:pPr>
      <w:r>
        <w:t xml:space="preserve">This MTR finds the following ratings </w:t>
      </w:r>
      <w:r w:rsidR="003322C5">
        <w:t xml:space="preserve">of </w:t>
      </w:r>
      <w:r>
        <w:t>the EOPOs, as shown in Table 1.</w:t>
      </w:r>
    </w:p>
    <w:p w14:paraId="72D2A50B" w14:textId="77777777" w:rsidR="00540926" w:rsidRDefault="00540926" w:rsidP="00540926">
      <w:pPr>
        <w:pStyle w:val="COREBodyCopyAboutUs"/>
        <w:rPr>
          <w:rFonts w:ascii="Georgia" w:eastAsia="Calibri" w:hAnsi="Georgia"/>
        </w:rPr>
      </w:pPr>
    </w:p>
    <w:tbl>
      <w:tblPr>
        <w:tblStyle w:val="GridTable4-Accent1"/>
        <w:tblW w:w="0" w:type="auto"/>
        <w:tblLook w:val="04A0" w:firstRow="1" w:lastRow="0" w:firstColumn="1" w:lastColumn="0" w:noHBand="0" w:noVBand="1"/>
      </w:tblPr>
      <w:tblGrid>
        <w:gridCol w:w="348"/>
        <w:gridCol w:w="4609"/>
        <w:gridCol w:w="4424"/>
      </w:tblGrid>
      <w:tr w:rsidR="00540926" w:rsidRPr="00F8433A" w14:paraId="722A1D35" w14:textId="77777777" w:rsidTr="000D2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128FB5" w14:textId="77777777" w:rsidR="00540926" w:rsidRPr="00F8433A" w:rsidRDefault="00540926" w:rsidP="009A106B">
            <w:pPr>
              <w:pStyle w:val="COREBodyCopyTableHeader1"/>
              <w:rPr>
                <w:b w:val="0"/>
                <w:bCs w:val="0"/>
              </w:rPr>
            </w:pPr>
            <w:r w:rsidRPr="00F8433A">
              <w:rPr>
                <w:b w:val="0"/>
                <w:bCs w:val="0"/>
              </w:rPr>
              <w:t>#</w:t>
            </w:r>
          </w:p>
        </w:tc>
        <w:tc>
          <w:tcPr>
            <w:tcW w:w="4609" w:type="dxa"/>
          </w:tcPr>
          <w:p w14:paraId="611FDE34" w14:textId="77777777" w:rsidR="00540926" w:rsidRPr="00E62D03" w:rsidRDefault="00540926" w:rsidP="009A106B">
            <w:pPr>
              <w:pStyle w:val="COREBodyCopyTableHeader1"/>
              <w:cnfStyle w:val="100000000000" w:firstRow="1" w:lastRow="0" w:firstColumn="0" w:lastColumn="0" w:oddVBand="0" w:evenVBand="0" w:oddHBand="0" w:evenHBand="0" w:firstRowFirstColumn="0" w:firstRowLastColumn="0" w:lastRowFirstColumn="0" w:lastRowLastColumn="0"/>
              <w:rPr>
                <w:b w:val="0"/>
                <w:bCs w:val="0"/>
                <w:color w:val="405449"/>
              </w:rPr>
            </w:pPr>
            <w:r w:rsidRPr="00392E71">
              <w:rPr>
                <w:b w:val="0"/>
                <w:bCs w:val="0"/>
              </w:rPr>
              <w:t>End of Program Outcome</w:t>
            </w:r>
          </w:p>
        </w:tc>
        <w:tc>
          <w:tcPr>
            <w:tcW w:w="4424" w:type="dxa"/>
          </w:tcPr>
          <w:p w14:paraId="1E9C6DB9" w14:textId="77777777" w:rsidR="00540926" w:rsidRPr="00F8433A" w:rsidRDefault="00540926" w:rsidP="009A106B">
            <w:pPr>
              <w:pStyle w:val="COREBodyCopyTableHeader1"/>
              <w:cnfStyle w:val="100000000000" w:firstRow="1" w:lastRow="0" w:firstColumn="0" w:lastColumn="0" w:oddVBand="0" w:evenVBand="0" w:oddHBand="0" w:evenHBand="0" w:firstRowFirstColumn="0" w:firstRowLastColumn="0" w:lastRowFirstColumn="0" w:lastRowLastColumn="0"/>
              <w:rPr>
                <w:b w:val="0"/>
                <w:bCs w:val="0"/>
              </w:rPr>
            </w:pPr>
            <w:r>
              <w:rPr>
                <w:b w:val="0"/>
                <w:bCs w:val="0"/>
              </w:rPr>
              <w:t>Rating</w:t>
            </w:r>
          </w:p>
        </w:tc>
      </w:tr>
      <w:tr w:rsidR="000D2836" w:rsidRPr="00F8433A" w14:paraId="5394856F" w14:textId="77777777" w:rsidTr="000D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AF73A3" w14:textId="77777777" w:rsidR="000D2836" w:rsidRPr="00F8433A" w:rsidRDefault="000D2836" w:rsidP="000D2836">
            <w:pPr>
              <w:pStyle w:val="COREBodyCopyTableText"/>
              <w:rPr>
                <w:b w:val="0"/>
                <w:bCs w:val="0"/>
              </w:rPr>
            </w:pPr>
            <w:r w:rsidRPr="00F8433A">
              <w:rPr>
                <w:b w:val="0"/>
                <w:bCs w:val="0"/>
              </w:rPr>
              <w:t>1</w:t>
            </w:r>
          </w:p>
        </w:tc>
        <w:tc>
          <w:tcPr>
            <w:tcW w:w="4609" w:type="dxa"/>
          </w:tcPr>
          <w:p w14:paraId="69F417F1" w14:textId="77777777" w:rsidR="000D2836" w:rsidRPr="00E62D03" w:rsidRDefault="000D2836" w:rsidP="000D2836">
            <w:pPr>
              <w:pStyle w:val="COREBodyCopyTableText"/>
              <w:cnfStyle w:val="000000100000" w:firstRow="0" w:lastRow="0" w:firstColumn="0" w:lastColumn="0" w:oddVBand="0" w:evenVBand="0" w:oddHBand="1" w:evenHBand="0" w:firstRowFirstColumn="0" w:firstRowLastColumn="0" w:lastRowFirstColumn="0" w:lastRowLastColumn="0"/>
              <w:rPr>
                <w:color w:val="405449"/>
              </w:rPr>
            </w:pPr>
            <w:r w:rsidRPr="00E62D03">
              <w:rPr>
                <w:rFonts w:ascii="Georgia" w:eastAsia="Calibri" w:hAnsi="Georgia"/>
                <w:color w:val="405449"/>
              </w:rPr>
              <w:t xml:space="preserve">AMS being more aware of DTS development processes and how DTS can support digital trade and economic growth.  </w:t>
            </w:r>
          </w:p>
        </w:tc>
        <w:tc>
          <w:tcPr>
            <w:tcW w:w="4424" w:type="dxa"/>
            <w:shd w:val="clear" w:color="auto" w:fill="79A59F" w:themeFill="accent3" w:themeFillShade="BF"/>
          </w:tcPr>
          <w:p w14:paraId="54476FB0" w14:textId="3C36B55E" w:rsidR="000D2836" w:rsidRPr="00F8433A" w:rsidRDefault="000D2836" w:rsidP="000D2836">
            <w:pPr>
              <w:pStyle w:val="COREBodyCopyTableBullets"/>
              <w:numPr>
                <w:ilvl w:val="0"/>
                <w:numId w:val="0"/>
              </w:numPr>
              <w:cnfStyle w:val="000000100000" w:firstRow="0" w:lastRow="0" w:firstColumn="0" w:lastColumn="0" w:oddVBand="0" w:evenVBand="0" w:oddHBand="1" w:evenHBand="0" w:firstRowFirstColumn="0" w:firstRowLastColumn="0" w:lastRowFirstColumn="0" w:lastRowLastColumn="0"/>
            </w:pPr>
            <w:r w:rsidRPr="000D2836">
              <w:rPr>
                <w:b/>
                <w:bCs/>
                <w:color w:val="333132" w:themeColor="background1"/>
                <w:sz w:val="18"/>
                <w:szCs w:val="18"/>
              </w:rPr>
              <w:t>Evidence this is occurring and attributable to the program.</w:t>
            </w:r>
          </w:p>
        </w:tc>
      </w:tr>
      <w:tr w:rsidR="000D2836" w:rsidRPr="00F8433A" w14:paraId="3C0CDC00" w14:textId="77777777" w:rsidTr="000D2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CFCCA5" w14:textId="77777777" w:rsidR="000D2836" w:rsidRPr="00F8433A" w:rsidRDefault="000D2836" w:rsidP="000D2836">
            <w:pPr>
              <w:pStyle w:val="COREBodyCopyTableText"/>
              <w:rPr>
                <w:b w:val="0"/>
                <w:bCs w:val="0"/>
              </w:rPr>
            </w:pPr>
            <w:r w:rsidRPr="00F8433A">
              <w:rPr>
                <w:b w:val="0"/>
                <w:bCs w:val="0"/>
              </w:rPr>
              <w:t>2</w:t>
            </w:r>
          </w:p>
        </w:tc>
        <w:tc>
          <w:tcPr>
            <w:tcW w:w="4609" w:type="dxa"/>
          </w:tcPr>
          <w:p w14:paraId="55EA76D5" w14:textId="6529FBC3" w:rsidR="000D2836" w:rsidRPr="00E62D03" w:rsidRDefault="000D2836" w:rsidP="000D2836">
            <w:pPr>
              <w:pStyle w:val="COREBodyCopyTableText"/>
              <w:cnfStyle w:val="000000010000" w:firstRow="0" w:lastRow="0" w:firstColumn="0" w:lastColumn="0" w:oddVBand="0" w:evenVBand="0" w:oddHBand="0" w:evenHBand="1" w:firstRowFirstColumn="0" w:firstRowLastColumn="0" w:lastRowFirstColumn="0" w:lastRowLastColumn="0"/>
              <w:rPr>
                <w:color w:val="405449"/>
              </w:rPr>
            </w:pPr>
            <w:r w:rsidRPr="00E62D03">
              <w:rPr>
                <w:rFonts w:ascii="Georgia" w:eastAsia="Calibri" w:hAnsi="Georgia"/>
                <w:color w:val="405449"/>
              </w:rPr>
              <w:t>Better engagement in international DTS fora as well as between National Standards Bodies (NSBs) and digital trade agencies.</w:t>
            </w:r>
          </w:p>
        </w:tc>
        <w:tc>
          <w:tcPr>
            <w:tcW w:w="4424" w:type="dxa"/>
            <w:shd w:val="clear" w:color="auto" w:fill="FFFF00"/>
          </w:tcPr>
          <w:p w14:paraId="1EDDBF9E" w14:textId="1C6B57AF" w:rsidR="000D2836" w:rsidRPr="00F8433A" w:rsidRDefault="000D2836" w:rsidP="000D2836">
            <w:pPr>
              <w:pStyle w:val="COREBodyCopyTableBullets"/>
              <w:numPr>
                <w:ilvl w:val="0"/>
                <w:numId w:val="0"/>
              </w:numPr>
              <w:cnfStyle w:val="000000010000" w:firstRow="0" w:lastRow="0" w:firstColumn="0" w:lastColumn="0" w:oddVBand="0" w:evenVBand="0" w:oddHBand="0" w:evenHBand="1" w:firstRowFirstColumn="0" w:firstRowLastColumn="0" w:lastRowFirstColumn="0" w:lastRowLastColumn="0"/>
            </w:pPr>
            <w:r w:rsidRPr="000D2836">
              <w:rPr>
                <w:b/>
                <w:bCs/>
                <w:color w:val="333132" w:themeColor="background1"/>
                <w:sz w:val="18"/>
                <w:szCs w:val="18"/>
              </w:rPr>
              <w:t>Some evidence this is emerging and partially attributable to the program.</w:t>
            </w:r>
          </w:p>
        </w:tc>
      </w:tr>
      <w:tr w:rsidR="000D2836" w:rsidRPr="00640FFC" w14:paraId="0BDE3D65" w14:textId="77777777" w:rsidTr="000D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60D067" w14:textId="77777777" w:rsidR="000D2836" w:rsidRPr="00640FFC" w:rsidRDefault="000D2836" w:rsidP="000D2836">
            <w:pPr>
              <w:pStyle w:val="COREBodyCopyTableText"/>
              <w:rPr>
                <w:b w:val="0"/>
                <w:bCs w:val="0"/>
              </w:rPr>
            </w:pPr>
            <w:r w:rsidRPr="00640FFC">
              <w:rPr>
                <w:b w:val="0"/>
                <w:bCs w:val="0"/>
              </w:rPr>
              <w:t xml:space="preserve">3. </w:t>
            </w:r>
          </w:p>
        </w:tc>
        <w:tc>
          <w:tcPr>
            <w:tcW w:w="4609" w:type="dxa"/>
          </w:tcPr>
          <w:p w14:paraId="2127E88B" w14:textId="77777777" w:rsidR="000D2836" w:rsidRPr="00E62D03" w:rsidRDefault="000D2836" w:rsidP="000D2836">
            <w:pPr>
              <w:pStyle w:val="COREBodyCopyTableText"/>
              <w:cnfStyle w:val="000000100000" w:firstRow="0" w:lastRow="0" w:firstColumn="0" w:lastColumn="0" w:oddVBand="0" w:evenVBand="0" w:oddHBand="1" w:evenHBand="0" w:firstRowFirstColumn="0" w:firstRowLastColumn="0" w:lastRowFirstColumn="0" w:lastRowLastColumn="0"/>
              <w:rPr>
                <w:rFonts w:ascii="Georgia" w:eastAsia="Calibri" w:hAnsi="Georgia"/>
                <w:color w:val="405449"/>
              </w:rPr>
            </w:pPr>
            <w:r w:rsidRPr="00E62D03">
              <w:rPr>
                <w:rFonts w:ascii="Georgia" w:eastAsia="Calibri" w:hAnsi="Georgia"/>
                <w:color w:val="405449"/>
              </w:rPr>
              <w:t>Greater adoption of priority DTS by AMS.</w:t>
            </w:r>
          </w:p>
        </w:tc>
        <w:tc>
          <w:tcPr>
            <w:tcW w:w="4424" w:type="dxa"/>
            <w:shd w:val="clear" w:color="auto" w:fill="FFFF00"/>
          </w:tcPr>
          <w:p w14:paraId="1310F045" w14:textId="31DDF7BA" w:rsidR="000D2836" w:rsidRPr="00640FFC" w:rsidRDefault="000D2836" w:rsidP="000D2836">
            <w:pPr>
              <w:pStyle w:val="COREBodyCopyTableBullets"/>
              <w:numPr>
                <w:ilvl w:val="0"/>
                <w:numId w:val="0"/>
              </w:numPr>
              <w:cnfStyle w:val="000000100000" w:firstRow="0" w:lastRow="0" w:firstColumn="0" w:lastColumn="0" w:oddVBand="0" w:evenVBand="0" w:oddHBand="1" w:evenHBand="0" w:firstRowFirstColumn="0" w:firstRowLastColumn="0" w:lastRowFirstColumn="0" w:lastRowLastColumn="0"/>
            </w:pPr>
            <w:r w:rsidRPr="000D2836">
              <w:rPr>
                <w:b/>
                <w:bCs/>
                <w:color w:val="333132" w:themeColor="background1"/>
                <w:sz w:val="18"/>
                <w:szCs w:val="18"/>
              </w:rPr>
              <w:t>Some evidence this is emerging and partially attributable to the program.</w:t>
            </w:r>
          </w:p>
        </w:tc>
      </w:tr>
    </w:tbl>
    <w:p w14:paraId="67E5F340" w14:textId="526598E9" w:rsidR="00540926" w:rsidRPr="00CC66C2" w:rsidRDefault="00FB68DC" w:rsidP="00540926">
      <w:pPr>
        <w:pStyle w:val="COREBodyCopyAboutUs"/>
        <w:rPr>
          <w:rFonts w:asciiTheme="minorHAnsi" w:hAnsiTheme="minorHAnsi" w:cstheme="minorHAnsi"/>
          <w:i/>
          <w:iCs/>
          <w:sz w:val="20"/>
          <w:szCs w:val="20"/>
        </w:rPr>
      </w:pPr>
      <w:r w:rsidRPr="00CC66C2">
        <w:rPr>
          <w:rFonts w:asciiTheme="minorHAnsi" w:hAnsiTheme="minorHAnsi" w:cstheme="minorHAnsi"/>
          <w:i/>
          <w:iCs/>
          <w:sz w:val="20"/>
          <w:szCs w:val="20"/>
        </w:rPr>
        <w:t xml:space="preserve">Table 1: </w:t>
      </w:r>
      <w:r w:rsidR="00F54DF3" w:rsidRPr="00CC66C2">
        <w:rPr>
          <w:rFonts w:asciiTheme="minorHAnsi" w:hAnsiTheme="minorHAnsi" w:cstheme="minorHAnsi"/>
          <w:i/>
          <w:iCs/>
          <w:sz w:val="20"/>
          <w:szCs w:val="20"/>
        </w:rPr>
        <w:t>End of Program Outcome</w:t>
      </w:r>
      <w:r w:rsidRPr="00CC66C2">
        <w:rPr>
          <w:rFonts w:asciiTheme="minorHAnsi" w:hAnsiTheme="minorHAnsi" w:cstheme="minorHAnsi"/>
          <w:i/>
          <w:iCs/>
          <w:sz w:val="20"/>
          <w:szCs w:val="20"/>
        </w:rPr>
        <w:t xml:space="preserve"> ratings.</w:t>
      </w:r>
    </w:p>
    <w:p w14:paraId="7BB1DADA" w14:textId="77777777" w:rsidR="00540926" w:rsidRDefault="00540926" w:rsidP="00540926">
      <w:pPr>
        <w:pStyle w:val="COREBodyCopyGeneral"/>
        <w:spacing w:after="0" w:line="240" w:lineRule="auto"/>
        <w:rPr>
          <w:rFonts w:asciiTheme="majorHAnsi" w:hAnsiTheme="majorHAnsi"/>
          <w:i/>
          <w:iCs/>
          <w:sz w:val="22"/>
        </w:rPr>
      </w:pPr>
    </w:p>
    <w:p w14:paraId="76B2D561" w14:textId="76EB1061" w:rsidR="00540926" w:rsidRDefault="00FB68DC" w:rsidP="00540926">
      <w:pPr>
        <w:pStyle w:val="Heading4"/>
      </w:pPr>
      <w:bookmarkStart w:id="20" w:name="_Toc122032765"/>
      <w:r>
        <w:rPr>
          <w:b w:val="0"/>
        </w:rPr>
        <w:t>Summary findings against the key evaluation questions</w:t>
      </w:r>
      <w:bookmarkEnd w:id="20"/>
    </w:p>
    <w:p w14:paraId="1AC1B2F9" w14:textId="5BA40322" w:rsidR="00540926" w:rsidRDefault="00540926" w:rsidP="00540926">
      <w:pPr>
        <w:pStyle w:val="COREBodyCopyGeneral"/>
      </w:pPr>
      <w:r>
        <w:rPr>
          <w:b/>
          <w:bCs/>
        </w:rPr>
        <w:t xml:space="preserve">1a. </w:t>
      </w:r>
      <w:r w:rsidRPr="00575553">
        <w:rPr>
          <w:b/>
          <w:bCs/>
        </w:rPr>
        <w:t xml:space="preserve">The Initiative is </w:t>
      </w:r>
      <w:r>
        <w:rPr>
          <w:b/>
          <w:bCs/>
        </w:rPr>
        <w:t xml:space="preserve">investing in the right areas. It is </w:t>
      </w:r>
      <w:r w:rsidRPr="00575553">
        <w:rPr>
          <w:b/>
          <w:bCs/>
        </w:rPr>
        <w:t>relevant</w:t>
      </w:r>
      <w:r>
        <w:rPr>
          <w:b/>
          <w:bCs/>
        </w:rPr>
        <w:t xml:space="preserve"> to Australia’s stated priorities</w:t>
      </w:r>
      <w:r w:rsidRPr="00575553">
        <w:rPr>
          <w:b/>
          <w:bCs/>
        </w:rPr>
        <w:t xml:space="preserve">, valued by AMS </w:t>
      </w:r>
      <w:r w:rsidR="00640FFC">
        <w:rPr>
          <w:b/>
          <w:bCs/>
        </w:rPr>
        <w:t xml:space="preserve">NSBs </w:t>
      </w:r>
      <w:r w:rsidRPr="00575553">
        <w:rPr>
          <w:b/>
          <w:bCs/>
        </w:rPr>
        <w:t>and well-integrated into ASEAN systems.</w:t>
      </w:r>
      <w:r w:rsidRPr="00514863">
        <w:t xml:space="preserve"> Australia was a first mover in the sector for ASEAN when few partners were supporting digital trade or standards at that time, demonstrating that the investment was timely and innovative. The onset of the COVID-19 pandemic created an even greater urgency for</w:t>
      </w:r>
      <w:r w:rsidR="003C12E8">
        <w:t>,</w:t>
      </w:r>
      <w:r w:rsidRPr="00514863">
        <w:t xml:space="preserve"> and interest in</w:t>
      </w:r>
      <w:r w:rsidR="003C12E8">
        <w:t>,</w:t>
      </w:r>
      <w:r w:rsidRPr="00514863">
        <w:t xml:space="preserve"> </w:t>
      </w:r>
      <w:proofErr w:type="spellStart"/>
      <w:r w:rsidRPr="00514863">
        <w:t>digitalisation</w:t>
      </w:r>
      <w:proofErr w:type="spellEnd"/>
      <w:r w:rsidRPr="00514863">
        <w:t xml:space="preserve"> and the role of standards.</w:t>
      </w:r>
      <w:r w:rsidRPr="00540926">
        <w:t xml:space="preserve"> In interviews, ASEAN reported that the Initiative contribute</w:t>
      </w:r>
      <w:r w:rsidR="003C12E8">
        <w:t>d</w:t>
      </w:r>
      <w:r w:rsidRPr="00540926">
        <w:t xml:space="preserve"> to the ASEAN Comprehensive Recovery Framework</w:t>
      </w:r>
      <w:r>
        <w:t xml:space="preserve"> and</w:t>
      </w:r>
      <w:r w:rsidRPr="00540926">
        <w:t xml:space="preserve"> is supportive of</w:t>
      </w:r>
      <w:r>
        <w:t>,</w:t>
      </w:r>
      <w:r w:rsidRPr="00540926">
        <w:t xml:space="preserve"> and aligned to</w:t>
      </w:r>
      <w:r>
        <w:t xml:space="preserve">, </w:t>
      </w:r>
      <w:r w:rsidRPr="00540926">
        <w:t>ASEAN structures.</w:t>
      </w:r>
    </w:p>
    <w:p w14:paraId="42326E85" w14:textId="2163A7A5" w:rsidR="00540926" w:rsidRPr="00540926" w:rsidRDefault="00540926" w:rsidP="00540926">
      <w:pPr>
        <w:pStyle w:val="COREBodyCopyGeneral"/>
      </w:pPr>
      <w:r>
        <w:rPr>
          <w:b/>
          <w:bCs/>
        </w:rPr>
        <w:t xml:space="preserve">1b. </w:t>
      </w:r>
      <w:r w:rsidRPr="00575553">
        <w:rPr>
          <w:b/>
          <w:bCs/>
        </w:rPr>
        <w:t>The Initiative has effectively helped enhance knowledge of key international DTS that support digital trade and national priorities.</w:t>
      </w:r>
      <w:r>
        <w:t xml:space="preserve"> The Initiative has effectively increased AMS knowledge of key international DTS through a variety of high-quality research papers, workshops, and other capacity building activities. These activities have been used and shaped by the DTSCWG, driven interest</w:t>
      </w:r>
      <w:r w:rsidR="003C12E8">
        <w:t>,</w:t>
      </w:r>
      <w:r>
        <w:t xml:space="preserve"> and </w:t>
      </w:r>
      <w:r w:rsidR="00711862">
        <w:t xml:space="preserve">promoted greater </w:t>
      </w:r>
      <w:r>
        <w:t xml:space="preserve">awareness on DTS among AMS and the ASEAN Secretariat (ASEC). The DTSCWG is arguably the single largest working group ASEAN has ever established, and in part, </w:t>
      </w:r>
      <w:proofErr w:type="spellStart"/>
      <w:r>
        <w:t>catalysed</w:t>
      </w:r>
      <w:proofErr w:type="spellEnd"/>
      <w:r>
        <w:t xml:space="preserve"> by the Initiative. These activities have </w:t>
      </w:r>
      <w:r w:rsidR="00FB68DC">
        <w:t xml:space="preserve">also </w:t>
      </w:r>
      <w:r>
        <w:t xml:space="preserve">enhanced knowledge of DTS by AMS through providing education and information inputs into decision making processes at the ASEAN and AMS level. </w:t>
      </w:r>
    </w:p>
    <w:p w14:paraId="18F8C1FA" w14:textId="0FF5BDD6" w:rsidR="00540926" w:rsidRDefault="00540926" w:rsidP="00540926">
      <w:pPr>
        <w:pStyle w:val="COREBodyCopyGeneral"/>
      </w:pPr>
      <w:r>
        <w:rPr>
          <w:b/>
          <w:bCs/>
        </w:rPr>
        <w:t xml:space="preserve">1c. </w:t>
      </w:r>
      <w:r w:rsidRPr="00575553">
        <w:rPr>
          <w:b/>
          <w:bCs/>
        </w:rPr>
        <w:t>While the extent to which AMS agencies are advocating for adoption of priority DTS has been mixed across AMS and across standards, the development of the DTSCWG demonstrates a greater emphasis on DTS adoption</w:t>
      </w:r>
      <w:r>
        <w:t xml:space="preserve">. </w:t>
      </w:r>
      <w:r w:rsidRPr="007E512E">
        <w:t xml:space="preserve">While AMS are engaged in the DTS program and increasingly view the program as a priority, the adoption of DTS by AMS is a slow process and will take time.  It was noted that although the DTSCWG increased participation of AMS agencies in discussing digital trade standards, standards reform can take decades and accordingly a longer time horizon is needed to see the adoption of DTS. Standard capabilities still need to be built and significant resources will be required to see changes in AMS adoption of DTS.  It was suggested </w:t>
      </w:r>
      <w:r>
        <w:t xml:space="preserve">by ASEC </w:t>
      </w:r>
      <w:r w:rsidRPr="007E512E">
        <w:t xml:space="preserve">that further basic work needs to be done on </w:t>
      </w:r>
      <w:proofErr w:type="spellStart"/>
      <w:r w:rsidRPr="007E512E">
        <w:t>harmoni</w:t>
      </w:r>
      <w:r w:rsidR="003C12E8">
        <w:t>s</w:t>
      </w:r>
      <w:r w:rsidRPr="007E512E">
        <w:t>ing</w:t>
      </w:r>
      <w:proofErr w:type="spellEnd"/>
      <w:r w:rsidRPr="007E512E">
        <w:t xml:space="preserve"> and defining standards before AMS can advocate on a wider range of priority DTS. </w:t>
      </w:r>
    </w:p>
    <w:p w14:paraId="16C29538" w14:textId="12666B85" w:rsidR="00540926" w:rsidRPr="00514863" w:rsidRDefault="00540926" w:rsidP="00136531">
      <w:pPr>
        <w:pStyle w:val="COREBodyCopyGeneral"/>
      </w:pPr>
      <w:r>
        <w:rPr>
          <w:b/>
          <w:bCs/>
        </w:rPr>
        <w:t xml:space="preserve">1d. </w:t>
      </w:r>
      <w:r w:rsidRPr="00575553">
        <w:rPr>
          <w:b/>
          <w:bCs/>
        </w:rPr>
        <w:t xml:space="preserve">The participation of AMS in international standards fora has increased in recent years </w:t>
      </w:r>
      <w:r w:rsidR="00E26603">
        <w:rPr>
          <w:b/>
          <w:bCs/>
        </w:rPr>
        <w:t>and this is partially attributable to the Initiative</w:t>
      </w:r>
      <w:r w:rsidRPr="00575553">
        <w:rPr>
          <w:b/>
          <w:bCs/>
        </w:rPr>
        <w:t>.</w:t>
      </w:r>
      <w:r>
        <w:t xml:space="preserve"> </w:t>
      </w:r>
      <w:r w:rsidRPr="007E512E">
        <w:t xml:space="preserve">Fifteen new ASEAN </w:t>
      </w:r>
      <w:r w:rsidR="003C12E8">
        <w:t>M</w:t>
      </w:r>
      <w:r w:rsidRPr="007E512E">
        <w:t>embers have joined international standards committees</w:t>
      </w:r>
      <w:r w:rsidR="00E26603">
        <w:t xml:space="preserve"> </w:t>
      </w:r>
      <w:r w:rsidRPr="007E512E">
        <w:t>as either participating members or observer members since 2019</w:t>
      </w:r>
      <w:r w:rsidR="00E26603">
        <w:t xml:space="preserve">. While a range of factors can increase participation, given this Initiative was one of very few capacity building activities in the sector from 2019 to 2021, it is likely that </w:t>
      </w:r>
      <w:r w:rsidR="00E26603">
        <w:lastRenderedPageBreak/>
        <w:t>the Initiative</w:t>
      </w:r>
      <w:r w:rsidR="00640FFC">
        <w:t xml:space="preserve"> </w:t>
      </w:r>
      <w:r w:rsidR="00E26603">
        <w:t>helped encourage an increase in participation post 2019. The extent to which AMS are engaging and communicating among themselves and with Australia on DTS adoption is also evident through the development of the DTSCWG</w:t>
      </w:r>
      <w:r w:rsidR="00FB68DC">
        <w:t xml:space="preserve"> which </w:t>
      </w:r>
      <w:r w:rsidR="00E26603">
        <w:t>provides the platform for routine engagement on DTS</w:t>
      </w:r>
      <w:r w:rsidR="003C12E8">
        <w:t xml:space="preserve">. </w:t>
      </w:r>
    </w:p>
    <w:p w14:paraId="07BBC5F0" w14:textId="431666DC" w:rsidR="007031D7" w:rsidRDefault="00540926" w:rsidP="00540926">
      <w:pPr>
        <w:pStyle w:val="COREBodyCopyGeneral"/>
      </w:pPr>
      <w:r>
        <w:rPr>
          <w:b/>
          <w:bCs/>
        </w:rPr>
        <w:t xml:space="preserve">2. </w:t>
      </w:r>
      <w:r w:rsidRPr="00575553">
        <w:rPr>
          <w:b/>
          <w:bCs/>
        </w:rPr>
        <w:t xml:space="preserve">DTS is </w:t>
      </w:r>
      <w:r>
        <w:rPr>
          <w:b/>
          <w:bCs/>
        </w:rPr>
        <w:t>managing</w:t>
      </w:r>
      <w:r w:rsidRPr="00575553">
        <w:rPr>
          <w:b/>
          <w:bCs/>
        </w:rPr>
        <w:t xml:space="preserve"> its resources </w:t>
      </w:r>
      <w:r>
        <w:rPr>
          <w:b/>
          <w:bCs/>
        </w:rPr>
        <w:t>efficiently, particularly in terms of management arrangements and financial administration</w:t>
      </w:r>
      <w:r w:rsidR="00737F6B">
        <w:rPr>
          <w:b/>
          <w:bCs/>
        </w:rPr>
        <w:t>,</w:t>
      </w:r>
      <w:r>
        <w:rPr>
          <w:b/>
          <w:bCs/>
        </w:rPr>
        <w:t xml:space="preserve"> but further development of governance arrangements is required</w:t>
      </w:r>
      <w:r w:rsidR="00346CF3">
        <w:rPr>
          <w:b/>
          <w:bCs/>
        </w:rPr>
        <w:t xml:space="preserve"> and there is more work to be done on </w:t>
      </w:r>
      <w:r w:rsidR="0023190F">
        <w:rPr>
          <w:b/>
          <w:bCs/>
        </w:rPr>
        <w:t>Monitoring, Evaluation and Learning (MEL)</w:t>
      </w:r>
      <w:r w:rsidR="00346CF3">
        <w:rPr>
          <w:b/>
          <w:bCs/>
        </w:rPr>
        <w:t xml:space="preserve"> implementation</w:t>
      </w:r>
      <w:r w:rsidRPr="00575553">
        <w:rPr>
          <w:b/>
          <w:bCs/>
        </w:rPr>
        <w:t>.</w:t>
      </w:r>
      <w:r>
        <w:t xml:space="preserve"> </w:t>
      </w:r>
      <w:r w:rsidRPr="007E512E">
        <w:t xml:space="preserve">The current implementation and management arrangements are seen to be efficient </w:t>
      </w:r>
      <w:r w:rsidR="003C12E8">
        <w:t>in</w:t>
      </w:r>
      <w:r w:rsidR="003C12E8" w:rsidRPr="007E512E">
        <w:t xml:space="preserve"> </w:t>
      </w:r>
      <w:r w:rsidRPr="007E512E">
        <w:t>deliver</w:t>
      </w:r>
      <w:r w:rsidR="003C12E8">
        <w:t>ing</w:t>
      </w:r>
      <w:r w:rsidRPr="007E512E">
        <w:t xml:space="preserve"> the </w:t>
      </w:r>
      <w:r>
        <w:t>Initiative</w:t>
      </w:r>
      <w:r w:rsidRPr="007E512E">
        <w:t>’s objectives.</w:t>
      </w:r>
      <w:r>
        <w:t xml:space="preserve"> </w:t>
      </w:r>
      <w:r w:rsidR="001A35DB">
        <w:t xml:space="preserve">All delivery partners reported satisfaction with the current operating model and </w:t>
      </w:r>
      <w:r w:rsidR="003C12E8">
        <w:t>those roles</w:t>
      </w:r>
      <w:r w:rsidR="007031D7">
        <w:t xml:space="preserve"> were complimentary and working well collectively. </w:t>
      </w:r>
      <w:r w:rsidRPr="007E512E">
        <w:t xml:space="preserve">The budget is </w:t>
      </w:r>
      <w:proofErr w:type="spellStart"/>
      <w:r w:rsidRPr="007E512E">
        <w:t>utilised</w:t>
      </w:r>
      <w:proofErr w:type="spellEnd"/>
      <w:r w:rsidRPr="007E512E">
        <w:t xml:space="preserve"> effectively, on balance, with </w:t>
      </w:r>
      <w:r>
        <w:t xml:space="preserve">the Initiative likely to spend its full allocation by program end. </w:t>
      </w:r>
    </w:p>
    <w:p w14:paraId="53D0D53C" w14:textId="085779B1" w:rsidR="00E26603" w:rsidRDefault="007031D7" w:rsidP="00540926">
      <w:pPr>
        <w:pStyle w:val="COREBodyCopyGeneral"/>
      </w:pPr>
      <w:r>
        <w:t xml:space="preserve">Gaps have been identified in the </w:t>
      </w:r>
      <w:r w:rsidR="00540926" w:rsidRPr="007E512E">
        <w:t xml:space="preserve">governance framework for the </w:t>
      </w:r>
      <w:r w:rsidR="00540926">
        <w:t>Initiative</w:t>
      </w:r>
      <w:r w:rsidR="00540926" w:rsidRPr="007E512E">
        <w:t>. The current governance structure has not been able to provide the oversight and guidance sought by DFAT or implementing partners.</w:t>
      </w:r>
      <w:r w:rsidR="00251384">
        <w:t xml:space="preserve"> </w:t>
      </w:r>
      <w:r w:rsidR="005E6443">
        <w:t>More</w:t>
      </w:r>
      <w:r w:rsidR="00251384">
        <w:t xml:space="preserve"> engagement from </w:t>
      </w:r>
      <w:r w:rsidR="00540926" w:rsidRPr="007E512E">
        <w:t>DFAT Canberra</w:t>
      </w:r>
      <w:r w:rsidR="00680D05">
        <w:t xml:space="preserve">, </w:t>
      </w:r>
      <w:r w:rsidR="00FC798D">
        <w:t>such as from</w:t>
      </w:r>
      <w:r w:rsidR="00680D05">
        <w:t xml:space="preserve"> </w:t>
      </w:r>
      <w:r w:rsidR="00FC798D">
        <w:t>the Regional Trade Division (which also manages the Regional Trade for Development program)</w:t>
      </w:r>
      <w:r w:rsidR="00680D05">
        <w:t xml:space="preserve">, </w:t>
      </w:r>
      <w:r w:rsidR="00540926" w:rsidRPr="007E512E">
        <w:t xml:space="preserve">would bring to the </w:t>
      </w:r>
      <w:r w:rsidR="00540926">
        <w:t>Initiative</w:t>
      </w:r>
      <w:r w:rsidR="00540926" w:rsidRPr="007E512E">
        <w:t xml:space="preserve"> </w:t>
      </w:r>
      <w:r w:rsidR="005E6443">
        <w:t>more</w:t>
      </w:r>
      <w:r w:rsidR="00540926" w:rsidRPr="007E512E">
        <w:t xml:space="preserve"> </w:t>
      </w:r>
      <w:r w:rsidR="005E6443">
        <w:t>t</w:t>
      </w:r>
      <w:r w:rsidR="005E6443" w:rsidRPr="00251384">
        <w:t>echnical and strategic input</w:t>
      </w:r>
      <w:r w:rsidR="006D6E5C">
        <w:t xml:space="preserve"> </w:t>
      </w:r>
      <w:r w:rsidR="00540926" w:rsidRPr="007E512E">
        <w:t>and better “hooks” into other Australian programs and activities. Consideration could be given to integrating</w:t>
      </w:r>
      <w:r w:rsidR="00711862">
        <w:t xml:space="preserve"> any future phase of</w:t>
      </w:r>
      <w:r w:rsidR="00540926" w:rsidRPr="007E512E">
        <w:t xml:space="preserve"> the </w:t>
      </w:r>
      <w:r w:rsidR="00540926">
        <w:t>Initiative</w:t>
      </w:r>
      <w:r w:rsidR="00540926" w:rsidRPr="007E512E">
        <w:t xml:space="preserve"> into the Aus4ASEAN </w:t>
      </w:r>
      <w:r w:rsidR="00540926">
        <w:t>Initiative</w:t>
      </w:r>
      <w:r w:rsidR="00540926" w:rsidRPr="007E512E">
        <w:t>. This could provide stronger inter-program engagement</w:t>
      </w:r>
      <w:r w:rsidR="00640FFC">
        <w:t xml:space="preserve">, </w:t>
      </w:r>
      <w:r w:rsidR="00DD787C">
        <w:t>G</w:t>
      </w:r>
      <w:r w:rsidR="0023190F">
        <w:t>ender, Equity, Disability and Social Inclusion (GEDSI)</w:t>
      </w:r>
      <w:r w:rsidR="00640FFC">
        <w:t xml:space="preserve">, </w:t>
      </w:r>
      <w:r w:rsidR="0023190F">
        <w:t xml:space="preserve">MEL </w:t>
      </w:r>
      <w:r w:rsidR="00640FFC">
        <w:t>and communications expertise</w:t>
      </w:r>
      <w:r w:rsidR="00540926" w:rsidRPr="007E512E">
        <w:t xml:space="preserve"> and </w:t>
      </w:r>
      <w:r w:rsidR="00680D05">
        <w:t>stronger links with ASEAN</w:t>
      </w:r>
      <w:r w:rsidR="006B2553">
        <w:t>.</w:t>
      </w:r>
    </w:p>
    <w:p w14:paraId="559EA4D7" w14:textId="2D02DE0B" w:rsidR="00B65ACC" w:rsidRDefault="007031D7" w:rsidP="00540926">
      <w:pPr>
        <w:pStyle w:val="COREBodyCopyGeneral"/>
      </w:pPr>
      <w:r>
        <w:t>The need to strengthen</w:t>
      </w:r>
      <w:r w:rsidR="00B65ACC">
        <w:t xml:space="preserve"> the implementation of the MEL</w:t>
      </w:r>
      <w:r>
        <w:t xml:space="preserve">P was also identified. </w:t>
      </w:r>
      <w:r w:rsidRPr="007E512E">
        <w:t xml:space="preserve">Feedback on </w:t>
      </w:r>
      <w:r>
        <w:t xml:space="preserve">the </w:t>
      </w:r>
      <w:r w:rsidRPr="007E512E">
        <w:t xml:space="preserve">MELP </w:t>
      </w:r>
      <w:r>
        <w:t xml:space="preserve">indicated </w:t>
      </w:r>
      <w:r w:rsidRPr="007E512E">
        <w:t>that it is not delivering the information required by implementing partners and DFAT.</w:t>
      </w:r>
      <w:r>
        <w:t xml:space="preserve"> Further work is </w:t>
      </w:r>
      <w:r w:rsidR="00640FFC">
        <w:t>needed</w:t>
      </w:r>
      <w:r>
        <w:t xml:space="preserve"> by </w:t>
      </w:r>
      <w:r w:rsidR="0023190F">
        <w:t>the RMIT Australian A</w:t>
      </w:r>
      <w:r w:rsidR="004217C0">
        <w:t>PEC</w:t>
      </w:r>
      <w:r w:rsidR="0023190F">
        <w:t xml:space="preserve"> Study Centre</w:t>
      </w:r>
      <w:r w:rsidR="002D3880">
        <w:t>,</w:t>
      </w:r>
      <w:r>
        <w:t xml:space="preserve"> in concert with DFAT and other partners</w:t>
      </w:r>
      <w:r w:rsidR="002D3880">
        <w:t>,</w:t>
      </w:r>
      <w:r>
        <w:t xml:space="preserve"> to ensure the MELP provides adequate value to the Initiative.</w:t>
      </w:r>
    </w:p>
    <w:p w14:paraId="39940DDC" w14:textId="7755E33D" w:rsidR="00540926" w:rsidRPr="00540926" w:rsidRDefault="00B65ACC" w:rsidP="00540926">
      <w:pPr>
        <w:pStyle w:val="COREBodyCopyGeneral"/>
      </w:pPr>
      <w:r>
        <w:t xml:space="preserve">Interviews also identified a need </w:t>
      </w:r>
      <w:r w:rsidRPr="00ED589A">
        <w:t xml:space="preserve">to scale communications activities. </w:t>
      </w:r>
      <w:r>
        <w:t xml:space="preserve">While the MTR acknowledges several communications activities are scheduled for Year 4, ensuring the effective communication of activities and impact in a non-technical way for a wide </w:t>
      </w:r>
      <w:r w:rsidR="00E26603">
        <w:t xml:space="preserve">and varied </w:t>
      </w:r>
      <w:r>
        <w:t xml:space="preserve">audience, </w:t>
      </w:r>
      <w:r w:rsidR="00FB68DC">
        <w:t>is critical to the Initiative’s success</w:t>
      </w:r>
      <w:r w:rsidR="00E26603">
        <w:t>.</w:t>
      </w:r>
      <w:r>
        <w:t xml:space="preserve"> As such, it is recommended that resourcing for communications be increased to provide the services required.</w:t>
      </w:r>
    </w:p>
    <w:p w14:paraId="266E6863" w14:textId="620D2622" w:rsidR="00640FFC" w:rsidRDefault="00540926" w:rsidP="00540926">
      <w:pPr>
        <w:pStyle w:val="COREBodyCopyGeneral"/>
      </w:pPr>
      <w:r>
        <w:rPr>
          <w:b/>
          <w:bCs/>
        </w:rPr>
        <w:t xml:space="preserve">3. </w:t>
      </w:r>
      <w:r w:rsidRPr="00575553">
        <w:rPr>
          <w:b/>
          <w:bCs/>
        </w:rPr>
        <w:t xml:space="preserve">The program is beginning to promote GEDSI more </w:t>
      </w:r>
      <w:r w:rsidR="0008710B" w:rsidRPr="00575553">
        <w:rPr>
          <w:b/>
          <w:bCs/>
        </w:rPr>
        <w:t>effectively</w:t>
      </w:r>
      <w:r w:rsidR="0008710B">
        <w:rPr>
          <w:b/>
          <w:bCs/>
        </w:rPr>
        <w:t>.</w:t>
      </w:r>
      <w:r w:rsidR="00640FFC">
        <w:rPr>
          <w:b/>
          <w:bCs/>
        </w:rPr>
        <w:t xml:space="preserve"> </w:t>
      </w:r>
      <w:r w:rsidR="00640FFC" w:rsidRPr="00136531">
        <w:t xml:space="preserve">During the review period, despite not </w:t>
      </w:r>
      <w:proofErr w:type="gramStart"/>
      <w:r w:rsidR="00640FFC" w:rsidRPr="00136531">
        <w:t>having  specific</w:t>
      </w:r>
      <w:proofErr w:type="gramEnd"/>
      <w:r w:rsidR="00640FFC" w:rsidRPr="00136531">
        <w:t xml:space="preserve"> GEDSI</w:t>
      </w:r>
      <w:r w:rsidR="00784D3A">
        <w:t xml:space="preserve"> objective</w:t>
      </w:r>
      <w:r w:rsidR="00FD4A41">
        <w:t>s</w:t>
      </w:r>
      <w:r w:rsidR="00640FFC" w:rsidRPr="00136531">
        <w:t>, the Initiative has effectively promoted GEDSI in several ways. It has played a role in acknowledging and highlighting the gender digital divide across AMS</w:t>
      </w:r>
      <w:r w:rsidR="00640FFC">
        <w:t>.</w:t>
      </w:r>
      <w:r w:rsidR="00640FFC">
        <w:rPr>
          <w:b/>
          <w:bCs/>
        </w:rPr>
        <w:t xml:space="preserve"> </w:t>
      </w:r>
      <w:r w:rsidR="00640FFC" w:rsidRPr="00136531">
        <w:t>It has also effectively encouraged the participation of women in workshops and as presenters or facilitators</w:t>
      </w:r>
      <w:r w:rsidR="00640FFC">
        <w:t>, with nearly equal participation and facilitation</w:t>
      </w:r>
      <w:r w:rsidR="00640FFC" w:rsidRPr="00136531">
        <w:t xml:space="preserve">. </w:t>
      </w:r>
      <w:r w:rsidR="00640FFC">
        <w:t xml:space="preserve">Workshops have also sought to increase GEDSI awareness on DTS. </w:t>
      </w:r>
      <w:r w:rsidRPr="007E512E">
        <w:t xml:space="preserve">ASEC and </w:t>
      </w:r>
      <w:r w:rsidR="002D3880">
        <w:t>i</w:t>
      </w:r>
      <w:r w:rsidRPr="007E512E">
        <w:t xml:space="preserve">mplementing partners are supportive of the incorporation of GEDSI objectives to the </w:t>
      </w:r>
      <w:r>
        <w:t>Initiative</w:t>
      </w:r>
      <w:r w:rsidRPr="007E512E">
        <w:t xml:space="preserve">, but </w:t>
      </w:r>
      <w:r w:rsidR="00723229">
        <w:t xml:space="preserve">care needs to be taken </w:t>
      </w:r>
      <w:r w:rsidRPr="007E512E">
        <w:t>that GEDSI</w:t>
      </w:r>
      <w:r w:rsidR="00723229">
        <w:t xml:space="preserve"> is not seen as </w:t>
      </w:r>
      <w:r w:rsidRPr="007E512E">
        <w:t xml:space="preserve">“Australia’s priority” and a consideration usually handled by ASEAN’s </w:t>
      </w:r>
      <w:r w:rsidR="002D3880">
        <w:t>S</w:t>
      </w:r>
      <w:r w:rsidRPr="007E512E">
        <w:t>ocio-</w:t>
      </w:r>
      <w:r w:rsidR="002D3880">
        <w:t>C</w:t>
      </w:r>
      <w:r w:rsidRPr="007E512E">
        <w:t xml:space="preserve">ultural </w:t>
      </w:r>
      <w:r w:rsidR="00FD4A41">
        <w:t xml:space="preserve">Community </w:t>
      </w:r>
      <w:r w:rsidRPr="007E512E">
        <w:t xml:space="preserve">Pillar rather than as an integral part of every program. </w:t>
      </w:r>
    </w:p>
    <w:p w14:paraId="1D3F5B4B" w14:textId="4D9C2B3C" w:rsidR="00540926" w:rsidRDefault="00540926" w:rsidP="00540926">
      <w:pPr>
        <w:pStyle w:val="COREBodyCopyGeneral"/>
      </w:pPr>
      <w:r>
        <w:rPr>
          <w:b/>
          <w:bCs/>
        </w:rPr>
        <w:t xml:space="preserve">4. </w:t>
      </w:r>
      <w:r w:rsidRPr="00575553">
        <w:rPr>
          <w:b/>
          <w:bCs/>
        </w:rPr>
        <w:t xml:space="preserve">A key </w:t>
      </w:r>
      <w:r w:rsidR="00FB68DC">
        <w:rPr>
          <w:b/>
          <w:bCs/>
        </w:rPr>
        <w:t>challenge</w:t>
      </w:r>
      <w:r w:rsidRPr="00575553">
        <w:rPr>
          <w:b/>
          <w:bCs/>
        </w:rPr>
        <w:t xml:space="preserve"> facing the Initiative is leveraging its valued position as an early mover and supporter of ASEAN’s DTS efforts.</w:t>
      </w:r>
      <w:r w:rsidRPr="007E512E">
        <w:t xml:space="preserve"> AMS and ASEC requested more visibility and engagement by the Australian Government, reflecting the priority and value they place on Australia’s role in DTS. The unique position Australia has established in relation to ASEAN’s digital trade agenda will require </w:t>
      </w:r>
      <w:r w:rsidR="00333D76">
        <w:t xml:space="preserve">attentive </w:t>
      </w:r>
      <w:r w:rsidRPr="007E512E">
        <w:t xml:space="preserve">management, senior and official </w:t>
      </w:r>
      <w:r w:rsidR="0008710B" w:rsidRPr="007E512E">
        <w:t>engagement, given</w:t>
      </w:r>
      <w:r w:rsidRPr="007E512E">
        <w:t xml:space="preserve"> competing interests and donor entry into the digital trade policy area, to retain the trusted position Australia has built through the DTS </w:t>
      </w:r>
      <w:r>
        <w:t>Initiative</w:t>
      </w:r>
      <w:r w:rsidRPr="007E512E">
        <w:t xml:space="preserve"> with ASEAN.</w:t>
      </w:r>
      <w:r w:rsidR="00E26603">
        <w:t xml:space="preserve"> Other risks include the ongoing impact of the COVID-19 pandemic and the Initiative’s ability to develop relationships and networks in a </w:t>
      </w:r>
      <w:r w:rsidR="00FB68DC">
        <w:t>COV</w:t>
      </w:r>
      <w:r w:rsidR="002D3880">
        <w:t>I</w:t>
      </w:r>
      <w:r w:rsidR="00FB68DC">
        <w:t xml:space="preserve">D-19 </w:t>
      </w:r>
      <w:r w:rsidR="00E26603">
        <w:t>constrained operating environment.</w:t>
      </w:r>
    </w:p>
    <w:p w14:paraId="57B3BC00" w14:textId="1556F8C6" w:rsidR="00640FFC" w:rsidRDefault="00540926" w:rsidP="00540926">
      <w:pPr>
        <w:pStyle w:val="COREBodyCopyGeneral"/>
      </w:pPr>
      <w:r w:rsidRPr="00540926">
        <w:rPr>
          <w:b/>
          <w:bCs/>
        </w:rPr>
        <w:t>5. DTS has proven highly adaptive and relevant in response to COVID-19.</w:t>
      </w:r>
      <w:r>
        <w:t xml:space="preserve"> In terms of the logistical pivot to online platforms, the Initiative effectively shifted away from in-person workshops to online workshops and seminars. These created opportunities to reach a broader </w:t>
      </w:r>
      <w:r w:rsidR="00FB68DC">
        <w:t xml:space="preserve">and more diverse </w:t>
      </w:r>
      <w:r>
        <w:t xml:space="preserve">audience and participation and engagement remained high online. At the same time however, the strength of some relationships was diminished. </w:t>
      </w:r>
      <w:r w:rsidR="00E26603">
        <w:t>I</w:t>
      </w:r>
      <w:r>
        <w:t>nterviews suggested a hybrid model with some in-person and some web-based capacity building and training options going forward. ASEAN noted the importance of Australian Government officials attending DTSCWG and other relevant meetings in-person where possible.</w:t>
      </w:r>
      <w:r w:rsidR="00E26603">
        <w:t xml:space="preserve"> COVID-19 has also increased the urgency and value placed on digital trade. The Initiative has been timely in </w:t>
      </w:r>
      <w:proofErr w:type="gramStart"/>
      <w:r w:rsidR="00E26603">
        <w:t>providing assistance to</w:t>
      </w:r>
      <w:proofErr w:type="gramEnd"/>
      <w:r w:rsidR="00E26603">
        <w:t xml:space="preserve"> ASEAN </w:t>
      </w:r>
      <w:r w:rsidR="009C2767">
        <w:t xml:space="preserve">Members </w:t>
      </w:r>
      <w:r w:rsidR="00E26603">
        <w:t xml:space="preserve">in this emerging and increasingly important field and in this way is contributing to Australia’s Partnerships for Recovery </w:t>
      </w:r>
      <w:r w:rsidR="009C2767">
        <w:t>COVID</w:t>
      </w:r>
      <w:r w:rsidR="00E26603">
        <w:t xml:space="preserve">-19 response as well as ASEAN’s Comprehensive Recovery Framework.  </w:t>
      </w:r>
    </w:p>
    <w:p w14:paraId="449278AE" w14:textId="77777777" w:rsidR="00402D75" w:rsidRDefault="00402D75" w:rsidP="00540926">
      <w:pPr>
        <w:pStyle w:val="COREBodyCopyGeneral"/>
      </w:pPr>
    </w:p>
    <w:p w14:paraId="453B5173" w14:textId="0EF169D4" w:rsidR="00FB16C2" w:rsidRPr="003A1CD4" w:rsidRDefault="00FB16C2" w:rsidP="00FB16C2">
      <w:pPr>
        <w:pStyle w:val="Heading4"/>
      </w:pPr>
      <w:bookmarkStart w:id="21" w:name="_Toc122032766"/>
      <w:r>
        <w:lastRenderedPageBreak/>
        <w:t>Recommendations</w:t>
      </w:r>
      <w:bookmarkEnd w:id="21"/>
    </w:p>
    <w:p w14:paraId="4F6422FF" w14:textId="572F2482" w:rsidR="00FB68DC" w:rsidRPr="008E200A" w:rsidRDefault="00C95985" w:rsidP="008E200A">
      <w:pPr>
        <w:pStyle w:val="COREBodyCopyGeneralNumbering"/>
        <w:rPr>
          <w:b/>
          <w:bCs/>
        </w:rPr>
      </w:pPr>
      <w:r w:rsidRPr="00FC798D">
        <w:rPr>
          <w:b/>
          <w:bCs/>
        </w:rPr>
        <w:t>That a</w:t>
      </w:r>
      <w:r w:rsidR="00540926" w:rsidRPr="00FC798D">
        <w:rPr>
          <w:b/>
          <w:bCs/>
        </w:rPr>
        <w:t xml:space="preserve"> further phase of the Initiative</w:t>
      </w:r>
      <w:r w:rsidRPr="00FC798D">
        <w:rPr>
          <w:b/>
          <w:bCs/>
        </w:rPr>
        <w:t xml:space="preserve"> be supported</w:t>
      </w:r>
      <w:r w:rsidR="00540926" w:rsidRPr="00FC798D">
        <w:rPr>
          <w:b/>
          <w:bCs/>
        </w:rPr>
        <w:t xml:space="preserve">. </w:t>
      </w:r>
      <w:r w:rsidRPr="00B65ACC">
        <w:t>The Initiative is effectively positioning Australia as a trusted part</w:t>
      </w:r>
      <w:r w:rsidR="003D5B6E">
        <w:t>n</w:t>
      </w:r>
      <w:r w:rsidRPr="00B65ACC">
        <w:t>er to ASEAN in relation to DTS, being a key strategic area for growth in trade and development in the region. Continuation of the Initiative will build on Australia’s established relationships in this area and demonstrate</w:t>
      </w:r>
      <w:r w:rsidR="00540926" w:rsidRPr="00C95985">
        <w:t xml:space="preserve"> </w:t>
      </w:r>
      <w:r w:rsidR="00540926" w:rsidRPr="00EA159B">
        <w:t xml:space="preserve">Australia’s commitment to ASEAN particularly in terms of promoting trade in the region as well as position Australia as a key leader and collaborator on digital trade. Close consideration would be required on the areas for improvement and recommendations </w:t>
      </w:r>
      <w:r>
        <w:t>identified in the MTR</w:t>
      </w:r>
      <w:r w:rsidR="00540926" w:rsidRPr="00EA159B">
        <w:t xml:space="preserve"> to ensure the next iteration </w:t>
      </w:r>
      <w:r w:rsidR="00540926">
        <w:t xml:space="preserve">incorporated past lessons </w:t>
      </w:r>
      <w:r w:rsidR="00540926" w:rsidRPr="00EA159B">
        <w:t xml:space="preserve">learned. </w:t>
      </w:r>
    </w:p>
    <w:p w14:paraId="0CDC0A38" w14:textId="77777777" w:rsidR="008E200A" w:rsidRPr="00F82567" w:rsidRDefault="008E200A" w:rsidP="008E200A">
      <w:pPr>
        <w:pStyle w:val="COREBodyCopyGeneralNumbering"/>
        <w:numPr>
          <w:ilvl w:val="0"/>
          <w:numId w:val="0"/>
        </w:numPr>
        <w:ind w:left="567"/>
        <w:rPr>
          <w:b/>
          <w:bCs/>
        </w:rPr>
      </w:pPr>
    </w:p>
    <w:p w14:paraId="1DC410D8" w14:textId="0AFA9915" w:rsidR="00FC798D" w:rsidRPr="00097976" w:rsidRDefault="00540926" w:rsidP="00FC798D">
      <w:pPr>
        <w:pStyle w:val="COREBodyCopyGeneralNumbering"/>
        <w:spacing w:after="120"/>
        <w:rPr>
          <w:b/>
          <w:bCs/>
        </w:rPr>
      </w:pPr>
      <w:r w:rsidRPr="004B2C5F">
        <w:rPr>
          <w:b/>
          <w:bCs/>
        </w:rPr>
        <w:t xml:space="preserve">Establish a Steering Committee to improve Initiative governance and strategic input. </w:t>
      </w:r>
      <w:r w:rsidRPr="00EA159B">
        <w:t>This would allow DFAT</w:t>
      </w:r>
      <w:r w:rsidR="009F7F8C">
        <w:t xml:space="preserve"> and ASEAN</w:t>
      </w:r>
      <w:r w:rsidRPr="00EA159B">
        <w:t xml:space="preserve"> better oversight of the </w:t>
      </w:r>
      <w:r>
        <w:t>I</w:t>
      </w:r>
      <w:r w:rsidRPr="00EA159B">
        <w:t xml:space="preserve">nitiative and greater </w:t>
      </w:r>
      <w:r w:rsidR="00FC798D">
        <w:t xml:space="preserve">technical and strategic </w:t>
      </w:r>
      <w:r w:rsidRPr="00EA159B">
        <w:t xml:space="preserve">input to help steer the </w:t>
      </w:r>
      <w:r>
        <w:t>I</w:t>
      </w:r>
      <w:r w:rsidRPr="00EA159B">
        <w:t xml:space="preserve">nitiative forward, and to leverage across other Australian Government and partner government programs. A stronger governance framework </w:t>
      </w:r>
      <w:r w:rsidR="00F82567">
        <w:t xml:space="preserve">would help provide a more effective link to Canberra, through </w:t>
      </w:r>
      <w:r w:rsidR="00FF12F7">
        <w:t xml:space="preserve">for example, </w:t>
      </w:r>
      <w:r w:rsidR="00F82567">
        <w:t>DFAT’s Regional Trade Agreements Division</w:t>
      </w:r>
      <w:r w:rsidR="00FF12F7">
        <w:t xml:space="preserve">, </w:t>
      </w:r>
      <w:r w:rsidR="00FC798D">
        <w:t xml:space="preserve">(and through it the </w:t>
      </w:r>
      <w:r w:rsidR="007B2A0D">
        <w:t>Regional Trade for Development</w:t>
      </w:r>
      <w:r w:rsidR="00FC798D">
        <w:t xml:space="preserve"> program) which could provide the technical backing in Canberra to support it and help to</w:t>
      </w:r>
      <w:r w:rsidR="00FC798D" w:rsidRPr="00EA159B">
        <w:t xml:space="preserve"> </w:t>
      </w:r>
      <w:r w:rsidRPr="00EA159B">
        <w:t>drive consistency</w:t>
      </w:r>
      <w:r w:rsidR="00737F6B">
        <w:t xml:space="preserve"> </w:t>
      </w:r>
      <w:r w:rsidR="00227989">
        <w:t xml:space="preserve">and </w:t>
      </w:r>
      <w:r w:rsidRPr="00EA159B">
        <w:t>connect the program to other relevant Australian activities.</w:t>
      </w:r>
      <w:r w:rsidR="004B2C5F">
        <w:t xml:space="preserve"> Providing a position</w:t>
      </w:r>
      <w:r w:rsidR="00227989">
        <w:t xml:space="preserve"> on the Steering Committee for</w:t>
      </w:r>
      <w:r w:rsidR="004B2C5F">
        <w:t xml:space="preserve"> a senior ASEC official, such as the </w:t>
      </w:r>
      <w:r w:rsidR="003D5F80">
        <w:t xml:space="preserve">DTSCWG Chair and/or </w:t>
      </w:r>
      <w:r w:rsidR="004B2C5F" w:rsidRPr="004B2C5F">
        <w:t>Directo</w:t>
      </w:r>
      <w:r w:rsidR="00227989">
        <w:t xml:space="preserve">r of the </w:t>
      </w:r>
      <w:r w:rsidR="004B2C5F" w:rsidRPr="004B2C5F">
        <w:t xml:space="preserve">Market Integration Directorate, </w:t>
      </w:r>
      <w:r w:rsidR="004B2C5F">
        <w:t xml:space="preserve">and ensuring recognition of DTS as an ASEAN program, will also help </w:t>
      </w:r>
      <w:r w:rsidR="003D085B">
        <w:t>provide</w:t>
      </w:r>
      <w:r w:rsidR="004B2C5F">
        <w:t xml:space="preserve"> closer links with ASEAN systems.</w:t>
      </w:r>
      <w:r w:rsidR="00FC798D">
        <w:t xml:space="preserve">  The value of moving</w:t>
      </w:r>
      <w:r w:rsidR="009F7F8C">
        <w:t xml:space="preserve"> any future phase of</w:t>
      </w:r>
      <w:r w:rsidR="00FC798D">
        <w:t xml:space="preserve"> the Initiative under the umbrella of the </w:t>
      </w:r>
      <w:r w:rsidR="00FC798D" w:rsidRPr="00EA159B">
        <w:t xml:space="preserve">Aus4ASEAN </w:t>
      </w:r>
      <w:r w:rsidR="00FC798D">
        <w:t xml:space="preserve">Futures Initiative could also </w:t>
      </w:r>
      <w:r w:rsidR="009079EB">
        <w:t>be</w:t>
      </w:r>
      <w:r w:rsidR="003D085B">
        <w:t xml:space="preserve"> </w:t>
      </w:r>
      <w:r w:rsidR="00FC798D">
        <w:t xml:space="preserve">explored. </w:t>
      </w:r>
    </w:p>
    <w:p w14:paraId="1594B02C" w14:textId="77777777" w:rsidR="00F6082A" w:rsidRPr="00FB68DC" w:rsidRDefault="00F6082A" w:rsidP="008E200A">
      <w:pPr>
        <w:pStyle w:val="COREBodyCopyGeneralNumbering"/>
        <w:numPr>
          <w:ilvl w:val="0"/>
          <w:numId w:val="0"/>
        </w:numPr>
        <w:spacing w:after="120"/>
        <w:rPr>
          <w:b/>
          <w:bCs/>
        </w:rPr>
      </w:pPr>
    </w:p>
    <w:p w14:paraId="6AA22D81" w14:textId="04A8EC3F" w:rsidR="0029097B" w:rsidRPr="00CB710E" w:rsidRDefault="0029097B" w:rsidP="008E200A">
      <w:pPr>
        <w:pStyle w:val="COREBodyCopyGeneralNumbering"/>
      </w:pPr>
      <w:r w:rsidRPr="008E200A">
        <w:rPr>
          <w:b/>
          <w:bCs/>
        </w:rPr>
        <w:t>C</w:t>
      </w:r>
      <w:r w:rsidR="00987E39" w:rsidRPr="008E200A">
        <w:rPr>
          <w:b/>
          <w:bCs/>
        </w:rPr>
        <w:t>ommunications for a non-technical audience requires more focus and potentially, more resources.</w:t>
      </w:r>
      <w:r w:rsidR="00987E39" w:rsidRPr="00987E39">
        <w:t xml:space="preserve"> In the first instance, RMIT could draw on its own </w:t>
      </w:r>
      <w:r w:rsidR="003639AD">
        <w:t xml:space="preserve">in-house </w:t>
      </w:r>
      <w:r w:rsidR="00987E39" w:rsidRPr="00987E39">
        <w:t xml:space="preserve">communications team, but more resources may be required to ensure that outcomes are translated </w:t>
      </w:r>
      <w:r w:rsidR="009F7F8C">
        <w:t>to better inform</w:t>
      </w:r>
      <w:r w:rsidR="00987E39" w:rsidRPr="00987E39">
        <w:t xml:space="preserve"> policy making and target a wider audience. Outcomes also need to be carefully communicated across relevant ASEAN Sectoral Bodies and Working Groups including how those outcomes </w:t>
      </w:r>
      <w:r w:rsidR="009F7F8C">
        <w:t xml:space="preserve">could </w:t>
      </w:r>
      <w:r w:rsidR="00987E39" w:rsidRPr="00987E39">
        <w:t>contribute to ASEAN priorities and policies.</w:t>
      </w:r>
    </w:p>
    <w:p w14:paraId="2EFF4927" w14:textId="77777777" w:rsidR="00FB68DC" w:rsidRDefault="00FB68DC" w:rsidP="008E200A">
      <w:pPr>
        <w:pStyle w:val="COREBodyCopyGeneralNumbering"/>
        <w:numPr>
          <w:ilvl w:val="0"/>
          <w:numId w:val="0"/>
        </w:numPr>
        <w:ind w:left="567"/>
      </w:pPr>
    </w:p>
    <w:p w14:paraId="17A658A7" w14:textId="25D31491" w:rsidR="00FB68DC" w:rsidRPr="00FB68DC" w:rsidRDefault="00FB68DC" w:rsidP="00FB68DC">
      <w:pPr>
        <w:pStyle w:val="COREBodyCopyGeneralNumbering"/>
        <w:spacing w:after="120"/>
      </w:pPr>
      <w:bookmarkStart w:id="22" w:name="_Hlk110238999"/>
      <w:r w:rsidRPr="00F54DF3">
        <w:rPr>
          <w:b/>
          <w:bCs/>
        </w:rPr>
        <w:t>Further work is required by RMIT in concert with DFAT and other partners to ensure the MELP provides adequate value to the Initiative</w:t>
      </w:r>
      <w:r w:rsidRPr="00FB68DC">
        <w:t>. DFAT and implementing partners should provi</w:t>
      </w:r>
      <w:r w:rsidR="00CE3C69">
        <w:t>d</w:t>
      </w:r>
      <w:r w:rsidRPr="00FB68DC">
        <w:t>e advice to RMIT on what further information</w:t>
      </w:r>
      <w:r w:rsidR="00640FFC">
        <w:t xml:space="preserve"> </w:t>
      </w:r>
      <w:r w:rsidRPr="00FB68DC">
        <w:t xml:space="preserve">or format they require to ensure improvement and learning opportunities are taken up appropriately, as well as considering whether more resourcing is required for MEL activities, especially to assist </w:t>
      </w:r>
      <w:r w:rsidR="00A81C16" w:rsidRPr="00FB68DC">
        <w:t>with new</w:t>
      </w:r>
      <w:r w:rsidRPr="00FB68DC">
        <w:t xml:space="preserve"> GEDSI</w:t>
      </w:r>
      <w:r w:rsidR="009737BD">
        <w:t xml:space="preserve"> considerations</w:t>
      </w:r>
      <w:r w:rsidRPr="00FB68DC">
        <w:t xml:space="preserve">.   </w:t>
      </w:r>
    </w:p>
    <w:bookmarkEnd w:id="22"/>
    <w:p w14:paraId="35044935" w14:textId="77777777" w:rsidR="00FB68DC" w:rsidRPr="00FB68DC" w:rsidRDefault="00FB68DC" w:rsidP="00FB68DC">
      <w:pPr>
        <w:pStyle w:val="COREBodyCopyGeneralNumbering"/>
        <w:numPr>
          <w:ilvl w:val="0"/>
          <w:numId w:val="0"/>
        </w:numPr>
        <w:ind w:left="567" w:hanging="283"/>
      </w:pPr>
    </w:p>
    <w:p w14:paraId="051FD5E7" w14:textId="68A71B57" w:rsidR="00FB68DC" w:rsidRPr="00FB68DC" w:rsidRDefault="00FB68DC" w:rsidP="009A106B">
      <w:pPr>
        <w:pStyle w:val="COREBodyCopyGeneralNumbering"/>
        <w:spacing w:after="120"/>
      </w:pPr>
      <w:r w:rsidRPr="00FB68DC">
        <w:rPr>
          <w:b/>
          <w:bCs/>
        </w:rPr>
        <w:t xml:space="preserve">Care </w:t>
      </w:r>
      <w:r w:rsidR="00B65ACC" w:rsidRPr="00FB68DC">
        <w:rPr>
          <w:b/>
          <w:bCs/>
        </w:rPr>
        <w:t xml:space="preserve">needs to be taken in navigating the inclusion of GEDSI in </w:t>
      </w:r>
      <w:r w:rsidR="005763E9">
        <w:rPr>
          <w:b/>
          <w:bCs/>
        </w:rPr>
        <w:t>a manner appropriate for this program</w:t>
      </w:r>
      <w:r w:rsidR="00B65ACC" w:rsidRPr="00FB68DC">
        <w:rPr>
          <w:b/>
          <w:bCs/>
        </w:rPr>
        <w:t xml:space="preserve">. </w:t>
      </w:r>
      <w:r w:rsidR="00B65ACC" w:rsidRPr="00FB68DC">
        <w:t xml:space="preserve">It is important to </w:t>
      </w:r>
      <w:proofErr w:type="spellStart"/>
      <w:r w:rsidR="00B65ACC" w:rsidRPr="00FB68DC">
        <w:t>recogni</w:t>
      </w:r>
      <w:r w:rsidR="009C2767">
        <w:t>s</w:t>
      </w:r>
      <w:r w:rsidR="00B65ACC" w:rsidRPr="00FB68DC">
        <w:t>e</w:t>
      </w:r>
      <w:proofErr w:type="spellEnd"/>
      <w:r w:rsidR="00B65ACC" w:rsidRPr="00FB68DC">
        <w:t xml:space="preserve"> that </w:t>
      </w:r>
      <w:r w:rsidR="00784D3A">
        <w:t xml:space="preserve">the incorporation of </w:t>
      </w:r>
      <w:r w:rsidR="00B65ACC" w:rsidRPr="00FB68DC">
        <w:t xml:space="preserve">GEDSI </w:t>
      </w:r>
      <w:r w:rsidR="00784D3A">
        <w:t>objectives</w:t>
      </w:r>
      <w:r w:rsidR="00255E50">
        <w:t xml:space="preserve"> </w:t>
      </w:r>
      <w:r w:rsidR="00B65ACC" w:rsidRPr="00FB68DC">
        <w:t xml:space="preserve">is new to the investment and takes time. </w:t>
      </w:r>
      <w:r w:rsidRPr="00FB68DC">
        <w:t xml:space="preserve">Acknowledging Australia’s unique position in the DTS space, DFAT should work closely with ASEC and implementing partners to ensure GEDSI implementation </w:t>
      </w:r>
      <w:r w:rsidR="00790EEE">
        <w:t xml:space="preserve">is proportional to the investment, </w:t>
      </w:r>
      <w:r w:rsidRPr="00FB68DC">
        <w:t xml:space="preserve">meets the needs of ASEAN and is well understood by implementing partners to </w:t>
      </w:r>
      <w:proofErr w:type="spellStart"/>
      <w:r w:rsidRPr="00FB68DC">
        <w:t>maximise</w:t>
      </w:r>
      <w:proofErr w:type="spellEnd"/>
      <w:r w:rsidRPr="00FB68DC">
        <w:t xml:space="preserve"> benefits.</w:t>
      </w:r>
    </w:p>
    <w:p w14:paraId="74B3C5CA" w14:textId="77777777" w:rsidR="00FB68DC" w:rsidRPr="00FB68DC" w:rsidRDefault="00FB68DC" w:rsidP="00FB68DC">
      <w:pPr>
        <w:pStyle w:val="COREBodyCopyGeneralNumbering"/>
        <w:numPr>
          <w:ilvl w:val="0"/>
          <w:numId w:val="0"/>
        </w:numPr>
        <w:spacing w:after="120"/>
        <w:ind w:left="567"/>
        <w:rPr>
          <w:b/>
          <w:bCs/>
        </w:rPr>
      </w:pPr>
    </w:p>
    <w:p w14:paraId="49521554" w14:textId="07637D78" w:rsidR="00B2704B" w:rsidRPr="008E200A" w:rsidRDefault="00B2704B" w:rsidP="00B2704B">
      <w:pPr>
        <w:pStyle w:val="COREBodyCopyGeneralNumbering"/>
        <w:spacing w:after="120"/>
      </w:pPr>
      <w:r>
        <w:rPr>
          <w:b/>
          <w:bCs/>
        </w:rPr>
        <w:t xml:space="preserve">A return to Australian Government representation at key meetings to demonstrate support and leadership is recommended now that COVID-19 restrictions have eased. </w:t>
      </w:r>
      <w:r w:rsidRPr="008E200A">
        <w:t>Capacity building workshops and training should take place in person, where possible.</w:t>
      </w:r>
    </w:p>
    <w:p w14:paraId="6D091972" w14:textId="77777777" w:rsidR="00B2704B" w:rsidRDefault="00B2704B" w:rsidP="008E200A">
      <w:pPr>
        <w:pStyle w:val="ListParagraph"/>
        <w:rPr>
          <w:b/>
          <w:bCs/>
        </w:rPr>
      </w:pPr>
    </w:p>
    <w:p w14:paraId="59FA872E" w14:textId="77777777" w:rsidR="00136531" w:rsidRDefault="00136531">
      <w:pPr>
        <w:spacing w:after="160" w:line="259" w:lineRule="auto"/>
      </w:pPr>
      <w:r>
        <w:br w:type="page"/>
      </w:r>
    </w:p>
    <w:p w14:paraId="117BF583" w14:textId="495E639B" w:rsidR="00FB16C2" w:rsidRDefault="00FB16C2" w:rsidP="00383825">
      <w:pPr>
        <w:pStyle w:val="Heading1"/>
      </w:pPr>
      <w:bookmarkStart w:id="23" w:name="_Toc122032767"/>
      <w:r>
        <w:lastRenderedPageBreak/>
        <w:t>Background and Context</w:t>
      </w:r>
      <w:bookmarkEnd w:id="23"/>
    </w:p>
    <w:p w14:paraId="2785B126" w14:textId="49C1CF92" w:rsidR="00FB16C2" w:rsidRPr="003A1CD4" w:rsidRDefault="00FB16C2" w:rsidP="00FB16C2">
      <w:pPr>
        <w:pStyle w:val="Heading4"/>
      </w:pPr>
      <w:bookmarkStart w:id="24" w:name="_Toc122032768"/>
      <w:r>
        <w:t xml:space="preserve">Australia’s </w:t>
      </w:r>
      <w:r w:rsidR="00EA7546">
        <w:t>s</w:t>
      </w:r>
      <w:r>
        <w:t>upport to Digital Trade Standards</w:t>
      </w:r>
      <w:bookmarkEnd w:id="24"/>
    </w:p>
    <w:p w14:paraId="59C31507" w14:textId="5AF0E914" w:rsidR="00FB16C2" w:rsidRDefault="00FB16C2" w:rsidP="00FB16C2">
      <w:pPr>
        <w:pStyle w:val="COREBodyCopyGeneral"/>
      </w:pPr>
      <w:r w:rsidRPr="007E512E">
        <w:t xml:space="preserve">The </w:t>
      </w:r>
      <w:r w:rsidR="00B92D68">
        <w:t xml:space="preserve">ASEAN-Australia </w:t>
      </w:r>
      <w:r w:rsidRPr="007E512E">
        <w:t xml:space="preserve">Digital Trade Standards Initiative </w:t>
      </w:r>
      <w:r>
        <w:t xml:space="preserve">(the Initiative) </w:t>
      </w:r>
      <w:r w:rsidRPr="007E512E">
        <w:t xml:space="preserve">was announced by the </w:t>
      </w:r>
      <w:r w:rsidR="004437E9">
        <w:t xml:space="preserve">then </w:t>
      </w:r>
      <w:r w:rsidRPr="007E512E">
        <w:t xml:space="preserve">Australian Prime Minister as one of 15 initiatives at the ASEAN-Australia Special Summit in Sydney in March 2018. </w:t>
      </w:r>
      <w:r w:rsidR="00275349">
        <w:t>The Initiative</w:t>
      </w:r>
      <w:r w:rsidRPr="007E512E">
        <w:t xml:space="preserve"> was established to support greater implementation of digital trade standards by ASEAN Member States (AMS) to increase digital trade for regional prosperity and security. </w:t>
      </w:r>
    </w:p>
    <w:p w14:paraId="1C9EFB7B" w14:textId="6C066DF0" w:rsidR="003A0543" w:rsidRPr="00FB68DC" w:rsidRDefault="003A0543" w:rsidP="00FB68DC">
      <w:pPr>
        <w:pStyle w:val="COREBodyCopyGeneral"/>
      </w:pPr>
      <w:r w:rsidRPr="003A0543">
        <w:t xml:space="preserve">Australia supports </w:t>
      </w:r>
      <w:r w:rsidR="00EC1803">
        <w:t>the Initiative</w:t>
      </w:r>
      <w:r w:rsidRPr="003A0543">
        <w:t xml:space="preserve"> through grant </w:t>
      </w:r>
      <w:r w:rsidR="00CD12EF" w:rsidRPr="003A0543">
        <w:t xml:space="preserve">financing </w:t>
      </w:r>
      <w:r w:rsidR="00CD12EF">
        <w:t>of</w:t>
      </w:r>
      <w:r>
        <w:t xml:space="preserve"> </w:t>
      </w:r>
      <w:r w:rsidRPr="003A0543">
        <w:t>A$5million</w:t>
      </w:r>
      <w:r>
        <w:t xml:space="preserve"> </w:t>
      </w:r>
      <w:r w:rsidR="00DC1EAC">
        <w:t>(</w:t>
      </w:r>
      <w:r w:rsidRPr="003A0543">
        <w:t>2018-202</w:t>
      </w:r>
      <w:r>
        <w:t>4</w:t>
      </w:r>
      <w:r w:rsidRPr="003A0543">
        <w:t xml:space="preserve">).  The Initiative </w:t>
      </w:r>
      <w:r w:rsidR="007D7CC2">
        <w:t>seeks to</w:t>
      </w:r>
      <w:r w:rsidR="007D7CC2" w:rsidRPr="003A0543">
        <w:t xml:space="preserve"> </w:t>
      </w:r>
      <w:r w:rsidRPr="003A0543">
        <w:t>contribut</w:t>
      </w:r>
      <w:r w:rsidR="007D7CC2">
        <w:t>e</w:t>
      </w:r>
      <w:r w:rsidRPr="003A0543">
        <w:t xml:space="preserve"> to greater implementation of digital trade standards by ASEAN Member States (AMS), to increase digital trade for regional prosperity and security. The </w:t>
      </w:r>
      <w:r w:rsidR="00AD40DC">
        <w:t>Initiative</w:t>
      </w:r>
      <w:r w:rsidR="00AD40DC" w:rsidRPr="003A0543">
        <w:t xml:space="preserve"> </w:t>
      </w:r>
      <w:r w:rsidR="00F54DF3">
        <w:t xml:space="preserve">seeks to have </w:t>
      </w:r>
      <w:r w:rsidRPr="003A0543">
        <w:t xml:space="preserve">strong alignment with the priorities of the 2017 Australian Government Foreign Policy White Paper, the Economic Recovery pillar of DFAT's Partnerships for Recovery policy and ASEAN </w:t>
      </w:r>
      <w:r w:rsidR="00F77467">
        <w:t>E</w:t>
      </w:r>
      <w:r w:rsidRPr="003A0543">
        <w:t xml:space="preserve">conomic </w:t>
      </w:r>
      <w:r w:rsidR="00F77467">
        <w:t>C</w:t>
      </w:r>
      <w:r w:rsidRPr="003A0543">
        <w:t xml:space="preserve">ommunity pillar.  The end of program outcomes (EOPOs) for this initiative are:  </w:t>
      </w:r>
    </w:p>
    <w:p w14:paraId="3273795A" w14:textId="22DC182F" w:rsidR="003A0543" w:rsidRPr="003A0543" w:rsidRDefault="00EC4DCF" w:rsidP="003A0543">
      <w:pPr>
        <w:pStyle w:val="COREBodyCopyGeneralBullets"/>
      </w:pPr>
      <w:r>
        <w:t xml:space="preserve">EOPO1: </w:t>
      </w:r>
      <w:r w:rsidR="003A0543" w:rsidRPr="003A0543">
        <w:t xml:space="preserve">AMS being more aware of </w:t>
      </w:r>
      <w:r w:rsidR="00F620C2">
        <w:t>Digital Trade Standards (DTS)</w:t>
      </w:r>
      <w:r w:rsidR="00F620C2" w:rsidRPr="003A0543">
        <w:t xml:space="preserve"> </w:t>
      </w:r>
      <w:r w:rsidR="003A0543" w:rsidRPr="003A0543">
        <w:t xml:space="preserve">development processes and how DTS can support digital trade and economic growth.  </w:t>
      </w:r>
    </w:p>
    <w:p w14:paraId="7D98996B" w14:textId="3B594DBC" w:rsidR="003A0543" w:rsidRPr="003A0543" w:rsidRDefault="00EC4DCF" w:rsidP="003A0543">
      <w:pPr>
        <w:pStyle w:val="COREBodyCopyGeneralBullets"/>
      </w:pPr>
      <w:r>
        <w:t xml:space="preserve">EOPO2: </w:t>
      </w:r>
      <w:r w:rsidR="003A0543" w:rsidRPr="003A0543">
        <w:t xml:space="preserve">Better engagement in international DTS fora [such as Pacific Area Standards Congress (PASC), International </w:t>
      </w:r>
      <w:proofErr w:type="spellStart"/>
      <w:r w:rsidR="003A0543" w:rsidRPr="003A0543">
        <w:t>Organisation</w:t>
      </w:r>
      <w:proofErr w:type="spellEnd"/>
      <w:r w:rsidR="003A0543" w:rsidRPr="003A0543">
        <w:t xml:space="preserve"> for </w:t>
      </w:r>
      <w:proofErr w:type="spellStart"/>
      <w:r w:rsidR="003A0543" w:rsidRPr="003A0543">
        <w:t>Standardisation</w:t>
      </w:r>
      <w:proofErr w:type="spellEnd"/>
      <w:r w:rsidR="003A0543" w:rsidRPr="003A0543">
        <w:t xml:space="preserve"> (ISO), International Electrotechnical Commission (IEC) by AMS and National Standards Bodies (NSBs)], as well as between NSBs and digital trade agencies; and  </w:t>
      </w:r>
    </w:p>
    <w:p w14:paraId="6CD85131" w14:textId="64F6D834" w:rsidR="003A0543" w:rsidRDefault="00EC4DCF" w:rsidP="003A0543">
      <w:pPr>
        <w:pStyle w:val="COREBodyCopyGeneralBullets"/>
        <w:rPr>
          <w:b/>
          <w:iCs/>
          <w:caps/>
        </w:rPr>
      </w:pPr>
      <w:r>
        <w:t xml:space="preserve">EOPO3: </w:t>
      </w:r>
      <w:r w:rsidR="003A0543" w:rsidRPr="003A0543">
        <w:t xml:space="preserve">Greater adoption of priority DTS by AMS. </w:t>
      </w:r>
    </w:p>
    <w:p w14:paraId="2F7EF828" w14:textId="41AFAD7A" w:rsidR="00FB16C2" w:rsidRPr="007E512E" w:rsidRDefault="00FB16C2" w:rsidP="003A0543">
      <w:pPr>
        <w:pStyle w:val="Heading4"/>
        <w:spacing w:after="0" w:line="240" w:lineRule="auto"/>
      </w:pPr>
      <w:bookmarkStart w:id="25" w:name="_Toc122032769"/>
      <w:r>
        <w:t>Review purpose and scope</w:t>
      </w:r>
      <w:bookmarkEnd w:id="25"/>
    </w:p>
    <w:p w14:paraId="1A0D72B6" w14:textId="4DB48F91" w:rsidR="00640FFC" w:rsidRDefault="007B5749" w:rsidP="00FB16C2">
      <w:pPr>
        <w:pStyle w:val="COREBodyCopyGeneral"/>
      </w:pPr>
      <w:r>
        <w:t xml:space="preserve">The overall purpose of </w:t>
      </w:r>
      <w:r w:rsidR="00F620C2">
        <w:t xml:space="preserve">the </w:t>
      </w:r>
      <w:r w:rsidR="00F620C2" w:rsidRPr="007E512E">
        <w:t>mid</w:t>
      </w:r>
      <w:r w:rsidR="00FB16C2" w:rsidRPr="007E512E">
        <w:t xml:space="preserve">-term review (MTR) </w:t>
      </w:r>
      <w:r>
        <w:t xml:space="preserve">was </w:t>
      </w:r>
      <w:r w:rsidR="00FB16C2" w:rsidRPr="007E512E">
        <w:t>to inform program improvement, assess effectiveness and efficiency of the program, including whether it has successfully pivoted to address the impacts of COVID</w:t>
      </w:r>
      <w:r w:rsidR="00810A6A">
        <w:t>-</w:t>
      </w:r>
      <w:r w:rsidR="00FB16C2" w:rsidRPr="007E512E">
        <w:t>19 and inform decisions about future funding of the program.  The MTR assesses and provides recommendations regarding the Initiative’s performance towards achieving outputs and outcomes under Year 2 and 3 (2020-2021) implementing activities including but not limited to the quality criteria of the Australian Aid Program and context specific issues.</w:t>
      </w:r>
    </w:p>
    <w:p w14:paraId="3D12B988" w14:textId="1F03D2D9" w:rsidR="003B529C" w:rsidRPr="007E512E" w:rsidRDefault="003B529C" w:rsidP="003B529C">
      <w:pPr>
        <w:pStyle w:val="Heading4"/>
        <w:spacing w:after="0" w:line="240" w:lineRule="auto"/>
      </w:pPr>
      <w:bookmarkStart w:id="26" w:name="_Toc122032770"/>
      <w:r>
        <w:t>Review audiences</w:t>
      </w:r>
      <w:bookmarkEnd w:id="26"/>
    </w:p>
    <w:p w14:paraId="4B0EB23B" w14:textId="4B477034" w:rsidR="00FB16C2" w:rsidRDefault="00FB16C2" w:rsidP="00FB16C2">
      <w:pPr>
        <w:pStyle w:val="COREBodyCopyGeneral"/>
      </w:pPr>
      <w:r w:rsidRPr="007E512E">
        <w:t>The primary audience for the review is the Australian Mission to ASEAN and relevant DFAT Divisions in Canberra. DFAT intends to share the final MTR report with DTS implementing partners, and, subject to approvals, publish it on the website. The secondary audiences are</w:t>
      </w:r>
      <w:r w:rsidR="007D7CC2">
        <w:t xml:space="preserve"> ASEAN, AMS,</w:t>
      </w:r>
      <w:r w:rsidRPr="007E512E">
        <w:t xml:space="preserve"> DTS implementing partners and other development partners currently supporting DTS.</w:t>
      </w:r>
    </w:p>
    <w:p w14:paraId="0ADFE260" w14:textId="49FC300D" w:rsidR="003B529C" w:rsidRDefault="003B529C" w:rsidP="00FB16C2">
      <w:pPr>
        <w:pStyle w:val="COREBodyCopyGeneral"/>
      </w:pPr>
    </w:p>
    <w:p w14:paraId="00F3D29F" w14:textId="24E3BBA9" w:rsidR="003B529C" w:rsidRDefault="003B529C" w:rsidP="003B529C">
      <w:pPr>
        <w:spacing w:after="160" w:line="259" w:lineRule="auto"/>
      </w:pPr>
      <w:r>
        <w:br w:type="page"/>
      </w:r>
    </w:p>
    <w:p w14:paraId="0DD84D6A" w14:textId="3DF9ABC4" w:rsidR="00FB16C2" w:rsidRPr="007E512E" w:rsidRDefault="003B529C" w:rsidP="003B529C">
      <w:pPr>
        <w:pStyle w:val="Heading1"/>
      </w:pPr>
      <w:bookmarkStart w:id="27" w:name="_Toc122032771"/>
      <w:r>
        <w:lastRenderedPageBreak/>
        <w:t xml:space="preserve">Review Methodology and </w:t>
      </w:r>
      <w:r w:rsidR="00E476D6">
        <w:t>Situation</w:t>
      </w:r>
      <w:r>
        <w:t xml:space="preserve"> Assessment</w:t>
      </w:r>
      <w:bookmarkEnd w:id="27"/>
    </w:p>
    <w:p w14:paraId="3E1E9607" w14:textId="0CE573BE" w:rsidR="00FB16C2" w:rsidRDefault="003B529C" w:rsidP="00FB68DC">
      <w:pPr>
        <w:pStyle w:val="Heading3"/>
      </w:pPr>
      <w:bookmarkStart w:id="28" w:name="_Toc122032772"/>
      <w:r>
        <w:t xml:space="preserve">Review </w:t>
      </w:r>
      <w:r w:rsidR="00EA7546">
        <w:t>m</w:t>
      </w:r>
      <w:r w:rsidR="00FB16C2">
        <w:t>ethodology</w:t>
      </w:r>
      <w:bookmarkEnd w:id="28"/>
    </w:p>
    <w:p w14:paraId="66526CCA" w14:textId="777B5E7E" w:rsidR="003B529C" w:rsidRDefault="00540926" w:rsidP="003B529C">
      <w:pPr>
        <w:pStyle w:val="COREBodyCopyGeneral"/>
      </w:pPr>
      <w:r>
        <w:t>The</w:t>
      </w:r>
      <w:r w:rsidR="003B529C">
        <w:t xml:space="preserve"> review team assessed the extent of achievement of the outputs, intermediate outcomes and EOPOs in the program logic</w:t>
      </w:r>
      <w:r>
        <w:t xml:space="preserve"> (provided in Annex 1)</w:t>
      </w:r>
      <w:r w:rsidR="003B529C">
        <w:t>. This included an assessment of the extent of delivery of the investment’s activities and the quality of delivery.</w:t>
      </w:r>
    </w:p>
    <w:p w14:paraId="37D6EA7A" w14:textId="2F077775" w:rsidR="003B529C" w:rsidRDefault="003B529C" w:rsidP="003B529C">
      <w:pPr>
        <w:pStyle w:val="COREBodyCopyGeneral"/>
      </w:pPr>
      <w:r>
        <w:t xml:space="preserve">The review was focused on the </w:t>
      </w:r>
      <w:r w:rsidR="00F30E76">
        <w:t xml:space="preserve">Key Evaluation Questions </w:t>
      </w:r>
      <w:r w:rsidR="00CE70EC">
        <w:t xml:space="preserve">(KEQs) </w:t>
      </w:r>
      <w:r w:rsidR="00F30E76">
        <w:t>provided in Box 1 below.</w:t>
      </w:r>
    </w:p>
    <w:p w14:paraId="039E56DB" w14:textId="77777777" w:rsidR="000D2836" w:rsidRPr="00DA62A4" w:rsidRDefault="000D2836" w:rsidP="000D2836">
      <w:pPr>
        <w:pStyle w:val="Heading4"/>
        <w:pBdr>
          <w:top w:val="single" w:sz="4" w:space="1" w:color="auto"/>
          <w:left w:val="single" w:sz="4" w:space="4" w:color="auto"/>
          <w:bottom w:val="single" w:sz="4" w:space="1" w:color="auto"/>
          <w:right w:val="single" w:sz="4" w:space="4" w:color="auto"/>
        </w:pBdr>
        <w:rPr>
          <w:color w:val="405449"/>
        </w:rPr>
      </w:pPr>
      <w:bookmarkStart w:id="29" w:name="_Toc122032773"/>
      <w:r w:rsidRPr="00DA62A4">
        <w:rPr>
          <w:color w:val="405449"/>
        </w:rPr>
        <w:t>Key evaluation questions</w:t>
      </w:r>
      <w:bookmarkEnd w:id="29"/>
    </w:p>
    <w:p w14:paraId="6C76B7B8" w14:textId="77777777" w:rsidR="000D2836" w:rsidRPr="00DA62A4" w:rsidRDefault="000D2836" w:rsidP="000D2836">
      <w:pPr>
        <w:pStyle w:val="COREBodyCopyGeneral"/>
        <w:pBdr>
          <w:top w:val="single" w:sz="4" w:space="1" w:color="auto"/>
          <w:left w:val="single" w:sz="4" w:space="4" w:color="auto"/>
          <w:bottom w:val="single" w:sz="4" w:space="1" w:color="auto"/>
          <w:right w:val="single" w:sz="4" w:space="4" w:color="auto"/>
        </w:pBdr>
        <w:spacing w:line="250" w:lineRule="exact"/>
        <w:rPr>
          <w:rFonts w:asciiTheme="majorHAnsi" w:hAnsiTheme="majorHAnsi"/>
          <w:color w:val="405449"/>
          <w:sz w:val="18"/>
          <w:szCs w:val="18"/>
        </w:rPr>
      </w:pPr>
      <w:r w:rsidRPr="00DA62A4">
        <w:rPr>
          <w:rFonts w:asciiTheme="majorHAnsi" w:hAnsiTheme="majorHAnsi"/>
          <w:color w:val="405449"/>
          <w:sz w:val="18"/>
          <w:szCs w:val="18"/>
        </w:rPr>
        <w:t xml:space="preserve">1: How and to what extent has DTS broadly achieved the objectives (EOPOs) of the program?  </w:t>
      </w:r>
    </w:p>
    <w:p w14:paraId="2172F579" w14:textId="4CE70AE4" w:rsidR="000D2836" w:rsidRPr="00DA62A4" w:rsidRDefault="000D2836" w:rsidP="000D2836">
      <w:pPr>
        <w:pStyle w:val="COREBodyCopyGeneral"/>
        <w:pBdr>
          <w:top w:val="single" w:sz="4" w:space="1" w:color="auto"/>
          <w:left w:val="single" w:sz="4" w:space="4" w:color="auto"/>
          <w:bottom w:val="single" w:sz="4" w:space="1" w:color="auto"/>
          <w:right w:val="single" w:sz="4" w:space="4" w:color="auto"/>
        </w:pBdr>
        <w:spacing w:line="250" w:lineRule="exact"/>
        <w:rPr>
          <w:rFonts w:asciiTheme="majorHAnsi" w:hAnsiTheme="majorHAnsi"/>
          <w:color w:val="405449"/>
          <w:sz w:val="18"/>
          <w:szCs w:val="18"/>
        </w:rPr>
      </w:pPr>
      <w:r w:rsidRPr="000D2836">
        <w:rPr>
          <w:rFonts w:asciiTheme="majorHAnsi" w:hAnsiTheme="majorHAnsi"/>
          <w:color w:val="405449"/>
          <w:sz w:val="18"/>
          <w:szCs w:val="18"/>
        </w:rPr>
        <w:t>-</w:t>
      </w:r>
      <w:r>
        <w:rPr>
          <w:rFonts w:asciiTheme="majorHAnsi" w:hAnsiTheme="majorHAnsi"/>
          <w:color w:val="405449"/>
          <w:sz w:val="18"/>
          <w:szCs w:val="18"/>
        </w:rPr>
        <w:t xml:space="preserve"> </w:t>
      </w:r>
      <w:r w:rsidRPr="00DA62A4">
        <w:rPr>
          <w:rFonts w:asciiTheme="majorHAnsi" w:hAnsiTheme="majorHAnsi"/>
          <w:color w:val="405449"/>
          <w:sz w:val="18"/>
          <w:szCs w:val="18"/>
        </w:rPr>
        <w:t xml:space="preserve">How and to what extent is the DTS Initiative investing in the right areas? (Criterion- Relevance and Coherence) </w:t>
      </w:r>
    </w:p>
    <w:p w14:paraId="523FDE86" w14:textId="603CB88D" w:rsidR="000D2836" w:rsidRPr="00DA62A4" w:rsidRDefault="000D2836" w:rsidP="000D2836">
      <w:pPr>
        <w:pStyle w:val="COREBodyCopyGeneral"/>
        <w:pBdr>
          <w:top w:val="single" w:sz="4" w:space="1" w:color="auto"/>
          <w:left w:val="single" w:sz="4" w:space="4" w:color="auto"/>
          <w:bottom w:val="single" w:sz="4" w:space="1" w:color="auto"/>
          <w:right w:val="single" w:sz="4" w:space="4" w:color="auto"/>
        </w:pBdr>
        <w:spacing w:line="250" w:lineRule="exact"/>
        <w:rPr>
          <w:rFonts w:asciiTheme="majorHAnsi" w:hAnsiTheme="majorHAnsi"/>
          <w:color w:val="405449"/>
          <w:sz w:val="18"/>
          <w:szCs w:val="18"/>
        </w:rPr>
      </w:pPr>
      <w:r>
        <w:rPr>
          <w:rFonts w:asciiTheme="majorHAnsi" w:hAnsiTheme="majorHAnsi"/>
          <w:color w:val="405449"/>
          <w:sz w:val="18"/>
          <w:szCs w:val="18"/>
        </w:rPr>
        <w:t xml:space="preserve">- </w:t>
      </w:r>
      <w:r w:rsidRPr="00DA62A4">
        <w:rPr>
          <w:rFonts w:asciiTheme="majorHAnsi" w:hAnsiTheme="majorHAnsi"/>
          <w:color w:val="405449"/>
          <w:sz w:val="18"/>
          <w:szCs w:val="18"/>
        </w:rPr>
        <w:t xml:space="preserve">How and to what extent AMS have enhanced knowledge of key international DTS that support digital trade and their national priorities in this area (Criterion- Effectiveness) </w:t>
      </w:r>
    </w:p>
    <w:p w14:paraId="7748A407" w14:textId="2D05A04C" w:rsidR="000D2836" w:rsidRPr="00DA62A4" w:rsidRDefault="000D2836" w:rsidP="000D2836">
      <w:pPr>
        <w:pStyle w:val="COREBodyCopyGeneral"/>
        <w:pBdr>
          <w:top w:val="single" w:sz="4" w:space="1" w:color="auto"/>
          <w:left w:val="single" w:sz="4" w:space="4" w:color="auto"/>
          <w:bottom w:val="single" w:sz="4" w:space="1" w:color="auto"/>
          <w:right w:val="single" w:sz="4" w:space="4" w:color="auto"/>
        </w:pBdr>
        <w:spacing w:line="250" w:lineRule="exact"/>
        <w:rPr>
          <w:rFonts w:asciiTheme="majorHAnsi" w:hAnsiTheme="majorHAnsi"/>
          <w:color w:val="405449"/>
          <w:sz w:val="18"/>
          <w:szCs w:val="18"/>
        </w:rPr>
      </w:pPr>
      <w:r>
        <w:rPr>
          <w:rFonts w:asciiTheme="majorHAnsi" w:hAnsiTheme="majorHAnsi"/>
          <w:color w:val="405449"/>
          <w:sz w:val="18"/>
          <w:szCs w:val="18"/>
        </w:rPr>
        <w:t xml:space="preserve">- </w:t>
      </w:r>
      <w:r w:rsidRPr="00DA62A4">
        <w:rPr>
          <w:rFonts w:asciiTheme="majorHAnsi" w:hAnsiTheme="majorHAnsi"/>
          <w:color w:val="405449"/>
          <w:sz w:val="18"/>
          <w:szCs w:val="18"/>
        </w:rPr>
        <w:t xml:space="preserve">How effectively are AMS participating in international standards fora? (Criterion- Effectiveness) </w:t>
      </w:r>
    </w:p>
    <w:p w14:paraId="38C98938" w14:textId="69997812" w:rsidR="000D2836" w:rsidRPr="00DA62A4" w:rsidRDefault="000D2836" w:rsidP="000D2836">
      <w:pPr>
        <w:pStyle w:val="COREBodyCopyGeneral"/>
        <w:pBdr>
          <w:top w:val="single" w:sz="4" w:space="1" w:color="auto"/>
          <w:left w:val="single" w:sz="4" w:space="4" w:color="auto"/>
          <w:bottom w:val="single" w:sz="4" w:space="1" w:color="auto"/>
          <w:right w:val="single" w:sz="4" w:space="4" w:color="auto"/>
        </w:pBdr>
        <w:spacing w:line="250" w:lineRule="exact"/>
        <w:rPr>
          <w:rFonts w:asciiTheme="majorHAnsi" w:hAnsiTheme="majorHAnsi"/>
          <w:color w:val="405449"/>
          <w:sz w:val="18"/>
          <w:szCs w:val="18"/>
        </w:rPr>
      </w:pPr>
      <w:r>
        <w:rPr>
          <w:rFonts w:asciiTheme="majorHAnsi" w:hAnsiTheme="majorHAnsi"/>
          <w:color w:val="405449"/>
          <w:sz w:val="18"/>
          <w:szCs w:val="18"/>
        </w:rPr>
        <w:t xml:space="preserve">- </w:t>
      </w:r>
      <w:r w:rsidRPr="00DA62A4">
        <w:rPr>
          <w:rFonts w:asciiTheme="majorHAnsi" w:hAnsiTheme="majorHAnsi"/>
          <w:color w:val="405449"/>
          <w:sz w:val="18"/>
          <w:szCs w:val="18"/>
        </w:rPr>
        <w:t xml:space="preserve">To what extent have AMS agencies (e.g., NSBs) been advocating for adoption of priority DTS, and priority DTS been adopted by AMS? (Criterion- Effectiveness) </w:t>
      </w:r>
    </w:p>
    <w:p w14:paraId="26A1F9BE" w14:textId="77777777" w:rsidR="000D2836" w:rsidRPr="00DA62A4" w:rsidRDefault="000D2836" w:rsidP="000D2836">
      <w:pPr>
        <w:pStyle w:val="COREBodyCopyGeneral"/>
        <w:pBdr>
          <w:top w:val="single" w:sz="4" w:space="1" w:color="auto"/>
          <w:left w:val="single" w:sz="4" w:space="4" w:color="auto"/>
          <w:bottom w:val="single" w:sz="4" w:space="1" w:color="auto"/>
          <w:right w:val="single" w:sz="4" w:space="4" w:color="auto"/>
        </w:pBdr>
        <w:spacing w:line="250" w:lineRule="exact"/>
        <w:rPr>
          <w:rFonts w:asciiTheme="majorHAnsi" w:hAnsiTheme="majorHAnsi"/>
          <w:color w:val="405449"/>
          <w:sz w:val="18"/>
          <w:szCs w:val="18"/>
        </w:rPr>
      </w:pPr>
      <w:r w:rsidRPr="00DA62A4">
        <w:rPr>
          <w:rFonts w:asciiTheme="majorHAnsi" w:hAnsiTheme="majorHAnsi"/>
          <w:color w:val="405449"/>
          <w:sz w:val="18"/>
          <w:szCs w:val="18"/>
        </w:rPr>
        <w:t xml:space="preserve">2: How efficiently is DTS managing its resources? (Criterion – Efficiency). Is the program making appropriate use of Australia’s time and resources to achieve outcomes?  </w:t>
      </w:r>
    </w:p>
    <w:p w14:paraId="2EF6C40B" w14:textId="77777777" w:rsidR="000D2836" w:rsidRPr="00DA62A4" w:rsidRDefault="000D2836" w:rsidP="000D2836">
      <w:pPr>
        <w:pStyle w:val="COREBodyCopyGeneral"/>
        <w:pBdr>
          <w:top w:val="single" w:sz="4" w:space="1" w:color="auto"/>
          <w:left w:val="single" w:sz="4" w:space="4" w:color="auto"/>
          <w:bottom w:val="single" w:sz="4" w:space="1" w:color="auto"/>
          <w:right w:val="single" w:sz="4" w:space="4" w:color="auto"/>
        </w:pBdr>
        <w:spacing w:line="250" w:lineRule="exact"/>
        <w:rPr>
          <w:rFonts w:asciiTheme="majorHAnsi" w:hAnsiTheme="majorHAnsi"/>
          <w:color w:val="405449"/>
          <w:sz w:val="18"/>
          <w:szCs w:val="18"/>
        </w:rPr>
      </w:pPr>
      <w:r w:rsidRPr="00DA62A4">
        <w:rPr>
          <w:rFonts w:asciiTheme="majorHAnsi" w:hAnsiTheme="majorHAnsi"/>
          <w:color w:val="405449"/>
          <w:sz w:val="18"/>
          <w:szCs w:val="18"/>
        </w:rPr>
        <w:t xml:space="preserve">3: Is the program making progress in effectively promoting GEDSI in the program implementation? (Criterion – GEDSI) </w:t>
      </w:r>
    </w:p>
    <w:p w14:paraId="4BCBA18D" w14:textId="77777777" w:rsidR="000D2836" w:rsidRPr="00DA62A4" w:rsidRDefault="000D2836" w:rsidP="000D2836">
      <w:pPr>
        <w:pStyle w:val="COREBodyCopyGeneral"/>
        <w:pBdr>
          <w:top w:val="single" w:sz="4" w:space="1" w:color="auto"/>
          <w:left w:val="single" w:sz="4" w:space="4" w:color="auto"/>
          <w:bottom w:val="single" w:sz="4" w:space="1" w:color="auto"/>
          <w:right w:val="single" w:sz="4" w:space="4" w:color="auto"/>
        </w:pBdr>
        <w:spacing w:line="250" w:lineRule="exact"/>
        <w:rPr>
          <w:rFonts w:asciiTheme="majorHAnsi" w:hAnsiTheme="majorHAnsi"/>
          <w:color w:val="405449"/>
          <w:sz w:val="18"/>
          <w:szCs w:val="18"/>
        </w:rPr>
      </w:pPr>
      <w:r w:rsidRPr="00DA62A4">
        <w:rPr>
          <w:rFonts w:asciiTheme="majorHAnsi" w:hAnsiTheme="majorHAnsi"/>
          <w:color w:val="405449"/>
          <w:sz w:val="18"/>
          <w:szCs w:val="18"/>
        </w:rPr>
        <w:t xml:space="preserve">4: What are the key program risks (up to three) that may affect successfully achieving end of program outcomes and how effectively is the program managing these risks? (Criterion – Risk). </w:t>
      </w:r>
    </w:p>
    <w:p w14:paraId="3FE9B3AA" w14:textId="5E0189F8" w:rsidR="000D2836" w:rsidRDefault="000D2836" w:rsidP="000D2836">
      <w:pPr>
        <w:pStyle w:val="COREBodyCopyGeneral"/>
        <w:pBdr>
          <w:top w:val="single" w:sz="4" w:space="1" w:color="auto"/>
          <w:left w:val="single" w:sz="4" w:space="4" w:color="auto"/>
          <w:bottom w:val="single" w:sz="4" w:space="1" w:color="auto"/>
          <w:right w:val="single" w:sz="4" w:space="4" w:color="auto"/>
        </w:pBdr>
        <w:rPr>
          <w:i/>
          <w:iCs/>
          <w:shd w:val="clear" w:color="auto" w:fill="FFFFFF"/>
          <w:lang w:val="en-AU" w:eastAsia="en-GB"/>
        </w:rPr>
      </w:pPr>
      <w:r w:rsidRPr="00DA62A4">
        <w:rPr>
          <w:rFonts w:asciiTheme="majorHAnsi" w:hAnsiTheme="majorHAnsi"/>
          <w:color w:val="405449"/>
          <w:sz w:val="18"/>
          <w:szCs w:val="18"/>
        </w:rPr>
        <w:t>5: How effectively has the program pivoted to address the impacts of COVID-19 and contributed to COVID-19 recovery efforts (including as identified in Partnerships for Recovery and the ASEAN Comprehensive Recovery Framework)</w:t>
      </w:r>
    </w:p>
    <w:p w14:paraId="3B303260" w14:textId="65852502" w:rsidR="00F30E76" w:rsidRPr="00F30E76" w:rsidRDefault="00F30E76" w:rsidP="003A0543">
      <w:pPr>
        <w:pStyle w:val="COREBodyCopyGeneral"/>
        <w:rPr>
          <w:i/>
          <w:iCs/>
          <w:shd w:val="clear" w:color="auto" w:fill="FFFFFF"/>
          <w:lang w:val="en-AU" w:eastAsia="en-GB"/>
        </w:rPr>
      </w:pPr>
      <w:r w:rsidRPr="00F30E76">
        <w:rPr>
          <w:i/>
          <w:iCs/>
          <w:shd w:val="clear" w:color="auto" w:fill="FFFFFF"/>
          <w:lang w:val="en-AU" w:eastAsia="en-GB"/>
        </w:rPr>
        <w:t>Box 1: Key Evaluation Questions</w:t>
      </w:r>
    </w:p>
    <w:p w14:paraId="02E77222" w14:textId="77777777" w:rsidR="000D2836" w:rsidRDefault="000D2836" w:rsidP="000D2836">
      <w:pPr>
        <w:pStyle w:val="COREBodyCopyGeneral"/>
        <w:spacing w:after="0" w:line="240" w:lineRule="auto"/>
        <w:rPr>
          <w:shd w:val="clear" w:color="auto" w:fill="FFFFFF"/>
          <w:lang w:val="en-AU" w:eastAsia="en-GB"/>
        </w:rPr>
      </w:pPr>
    </w:p>
    <w:p w14:paraId="576ECBA0" w14:textId="3FA04798" w:rsidR="00540926" w:rsidRPr="00540926" w:rsidRDefault="00EB68B1" w:rsidP="000D2836">
      <w:pPr>
        <w:pStyle w:val="COREBodyCopyGeneral"/>
        <w:spacing w:after="0" w:line="240" w:lineRule="auto"/>
        <w:rPr>
          <w:shd w:val="clear" w:color="auto" w:fill="FFFFFF"/>
          <w:lang w:val="en-AU" w:eastAsia="en-GB"/>
        </w:rPr>
      </w:pPr>
      <w:r w:rsidRPr="00EB68B1">
        <w:rPr>
          <w:shd w:val="clear" w:color="auto" w:fill="FFFFFF"/>
          <w:lang w:val="en-AU" w:eastAsia="en-GB"/>
        </w:rPr>
        <w:t>The data collection approach and methods were designed to accommodate the restrictions arising from the COVID</w:t>
      </w:r>
      <w:r w:rsidR="009C2767">
        <w:rPr>
          <w:shd w:val="clear" w:color="auto" w:fill="FFFFFF"/>
          <w:lang w:val="en-AU" w:eastAsia="en-GB"/>
        </w:rPr>
        <w:t>-</w:t>
      </w:r>
      <w:r w:rsidRPr="00EB68B1">
        <w:rPr>
          <w:shd w:val="clear" w:color="auto" w:fill="FFFFFF"/>
          <w:lang w:val="en-AU" w:eastAsia="en-GB"/>
        </w:rPr>
        <w:t xml:space="preserve">19 pandemic. Therefore, all data collection was </w:t>
      </w:r>
      <w:r w:rsidR="009C2767">
        <w:rPr>
          <w:shd w:val="clear" w:color="auto" w:fill="FFFFFF"/>
          <w:lang w:val="en-AU" w:eastAsia="en-GB"/>
        </w:rPr>
        <w:t>completed</w:t>
      </w:r>
      <w:r w:rsidR="009C2767" w:rsidRPr="00EB68B1">
        <w:rPr>
          <w:shd w:val="clear" w:color="auto" w:fill="FFFFFF"/>
          <w:lang w:val="en-AU" w:eastAsia="en-GB"/>
        </w:rPr>
        <w:t xml:space="preserve"> </w:t>
      </w:r>
      <w:r w:rsidRPr="00EB68B1">
        <w:rPr>
          <w:shd w:val="clear" w:color="auto" w:fill="FFFFFF"/>
          <w:lang w:val="en-AU" w:eastAsia="en-GB"/>
        </w:rPr>
        <w:t xml:space="preserve">remotely, with key informant interviews conducted through virtual videoconferencing.  </w:t>
      </w:r>
      <w:r w:rsidR="000A4F09">
        <w:rPr>
          <w:shd w:val="clear" w:color="auto" w:fill="FFFFFF"/>
          <w:lang w:val="en-AU" w:eastAsia="en-GB"/>
        </w:rPr>
        <w:t>Presentations</w:t>
      </w:r>
      <w:r w:rsidR="000A4F09" w:rsidRPr="00EB68B1">
        <w:rPr>
          <w:shd w:val="clear" w:color="auto" w:fill="FFFFFF"/>
          <w:lang w:val="en-AU" w:eastAsia="en-GB"/>
        </w:rPr>
        <w:t xml:space="preserve"> </w:t>
      </w:r>
      <w:r w:rsidR="009C2767">
        <w:rPr>
          <w:shd w:val="clear" w:color="auto" w:fill="FFFFFF"/>
          <w:lang w:val="en-AU" w:eastAsia="en-GB"/>
        </w:rPr>
        <w:t>on</w:t>
      </w:r>
      <w:r w:rsidR="009C2767" w:rsidRPr="00EB68B1">
        <w:rPr>
          <w:shd w:val="clear" w:color="auto" w:fill="FFFFFF"/>
          <w:lang w:val="en-AU" w:eastAsia="en-GB"/>
        </w:rPr>
        <w:t xml:space="preserve"> </w:t>
      </w:r>
      <w:r w:rsidRPr="00EB68B1">
        <w:rPr>
          <w:shd w:val="clear" w:color="auto" w:fill="FFFFFF"/>
          <w:lang w:val="en-AU" w:eastAsia="en-GB"/>
        </w:rPr>
        <w:t>the Aide Memoire findings with DFAT were also completed through videoconference.  </w:t>
      </w:r>
    </w:p>
    <w:p w14:paraId="46C7F8CC" w14:textId="77777777" w:rsidR="000D2836" w:rsidRDefault="000D2836" w:rsidP="000D2836">
      <w:pPr>
        <w:pStyle w:val="Heading5"/>
        <w:spacing w:after="0" w:line="240" w:lineRule="auto"/>
      </w:pPr>
    </w:p>
    <w:p w14:paraId="3CD6729F" w14:textId="041222A6" w:rsidR="00EB68B1" w:rsidRDefault="00EB68B1" w:rsidP="000D2836">
      <w:pPr>
        <w:pStyle w:val="Heading5"/>
        <w:spacing w:after="0" w:line="240" w:lineRule="auto"/>
      </w:pPr>
      <w:r>
        <w:t>Document review</w:t>
      </w:r>
    </w:p>
    <w:p w14:paraId="668895CD" w14:textId="0DBE8FAE" w:rsidR="00EA7546" w:rsidRDefault="00EB68B1" w:rsidP="000D2836">
      <w:pPr>
        <w:pStyle w:val="COREBodyCopyGeneral"/>
        <w:spacing w:after="0" w:line="240" w:lineRule="auto"/>
      </w:pPr>
      <w:r w:rsidRPr="00F620C2">
        <w:t xml:space="preserve">The MTR began with an analysis of </w:t>
      </w:r>
      <w:r w:rsidRPr="00EA7546">
        <w:t>3</w:t>
      </w:r>
      <w:r w:rsidR="00EA7546" w:rsidRPr="00EA7546">
        <w:t>4</w:t>
      </w:r>
      <w:r w:rsidRPr="00EA7546">
        <w:t xml:space="preserve"> documents,</w:t>
      </w:r>
      <w:r w:rsidRPr="00F620C2">
        <w:t xml:space="preserve"> including program design documents, reports, activity output reports, and key strategic documents. This analysis identified relevant information against the KEQs and identified gaps to be filled by the other data collection activities during the review. Further documents were identified throughout the review and fed into the analysis. Annex 2 includes a list of the documents reviewed in the MTR.</w:t>
      </w:r>
    </w:p>
    <w:p w14:paraId="165A47E0" w14:textId="77777777" w:rsidR="00D536A8" w:rsidRDefault="00D536A8" w:rsidP="000D2836">
      <w:pPr>
        <w:pStyle w:val="COREBodyCopyGeneral"/>
        <w:spacing w:after="0" w:line="240" w:lineRule="auto"/>
      </w:pPr>
    </w:p>
    <w:p w14:paraId="458CDD78" w14:textId="146E4CE4" w:rsidR="00EB68B1" w:rsidRDefault="00EB68B1" w:rsidP="000D2836">
      <w:pPr>
        <w:pStyle w:val="Heading5"/>
        <w:spacing w:after="0" w:line="240" w:lineRule="auto"/>
      </w:pPr>
      <w:r>
        <w:t>Key informant interviews</w:t>
      </w:r>
    </w:p>
    <w:p w14:paraId="6C0CB537" w14:textId="7A71FE52" w:rsidR="00FB16C2" w:rsidRDefault="003A0543" w:rsidP="0044362B">
      <w:pPr>
        <w:pStyle w:val="COREBodyCopyGeneral"/>
        <w:spacing w:after="0"/>
      </w:pPr>
      <w:r w:rsidRPr="003A0543">
        <w:t>A total of 2</w:t>
      </w:r>
      <w:r w:rsidR="00EC4DCF">
        <w:t>3</w:t>
      </w:r>
      <w:r w:rsidRPr="003A0543">
        <w:t xml:space="preserve"> stakeholders were consulted (</w:t>
      </w:r>
      <w:r w:rsidR="00FB68DC">
        <w:t>1</w:t>
      </w:r>
      <w:r w:rsidR="00EC4DCF">
        <w:t>5</w:t>
      </w:r>
      <w:r w:rsidR="00FB68DC">
        <w:t xml:space="preserve"> women and 8 men</w:t>
      </w:r>
      <w:r w:rsidRPr="003A0543">
        <w:t xml:space="preserve">), including four from ASEAN, </w:t>
      </w:r>
      <w:r w:rsidR="00EC4DCF">
        <w:t>ten</w:t>
      </w:r>
      <w:r w:rsidRPr="003A0543">
        <w:t xml:space="preserve"> from DFAT and nine implementing partner representatives</w:t>
      </w:r>
      <w:r w:rsidR="00EB68B1">
        <w:t>.</w:t>
      </w:r>
      <w:r w:rsidR="00EB68B1" w:rsidRPr="00EB68B1">
        <w:rPr>
          <w:rFonts w:ascii="Calibri" w:eastAsia="Times New Roman" w:hAnsi="Calibri" w:cs="Calibri"/>
          <w:color w:val="222222"/>
          <w:sz w:val="21"/>
          <w:szCs w:val="21"/>
          <w:shd w:val="clear" w:color="auto" w:fill="FFFFFF"/>
          <w:lang w:val="en-AU" w:eastAsia="en-GB"/>
        </w:rPr>
        <w:t xml:space="preserve"> The </w:t>
      </w:r>
      <w:r w:rsidR="00EB68B1">
        <w:rPr>
          <w:rFonts w:ascii="Calibri" w:eastAsia="Times New Roman" w:hAnsi="Calibri" w:cs="Calibri"/>
          <w:color w:val="222222"/>
          <w:sz w:val="21"/>
          <w:szCs w:val="21"/>
          <w:shd w:val="clear" w:color="auto" w:fill="FFFFFF"/>
          <w:lang w:val="en-AU" w:eastAsia="en-GB"/>
        </w:rPr>
        <w:t>individuals</w:t>
      </w:r>
      <w:r w:rsidR="00EB68B1" w:rsidRPr="00EB68B1">
        <w:rPr>
          <w:rFonts w:ascii="Calibri" w:eastAsia="Times New Roman" w:hAnsi="Calibri" w:cs="Calibri"/>
          <w:color w:val="222222"/>
          <w:sz w:val="21"/>
          <w:szCs w:val="21"/>
          <w:shd w:val="clear" w:color="auto" w:fill="FFFFFF"/>
          <w:lang w:val="en-AU" w:eastAsia="en-GB"/>
        </w:rPr>
        <w:t xml:space="preserve"> consulted were purposefully selected </w:t>
      </w:r>
      <w:r w:rsidR="004F5C25">
        <w:rPr>
          <w:rFonts w:ascii="Calibri" w:eastAsia="Times New Roman" w:hAnsi="Calibri" w:cs="Calibri"/>
          <w:color w:val="222222"/>
          <w:sz w:val="21"/>
          <w:szCs w:val="21"/>
          <w:shd w:val="clear" w:color="auto" w:fill="FFFFFF"/>
          <w:lang w:val="en-AU" w:eastAsia="en-GB"/>
        </w:rPr>
        <w:t xml:space="preserve">by DFAT </w:t>
      </w:r>
      <w:r w:rsidR="00EB68B1" w:rsidRPr="00EB68B1">
        <w:rPr>
          <w:rFonts w:ascii="Calibri" w:eastAsia="Times New Roman" w:hAnsi="Calibri" w:cs="Calibri"/>
          <w:color w:val="222222"/>
          <w:sz w:val="21"/>
          <w:szCs w:val="21"/>
          <w:shd w:val="clear" w:color="auto" w:fill="FFFFFF"/>
          <w:lang w:val="en-AU" w:eastAsia="en-GB"/>
        </w:rPr>
        <w:t xml:space="preserve">based on the extent of their knowledge of and involvement in the </w:t>
      </w:r>
      <w:r w:rsidR="00540926" w:rsidRPr="00EB68B1">
        <w:rPr>
          <w:rFonts w:ascii="Calibri" w:eastAsia="Times New Roman" w:hAnsi="Calibri" w:cs="Calibri"/>
          <w:color w:val="222222"/>
          <w:sz w:val="21"/>
          <w:szCs w:val="21"/>
          <w:shd w:val="clear" w:color="auto" w:fill="FFFFFF"/>
          <w:lang w:val="en-AU" w:eastAsia="en-GB"/>
        </w:rPr>
        <w:t>program.</w:t>
      </w:r>
      <w:r w:rsidR="00EB68B1" w:rsidRPr="00EB68B1">
        <w:rPr>
          <w:rFonts w:ascii="Calibri" w:hAnsi="Calibri" w:cs="Calibri"/>
          <w:color w:val="222222"/>
          <w:sz w:val="21"/>
          <w:szCs w:val="21"/>
          <w:shd w:val="clear" w:color="auto" w:fill="FFFFFF"/>
        </w:rPr>
        <w:t xml:space="preserve"> </w:t>
      </w:r>
      <w:r w:rsidR="00EB68B1">
        <w:rPr>
          <w:rFonts w:ascii="Calibri" w:eastAsia="Times New Roman" w:hAnsi="Calibri" w:cs="Calibri"/>
          <w:color w:val="222222"/>
          <w:sz w:val="21"/>
          <w:szCs w:val="21"/>
          <w:shd w:val="clear" w:color="auto" w:fill="FFFFFF"/>
          <w:lang w:val="en-AU" w:eastAsia="en-GB"/>
        </w:rPr>
        <w:t xml:space="preserve">Many of those consulted </w:t>
      </w:r>
      <w:r w:rsidR="00F620C2">
        <w:rPr>
          <w:rFonts w:ascii="Calibri" w:eastAsia="Times New Roman" w:hAnsi="Calibri" w:cs="Calibri"/>
          <w:color w:val="222222"/>
          <w:sz w:val="21"/>
          <w:szCs w:val="21"/>
          <w:shd w:val="clear" w:color="auto" w:fill="FFFFFF"/>
          <w:lang w:val="en-AU" w:eastAsia="en-GB"/>
        </w:rPr>
        <w:t xml:space="preserve">were </w:t>
      </w:r>
      <w:r w:rsidR="00F620C2">
        <w:rPr>
          <w:rFonts w:ascii="Calibri" w:eastAsia="Times New Roman" w:hAnsi="Calibri" w:cs="Calibri"/>
          <w:color w:val="222222"/>
          <w:sz w:val="21"/>
          <w:szCs w:val="21"/>
          <w:shd w:val="clear" w:color="auto" w:fill="FFFFFF"/>
          <w:lang w:val="en-AU" w:eastAsia="en-GB"/>
        </w:rPr>
        <w:lastRenderedPageBreak/>
        <w:t xml:space="preserve">followed up for second interviews and/or </w:t>
      </w:r>
      <w:r w:rsidR="00EB68B1" w:rsidRPr="00EB68B1">
        <w:rPr>
          <w:rFonts w:ascii="Calibri" w:eastAsia="Times New Roman" w:hAnsi="Calibri" w:cs="Calibri"/>
          <w:color w:val="222222"/>
          <w:sz w:val="21"/>
          <w:szCs w:val="21"/>
          <w:shd w:val="clear" w:color="auto" w:fill="FFFFFF"/>
          <w:lang w:val="en-AU" w:eastAsia="en-GB"/>
        </w:rPr>
        <w:t>provided written responses</w:t>
      </w:r>
      <w:r w:rsidR="00F620C2">
        <w:rPr>
          <w:rFonts w:ascii="Calibri" w:eastAsia="Times New Roman" w:hAnsi="Calibri" w:cs="Calibri"/>
          <w:color w:val="222222"/>
          <w:sz w:val="21"/>
          <w:szCs w:val="21"/>
          <w:shd w:val="clear" w:color="auto" w:fill="FFFFFF"/>
          <w:lang w:val="en-AU" w:eastAsia="en-GB"/>
        </w:rPr>
        <w:t xml:space="preserve"> to provide further context and information</w:t>
      </w:r>
      <w:r w:rsidR="00EB68B1" w:rsidRPr="00EB68B1">
        <w:rPr>
          <w:rFonts w:ascii="Calibri" w:eastAsia="Times New Roman" w:hAnsi="Calibri" w:cs="Calibri"/>
          <w:color w:val="222222"/>
          <w:sz w:val="21"/>
          <w:szCs w:val="21"/>
          <w:shd w:val="clear" w:color="auto" w:fill="FFFFFF"/>
          <w:lang w:val="en-AU" w:eastAsia="en-GB"/>
        </w:rPr>
        <w:t xml:space="preserve">. </w:t>
      </w:r>
      <w:r w:rsidRPr="003A0543">
        <w:t xml:space="preserve"> A full list of individuals consulted, and their </w:t>
      </w:r>
      <w:proofErr w:type="spellStart"/>
      <w:r w:rsidRPr="003A0543">
        <w:t>organisation</w:t>
      </w:r>
      <w:proofErr w:type="spellEnd"/>
      <w:r w:rsidRPr="003A0543">
        <w:t xml:space="preserve"> is provided </w:t>
      </w:r>
      <w:r w:rsidRPr="008C1933">
        <w:t>in Annex</w:t>
      </w:r>
      <w:r w:rsidR="00EB6AD8" w:rsidRPr="008C1933">
        <w:t xml:space="preserve"> </w:t>
      </w:r>
      <w:r w:rsidR="008C1933" w:rsidRPr="008C1933">
        <w:t>3</w:t>
      </w:r>
      <w:r w:rsidR="00540926" w:rsidRPr="008C1933">
        <w:t>.</w:t>
      </w:r>
      <w:r w:rsidRPr="003A0543">
        <w:t xml:space="preserve"> </w:t>
      </w:r>
    </w:p>
    <w:p w14:paraId="1B6C14E5" w14:textId="77777777" w:rsidR="00136531" w:rsidRPr="00136531" w:rsidRDefault="00136531" w:rsidP="0044362B"/>
    <w:p w14:paraId="0C65F9C9" w14:textId="191ECAF5" w:rsidR="00EB6AD8" w:rsidRDefault="00EB6AD8" w:rsidP="0044362B">
      <w:pPr>
        <w:pStyle w:val="Heading5"/>
        <w:spacing w:after="0"/>
      </w:pPr>
      <w:r w:rsidRPr="0053059E">
        <w:t xml:space="preserve">Data analysis methods </w:t>
      </w:r>
    </w:p>
    <w:p w14:paraId="5149D384" w14:textId="50F005BA" w:rsidR="00FB68DC" w:rsidRPr="0044362B" w:rsidRDefault="00EB6AD8" w:rsidP="0044362B">
      <w:pPr>
        <w:pStyle w:val="COREBodyCopyGeneral"/>
      </w:pPr>
      <w:r w:rsidRPr="0044362B">
        <w:t xml:space="preserve">The information from the interviews was </w:t>
      </w:r>
      <w:proofErr w:type="spellStart"/>
      <w:r w:rsidRPr="0044362B">
        <w:t>analysed</w:t>
      </w:r>
      <w:proofErr w:type="spellEnd"/>
      <w:r w:rsidRPr="0044362B">
        <w:t xml:space="preserve"> using basic thematic analysis in an excel document</w:t>
      </w:r>
      <w:r w:rsidR="009B010B" w:rsidRPr="0044362B">
        <w:t xml:space="preserve"> against the KEQs</w:t>
      </w:r>
      <w:r w:rsidRPr="0044362B">
        <w:t xml:space="preserve">. </w:t>
      </w:r>
      <w:r w:rsidR="009F13C5" w:rsidRPr="0044362B">
        <w:t>The document</w:t>
      </w:r>
      <w:r w:rsidR="001153BC" w:rsidRPr="0044362B">
        <w:t>s provided were used to t</w:t>
      </w:r>
      <w:r w:rsidRPr="0044362B">
        <w:t>riangulat</w:t>
      </w:r>
      <w:r w:rsidR="001153BC" w:rsidRPr="0044362B">
        <w:t>e</w:t>
      </w:r>
      <w:r w:rsidRPr="0044362B">
        <w:t xml:space="preserve"> </w:t>
      </w:r>
      <w:r w:rsidR="00652FA7" w:rsidRPr="0044362B">
        <w:t xml:space="preserve">and </w:t>
      </w:r>
      <w:r w:rsidRPr="0044362B">
        <w:t xml:space="preserve">validate information from interviews. </w:t>
      </w:r>
      <w:r w:rsidR="00660811" w:rsidRPr="0044362B">
        <w:t xml:space="preserve">In addition, a case study was undertaken to </w:t>
      </w:r>
      <w:proofErr w:type="spellStart"/>
      <w:r w:rsidR="00660811" w:rsidRPr="0044362B">
        <w:t>analyse</w:t>
      </w:r>
      <w:proofErr w:type="spellEnd"/>
      <w:r w:rsidR="00660811" w:rsidRPr="0044362B">
        <w:t xml:space="preserve"> </w:t>
      </w:r>
      <w:r w:rsidR="007E5BC2" w:rsidRPr="0044362B">
        <w:t xml:space="preserve">and further describe </w:t>
      </w:r>
      <w:r w:rsidR="00660811" w:rsidRPr="0044362B">
        <w:t xml:space="preserve">the </w:t>
      </w:r>
      <w:r w:rsidR="007E5BC2" w:rsidRPr="0044362B">
        <w:t xml:space="preserve">context, </w:t>
      </w:r>
      <w:r w:rsidR="00660811" w:rsidRPr="0044362B">
        <w:t xml:space="preserve">causes </w:t>
      </w:r>
      <w:r w:rsidR="007E5BC2" w:rsidRPr="0044362B">
        <w:t>and drivers of a particular outcome within ASEAN.</w:t>
      </w:r>
      <w:r w:rsidR="00FB68DC" w:rsidRPr="0044362B">
        <w:t xml:space="preserve"> While the intention was to undertake an episode study it was deemed not </w:t>
      </w:r>
      <w:r w:rsidR="00BE24D6">
        <w:t xml:space="preserve">appropriate due to </w:t>
      </w:r>
      <w:r w:rsidR="006D0CB9">
        <w:t>limited data availability.</w:t>
      </w:r>
    </w:p>
    <w:p w14:paraId="18DC998B" w14:textId="77777777" w:rsidR="0044362B" w:rsidRDefault="0044362B" w:rsidP="0044362B">
      <w:pPr>
        <w:pStyle w:val="Heading5"/>
        <w:spacing w:after="0"/>
      </w:pPr>
    </w:p>
    <w:p w14:paraId="7D08A64B" w14:textId="14252282" w:rsidR="0044362B" w:rsidRDefault="00EB6AD8" w:rsidP="0044362B">
      <w:pPr>
        <w:pStyle w:val="Heading5"/>
        <w:spacing w:after="0"/>
      </w:pPr>
      <w:r>
        <w:t xml:space="preserve">Limitations </w:t>
      </w:r>
    </w:p>
    <w:p w14:paraId="4DF51E97" w14:textId="7F79ECD9" w:rsidR="00EB6AD8" w:rsidRPr="0044362B" w:rsidRDefault="00EB6AD8" w:rsidP="0044362B">
      <w:pPr>
        <w:pStyle w:val="COREBodyCopyGeneral"/>
      </w:pPr>
      <w:r w:rsidRPr="0044362B">
        <w:t xml:space="preserve">As the review was conducted remotely, with online consultations, the data is possibly not as complete and rich as if field visits and face to face interviewing had been undertaken due to the loss of observational data from field visits. </w:t>
      </w:r>
      <w:r w:rsidR="00F620C2" w:rsidRPr="0044362B">
        <w:t>An extensive document review was implemented to overcome the limitations associated with the lack of random sampling of interviewees.</w:t>
      </w:r>
    </w:p>
    <w:p w14:paraId="5084E538" w14:textId="77777777" w:rsidR="00EB6AD8" w:rsidRDefault="00EB6AD8" w:rsidP="00FB16C2">
      <w:pPr>
        <w:pStyle w:val="Heading4"/>
      </w:pPr>
    </w:p>
    <w:p w14:paraId="78FD8572" w14:textId="76471ECB" w:rsidR="00FB16C2" w:rsidRDefault="00FB68DC" w:rsidP="00FB68DC">
      <w:pPr>
        <w:pStyle w:val="Heading3"/>
      </w:pPr>
      <w:bookmarkStart w:id="30" w:name="_Toc122032774"/>
      <w:r>
        <w:t>Situation</w:t>
      </w:r>
      <w:r w:rsidR="00EB6AD8">
        <w:t xml:space="preserve"> assessment</w:t>
      </w:r>
      <w:bookmarkEnd w:id="30"/>
    </w:p>
    <w:p w14:paraId="27A0C741" w14:textId="4171945D" w:rsidR="00A74C9C" w:rsidRPr="0044362B" w:rsidRDefault="00FB68DC" w:rsidP="0044362B">
      <w:pPr>
        <w:pStyle w:val="COREBodyCopyGeneral"/>
      </w:pPr>
      <w:r w:rsidRPr="0044362B">
        <w:t xml:space="preserve">Australia became a dialogue partner to ASEAN in 1974, the first of </w:t>
      </w:r>
      <w:r w:rsidR="003243C8" w:rsidRPr="0044362B">
        <w:t xml:space="preserve">11 countries </w:t>
      </w:r>
      <w:r w:rsidRPr="0044362B">
        <w:t>to do so</w:t>
      </w:r>
      <w:r w:rsidR="00B6278B">
        <w:t>.</w:t>
      </w:r>
      <w:r w:rsidR="00B6278B">
        <w:rPr>
          <w:rStyle w:val="FootnoteReference"/>
        </w:rPr>
        <w:footnoteReference w:id="3"/>
      </w:r>
      <w:r w:rsidR="00B6278B" w:rsidRPr="0044362B">
        <w:t xml:space="preserve"> </w:t>
      </w:r>
      <w:r w:rsidRPr="0044362B">
        <w:t xml:space="preserve">The relationship was further strengthened in 2014 when ASEAN and Australia entered a Strategic Partnership and in 2015 when the two agreed to commence biennial leaders’ summits. </w:t>
      </w:r>
      <w:r w:rsidR="00A74C9C" w:rsidRPr="0044362B">
        <w:t xml:space="preserve">The Plan of Action (POA) to implement the ASEAN-Australia </w:t>
      </w:r>
      <w:r w:rsidR="00CE3C69" w:rsidRPr="0044362B">
        <w:t>Strategic</w:t>
      </w:r>
      <w:r w:rsidR="00A74C9C" w:rsidRPr="0044362B">
        <w:t xml:space="preserve"> Partnership (2020-2024)</w:t>
      </w:r>
      <w:r w:rsidR="00B85266" w:rsidRPr="0044362B">
        <w:t xml:space="preserve"> </w:t>
      </w:r>
      <w:r w:rsidR="00A74C9C" w:rsidRPr="0044362B">
        <w:t>in 2019, guides implementation of the goals and objectives of Partnership, including Leaders’ commitments from ASEAN-Australia Summits and Joint Statements</w:t>
      </w:r>
      <w:proofErr w:type="gramStart"/>
      <w:r w:rsidR="00A74C9C" w:rsidRPr="0044362B">
        <w:t>, in particular, the</w:t>
      </w:r>
      <w:proofErr w:type="gramEnd"/>
      <w:r w:rsidR="00A74C9C" w:rsidRPr="0044362B">
        <w:t xml:space="preserve"> Joint Statement of the ASEAN-Australia Special Summit: The Sydney Declaration (2018).</w:t>
      </w:r>
      <w:r w:rsidR="00AE1832">
        <w:t xml:space="preserve"> </w:t>
      </w:r>
      <w:r w:rsidR="00572D9F">
        <w:t>The POA now includes an annex to accommodate Comprehensive Strategic Partnership activities.</w:t>
      </w:r>
    </w:p>
    <w:p w14:paraId="35CD85E5" w14:textId="45A239E3" w:rsidR="00FB68DC" w:rsidRDefault="008D18DF" w:rsidP="00EB6AD8">
      <w:pPr>
        <w:pStyle w:val="COREBodyCopyGeneral"/>
      </w:pPr>
      <w:r>
        <w:t>The POA</w:t>
      </w:r>
      <w:r w:rsidR="00FB68DC">
        <w:t xml:space="preserve"> </w:t>
      </w:r>
      <w:r w:rsidR="00FB68DC" w:rsidRPr="00EB6AD8">
        <w:t xml:space="preserve">has enabled ASEAN and Australia to continue valuable political dialogue and collaborate </w:t>
      </w:r>
      <w:proofErr w:type="gramStart"/>
      <w:r w:rsidR="00FB68DC" w:rsidRPr="00EB6AD8">
        <w:t>in order to</w:t>
      </w:r>
      <w:proofErr w:type="gramEnd"/>
      <w:r w:rsidR="00FB68DC" w:rsidRPr="00EB6AD8">
        <w:t xml:space="preserve"> meet goals for mutual benefit. ASEAN-Australia economic cooperation has </w:t>
      </w:r>
      <w:r>
        <w:t xml:space="preserve">also </w:t>
      </w:r>
      <w:r w:rsidR="00FB68DC" w:rsidRPr="00EB6AD8">
        <w:t>grown through the ASEAN-Australia-New Zealand Free Trade Agreement (AANZFTA), which came into effect in early 2010</w:t>
      </w:r>
      <w:r w:rsidR="00FB68DC">
        <w:t>, enabling businesses</w:t>
      </w:r>
      <w:r w:rsidR="00FB68DC" w:rsidRPr="00EB6AD8">
        <w:t xml:space="preserve"> of all sizes to </w:t>
      </w:r>
      <w:proofErr w:type="spellStart"/>
      <w:r w:rsidR="00FB68DC" w:rsidRPr="00EB6AD8">
        <w:t>utilise</w:t>
      </w:r>
      <w:proofErr w:type="spellEnd"/>
      <w:r w:rsidR="00FB68DC" w:rsidRPr="00EB6AD8">
        <w:t xml:space="preserve"> the available benefits of the agreement and encourage prosperous and inclusive economic growth across the region. Under AANZFTA, the trade relationship has expanded, with two-way trade amounting to over $101 billion in 2016-17</w:t>
      </w:r>
      <w:r w:rsidR="00EA7546">
        <w:rPr>
          <w:rStyle w:val="FootnoteReference"/>
        </w:rPr>
        <w:footnoteReference w:id="4"/>
      </w:r>
      <w:r w:rsidR="00FB68DC" w:rsidRPr="00EB6AD8">
        <w:t xml:space="preserve">. </w:t>
      </w:r>
      <w:r w:rsidR="00FB68DC">
        <w:t xml:space="preserve"> The relationship was further strengthened in October 2021, when Leaders agreed to establish a </w:t>
      </w:r>
      <w:r w:rsidR="004E70D9">
        <w:t xml:space="preserve">Comprehensive Strategic Partnership </w:t>
      </w:r>
      <w:r w:rsidR="00FB68DC">
        <w:t xml:space="preserve">between ASEAN and Australia, underscoring </w:t>
      </w:r>
      <w:r w:rsidR="00FB68DC" w:rsidRPr="00FB68DC">
        <w:t>Australia’s commitment to ASEAN’s central role in the Indo-Pacific and position</w:t>
      </w:r>
      <w:r w:rsidR="009F7F8C">
        <w:t>ing the</w:t>
      </w:r>
      <w:r w:rsidR="00577505">
        <w:t xml:space="preserve"> </w:t>
      </w:r>
      <w:r w:rsidR="00FB68DC" w:rsidRPr="00FB68DC">
        <w:t>partnership for the future.</w:t>
      </w:r>
      <w:r w:rsidR="00FB68DC">
        <w:rPr>
          <w:rStyle w:val="FootnoteReference"/>
        </w:rPr>
        <w:footnoteReference w:id="5"/>
      </w:r>
    </w:p>
    <w:p w14:paraId="3A93BC62" w14:textId="5483251E" w:rsidR="00136531" w:rsidRPr="006F2289" w:rsidRDefault="00F620C2" w:rsidP="00402D75">
      <w:pPr>
        <w:pStyle w:val="COREBodyCopyGeneral"/>
      </w:pPr>
      <w:r w:rsidRPr="006F2289">
        <w:t>The Initiative was announced by the</w:t>
      </w:r>
      <w:r w:rsidR="004E70D9" w:rsidRPr="006F2289">
        <w:t xml:space="preserve"> then</w:t>
      </w:r>
      <w:r w:rsidRPr="006F2289">
        <w:t xml:space="preserve"> Australian Prime Minister as one of 15 initiatives at the ASEAN-Australia Special Summit in Sydney in March 2018. The Initiative was launched in response to the identified need to seize the opportunity afforded by digital trade. </w:t>
      </w:r>
      <w:r w:rsidR="00640FFC" w:rsidRPr="006F2289">
        <w:t>Bain &amp; Company r</w:t>
      </w:r>
      <w:r w:rsidRPr="006F2289">
        <w:t>esearch</w:t>
      </w:r>
      <w:r w:rsidR="00640FFC" w:rsidRPr="006F2289">
        <w:t xml:space="preserve"> </w:t>
      </w:r>
      <w:r w:rsidRPr="006F2289">
        <w:t>at the time estimated that by removing barriers to digital integration, up to $1.1 trillion of GDP value can be gained across ASEAN by 2025.</w:t>
      </w:r>
      <w:r w:rsidR="00640FFC" w:rsidRPr="006F2289">
        <w:rPr>
          <w:rStyle w:val="FootnoteReference"/>
          <w:rFonts w:cstheme="minorHAnsi"/>
          <w:szCs w:val="20"/>
        </w:rPr>
        <w:footnoteReference w:id="6"/>
      </w:r>
      <w:r w:rsidR="00640FFC" w:rsidRPr="006F2289">
        <w:t xml:space="preserve"> </w:t>
      </w:r>
      <w:r w:rsidRPr="006F2289">
        <w:t xml:space="preserve"> It was envisaged that ASEAN could leapfrog to the forefront of the fast moving digital economy, because of key enablers already in place, such as robust economic growth; literate  population  of  about  600  million  people,  with  40  percent  under  30  years  of  age;  smartphone penetration of around 30 percent and growing; well-developed information and communications technology (ICT) and a track record of investing in innovation and new technology; and a renewed sense of optimism and urgency  for  economic  integration  associated  with  the  implementation  of  the  ASEAN  Economic  Community Blueprint 2025 (AEC 2025</w:t>
      </w:r>
      <w:r w:rsidR="00EA7546" w:rsidRPr="006F2289">
        <w:t>).</w:t>
      </w:r>
      <w:r w:rsidR="00EA7546" w:rsidRPr="006F2289">
        <w:rPr>
          <w:rStyle w:val="FootnoteReference"/>
          <w:rFonts w:cstheme="minorHAnsi"/>
          <w:szCs w:val="20"/>
        </w:rPr>
        <w:footnoteReference w:id="7"/>
      </w:r>
    </w:p>
    <w:p w14:paraId="34197E59" w14:textId="77777777" w:rsidR="00FB68DC" w:rsidRPr="00FB68DC" w:rsidRDefault="00FB68DC" w:rsidP="00136531"/>
    <w:p w14:paraId="096DDC1D" w14:textId="697E3A36" w:rsidR="00F620C2" w:rsidRDefault="00F620C2" w:rsidP="00EB6AD8">
      <w:pPr>
        <w:pStyle w:val="COREBodyCopyGeneral"/>
      </w:pPr>
      <w:r>
        <w:t>The Australian Government identified that stakeholders</w:t>
      </w:r>
      <w:r w:rsidR="00A4262F">
        <w:t>,</w:t>
      </w:r>
      <w:r w:rsidRPr="00F620C2">
        <w:t xml:space="preserve"> including from</w:t>
      </w:r>
      <w:r>
        <w:t xml:space="preserve"> </w:t>
      </w:r>
      <w:r w:rsidRPr="00F620C2">
        <w:t xml:space="preserve">government, </w:t>
      </w:r>
      <w:proofErr w:type="gramStart"/>
      <w:r w:rsidR="00FB68DC" w:rsidRPr="00F620C2">
        <w:t>business</w:t>
      </w:r>
      <w:proofErr w:type="gramEnd"/>
      <w:r w:rsidR="00FB68DC" w:rsidRPr="00F620C2">
        <w:t xml:space="preserve"> and consumers from</w:t>
      </w:r>
      <w:r>
        <w:t xml:space="preserve"> </w:t>
      </w:r>
      <w:r w:rsidR="00FB68DC" w:rsidRPr="00F620C2">
        <w:t>ASEAN Member</w:t>
      </w:r>
      <w:r w:rsidRPr="00F620C2">
        <w:t xml:space="preserve"> States</w:t>
      </w:r>
      <w:r w:rsidR="00A4262F">
        <w:t>,</w:t>
      </w:r>
      <w:r w:rsidRPr="00F620C2">
        <w:t xml:space="preserve"> </w:t>
      </w:r>
      <w:r w:rsidR="008D18DF">
        <w:t>would benefit from</w:t>
      </w:r>
      <w:r w:rsidR="008D18DF" w:rsidRPr="00F620C2">
        <w:t xml:space="preserve"> </w:t>
      </w:r>
      <w:r w:rsidRPr="00F620C2">
        <w:t xml:space="preserve">a </w:t>
      </w:r>
      <w:r w:rsidR="008D18DF">
        <w:t xml:space="preserve">more </w:t>
      </w:r>
      <w:r w:rsidRPr="00F620C2">
        <w:t>detailed</w:t>
      </w:r>
      <w:r>
        <w:t xml:space="preserve"> </w:t>
      </w:r>
      <w:r w:rsidRPr="00F620C2">
        <w:t>understanding of the value of international standards in supporting digital trade, enhancing business competitiveness and contributing to greater economic growth.</w:t>
      </w:r>
      <w:r>
        <w:t xml:space="preserve"> </w:t>
      </w:r>
      <w:r w:rsidR="00516DB2">
        <w:t xml:space="preserve">Digital trade </w:t>
      </w:r>
      <w:r w:rsidR="008D18DF">
        <w:t xml:space="preserve">was </w:t>
      </w:r>
      <w:r w:rsidR="00516DB2">
        <w:t>a</w:t>
      </w:r>
      <w:r w:rsidR="00A4262F">
        <w:t xml:space="preserve"> relatively </w:t>
      </w:r>
      <w:r w:rsidR="00516DB2">
        <w:t xml:space="preserve"> new concept, countries face</w:t>
      </w:r>
      <w:r w:rsidR="008D18DF">
        <w:t>d</w:t>
      </w:r>
      <w:r w:rsidR="00516DB2">
        <w:t xml:space="preserve"> significant challenges determining where to start in the digital space, there </w:t>
      </w:r>
      <w:r w:rsidR="008D18DF">
        <w:t>were few</w:t>
      </w:r>
      <w:r w:rsidR="00516DB2">
        <w:t xml:space="preserve"> success stories and the value proposition and potential impact of standards in supporting economic growth </w:t>
      </w:r>
      <w:r w:rsidR="008D18DF">
        <w:t xml:space="preserve">was </w:t>
      </w:r>
      <w:r w:rsidR="00516DB2">
        <w:t>not well understood across AMS.</w:t>
      </w:r>
      <w:r w:rsidR="00516DB2">
        <w:rPr>
          <w:rStyle w:val="FootnoteReference"/>
        </w:rPr>
        <w:footnoteReference w:id="8"/>
      </w:r>
      <w:r w:rsidR="00516DB2">
        <w:t xml:space="preserve"> </w:t>
      </w:r>
      <w:r>
        <w:t xml:space="preserve">The Australian Government also identified the potential </w:t>
      </w:r>
      <w:r w:rsidRPr="00F620C2">
        <w:t xml:space="preserve">to level the playing field and  promote inclusive growth by </w:t>
      </w:r>
      <w:r>
        <w:t xml:space="preserve">unlocking </w:t>
      </w:r>
      <w:r w:rsidRPr="00F620C2">
        <w:t xml:space="preserve">opportunities, new technologies and markets to </w:t>
      </w:r>
      <w:r>
        <w:t>small and medium enterprises</w:t>
      </w:r>
      <w:r w:rsidRPr="00F620C2">
        <w:t>, women-run businesses and others who may not otherwise have had access to global value chains in the past</w:t>
      </w:r>
      <w:r w:rsidR="00EA7546">
        <w:t>.</w:t>
      </w:r>
      <w:r w:rsidR="00EA7546">
        <w:rPr>
          <w:rStyle w:val="FootnoteReference"/>
        </w:rPr>
        <w:footnoteReference w:id="9"/>
      </w:r>
    </w:p>
    <w:p w14:paraId="4DAEA575" w14:textId="14E50BE8" w:rsidR="00FB68DC" w:rsidRDefault="00640FFC" w:rsidP="00136531">
      <w:pPr>
        <w:pStyle w:val="COREBodyCopyGeneral"/>
      </w:pPr>
      <w:r>
        <w:t>It was initially envisaged the Initiative would be a pillar of an earlier Connectivity Program</w:t>
      </w:r>
      <w:r w:rsidR="002C3934">
        <w:t>, which was subsequently suspended</w:t>
      </w:r>
      <w:r>
        <w:t>. Despite this, t</w:t>
      </w:r>
      <w:r w:rsidR="00516DB2" w:rsidRPr="00516DB2">
        <w:t xml:space="preserve">he </w:t>
      </w:r>
      <w:r w:rsidR="00A4262F">
        <w:t>I</w:t>
      </w:r>
      <w:r w:rsidR="00516DB2" w:rsidRPr="00516DB2">
        <w:t xml:space="preserve">nitiative was developed through a collaboration between the ASEAN Consultative Committee on Standards and Quality (ACCSQ), the ASEAN Coordinating Committee on e-Commerce (ACCEC), the Australian Government’s Department of Foreign Affairs and Trade (DFAT), Department of Industry, </w:t>
      </w:r>
      <w:r w:rsidR="00A4262F">
        <w:t>Science, Energy and Resources (DISER),</w:t>
      </w:r>
      <w:r w:rsidR="00516DB2" w:rsidRPr="00516DB2">
        <w:t xml:space="preserve"> and Standards Australia</w:t>
      </w:r>
      <w:r w:rsidR="00516DB2">
        <w:t>.</w:t>
      </w:r>
      <w:r w:rsidR="00516DB2">
        <w:rPr>
          <w:rStyle w:val="FootnoteReference"/>
        </w:rPr>
        <w:footnoteReference w:id="10"/>
      </w:r>
      <w:r w:rsidR="00FB68DC">
        <w:t xml:space="preserve"> In recognition that further expertise was required, Access Partnership and RMIT became additional implementing partners in Year 2.</w:t>
      </w:r>
    </w:p>
    <w:p w14:paraId="0BBAE7E0" w14:textId="0A5FD53B" w:rsidR="00575553" w:rsidRDefault="00575553" w:rsidP="00575553">
      <w:pPr>
        <w:pStyle w:val="COREBodyCopyGeneralBullets"/>
        <w:numPr>
          <w:ilvl w:val="0"/>
          <w:numId w:val="0"/>
        </w:numPr>
      </w:pPr>
      <w:r>
        <w:t xml:space="preserve">The initiative was envisioned to roll out in three phases. </w:t>
      </w:r>
      <w:r w:rsidR="00FB68DC">
        <w:t>Diagram</w:t>
      </w:r>
      <w:r>
        <w:t xml:space="preserve"> </w:t>
      </w:r>
      <w:r w:rsidR="00F620C2">
        <w:t xml:space="preserve">1 </w:t>
      </w:r>
      <w:r>
        <w:t xml:space="preserve">outlines some of the key activities from each phase. </w:t>
      </w:r>
    </w:p>
    <w:p w14:paraId="1C5E3D57" w14:textId="68820213" w:rsidR="00575553" w:rsidRPr="00B81F15" w:rsidRDefault="00575553" w:rsidP="00575553">
      <w:pPr>
        <w:pStyle w:val="COREBodyCopyGeneralBullets"/>
      </w:pPr>
      <w:r w:rsidRPr="00B81F15">
        <w:t xml:space="preserve">Concept Phase (2018) consultations were conducted by Standards Australia with ASEAN, ASEAN committees, National Standard Bodies (NSBs) and other key </w:t>
      </w:r>
      <w:proofErr w:type="gramStart"/>
      <w:r w:rsidRPr="00B81F15">
        <w:t>stakeholders</w:t>
      </w:r>
      <w:r w:rsidR="00A4262F">
        <w:t>;</w:t>
      </w:r>
      <w:proofErr w:type="gramEnd"/>
    </w:p>
    <w:p w14:paraId="1E560745" w14:textId="5E9693C7" w:rsidR="00B65ACC" w:rsidRPr="00B81F15" w:rsidRDefault="00575553" w:rsidP="00575553">
      <w:pPr>
        <w:pStyle w:val="COREBodyCopyGeneralBullets"/>
      </w:pPr>
      <w:r w:rsidRPr="00B81F15">
        <w:t>Inception Phase (2019 - Year 1) delivered under a separate grant agreement with RMIT, Access Partnership and Standards Australia</w:t>
      </w:r>
      <w:r w:rsidR="00A4262F">
        <w:t>;</w:t>
      </w:r>
      <w:r w:rsidRPr="00B81F15">
        <w:t xml:space="preserve"> and</w:t>
      </w:r>
    </w:p>
    <w:p w14:paraId="18C516E5" w14:textId="49D9648E" w:rsidR="00B65ACC" w:rsidRDefault="00575553" w:rsidP="00101FAC">
      <w:pPr>
        <w:pStyle w:val="COREBodyCopyGeneralBullets"/>
      </w:pPr>
      <w:r w:rsidRPr="00B81F15">
        <w:t xml:space="preserve">Implementation Phase 2020-2021 (Year 2&amp;3) and 2022-2024 (Year 3&amp;4). </w:t>
      </w:r>
    </w:p>
    <w:p w14:paraId="38D3C1A3" w14:textId="2EB869F7" w:rsidR="00040066" w:rsidRDefault="00040066">
      <w:pPr>
        <w:spacing w:after="160" w:line="259" w:lineRule="auto"/>
      </w:pPr>
      <w:r>
        <w:br w:type="page"/>
      </w:r>
    </w:p>
    <w:p w14:paraId="73C5F887" w14:textId="77777777" w:rsidR="00040066" w:rsidRDefault="00040066" w:rsidP="00040066">
      <w:pPr>
        <w:pStyle w:val="COREBodyCopyGeneralBullets"/>
        <w:numPr>
          <w:ilvl w:val="0"/>
          <w:numId w:val="0"/>
        </w:numPr>
        <w:ind w:left="284"/>
      </w:pPr>
    </w:p>
    <w:p w14:paraId="4DE29524" w14:textId="77777777" w:rsidR="00070AB7" w:rsidRDefault="00070AB7" w:rsidP="00FB68DC">
      <w:pPr>
        <w:pStyle w:val="COREBodyCopyGeneral"/>
        <w:rPr>
          <w:i/>
          <w:iCs/>
        </w:rPr>
      </w:pPr>
    </w:p>
    <w:tbl>
      <w:tblPr>
        <w:tblStyle w:val="GridTable4-Accent5"/>
        <w:tblW w:w="0" w:type="auto"/>
        <w:tblLook w:val="04A0" w:firstRow="1" w:lastRow="0" w:firstColumn="1" w:lastColumn="0" w:noHBand="0" w:noVBand="1"/>
      </w:tblPr>
      <w:tblGrid>
        <w:gridCol w:w="3134"/>
        <w:gridCol w:w="3134"/>
        <w:gridCol w:w="3134"/>
      </w:tblGrid>
      <w:tr w:rsidR="00070AB7" w14:paraId="6385DD22" w14:textId="77777777" w:rsidTr="000D2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34" w:type="dxa"/>
          </w:tcPr>
          <w:p w14:paraId="29E39B96" w14:textId="66B54BD7" w:rsidR="000D2836" w:rsidRPr="004C70FB" w:rsidRDefault="00070AB7" w:rsidP="004C70FB">
            <w:pPr>
              <w:pStyle w:val="COREBodyCopyGeneral"/>
              <w:numPr>
                <w:ilvl w:val="0"/>
                <w:numId w:val="18"/>
              </w:numPr>
              <w:rPr>
                <w:i/>
                <w:iCs/>
              </w:rPr>
            </w:pPr>
            <w:r>
              <w:rPr>
                <w:i/>
                <w:iCs/>
              </w:rPr>
              <w:t>Concept Phase 2018</w:t>
            </w:r>
          </w:p>
        </w:tc>
        <w:tc>
          <w:tcPr>
            <w:tcW w:w="3134" w:type="dxa"/>
          </w:tcPr>
          <w:p w14:paraId="1BD48F1A" w14:textId="4EB2F7A2" w:rsidR="00070AB7" w:rsidRDefault="00070AB7" w:rsidP="000D2836">
            <w:pPr>
              <w:pStyle w:val="COREBodyCopyGeneral"/>
              <w:numPr>
                <w:ilvl w:val="0"/>
                <w:numId w:val="18"/>
              </w:numPr>
              <w:cnfStyle w:val="100000000000" w:firstRow="1" w:lastRow="0" w:firstColumn="0" w:lastColumn="0" w:oddVBand="0" w:evenVBand="0" w:oddHBand="0" w:evenHBand="0" w:firstRowFirstColumn="0" w:firstRowLastColumn="0" w:lastRowFirstColumn="0" w:lastRowLastColumn="0"/>
              <w:rPr>
                <w:i/>
                <w:iCs/>
              </w:rPr>
            </w:pPr>
            <w:r>
              <w:rPr>
                <w:i/>
                <w:iCs/>
              </w:rPr>
              <w:t>Inception Phase 2019</w:t>
            </w:r>
          </w:p>
        </w:tc>
        <w:tc>
          <w:tcPr>
            <w:tcW w:w="3134" w:type="dxa"/>
          </w:tcPr>
          <w:p w14:paraId="4482A878" w14:textId="1CC3B9DC" w:rsidR="00070AB7" w:rsidRDefault="00070AB7" w:rsidP="00070AB7">
            <w:pPr>
              <w:pStyle w:val="COREBodyCopyGeneral"/>
              <w:numPr>
                <w:ilvl w:val="0"/>
                <w:numId w:val="18"/>
              </w:numPr>
              <w:cnfStyle w:val="100000000000" w:firstRow="1" w:lastRow="0" w:firstColumn="0" w:lastColumn="0" w:oddVBand="0" w:evenVBand="0" w:oddHBand="0" w:evenHBand="0" w:firstRowFirstColumn="0" w:firstRowLastColumn="0" w:lastRowFirstColumn="0" w:lastRowLastColumn="0"/>
              <w:rPr>
                <w:i/>
                <w:iCs/>
              </w:rPr>
            </w:pPr>
            <w:r>
              <w:rPr>
                <w:i/>
                <w:iCs/>
              </w:rPr>
              <w:t>Implementation Phase 2020-2022</w:t>
            </w:r>
          </w:p>
        </w:tc>
      </w:tr>
      <w:tr w:rsidR="00070AB7" w14:paraId="6F9261D7" w14:textId="77777777" w:rsidTr="00070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4" w:type="dxa"/>
          </w:tcPr>
          <w:p w14:paraId="21813D84" w14:textId="211CCF63" w:rsidR="00070AB7" w:rsidRPr="00402D75" w:rsidRDefault="00070AB7" w:rsidP="00070AB7">
            <w:pPr>
              <w:pStyle w:val="COREBodyCopyGeneral"/>
              <w:numPr>
                <w:ilvl w:val="0"/>
                <w:numId w:val="19"/>
              </w:numPr>
              <w:rPr>
                <w:b w:val="0"/>
                <w:bCs w:val="0"/>
                <w:i/>
                <w:iCs/>
              </w:rPr>
            </w:pPr>
            <w:r w:rsidRPr="00402D75">
              <w:rPr>
                <w:b w:val="0"/>
                <w:bCs w:val="0"/>
                <w:i/>
                <w:iCs/>
              </w:rPr>
              <w:t>Design and development of the Initiative.</w:t>
            </w:r>
          </w:p>
        </w:tc>
        <w:tc>
          <w:tcPr>
            <w:tcW w:w="3134" w:type="dxa"/>
          </w:tcPr>
          <w:p w14:paraId="132928C6" w14:textId="77777777"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A suite of capacity building workshops run in select AMS by Standards Australia in cooperation with ISO and regional partners.</w:t>
            </w:r>
          </w:p>
          <w:p w14:paraId="7D78493F" w14:textId="523502D9"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Development of a standards mapping exercise by Access Partnership, to identify priority standards linked to economic priorities.</w:t>
            </w:r>
          </w:p>
          <w:p w14:paraId="7621B476" w14:textId="6EF0D960"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 xml:space="preserve">Development and approval of a work plan by Access Partnership. </w:t>
            </w:r>
          </w:p>
        </w:tc>
        <w:tc>
          <w:tcPr>
            <w:tcW w:w="3134" w:type="dxa"/>
          </w:tcPr>
          <w:p w14:paraId="79C34BE2" w14:textId="77777777"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Development of ten AMS playbooks.</w:t>
            </w:r>
          </w:p>
          <w:p w14:paraId="0C3B77DF" w14:textId="08788104"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Detailed report on Singapore-Australia digital trade as part of the Singapore-Australia Digital Economy Agreement (SADEA).</w:t>
            </w:r>
          </w:p>
          <w:p w14:paraId="1091801A" w14:textId="77777777"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Capacity building workshops including development and delivery of a digital trade symposium series of six workshops.</w:t>
            </w:r>
          </w:p>
          <w:p w14:paraId="41FEC0D9" w14:textId="11FA1CAC"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Four standards specific workshops.</w:t>
            </w:r>
          </w:p>
          <w:p w14:paraId="5D798AB2" w14:textId="432AAF04"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Deep dive market reports.</w:t>
            </w:r>
          </w:p>
          <w:p w14:paraId="01DFF9A3" w14:textId="40E11481"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Subject matter reports.</w:t>
            </w:r>
          </w:p>
          <w:p w14:paraId="3FC78DC4" w14:textId="77777777"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E-learning course.</w:t>
            </w:r>
          </w:p>
          <w:p w14:paraId="05B18B8D" w14:textId="3847333E"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Digital trade survey.</w:t>
            </w:r>
          </w:p>
          <w:p w14:paraId="061505F6" w14:textId="6DA9A955" w:rsidR="00070AB7" w:rsidRDefault="00070AB7" w:rsidP="00070AB7">
            <w:pPr>
              <w:pStyle w:val="COREBodyCopyGeneral"/>
              <w:numPr>
                <w:ilvl w:val="0"/>
                <w:numId w:val="19"/>
              </w:numPr>
              <w:cnfStyle w:val="000000100000" w:firstRow="0" w:lastRow="0" w:firstColumn="0" w:lastColumn="0" w:oddVBand="0" w:evenVBand="0" w:oddHBand="1" w:evenHBand="0" w:firstRowFirstColumn="0" w:firstRowLastColumn="0" w:lastRowFirstColumn="0" w:lastRowLastColumn="0"/>
              <w:rPr>
                <w:i/>
                <w:iCs/>
              </w:rPr>
            </w:pPr>
            <w:r>
              <w:rPr>
                <w:i/>
                <w:iCs/>
              </w:rPr>
              <w:t>Policy brief.</w:t>
            </w:r>
          </w:p>
        </w:tc>
      </w:tr>
    </w:tbl>
    <w:p w14:paraId="0FE9C79D" w14:textId="088052E2" w:rsidR="00FB68DC" w:rsidRDefault="00FB68DC" w:rsidP="00FB68DC">
      <w:pPr>
        <w:pStyle w:val="COREBodyCopyGeneral"/>
        <w:rPr>
          <w:i/>
          <w:iCs/>
        </w:rPr>
      </w:pPr>
      <w:r w:rsidRPr="00F54DF3">
        <w:rPr>
          <w:i/>
          <w:iCs/>
        </w:rPr>
        <w:t>Diagram 1: Three phases of Initiative activities</w:t>
      </w:r>
    </w:p>
    <w:p w14:paraId="54DCF6B6" w14:textId="77777777" w:rsidR="00040066" w:rsidRPr="00F54DF3" w:rsidRDefault="00040066" w:rsidP="00FB68DC">
      <w:pPr>
        <w:pStyle w:val="COREBodyCopyGeneral"/>
        <w:rPr>
          <w:i/>
          <w:iCs/>
        </w:rPr>
      </w:pPr>
    </w:p>
    <w:p w14:paraId="452F23D2" w14:textId="2FCBBD16" w:rsidR="00FB68DC" w:rsidRDefault="00FB68DC" w:rsidP="00FB68DC">
      <w:pPr>
        <w:pStyle w:val="COREBodyCopyGeneral"/>
      </w:pPr>
      <w:r w:rsidRPr="004548D3">
        <w:t xml:space="preserve">The </w:t>
      </w:r>
      <w:r w:rsidR="0023190F">
        <w:t>Monitoring Evaluation and Learning Plan (MELP)</w:t>
      </w:r>
      <w:r w:rsidRPr="004548D3">
        <w:t xml:space="preserve"> was developed throughout the course of Year 2, as part of a joint process between RMIT, Access Partnership, and DFAT, complemented by expertise and input from Clear Horizon. </w:t>
      </w:r>
      <w:r w:rsidRPr="00EB6AD8">
        <w:t xml:space="preserve">Drafting of the DTS GEDSI </w:t>
      </w:r>
      <w:r w:rsidR="003B6334">
        <w:t>objectives</w:t>
      </w:r>
      <w:r w:rsidRPr="00EB6AD8">
        <w:t xml:space="preserve"> commenced in December 2021 and was </w:t>
      </w:r>
      <w:proofErr w:type="spellStart"/>
      <w:r w:rsidRPr="00EB6AD8">
        <w:t>finalised</w:t>
      </w:r>
      <w:proofErr w:type="spellEnd"/>
      <w:r w:rsidRPr="00EB6AD8">
        <w:t xml:space="preserve"> in Ap</w:t>
      </w:r>
      <w:r w:rsidR="0033578E">
        <w:t>r</w:t>
      </w:r>
      <w:r w:rsidRPr="00EB6AD8">
        <w:t xml:space="preserve">il 2022. </w:t>
      </w:r>
      <w:r>
        <w:t>It</w:t>
      </w:r>
      <w:r w:rsidRPr="00EB6AD8">
        <w:t xml:space="preserve"> seeks to capture ASEAN and DFAT’s strategies to advance gend</w:t>
      </w:r>
      <w:r w:rsidR="0033578E">
        <w:t>e</w:t>
      </w:r>
      <w:r w:rsidRPr="00EB6AD8">
        <w:t>r equality, women’s empowerment</w:t>
      </w:r>
      <w:r w:rsidR="00AC78DD">
        <w:t>,</w:t>
      </w:r>
      <w:r w:rsidRPr="00EB6AD8">
        <w:t xml:space="preserve"> and disability and social inclusion. Throughout Year 4 the program will </w:t>
      </w:r>
      <w:r w:rsidR="003B6334">
        <w:t>mainstream</w:t>
      </w:r>
      <w:r w:rsidRPr="00EB6AD8">
        <w:t xml:space="preserve"> </w:t>
      </w:r>
      <w:r>
        <w:t>GEDSI</w:t>
      </w:r>
      <w:r w:rsidR="00FD4A41">
        <w:t xml:space="preserve"> objectives</w:t>
      </w:r>
      <w:r w:rsidR="00AC78DD">
        <w:t>,</w:t>
      </w:r>
      <w:r w:rsidRPr="00EB6AD8">
        <w:t xml:space="preserve"> which will play an important role </w:t>
      </w:r>
      <w:proofErr w:type="gramStart"/>
      <w:r w:rsidRPr="00EB6AD8">
        <w:t>in the area of</w:t>
      </w:r>
      <w:proofErr w:type="gramEnd"/>
      <w:r w:rsidRPr="00EB6AD8">
        <w:t xml:space="preserve"> inclusion of women and persons with disabilities.</w:t>
      </w:r>
    </w:p>
    <w:p w14:paraId="48AA9F6A" w14:textId="448BD76B" w:rsidR="00FB68DC" w:rsidRDefault="00FB68DC" w:rsidP="00FB68DC">
      <w:pPr>
        <w:pStyle w:val="COREBodyCopyGeneral"/>
      </w:pPr>
      <w:r w:rsidRPr="00FB68DC">
        <w:t xml:space="preserve">In early 2020 the global COVID-19 pandemic resulted in </w:t>
      </w:r>
      <w:r>
        <w:t xml:space="preserve">the implementation of </w:t>
      </w:r>
      <w:r w:rsidRPr="00FB68DC">
        <w:t xml:space="preserve">social distancing </w:t>
      </w:r>
      <w:r>
        <w:t xml:space="preserve">and travel </w:t>
      </w:r>
      <w:r w:rsidRPr="00FB68DC">
        <w:t>restrictions</w:t>
      </w:r>
      <w:r>
        <w:t xml:space="preserve">. Implementing partners were, as a result, unable to travel to facilitate workshops or provide in-person capacity building. </w:t>
      </w:r>
      <w:r w:rsidRPr="00FB68DC">
        <w:t>While</w:t>
      </w:r>
      <w:r>
        <w:t xml:space="preserve"> </w:t>
      </w:r>
      <w:r w:rsidRPr="00FB68DC">
        <w:t>some activities were able to continue through online webinars and forums, face to face interaction limited</w:t>
      </w:r>
      <w:r>
        <w:t xml:space="preserve"> </w:t>
      </w:r>
      <w:r w:rsidRPr="00FB68DC">
        <w:t>the ability to strengthen relationships and outreach.</w:t>
      </w:r>
    </w:p>
    <w:p w14:paraId="15986988" w14:textId="5C7FBA91" w:rsidR="00B65ACC" w:rsidRDefault="00FB68DC" w:rsidP="00FB68DC">
      <w:pPr>
        <w:pStyle w:val="COREBodyCopyGeneral"/>
      </w:pPr>
      <w:r>
        <w:t>Designed to p</w:t>
      </w:r>
      <w:r w:rsidRPr="00FB68DC">
        <w:t>romot</w:t>
      </w:r>
      <w:r>
        <w:t>e</w:t>
      </w:r>
      <w:r w:rsidRPr="00FB68DC">
        <w:t xml:space="preserve"> the use of agreed-upon international standards in trade</w:t>
      </w:r>
      <w:r>
        <w:t>,</w:t>
      </w:r>
      <w:r w:rsidRPr="00FB68DC">
        <w:t xml:space="preserve"> </w:t>
      </w:r>
      <w:r>
        <w:t>the Initiative is focused on</w:t>
      </w:r>
      <w:r w:rsidRPr="00FB68DC">
        <w:t xml:space="preserve"> promot</w:t>
      </w:r>
      <w:r>
        <w:t>ing</w:t>
      </w:r>
      <w:r w:rsidRPr="00FB68DC">
        <w:t xml:space="preserve"> transparency and good economic governance, redu</w:t>
      </w:r>
      <w:r>
        <w:t>cing</w:t>
      </w:r>
      <w:r w:rsidRPr="00FB68DC">
        <w:t xml:space="preserve"> barriers to entry, </w:t>
      </w:r>
      <w:r>
        <w:t>and</w:t>
      </w:r>
      <w:r w:rsidRPr="00FB68DC">
        <w:t xml:space="preserve"> support</w:t>
      </w:r>
      <w:r>
        <w:t>ing</w:t>
      </w:r>
      <w:r w:rsidRPr="00FB68DC">
        <w:t xml:space="preserve"> free and open trade, including enhanced digital trade.</w:t>
      </w:r>
      <w:r>
        <w:t xml:space="preserve"> Box 2 provides a summary of standards, digital </w:t>
      </w:r>
      <w:proofErr w:type="gramStart"/>
      <w:r>
        <w:t>trade</w:t>
      </w:r>
      <w:proofErr w:type="gramEnd"/>
      <w:r>
        <w:t xml:space="preserve"> and digital trade standards to </w:t>
      </w:r>
      <w:proofErr w:type="spellStart"/>
      <w:r>
        <w:t>contextualise</w:t>
      </w:r>
      <w:proofErr w:type="spellEnd"/>
      <w:r>
        <w:t xml:space="preserve"> the trade and economic drivers underpinning the Initiative.</w:t>
      </w:r>
    </w:p>
    <w:p w14:paraId="7904592B" w14:textId="36DDC3FA" w:rsidR="000D2836" w:rsidRPr="000D2836" w:rsidRDefault="000D2836" w:rsidP="000D2836">
      <w:pPr>
        <w:spacing w:after="160" w:line="259" w:lineRule="auto"/>
        <w:rPr>
          <w:rFonts w:asciiTheme="minorHAnsi" w:eastAsiaTheme="minorHAnsi" w:hAnsiTheme="minorHAnsi" w:cstheme="minorBidi"/>
          <w:color w:val="333132" w:themeColor="background1"/>
          <w:sz w:val="20"/>
          <w:szCs w:val="22"/>
          <w:lang w:val="en-US" w:eastAsia="en-US"/>
        </w:rPr>
      </w:pPr>
      <w:r>
        <w:br w:type="page"/>
      </w:r>
    </w:p>
    <w:p w14:paraId="55BD8596" w14:textId="77777777" w:rsidR="000D2836" w:rsidRPr="00402D75" w:rsidRDefault="000D2836" w:rsidP="000D2836">
      <w:pPr>
        <w:pStyle w:val="COREPullOutCopy"/>
        <w:pBdr>
          <w:top w:val="single" w:sz="4" w:space="1" w:color="auto"/>
          <w:left w:val="single" w:sz="4" w:space="4" w:color="auto"/>
          <w:bottom w:val="single" w:sz="4" w:space="1" w:color="auto"/>
          <w:right w:val="single" w:sz="4" w:space="4" w:color="auto"/>
        </w:pBdr>
        <w:rPr>
          <w:rFonts w:asciiTheme="minorHAnsi" w:hAnsiTheme="minorHAnsi" w:cstheme="minorHAnsi"/>
          <w:b/>
          <w:bCs/>
          <w:color w:val="405449"/>
          <w:sz w:val="20"/>
          <w:szCs w:val="20"/>
        </w:rPr>
      </w:pPr>
      <w:r w:rsidRPr="00402D75">
        <w:rPr>
          <w:rFonts w:asciiTheme="minorHAnsi" w:hAnsiTheme="minorHAnsi" w:cstheme="minorHAnsi"/>
          <w:b/>
          <w:bCs/>
          <w:color w:val="405449"/>
          <w:sz w:val="20"/>
          <w:szCs w:val="20"/>
        </w:rPr>
        <w:lastRenderedPageBreak/>
        <w:t xml:space="preserve">Standards </w:t>
      </w:r>
    </w:p>
    <w:p w14:paraId="62BABA16" w14:textId="77777777" w:rsidR="000D2836" w:rsidRPr="00402D75" w:rsidRDefault="000D2836" w:rsidP="000D2836">
      <w:pPr>
        <w:pStyle w:val="COREPullOutCopy"/>
        <w:pBdr>
          <w:top w:val="single" w:sz="4" w:space="1" w:color="auto"/>
          <w:left w:val="single" w:sz="4" w:space="4" w:color="auto"/>
          <w:bottom w:val="single" w:sz="4" w:space="1" w:color="auto"/>
          <w:right w:val="single" w:sz="4" w:space="4" w:color="auto"/>
        </w:pBdr>
        <w:rPr>
          <w:rFonts w:asciiTheme="minorHAnsi" w:hAnsiTheme="minorHAnsi" w:cstheme="minorHAnsi"/>
          <w:color w:val="405449"/>
          <w:sz w:val="20"/>
          <w:szCs w:val="20"/>
        </w:rPr>
      </w:pPr>
      <w:r w:rsidRPr="00402D75">
        <w:rPr>
          <w:rFonts w:asciiTheme="minorHAnsi" w:hAnsiTheme="minorHAnsi" w:cstheme="minorHAnsi"/>
          <w:color w:val="405449"/>
          <w:sz w:val="20"/>
          <w:szCs w:val="20"/>
        </w:rPr>
        <w:t>Standards are critical for the international compatibility of products and services.  International standards have increasingly been taking on aspects of domestic regulation in recent years, allowing regulators to adopt a more market-driven, flexible, inclusive, and enabling approach to market growth. This has been particularly true in digital development because of the cross-sectoral nature of digital development issues, and the fast-moving domain knowledge required.</w:t>
      </w:r>
      <w:r w:rsidRPr="00402D75">
        <w:rPr>
          <w:rStyle w:val="FootnoteReference"/>
          <w:rFonts w:asciiTheme="minorHAnsi" w:hAnsiTheme="minorHAnsi" w:cstheme="minorHAnsi"/>
          <w:color w:val="405449"/>
          <w:sz w:val="20"/>
          <w:szCs w:val="20"/>
        </w:rPr>
        <w:t xml:space="preserve"> </w:t>
      </w:r>
      <w:r w:rsidRPr="00402D75">
        <w:rPr>
          <w:rStyle w:val="FootnoteReference"/>
          <w:rFonts w:asciiTheme="minorHAnsi" w:hAnsiTheme="minorHAnsi" w:cstheme="minorHAnsi"/>
          <w:color w:val="405449"/>
          <w:sz w:val="20"/>
          <w:szCs w:val="20"/>
        </w:rPr>
        <w:footnoteReference w:id="11"/>
      </w:r>
      <w:r w:rsidRPr="00402D75">
        <w:rPr>
          <w:rFonts w:asciiTheme="minorHAnsi" w:hAnsiTheme="minorHAnsi" w:cstheme="minorHAnsi"/>
          <w:color w:val="405449"/>
          <w:sz w:val="20"/>
          <w:szCs w:val="20"/>
        </w:rPr>
        <w:t xml:space="preserve">   </w:t>
      </w:r>
    </w:p>
    <w:p w14:paraId="7C0BB153" w14:textId="1337BDF9" w:rsidR="000D2836" w:rsidRPr="00402D75" w:rsidRDefault="000D2836" w:rsidP="000D2836">
      <w:pPr>
        <w:pStyle w:val="COREPullOutCopy"/>
        <w:pBdr>
          <w:top w:val="single" w:sz="4" w:space="1" w:color="auto"/>
          <w:left w:val="single" w:sz="4" w:space="4" w:color="auto"/>
          <w:bottom w:val="single" w:sz="4" w:space="1" w:color="auto"/>
          <w:right w:val="single" w:sz="4" w:space="4" w:color="auto"/>
        </w:pBdr>
        <w:rPr>
          <w:rFonts w:asciiTheme="minorHAnsi" w:hAnsiTheme="minorHAnsi" w:cstheme="minorHAnsi"/>
          <w:color w:val="405449"/>
          <w:sz w:val="20"/>
          <w:szCs w:val="20"/>
        </w:rPr>
      </w:pPr>
      <w:r w:rsidRPr="00402D75">
        <w:rPr>
          <w:rFonts w:asciiTheme="minorHAnsi" w:hAnsiTheme="minorHAnsi" w:cstheme="minorHAnsi"/>
          <w:color w:val="405449"/>
          <w:sz w:val="20"/>
          <w:szCs w:val="20"/>
        </w:rPr>
        <w:t>When used inappropriately or unfairly, they can also act as trade barriers. The WTO technical barriers to trade (TBT) and sanitary and phytosanitary measures (SPS) agreements, as well as the ASEAN Trade in Goods Agreement, seek to limit the use of standards as trade barriers.</w:t>
      </w:r>
      <w:r w:rsidRPr="00402D75">
        <w:rPr>
          <w:rStyle w:val="FootnoteReference"/>
          <w:rFonts w:asciiTheme="minorHAnsi" w:hAnsiTheme="minorHAnsi" w:cstheme="minorHAnsi"/>
          <w:color w:val="405449"/>
          <w:sz w:val="20"/>
          <w:szCs w:val="20"/>
        </w:rPr>
        <w:footnoteReference w:id="12"/>
      </w:r>
      <w:r w:rsidRPr="00402D75">
        <w:rPr>
          <w:rFonts w:asciiTheme="minorHAnsi" w:hAnsiTheme="minorHAnsi" w:cstheme="minorHAnsi"/>
          <w:color w:val="405449"/>
          <w:sz w:val="20"/>
          <w:szCs w:val="20"/>
        </w:rPr>
        <w:t xml:space="preserve"> </w:t>
      </w:r>
    </w:p>
    <w:p w14:paraId="679EA66D" w14:textId="77777777" w:rsidR="000D2836" w:rsidRPr="00402D75" w:rsidRDefault="000D2836" w:rsidP="000D2836">
      <w:pPr>
        <w:pStyle w:val="COREPullOutCopy"/>
        <w:pBdr>
          <w:top w:val="single" w:sz="4" w:space="1" w:color="auto"/>
          <w:left w:val="single" w:sz="4" w:space="4" w:color="auto"/>
          <w:bottom w:val="single" w:sz="4" w:space="1" w:color="auto"/>
          <w:right w:val="single" w:sz="4" w:space="4" w:color="auto"/>
        </w:pBdr>
        <w:rPr>
          <w:rFonts w:asciiTheme="minorHAnsi" w:hAnsiTheme="minorHAnsi" w:cstheme="minorHAnsi"/>
          <w:b/>
          <w:bCs/>
          <w:color w:val="405449"/>
          <w:sz w:val="20"/>
          <w:szCs w:val="20"/>
        </w:rPr>
      </w:pPr>
      <w:r w:rsidRPr="00402D75">
        <w:rPr>
          <w:rFonts w:asciiTheme="minorHAnsi" w:hAnsiTheme="minorHAnsi" w:cstheme="minorHAnsi"/>
          <w:b/>
          <w:bCs/>
          <w:color w:val="405449"/>
          <w:sz w:val="20"/>
          <w:szCs w:val="20"/>
        </w:rPr>
        <w:t xml:space="preserve">Digital Trade </w:t>
      </w:r>
    </w:p>
    <w:p w14:paraId="2100B5A7" w14:textId="34A18CFE" w:rsidR="000D2836" w:rsidRPr="00402D75" w:rsidRDefault="000D2836" w:rsidP="000D2836">
      <w:pPr>
        <w:pStyle w:val="COREPullOutCopy"/>
        <w:pBdr>
          <w:top w:val="single" w:sz="4" w:space="1" w:color="auto"/>
          <w:left w:val="single" w:sz="4" w:space="4" w:color="auto"/>
          <w:bottom w:val="single" w:sz="4" w:space="1" w:color="auto"/>
          <w:right w:val="single" w:sz="4" w:space="4" w:color="auto"/>
        </w:pBdr>
        <w:rPr>
          <w:rFonts w:asciiTheme="minorHAnsi" w:eastAsiaTheme="minorEastAsia" w:hAnsiTheme="minorHAnsi" w:cstheme="minorHAnsi"/>
          <w:color w:val="405449"/>
          <w:sz w:val="20"/>
          <w:szCs w:val="20"/>
        </w:rPr>
      </w:pPr>
      <w:r w:rsidRPr="00402D75">
        <w:rPr>
          <w:rFonts w:asciiTheme="minorHAnsi" w:hAnsiTheme="minorHAnsi" w:cstheme="minorHAnsi"/>
          <w:color w:val="405449"/>
          <w:sz w:val="20"/>
          <w:szCs w:val="20"/>
        </w:rPr>
        <w:t xml:space="preserve">As a result of rapid </w:t>
      </w:r>
      <w:proofErr w:type="spellStart"/>
      <w:r w:rsidRPr="00402D75">
        <w:rPr>
          <w:rFonts w:asciiTheme="minorHAnsi" w:hAnsiTheme="minorHAnsi" w:cstheme="minorHAnsi"/>
          <w:color w:val="405449"/>
          <w:sz w:val="20"/>
          <w:szCs w:val="20"/>
        </w:rPr>
        <w:t>digitalisation</w:t>
      </w:r>
      <w:proofErr w:type="spellEnd"/>
      <w:r w:rsidRPr="00402D75">
        <w:rPr>
          <w:rFonts w:asciiTheme="minorHAnsi" w:hAnsiTheme="minorHAnsi" w:cstheme="minorHAnsi"/>
          <w:color w:val="405449"/>
          <w:sz w:val="20"/>
          <w:szCs w:val="20"/>
        </w:rPr>
        <w:t xml:space="preserve">, trade is undergoing substantial transformation with the creation of new ‘digital’ trade opportunities. It </w:t>
      </w:r>
      <w:r w:rsidRPr="00402D75">
        <w:rPr>
          <w:rFonts w:asciiTheme="minorHAnsi" w:eastAsiaTheme="minorEastAsia" w:hAnsiTheme="minorHAnsi" w:cstheme="minorHAnsi"/>
          <w:color w:val="405449"/>
          <w:sz w:val="20"/>
          <w:szCs w:val="20"/>
        </w:rPr>
        <w:t xml:space="preserve">involves digital goods and services, tangible goods and services that are delivered physically, digital enablers that facilitate access to new markets and products, and emerging technologies such as 3D printing and digital ledger technology. </w:t>
      </w:r>
    </w:p>
    <w:p w14:paraId="33459239" w14:textId="77777777" w:rsidR="000D2836" w:rsidRPr="00402D75" w:rsidRDefault="000D2836" w:rsidP="000D2836">
      <w:pPr>
        <w:pStyle w:val="COREPullOutCopy"/>
        <w:pBdr>
          <w:top w:val="single" w:sz="4" w:space="1" w:color="auto"/>
          <w:left w:val="single" w:sz="4" w:space="4" w:color="auto"/>
          <w:bottom w:val="single" w:sz="4" w:space="1" w:color="auto"/>
          <w:right w:val="single" w:sz="4" w:space="4" w:color="auto"/>
        </w:pBdr>
        <w:rPr>
          <w:rFonts w:asciiTheme="minorHAnsi" w:hAnsiTheme="minorHAnsi" w:cstheme="minorHAnsi"/>
          <w:color w:val="405449"/>
          <w:sz w:val="20"/>
          <w:szCs w:val="20"/>
        </w:rPr>
      </w:pPr>
      <w:r w:rsidRPr="00402D75">
        <w:rPr>
          <w:rFonts w:asciiTheme="minorHAnsi" w:hAnsiTheme="minorHAnsi" w:cstheme="minorHAnsi"/>
          <w:color w:val="405449"/>
          <w:sz w:val="20"/>
          <w:szCs w:val="20"/>
        </w:rPr>
        <w:t>The importance and economic value of digital trade has been steadily increasing in recent years.  The pandemic accelerated digital transformation efforts of countries and underscored the crucial role of digital trade in kickstarting economic and social recovery, through the creation of jobs, increased productivity and wages, and higher standard of living. The value of ICT services’ exports worldwide reached $676 billion in 2020 as the usage of communications services, computer services and software were boosted by the lockdown restrictions implemented in many economies. This took digitally deliverable services to nearly 64% of total services exports, as they contracted relatively little against the backdrop of an unprecedented decline in total services trade.</w:t>
      </w:r>
      <w:r w:rsidRPr="00402D75">
        <w:rPr>
          <w:rStyle w:val="FootnoteReference"/>
          <w:rFonts w:asciiTheme="minorHAnsi" w:eastAsiaTheme="minorEastAsia" w:hAnsiTheme="minorHAnsi" w:cstheme="minorHAnsi"/>
          <w:color w:val="405449"/>
          <w:sz w:val="20"/>
          <w:szCs w:val="20"/>
        </w:rPr>
        <w:footnoteReference w:id="13"/>
      </w:r>
    </w:p>
    <w:p w14:paraId="299EF440" w14:textId="34AAB03C" w:rsidR="000D2836" w:rsidRPr="00402D75" w:rsidRDefault="000D2836" w:rsidP="000D2836">
      <w:pPr>
        <w:pStyle w:val="COREPullOutCopy"/>
        <w:pBdr>
          <w:top w:val="single" w:sz="4" w:space="1" w:color="auto"/>
          <w:left w:val="single" w:sz="4" w:space="4" w:color="auto"/>
          <w:bottom w:val="single" w:sz="4" w:space="1" w:color="auto"/>
          <w:right w:val="single" w:sz="4" w:space="4" w:color="auto"/>
        </w:pBdr>
        <w:rPr>
          <w:rFonts w:asciiTheme="minorHAnsi" w:hAnsiTheme="minorHAnsi" w:cstheme="minorHAnsi"/>
          <w:color w:val="405449"/>
          <w:sz w:val="20"/>
          <w:szCs w:val="20"/>
        </w:rPr>
      </w:pPr>
      <w:r w:rsidRPr="00402D75">
        <w:rPr>
          <w:rFonts w:asciiTheme="minorHAnsi" w:hAnsiTheme="minorHAnsi" w:cstheme="minorHAnsi"/>
          <w:color w:val="405449"/>
          <w:sz w:val="20"/>
          <w:szCs w:val="20"/>
        </w:rPr>
        <w:t xml:space="preserve">In recent decades, ISO/IEC JTC 1 has been critical in shaping and influencing the international Information Communications and Technologies and digital trade environments by supporting the development, </w:t>
      </w:r>
      <w:proofErr w:type="gramStart"/>
      <w:r w:rsidRPr="00402D75">
        <w:rPr>
          <w:rFonts w:asciiTheme="minorHAnsi" w:hAnsiTheme="minorHAnsi" w:cstheme="minorHAnsi"/>
          <w:color w:val="405449"/>
          <w:sz w:val="20"/>
          <w:szCs w:val="20"/>
        </w:rPr>
        <w:t>application</w:t>
      </w:r>
      <w:proofErr w:type="gramEnd"/>
      <w:r w:rsidRPr="00402D75">
        <w:rPr>
          <w:rFonts w:asciiTheme="minorHAnsi" w:hAnsiTheme="minorHAnsi" w:cstheme="minorHAnsi"/>
          <w:color w:val="405449"/>
          <w:sz w:val="20"/>
          <w:szCs w:val="20"/>
        </w:rPr>
        <w:t xml:space="preserve"> and deployment of existing and new technologies worldwide.</w:t>
      </w:r>
      <w:r w:rsidRPr="00402D75">
        <w:rPr>
          <w:rStyle w:val="FootnoteReference"/>
          <w:rFonts w:asciiTheme="minorHAnsi" w:hAnsiTheme="minorHAnsi" w:cstheme="minorHAnsi"/>
          <w:color w:val="405449"/>
          <w:sz w:val="20"/>
          <w:szCs w:val="20"/>
        </w:rPr>
        <w:footnoteReference w:id="14"/>
      </w:r>
      <w:r w:rsidRPr="00402D75">
        <w:rPr>
          <w:rFonts w:asciiTheme="minorHAnsi" w:hAnsiTheme="minorHAnsi" w:cstheme="minorHAnsi"/>
          <w:color w:val="405449"/>
          <w:sz w:val="20"/>
          <w:szCs w:val="20"/>
        </w:rPr>
        <w:t xml:space="preserve"> </w:t>
      </w:r>
    </w:p>
    <w:p w14:paraId="520D09C6" w14:textId="77777777" w:rsidR="000D2836" w:rsidRPr="00402D75" w:rsidRDefault="000D2836" w:rsidP="000D2836">
      <w:pPr>
        <w:pStyle w:val="COREPullOutCopy"/>
        <w:pBdr>
          <w:top w:val="single" w:sz="4" w:space="1" w:color="auto"/>
          <w:left w:val="single" w:sz="4" w:space="4" w:color="auto"/>
          <w:bottom w:val="single" w:sz="4" w:space="1" w:color="auto"/>
          <w:right w:val="single" w:sz="4" w:space="4" w:color="auto"/>
        </w:pBdr>
        <w:rPr>
          <w:rFonts w:asciiTheme="minorHAnsi" w:hAnsiTheme="minorHAnsi" w:cstheme="minorHAnsi"/>
          <w:b/>
          <w:bCs/>
          <w:color w:val="405449"/>
          <w:sz w:val="20"/>
          <w:szCs w:val="20"/>
        </w:rPr>
      </w:pPr>
      <w:r w:rsidRPr="00402D75">
        <w:rPr>
          <w:rFonts w:asciiTheme="minorHAnsi" w:hAnsiTheme="minorHAnsi" w:cstheme="minorHAnsi"/>
          <w:b/>
          <w:bCs/>
          <w:color w:val="405449"/>
          <w:sz w:val="20"/>
          <w:szCs w:val="20"/>
        </w:rPr>
        <w:t xml:space="preserve">Digital Trade Standards </w:t>
      </w:r>
    </w:p>
    <w:p w14:paraId="6D76E2CA" w14:textId="593CD88E" w:rsidR="00640FFC" w:rsidRPr="00402D75" w:rsidRDefault="000D2836" w:rsidP="000D2836">
      <w:pPr>
        <w:pStyle w:val="COREBodyCopyGeneral"/>
        <w:pBdr>
          <w:top w:val="single" w:sz="4" w:space="1" w:color="auto"/>
          <w:left w:val="single" w:sz="4" w:space="4" w:color="auto"/>
          <w:bottom w:val="single" w:sz="4" w:space="1" w:color="auto"/>
          <w:right w:val="single" w:sz="4" w:space="4" w:color="auto"/>
        </w:pBdr>
        <w:rPr>
          <w:rFonts w:cstheme="minorHAnsi"/>
          <w:szCs w:val="20"/>
        </w:rPr>
      </w:pPr>
      <w:r w:rsidRPr="00402D75">
        <w:rPr>
          <w:rFonts w:cstheme="minorHAnsi"/>
          <w:color w:val="405449"/>
          <w:szCs w:val="20"/>
        </w:rPr>
        <w:t xml:space="preserve">Rapid </w:t>
      </w:r>
      <w:proofErr w:type="spellStart"/>
      <w:r w:rsidRPr="00402D75">
        <w:rPr>
          <w:rFonts w:cstheme="minorHAnsi"/>
          <w:color w:val="405449"/>
          <w:szCs w:val="20"/>
        </w:rPr>
        <w:t>digitalisation</w:t>
      </w:r>
      <w:proofErr w:type="spellEnd"/>
      <w:r w:rsidRPr="00402D75">
        <w:rPr>
          <w:rFonts w:cstheme="minorHAnsi"/>
          <w:color w:val="405449"/>
          <w:szCs w:val="20"/>
        </w:rPr>
        <w:t xml:space="preserve"> will continue to increase as economies and communities become more interconnected and new technologies such as the Internet of Things (IoT), Artificial Intelligence (AI), 5G mobile communications, and developments such as blockchain gain traction. Moreover, even traditional commodities and goods such as white goods need to be digitally </w:t>
      </w:r>
      <w:proofErr w:type="spellStart"/>
      <w:r w:rsidRPr="00402D75">
        <w:rPr>
          <w:rFonts w:cstheme="minorHAnsi"/>
          <w:color w:val="405449"/>
          <w:szCs w:val="20"/>
        </w:rPr>
        <w:t>standardised</w:t>
      </w:r>
      <w:proofErr w:type="spellEnd"/>
      <w:r w:rsidRPr="00402D75">
        <w:rPr>
          <w:rFonts w:cstheme="minorHAnsi"/>
          <w:color w:val="405449"/>
          <w:szCs w:val="20"/>
        </w:rPr>
        <w:t xml:space="preserve"> for the global trade in data to be enabled. For IoT and 5G to work at scale, fridges, toasters, hair irons, ice machines, and air conditioners need to be </w:t>
      </w:r>
      <w:proofErr w:type="spellStart"/>
      <w:r w:rsidRPr="00402D75">
        <w:rPr>
          <w:rFonts w:cstheme="minorHAnsi"/>
          <w:color w:val="405449"/>
          <w:szCs w:val="20"/>
        </w:rPr>
        <w:t>standardised</w:t>
      </w:r>
      <w:proofErr w:type="spellEnd"/>
      <w:r w:rsidRPr="00402D75">
        <w:rPr>
          <w:rFonts w:cstheme="minorHAnsi"/>
          <w:color w:val="405449"/>
          <w:szCs w:val="20"/>
        </w:rPr>
        <w:t xml:space="preserve"> in line with the communications protocols.</w:t>
      </w:r>
      <w:r w:rsidRPr="00402D75">
        <w:rPr>
          <w:rStyle w:val="FootnoteReference"/>
          <w:rFonts w:cstheme="minorHAnsi"/>
          <w:color w:val="405449"/>
          <w:szCs w:val="20"/>
        </w:rPr>
        <w:t xml:space="preserve"> </w:t>
      </w:r>
      <w:r w:rsidRPr="00402D75">
        <w:rPr>
          <w:rStyle w:val="FootnoteReference"/>
          <w:rFonts w:cstheme="minorHAnsi"/>
          <w:color w:val="405449"/>
          <w:szCs w:val="20"/>
        </w:rPr>
        <w:footnoteReference w:id="15"/>
      </w:r>
      <w:r w:rsidRPr="00402D75">
        <w:rPr>
          <w:rFonts w:cstheme="minorHAnsi"/>
          <w:color w:val="405449"/>
          <w:szCs w:val="20"/>
        </w:rPr>
        <w:t xml:space="preserve"> International standards can help establish more inclusive financial systems, </w:t>
      </w:r>
      <w:proofErr w:type="gramStart"/>
      <w:r w:rsidRPr="00402D75">
        <w:rPr>
          <w:rFonts w:cstheme="minorHAnsi"/>
          <w:color w:val="405449"/>
          <w:szCs w:val="20"/>
        </w:rPr>
        <w:t>information</w:t>
      </w:r>
      <w:proofErr w:type="gramEnd"/>
      <w:r w:rsidRPr="00402D75">
        <w:rPr>
          <w:rFonts w:cstheme="minorHAnsi"/>
          <w:color w:val="405449"/>
          <w:szCs w:val="20"/>
        </w:rPr>
        <w:t xml:space="preserve"> and technological infrastructure. Standards can serve as universal access benchmarks and provide guidance which is key in preventing future inequity or economic disadvantage caused by access barriers in digital transactions and ICT.</w:t>
      </w:r>
      <w:r w:rsidRPr="00402D75">
        <w:rPr>
          <w:rStyle w:val="FootnoteReference"/>
          <w:rFonts w:cstheme="minorHAnsi"/>
          <w:color w:val="405449"/>
          <w:szCs w:val="20"/>
        </w:rPr>
        <w:footnoteReference w:id="16"/>
      </w:r>
    </w:p>
    <w:p w14:paraId="59CED174" w14:textId="77777777" w:rsidR="00B65ACC" w:rsidRPr="00540926" w:rsidRDefault="00B65ACC" w:rsidP="00B65ACC">
      <w:pPr>
        <w:pStyle w:val="CORECaption"/>
        <w:rPr>
          <w:rFonts w:asciiTheme="minorHAnsi" w:hAnsiTheme="minorHAnsi"/>
          <w:iCs/>
          <w:sz w:val="20"/>
        </w:rPr>
      </w:pPr>
      <w:r w:rsidRPr="00540926">
        <w:rPr>
          <w:rFonts w:asciiTheme="minorHAnsi" w:hAnsiTheme="minorHAnsi"/>
          <w:iCs/>
          <w:sz w:val="20"/>
        </w:rPr>
        <w:t xml:space="preserve">Box 2. A summary of standards, digital </w:t>
      </w:r>
      <w:proofErr w:type="gramStart"/>
      <w:r w:rsidRPr="00540926">
        <w:rPr>
          <w:rFonts w:asciiTheme="minorHAnsi" w:hAnsiTheme="minorHAnsi"/>
          <w:iCs/>
          <w:sz w:val="20"/>
        </w:rPr>
        <w:t>trade</w:t>
      </w:r>
      <w:proofErr w:type="gramEnd"/>
      <w:r w:rsidRPr="00540926">
        <w:rPr>
          <w:rFonts w:asciiTheme="minorHAnsi" w:hAnsiTheme="minorHAnsi"/>
          <w:iCs/>
          <w:sz w:val="20"/>
        </w:rPr>
        <w:t xml:space="preserve"> and digital trade standards.</w:t>
      </w:r>
    </w:p>
    <w:p w14:paraId="6E463D95" w14:textId="77777777" w:rsidR="00B65ACC" w:rsidRDefault="00B65ACC" w:rsidP="00B65ACC">
      <w:pPr>
        <w:pStyle w:val="CORECaption"/>
        <w:rPr>
          <w:rFonts w:asciiTheme="minorHAnsi" w:hAnsiTheme="minorHAnsi"/>
          <w:i w:val="0"/>
          <w:sz w:val="20"/>
        </w:rPr>
      </w:pPr>
    </w:p>
    <w:p w14:paraId="3A1A958B" w14:textId="457AF0D3" w:rsidR="00383825" w:rsidRPr="00EB6AD8" w:rsidRDefault="00B65ACC" w:rsidP="00136531">
      <w:pPr>
        <w:rPr>
          <w:i/>
        </w:rPr>
      </w:pPr>
      <w:r>
        <w:br w:type="page"/>
      </w:r>
    </w:p>
    <w:p w14:paraId="71E78999" w14:textId="6C347C3C" w:rsidR="00383825" w:rsidRDefault="00383825" w:rsidP="00383825">
      <w:pPr>
        <w:pStyle w:val="Heading1"/>
      </w:pPr>
      <w:bookmarkStart w:id="31" w:name="_Toc122032775"/>
      <w:r>
        <w:lastRenderedPageBreak/>
        <w:t>Analysis and Findings</w:t>
      </w:r>
      <w:bookmarkEnd w:id="31"/>
    </w:p>
    <w:p w14:paraId="0C4B527E" w14:textId="0A3B41DF" w:rsidR="00540926" w:rsidRDefault="00540926" w:rsidP="00540926">
      <w:pPr>
        <w:pStyle w:val="COREBodyCopyAboutUs"/>
        <w:rPr>
          <w:rFonts w:ascii="Georgia" w:eastAsia="Calibri" w:hAnsi="Georgia"/>
        </w:rPr>
      </w:pPr>
      <w:r w:rsidRPr="6287ACDA">
        <w:rPr>
          <w:rFonts w:ascii="Georgia" w:eastAsia="Calibri" w:hAnsi="Georgia"/>
          <w:color w:val="323131"/>
        </w:rPr>
        <w:t xml:space="preserve">Consideration of the Initiative’s progress in achieving the EOPOs </w:t>
      </w:r>
      <w:r>
        <w:rPr>
          <w:rFonts w:ascii="Georgia" w:eastAsia="Calibri" w:hAnsi="Georgia"/>
          <w:color w:val="323131"/>
        </w:rPr>
        <w:t>is</w:t>
      </w:r>
      <w:r w:rsidRPr="6287ACDA">
        <w:rPr>
          <w:rFonts w:ascii="Georgia" w:eastAsia="Calibri" w:hAnsi="Georgia"/>
          <w:color w:val="323131"/>
        </w:rPr>
        <w:t xml:space="preserve"> </w:t>
      </w:r>
      <w:proofErr w:type="spellStart"/>
      <w:r>
        <w:rPr>
          <w:rFonts w:ascii="Georgia" w:eastAsia="Calibri" w:hAnsi="Georgia"/>
          <w:color w:val="323131"/>
        </w:rPr>
        <w:t>analysed</w:t>
      </w:r>
      <w:proofErr w:type="spellEnd"/>
      <w:r>
        <w:rPr>
          <w:rFonts w:ascii="Georgia" w:eastAsia="Calibri" w:hAnsi="Georgia"/>
          <w:color w:val="323131"/>
        </w:rPr>
        <w:t xml:space="preserve"> using</w:t>
      </w:r>
      <w:r w:rsidRPr="6287ACDA">
        <w:rPr>
          <w:rFonts w:ascii="Georgia" w:eastAsia="Calibri" w:hAnsi="Georgia"/>
          <w:color w:val="323131"/>
        </w:rPr>
        <w:t xml:space="preserve"> </w:t>
      </w:r>
      <w:r>
        <w:rPr>
          <w:rFonts w:ascii="Georgia" w:eastAsia="Calibri" w:hAnsi="Georgia"/>
          <w:color w:val="323131"/>
        </w:rPr>
        <w:t>the following</w:t>
      </w:r>
      <w:r w:rsidRPr="6287ACDA">
        <w:rPr>
          <w:rFonts w:ascii="Georgia" w:eastAsia="Calibri" w:hAnsi="Georgia"/>
          <w:color w:val="323131"/>
        </w:rPr>
        <w:t xml:space="preserve"> “t</w:t>
      </w:r>
      <w:r w:rsidRPr="6287ACDA">
        <w:rPr>
          <w:rFonts w:ascii="Georgia" w:eastAsia="Calibri" w:hAnsi="Georgia"/>
        </w:rPr>
        <w:t>raffic light” evaluation system</w:t>
      </w:r>
      <w:r>
        <w:rPr>
          <w:rFonts w:ascii="Georgia" w:eastAsia="Calibri" w:hAnsi="Georgia"/>
        </w:rPr>
        <w:t>.</w:t>
      </w:r>
    </w:p>
    <w:p w14:paraId="1E5ABA84" w14:textId="77777777" w:rsidR="00210825" w:rsidRDefault="00210825" w:rsidP="00540926">
      <w:pPr>
        <w:pStyle w:val="COREBodyCopyAboutUs"/>
        <w:rPr>
          <w:rFonts w:ascii="Georgia" w:eastAsia="Calibri" w:hAnsi="Georgia"/>
        </w:rPr>
      </w:pPr>
    </w:p>
    <w:p w14:paraId="09138F39" w14:textId="77777777" w:rsidR="00210825" w:rsidRDefault="00210825" w:rsidP="00210825">
      <w:pPr>
        <w:pStyle w:val="COREBodyCopyAboutUs"/>
        <w:shd w:val="clear" w:color="auto" w:fill="79A59F" w:themeFill="accent3" w:themeFillShade="BF"/>
        <w:rPr>
          <w:b/>
          <w:bCs/>
        </w:rPr>
      </w:pPr>
    </w:p>
    <w:p w14:paraId="4E6A2BA3" w14:textId="77777777" w:rsidR="00210825" w:rsidRDefault="00210825" w:rsidP="00210825">
      <w:pPr>
        <w:pStyle w:val="COREBodyCopyAboutUs"/>
        <w:shd w:val="clear" w:color="auto" w:fill="79A59F" w:themeFill="accent3" w:themeFillShade="BF"/>
        <w:rPr>
          <w:b/>
          <w:bCs/>
        </w:rPr>
      </w:pPr>
      <w:r w:rsidRPr="00210825">
        <w:rPr>
          <w:b/>
          <w:bCs/>
        </w:rPr>
        <w:t>Evidence this is occurring and attributable to the program.</w:t>
      </w:r>
    </w:p>
    <w:p w14:paraId="5A18F351" w14:textId="77777777" w:rsidR="00210825" w:rsidRDefault="00210825" w:rsidP="00210825">
      <w:pPr>
        <w:pStyle w:val="COREBodyCopyAboutUs"/>
        <w:shd w:val="clear" w:color="auto" w:fill="79A59F" w:themeFill="accent3" w:themeFillShade="BF"/>
        <w:rPr>
          <w:rFonts w:ascii="Georgia" w:eastAsia="Calibri" w:hAnsi="Georgia"/>
        </w:rPr>
      </w:pPr>
      <w:r>
        <w:rPr>
          <w:b/>
          <w:bCs/>
        </w:rPr>
        <w:tab/>
      </w:r>
    </w:p>
    <w:p w14:paraId="42FD4381" w14:textId="77777777" w:rsidR="00210825" w:rsidRPr="00DA62A4" w:rsidRDefault="00210825" w:rsidP="00540926">
      <w:pPr>
        <w:pStyle w:val="COREBodyCopyGeneral"/>
        <w:spacing w:after="0" w:line="240" w:lineRule="auto"/>
        <w:rPr>
          <w:rFonts w:asciiTheme="majorHAnsi" w:hAnsiTheme="majorHAnsi"/>
          <w:i/>
          <w:iCs/>
          <w:color w:val="405449"/>
          <w:sz w:val="22"/>
        </w:rPr>
      </w:pPr>
    </w:p>
    <w:p w14:paraId="7911B364" w14:textId="77777777" w:rsidR="00210825" w:rsidRDefault="00210825" w:rsidP="00210825">
      <w:pPr>
        <w:pStyle w:val="COREBodyCopyGeneral"/>
        <w:shd w:val="clear" w:color="auto" w:fill="FFFF00"/>
        <w:spacing w:after="0" w:line="240" w:lineRule="auto"/>
        <w:rPr>
          <w:rFonts w:asciiTheme="majorHAnsi" w:hAnsiTheme="majorHAnsi"/>
          <w:b/>
          <w:bCs/>
          <w:sz w:val="18"/>
          <w:szCs w:val="18"/>
        </w:rPr>
      </w:pPr>
    </w:p>
    <w:p w14:paraId="371BFA2A" w14:textId="77777777" w:rsidR="00210825" w:rsidRDefault="00210825" w:rsidP="00210825">
      <w:pPr>
        <w:pStyle w:val="COREBodyCopyGeneral"/>
        <w:shd w:val="clear" w:color="auto" w:fill="FFFF00"/>
        <w:spacing w:after="0" w:line="240" w:lineRule="auto"/>
        <w:rPr>
          <w:rFonts w:asciiTheme="majorHAnsi" w:hAnsiTheme="majorHAnsi"/>
          <w:b/>
          <w:bCs/>
          <w:sz w:val="18"/>
          <w:szCs w:val="18"/>
        </w:rPr>
      </w:pPr>
      <w:r w:rsidRPr="000D2836">
        <w:rPr>
          <w:rFonts w:asciiTheme="majorHAnsi" w:hAnsiTheme="majorHAnsi"/>
          <w:b/>
          <w:bCs/>
          <w:sz w:val="18"/>
          <w:szCs w:val="18"/>
        </w:rPr>
        <w:t>Some evidence this is emerging and partially attributable to the program.</w:t>
      </w:r>
    </w:p>
    <w:p w14:paraId="4758FA65" w14:textId="77777777" w:rsidR="00210825" w:rsidRPr="00E62D03" w:rsidRDefault="00210825" w:rsidP="00210825">
      <w:pPr>
        <w:pStyle w:val="COREBodyCopyGeneral"/>
        <w:shd w:val="clear" w:color="auto" w:fill="FFFF00"/>
        <w:spacing w:after="0" w:line="240" w:lineRule="auto"/>
        <w:rPr>
          <w:rFonts w:asciiTheme="majorHAnsi" w:hAnsiTheme="majorHAnsi"/>
          <w:i/>
          <w:iCs/>
          <w:color w:val="405449"/>
          <w:sz w:val="22"/>
        </w:rPr>
      </w:pPr>
    </w:p>
    <w:p w14:paraId="04F41FB6" w14:textId="77777777" w:rsidR="00540926" w:rsidRPr="00DA62A4" w:rsidRDefault="00540926" w:rsidP="00540926">
      <w:pPr>
        <w:pStyle w:val="COREBodyCopyGeneral"/>
        <w:spacing w:after="0" w:line="240" w:lineRule="auto"/>
        <w:rPr>
          <w:rFonts w:asciiTheme="majorHAnsi" w:hAnsiTheme="majorHAnsi"/>
          <w:i/>
          <w:iCs/>
          <w:color w:val="405449"/>
          <w:sz w:val="22"/>
        </w:rPr>
      </w:pPr>
    </w:p>
    <w:p w14:paraId="3B1634D8" w14:textId="77777777" w:rsidR="00210825" w:rsidRDefault="00210825" w:rsidP="00210825">
      <w:pPr>
        <w:pStyle w:val="COREBodyCopyGeneral"/>
        <w:shd w:val="clear" w:color="auto" w:fill="FFC000"/>
        <w:spacing w:after="0" w:line="240" w:lineRule="auto"/>
        <w:rPr>
          <w:rFonts w:asciiTheme="majorHAnsi" w:hAnsiTheme="majorHAnsi"/>
          <w:i/>
          <w:iCs/>
          <w:sz w:val="22"/>
        </w:rPr>
      </w:pPr>
    </w:p>
    <w:p w14:paraId="5DF61B55" w14:textId="77777777" w:rsidR="00210825" w:rsidRPr="00E62D03" w:rsidRDefault="00210825" w:rsidP="00210825">
      <w:pPr>
        <w:pStyle w:val="COREBodyCopyGeneral"/>
        <w:shd w:val="clear" w:color="auto" w:fill="FFC000"/>
        <w:spacing w:after="0" w:line="240" w:lineRule="auto"/>
        <w:rPr>
          <w:rFonts w:asciiTheme="majorHAnsi" w:hAnsiTheme="majorHAnsi"/>
          <w:i/>
          <w:iCs/>
          <w:color w:val="405449"/>
          <w:sz w:val="22"/>
        </w:rPr>
      </w:pPr>
      <w:r w:rsidRPr="000D2836">
        <w:rPr>
          <w:rFonts w:asciiTheme="majorHAnsi" w:hAnsiTheme="majorHAnsi"/>
          <w:b/>
          <w:bCs/>
          <w:sz w:val="18"/>
          <w:szCs w:val="18"/>
        </w:rPr>
        <w:t>Some evidence this is emerging but difficult to attribute to the program.</w:t>
      </w:r>
    </w:p>
    <w:p w14:paraId="4583760D" w14:textId="77777777" w:rsidR="00210825" w:rsidRDefault="00210825" w:rsidP="00210825">
      <w:pPr>
        <w:pStyle w:val="COREBodyCopyGeneral"/>
        <w:shd w:val="clear" w:color="auto" w:fill="FFC000"/>
        <w:spacing w:line="250" w:lineRule="exact"/>
        <w:rPr>
          <w:b/>
          <w:bCs/>
        </w:rPr>
      </w:pPr>
    </w:p>
    <w:p w14:paraId="73C0F7A2" w14:textId="77777777" w:rsidR="000D2836" w:rsidRPr="00E62D03" w:rsidRDefault="000D2836" w:rsidP="000D2836">
      <w:pPr>
        <w:pStyle w:val="COREBodyCopyGeneral"/>
        <w:spacing w:after="0" w:line="240" w:lineRule="auto"/>
        <w:rPr>
          <w:rFonts w:asciiTheme="majorHAnsi" w:hAnsiTheme="majorHAnsi"/>
          <w:i/>
          <w:iCs/>
          <w:color w:val="405449"/>
          <w:sz w:val="22"/>
        </w:rPr>
      </w:pPr>
    </w:p>
    <w:p w14:paraId="0C2230F4" w14:textId="77777777" w:rsidR="00210825" w:rsidRDefault="00210825" w:rsidP="00210825">
      <w:pPr>
        <w:pStyle w:val="COREBodyCopyGeneral"/>
        <w:shd w:val="clear" w:color="auto" w:fill="FF0000"/>
        <w:spacing w:after="0" w:line="240" w:lineRule="auto"/>
        <w:rPr>
          <w:rFonts w:asciiTheme="majorHAnsi" w:hAnsiTheme="majorHAnsi"/>
          <w:b/>
          <w:bCs/>
          <w:color w:val="14171B" w:themeColor="accent6" w:themeShade="1A"/>
          <w:sz w:val="18"/>
          <w:szCs w:val="18"/>
        </w:rPr>
      </w:pPr>
    </w:p>
    <w:p w14:paraId="16BCA80E" w14:textId="77777777" w:rsidR="00210825" w:rsidRDefault="00210825" w:rsidP="00210825">
      <w:pPr>
        <w:pStyle w:val="COREBodyCopyGeneral"/>
        <w:shd w:val="clear" w:color="auto" w:fill="FF0000"/>
        <w:spacing w:after="0" w:line="240" w:lineRule="auto"/>
        <w:rPr>
          <w:rFonts w:asciiTheme="majorHAnsi" w:hAnsiTheme="majorHAnsi"/>
          <w:b/>
          <w:bCs/>
          <w:color w:val="14171B" w:themeColor="accent6" w:themeShade="1A"/>
          <w:sz w:val="18"/>
          <w:szCs w:val="18"/>
        </w:rPr>
      </w:pPr>
      <w:r w:rsidRPr="000D2836">
        <w:rPr>
          <w:rFonts w:asciiTheme="majorHAnsi" w:hAnsiTheme="majorHAnsi"/>
          <w:b/>
          <w:bCs/>
          <w:color w:val="14171B" w:themeColor="accent6" w:themeShade="1A"/>
          <w:sz w:val="18"/>
          <w:szCs w:val="18"/>
        </w:rPr>
        <w:t>No evidence or indication this is emerging through the program.</w:t>
      </w:r>
    </w:p>
    <w:p w14:paraId="5E87E964" w14:textId="77777777" w:rsidR="00210825" w:rsidRPr="00E62D03" w:rsidRDefault="00210825" w:rsidP="00210825">
      <w:pPr>
        <w:pStyle w:val="COREBodyCopyGeneral"/>
        <w:shd w:val="clear" w:color="auto" w:fill="FF0000"/>
        <w:spacing w:after="0" w:line="240" w:lineRule="auto"/>
        <w:rPr>
          <w:rFonts w:asciiTheme="majorHAnsi" w:hAnsiTheme="majorHAnsi"/>
          <w:i/>
          <w:iCs/>
          <w:color w:val="405449"/>
          <w:sz w:val="22"/>
        </w:rPr>
      </w:pPr>
    </w:p>
    <w:p w14:paraId="4D236F88" w14:textId="77777777" w:rsidR="00540926" w:rsidRDefault="00540926" w:rsidP="00540926">
      <w:pPr>
        <w:pStyle w:val="COREBodyCopyAboutUs"/>
      </w:pPr>
    </w:p>
    <w:p w14:paraId="4ED81E95" w14:textId="624FCC49" w:rsidR="00383825" w:rsidRDefault="00383825" w:rsidP="00FB68DC">
      <w:pPr>
        <w:pStyle w:val="Heading3"/>
      </w:pPr>
      <w:bookmarkStart w:id="32" w:name="_Toc122032776"/>
      <w:r>
        <w:t xml:space="preserve">1: How and to what extent has </w:t>
      </w:r>
      <w:r w:rsidR="00540926">
        <w:t>the initiative</w:t>
      </w:r>
      <w:r>
        <w:t xml:space="preserve"> broadly achieved the objectives of the program?</w:t>
      </w:r>
      <w:bookmarkEnd w:id="32"/>
    </w:p>
    <w:p w14:paraId="69E13ACC" w14:textId="1D10EEBA" w:rsidR="3FE1A050" w:rsidRDefault="3FE1A050" w:rsidP="00FB68DC">
      <w:pPr>
        <w:pStyle w:val="Heading3"/>
        <w:rPr>
          <w:rFonts w:ascii="Georgia" w:eastAsia="Calibri" w:hAnsi="Georgia"/>
          <w:color w:val="323131"/>
        </w:rPr>
      </w:pPr>
    </w:p>
    <w:p w14:paraId="3E2BCBBC" w14:textId="7965E056" w:rsidR="00540926" w:rsidRDefault="7B8B6AA5" w:rsidP="00540926">
      <w:pPr>
        <w:pStyle w:val="COREBodyCopyGeneral"/>
      </w:pPr>
      <w:r w:rsidRPr="00540926">
        <w:rPr>
          <w:b/>
          <w:bCs/>
        </w:rPr>
        <w:t xml:space="preserve">The </w:t>
      </w:r>
      <w:r w:rsidR="5FFEE97D" w:rsidRPr="00540926">
        <w:rPr>
          <w:b/>
          <w:bCs/>
        </w:rPr>
        <w:t>Initiative</w:t>
      </w:r>
      <w:r w:rsidRPr="00540926">
        <w:rPr>
          <w:b/>
          <w:bCs/>
        </w:rPr>
        <w:t xml:space="preserve"> is likely to partially achieve its EOPOs by the end of the current </w:t>
      </w:r>
      <w:r w:rsidR="00D95C9F">
        <w:rPr>
          <w:b/>
          <w:bCs/>
        </w:rPr>
        <w:t>investment</w:t>
      </w:r>
      <w:r w:rsidR="0070191A">
        <w:rPr>
          <w:b/>
          <w:bCs/>
        </w:rPr>
        <w:t xml:space="preserve"> (</w:t>
      </w:r>
      <w:r w:rsidR="00F620C2">
        <w:rPr>
          <w:b/>
          <w:bCs/>
        </w:rPr>
        <w:t>2024</w:t>
      </w:r>
      <w:r w:rsidR="0070191A">
        <w:rPr>
          <w:b/>
          <w:bCs/>
        </w:rPr>
        <w:t>)</w:t>
      </w:r>
      <w:r w:rsidR="5FFEE97D" w:rsidRPr="00540926">
        <w:rPr>
          <w:b/>
          <w:bCs/>
        </w:rPr>
        <w:t xml:space="preserve">. </w:t>
      </w:r>
      <w:r w:rsidR="00540926">
        <w:t>The Initiative’s strength is its capacity to build knowledge and awareness on DTS</w:t>
      </w:r>
      <w:r w:rsidR="004D4D6B">
        <w:t>, with the AMS being more aware of DTS development processes and how DTS can support digital trade and economic growth</w:t>
      </w:r>
      <w:r w:rsidR="00540926">
        <w:t xml:space="preserve">. Engagement in international DTS fora has increased </w:t>
      </w:r>
      <w:r w:rsidR="00B65ACC">
        <w:t>and is partially attributable</w:t>
      </w:r>
      <w:r w:rsidR="00540926">
        <w:t xml:space="preserve"> to the Initiative. Adoption of priority DTS is a slow process</w:t>
      </w:r>
      <w:r w:rsidR="00F316E6">
        <w:t xml:space="preserve"> and is</w:t>
      </w:r>
      <w:r w:rsidR="00540926">
        <w:t xml:space="preserve"> also impacted by many factors. The development of the </w:t>
      </w:r>
      <w:r w:rsidR="00640FFC">
        <w:t>Digital Trade Standards Conformance Working Group (DTSCWG)</w:t>
      </w:r>
      <w:r w:rsidR="00540926">
        <w:t xml:space="preserve"> is a strong indicator that awareness, </w:t>
      </w:r>
      <w:proofErr w:type="gramStart"/>
      <w:r w:rsidR="00540926">
        <w:t>engagement</w:t>
      </w:r>
      <w:proofErr w:type="gramEnd"/>
      <w:r w:rsidR="00540926">
        <w:t xml:space="preserve"> and adoption of DTS has grown and this can partially be attributed to the Initiative.</w:t>
      </w:r>
    </w:p>
    <w:p w14:paraId="18CC7471" w14:textId="77777777" w:rsidR="00540926" w:rsidRDefault="00540926" w:rsidP="00DE104D">
      <w:pPr>
        <w:pStyle w:val="COREBodyCopyAboutUs"/>
        <w:rPr>
          <w:rFonts w:ascii="Georgia" w:eastAsia="Calibri" w:hAnsi="Georgia"/>
        </w:rPr>
      </w:pPr>
    </w:p>
    <w:tbl>
      <w:tblPr>
        <w:tblStyle w:val="GridTable4-Accent1"/>
        <w:tblW w:w="0" w:type="auto"/>
        <w:tblLook w:val="04A0" w:firstRow="1" w:lastRow="0" w:firstColumn="1" w:lastColumn="0" w:noHBand="0" w:noVBand="1"/>
      </w:tblPr>
      <w:tblGrid>
        <w:gridCol w:w="348"/>
        <w:gridCol w:w="4609"/>
        <w:gridCol w:w="4424"/>
      </w:tblGrid>
      <w:tr w:rsidR="00540926" w:rsidRPr="00F8433A" w14:paraId="10F45216" w14:textId="77777777" w:rsidTr="000D2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0E2EC8C" w14:textId="77777777" w:rsidR="00540926" w:rsidRPr="00F8433A" w:rsidRDefault="00540926" w:rsidP="009A106B">
            <w:pPr>
              <w:pStyle w:val="COREBodyCopyTableHeader1"/>
              <w:rPr>
                <w:b w:val="0"/>
                <w:bCs w:val="0"/>
              </w:rPr>
            </w:pPr>
            <w:r w:rsidRPr="00F8433A">
              <w:rPr>
                <w:b w:val="0"/>
                <w:bCs w:val="0"/>
              </w:rPr>
              <w:t>#</w:t>
            </w:r>
          </w:p>
        </w:tc>
        <w:tc>
          <w:tcPr>
            <w:tcW w:w="4609" w:type="dxa"/>
          </w:tcPr>
          <w:p w14:paraId="2C99A096" w14:textId="2B9DBBF2" w:rsidR="00540926" w:rsidRPr="00F8433A" w:rsidRDefault="00540926" w:rsidP="009A106B">
            <w:pPr>
              <w:pStyle w:val="COREBodyCopyTableHeader1"/>
              <w:cnfStyle w:val="100000000000" w:firstRow="1" w:lastRow="0" w:firstColumn="0" w:lastColumn="0" w:oddVBand="0" w:evenVBand="0" w:oddHBand="0" w:evenHBand="0" w:firstRowFirstColumn="0" w:firstRowLastColumn="0" w:lastRowFirstColumn="0" w:lastRowLastColumn="0"/>
              <w:rPr>
                <w:b w:val="0"/>
                <w:bCs w:val="0"/>
              </w:rPr>
            </w:pPr>
            <w:r>
              <w:rPr>
                <w:b w:val="0"/>
                <w:bCs w:val="0"/>
              </w:rPr>
              <w:t>End of Program Outcome</w:t>
            </w:r>
          </w:p>
        </w:tc>
        <w:tc>
          <w:tcPr>
            <w:tcW w:w="4424" w:type="dxa"/>
          </w:tcPr>
          <w:p w14:paraId="0118013E" w14:textId="477E3436" w:rsidR="00540926" w:rsidRPr="00F8433A" w:rsidRDefault="00540926" w:rsidP="009A106B">
            <w:pPr>
              <w:pStyle w:val="COREBodyCopyTableHeader1"/>
              <w:cnfStyle w:val="100000000000" w:firstRow="1" w:lastRow="0" w:firstColumn="0" w:lastColumn="0" w:oddVBand="0" w:evenVBand="0" w:oddHBand="0" w:evenHBand="0" w:firstRowFirstColumn="0" w:firstRowLastColumn="0" w:lastRowFirstColumn="0" w:lastRowLastColumn="0"/>
              <w:rPr>
                <w:b w:val="0"/>
                <w:bCs w:val="0"/>
              </w:rPr>
            </w:pPr>
            <w:r>
              <w:rPr>
                <w:b w:val="0"/>
                <w:bCs w:val="0"/>
              </w:rPr>
              <w:t>Rating</w:t>
            </w:r>
          </w:p>
        </w:tc>
      </w:tr>
      <w:tr w:rsidR="000D2836" w:rsidRPr="00F8433A" w14:paraId="2B1860BC" w14:textId="77777777" w:rsidTr="00F76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FDD011" w14:textId="77777777" w:rsidR="000D2836" w:rsidRPr="00F8433A" w:rsidRDefault="000D2836" w:rsidP="000D2836">
            <w:pPr>
              <w:pStyle w:val="COREBodyCopyTableText"/>
              <w:rPr>
                <w:b w:val="0"/>
                <w:bCs w:val="0"/>
              </w:rPr>
            </w:pPr>
            <w:r w:rsidRPr="00F8433A">
              <w:rPr>
                <w:b w:val="0"/>
                <w:bCs w:val="0"/>
              </w:rPr>
              <w:t>1</w:t>
            </w:r>
          </w:p>
        </w:tc>
        <w:tc>
          <w:tcPr>
            <w:tcW w:w="4609" w:type="dxa"/>
          </w:tcPr>
          <w:p w14:paraId="2F23D263" w14:textId="4610AD83" w:rsidR="000D2836" w:rsidRPr="00DA62A4" w:rsidRDefault="000D2836" w:rsidP="000D2836">
            <w:pPr>
              <w:pStyle w:val="COREBodyCopyTableText"/>
              <w:cnfStyle w:val="000000100000" w:firstRow="0" w:lastRow="0" w:firstColumn="0" w:lastColumn="0" w:oddVBand="0" w:evenVBand="0" w:oddHBand="1" w:evenHBand="0" w:firstRowFirstColumn="0" w:firstRowLastColumn="0" w:lastRowFirstColumn="0" w:lastRowLastColumn="0"/>
              <w:rPr>
                <w:color w:val="405449"/>
              </w:rPr>
            </w:pPr>
            <w:r w:rsidRPr="00DA62A4">
              <w:rPr>
                <w:rFonts w:ascii="Georgia" w:eastAsia="Calibri" w:hAnsi="Georgia"/>
                <w:color w:val="405449"/>
              </w:rPr>
              <w:t xml:space="preserve">AMS being more aware of DTS development processes and how DTS can support digital trade and economic growth.  </w:t>
            </w:r>
          </w:p>
        </w:tc>
        <w:tc>
          <w:tcPr>
            <w:tcW w:w="4424" w:type="dxa"/>
            <w:shd w:val="clear" w:color="auto" w:fill="79A59F" w:themeFill="accent3" w:themeFillShade="BF"/>
          </w:tcPr>
          <w:p w14:paraId="676BBC01" w14:textId="6DE52BBB" w:rsidR="000D2836" w:rsidRPr="00F8433A" w:rsidRDefault="000D2836" w:rsidP="000D2836">
            <w:pPr>
              <w:pStyle w:val="COREBodyCopyTableBullets"/>
              <w:numPr>
                <w:ilvl w:val="0"/>
                <w:numId w:val="0"/>
              </w:numPr>
              <w:ind w:left="284"/>
              <w:cnfStyle w:val="000000100000" w:firstRow="0" w:lastRow="0" w:firstColumn="0" w:lastColumn="0" w:oddVBand="0" w:evenVBand="0" w:oddHBand="1" w:evenHBand="0" w:firstRowFirstColumn="0" w:firstRowLastColumn="0" w:lastRowFirstColumn="0" w:lastRowLastColumn="0"/>
            </w:pPr>
            <w:r w:rsidRPr="00081FE9">
              <w:rPr>
                <w:b/>
                <w:bCs/>
                <w:color w:val="333132" w:themeColor="background1"/>
                <w:sz w:val="18"/>
                <w:szCs w:val="18"/>
              </w:rPr>
              <w:t>Evidence this is occurring and attributable to the program.</w:t>
            </w:r>
          </w:p>
        </w:tc>
      </w:tr>
      <w:tr w:rsidR="000D2836" w:rsidRPr="00F8433A" w14:paraId="5AA4B3FB" w14:textId="77777777" w:rsidTr="000D2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43D520" w14:textId="77777777" w:rsidR="000D2836" w:rsidRPr="00F8433A" w:rsidRDefault="000D2836" w:rsidP="000D2836">
            <w:pPr>
              <w:pStyle w:val="COREBodyCopyTableText"/>
              <w:rPr>
                <w:b w:val="0"/>
                <w:bCs w:val="0"/>
              </w:rPr>
            </w:pPr>
            <w:r w:rsidRPr="00F8433A">
              <w:rPr>
                <w:b w:val="0"/>
                <w:bCs w:val="0"/>
              </w:rPr>
              <w:t>2</w:t>
            </w:r>
          </w:p>
        </w:tc>
        <w:tc>
          <w:tcPr>
            <w:tcW w:w="4609" w:type="dxa"/>
          </w:tcPr>
          <w:p w14:paraId="02541BBF" w14:textId="7F81E44C" w:rsidR="000D2836" w:rsidRPr="00DA62A4" w:rsidRDefault="000D2836" w:rsidP="000D2836">
            <w:pPr>
              <w:pStyle w:val="COREBodyCopyTableText"/>
              <w:cnfStyle w:val="000000010000" w:firstRow="0" w:lastRow="0" w:firstColumn="0" w:lastColumn="0" w:oddVBand="0" w:evenVBand="0" w:oddHBand="0" w:evenHBand="1" w:firstRowFirstColumn="0" w:firstRowLastColumn="0" w:lastRowFirstColumn="0" w:lastRowLastColumn="0"/>
              <w:rPr>
                <w:color w:val="405449"/>
              </w:rPr>
            </w:pPr>
            <w:r w:rsidRPr="00DA62A4">
              <w:rPr>
                <w:rFonts w:ascii="Georgia" w:eastAsia="Calibri" w:hAnsi="Georgia"/>
                <w:color w:val="405449"/>
              </w:rPr>
              <w:t>Better engagement in international DTS fora as well as between NSBs and digital trade agencies.</w:t>
            </w:r>
          </w:p>
        </w:tc>
        <w:tc>
          <w:tcPr>
            <w:tcW w:w="4424" w:type="dxa"/>
            <w:shd w:val="clear" w:color="auto" w:fill="FFFF00"/>
          </w:tcPr>
          <w:p w14:paraId="65AA8B09" w14:textId="044B8BA3" w:rsidR="000D2836" w:rsidRPr="00F8433A" w:rsidRDefault="000D2836" w:rsidP="000D2836">
            <w:pPr>
              <w:pStyle w:val="COREBodyCopyTableBullets"/>
              <w:numPr>
                <w:ilvl w:val="0"/>
                <w:numId w:val="0"/>
              </w:numPr>
              <w:ind w:left="284"/>
              <w:cnfStyle w:val="000000010000" w:firstRow="0" w:lastRow="0" w:firstColumn="0" w:lastColumn="0" w:oddVBand="0" w:evenVBand="0" w:oddHBand="0" w:evenHBand="1" w:firstRowFirstColumn="0" w:firstRowLastColumn="0" w:lastRowFirstColumn="0" w:lastRowLastColumn="0"/>
            </w:pPr>
            <w:r w:rsidRPr="000D2836">
              <w:rPr>
                <w:b/>
                <w:bCs/>
                <w:color w:val="333132" w:themeColor="background1"/>
                <w:sz w:val="18"/>
                <w:szCs w:val="18"/>
              </w:rPr>
              <w:t>Some evidence this is emerging and partially attributable to the program.</w:t>
            </w:r>
          </w:p>
        </w:tc>
      </w:tr>
      <w:tr w:rsidR="000D2836" w:rsidRPr="00640FFC" w14:paraId="6F88AB84" w14:textId="77777777" w:rsidTr="000D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0F43B0" w14:textId="07EDCD98" w:rsidR="000D2836" w:rsidRPr="00640FFC" w:rsidRDefault="000D2836" w:rsidP="000D2836">
            <w:pPr>
              <w:pStyle w:val="COREBodyCopyTableText"/>
              <w:rPr>
                <w:b w:val="0"/>
                <w:bCs w:val="0"/>
              </w:rPr>
            </w:pPr>
            <w:r w:rsidRPr="00640FFC">
              <w:rPr>
                <w:b w:val="0"/>
                <w:bCs w:val="0"/>
              </w:rPr>
              <w:t xml:space="preserve">3. </w:t>
            </w:r>
          </w:p>
        </w:tc>
        <w:tc>
          <w:tcPr>
            <w:tcW w:w="4609" w:type="dxa"/>
          </w:tcPr>
          <w:p w14:paraId="70A4B20B" w14:textId="3ED92A2A" w:rsidR="000D2836" w:rsidRPr="00DA62A4" w:rsidRDefault="000D2836" w:rsidP="000D2836">
            <w:pPr>
              <w:pStyle w:val="COREBodyCopyTableText"/>
              <w:cnfStyle w:val="000000100000" w:firstRow="0" w:lastRow="0" w:firstColumn="0" w:lastColumn="0" w:oddVBand="0" w:evenVBand="0" w:oddHBand="1" w:evenHBand="0" w:firstRowFirstColumn="0" w:firstRowLastColumn="0" w:lastRowFirstColumn="0" w:lastRowLastColumn="0"/>
              <w:rPr>
                <w:rFonts w:ascii="Georgia" w:eastAsia="Calibri" w:hAnsi="Georgia"/>
                <w:color w:val="405449"/>
              </w:rPr>
            </w:pPr>
            <w:r w:rsidRPr="00DA62A4">
              <w:rPr>
                <w:rFonts w:ascii="Georgia" w:eastAsia="Calibri" w:hAnsi="Georgia"/>
                <w:color w:val="405449"/>
              </w:rPr>
              <w:t>Greater advocacy for, and adoption of priority DTS by AMS.</w:t>
            </w:r>
          </w:p>
        </w:tc>
        <w:tc>
          <w:tcPr>
            <w:tcW w:w="4424" w:type="dxa"/>
            <w:shd w:val="clear" w:color="auto" w:fill="FFFF00"/>
          </w:tcPr>
          <w:p w14:paraId="794F3A9E" w14:textId="6322317C" w:rsidR="000D2836" w:rsidRPr="00640FFC" w:rsidRDefault="000D2836" w:rsidP="000D2836">
            <w:pPr>
              <w:pStyle w:val="COREBodyCopyTableBullets"/>
              <w:numPr>
                <w:ilvl w:val="0"/>
                <w:numId w:val="0"/>
              </w:numPr>
              <w:ind w:left="284"/>
              <w:cnfStyle w:val="000000100000" w:firstRow="0" w:lastRow="0" w:firstColumn="0" w:lastColumn="0" w:oddVBand="0" w:evenVBand="0" w:oddHBand="1" w:evenHBand="0" w:firstRowFirstColumn="0" w:firstRowLastColumn="0" w:lastRowFirstColumn="0" w:lastRowLastColumn="0"/>
            </w:pPr>
            <w:r w:rsidRPr="000D2836">
              <w:rPr>
                <w:b/>
                <w:bCs/>
                <w:color w:val="333132" w:themeColor="background1"/>
                <w:sz w:val="18"/>
                <w:szCs w:val="18"/>
              </w:rPr>
              <w:t>Some evidence this is emerging and partially attributable to the program.</w:t>
            </w:r>
          </w:p>
        </w:tc>
      </w:tr>
    </w:tbl>
    <w:p w14:paraId="11E85782" w14:textId="7A7684CD" w:rsidR="00540926" w:rsidRPr="00CC66C2" w:rsidRDefault="00FB68DC" w:rsidP="00383825">
      <w:pPr>
        <w:pStyle w:val="COREBodyCopyAboutUs"/>
        <w:rPr>
          <w:rFonts w:asciiTheme="minorHAnsi" w:hAnsiTheme="minorHAnsi" w:cstheme="minorHAnsi"/>
          <w:i/>
          <w:iCs/>
          <w:sz w:val="20"/>
          <w:szCs w:val="20"/>
        </w:rPr>
      </w:pPr>
      <w:r w:rsidRPr="00CC66C2">
        <w:rPr>
          <w:rFonts w:asciiTheme="minorHAnsi" w:hAnsiTheme="minorHAnsi" w:cstheme="minorHAnsi"/>
          <w:i/>
          <w:iCs/>
          <w:sz w:val="20"/>
          <w:szCs w:val="20"/>
        </w:rPr>
        <w:t>Table</w:t>
      </w:r>
      <w:r w:rsidR="00540926" w:rsidRPr="00CC66C2">
        <w:rPr>
          <w:rFonts w:asciiTheme="minorHAnsi" w:hAnsiTheme="minorHAnsi" w:cstheme="minorHAnsi"/>
          <w:i/>
          <w:iCs/>
          <w:sz w:val="20"/>
          <w:szCs w:val="20"/>
        </w:rPr>
        <w:t xml:space="preserve"> 2: </w:t>
      </w:r>
      <w:r w:rsidRPr="00CC66C2">
        <w:rPr>
          <w:rFonts w:asciiTheme="minorHAnsi" w:hAnsiTheme="minorHAnsi" w:cstheme="minorHAnsi"/>
          <w:i/>
          <w:iCs/>
          <w:sz w:val="20"/>
          <w:szCs w:val="20"/>
        </w:rPr>
        <w:t>EOPO</w:t>
      </w:r>
      <w:r w:rsidR="00540926" w:rsidRPr="00CC66C2">
        <w:rPr>
          <w:rFonts w:asciiTheme="minorHAnsi" w:hAnsiTheme="minorHAnsi" w:cstheme="minorHAnsi"/>
          <w:i/>
          <w:iCs/>
          <w:sz w:val="20"/>
          <w:szCs w:val="20"/>
        </w:rPr>
        <w:t xml:space="preserve"> ratings.</w:t>
      </w:r>
    </w:p>
    <w:p w14:paraId="054A8F31" w14:textId="1626C8F7" w:rsidR="00540926" w:rsidRDefault="00540926" w:rsidP="00383825">
      <w:pPr>
        <w:pStyle w:val="COREBodyCopyGeneral"/>
        <w:spacing w:after="0" w:line="240" w:lineRule="auto"/>
        <w:rPr>
          <w:rFonts w:asciiTheme="majorHAnsi" w:hAnsiTheme="majorHAnsi"/>
          <w:i/>
          <w:iCs/>
          <w:sz w:val="22"/>
        </w:rPr>
      </w:pPr>
    </w:p>
    <w:p w14:paraId="68F867AC" w14:textId="56DB0379" w:rsidR="00EC49AE" w:rsidRDefault="00EC49AE">
      <w:pPr>
        <w:spacing w:after="160" w:line="259" w:lineRule="auto"/>
        <w:rPr>
          <w:rFonts w:asciiTheme="majorHAnsi" w:eastAsiaTheme="minorHAnsi" w:hAnsiTheme="majorHAnsi" w:cstheme="minorBidi"/>
          <w:i/>
          <w:iCs/>
          <w:color w:val="333132" w:themeColor="background1"/>
          <w:sz w:val="22"/>
          <w:szCs w:val="22"/>
          <w:lang w:val="en-US" w:eastAsia="en-US"/>
        </w:rPr>
      </w:pPr>
      <w:r>
        <w:rPr>
          <w:rFonts w:asciiTheme="majorHAnsi" w:hAnsiTheme="majorHAnsi"/>
          <w:i/>
          <w:iCs/>
          <w:sz w:val="22"/>
        </w:rPr>
        <w:br w:type="page"/>
      </w:r>
    </w:p>
    <w:p w14:paraId="402135E0" w14:textId="77777777" w:rsidR="00FB68DC" w:rsidRDefault="00FB68DC" w:rsidP="00383825">
      <w:pPr>
        <w:pStyle w:val="COREBodyCopyGeneral"/>
        <w:spacing w:after="0" w:line="240" w:lineRule="auto"/>
        <w:rPr>
          <w:rFonts w:asciiTheme="majorHAnsi" w:hAnsiTheme="majorHAnsi"/>
          <w:i/>
          <w:iCs/>
          <w:sz w:val="22"/>
        </w:rPr>
      </w:pPr>
    </w:p>
    <w:p w14:paraId="3B0EFA49" w14:textId="75F83010" w:rsidR="00136531" w:rsidRDefault="00383825" w:rsidP="00FB68DC">
      <w:pPr>
        <w:pStyle w:val="Heading3"/>
      </w:pPr>
      <w:bookmarkStart w:id="33" w:name="_Toc122032777"/>
      <w:r>
        <w:t xml:space="preserve">1a. </w:t>
      </w:r>
      <w:r w:rsidRPr="006039D6">
        <w:t xml:space="preserve">How and to what extent is the DTS </w:t>
      </w:r>
      <w:r>
        <w:t>I</w:t>
      </w:r>
      <w:r w:rsidRPr="006039D6">
        <w:t>nitiative</w:t>
      </w:r>
      <w:r>
        <w:t xml:space="preserve"> </w:t>
      </w:r>
      <w:r w:rsidRPr="006039D6">
        <w:t>investing in the right areas?</w:t>
      </w:r>
      <w:bookmarkEnd w:id="33"/>
      <w:r w:rsidRPr="006039D6">
        <w:t xml:space="preserve"> </w:t>
      </w:r>
      <w:r>
        <w:t xml:space="preserve"> </w:t>
      </w:r>
    </w:p>
    <w:p w14:paraId="78D9DF3B" w14:textId="2045C9A2" w:rsidR="0033246E" w:rsidRPr="000D2836" w:rsidRDefault="00383825" w:rsidP="000D2836">
      <w:pPr>
        <w:pStyle w:val="COREBodyCopyGeneral"/>
      </w:pPr>
      <w:r>
        <w:t>(Criteria – Relevance and Coherence)</w:t>
      </w:r>
    </w:p>
    <w:p w14:paraId="19B21DC4" w14:textId="77777777" w:rsidR="00210825" w:rsidRDefault="00210825" w:rsidP="00210825">
      <w:pPr>
        <w:pStyle w:val="COREBodyCopyAboutUs"/>
        <w:shd w:val="clear" w:color="auto" w:fill="79A59F" w:themeFill="accent3" w:themeFillShade="BF"/>
        <w:rPr>
          <w:b/>
          <w:bCs/>
        </w:rPr>
      </w:pPr>
    </w:p>
    <w:p w14:paraId="612CAA70" w14:textId="77777777" w:rsidR="00210825" w:rsidRDefault="00210825" w:rsidP="00210825">
      <w:pPr>
        <w:pStyle w:val="COREBodyCopyAboutUs"/>
        <w:shd w:val="clear" w:color="auto" w:fill="79A59F" w:themeFill="accent3" w:themeFillShade="BF"/>
        <w:rPr>
          <w:b/>
          <w:bCs/>
        </w:rPr>
      </w:pPr>
      <w:r w:rsidRPr="00210825">
        <w:rPr>
          <w:b/>
          <w:bCs/>
        </w:rPr>
        <w:t>Evidence this is occurring and attributable to the program.</w:t>
      </w:r>
    </w:p>
    <w:p w14:paraId="09937A69" w14:textId="77777777" w:rsidR="00210825" w:rsidRDefault="00210825" w:rsidP="00210825">
      <w:pPr>
        <w:pStyle w:val="COREBodyCopyAboutUs"/>
        <w:shd w:val="clear" w:color="auto" w:fill="79A59F" w:themeFill="accent3" w:themeFillShade="BF"/>
        <w:rPr>
          <w:rFonts w:ascii="Georgia" w:eastAsia="Calibri" w:hAnsi="Georgia"/>
        </w:rPr>
      </w:pPr>
      <w:r>
        <w:rPr>
          <w:b/>
          <w:bCs/>
        </w:rPr>
        <w:tab/>
      </w:r>
    </w:p>
    <w:p w14:paraId="7C31121C" w14:textId="77777777" w:rsidR="001B79CF" w:rsidRDefault="001B79CF" w:rsidP="00383825">
      <w:pPr>
        <w:pStyle w:val="COREBodyCopyGeneral"/>
        <w:spacing w:after="0" w:line="240" w:lineRule="auto"/>
        <w:rPr>
          <w:rFonts w:asciiTheme="majorHAnsi" w:hAnsiTheme="majorHAnsi"/>
          <w:i/>
          <w:iCs/>
          <w:sz w:val="22"/>
        </w:rPr>
      </w:pPr>
    </w:p>
    <w:p w14:paraId="10AC817A" w14:textId="79DB3492" w:rsidR="00383825" w:rsidRDefault="00383825" w:rsidP="00383825">
      <w:pPr>
        <w:pStyle w:val="COREBodyCopyGeneral"/>
      </w:pPr>
      <w:r w:rsidRPr="00575553">
        <w:rPr>
          <w:b/>
          <w:bCs/>
        </w:rPr>
        <w:t xml:space="preserve">The Initiative is </w:t>
      </w:r>
      <w:r w:rsidR="00575553">
        <w:rPr>
          <w:b/>
          <w:bCs/>
        </w:rPr>
        <w:t xml:space="preserve">investing in the right areas. It is </w:t>
      </w:r>
      <w:r w:rsidRPr="00575553">
        <w:rPr>
          <w:b/>
          <w:bCs/>
        </w:rPr>
        <w:t>relevant</w:t>
      </w:r>
      <w:r w:rsidR="00575553">
        <w:rPr>
          <w:b/>
          <w:bCs/>
        </w:rPr>
        <w:t xml:space="preserve"> to Australia’s stated priorities</w:t>
      </w:r>
      <w:r w:rsidRPr="00575553">
        <w:rPr>
          <w:b/>
          <w:bCs/>
        </w:rPr>
        <w:t>, valued by AMS and well-integrated into ASEAN systems.</w:t>
      </w:r>
      <w:r w:rsidRPr="00514863">
        <w:t xml:space="preserve"> </w:t>
      </w:r>
      <w:r w:rsidR="00F620C2">
        <w:t xml:space="preserve">Implementing Partners noted in interviews that </w:t>
      </w:r>
      <w:r w:rsidRPr="00514863">
        <w:t xml:space="preserve">Australia was a first mover in the sector for ASEAN when few partners were supporting digital trade or standards at that time, demonstrating that the investment was timely and innovative. </w:t>
      </w:r>
      <w:r w:rsidR="00F620C2">
        <w:t xml:space="preserve">The United Kingdom and United States have only recently been involved in DTSCWG meetings. </w:t>
      </w:r>
      <w:r w:rsidRPr="00514863">
        <w:t>The onset of the COVID-19 pandemic created an even greater urgency for</w:t>
      </w:r>
      <w:r w:rsidR="00FB68DC">
        <w:t>,</w:t>
      </w:r>
      <w:r w:rsidRPr="00514863">
        <w:t xml:space="preserve"> and interest in</w:t>
      </w:r>
      <w:r w:rsidR="00FB68DC">
        <w:t>,</w:t>
      </w:r>
      <w:r w:rsidRPr="00514863">
        <w:t xml:space="preserve"> </w:t>
      </w:r>
      <w:proofErr w:type="spellStart"/>
      <w:r w:rsidRPr="00514863">
        <w:t>digitalisation</w:t>
      </w:r>
      <w:proofErr w:type="spellEnd"/>
      <w:r w:rsidRPr="00514863">
        <w:t xml:space="preserve"> and the role of standards.</w:t>
      </w:r>
    </w:p>
    <w:p w14:paraId="44EFCDDB" w14:textId="2E2F73E7" w:rsidR="00383825" w:rsidRDefault="00383825" w:rsidP="00FB68DC">
      <w:pPr>
        <w:pStyle w:val="COREBodyCopyGeneral"/>
      </w:pPr>
      <w:r>
        <w:t xml:space="preserve">The Initiative has strong alignment with the priorities of the 2017 Australian Government Foreign Policy White Paper, the Economic Recovery pillar of DFAT's Partnerships for Recovery policy and the ASEAN Economic Community pillar. </w:t>
      </w:r>
      <w:proofErr w:type="gramStart"/>
      <w:r>
        <w:t>In particular, it</w:t>
      </w:r>
      <w:proofErr w:type="gramEnd"/>
      <w:r>
        <w:t xml:space="preserve"> aligns strongly with Australia’s Digital Trade </w:t>
      </w:r>
      <w:r w:rsidR="00B65ACC">
        <w:t>Strategy (</w:t>
      </w:r>
      <w:r>
        <w:t>April 2022</w:t>
      </w:r>
      <w:r w:rsidR="00507478">
        <w:t xml:space="preserve">) which </w:t>
      </w:r>
      <w:r>
        <w:t xml:space="preserve">outlines Australia’s pursuit of global digital trade rules to reduce barriers to digital trade including through advocating for cooperation with </w:t>
      </w:r>
      <w:r w:rsidRPr="00FB68DC">
        <w:t>international</w:t>
      </w:r>
      <w:r>
        <w:t xml:space="preserve"> partners on standards and supporting the implementation of digital trade rules.</w:t>
      </w:r>
      <w:r>
        <w:rPr>
          <w:rStyle w:val="FootnoteReference"/>
        </w:rPr>
        <w:footnoteReference w:id="17"/>
      </w:r>
      <w:r>
        <w:t xml:space="preserve"> Examples of the way the Initiative responds to these priorities include through capacity building workshops, research reports</w:t>
      </w:r>
      <w:r w:rsidR="0027555E">
        <w:t>,</w:t>
      </w:r>
      <w:r>
        <w:t xml:space="preserve"> and training courses.</w:t>
      </w:r>
    </w:p>
    <w:p w14:paraId="613FFD02" w14:textId="46F68379" w:rsidR="00383825" w:rsidRDefault="00383825" w:rsidP="00383825">
      <w:pPr>
        <w:pStyle w:val="COREBodyCopyGeneral"/>
      </w:pPr>
      <w:r>
        <w:t>Education and capacity building provided by the Initiative helped support the creation of the Digital Trade Standards and Conformance Working Group (DTSCWG) which has supported ASEAN to define its DTS priority areas</w:t>
      </w:r>
      <w:r w:rsidR="00F620C2">
        <w:t xml:space="preserve">. Of these priority areas, </w:t>
      </w:r>
      <w:r w:rsidR="00FB68DC">
        <w:t>two</w:t>
      </w:r>
      <w:r>
        <w:t xml:space="preserve"> of the </w:t>
      </w:r>
      <w:r w:rsidR="00FB68DC">
        <w:t>three</w:t>
      </w:r>
      <w:r w:rsidR="00F620C2">
        <w:t>,</w:t>
      </w:r>
      <w:r>
        <w:t xml:space="preserve"> Digital Transactions and Logistics and Delivery are the priority areas to which the Initiative responds. </w:t>
      </w:r>
      <w:r w:rsidRPr="00CB45F6">
        <w:t xml:space="preserve">The </w:t>
      </w:r>
      <w:r>
        <w:t>I</w:t>
      </w:r>
      <w:r w:rsidRPr="00CB45F6">
        <w:t xml:space="preserve">nitiative also works across other sectoral bodies </w:t>
      </w:r>
      <w:r w:rsidR="00F620C2">
        <w:t xml:space="preserve">through formal and informal meetings with the following </w:t>
      </w:r>
      <w:r w:rsidR="00B65ACC">
        <w:t>bodies:</w:t>
      </w:r>
    </w:p>
    <w:p w14:paraId="6EDA19FA" w14:textId="77777777" w:rsidR="00383825" w:rsidRPr="00FB68DC" w:rsidRDefault="00383825" w:rsidP="00FB68DC">
      <w:pPr>
        <w:pStyle w:val="COREBodyCopyGeneralBullets"/>
      </w:pPr>
      <w:r w:rsidRPr="00FB68DC">
        <w:t xml:space="preserve">ASEAN Consultative Committee for Standards and Quality (ACCSQ) through formal meetings and </w:t>
      </w:r>
      <w:proofErr w:type="gramStart"/>
      <w:r w:rsidRPr="00FB68DC">
        <w:t>workshops;</w:t>
      </w:r>
      <w:proofErr w:type="gramEnd"/>
      <w:r w:rsidRPr="00FB68DC">
        <w:t xml:space="preserve"> </w:t>
      </w:r>
    </w:p>
    <w:p w14:paraId="40238D5F" w14:textId="77777777" w:rsidR="00383825" w:rsidRPr="00FB68DC" w:rsidRDefault="00383825" w:rsidP="00FB68DC">
      <w:pPr>
        <w:pStyle w:val="COREBodyCopyGeneralBullets"/>
      </w:pPr>
      <w:r w:rsidRPr="00FB68DC">
        <w:t>ASEAN Consultative Committee on E-commerce (ACCEC</w:t>
      </w:r>
      <w:proofErr w:type="gramStart"/>
      <w:r w:rsidRPr="00FB68DC">
        <w:t>);</w:t>
      </w:r>
      <w:proofErr w:type="gramEnd"/>
    </w:p>
    <w:p w14:paraId="2EF3519A" w14:textId="2DAC98BA" w:rsidR="00383825" w:rsidRPr="00FB68DC" w:rsidRDefault="00383825" w:rsidP="00FB68DC">
      <w:pPr>
        <w:pStyle w:val="COREBodyCopyGeneralBullets"/>
      </w:pPr>
      <w:r w:rsidRPr="00FB68DC">
        <w:t>ASEAN Digital Senior Officials Meeting (ADGSOM</w:t>
      </w:r>
      <w:proofErr w:type="gramStart"/>
      <w:r w:rsidRPr="00FB68DC">
        <w:t>)</w:t>
      </w:r>
      <w:r w:rsidR="0027555E">
        <w:t>;</w:t>
      </w:r>
      <w:proofErr w:type="gramEnd"/>
    </w:p>
    <w:p w14:paraId="478E3D7D" w14:textId="77777777" w:rsidR="00383825" w:rsidRPr="00FB68DC" w:rsidRDefault="00383825" w:rsidP="00FB68DC">
      <w:pPr>
        <w:pStyle w:val="COREBodyCopyGeneralBullets"/>
      </w:pPr>
      <w:r w:rsidRPr="00FB68DC">
        <w:t>Working Committee on Payment and Settlement Systems (WC-PSS); and</w:t>
      </w:r>
    </w:p>
    <w:p w14:paraId="36D9B542" w14:textId="55A4321E" w:rsidR="00383825" w:rsidRPr="00FB68DC" w:rsidRDefault="00383825" w:rsidP="00FB68DC">
      <w:pPr>
        <w:pStyle w:val="COREBodyCopyGeneralBullets"/>
      </w:pPr>
      <w:r w:rsidRPr="00FB68DC">
        <w:t>AMS, including National Standards Bodies (NSBs), and other government agencies.</w:t>
      </w:r>
    </w:p>
    <w:p w14:paraId="17237D0C" w14:textId="4780E829" w:rsidR="00061302" w:rsidRDefault="00061302" w:rsidP="00061302">
      <w:pPr>
        <w:pStyle w:val="COREBodyCopyGeneralBullets"/>
        <w:numPr>
          <w:ilvl w:val="0"/>
          <w:numId w:val="0"/>
        </w:numPr>
        <w:spacing w:after="0" w:line="240" w:lineRule="auto"/>
        <w:ind w:left="284"/>
      </w:pPr>
    </w:p>
    <w:p w14:paraId="2B21A1E2" w14:textId="0E3AC620" w:rsidR="00061302" w:rsidRDefault="00F620C2" w:rsidP="00061302">
      <w:pPr>
        <w:pStyle w:val="COREBodyCopyGeneral"/>
      </w:pPr>
      <w:r>
        <w:t xml:space="preserve">The Initiative is supportive of and aligned to ASEAN structures. </w:t>
      </w:r>
      <w:r w:rsidR="00061302">
        <w:t xml:space="preserve">ASEC reported that the </w:t>
      </w:r>
      <w:r w:rsidR="00540039">
        <w:t>I</w:t>
      </w:r>
      <w:r w:rsidR="00061302">
        <w:t xml:space="preserve">nitiative contributes to the ASEAN Comprehensive Recovery Framework (ACRF). Broad Strategy 4: Accelerating Inclusive Digital Transformation appears the most applicable and relevant to the ACRF.  The ASEAN ICT Master Plan 2020, ASEAN Agreement on Electronic Commerce, and the ASEAN Digital Integration Framework Action Plan 2019-2025 (DIFAP) Master Plan on ASEAN Connectivity 2025, are other policy documents that promote sustainable and inclusive digital economy in the region.  </w:t>
      </w:r>
      <w:r w:rsidR="00B65ACC">
        <w:t xml:space="preserve">The extent to which the Initiative is aligned to these priorities demonstrates that the Initiative is investing in areas of interest and relevance to ASEAN. </w:t>
      </w:r>
    </w:p>
    <w:p w14:paraId="590B7E71" w14:textId="77777777" w:rsidR="00383825" w:rsidRPr="00A67118" w:rsidRDefault="00383825" w:rsidP="00CC5B9A">
      <w:pPr>
        <w:pStyle w:val="COREBodyCopyGeneralBullets"/>
        <w:numPr>
          <w:ilvl w:val="0"/>
          <w:numId w:val="0"/>
        </w:numPr>
        <w:spacing w:after="0" w:line="240" w:lineRule="auto"/>
      </w:pPr>
    </w:p>
    <w:p w14:paraId="5A40B61A" w14:textId="77777777" w:rsidR="0027555E" w:rsidRDefault="0027555E">
      <w:pPr>
        <w:spacing w:after="160" w:line="259" w:lineRule="auto"/>
        <w:rPr>
          <w:rFonts w:cs="Times New Roman (Body CS)"/>
          <w:b/>
          <w:iCs/>
          <w:caps/>
          <w:color w:val="4D665B" w:themeColor="text2"/>
          <w:spacing w:val="40"/>
        </w:rPr>
      </w:pPr>
      <w:r>
        <w:br w:type="page"/>
      </w:r>
    </w:p>
    <w:p w14:paraId="1B120125" w14:textId="31A9CD96" w:rsidR="00136531" w:rsidRDefault="00383825" w:rsidP="00FB68DC">
      <w:pPr>
        <w:pStyle w:val="Heading3"/>
      </w:pPr>
      <w:bookmarkStart w:id="34" w:name="_Toc122032778"/>
      <w:r>
        <w:lastRenderedPageBreak/>
        <w:t xml:space="preserve">1b. </w:t>
      </w:r>
      <w:r w:rsidRPr="00DD34D5">
        <w:t xml:space="preserve">How and to what extent </w:t>
      </w:r>
      <w:r w:rsidR="004A4838">
        <w:t xml:space="preserve">have </w:t>
      </w:r>
      <w:r w:rsidRPr="00DD34D5">
        <w:t>AMS enhanced knowledge of key international DTS that support digital trade and their national priorities in this area</w:t>
      </w:r>
      <w:r>
        <w:t>?</w:t>
      </w:r>
      <w:bookmarkEnd w:id="34"/>
      <w:r>
        <w:t xml:space="preserve"> </w:t>
      </w:r>
    </w:p>
    <w:p w14:paraId="11EF9152" w14:textId="2429FB51" w:rsidR="00CE02FF" w:rsidRPr="00136531" w:rsidRDefault="00383825" w:rsidP="00136531">
      <w:pPr>
        <w:pStyle w:val="COREBodyCopyGeneral"/>
      </w:pPr>
      <w:r>
        <w:t>(Criterion – Effectiveness)</w:t>
      </w:r>
    </w:p>
    <w:p w14:paraId="79CBBAF3" w14:textId="77777777" w:rsidR="00210825" w:rsidRDefault="00210825" w:rsidP="00210825">
      <w:pPr>
        <w:pStyle w:val="COREBodyCopyAboutUs"/>
        <w:shd w:val="clear" w:color="auto" w:fill="79A59F" w:themeFill="accent3" w:themeFillShade="BF"/>
        <w:rPr>
          <w:b/>
          <w:bCs/>
        </w:rPr>
      </w:pPr>
    </w:p>
    <w:p w14:paraId="17CFEDF2" w14:textId="77777777" w:rsidR="00210825" w:rsidRDefault="00210825" w:rsidP="00210825">
      <w:pPr>
        <w:pStyle w:val="COREBodyCopyAboutUs"/>
        <w:shd w:val="clear" w:color="auto" w:fill="79A59F" w:themeFill="accent3" w:themeFillShade="BF"/>
        <w:rPr>
          <w:b/>
          <w:bCs/>
        </w:rPr>
      </w:pPr>
      <w:r w:rsidRPr="00210825">
        <w:rPr>
          <w:b/>
          <w:bCs/>
        </w:rPr>
        <w:t>Evidence this is occurring and attributable to the program.</w:t>
      </w:r>
    </w:p>
    <w:p w14:paraId="1EE82586" w14:textId="77777777" w:rsidR="00210825" w:rsidRDefault="00210825" w:rsidP="00210825">
      <w:pPr>
        <w:pStyle w:val="COREBodyCopyAboutUs"/>
        <w:shd w:val="clear" w:color="auto" w:fill="79A59F" w:themeFill="accent3" w:themeFillShade="BF"/>
        <w:rPr>
          <w:rFonts w:ascii="Georgia" w:eastAsia="Calibri" w:hAnsi="Georgia"/>
        </w:rPr>
      </w:pPr>
      <w:r>
        <w:rPr>
          <w:b/>
          <w:bCs/>
        </w:rPr>
        <w:tab/>
      </w:r>
    </w:p>
    <w:p w14:paraId="00DBA5CB" w14:textId="77777777" w:rsidR="00FB68DC" w:rsidRDefault="00FB68DC" w:rsidP="00383825">
      <w:pPr>
        <w:pStyle w:val="COREBodyCopyGeneral"/>
        <w:rPr>
          <w:b/>
          <w:bCs/>
        </w:rPr>
      </w:pPr>
    </w:p>
    <w:p w14:paraId="209D487D" w14:textId="7A1E8B87" w:rsidR="001410FD" w:rsidRDefault="00575553" w:rsidP="00383825">
      <w:pPr>
        <w:pStyle w:val="COREBodyCopyGeneral"/>
      </w:pPr>
      <w:r w:rsidRPr="00575553">
        <w:rPr>
          <w:b/>
          <w:bCs/>
        </w:rPr>
        <w:t>The Initiative has effectively helped enhance knowledge of key international DTS that support digital trade and national priorities.</w:t>
      </w:r>
      <w:r>
        <w:t xml:space="preserve"> </w:t>
      </w:r>
      <w:r w:rsidR="00383825">
        <w:t xml:space="preserve">The Initiative has effectively increased AMS knowledge of key international DTS through a variety of high-quality </w:t>
      </w:r>
      <w:r w:rsidR="001410FD">
        <w:t>workshops, research, reports,</w:t>
      </w:r>
      <w:r w:rsidR="008C3586">
        <w:t xml:space="preserve"> and communications</w:t>
      </w:r>
      <w:r w:rsidR="001410FD">
        <w:t>.</w:t>
      </w:r>
      <w:r>
        <w:t xml:space="preserve"> These activities have enhanced knowledge of key international DTS across a variety of stakeholders and covering a variety of issues pertaining to digital trade and standards.</w:t>
      </w:r>
    </w:p>
    <w:p w14:paraId="16749633" w14:textId="6CDD4AE6" w:rsidR="001410FD" w:rsidRDefault="00784710" w:rsidP="001410FD">
      <w:pPr>
        <w:pStyle w:val="COREBodyCopyGeneral"/>
      </w:pPr>
      <w:r>
        <w:t xml:space="preserve">In 2021, </w:t>
      </w:r>
      <w:r w:rsidR="003B5CBC">
        <w:t xml:space="preserve">the Initiative hosted </w:t>
      </w:r>
      <w:r>
        <w:t>c</w:t>
      </w:r>
      <w:r w:rsidR="001410FD" w:rsidRPr="00FB55CA">
        <w:t>apacity building workshops on themes such as 5G, smart cities, and artificial intelligence</w:t>
      </w:r>
      <w:r w:rsidR="00BF3629">
        <w:t>.</w:t>
      </w:r>
      <w:r w:rsidR="00E5000A">
        <w:t xml:space="preserve"> </w:t>
      </w:r>
      <w:r w:rsidR="0029691D">
        <w:t>Attendees</w:t>
      </w:r>
      <w:r w:rsidR="00E5000A">
        <w:t xml:space="preserve"> included </w:t>
      </w:r>
      <w:r w:rsidR="009F47ED">
        <w:t>NSB</w:t>
      </w:r>
      <w:r w:rsidR="00E5000A">
        <w:t xml:space="preserve">s, private sector representatives and other government agency </w:t>
      </w:r>
      <w:r w:rsidR="00E5000A" w:rsidRPr="00540926">
        <w:t xml:space="preserve">representatives. </w:t>
      </w:r>
      <w:r w:rsidR="001410FD">
        <w:t xml:space="preserve">DTS knowledge has been enhanced by high levels of engagement and participation in </w:t>
      </w:r>
      <w:r w:rsidR="00BF3629">
        <w:t>these activities by</w:t>
      </w:r>
      <w:r w:rsidR="001410FD">
        <w:t xml:space="preserve"> AMS government agencies. Workshop feedback </w:t>
      </w:r>
      <w:r w:rsidR="00FB68DC">
        <w:t>summarized in Figure 1</w:t>
      </w:r>
      <w:r w:rsidR="001410FD">
        <w:t xml:space="preserve"> show at least 75</w:t>
      </w:r>
      <w:r w:rsidR="00FB68DC">
        <w:t xml:space="preserve"> per cent</w:t>
      </w:r>
      <w:r w:rsidR="001410FD">
        <w:t xml:space="preserve"> of all workshop participants were satisfied or extremely satisfied with the knowledge gained. </w:t>
      </w:r>
    </w:p>
    <w:p w14:paraId="008F3F9C" w14:textId="7E86FCBA" w:rsidR="004C70FB" w:rsidRPr="00FB68DC" w:rsidRDefault="004C70FB" w:rsidP="001410FD">
      <w:pPr>
        <w:pStyle w:val="COREBodyCopyGeneral"/>
        <w:rPr>
          <w:i/>
          <w:iCs/>
        </w:rPr>
      </w:pPr>
      <w:r w:rsidRPr="004C70FB">
        <w:rPr>
          <w:i/>
          <w:iCs/>
        </w:rPr>
        <w:drawing>
          <wp:inline distT="0" distB="0" distL="0" distR="0" wp14:anchorId="1B9A7810" wp14:editId="2B4E34B6">
            <wp:extent cx="5976620" cy="3115310"/>
            <wp:effectExtent l="0" t="0" r="5080" b="8890"/>
            <wp:docPr id="9" name="Picture 9" descr="Chart showing workshop survey responses to the question &quot;How satisfied were you with knowledge gained in the workshops?&quot;. Information on the contents of this chart are above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howing workshop survey responses to the question &quot;How satisfied were you with knowledge gained in the workshops?&quot;. Information on the contents of this chart are above this image."/>
                    <pic:cNvPicPr/>
                  </pic:nvPicPr>
                  <pic:blipFill>
                    <a:blip r:embed="rId15"/>
                    <a:stretch>
                      <a:fillRect/>
                    </a:stretch>
                  </pic:blipFill>
                  <pic:spPr>
                    <a:xfrm>
                      <a:off x="0" y="0"/>
                      <a:ext cx="5976620" cy="3115310"/>
                    </a:xfrm>
                    <a:prstGeom prst="rect">
                      <a:avLst/>
                    </a:prstGeom>
                  </pic:spPr>
                </pic:pic>
              </a:graphicData>
            </a:graphic>
          </wp:inline>
        </w:drawing>
      </w:r>
    </w:p>
    <w:p w14:paraId="09625C0B" w14:textId="16A9DF53" w:rsidR="00540926" w:rsidRPr="00540926" w:rsidRDefault="00540926" w:rsidP="00540926">
      <w:pPr>
        <w:pStyle w:val="COREBodyCopyGeneral"/>
        <w:rPr>
          <w:i/>
          <w:iCs/>
          <w:lang w:val="en-AU" w:eastAsia="en-GB"/>
        </w:rPr>
      </w:pPr>
      <w:r w:rsidRPr="00540926">
        <w:rPr>
          <w:i/>
          <w:iCs/>
          <w:lang w:val="en-AU" w:eastAsia="en-GB"/>
        </w:rPr>
        <w:t xml:space="preserve">Figure </w:t>
      </w:r>
      <w:r w:rsidR="00FB68DC">
        <w:rPr>
          <w:i/>
          <w:iCs/>
          <w:lang w:val="en-AU" w:eastAsia="en-GB"/>
        </w:rPr>
        <w:t>1</w:t>
      </w:r>
      <w:r w:rsidRPr="00540926">
        <w:rPr>
          <w:i/>
          <w:iCs/>
          <w:lang w:val="en-AU" w:eastAsia="en-GB"/>
        </w:rPr>
        <w:t>: Workshop survey responses to the question ‘How satisfied were you with knowledge gained in the workshops?’</w:t>
      </w:r>
      <w:r w:rsidR="00516DB2">
        <w:rPr>
          <w:i/>
          <w:iCs/>
          <w:lang w:val="en-AU" w:eastAsia="en-GB"/>
        </w:rPr>
        <w:t xml:space="preserve"> </w:t>
      </w:r>
      <w:r w:rsidR="00516DB2">
        <w:rPr>
          <w:rStyle w:val="FootnoteReference"/>
          <w:i/>
          <w:iCs/>
          <w:lang w:val="en-AU" w:eastAsia="en-GB"/>
        </w:rPr>
        <w:footnoteReference w:id="18"/>
      </w:r>
    </w:p>
    <w:p w14:paraId="11B2E00C" w14:textId="228CC2A5" w:rsidR="001410FD" w:rsidRPr="00540926" w:rsidRDefault="001410FD" w:rsidP="00540926"/>
    <w:p w14:paraId="3131459E" w14:textId="230C734C" w:rsidR="00F417C1" w:rsidRDefault="00317F61" w:rsidP="001410FD">
      <w:pPr>
        <w:pStyle w:val="COREBodyCopyGeneral"/>
      </w:pPr>
      <w:r>
        <w:t xml:space="preserve">While it is difficult to assess the ongoing impact of these workshops, </w:t>
      </w:r>
      <w:r w:rsidR="00681BCC">
        <w:t>post-workshop survey</w:t>
      </w:r>
      <w:r w:rsidR="00E322BF">
        <w:t xml:space="preserve"> feedback </w:t>
      </w:r>
      <w:r w:rsidR="00540926">
        <w:t>highlighted</w:t>
      </w:r>
      <w:r w:rsidR="00E322BF">
        <w:t xml:space="preserve"> a range of intended actions</w:t>
      </w:r>
      <w:r w:rsidR="008D09FD">
        <w:t xml:space="preserve"> including strengthening advocacy to regional governments, educating other stakeholders, </w:t>
      </w:r>
      <w:r w:rsidR="00C80F0F">
        <w:t>presenting</w:t>
      </w:r>
      <w:r w:rsidR="008D09FD">
        <w:t xml:space="preserve"> their own webinars,</w:t>
      </w:r>
      <w:r w:rsidR="00C80F0F">
        <w:t xml:space="preserve"> </w:t>
      </w:r>
      <w:r w:rsidR="00540926">
        <w:t xml:space="preserve">and </w:t>
      </w:r>
      <w:r w:rsidR="00C80F0F">
        <w:t xml:space="preserve">conducting further research. Further planned actions are </w:t>
      </w:r>
      <w:r w:rsidR="00E322BF">
        <w:t xml:space="preserve">outlined </w:t>
      </w:r>
      <w:r w:rsidR="00E322BF" w:rsidRPr="00F54DF3">
        <w:t xml:space="preserve">in </w:t>
      </w:r>
      <w:r w:rsidR="00136531" w:rsidRPr="00F54DF3">
        <w:t xml:space="preserve">Annex </w:t>
      </w:r>
      <w:r w:rsidR="00F54DF3" w:rsidRPr="00F54DF3">
        <w:t>4</w:t>
      </w:r>
      <w:r w:rsidR="00136531" w:rsidRPr="00F54DF3">
        <w:t>.</w:t>
      </w:r>
      <w:r w:rsidR="00E322BF">
        <w:t xml:space="preserve"> </w:t>
      </w:r>
    </w:p>
    <w:p w14:paraId="3348ADEA" w14:textId="77777777" w:rsidR="00FB68DC" w:rsidRDefault="001410FD" w:rsidP="001410FD">
      <w:pPr>
        <w:pStyle w:val="COREBodyCopyGeneral"/>
      </w:pPr>
      <w:r>
        <w:t>R</w:t>
      </w:r>
      <w:r w:rsidRPr="00FB55CA">
        <w:t>esearch through market reports and standards brief</w:t>
      </w:r>
      <w:r w:rsidR="000F718F">
        <w:t>s</w:t>
      </w:r>
      <w:r>
        <w:t xml:space="preserve"> </w:t>
      </w:r>
      <w:r w:rsidR="004548D3">
        <w:t>has built</w:t>
      </w:r>
      <w:r>
        <w:t xml:space="preserve"> the capacity of NSBs to develop international standards of most relevance to their own priorities</w:t>
      </w:r>
      <w:r w:rsidR="004548D3">
        <w:t xml:space="preserve">. </w:t>
      </w:r>
    </w:p>
    <w:p w14:paraId="6B2B8CFF" w14:textId="7DF23C5A" w:rsidR="00FB68DC" w:rsidRPr="005C469A" w:rsidRDefault="00FB68DC" w:rsidP="00FB68DC">
      <w:pPr>
        <w:pStyle w:val="COREBodyCopyGeneralBullets"/>
        <w:rPr>
          <w:rStyle w:val="eop"/>
        </w:rPr>
      </w:pPr>
      <w:r w:rsidRPr="004548D3">
        <w:rPr>
          <w:rStyle w:val="normaltextrun"/>
          <w:i/>
          <w:iCs/>
        </w:rPr>
        <w:lastRenderedPageBreak/>
        <w:t>Playbooks</w:t>
      </w:r>
      <w:r>
        <w:rPr>
          <w:rStyle w:val="normaltextrun"/>
        </w:rPr>
        <w:t xml:space="preserve">: </w:t>
      </w:r>
      <w:r w:rsidRPr="005C469A">
        <w:rPr>
          <w:rStyle w:val="normaltextrun"/>
        </w:rPr>
        <w:t>The playbooks,</w:t>
      </w:r>
      <w:r w:rsidR="00FB5B9A">
        <w:rPr>
          <w:rStyle w:val="normaltextrun"/>
        </w:rPr>
        <w:t xml:space="preserve"> developed</w:t>
      </w:r>
      <w:r w:rsidRPr="005C469A">
        <w:rPr>
          <w:rStyle w:val="normaltextrun"/>
        </w:rPr>
        <w:t xml:space="preserve"> for each AMS, provide a ‘roadmap’ of actions to be taken forward and built upon.  As well as applying a criterion for progressing, accelerating, and developing both digital trade and DTS, each playbook sets out and addresses three focal areas:</w:t>
      </w:r>
      <w:r w:rsidRPr="005C469A">
        <w:rPr>
          <w:rStyle w:val="eop"/>
        </w:rPr>
        <w:t xml:space="preserve"> stakeholders, </w:t>
      </w:r>
      <w:proofErr w:type="gramStart"/>
      <w:r w:rsidRPr="005C469A">
        <w:rPr>
          <w:rStyle w:val="eop"/>
        </w:rPr>
        <w:t>frameworks</w:t>
      </w:r>
      <w:proofErr w:type="gramEnd"/>
      <w:r w:rsidRPr="005C469A">
        <w:rPr>
          <w:rStyle w:val="eop"/>
        </w:rPr>
        <w:t xml:space="preserve"> and next steps.</w:t>
      </w:r>
    </w:p>
    <w:p w14:paraId="41A40CDD" w14:textId="46929A4A" w:rsidR="00436D00" w:rsidRDefault="00FB68DC" w:rsidP="004217C0">
      <w:pPr>
        <w:pStyle w:val="COREBodyCopyGeneralBullets"/>
      </w:pPr>
      <w:r w:rsidRPr="00436D00">
        <w:rPr>
          <w:i/>
          <w:iCs/>
        </w:rPr>
        <w:t>Market reports</w:t>
      </w:r>
      <w:r>
        <w:t xml:space="preserve">: </w:t>
      </w:r>
      <w:r w:rsidRPr="005C469A">
        <w:t xml:space="preserve">Market reports provide a deeper analysis of each country and build on the content of each playbook. </w:t>
      </w:r>
    </w:p>
    <w:p w14:paraId="55A09C21" w14:textId="4DF16B09" w:rsidR="00FB68DC" w:rsidRDefault="00FB68DC" w:rsidP="004217C0">
      <w:pPr>
        <w:pStyle w:val="COREBodyCopyGeneralBullets"/>
      </w:pPr>
      <w:r w:rsidRPr="00436D00">
        <w:rPr>
          <w:i/>
          <w:iCs/>
        </w:rPr>
        <w:t>Subject matter reports</w:t>
      </w:r>
      <w:r>
        <w:t xml:space="preserve">: </w:t>
      </w:r>
      <w:proofErr w:type="spellStart"/>
      <w:r w:rsidRPr="005C469A">
        <w:t>Specialised</w:t>
      </w:r>
      <w:proofErr w:type="spellEnd"/>
      <w:r w:rsidRPr="005C469A">
        <w:t xml:space="preserve"> subject matter reports were developed in year 3 on Artificial Intelligence (AI), digital transactions, and e-invoicing. These reports were driven by ongoing conversations with ACCSQ, DTSCWG and AMS government agencies. </w:t>
      </w:r>
    </w:p>
    <w:p w14:paraId="56462194" w14:textId="5074A6F6" w:rsidR="00D00754" w:rsidRDefault="00227989" w:rsidP="00D00754">
      <w:pPr>
        <w:pStyle w:val="COREBodyCopyGeneral"/>
      </w:pPr>
      <w:r>
        <w:t>The earlier market reports helped the ASEAN Consultative Committee for Standards and Quality (ACCSQ)</w:t>
      </w:r>
      <w:r w:rsidR="00DD787C">
        <w:t xml:space="preserve"> </w:t>
      </w:r>
      <w:r>
        <w:t xml:space="preserve">to define ASEAN priorities on DTS and supported </w:t>
      </w:r>
      <w:r w:rsidR="00B85266">
        <w:t>the</w:t>
      </w:r>
      <w:r>
        <w:t xml:space="preserve"> development of the DTSCWG</w:t>
      </w:r>
      <w:r w:rsidR="00D00754">
        <w:t xml:space="preserve"> (discussed further below).</w:t>
      </w:r>
      <w:r>
        <w:t xml:space="preserve"> </w:t>
      </w:r>
      <w:r w:rsidR="00B85266">
        <w:t>Since then, the playbooks and</w:t>
      </w:r>
      <w:r w:rsidR="00D00754">
        <w:t xml:space="preserve"> reports </w:t>
      </w:r>
      <w:r w:rsidR="00B85266">
        <w:t xml:space="preserve">have </w:t>
      </w:r>
      <w:r w:rsidR="00D00754">
        <w:t>also form</w:t>
      </w:r>
      <w:r w:rsidR="00B85266">
        <w:t>ed</w:t>
      </w:r>
      <w:r w:rsidR="00D00754">
        <w:t xml:space="preserve"> the basis for Access Partnership’s presentations to meetings of the DTSCWG as well as informed the development of capacity building workshops in terms of what and where to focus. In this way, </w:t>
      </w:r>
      <w:r w:rsidR="00B85266">
        <w:t>this body of work</w:t>
      </w:r>
      <w:r w:rsidR="00D00754">
        <w:t xml:space="preserve"> </w:t>
      </w:r>
      <w:r w:rsidR="00B85266">
        <w:t>has helped</w:t>
      </w:r>
      <w:r w:rsidR="00D00754">
        <w:t xml:space="preserve"> to enhance AMS</w:t>
      </w:r>
      <w:r w:rsidR="00B85266">
        <w:t>’</w:t>
      </w:r>
      <w:r w:rsidR="00D00754">
        <w:t xml:space="preserve"> </w:t>
      </w:r>
      <w:r w:rsidR="00B24B31">
        <w:t xml:space="preserve">knowledge of key international DTS that support digital trade. </w:t>
      </w:r>
      <w:r w:rsidR="00D00754">
        <w:t>The development of a website is the subject of Year 4 activities</w:t>
      </w:r>
      <w:r w:rsidR="00056D2E">
        <w:t xml:space="preserve"> and will also help provide further information and communicate more broadly to build AMS knowledge on DTS. Some of these reports will be made available on the website.</w:t>
      </w:r>
    </w:p>
    <w:p w14:paraId="4DEDA643" w14:textId="77777777" w:rsidR="00136531" w:rsidRDefault="00383825" w:rsidP="00FB68DC">
      <w:pPr>
        <w:pStyle w:val="Heading3"/>
      </w:pPr>
      <w:bookmarkStart w:id="35" w:name="_Toc122032779"/>
      <w:r>
        <w:t xml:space="preserve">1c. </w:t>
      </w:r>
      <w:r w:rsidRPr="006039D6">
        <w:t>To what extent have AMS agencies been advocating for adoption of priority DTS, and priority DTS been adopted by AMS?</w:t>
      </w:r>
      <w:bookmarkEnd w:id="35"/>
      <w:r w:rsidRPr="006039D6">
        <w:t xml:space="preserve"> </w:t>
      </w:r>
    </w:p>
    <w:p w14:paraId="31C23E43" w14:textId="7594475E" w:rsidR="00CE02FF" w:rsidRPr="00136531" w:rsidRDefault="00383825" w:rsidP="00136531">
      <w:pPr>
        <w:pStyle w:val="COREBodyCopyGeneral"/>
      </w:pPr>
      <w:r>
        <w:t>(Criterion – Effectiveness)</w:t>
      </w:r>
    </w:p>
    <w:p w14:paraId="3B8AC610" w14:textId="77777777" w:rsidR="00210825" w:rsidRDefault="00210825" w:rsidP="00210825">
      <w:pPr>
        <w:pStyle w:val="COREBodyCopyGeneral"/>
        <w:shd w:val="clear" w:color="auto" w:fill="FFFF00"/>
        <w:spacing w:after="0" w:line="240" w:lineRule="auto"/>
        <w:rPr>
          <w:rFonts w:asciiTheme="majorHAnsi" w:hAnsiTheme="majorHAnsi"/>
          <w:b/>
          <w:bCs/>
          <w:sz w:val="18"/>
          <w:szCs w:val="18"/>
        </w:rPr>
      </w:pPr>
    </w:p>
    <w:p w14:paraId="55DD37B1" w14:textId="77777777" w:rsidR="00210825" w:rsidRDefault="00210825" w:rsidP="00210825">
      <w:pPr>
        <w:pStyle w:val="COREBodyCopyGeneral"/>
        <w:shd w:val="clear" w:color="auto" w:fill="FFFF00"/>
        <w:spacing w:after="0" w:line="240" w:lineRule="auto"/>
        <w:rPr>
          <w:rFonts w:asciiTheme="majorHAnsi" w:hAnsiTheme="majorHAnsi"/>
          <w:b/>
          <w:bCs/>
          <w:sz w:val="18"/>
          <w:szCs w:val="18"/>
        </w:rPr>
      </w:pPr>
      <w:r w:rsidRPr="000D2836">
        <w:rPr>
          <w:rFonts w:asciiTheme="majorHAnsi" w:hAnsiTheme="majorHAnsi"/>
          <w:b/>
          <w:bCs/>
          <w:sz w:val="18"/>
          <w:szCs w:val="18"/>
        </w:rPr>
        <w:t>Some evidence this is emerging and partially attributable to the program.</w:t>
      </w:r>
    </w:p>
    <w:p w14:paraId="22AE6003" w14:textId="77777777" w:rsidR="00210825" w:rsidRPr="00E62D03" w:rsidRDefault="00210825" w:rsidP="00210825">
      <w:pPr>
        <w:pStyle w:val="COREBodyCopyGeneral"/>
        <w:shd w:val="clear" w:color="auto" w:fill="FFFF00"/>
        <w:spacing w:after="0" w:line="240" w:lineRule="auto"/>
        <w:rPr>
          <w:rFonts w:asciiTheme="majorHAnsi" w:hAnsiTheme="majorHAnsi"/>
          <w:i/>
          <w:iCs/>
          <w:color w:val="405449"/>
          <w:sz w:val="22"/>
        </w:rPr>
      </w:pPr>
    </w:p>
    <w:p w14:paraId="484BB28A" w14:textId="77777777" w:rsidR="00CE02FF" w:rsidRDefault="00CE02FF" w:rsidP="00CE02FF">
      <w:pPr>
        <w:pStyle w:val="COREBodyCopyGeneral"/>
        <w:spacing w:after="0" w:line="240" w:lineRule="auto"/>
        <w:rPr>
          <w:rFonts w:asciiTheme="majorHAnsi" w:hAnsiTheme="majorHAnsi"/>
          <w:sz w:val="22"/>
        </w:rPr>
      </w:pPr>
    </w:p>
    <w:p w14:paraId="1E35B2F0" w14:textId="40CF7951" w:rsidR="00383825" w:rsidRDefault="00575553" w:rsidP="00383825">
      <w:pPr>
        <w:pStyle w:val="COREBodyCopyGeneral"/>
      </w:pPr>
      <w:r w:rsidRPr="00575553">
        <w:rPr>
          <w:b/>
          <w:bCs/>
        </w:rPr>
        <w:t>While the extent to which AMS agencies are advocating for adoption of priority DTS has been mixed across AMS and across standards, the development of the DTSCWG demonstrates a greater emphasis on DTS adoption</w:t>
      </w:r>
      <w:r>
        <w:t xml:space="preserve">. </w:t>
      </w:r>
      <w:r w:rsidR="00383825" w:rsidRPr="007E512E">
        <w:t xml:space="preserve">While AMS are engaged in the DTS program and increasingly view the program as a priority, the adoption of DTS by AMS is a slow process and will take </w:t>
      </w:r>
      <w:r w:rsidR="00F620C2">
        <w:t>more time than the initiative’s life span</w:t>
      </w:r>
      <w:r w:rsidR="00383825" w:rsidRPr="007E512E">
        <w:t xml:space="preserve">.  It was noted that although the DTSCWG increased participation of AMS agencies in discussing digital trade standards, standards reform can take decades and accordingly a longer time horizon is needed to see the adoption of DTS. Standard capabilities still need to be built and significant resources will be required to see changes in AMS adoption of DTS.  It was suggested </w:t>
      </w:r>
      <w:r w:rsidR="00717AB8">
        <w:t xml:space="preserve">by ASEC </w:t>
      </w:r>
      <w:r w:rsidR="00F620C2">
        <w:t xml:space="preserve">in interviews </w:t>
      </w:r>
      <w:r w:rsidR="00383825" w:rsidRPr="007E512E">
        <w:t>that further basic work needs to be done on harmonizing and defining standards before AMS can advocate on a wider range of priority DTS.</w:t>
      </w:r>
      <w:r w:rsidR="005B14D9">
        <w:t xml:space="preserve"> </w:t>
      </w:r>
      <w:r w:rsidR="00F620C2">
        <w:t>The Initiative should ensure it responds to these concerns by maintaining its focus on the priority areas identified for Australia by the DTSCWG.</w:t>
      </w:r>
    </w:p>
    <w:p w14:paraId="44361FC4" w14:textId="03DCF780" w:rsidR="00D17FDA" w:rsidRDefault="008F12AC" w:rsidP="00383825">
      <w:pPr>
        <w:pStyle w:val="COREBodyCopyGeneral"/>
      </w:pPr>
      <w:r>
        <w:t xml:space="preserve">The extent to which AMS agencies </w:t>
      </w:r>
      <w:r w:rsidR="006125C8">
        <w:t>advocate or engage in DTS and DTS discussions is also variable</w:t>
      </w:r>
      <w:r w:rsidR="00816FB9">
        <w:t xml:space="preserve"> across AMS. </w:t>
      </w:r>
      <w:r w:rsidR="00B24B31">
        <w:t>While there would be many factors that impact workshop attendance, the variable attendance across AMS at workshops</w:t>
      </w:r>
      <w:r w:rsidR="00640FFC">
        <w:t xml:space="preserve"> is notable</w:t>
      </w:r>
      <w:r w:rsidR="00B24B31">
        <w:t xml:space="preserve">. </w:t>
      </w:r>
      <w:r w:rsidR="00540926">
        <w:t xml:space="preserve">Figure </w:t>
      </w:r>
      <w:r w:rsidR="00FB68DC">
        <w:t>2</w:t>
      </w:r>
      <w:r w:rsidR="00907471">
        <w:t xml:space="preserve"> shows that some AMS are more engaged than others.</w:t>
      </w:r>
      <w:r w:rsidR="00540926">
        <w:t xml:space="preserve"> Interest in specific standards is also variable with not all countries focused on the same standards</w:t>
      </w:r>
      <w:r w:rsidR="00F620C2">
        <w:t xml:space="preserve"> due to their different levels of economic development and specific economic </w:t>
      </w:r>
      <w:r w:rsidR="00B24B31">
        <w:t>drivers</w:t>
      </w:r>
      <w:r w:rsidR="00FB68DC">
        <w:t xml:space="preserve"> and industries</w:t>
      </w:r>
      <w:r w:rsidR="00B24B31">
        <w:t>.</w:t>
      </w:r>
    </w:p>
    <w:p w14:paraId="0AA19A51" w14:textId="55D52445" w:rsidR="000E3049" w:rsidRDefault="004C70FB" w:rsidP="00383825">
      <w:pPr>
        <w:pStyle w:val="COREBodyCopyGeneral"/>
      </w:pPr>
      <w:r w:rsidRPr="004C70FB">
        <w:lastRenderedPageBreak/>
        <w:drawing>
          <wp:inline distT="0" distB="0" distL="0" distR="0" wp14:anchorId="64F84A77" wp14:editId="349511B5">
            <wp:extent cx="4582164" cy="2781688"/>
            <wp:effectExtent l="0" t="0" r="8890" b="0"/>
            <wp:docPr id="8" name="Picture 8" descr="Chart showing number of attendees at the workshops from ASEAN Member States. Information on the contents of this chart precede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howing number of attendees at the workshops from ASEAN Member States. Information on the contents of this chart precede this image."/>
                    <pic:cNvPicPr/>
                  </pic:nvPicPr>
                  <pic:blipFill>
                    <a:blip r:embed="rId16"/>
                    <a:stretch>
                      <a:fillRect/>
                    </a:stretch>
                  </pic:blipFill>
                  <pic:spPr>
                    <a:xfrm>
                      <a:off x="0" y="0"/>
                      <a:ext cx="4582164" cy="2781688"/>
                    </a:xfrm>
                    <a:prstGeom prst="rect">
                      <a:avLst/>
                    </a:prstGeom>
                  </pic:spPr>
                </pic:pic>
              </a:graphicData>
            </a:graphic>
          </wp:inline>
        </w:drawing>
      </w:r>
    </w:p>
    <w:p w14:paraId="6137C672" w14:textId="3F72C669" w:rsidR="0069165A" w:rsidRDefault="0069165A" w:rsidP="001410FD">
      <w:pPr>
        <w:pStyle w:val="COREBodyCopyGeneral"/>
        <w:rPr>
          <w:i/>
          <w:iCs/>
        </w:rPr>
      </w:pPr>
      <w:r w:rsidRPr="00540926">
        <w:rPr>
          <w:i/>
          <w:iCs/>
        </w:rPr>
        <w:t xml:space="preserve">Figure </w:t>
      </w:r>
      <w:r w:rsidR="00FB68DC">
        <w:rPr>
          <w:i/>
          <w:iCs/>
        </w:rPr>
        <w:t>2</w:t>
      </w:r>
      <w:r w:rsidRPr="00540926">
        <w:rPr>
          <w:i/>
          <w:iCs/>
        </w:rPr>
        <w:t xml:space="preserve">: </w:t>
      </w:r>
      <w:r w:rsidR="00DB1FB4" w:rsidRPr="00540926">
        <w:rPr>
          <w:i/>
          <w:iCs/>
        </w:rPr>
        <w:t>Number of a</w:t>
      </w:r>
      <w:r w:rsidRPr="00540926">
        <w:rPr>
          <w:i/>
          <w:iCs/>
        </w:rPr>
        <w:t xml:space="preserve">ttendees </w:t>
      </w:r>
      <w:r w:rsidR="00DB1FB4" w:rsidRPr="00540926">
        <w:rPr>
          <w:i/>
          <w:iCs/>
        </w:rPr>
        <w:t xml:space="preserve">at the ten workshops </w:t>
      </w:r>
      <w:r w:rsidRPr="00540926">
        <w:rPr>
          <w:i/>
          <w:iCs/>
        </w:rPr>
        <w:t>from ASEAN Member States</w:t>
      </w:r>
    </w:p>
    <w:p w14:paraId="62AEF12D" w14:textId="26A72C22" w:rsidR="00540926" w:rsidRPr="00FC5CB0" w:rsidRDefault="00540926" w:rsidP="00540926">
      <w:pPr>
        <w:pStyle w:val="COREBodyCopyGeneral"/>
      </w:pPr>
      <w:r>
        <w:t xml:space="preserve">The degree to which AMS agencies have been focused and engaged on the adoption of priority DTS is evident through the formation of the DTSCWG which is </w:t>
      </w:r>
      <w:r w:rsidRPr="00FC5CB0">
        <w:t xml:space="preserve">arguably the single largest working group ASEAN has established, and in part, </w:t>
      </w:r>
      <w:proofErr w:type="spellStart"/>
      <w:r w:rsidRPr="00FC5CB0">
        <w:t>catalysed</w:t>
      </w:r>
      <w:proofErr w:type="spellEnd"/>
      <w:r w:rsidRPr="00FC5CB0">
        <w:t xml:space="preserve"> by the initiative. </w:t>
      </w:r>
      <w:r>
        <w:t xml:space="preserve">Box </w:t>
      </w:r>
      <w:r w:rsidR="00F54DF3">
        <w:t>3</w:t>
      </w:r>
      <w:r>
        <w:t xml:space="preserve"> provides a short </w:t>
      </w:r>
      <w:r w:rsidR="00460F72">
        <w:t xml:space="preserve">case </w:t>
      </w:r>
      <w:r>
        <w:t>study of the way in which the Initiative helped create the need and demand for the DTSCWG.</w:t>
      </w:r>
    </w:p>
    <w:p w14:paraId="1AC615A4"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b/>
          <w:iCs/>
          <w:sz w:val="20"/>
          <w:szCs w:val="20"/>
          <w:lang w:val="en-US"/>
        </w:rPr>
      </w:pPr>
      <w:r w:rsidRPr="000D2836">
        <w:rPr>
          <w:rFonts w:asciiTheme="minorHAnsi" w:hAnsiTheme="minorHAnsi" w:cstheme="minorHAnsi"/>
          <w:b/>
          <w:iCs/>
          <w:sz w:val="20"/>
          <w:szCs w:val="20"/>
          <w:lang w:val="en-US"/>
        </w:rPr>
        <w:t>Digital Trade standards conformance working GROUP (DTSCWG) Case Study</w:t>
      </w:r>
    </w:p>
    <w:p w14:paraId="3C3901D4"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b/>
          <w:bCs/>
          <w:sz w:val="20"/>
          <w:szCs w:val="20"/>
          <w:lang w:val="en-US"/>
        </w:rPr>
      </w:pPr>
      <w:r w:rsidRPr="000D2836">
        <w:rPr>
          <w:rFonts w:asciiTheme="minorHAnsi" w:hAnsiTheme="minorHAnsi" w:cstheme="minorHAnsi"/>
          <w:b/>
          <w:bCs/>
          <w:sz w:val="20"/>
          <w:szCs w:val="20"/>
          <w:lang w:val="en-US"/>
        </w:rPr>
        <w:t>Context</w:t>
      </w:r>
    </w:p>
    <w:p w14:paraId="38E56041" w14:textId="0ED6A4A0"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 xml:space="preserve">The Digital Trade Standards Conformance Working Group (DTSCWG) was established in March 2020 to exchange information on standards, regulations, procedures, policies, best practices, technical </w:t>
      </w:r>
      <w:proofErr w:type="gramStart"/>
      <w:r w:rsidRPr="000D2836">
        <w:rPr>
          <w:rFonts w:asciiTheme="minorHAnsi" w:hAnsiTheme="minorHAnsi" w:cstheme="minorHAnsi"/>
          <w:sz w:val="20"/>
          <w:szCs w:val="20"/>
          <w:lang w:val="en-US"/>
        </w:rPr>
        <w:t>requirements</w:t>
      </w:r>
      <w:proofErr w:type="gramEnd"/>
      <w:r w:rsidRPr="000D2836">
        <w:rPr>
          <w:rFonts w:asciiTheme="minorHAnsi" w:hAnsiTheme="minorHAnsi" w:cstheme="minorHAnsi"/>
          <w:sz w:val="20"/>
          <w:szCs w:val="20"/>
          <w:lang w:val="en-US"/>
        </w:rPr>
        <w:t xml:space="preserve"> and governance. It was designed to identify areas for </w:t>
      </w:r>
      <w:proofErr w:type="spellStart"/>
      <w:r w:rsidRPr="000D2836">
        <w:rPr>
          <w:rFonts w:asciiTheme="minorHAnsi" w:hAnsiTheme="minorHAnsi" w:cstheme="minorHAnsi"/>
          <w:sz w:val="20"/>
          <w:szCs w:val="20"/>
          <w:lang w:val="en-US"/>
        </w:rPr>
        <w:t>harmonisation</w:t>
      </w:r>
      <w:proofErr w:type="spellEnd"/>
      <w:r w:rsidRPr="000D2836">
        <w:rPr>
          <w:rFonts w:asciiTheme="minorHAnsi" w:hAnsiTheme="minorHAnsi" w:cstheme="minorHAnsi"/>
          <w:sz w:val="20"/>
          <w:szCs w:val="20"/>
          <w:lang w:val="en-US"/>
        </w:rPr>
        <w:t xml:space="preserve"> of standards, regulations, technical requirements, procedures, and best practices. This case study is relevant to the MTR because it helps demonstrate the impact the Initiative had on the creation of the DTSCWG.</w:t>
      </w:r>
    </w:p>
    <w:p w14:paraId="52AA79B3"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b/>
          <w:bCs/>
          <w:sz w:val="20"/>
          <w:szCs w:val="20"/>
          <w:lang w:val="en-US"/>
        </w:rPr>
      </w:pPr>
      <w:r w:rsidRPr="000D2836">
        <w:rPr>
          <w:rFonts w:asciiTheme="minorHAnsi" w:hAnsiTheme="minorHAnsi" w:cstheme="minorHAnsi"/>
          <w:b/>
          <w:bCs/>
          <w:sz w:val="20"/>
          <w:szCs w:val="20"/>
          <w:lang w:val="en-US"/>
        </w:rPr>
        <w:t>What was the situation before the DTSCWG?</w:t>
      </w:r>
    </w:p>
    <w:p w14:paraId="67A963AB" w14:textId="49925BC0"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 xml:space="preserve">Prior to the establishment the DTSCWG, the body responsible for standards was the ASEAN Consultative Committee for Standards and Quality (ACCSQ). Established in 1992 its purpose was to eliminate technical barriers to trade related to Standards, technical regulations and conformity assessment procedures through information exchange, </w:t>
      </w:r>
      <w:proofErr w:type="spellStart"/>
      <w:r w:rsidRPr="000D2836">
        <w:rPr>
          <w:rFonts w:asciiTheme="minorHAnsi" w:hAnsiTheme="minorHAnsi" w:cstheme="minorHAnsi"/>
          <w:sz w:val="20"/>
          <w:szCs w:val="20"/>
          <w:lang w:val="en-US"/>
        </w:rPr>
        <w:t>harmonisation</w:t>
      </w:r>
      <w:proofErr w:type="spellEnd"/>
      <w:r w:rsidRPr="000D2836">
        <w:rPr>
          <w:rFonts w:asciiTheme="minorHAnsi" w:hAnsiTheme="minorHAnsi" w:cstheme="minorHAnsi"/>
          <w:sz w:val="20"/>
          <w:szCs w:val="20"/>
          <w:lang w:val="en-US"/>
        </w:rPr>
        <w:t>, and cooperation.</w:t>
      </w:r>
      <w:r w:rsidRPr="000D2836">
        <w:rPr>
          <w:rFonts w:asciiTheme="minorHAnsi" w:hAnsiTheme="minorHAnsi" w:cstheme="minorHAnsi"/>
          <w:sz w:val="20"/>
          <w:szCs w:val="20"/>
          <w:vertAlign w:val="superscript"/>
          <w:lang w:val="en-US"/>
        </w:rPr>
        <w:footnoteReference w:id="19"/>
      </w:r>
      <w:r w:rsidRPr="000D2836">
        <w:rPr>
          <w:rFonts w:asciiTheme="minorHAnsi" w:hAnsiTheme="minorHAnsi" w:cstheme="minorHAnsi"/>
          <w:sz w:val="20"/>
          <w:szCs w:val="20"/>
          <w:lang w:val="en-US"/>
        </w:rPr>
        <w:t xml:space="preserve"> </w:t>
      </w:r>
    </w:p>
    <w:p w14:paraId="68619706"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b/>
          <w:bCs/>
          <w:sz w:val="20"/>
          <w:szCs w:val="20"/>
          <w:lang w:val="en-US"/>
        </w:rPr>
      </w:pPr>
      <w:r w:rsidRPr="000D2836">
        <w:rPr>
          <w:rFonts w:asciiTheme="minorHAnsi" w:hAnsiTheme="minorHAnsi" w:cstheme="minorHAnsi"/>
          <w:b/>
          <w:bCs/>
          <w:sz w:val="20"/>
          <w:szCs w:val="20"/>
          <w:lang w:val="en-US"/>
        </w:rPr>
        <w:t>Significance – what was the change?</w:t>
      </w:r>
    </w:p>
    <w:p w14:paraId="02EB9D58" w14:textId="7F44B277" w:rsid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 xml:space="preserve">The DTSCWG is arguably the single largest working group ASEAN has ever established. Aimed at the working level, unlike the ACCSQ, it provides the practicality needed to affect real change on DTS. It helps coordinate capacity building and technical assistance, engage industry, relevant regulatory institutions, private sector </w:t>
      </w:r>
      <w:proofErr w:type="spellStart"/>
      <w:r w:rsidRPr="000D2836">
        <w:rPr>
          <w:rFonts w:asciiTheme="minorHAnsi" w:hAnsiTheme="minorHAnsi" w:cstheme="minorHAnsi"/>
          <w:sz w:val="20"/>
          <w:szCs w:val="20"/>
          <w:lang w:val="en-US"/>
        </w:rPr>
        <w:t>organisations</w:t>
      </w:r>
      <w:proofErr w:type="spellEnd"/>
      <w:r w:rsidRPr="000D2836">
        <w:rPr>
          <w:rFonts w:asciiTheme="minorHAnsi" w:hAnsiTheme="minorHAnsi" w:cstheme="minorHAnsi"/>
          <w:sz w:val="20"/>
          <w:szCs w:val="20"/>
          <w:lang w:val="en-US"/>
        </w:rPr>
        <w:t>, ASEAN sectoral bodies and develops and implements its own work program. It also serves as a means of shepherding developments in the DTS space forward in a coordinated fashion across AMS. It has nominated its phase 1 work program for 2021-2023 focused on three pillars:</w:t>
      </w:r>
    </w:p>
    <w:p w14:paraId="258F8732" w14:textId="44DC0D42"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Pr>
          <w:rFonts w:asciiTheme="minorHAnsi" w:hAnsiTheme="minorHAnsi" w:cstheme="minorHAnsi"/>
          <w:sz w:val="20"/>
          <w:szCs w:val="20"/>
          <w:lang w:val="en-US"/>
        </w:rPr>
        <w:t xml:space="preserve">- </w:t>
      </w:r>
      <w:r w:rsidRPr="000D2836">
        <w:rPr>
          <w:rFonts w:asciiTheme="minorHAnsi" w:hAnsiTheme="minorHAnsi" w:cstheme="minorHAnsi"/>
          <w:sz w:val="20"/>
          <w:szCs w:val="20"/>
          <w:lang w:val="en-US"/>
        </w:rPr>
        <w:t>Facilitating digital transactions</w:t>
      </w:r>
    </w:p>
    <w:p w14:paraId="0E425D63" w14:textId="3466E712"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Pr>
          <w:rFonts w:asciiTheme="minorHAnsi" w:hAnsiTheme="minorHAnsi" w:cstheme="minorHAnsi"/>
          <w:sz w:val="20"/>
          <w:szCs w:val="20"/>
          <w:lang w:val="en-US"/>
        </w:rPr>
        <w:t xml:space="preserve">- </w:t>
      </w:r>
      <w:r w:rsidRPr="000D2836">
        <w:rPr>
          <w:rFonts w:asciiTheme="minorHAnsi" w:hAnsiTheme="minorHAnsi" w:cstheme="minorHAnsi"/>
          <w:sz w:val="20"/>
          <w:szCs w:val="20"/>
          <w:lang w:val="en-US"/>
        </w:rPr>
        <w:t>Facilitating digital trust</w:t>
      </w:r>
    </w:p>
    <w:p w14:paraId="097F6F8D" w14:textId="33C5E296"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Pr>
          <w:rFonts w:asciiTheme="minorHAnsi" w:hAnsiTheme="minorHAnsi" w:cstheme="minorHAnsi"/>
          <w:sz w:val="20"/>
          <w:szCs w:val="20"/>
          <w:lang w:val="en-US"/>
        </w:rPr>
        <w:lastRenderedPageBreak/>
        <w:t xml:space="preserve">- </w:t>
      </w:r>
      <w:r w:rsidRPr="000D2836">
        <w:rPr>
          <w:rFonts w:asciiTheme="minorHAnsi" w:hAnsiTheme="minorHAnsi" w:cstheme="minorHAnsi"/>
          <w:sz w:val="20"/>
          <w:szCs w:val="20"/>
          <w:lang w:val="en-US"/>
        </w:rPr>
        <w:t>Facilitating digital trade, logistics and delivery</w:t>
      </w:r>
    </w:p>
    <w:p w14:paraId="3C8B3B2B" w14:textId="2EE717EB"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The DTSCWG convenes formal engagement of state representatives from a variety of sectors including e-commerce, telecommunications, and national standard bodies, to progress dialogue on DTS, providing Australia with access at the Senior Economic Officials level.</w:t>
      </w:r>
    </w:p>
    <w:p w14:paraId="4469AEC5"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b/>
          <w:bCs/>
          <w:sz w:val="20"/>
          <w:szCs w:val="20"/>
          <w:lang w:val="en-US"/>
        </w:rPr>
      </w:pPr>
      <w:r w:rsidRPr="000D2836">
        <w:rPr>
          <w:rFonts w:asciiTheme="minorHAnsi" w:hAnsiTheme="minorHAnsi" w:cstheme="minorHAnsi"/>
          <w:b/>
          <w:bCs/>
          <w:sz w:val="20"/>
          <w:szCs w:val="20"/>
          <w:lang w:val="en-US"/>
        </w:rPr>
        <w:t>Activities - what caused the change?</w:t>
      </w:r>
    </w:p>
    <w:p w14:paraId="54A28A94" w14:textId="080124A2"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 xml:space="preserve">Establishing a Digital Trade Working Group was the first recommendation of Standards Australia’s initial scoping study and recommendations report </w:t>
      </w:r>
      <w:r w:rsidRPr="000D2836">
        <w:rPr>
          <w:rFonts w:asciiTheme="minorHAnsi" w:hAnsiTheme="minorHAnsi" w:cstheme="minorHAnsi"/>
          <w:i/>
          <w:iCs/>
          <w:sz w:val="20"/>
          <w:szCs w:val="20"/>
          <w:lang w:val="en-US"/>
        </w:rPr>
        <w:t>ASEAN-Australia Digital Trade Recommendations Report</w:t>
      </w:r>
      <w:r w:rsidRPr="000D2836">
        <w:rPr>
          <w:rFonts w:asciiTheme="minorHAnsi" w:hAnsiTheme="minorHAnsi" w:cstheme="minorHAnsi"/>
          <w:sz w:val="20"/>
          <w:szCs w:val="20"/>
          <w:lang w:val="en-US"/>
        </w:rPr>
        <w:t xml:space="preserve">.  The second recommendation of the report was to map and outline the international standards supporting digital trade. </w:t>
      </w:r>
      <w:proofErr w:type="gramStart"/>
      <w:r w:rsidRPr="000D2836">
        <w:rPr>
          <w:rFonts w:asciiTheme="minorHAnsi" w:hAnsiTheme="minorHAnsi" w:cstheme="minorHAnsi"/>
          <w:sz w:val="20"/>
          <w:szCs w:val="20"/>
          <w:lang w:val="en-US"/>
        </w:rPr>
        <w:t>This standards</w:t>
      </w:r>
      <w:proofErr w:type="gramEnd"/>
      <w:r w:rsidRPr="000D2836">
        <w:rPr>
          <w:rFonts w:asciiTheme="minorHAnsi" w:hAnsiTheme="minorHAnsi" w:cstheme="minorHAnsi"/>
          <w:sz w:val="20"/>
          <w:szCs w:val="20"/>
          <w:lang w:val="en-US"/>
        </w:rPr>
        <w:t xml:space="preserve"> mapping report (completed by Access Partnership</w:t>
      </w:r>
      <w:r w:rsidRPr="000D2836">
        <w:rPr>
          <w:rFonts w:asciiTheme="minorHAnsi" w:hAnsiTheme="minorHAnsi" w:cstheme="minorHAnsi"/>
          <w:sz w:val="20"/>
          <w:szCs w:val="20"/>
          <w:vertAlign w:val="superscript"/>
          <w:lang w:val="en-US"/>
        </w:rPr>
        <w:footnoteReference w:id="20"/>
      </w:r>
      <w:r w:rsidRPr="000D2836">
        <w:rPr>
          <w:rFonts w:asciiTheme="minorHAnsi" w:hAnsiTheme="minorHAnsi" w:cstheme="minorHAnsi"/>
          <w:sz w:val="20"/>
          <w:szCs w:val="20"/>
          <w:lang w:val="en-US"/>
        </w:rPr>
        <w:t>) in 2019</w:t>
      </w:r>
      <w:r w:rsidRPr="000D2836">
        <w:rPr>
          <w:rFonts w:asciiTheme="minorHAnsi" w:hAnsiTheme="minorHAnsi" w:cstheme="minorHAnsi"/>
          <w:sz w:val="20"/>
          <w:szCs w:val="20"/>
          <w:vertAlign w:val="superscript"/>
          <w:lang w:val="en-US"/>
        </w:rPr>
        <w:footnoteReference w:id="21"/>
      </w:r>
      <w:r w:rsidRPr="000D2836">
        <w:rPr>
          <w:rFonts w:asciiTheme="minorHAnsi" w:hAnsiTheme="minorHAnsi" w:cstheme="minorHAnsi"/>
          <w:sz w:val="20"/>
          <w:szCs w:val="20"/>
          <w:lang w:val="en-US"/>
        </w:rPr>
        <w:t xml:space="preserve"> was an instrumental activity that helped precipitate the creation of the DTSCWG. It highlighted the potential growth of digital trade and how this would be accelerated across the ASEAN region through leveraging digital trade standards. The report also included a prioritization of ISO/IEC JTC 1 subcommittees for participation and International Standards for adoption. It provided a list of priority standards for adoption among AMS to guide the terms of reference for a potential Working Group on DTS.</w:t>
      </w:r>
    </w:p>
    <w:p w14:paraId="1467C579" w14:textId="71BA028F"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 xml:space="preserve">The initial presentation on key findings from the standards mapping report to ACCSQ by the Access Partnership Team Leader (as part of formal meetings) provided the evidence base and final push for signing the DTSCWG terms of reference. The </w:t>
      </w:r>
      <w:proofErr w:type="gramStart"/>
      <w:r w:rsidRPr="000D2836">
        <w:rPr>
          <w:rFonts w:asciiTheme="minorHAnsi" w:hAnsiTheme="minorHAnsi" w:cstheme="minorHAnsi"/>
          <w:sz w:val="20"/>
          <w:szCs w:val="20"/>
          <w:lang w:val="en-US"/>
        </w:rPr>
        <w:t>standards</w:t>
      </w:r>
      <w:proofErr w:type="gramEnd"/>
      <w:r w:rsidRPr="000D2836">
        <w:rPr>
          <w:rFonts w:asciiTheme="minorHAnsi" w:hAnsiTheme="minorHAnsi" w:cstheme="minorHAnsi"/>
          <w:sz w:val="20"/>
          <w:szCs w:val="20"/>
          <w:lang w:val="en-US"/>
        </w:rPr>
        <w:t xml:space="preserve"> mapping report is still referenced by the DTSCWG and the priority areas identified in this report shaped the current DTSCWG three pillars of focus.</w:t>
      </w:r>
      <w:r w:rsidRPr="000D2836">
        <w:rPr>
          <w:rFonts w:asciiTheme="minorHAnsi" w:hAnsiTheme="minorHAnsi" w:cstheme="minorHAnsi"/>
          <w:sz w:val="20"/>
          <w:szCs w:val="20"/>
          <w:vertAlign w:val="superscript"/>
          <w:lang w:val="en-US"/>
        </w:rPr>
        <w:footnoteReference w:id="22"/>
      </w:r>
      <w:r w:rsidRPr="000D2836">
        <w:rPr>
          <w:rFonts w:asciiTheme="minorHAnsi" w:hAnsiTheme="minorHAnsi" w:cstheme="minorHAnsi"/>
          <w:sz w:val="20"/>
          <w:szCs w:val="20"/>
          <w:lang w:val="en-US"/>
        </w:rPr>
        <w:t xml:space="preserve"> </w:t>
      </w:r>
    </w:p>
    <w:p w14:paraId="6C0F76EA"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Another crucial aspect was the culmination of relationships developed with both ASEC and ACCSQ members by Access Partnership through the inception phase, building trust and enabling Access Partnership to identify the needs of the ACCSQ. Additionally, these relationships helped provide the opportunity for Access Partnership to undertake the presentation of the standards mapping report which helped launch the DTSCWG into being.</w:t>
      </w:r>
      <w:r w:rsidRPr="000D2836">
        <w:rPr>
          <w:rFonts w:asciiTheme="minorHAnsi" w:hAnsiTheme="minorHAnsi" w:cstheme="minorHAnsi"/>
          <w:sz w:val="20"/>
          <w:szCs w:val="20"/>
          <w:vertAlign w:val="superscript"/>
          <w:lang w:val="en-US"/>
        </w:rPr>
        <w:footnoteReference w:id="23"/>
      </w:r>
      <w:r w:rsidRPr="000D2836">
        <w:rPr>
          <w:rFonts w:asciiTheme="minorHAnsi" w:hAnsiTheme="minorHAnsi" w:cstheme="minorHAnsi"/>
          <w:sz w:val="20"/>
          <w:szCs w:val="20"/>
          <w:lang w:val="en-US"/>
        </w:rPr>
        <w:t xml:space="preserve"> </w:t>
      </w:r>
    </w:p>
    <w:p w14:paraId="2851E58C"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Key actors in this policy development were Access Partnership together with other implementing partners, as well as ASEC, ACCSQ and DFAT. In the lead up the ACCSQ meeting, the core relationship was with the Assistant Director and Technical Officer of the Standard and Conformance Division, ASEC. These interlocutors played a key role in shaping the agenda of ACCSQ (and now DTSCWG), and this enabled Australia (through Access Partnership) to be invited formally to give updates and presentations as a dialogue partner.</w:t>
      </w:r>
    </w:p>
    <w:p w14:paraId="7198A01E" w14:textId="39A107EE"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Informal meetings were often held throughout the year before and after formal engagements (to prep and then debrief), as well as at other points throughout the year. This relationship with Assistant Director and the Technical Officer then carried over to each Chair and Vice Chair of the DTSCWG.</w:t>
      </w:r>
    </w:p>
    <w:p w14:paraId="07438148"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b/>
          <w:bCs/>
          <w:sz w:val="20"/>
          <w:szCs w:val="20"/>
          <w:lang w:val="en-US"/>
        </w:rPr>
      </w:pPr>
      <w:r w:rsidRPr="000D2836">
        <w:rPr>
          <w:rFonts w:asciiTheme="minorHAnsi" w:hAnsiTheme="minorHAnsi" w:cstheme="minorHAnsi"/>
          <w:b/>
          <w:bCs/>
          <w:sz w:val="20"/>
          <w:szCs w:val="20"/>
          <w:lang w:val="en-US"/>
        </w:rPr>
        <w:t>What else may have contributed to this change?</w:t>
      </w:r>
    </w:p>
    <w:p w14:paraId="3B52E9AD" w14:textId="45D28E11"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 xml:space="preserve">Australia’s engagement with ASEAN as part of the broader DTS agenda was much more progressed and focused on outcomes for ASEAN, AMS, and regional </w:t>
      </w:r>
      <w:proofErr w:type="spellStart"/>
      <w:r w:rsidRPr="000D2836">
        <w:rPr>
          <w:rFonts w:asciiTheme="minorHAnsi" w:hAnsiTheme="minorHAnsi" w:cstheme="minorHAnsi"/>
          <w:sz w:val="20"/>
          <w:szCs w:val="20"/>
          <w:lang w:val="en-US"/>
        </w:rPr>
        <w:t>harmonisation</w:t>
      </w:r>
      <w:proofErr w:type="spellEnd"/>
      <w:r w:rsidRPr="000D2836">
        <w:rPr>
          <w:rFonts w:asciiTheme="minorHAnsi" w:hAnsiTheme="minorHAnsi" w:cstheme="minorHAnsi"/>
          <w:sz w:val="20"/>
          <w:szCs w:val="20"/>
          <w:lang w:val="en-US"/>
        </w:rPr>
        <w:t xml:space="preserve"> (including with Australia’s digital priorities) than any other actors, particularly in 2019 and 2020. </w:t>
      </w:r>
    </w:p>
    <w:p w14:paraId="590A2444" w14:textId="20ADC7B1"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 xml:space="preserve">Other contributors to the creation of the DTSCWG were AMS themselves who were becoming more aware of the opportunities afforded by digital trade to their growing economies. China had been supporting digital trade for many years but not digital trade standards per se. Other development partners such as the UK and US have only contributed recently to ASEAN DTS. The United Kingdom for example, after becoming a dialogue partner to ASEAN in June 2021, interacted with ACCSQ through its British Standards Institution (BSI) as part of a broader one-off research project mapping adoption of standards across ASEAN. The UK first interacted with the DTSCWG at high-level and introductory-focused 8th DTSCWG meeting held 17-18 March 2022. The UK largely used the opportunity to understand more about DTSCWG, outline the work that the UK is involved in across the region on digital </w:t>
      </w:r>
      <w:r w:rsidRPr="000D2836">
        <w:rPr>
          <w:rFonts w:asciiTheme="minorHAnsi" w:hAnsiTheme="minorHAnsi" w:cstheme="minorHAnsi"/>
          <w:sz w:val="20"/>
          <w:szCs w:val="20"/>
          <w:lang w:val="en-US"/>
        </w:rPr>
        <w:lastRenderedPageBreak/>
        <w:t xml:space="preserve">standards/the UK’s overarching approach to digital standards, and propose areas for future collaboration on digital standards. BSI offered to deliver a high-level policy workshop on a </w:t>
      </w:r>
      <w:proofErr w:type="spellStart"/>
      <w:r w:rsidRPr="000D2836">
        <w:rPr>
          <w:rFonts w:asciiTheme="minorHAnsi" w:hAnsiTheme="minorHAnsi" w:cstheme="minorHAnsi"/>
          <w:sz w:val="20"/>
          <w:szCs w:val="20"/>
          <w:lang w:val="en-US"/>
        </w:rPr>
        <w:t>digitalisation</w:t>
      </w:r>
      <w:proofErr w:type="spellEnd"/>
      <w:r w:rsidRPr="000D2836">
        <w:rPr>
          <w:rFonts w:asciiTheme="minorHAnsi" w:hAnsiTheme="minorHAnsi" w:cstheme="minorHAnsi"/>
          <w:sz w:val="20"/>
          <w:szCs w:val="20"/>
          <w:lang w:val="en-US"/>
        </w:rPr>
        <w:t xml:space="preserve"> toolkit that they’ve developed, and which is being piloted in Indonesia. United States’ interaction with the ASEAN DTS agenda has been led by the US ASEAN Business Council (US-ABC), commencing with a two-day workshop in 2021 and more recently presenting at the DTSCWG meeting in March 2022.</w:t>
      </w:r>
      <w:r w:rsidRPr="000D2836">
        <w:rPr>
          <w:rFonts w:asciiTheme="minorHAnsi" w:hAnsiTheme="minorHAnsi" w:cstheme="minorHAnsi"/>
          <w:sz w:val="20"/>
          <w:szCs w:val="20"/>
          <w:vertAlign w:val="superscript"/>
          <w:lang w:val="en-US"/>
        </w:rPr>
        <w:footnoteReference w:id="24"/>
      </w:r>
    </w:p>
    <w:p w14:paraId="751E2AD4"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b/>
          <w:bCs/>
          <w:sz w:val="20"/>
          <w:szCs w:val="20"/>
          <w:lang w:val="en-US"/>
        </w:rPr>
      </w:pPr>
      <w:r w:rsidRPr="000D2836">
        <w:rPr>
          <w:rFonts w:asciiTheme="minorHAnsi" w:hAnsiTheme="minorHAnsi" w:cstheme="minorHAnsi"/>
          <w:b/>
          <w:bCs/>
          <w:sz w:val="20"/>
          <w:szCs w:val="20"/>
          <w:lang w:val="en-US"/>
        </w:rPr>
        <w:t>Outcome</w:t>
      </w:r>
    </w:p>
    <w:p w14:paraId="2CD7FD3B" w14:textId="6083B82B"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 xml:space="preserve">The establishment in 2020 of the DTSCWG has enabled ASEAN a better platform to exchange information on standards, identify areas for </w:t>
      </w:r>
      <w:proofErr w:type="spellStart"/>
      <w:r w:rsidRPr="000D2836">
        <w:rPr>
          <w:rFonts w:asciiTheme="minorHAnsi" w:hAnsiTheme="minorHAnsi" w:cstheme="minorHAnsi"/>
          <w:sz w:val="20"/>
          <w:szCs w:val="20"/>
          <w:lang w:val="en-US"/>
        </w:rPr>
        <w:t>harmonisation</w:t>
      </w:r>
      <w:proofErr w:type="spellEnd"/>
      <w:r w:rsidRPr="000D2836">
        <w:rPr>
          <w:rFonts w:asciiTheme="minorHAnsi" w:hAnsiTheme="minorHAnsi" w:cstheme="minorHAnsi"/>
          <w:sz w:val="20"/>
          <w:szCs w:val="20"/>
          <w:lang w:val="en-US"/>
        </w:rPr>
        <w:t xml:space="preserve">, outline needs for capacity building and technical assistance, engage </w:t>
      </w:r>
      <w:proofErr w:type="gramStart"/>
      <w:r w:rsidRPr="000D2836">
        <w:rPr>
          <w:rFonts w:asciiTheme="minorHAnsi" w:hAnsiTheme="minorHAnsi" w:cstheme="minorHAnsi"/>
          <w:sz w:val="20"/>
          <w:szCs w:val="20"/>
          <w:lang w:val="en-US"/>
        </w:rPr>
        <w:t>industry</w:t>
      </w:r>
      <w:proofErr w:type="gramEnd"/>
      <w:r w:rsidRPr="000D2836">
        <w:rPr>
          <w:rFonts w:asciiTheme="minorHAnsi" w:hAnsiTheme="minorHAnsi" w:cstheme="minorHAnsi"/>
          <w:sz w:val="20"/>
          <w:szCs w:val="20"/>
          <w:lang w:val="en-US"/>
        </w:rPr>
        <w:t xml:space="preserve"> and develop and implement its work program. The creation of the DTSCWG has given the Initiative an avenue and opportunity to engage and collaborate with AMS on a formal and routine basis. It provides the opportunity for active participation and presentations. For example, in 2021 Australia participated and presented at two DTSCWG meetings and was subsequently asked to formally cooperate on two of the three key pillars (facilitating digital transactions and facilitating digital trade logistics and delivery).</w:t>
      </w:r>
    </w:p>
    <w:p w14:paraId="751A8D4F"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b/>
          <w:bCs/>
          <w:sz w:val="20"/>
          <w:szCs w:val="20"/>
          <w:lang w:val="en-US"/>
        </w:rPr>
      </w:pPr>
      <w:r w:rsidRPr="000D2836">
        <w:rPr>
          <w:rFonts w:asciiTheme="minorHAnsi" w:hAnsiTheme="minorHAnsi" w:cstheme="minorHAnsi"/>
          <w:b/>
          <w:bCs/>
          <w:sz w:val="20"/>
          <w:szCs w:val="20"/>
          <w:lang w:val="en-US"/>
        </w:rPr>
        <w:t>Implications for future cooperation</w:t>
      </w:r>
    </w:p>
    <w:p w14:paraId="16ABF77A" w14:textId="77777777" w:rsidR="000D283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lang w:val="en-US"/>
        </w:rPr>
      </w:pPr>
      <w:r w:rsidRPr="000D2836">
        <w:rPr>
          <w:rFonts w:asciiTheme="minorHAnsi" w:hAnsiTheme="minorHAnsi" w:cstheme="minorHAnsi"/>
          <w:sz w:val="20"/>
          <w:szCs w:val="20"/>
          <w:lang w:val="en-US"/>
        </w:rPr>
        <w:t xml:space="preserve">Going forward, the establishment of the DTSCWG not only provides the opportunity for increased AMS engagement on DTS but also increased engagement by Australia on DTS in cooperation with ASEAN. Providing the opportunities for discussion and networking on DTS, it is important that Australia remains engaged to demonstrate its interest and commitment to capacity building and collaboration on DTS and as a vehicle to drive adoption of priority DTS that can help promote economic prosperity and security in the region. </w:t>
      </w:r>
    </w:p>
    <w:p w14:paraId="320B6912" w14:textId="5E41CCD3" w:rsidR="00540926" w:rsidRPr="000D2836" w:rsidRDefault="000D2836" w:rsidP="000D283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0"/>
          <w:szCs w:val="20"/>
        </w:rPr>
      </w:pPr>
      <w:r w:rsidRPr="000D2836">
        <w:rPr>
          <w:rFonts w:asciiTheme="minorHAnsi" w:hAnsiTheme="minorHAnsi" w:cstheme="minorHAnsi"/>
          <w:sz w:val="20"/>
          <w:szCs w:val="20"/>
        </w:rPr>
        <w:t xml:space="preserve">This case study serves as an example of how Australia can help propel activities in ASEAN through providing the catalyst - in this case research, </w:t>
      </w:r>
      <w:proofErr w:type="gramStart"/>
      <w:r w:rsidRPr="000D2836">
        <w:rPr>
          <w:rFonts w:asciiTheme="minorHAnsi" w:hAnsiTheme="minorHAnsi" w:cstheme="minorHAnsi"/>
          <w:sz w:val="20"/>
          <w:szCs w:val="20"/>
        </w:rPr>
        <w:t>reports</w:t>
      </w:r>
      <w:proofErr w:type="gramEnd"/>
      <w:r w:rsidRPr="000D2836">
        <w:rPr>
          <w:rFonts w:asciiTheme="minorHAnsi" w:hAnsiTheme="minorHAnsi" w:cstheme="minorHAnsi"/>
          <w:sz w:val="20"/>
          <w:szCs w:val="20"/>
        </w:rPr>
        <w:t xml:space="preserve"> and recommendations – to inspire ASEAN to take ownership and bring together key stakeholders to determine their own agenda.</w:t>
      </w:r>
    </w:p>
    <w:p w14:paraId="7F39AD01" w14:textId="22F9D724" w:rsidR="00540926" w:rsidRPr="00540926" w:rsidRDefault="00FB68DC" w:rsidP="001410FD">
      <w:pPr>
        <w:pStyle w:val="COREBodyCopyGeneral"/>
        <w:rPr>
          <w:i/>
          <w:iCs/>
        </w:rPr>
      </w:pPr>
      <w:r>
        <w:rPr>
          <w:i/>
          <w:iCs/>
        </w:rPr>
        <w:t xml:space="preserve">Box 3: DTSCWG Case Study. </w:t>
      </w:r>
      <w:r w:rsidR="00540926" w:rsidRPr="00283F8B">
        <w:rPr>
          <w:i/>
          <w:iCs/>
        </w:rPr>
        <w:t>Source: DTSCWG Work Program 2021-2025</w:t>
      </w:r>
      <w:r w:rsidR="00540926">
        <w:rPr>
          <w:i/>
          <w:iCs/>
        </w:rPr>
        <w:t xml:space="preserve">; ASEC interviews </w:t>
      </w:r>
      <w:r w:rsidR="00136531">
        <w:rPr>
          <w:i/>
          <w:iCs/>
        </w:rPr>
        <w:t>and</w:t>
      </w:r>
      <w:r w:rsidR="00540926">
        <w:rPr>
          <w:i/>
          <w:iCs/>
        </w:rPr>
        <w:t xml:space="preserve"> correspondence with Access Partnership</w:t>
      </w:r>
      <w:r>
        <w:rPr>
          <w:i/>
          <w:iCs/>
        </w:rPr>
        <w:t>.</w:t>
      </w:r>
    </w:p>
    <w:p w14:paraId="7C278D0B" w14:textId="77777777" w:rsidR="007429B4" w:rsidRDefault="007429B4">
      <w:pPr>
        <w:spacing w:after="160" w:line="259" w:lineRule="auto"/>
        <w:rPr>
          <w:rFonts w:asciiTheme="minorHAnsi" w:eastAsiaTheme="minorHAnsi" w:hAnsiTheme="minorHAnsi" w:cstheme="minorBidi"/>
          <w:color w:val="333132" w:themeColor="background1"/>
          <w:sz w:val="20"/>
          <w:szCs w:val="22"/>
          <w:lang w:val="en-US" w:eastAsia="en-US"/>
        </w:rPr>
      </w:pPr>
      <w:r>
        <w:rPr>
          <w:rFonts w:cstheme="minorBidi"/>
          <w:b/>
          <w:iCs/>
          <w:caps/>
          <w:color w:val="333132" w:themeColor="background1"/>
          <w:sz w:val="20"/>
        </w:rPr>
        <w:br w:type="page"/>
      </w:r>
    </w:p>
    <w:p w14:paraId="6BAB8027" w14:textId="24F8E9A1" w:rsidR="00136531" w:rsidRDefault="00383825" w:rsidP="00540926">
      <w:pPr>
        <w:pStyle w:val="Heading4"/>
      </w:pPr>
      <w:bookmarkStart w:id="36" w:name="_Toc122032780"/>
      <w:r>
        <w:lastRenderedPageBreak/>
        <w:t xml:space="preserve">1d. </w:t>
      </w:r>
      <w:r w:rsidRPr="00DD34D5">
        <w:t xml:space="preserve">How effectively </w:t>
      </w:r>
      <w:r w:rsidR="00A648F4">
        <w:t xml:space="preserve">are </w:t>
      </w:r>
      <w:r w:rsidRPr="00DD34D5">
        <w:t>AMS participating in international standards fora</w:t>
      </w:r>
      <w:r w:rsidR="00540926">
        <w:t xml:space="preserve"> </w:t>
      </w:r>
      <w:r w:rsidR="00540926" w:rsidRPr="00540926">
        <w:t>as well as between NSBs and digital trade agencies</w:t>
      </w:r>
      <w:r w:rsidRPr="00DD34D5">
        <w:t>?</w:t>
      </w:r>
      <w:bookmarkEnd w:id="36"/>
      <w:r w:rsidRPr="009A759B">
        <w:t xml:space="preserve"> </w:t>
      </w:r>
    </w:p>
    <w:p w14:paraId="61775A59" w14:textId="7B865659" w:rsidR="00383825" w:rsidRDefault="00383825" w:rsidP="00136531">
      <w:pPr>
        <w:pStyle w:val="COREBodyCopyGeneral"/>
      </w:pPr>
      <w:r>
        <w:t>(Criterion – Effectiveness)</w:t>
      </w:r>
    </w:p>
    <w:p w14:paraId="4C4BB147" w14:textId="77777777" w:rsidR="00CE02FF" w:rsidRDefault="00CE02FF" w:rsidP="00CE02FF">
      <w:pPr>
        <w:pStyle w:val="COREBodyCopyGeneral"/>
        <w:spacing w:after="0" w:line="240" w:lineRule="auto"/>
        <w:rPr>
          <w:rFonts w:asciiTheme="majorHAnsi" w:hAnsiTheme="majorHAnsi"/>
          <w:i/>
          <w:iCs/>
          <w:sz w:val="22"/>
        </w:rPr>
      </w:pPr>
    </w:p>
    <w:p w14:paraId="16A61D59" w14:textId="77777777" w:rsidR="00210825" w:rsidRDefault="00210825" w:rsidP="00210825">
      <w:pPr>
        <w:pStyle w:val="COREBodyCopyGeneral"/>
        <w:shd w:val="clear" w:color="auto" w:fill="FFFF00"/>
        <w:spacing w:after="0" w:line="240" w:lineRule="auto"/>
        <w:rPr>
          <w:rFonts w:asciiTheme="majorHAnsi" w:hAnsiTheme="majorHAnsi"/>
          <w:b/>
          <w:bCs/>
          <w:sz w:val="18"/>
          <w:szCs w:val="18"/>
        </w:rPr>
      </w:pPr>
    </w:p>
    <w:p w14:paraId="7DC09307" w14:textId="77777777" w:rsidR="00210825" w:rsidRDefault="00210825" w:rsidP="00210825">
      <w:pPr>
        <w:pStyle w:val="COREBodyCopyGeneral"/>
        <w:shd w:val="clear" w:color="auto" w:fill="FFFF00"/>
        <w:spacing w:after="0" w:line="240" w:lineRule="auto"/>
        <w:rPr>
          <w:rFonts w:asciiTheme="majorHAnsi" w:hAnsiTheme="majorHAnsi"/>
          <w:b/>
          <w:bCs/>
          <w:sz w:val="18"/>
          <w:szCs w:val="18"/>
        </w:rPr>
      </w:pPr>
      <w:r w:rsidRPr="000D2836">
        <w:rPr>
          <w:rFonts w:asciiTheme="majorHAnsi" w:hAnsiTheme="majorHAnsi"/>
          <w:b/>
          <w:bCs/>
          <w:sz w:val="18"/>
          <w:szCs w:val="18"/>
        </w:rPr>
        <w:t>Some evidence this is emerging and partially attributable to the program.</w:t>
      </w:r>
    </w:p>
    <w:p w14:paraId="5FD5807B" w14:textId="77777777" w:rsidR="00210825" w:rsidRPr="00E62D03" w:rsidRDefault="00210825" w:rsidP="00210825">
      <w:pPr>
        <w:pStyle w:val="COREBodyCopyGeneral"/>
        <w:shd w:val="clear" w:color="auto" w:fill="FFFF00"/>
        <w:spacing w:after="0" w:line="240" w:lineRule="auto"/>
        <w:rPr>
          <w:rFonts w:asciiTheme="majorHAnsi" w:hAnsiTheme="majorHAnsi"/>
          <w:i/>
          <w:iCs/>
          <w:color w:val="405449"/>
          <w:sz w:val="22"/>
        </w:rPr>
      </w:pPr>
    </w:p>
    <w:p w14:paraId="7D71C26F" w14:textId="77777777" w:rsidR="00CE02FF" w:rsidRDefault="00CE02FF" w:rsidP="00CE02FF">
      <w:pPr>
        <w:pStyle w:val="COREBodyCopyGeneral"/>
        <w:spacing w:after="0" w:line="240" w:lineRule="auto"/>
        <w:rPr>
          <w:rFonts w:asciiTheme="majorHAnsi" w:hAnsiTheme="majorHAnsi"/>
          <w:i/>
          <w:iCs/>
          <w:sz w:val="22"/>
        </w:rPr>
      </w:pPr>
    </w:p>
    <w:p w14:paraId="239EC3F9" w14:textId="129D5188" w:rsidR="00383825" w:rsidRDefault="00575553" w:rsidP="00383825">
      <w:pPr>
        <w:pStyle w:val="COREBodyCopyGeneral"/>
      </w:pPr>
      <w:r w:rsidRPr="00575553">
        <w:rPr>
          <w:b/>
          <w:bCs/>
        </w:rPr>
        <w:t xml:space="preserve">The participation of AMS in international standards fora has increased in recent years </w:t>
      </w:r>
      <w:r w:rsidR="00B65ACC">
        <w:rPr>
          <w:b/>
          <w:bCs/>
        </w:rPr>
        <w:t>and this is partially attributable to the Initiative</w:t>
      </w:r>
      <w:r w:rsidRPr="00575553">
        <w:rPr>
          <w:b/>
          <w:bCs/>
        </w:rPr>
        <w:t>.</w:t>
      </w:r>
      <w:r>
        <w:t xml:space="preserve"> </w:t>
      </w:r>
      <w:r w:rsidR="00383825" w:rsidRPr="007E512E">
        <w:t>Fifteen new ASEAN members have joined international standards committees</w:t>
      </w:r>
      <w:r w:rsidR="005C469A">
        <w:t xml:space="preserve">, as </w:t>
      </w:r>
      <w:r w:rsidR="005C469A" w:rsidRPr="00FB68DC">
        <w:t xml:space="preserve">shown in the Figure </w:t>
      </w:r>
      <w:r w:rsidR="00FB68DC" w:rsidRPr="00FB68DC">
        <w:t>3</w:t>
      </w:r>
      <w:r w:rsidR="005C469A" w:rsidRPr="00FB68DC">
        <w:t>,</w:t>
      </w:r>
      <w:r w:rsidR="00383825" w:rsidRPr="00FB68DC">
        <w:t xml:space="preserve"> as either participating members or observer members since 2019 and can be partially</w:t>
      </w:r>
      <w:r w:rsidR="00383825" w:rsidRPr="007E512E">
        <w:t xml:space="preserve"> attributed to the Initiative, noting a range of factors inform AMS decisions to join international fora. The </w:t>
      </w:r>
      <w:r w:rsidR="00383825">
        <w:t>Initiative</w:t>
      </w:r>
      <w:r w:rsidR="00383825" w:rsidRPr="007E512E">
        <w:t>’s work with AMS on standards</w:t>
      </w:r>
      <w:r w:rsidR="00D45E64">
        <w:t xml:space="preserve"> may have</w:t>
      </w:r>
      <w:r w:rsidR="00383825" w:rsidRPr="007E512E">
        <w:t xml:space="preserve"> potentially developed or supported their interest in joining these committees but the degree to which the </w:t>
      </w:r>
      <w:r w:rsidR="00383825">
        <w:t>Initiative</w:t>
      </w:r>
      <w:r w:rsidR="00383825" w:rsidRPr="007E512E">
        <w:t xml:space="preserve"> has contributed to this outcome is difficult to determine.  </w:t>
      </w:r>
    </w:p>
    <w:p w14:paraId="384D7991" w14:textId="74FD4741" w:rsidR="004C70FB" w:rsidRDefault="004C70FB" w:rsidP="00383825">
      <w:pPr>
        <w:pStyle w:val="COREBodyCopyGeneral"/>
      </w:pPr>
      <w:r w:rsidRPr="004C70FB">
        <w:drawing>
          <wp:inline distT="0" distB="0" distL="0" distR="0" wp14:anchorId="33A37EDA" wp14:editId="516C587F">
            <wp:extent cx="4648849" cy="2857899"/>
            <wp:effectExtent l="0" t="0" r="0" b="0"/>
            <wp:docPr id="7" name="Picture 7" descr="Chart on number of members across all committee designations. Information on the contents of this chart precede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on number of members across all committee designations. Information on the contents of this chart precede this image."/>
                    <pic:cNvPicPr/>
                  </pic:nvPicPr>
                  <pic:blipFill>
                    <a:blip r:embed="rId17"/>
                    <a:stretch>
                      <a:fillRect/>
                    </a:stretch>
                  </pic:blipFill>
                  <pic:spPr>
                    <a:xfrm>
                      <a:off x="0" y="0"/>
                      <a:ext cx="4648849" cy="2857899"/>
                    </a:xfrm>
                    <a:prstGeom prst="rect">
                      <a:avLst/>
                    </a:prstGeom>
                  </pic:spPr>
                </pic:pic>
              </a:graphicData>
            </a:graphic>
          </wp:inline>
        </w:drawing>
      </w:r>
    </w:p>
    <w:p w14:paraId="01ABB7C5" w14:textId="0C31CD0B" w:rsidR="00FB68DC" w:rsidRPr="00101FAC" w:rsidRDefault="005C469A" w:rsidP="005C469A">
      <w:pPr>
        <w:pStyle w:val="COREBodyCopyGeneral"/>
        <w:rPr>
          <w:i/>
          <w:iCs/>
        </w:rPr>
      </w:pPr>
      <w:r w:rsidRPr="005C469A">
        <w:rPr>
          <w:i/>
          <w:iCs/>
        </w:rPr>
        <w:t xml:space="preserve">Figure </w:t>
      </w:r>
      <w:r w:rsidR="00FB68DC">
        <w:rPr>
          <w:i/>
          <w:iCs/>
        </w:rPr>
        <w:t>3</w:t>
      </w:r>
      <w:r w:rsidRPr="005C469A">
        <w:rPr>
          <w:i/>
          <w:iCs/>
        </w:rPr>
        <w:t xml:space="preserve">: Number of members across all </w:t>
      </w:r>
      <w:r w:rsidR="00640FFC">
        <w:rPr>
          <w:i/>
          <w:iCs/>
        </w:rPr>
        <w:t xml:space="preserve">international standards </w:t>
      </w:r>
      <w:r w:rsidRPr="005C469A">
        <w:rPr>
          <w:i/>
          <w:iCs/>
        </w:rPr>
        <w:t>committee designations</w:t>
      </w:r>
      <w:r w:rsidR="00640FFC">
        <w:rPr>
          <w:i/>
          <w:iCs/>
        </w:rPr>
        <w:t xml:space="preserve"> Source: Standards Australia correspondence, April 2022.</w:t>
      </w:r>
    </w:p>
    <w:p w14:paraId="38FEAEAC" w14:textId="7B2BD7D5" w:rsidR="005C469A" w:rsidRDefault="005C469A" w:rsidP="005C469A">
      <w:pPr>
        <w:pStyle w:val="COREBodyCopyGeneral"/>
      </w:pPr>
      <w:r w:rsidRPr="005C469A">
        <w:t xml:space="preserve">One challenge identified during </w:t>
      </w:r>
      <w:r w:rsidR="002101C1" w:rsidRPr="005C469A">
        <w:t>consultations</w:t>
      </w:r>
      <w:r w:rsidRPr="005C469A">
        <w:t xml:space="preserve"> for AMS participation in international fora is the limited resources available for DTS in some AMS, limiting participation in fora that require membership fees. </w:t>
      </w:r>
      <w:r w:rsidR="00844555">
        <w:t xml:space="preserve">A future iteration of the Initiative could explore the possibility of resourcing fora membership for </w:t>
      </w:r>
      <w:r w:rsidR="008B3CC6">
        <w:t>certain</w:t>
      </w:r>
      <w:r w:rsidR="00844555">
        <w:t xml:space="preserve"> countrie</w:t>
      </w:r>
      <w:r w:rsidR="00B85266">
        <w:t xml:space="preserve">s </w:t>
      </w:r>
      <w:r w:rsidR="00844555">
        <w:t xml:space="preserve">on an understanding that they would consider self-funding after 1-2 years if they found participation worthwhile. </w:t>
      </w:r>
    </w:p>
    <w:p w14:paraId="75FCD161" w14:textId="7D3E08BB" w:rsidR="00540926" w:rsidRDefault="008C1933" w:rsidP="00101FAC">
      <w:pPr>
        <w:pStyle w:val="COREBodyCopyGeneral"/>
      </w:pPr>
      <w:r>
        <w:t>The</w:t>
      </w:r>
      <w:r w:rsidR="00540926">
        <w:t xml:space="preserve"> extent to which AMS are engaging </w:t>
      </w:r>
      <w:r>
        <w:t xml:space="preserve">and communicating </w:t>
      </w:r>
      <w:r w:rsidR="00540926">
        <w:t xml:space="preserve">among themselves </w:t>
      </w:r>
      <w:r>
        <w:t>and with Australia on DTS adoption is also evident through</w:t>
      </w:r>
      <w:r w:rsidR="00540926">
        <w:t xml:space="preserve"> the development of the DTSCWG, discussed </w:t>
      </w:r>
      <w:r w:rsidR="00FB68DC">
        <w:t>above</w:t>
      </w:r>
      <w:r w:rsidR="00540926">
        <w:t>.</w:t>
      </w:r>
      <w:r>
        <w:t xml:space="preserve"> The DTSCWG provides the platform for routine engagement on DTS and so while AMS participation in international standards fora remains </w:t>
      </w:r>
      <w:r w:rsidR="00FB68DC">
        <w:t xml:space="preserve">relatively </w:t>
      </w:r>
      <w:r>
        <w:t xml:space="preserve">low, coordination efforts between NSBs and digital trade agencies has been increasing through this vehicle since its inception.  </w:t>
      </w:r>
    </w:p>
    <w:p w14:paraId="47D6F033" w14:textId="77777777" w:rsidR="00101FAC" w:rsidRDefault="00101FAC" w:rsidP="00101FAC">
      <w:pPr>
        <w:pStyle w:val="COREBodyCopyGeneral"/>
      </w:pPr>
    </w:p>
    <w:p w14:paraId="29B5E3AC" w14:textId="77777777" w:rsidR="00FB68DC" w:rsidRDefault="00383825" w:rsidP="00FB68DC">
      <w:pPr>
        <w:pStyle w:val="Heading3"/>
      </w:pPr>
      <w:bookmarkStart w:id="37" w:name="_Toc122032781"/>
      <w:r>
        <w:t xml:space="preserve">2 </w:t>
      </w:r>
      <w:r w:rsidRPr="0067BBF9">
        <w:t>How efficiently is DTS managing its resources? Is the program making appropriate use of Australia’s time and resources to achieve outcomes?</w:t>
      </w:r>
      <w:bookmarkEnd w:id="37"/>
      <w:r w:rsidRPr="0067BBF9">
        <w:t xml:space="preserve"> </w:t>
      </w:r>
    </w:p>
    <w:p w14:paraId="1745C824" w14:textId="4FE1EFB5" w:rsidR="00383825" w:rsidRDefault="00383825" w:rsidP="00FB68DC">
      <w:pPr>
        <w:pStyle w:val="COREBodyCopyGeneral"/>
      </w:pPr>
      <w:r>
        <w:t>(Criterion – Efficiency)</w:t>
      </w:r>
    </w:p>
    <w:p w14:paraId="6B1BC605" w14:textId="77777777" w:rsidR="00383825" w:rsidRPr="00514863" w:rsidRDefault="00383825" w:rsidP="00383825">
      <w:pPr>
        <w:pStyle w:val="COREBodyCopyAboutUs"/>
      </w:pPr>
    </w:p>
    <w:p w14:paraId="7DFC731B" w14:textId="7B8D45F8" w:rsidR="00575553" w:rsidRDefault="00575553" w:rsidP="00383825">
      <w:pPr>
        <w:pStyle w:val="COREBodyCopyGeneral"/>
      </w:pPr>
      <w:r w:rsidRPr="00575553">
        <w:rPr>
          <w:b/>
          <w:bCs/>
        </w:rPr>
        <w:lastRenderedPageBreak/>
        <w:t xml:space="preserve">DTS is </w:t>
      </w:r>
      <w:r>
        <w:rPr>
          <w:b/>
          <w:bCs/>
        </w:rPr>
        <w:t>managing</w:t>
      </w:r>
      <w:r w:rsidRPr="00575553">
        <w:rPr>
          <w:b/>
          <w:bCs/>
        </w:rPr>
        <w:t xml:space="preserve"> its resources </w:t>
      </w:r>
      <w:r>
        <w:rPr>
          <w:b/>
          <w:bCs/>
        </w:rPr>
        <w:t xml:space="preserve">efficiently, particularly in terms of management arrangements and financial administration but there is more work to be done on </w:t>
      </w:r>
      <w:r w:rsidR="00F620C2">
        <w:rPr>
          <w:b/>
          <w:bCs/>
        </w:rPr>
        <w:t xml:space="preserve">communications and </w:t>
      </w:r>
      <w:r w:rsidR="0023190F">
        <w:rPr>
          <w:b/>
          <w:bCs/>
        </w:rPr>
        <w:t>Monitoring, Evaluation and Learning (MEL)</w:t>
      </w:r>
      <w:r>
        <w:rPr>
          <w:b/>
          <w:bCs/>
        </w:rPr>
        <w:t xml:space="preserve"> implementation and further development of governance arrangements is required</w:t>
      </w:r>
      <w:r w:rsidRPr="00575553">
        <w:rPr>
          <w:b/>
          <w:bCs/>
        </w:rPr>
        <w:t>.</w:t>
      </w:r>
      <w:r>
        <w:t xml:space="preserve"> </w:t>
      </w:r>
    </w:p>
    <w:p w14:paraId="2388AFD2" w14:textId="1EC309B7" w:rsidR="00383825" w:rsidRPr="007E512E" w:rsidRDefault="00383825" w:rsidP="00383825">
      <w:pPr>
        <w:pStyle w:val="COREBodyCopyGeneral"/>
      </w:pPr>
      <w:r w:rsidRPr="007E512E">
        <w:t xml:space="preserve">The current implementation and management arrangements are seen to be efficient to deliver on the </w:t>
      </w:r>
      <w:r>
        <w:t>Initiative</w:t>
      </w:r>
      <w:r w:rsidRPr="007E512E">
        <w:t xml:space="preserve">’s objectives. The specific expertise and capabilities of each implementing partner are being used effectively. While early interactions between the parties were not always smooth, current arrangements and personnel work well together, better systems are in place and partner contributions were </w:t>
      </w:r>
      <w:proofErr w:type="spellStart"/>
      <w:r w:rsidRPr="007E512E">
        <w:t>recognised</w:t>
      </w:r>
      <w:proofErr w:type="spellEnd"/>
      <w:r w:rsidRPr="007E512E">
        <w:t xml:space="preserve"> as important and complementary. Implementing partners meet regularly, communicate frequently and respected each other’s expertise to enrich the overall </w:t>
      </w:r>
      <w:r>
        <w:t>Initiative</w:t>
      </w:r>
      <w:r w:rsidRPr="007E512E">
        <w:t>.</w:t>
      </w:r>
      <w:r w:rsidR="001D5006">
        <w:t xml:space="preserve"> Standards Australia provides expertise on standards while Access Partnership provides technical capability on digital trade. </w:t>
      </w:r>
      <w:r w:rsidRPr="007E512E">
        <w:t xml:space="preserve"> RMIT</w:t>
      </w:r>
      <w:r w:rsidR="0023190F">
        <w:t xml:space="preserve"> </w:t>
      </w:r>
      <w:r w:rsidRPr="007E512E">
        <w:t>is seen as playing an important oversight and management role in articulating requirements and advocating on behalf of the other partners.</w:t>
      </w:r>
      <w:r w:rsidR="00D858BE">
        <w:t xml:space="preserve"> </w:t>
      </w:r>
      <w:r w:rsidR="00773154">
        <w:t>RMIT</w:t>
      </w:r>
      <w:r w:rsidR="0023190F">
        <w:t xml:space="preserve"> </w:t>
      </w:r>
      <w:r w:rsidR="00773154">
        <w:t xml:space="preserve">is also regarded </w:t>
      </w:r>
      <w:r w:rsidR="00F620C2">
        <w:t xml:space="preserve">by Standards Australia and Access Partnership </w:t>
      </w:r>
      <w:r w:rsidR="00773154">
        <w:t xml:space="preserve">as being adept at </w:t>
      </w:r>
      <w:proofErr w:type="spellStart"/>
      <w:r w:rsidR="002C6A8E">
        <w:t>recogni</w:t>
      </w:r>
      <w:r w:rsidR="00272176">
        <w:t>s</w:t>
      </w:r>
      <w:r w:rsidR="002C6A8E">
        <w:t>ing</w:t>
      </w:r>
      <w:proofErr w:type="spellEnd"/>
      <w:r w:rsidR="002C6A8E">
        <w:t xml:space="preserve"> </w:t>
      </w:r>
      <w:r w:rsidR="00DD0D11">
        <w:t xml:space="preserve">its </w:t>
      </w:r>
      <w:r w:rsidR="006D3AD3">
        <w:t xml:space="preserve">role </w:t>
      </w:r>
      <w:r w:rsidR="00F00AF8">
        <w:t xml:space="preserve">as representing the Initiative and not as </w:t>
      </w:r>
      <w:r w:rsidR="0098701E">
        <w:t xml:space="preserve">Australian Government representatives. </w:t>
      </w:r>
      <w:r w:rsidR="000F495E">
        <w:t>Opportunities for improvement relate to RMIT’s management of the MEL component of the Initiative and communications.</w:t>
      </w:r>
      <w:r w:rsidR="00BB1970">
        <w:t xml:space="preserve"> While Year 4 </w:t>
      </w:r>
      <w:r w:rsidR="00B85266">
        <w:t>activities</w:t>
      </w:r>
      <w:r w:rsidR="00BB1970">
        <w:t xml:space="preserve"> involve the development of communications activities such as a website, RMIT could also focus on policy translation of the Initiative for a less technical audience. </w:t>
      </w:r>
    </w:p>
    <w:p w14:paraId="24646762" w14:textId="4C9C3598" w:rsidR="007A125D" w:rsidRDefault="00940553" w:rsidP="00940553">
      <w:pPr>
        <w:pStyle w:val="COREBodyCopyGeneral"/>
      </w:pPr>
      <w:r w:rsidRPr="007E512E">
        <w:t xml:space="preserve">The governance framework for the </w:t>
      </w:r>
      <w:r>
        <w:t>Initiative</w:t>
      </w:r>
      <w:r w:rsidRPr="007E512E">
        <w:t xml:space="preserve"> has been relatively weak</w:t>
      </w:r>
      <w:r w:rsidR="00262685">
        <w:t xml:space="preserve"> to date</w:t>
      </w:r>
      <w:r w:rsidRPr="007E512E">
        <w:t xml:space="preserve">. </w:t>
      </w:r>
      <w:r w:rsidR="007A125D">
        <w:t xml:space="preserve">It was initially envisaged the Initiative would be a pillar of an earlier and suspended ASEAN Connectivity Program. </w:t>
      </w:r>
      <w:r w:rsidRPr="007E512E">
        <w:t>The current governance structure has not been able to provide the oversight and guidance sought by DFAT</w:t>
      </w:r>
      <w:r w:rsidR="001E380E">
        <w:t>, ASEAN</w:t>
      </w:r>
      <w:r w:rsidRPr="007E512E">
        <w:t xml:space="preserve"> or implementing partners</w:t>
      </w:r>
      <w:r w:rsidR="005963FB">
        <w:t>.</w:t>
      </w:r>
      <w:r w:rsidR="008A5DD3">
        <w:t xml:space="preserve"> </w:t>
      </w:r>
    </w:p>
    <w:p w14:paraId="17991062" w14:textId="779E1855" w:rsidR="007A125D" w:rsidRDefault="008A5DD3" w:rsidP="00940553">
      <w:pPr>
        <w:pStyle w:val="COREBodyCopyGeneral"/>
      </w:pPr>
      <w:r>
        <w:t>The Initiative is currently managed</w:t>
      </w:r>
      <w:r w:rsidR="00917A0A">
        <w:t xml:space="preserve"> </w:t>
      </w:r>
      <w:r>
        <w:t>by DFAT’s ASEAN Mission</w:t>
      </w:r>
      <w:r w:rsidR="00917A0A">
        <w:t xml:space="preserve"> which has responsibility for liaising with implementing partners and attending relevant ASEAN meetings such as DTSCWG meetings. </w:t>
      </w:r>
      <w:r w:rsidR="00C4732E">
        <w:t>Continuing as a standalone program</w:t>
      </w:r>
      <w:r w:rsidR="00F70CC9">
        <w:t>,</w:t>
      </w:r>
      <w:r w:rsidR="00C4732E">
        <w:t xml:space="preserve"> governance systems could be strengthened through more senior engagement and closer linkages with </w:t>
      </w:r>
      <w:r w:rsidR="00661952">
        <w:t xml:space="preserve">DFAT </w:t>
      </w:r>
      <w:r w:rsidR="00C4732E">
        <w:t>Canberra</w:t>
      </w:r>
      <w:r w:rsidR="00661952">
        <w:t xml:space="preserve">, particularly digital trade specialists. </w:t>
      </w:r>
      <w:r w:rsidR="00C4732E">
        <w:t xml:space="preserve"> For </w:t>
      </w:r>
      <w:r w:rsidR="002B524F">
        <w:t>example,</w:t>
      </w:r>
      <w:r w:rsidR="00C4732E">
        <w:t xml:space="preserve"> t</w:t>
      </w:r>
      <w:r w:rsidR="00917A0A">
        <w:t xml:space="preserve">he Initiative would </w:t>
      </w:r>
      <w:r>
        <w:t xml:space="preserve">benefit from a deeper, more structured relationship with the </w:t>
      </w:r>
      <w:r w:rsidR="00917A0A">
        <w:t xml:space="preserve">Regional Trade Division. This </w:t>
      </w:r>
      <w:r w:rsidR="002B524F">
        <w:t>would bring</w:t>
      </w:r>
      <w:r w:rsidR="00940553" w:rsidRPr="007E512E">
        <w:t xml:space="preserve"> to the </w:t>
      </w:r>
      <w:r w:rsidR="00940553">
        <w:t>Initiative</w:t>
      </w:r>
      <w:r w:rsidR="00940553" w:rsidRPr="007E512E">
        <w:t xml:space="preserve"> </w:t>
      </w:r>
      <w:r w:rsidR="00C64062">
        <w:t>greater</w:t>
      </w:r>
      <w:r w:rsidR="00F70CC9">
        <w:t xml:space="preserve"> technical</w:t>
      </w:r>
      <w:r w:rsidR="00940553" w:rsidRPr="007E512E">
        <w:t xml:space="preserve"> </w:t>
      </w:r>
      <w:r w:rsidR="0039295E">
        <w:t xml:space="preserve">input and </w:t>
      </w:r>
      <w:r w:rsidR="00940553" w:rsidRPr="007E512E">
        <w:t xml:space="preserve">direction and better </w:t>
      </w:r>
      <w:r w:rsidR="00DB3955">
        <w:t>linkages</w:t>
      </w:r>
      <w:r w:rsidR="00940553" w:rsidRPr="007E512E">
        <w:t xml:space="preserve"> into other Australian programs and activities.</w:t>
      </w:r>
    </w:p>
    <w:p w14:paraId="50B1A934" w14:textId="47F4986B" w:rsidR="00AF112C" w:rsidRDefault="00940553" w:rsidP="00940553">
      <w:pPr>
        <w:pStyle w:val="COREBodyCopyGeneral"/>
      </w:pPr>
      <w:r w:rsidRPr="007E512E">
        <w:t>Consideration could be given to integrating</w:t>
      </w:r>
      <w:r w:rsidR="001E380E">
        <w:t xml:space="preserve"> any future phase of</w:t>
      </w:r>
      <w:r w:rsidRPr="007E512E">
        <w:t xml:space="preserve"> the </w:t>
      </w:r>
      <w:r>
        <w:t>Initiative</w:t>
      </w:r>
      <w:r w:rsidRPr="007E512E">
        <w:t xml:space="preserve"> into the Aus4ASEAN </w:t>
      </w:r>
      <w:r>
        <w:t>Initiative</w:t>
      </w:r>
      <w:r w:rsidR="00304E2A">
        <w:t xml:space="preserve">. Integration into this program would provide the </w:t>
      </w:r>
      <w:r w:rsidR="00AF112C">
        <w:t>Initiative</w:t>
      </w:r>
      <w:r w:rsidR="00304E2A">
        <w:t xml:space="preserve"> with access to MEL, GEDSI and communications experts.</w:t>
      </w:r>
      <w:r w:rsidR="00AF112C">
        <w:t xml:space="preserve"> This would not only help plug some of the gaps identified by this review, but also </w:t>
      </w:r>
      <w:r w:rsidR="00304E2A">
        <w:t xml:space="preserve">help socialize the program through ASEAN </w:t>
      </w:r>
      <w:r w:rsidR="00C4732E">
        <w:t xml:space="preserve">systems </w:t>
      </w:r>
      <w:r w:rsidR="00304E2A">
        <w:t xml:space="preserve">and increase </w:t>
      </w:r>
      <w:r w:rsidR="00AF112C">
        <w:t xml:space="preserve">ASEAN buy-in through the </w:t>
      </w:r>
      <w:r w:rsidR="005635CA">
        <w:t>Joint Planning and Review Committee (JPRC)</w:t>
      </w:r>
      <w:r w:rsidR="00AF112C">
        <w:t xml:space="preserve"> mechanism. </w:t>
      </w:r>
    </w:p>
    <w:p w14:paraId="4DCDC475" w14:textId="2DBC6BB3" w:rsidR="00383825" w:rsidRDefault="00383825" w:rsidP="00383825">
      <w:pPr>
        <w:pStyle w:val="COREBodyCopyGeneral"/>
      </w:pPr>
      <w:r w:rsidRPr="007E512E">
        <w:t xml:space="preserve">The MELP was developed with </w:t>
      </w:r>
      <w:r w:rsidR="00DE3752">
        <w:t>guidance</w:t>
      </w:r>
      <w:r w:rsidR="00DE3752" w:rsidRPr="007E512E">
        <w:t xml:space="preserve"> </w:t>
      </w:r>
      <w:r w:rsidRPr="007E512E">
        <w:t xml:space="preserve">from Clear Horizon throughout the course of Year 2 and approved by DFAT </w:t>
      </w:r>
      <w:r w:rsidR="001E380E">
        <w:t xml:space="preserve">in </w:t>
      </w:r>
      <w:r w:rsidRPr="007E512E">
        <w:t xml:space="preserve">November 2020. Feedback on </w:t>
      </w:r>
      <w:r w:rsidR="00F620C2">
        <w:t xml:space="preserve">implementation of </w:t>
      </w:r>
      <w:r w:rsidR="00FB68DC">
        <w:t xml:space="preserve">the </w:t>
      </w:r>
      <w:r w:rsidR="00FB68DC" w:rsidRPr="007E512E">
        <w:t>MELP</w:t>
      </w:r>
      <w:r w:rsidRPr="007E512E">
        <w:t xml:space="preserve"> noted </w:t>
      </w:r>
      <w:r w:rsidR="00F620C2">
        <w:t xml:space="preserve">from Access Partnership and DFAT is </w:t>
      </w:r>
      <w:r w:rsidRPr="007E512E">
        <w:t xml:space="preserve">that it is not delivering the information required by implementing partners and DFAT. Improvements could be made to ensure data is comparable across activities and year on year and the information collected promotes learning and improvement more effectively. DFAT and implementing partners should provide advice to RMIT on what further information, </w:t>
      </w:r>
      <w:proofErr w:type="gramStart"/>
      <w:r w:rsidRPr="007E512E">
        <w:t>timeline</w:t>
      </w:r>
      <w:proofErr w:type="gramEnd"/>
      <w:r w:rsidRPr="007E512E">
        <w:t xml:space="preserve"> or format they require to ensure improvement and learning opportunities are taken up appropriately, as well as considering whether more resourcing is required for MEL activities, especially to assist with implementing new </w:t>
      </w:r>
      <w:r>
        <w:t>Gender Equity Disability and Social Inclusion (GEDSI)</w:t>
      </w:r>
      <w:r w:rsidRPr="007E512E">
        <w:t xml:space="preserve"> </w:t>
      </w:r>
      <w:r w:rsidR="001E380E">
        <w:t>considerations</w:t>
      </w:r>
      <w:r w:rsidRPr="007E512E">
        <w:t xml:space="preserve">.   </w:t>
      </w:r>
    </w:p>
    <w:p w14:paraId="0350D1CC" w14:textId="555CF5D0" w:rsidR="00F620C2" w:rsidRPr="007E512E" w:rsidRDefault="00F620C2" w:rsidP="00F620C2">
      <w:pPr>
        <w:pStyle w:val="COREBodyCopyGeneral"/>
      </w:pPr>
      <w:r>
        <w:t xml:space="preserve">Interviews identified a need </w:t>
      </w:r>
      <w:r w:rsidRPr="00ED589A">
        <w:t>to scale communications activities</w:t>
      </w:r>
      <w:r w:rsidR="00AD4B22">
        <w:t xml:space="preserve"> for a non-technical </w:t>
      </w:r>
      <w:r w:rsidR="006244FC">
        <w:t>audience</w:t>
      </w:r>
      <w:r w:rsidRPr="00ED589A">
        <w:t xml:space="preserve">. </w:t>
      </w:r>
      <w:r>
        <w:t xml:space="preserve">While the MTR acknowledges several communications activities are scheduled for Year 4, </w:t>
      </w:r>
      <w:r w:rsidR="00AD4B22">
        <w:t>these are largely aimed at a technical audience</w:t>
      </w:r>
      <w:r w:rsidR="0039295E">
        <w:t xml:space="preserve">. </w:t>
      </w:r>
      <w:r>
        <w:t>The current Year 4 budget estimates communication resourcing at $140,933 for Access Partnership</w:t>
      </w:r>
      <w:r w:rsidR="007C3A10">
        <w:t>’s</w:t>
      </w:r>
      <w:r>
        <w:t xml:space="preserve"> communications plan and digital platform development and a further $97,570 for case study development. Interviews highlighted that the translation of technical information into a more accessible format will be paramount to ensure that information can be easily communicated through diplomatic and trade channels. </w:t>
      </w:r>
      <w:r w:rsidR="0039295E">
        <w:t xml:space="preserve">A focus on a wider, policy audience across Australia and ASEAN, is required. </w:t>
      </w:r>
      <w:r>
        <w:t>Translation of technical information will also benefit DFAT counterparts working in AMS on DTS and other trade issues. Interviews highlighted that DFAT counterparts in ASEAN negotiating FTAs need more support which could be a future area of capacity building.</w:t>
      </w:r>
      <w:r w:rsidR="00FB68DC">
        <w:rPr>
          <w:rStyle w:val="FootnoteReference"/>
        </w:rPr>
        <w:footnoteReference w:id="25"/>
      </w:r>
    </w:p>
    <w:p w14:paraId="69F6AD0B" w14:textId="271B5DF0" w:rsidR="00383825" w:rsidRDefault="00A959BF" w:rsidP="00A959BF">
      <w:pPr>
        <w:pStyle w:val="COREBodyCopyGeneral"/>
      </w:pPr>
      <w:r>
        <w:t xml:space="preserve">The Initiative is using its modest resources relatively efficiently and for a small investment, the program is delivering well. </w:t>
      </w:r>
      <w:r w:rsidR="00383825" w:rsidRPr="007E512E">
        <w:t xml:space="preserve">The budget is being </w:t>
      </w:r>
      <w:proofErr w:type="spellStart"/>
      <w:r w:rsidR="00383825" w:rsidRPr="007E512E">
        <w:t>utilised</w:t>
      </w:r>
      <w:proofErr w:type="spellEnd"/>
      <w:r w:rsidR="00383825" w:rsidRPr="007E512E">
        <w:t xml:space="preserve"> effectively, on balance, with spending impacted by COVID</w:t>
      </w:r>
      <w:r w:rsidR="00923578">
        <w:t>-</w:t>
      </w:r>
      <w:r w:rsidR="00383825" w:rsidRPr="007E512E">
        <w:t>19 and the introduction of GEDSI and MEL</w:t>
      </w:r>
      <w:r w:rsidR="00C02C37">
        <w:t>Ps</w:t>
      </w:r>
      <w:r w:rsidR="00383825" w:rsidRPr="007E512E">
        <w:t xml:space="preserve"> in subsequent years. The total spend by Standards Australia in the inception </w:t>
      </w:r>
      <w:r w:rsidR="00383825" w:rsidRPr="007E512E">
        <w:lastRenderedPageBreak/>
        <w:t xml:space="preserve">phase was $0.4 million. As of December 2021, the total </w:t>
      </w:r>
      <w:proofErr w:type="gramStart"/>
      <w:r w:rsidR="00383825" w:rsidRPr="007E512E">
        <w:t>spend</w:t>
      </w:r>
      <w:proofErr w:type="gramEnd"/>
      <w:r w:rsidR="00383825" w:rsidRPr="007E512E">
        <w:t xml:space="preserve"> for Years 2 and 3 was 80</w:t>
      </w:r>
      <w:r w:rsidR="00923578">
        <w:t xml:space="preserve"> per cent </w:t>
      </w:r>
      <w:r w:rsidR="00383825" w:rsidRPr="007E512E">
        <w:t xml:space="preserve">of the total budget ($2 million). It is estimated to be higher than that as of April 2022. A budget of $900,000 for Year 4 of the financial year 2021/22 </w:t>
      </w:r>
      <w:r w:rsidR="0058538E">
        <w:t>was</w:t>
      </w:r>
      <w:r w:rsidR="0058538E" w:rsidRPr="007E512E">
        <w:t xml:space="preserve"> </w:t>
      </w:r>
      <w:r w:rsidR="00383825" w:rsidRPr="007E512E">
        <w:t xml:space="preserve">released in May 2022. The remaining budget of $1.1 million will be released for Year 5 using financial year 2022/23. It is likely the entire budget will be </w:t>
      </w:r>
      <w:r w:rsidR="00383825">
        <w:t>fully expended</w:t>
      </w:r>
      <w:r w:rsidR="00383825" w:rsidRPr="007E512E">
        <w:t xml:space="preserve"> on completion of the </w:t>
      </w:r>
      <w:r w:rsidR="00383825">
        <w:t>Initiative</w:t>
      </w:r>
      <w:r w:rsidR="00383825" w:rsidRPr="007E512E">
        <w:t xml:space="preserve"> in Year 5.</w:t>
      </w:r>
    </w:p>
    <w:p w14:paraId="786A1D38" w14:textId="77777777" w:rsidR="00E410F8" w:rsidRDefault="00E410F8" w:rsidP="007351FB">
      <w:pPr>
        <w:pStyle w:val="COREBodyCopyGeneral"/>
      </w:pPr>
    </w:p>
    <w:tbl>
      <w:tblPr>
        <w:tblStyle w:val="GridTable4-Accent1"/>
        <w:tblW w:w="0" w:type="auto"/>
        <w:tblLayout w:type="fixed"/>
        <w:tblLook w:val="04A0" w:firstRow="1" w:lastRow="0" w:firstColumn="1" w:lastColumn="0" w:noHBand="0" w:noVBand="1"/>
      </w:tblPr>
      <w:tblGrid>
        <w:gridCol w:w="2972"/>
        <w:gridCol w:w="6237"/>
      </w:tblGrid>
      <w:tr w:rsidR="007351FB" w14:paraId="3B021E3E" w14:textId="77777777" w:rsidTr="000D2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49349261" w14:textId="77777777" w:rsidR="007351FB" w:rsidRDefault="007351FB" w:rsidP="0029349D">
            <w:pPr>
              <w:pStyle w:val="COREBodyCopyTableHeader1"/>
              <w:spacing w:before="0"/>
            </w:pPr>
            <w:r>
              <w:t>Year</w:t>
            </w:r>
          </w:p>
        </w:tc>
        <w:tc>
          <w:tcPr>
            <w:tcW w:w="6237" w:type="dxa"/>
          </w:tcPr>
          <w:p w14:paraId="00E06151" w14:textId="77777777" w:rsidR="007351FB" w:rsidRDefault="007351FB" w:rsidP="0029349D">
            <w:pPr>
              <w:pStyle w:val="COREBodyCopyTableHeader1"/>
              <w:spacing w:before="0"/>
              <w:ind w:left="360"/>
              <w:cnfStyle w:val="100000000000" w:firstRow="1" w:lastRow="0" w:firstColumn="0" w:lastColumn="0" w:oddVBand="0" w:evenVBand="0" w:oddHBand="0" w:evenHBand="0" w:firstRowFirstColumn="0" w:firstRowLastColumn="0" w:lastRowFirstColumn="0" w:lastRowLastColumn="0"/>
            </w:pPr>
            <w:r>
              <w:t>Expenditure</w:t>
            </w:r>
          </w:p>
        </w:tc>
      </w:tr>
      <w:tr w:rsidR="007351FB" w14:paraId="21041F4F" w14:textId="77777777" w:rsidTr="0029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4F04BE" w14:textId="77777777" w:rsidR="007351FB" w:rsidRPr="00DA62A4" w:rsidRDefault="007351FB" w:rsidP="0029349D">
            <w:pPr>
              <w:pStyle w:val="COREBodyCopyTableText"/>
              <w:spacing w:before="0"/>
              <w:rPr>
                <w:color w:val="405449"/>
              </w:rPr>
            </w:pPr>
            <w:r w:rsidRPr="00DA62A4">
              <w:rPr>
                <w:color w:val="405449"/>
              </w:rPr>
              <w:t>Year 1</w:t>
            </w:r>
          </w:p>
        </w:tc>
        <w:tc>
          <w:tcPr>
            <w:tcW w:w="6237" w:type="dxa"/>
          </w:tcPr>
          <w:p w14:paraId="0175D8A0" w14:textId="77777777" w:rsidR="007351FB" w:rsidRPr="00DA62A4" w:rsidRDefault="007351FB" w:rsidP="0029349D">
            <w:pPr>
              <w:pStyle w:val="COREBodyCopyTableText"/>
              <w:spacing w:before="0"/>
              <w:ind w:left="360"/>
              <w:cnfStyle w:val="000000100000" w:firstRow="0" w:lastRow="0" w:firstColumn="0" w:lastColumn="0" w:oddVBand="0" w:evenVBand="0" w:oddHBand="1" w:evenHBand="0" w:firstRowFirstColumn="0" w:firstRowLastColumn="0" w:lastRowFirstColumn="0" w:lastRowLastColumn="0"/>
              <w:rPr>
                <w:b/>
                <w:bCs/>
                <w:color w:val="405449"/>
              </w:rPr>
            </w:pPr>
            <w:r w:rsidRPr="00DA62A4">
              <w:rPr>
                <w:b/>
                <w:bCs/>
                <w:color w:val="405449"/>
              </w:rPr>
              <w:t>$1,000,000</w:t>
            </w:r>
          </w:p>
        </w:tc>
      </w:tr>
      <w:tr w:rsidR="007351FB" w14:paraId="5B3F32C3" w14:textId="77777777" w:rsidTr="002934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31E17C" w14:textId="77777777" w:rsidR="007351FB" w:rsidRPr="00DA62A4" w:rsidRDefault="007351FB" w:rsidP="0029349D">
            <w:pPr>
              <w:pStyle w:val="COREBodyCopyTableText"/>
              <w:spacing w:before="0"/>
              <w:rPr>
                <w:color w:val="405449"/>
              </w:rPr>
            </w:pPr>
            <w:r w:rsidRPr="00DA62A4">
              <w:rPr>
                <w:color w:val="405449"/>
              </w:rPr>
              <w:t>Year 2</w:t>
            </w:r>
          </w:p>
        </w:tc>
        <w:tc>
          <w:tcPr>
            <w:tcW w:w="6237" w:type="dxa"/>
          </w:tcPr>
          <w:p w14:paraId="32A4117A" w14:textId="77777777" w:rsidR="007351FB" w:rsidRPr="00DA62A4" w:rsidRDefault="007351FB" w:rsidP="0029349D">
            <w:pPr>
              <w:pStyle w:val="COREBodyCopyTableText"/>
              <w:spacing w:before="0"/>
              <w:ind w:left="360"/>
              <w:cnfStyle w:val="000000010000" w:firstRow="0" w:lastRow="0" w:firstColumn="0" w:lastColumn="0" w:oddVBand="0" w:evenVBand="0" w:oddHBand="0" w:evenHBand="1" w:firstRowFirstColumn="0" w:firstRowLastColumn="0" w:lastRowFirstColumn="0" w:lastRowLastColumn="0"/>
              <w:rPr>
                <w:b/>
                <w:bCs/>
                <w:color w:val="405449"/>
              </w:rPr>
            </w:pPr>
            <w:r w:rsidRPr="00DA62A4">
              <w:rPr>
                <w:b/>
                <w:bCs/>
                <w:color w:val="405449"/>
              </w:rPr>
              <w:t>$384,116</w:t>
            </w:r>
          </w:p>
        </w:tc>
      </w:tr>
      <w:tr w:rsidR="007351FB" w14:paraId="5D12128D" w14:textId="77777777" w:rsidTr="0029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8B3A95" w14:textId="77777777" w:rsidR="007351FB" w:rsidRPr="00DA62A4" w:rsidRDefault="007351FB" w:rsidP="0029349D">
            <w:pPr>
              <w:pStyle w:val="COREBodyCopyTableText"/>
              <w:spacing w:before="0"/>
              <w:rPr>
                <w:color w:val="405449"/>
              </w:rPr>
            </w:pPr>
            <w:r w:rsidRPr="00DA62A4">
              <w:rPr>
                <w:color w:val="405449"/>
              </w:rPr>
              <w:t>Year 3</w:t>
            </w:r>
          </w:p>
        </w:tc>
        <w:tc>
          <w:tcPr>
            <w:tcW w:w="6237" w:type="dxa"/>
          </w:tcPr>
          <w:p w14:paraId="52533481" w14:textId="77777777" w:rsidR="007351FB" w:rsidRPr="00DA62A4" w:rsidRDefault="007351FB" w:rsidP="0029349D">
            <w:pPr>
              <w:pStyle w:val="COREBodyCopyTableText"/>
              <w:spacing w:before="0"/>
              <w:ind w:left="360"/>
              <w:cnfStyle w:val="000000100000" w:firstRow="0" w:lastRow="0" w:firstColumn="0" w:lastColumn="0" w:oddVBand="0" w:evenVBand="0" w:oddHBand="1" w:evenHBand="0" w:firstRowFirstColumn="0" w:firstRowLastColumn="0" w:lastRowFirstColumn="0" w:lastRowLastColumn="0"/>
              <w:rPr>
                <w:b/>
                <w:bCs/>
                <w:color w:val="405449"/>
              </w:rPr>
            </w:pPr>
            <w:r w:rsidRPr="00DA62A4">
              <w:rPr>
                <w:b/>
                <w:bCs/>
                <w:color w:val="405449"/>
              </w:rPr>
              <w:t>$1,615,731</w:t>
            </w:r>
          </w:p>
        </w:tc>
      </w:tr>
      <w:tr w:rsidR="007351FB" w14:paraId="19E798B6" w14:textId="77777777" w:rsidTr="002934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95E9553" w14:textId="77777777" w:rsidR="007351FB" w:rsidRPr="00DA62A4" w:rsidRDefault="007351FB" w:rsidP="0029349D">
            <w:pPr>
              <w:pStyle w:val="COREBodyCopyTableText"/>
              <w:spacing w:before="0"/>
              <w:rPr>
                <w:color w:val="405449"/>
              </w:rPr>
            </w:pPr>
            <w:r w:rsidRPr="00DA62A4">
              <w:rPr>
                <w:color w:val="405449"/>
              </w:rPr>
              <w:t>Year 4</w:t>
            </w:r>
          </w:p>
        </w:tc>
        <w:tc>
          <w:tcPr>
            <w:tcW w:w="6237" w:type="dxa"/>
          </w:tcPr>
          <w:p w14:paraId="5C934C6B" w14:textId="5FEF7A1B" w:rsidR="007351FB" w:rsidRPr="00DA62A4" w:rsidRDefault="007351FB" w:rsidP="0029349D">
            <w:pPr>
              <w:pStyle w:val="COREBodyCopyTableText"/>
              <w:spacing w:before="0"/>
              <w:ind w:left="360"/>
              <w:cnfStyle w:val="000000010000" w:firstRow="0" w:lastRow="0" w:firstColumn="0" w:lastColumn="0" w:oddVBand="0" w:evenVBand="0" w:oddHBand="0" w:evenHBand="1" w:firstRowFirstColumn="0" w:firstRowLastColumn="0" w:lastRowFirstColumn="0" w:lastRowLastColumn="0"/>
              <w:rPr>
                <w:b/>
                <w:bCs/>
                <w:color w:val="405449"/>
              </w:rPr>
            </w:pPr>
            <w:r w:rsidRPr="00DA62A4">
              <w:rPr>
                <w:b/>
                <w:bCs/>
                <w:color w:val="405449"/>
              </w:rPr>
              <w:t>$900,000</w:t>
            </w:r>
          </w:p>
        </w:tc>
      </w:tr>
      <w:tr w:rsidR="007351FB" w14:paraId="23239B84" w14:textId="77777777" w:rsidTr="0029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DA50E9" w14:textId="77777777" w:rsidR="007351FB" w:rsidRPr="00DA62A4" w:rsidRDefault="007351FB" w:rsidP="0029349D">
            <w:pPr>
              <w:pStyle w:val="COREBodyCopyTableText"/>
              <w:spacing w:before="0"/>
              <w:rPr>
                <w:color w:val="405449"/>
              </w:rPr>
            </w:pPr>
            <w:r w:rsidRPr="00DA62A4">
              <w:rPr>
                <w:color w:val="405449"/>
              </w:rPr>
              <w:t>Year 5</w:t>
            </w:r>
          </w:p>
        </w:tc>
        <w:tc>
          <w:tcPr>
            <w:tcW w:w="6237" w:type="dxa"/>
          </w:tcPr>
          <w:p w14:paraId="265EEFD6" w14:textId="77777777" w:rsidR="007351FB" w:rsidRPr="00DA62A4" w:rsidRDefault="007351FB" w:rsidP="0029349D">
            <w:pPr>
              <w:pStyle w:val="COREBodyCopyTableText"/>
              <w:spacing w:before="0"/>
              <w:ind w:left="360"/>
              <w:cnfStyle w:val="000000100000" w:firstRow="0" w:lastRow="0" w:firstColumn="0" w:lastColumn="0" w:oddVBand="0" w:evenVBand="0" w:oddHBand="1" w:evenHBand="0" w:firstRowFirstColumn="0" w:firstRowLastColumn="0" w:lastRowFirstColumn="0" w:lastRowLastColumn="0"/>
              <w:rPr>
                <w:b/>
                <w:bCs/>
                <w:color w:val="405449"/>
              </w:rPr>
            </w:pPr>
            <w:r w:rsidRPr="00DA62A4">
              <w:rPr>
                <w:b/>
                <w:bCs/>
                <w:color w:val="405449"/>
              </w:rPr>
              <w:t>$1,100,000 (est.)</w:t>
            </w:r>
          </w:p>
        </w:tc>
      </w:tr>
    </w:tbl>
    <w:p w14:paraId="294720A7" w14:textId="69F3631E" w:rsidR="007351FB" w:rsidRPr="00FB68DC" w:rsidRDefault="00FB68DC" w:rsidP="007351FB">
      <w:pPr>
        <w:pStyle w:val="COREBodyCopyGeneral"/>
        <w:rPr>
          <w:i/>
          <w:iCs/>
          <w:szCs w:val="20"/>
        </w:rPr>
      </w:pPr>
      <w:r w:rsidRPr="00FB68DC">
        <w:rPr>
          <w:i/>
          <w:iCs/>
          <w:szCs w:val="20"/>
        </w:rPr>
        <w:t>Table 3: Initiative Budget Year 1-5</w:t>
      </w:r>
    </w:p>
    <w:p w14:paraId="2B38C22A" w14:textId="7654D7A2" w:rsidR="00F620C2" w:rsidRDefault="00FC4A28" w:rsidP="00383825">
      <w:pPr>
        <w:pStyle w:val="COREBodyCopyGeneral"/>
      </w:pPr>
      <w:r>
        <w:t>There are lessons to be learned for future investments on the lack of a clear work plan, goals</w:t>
      </w:r>
      <w:r w:rsidR="006018F5">
        <w:t>,</w:t>
      </w:r>
      <w:r w:rsidR="00F620C2">
        <w:t xml:space="preserve"> </w:t>
      </w:r>
      <w:r>
        <w:t>MEL and GEDSI. It</w:t>
      </w:r>
      <w:r w:rsidR="006018F5">
        <w:t xml:space="preserve"> i</w:t>
      </w:r>
      <w:r>
        <w:t>s important to appropriately resource for scale of ASEAN activities and systems. C</w:t>
      </w:r>
      <w:r w:rsidRPr="00556A80">
        <w:t xml:space="preserve">lear ownership in DFAT of the investment and communication of multilateral activities to country programs would improve the value, </w:t>
      </w:r>
      <w:proofErr w:type="gramStart"/>
      <w:r w:rsidRPr="00556A80">
        <w:t>efficiency</w:t>
      </w:r>
      <w:proofErr w:type="gramEnd"/>
      <w:r w:rsidRPr="00556A80">
        <w:t xml:space="preserve"> and effectiveness of investments. Having said that, many of these challenges have been addresse</w:t>
      </w:r>
      <w:r>
        <w:t>d</w:t>
      </w:r>
      <w:r w:rsidRPr="00556A80">
        <w:t xml:space="preserve"> and a work plan aligned to the MEL</w:t>
      </w:r>
      <w:r w:rsidR="005A5259">
        <w:t>P</w:t>
      </w:r>
      <w:r w:rsidRPr="00556A80">
        <w:t xml:space="preserve"> established. This has revealed the opportunity to more fully </w:t>
      </w:r>
      <w:proofErr w:type="spellStart"/>
      <w:r w:rsidRPr="00556A80">
        <w:t>utilise</w:t>
      </w:r>
      <w:proofErr w:type="spellEnd"/>
      <w:r w:rsidRPr="00556A80">
        <w:t xml:space="preserve"> the capability that has been built in the Initiative to complement </w:t>
      </w:r>
      <w:r w:rsidR="00D740B1" w:rsidRPr="00556A80">
        <w:t>Australia’s</w:t>
      </w:r>
      <w:r w:rsidRPr="00556A80">
        <w:t xml:space="preserve"> interest in digital trade bilaterally and regionally.</w:t>
      </w:r>
    </w:p>
    <w:p w14:paraId="7E6EE4D6" w14:textId="77777777" w:rsidR="00383825" w:rsidRPr="0062288F" w:rsidRDefault="00383825" w:rsidP="00383825">
      <w:pPr>
        <w:pStyle w:val="COREBodyCopyGeneral"/>
        <w:spacing w:after="0" w:line="240" w:lineRule="auto"/>
      </w:pPr>
    </w:p>
    <w:p w14:paraId="75223D54" w14:textId="77777777" w:rsidR="00F54DF3" w:rsidRDefault="00383825" w:rsidP="00FB68DC">
      <w:pPr>
        <w:pStyle w:val="Heading3"/>
      </w:pPr>
      <w:bookmarkStart w:id="38" w:name="_Toc122032782"/>
      <w:r>
        <w:t>3</w:t>
      </w:r>
      <w:r w:rsidR="00540926">
        <w:t>.</w:t>
      </w:r>
      <w:r>
        <w:t xml:space="preserve"> </w:t>
      </w:r>
      <w:r w:rsidRPr="0067BBF9">
        <w:t>Is the program making progress in effectively promoting GEDSI in the program implementation?</w:t>
      </w:r>
      <w:bookmarkEnd w:id="38"/>
      <w:r w:rsidRPr="0067BBF9">
        <w:t xml:space="preserve">  </w:t>
      </w:r>
    </w:p>
    <w:p w14:paraId="6F70E989" w14:textId="2FE16667" w:rsidR="002D4BA8" w:rsidRDefault="00383825" w:rsidP="00F54DF3">
      <w:pPr>
        <w:pStyle w:val="COREBodyCopyGeneral"/>
      </w:pPr>
      <w:r>
        <w:t>(Criterion – GEDSI)</w:t>
      </w:r>
    </w:p>
    <w:p w14:paraId="5B8F716D" w14:textId="58B2B147" w:rsidR="00B24B31" w:rsidRDefault="00383825" w:rsidP="00FC4A28">
      <w:pPr>
        <w:pStyle w:val="COREBodyCopyGeneral"/>
        <w:rPr>
          <w:b/>
          <w:bCs/>
        </w:rPr>
      </w:pPr>
      <w:bookmarkStart w:id="39" w:name="_Hlk110236426"/>
      <w:r w:rsidRPr="00575553">
        <w:rPr>
          <w:b/>
          <w:bCs/>
        </w:rPr>
        <w:t>The program is beginning to promote GEDSI more effectively</w:t>
      </w:r>
      <w:r w:rsidR="00B24B31">
        <w:rPr>
          <w:b/>
          <w:bCs/>
        </w:rPr>
        <w:t>.</w:t>
      </w:r>
    </w:p>
    <w:p w14:paraId="271169AD" w14:textId="012C4750" w:rsidR="00B24B31" w:rsidRPr="00136531" w:rsidRDefault="00B24B31" w:rsidP="00FC4A28">
      <w:pPr>
        <w:pStyle w:val="COREBodyCopyGeneral"/>
      </w:pPr>
      <w:r w:rsidRPr="00136531">
        <w:t xml:space="preserve">During the review period, despite not having a specific </w:t>
      </w:r>
      <w:r w:rsidR="003B6334">
        <w:t xml:space="preserve">focus on </w:t>
      </w:r>
      <w:r w:rsidRPr="00136531">
        <w:t xml:space="preserve">GEDSI, the Initiative has effectively promoted GEDSI in </w:t>
      </w:r>
      <w:r w:rsidR="00136531" w:rsidRPr="00136531">
        <w:t>several</w:t>
      </w:r>
      <w:r w:rsidRPr="00136531">
        <w:t xml:space="preserve"> ways. It has played a role in acknowledging and highlighting the gender digital divide across AMS, with some notable standouts having specific programs in place (e.g., Philippines, Malaysia, Thailand, Indonesia). Through highlighting positive initiatives as part of research reports and capacity building exercises, the DTS Initiative has sought to raise awareness of the potential for women’s empowerment, gender equality and disability and social inclusion through digital trade.</w:t>
      </w:r>
      <w:r w:rsidRPr="00136531">
        <w:rPr>
          <w:rStyle w:val="FootnoteReference"/>
        </w:rPr>
        <w:footnoteReference w:id="26"/>
      </w:r>
      <w:r w:rsidRPr="00136531">
        <w:t xml:space="preserve"> </w:t>
      </w:r>
    </w:p>
    <w:p w14:paraId="620FD0EF" w14:textId="78D4D5C9" w:rsidR="00B24B31" w:rsidRPr="00136531" w:rsidRDefault="00B24B31" w:rsidP="00B24B31">
      <w:pPr>
        <w:pStyle w:val="COREBodyCopyGeneral"/>
      </w:pPr>
      <w:r w:rsidRPr="00136531">
        <w:t>It has also effectively encouraged the participation of women in workshops and as presenters or facilitators. Across all ten workshops in 2021, 49 per cent of attendees were women and 40 per cent of facilitators or speakers</w:t>
      </w:r>
      <w:r w:rsidR="007C3A10" w:rsidRPr="007C3A10">
        <w:t xml:space="preserve"> </w:t>
      </w:r>
      <w:r w:rsidR="007C3A10" w:rsidRPr="00136531">
        <w:t>were women</w:t>
      </w:r>
      <w:r w:rsidRPr="00136531">
        <w:t xml:space="preserve">. Figures </w:t>
      </w:r>
      <w:r w:rsidR="00FB68DC">
        <w:t>4</w:t>
      </w:r>
      <w:r w:rsidRPr="00136531">
        <w:t xml:space="preserve"> and </w:t>
      </w:r>
      <w:r w:rsidR="00FB68DC">
        <w:t>5</w:t>
      </w:r>
      <w:r w:rsidRPr="00136531">
        <w:t xml:space="preserve"> shows the distribution. Female attendance and facilitation therefore </w:t>
      </w:r>
      <w:r w:rsidR="00640FFC">
        <w:t>are</w:t>
      </w:r>
      <w:r w:rsidRPr="00136531">
        <w:t xml:space="preserve"> only marginally lower than male attendance and facilitation. While opportunities for improvement exist, particularly with respect to female presenters, (over which the Initiative has substantial control), it </w:t>
      </w:r>
      <w:r w:rsidR="00FB68DC">
        <w:t>indicates</w:t>
      </w:r>
      <w:r w:rsidRPr="00136531">
        <w:t xml:space="preserve"> that </w:t>
      </w:r>
      <w:r w:rsidR="00F225AA">
        <w:t>the program’s greater interest in mainstreaming</w:t>
      </w:r>
      <w:r w:rsidRPr="00136531">
        <w:t xml:space="preserve"> GEDSI will be effective in achieving equal participation.</w:t>
      </w:r>
    </w:p>
    <w:p w14:paraId="35B6D457" w14:textId="65CA44BA" w:rsidR="00B24B31" w:rsidRDefault="00B24B31" w:rsidP="00B24B31">
      <w:pPr>
        <w:pStyle w:val="COREBodyCopyGeneral"/>
      </w:pPr>
    </w:p>
    <w:bookmarkEnd w:id="39"/>
    <w:p w14:paraId="13CF5EC8" w14:textId="1FF19993" w:rsidR="00B24B31" w:rsidRDefault="004C70FB" w:rsidP="00B24B31">
      <w:pPr>
        <w:pStyle w:val="COREBodyCopyGeneral"/>
      </w:pPr>
      <w:r w:rsidRPr="004C70FB">
        <w:lastRenderedPageBreak/>
        <w:drawing>
          <wp:inline distT="0" distB="0" distL="0" distR="0" wp14:anchorId="2D51BB02" wp14:editId="4B413741">
            <wp:extent cx="5906324" cy="2610214"/>
            <wp:effectExtent l="0" t="0" r="0" b="0"/>
            <wp:docPr id="6" name="Picture 6" descr="Chart showing male and female attendees at capacity building workshops 2021. Information on the contents of this chart precede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howing male and female attendees at capacity building workshops 2021. Information on the contents of this chart precede this image."/>
                    <pic:cNvPicPr/>
                  </pic:nvPicPr>
                  <pic:blipFill>
                    <a:blip r:embed="rId18"/>
                    <a:stretch>
                      <a:fillRect/>
                    </a:stretch>
                  </pic:blipFill>
                  <pic:spPr>
                    <a:xfrm>
                      <a:off x="0" y="0"/>
                      <a:ext cx="5906324" cy="2610214"/>
                    </a:xfrm>
                    <a:prstGeom prst="rect">
                      <a:avLst/>
                    </a:prstGeom>
                  </pic:spPr>
                </pic:pic>
              </a:graphicData>
            </a:graphic>
          </wp:inline>
        </w:drawing>
      </w:r>
    </w:p>
    <w:p w14:paraId="1573DF19" w14:textId="6C972002" w:rsidR="00B24B31" w:rsidRDefault="00B24B31" w:rsidP="00B24B31">
      <w:pPr>
        <w:pStyle w:val="COREBodyCopyGeneral"/>
        <w:rPr>
          <w:i/>
          <w:iCs/>
        </w:rPr>
      </w:pPr>
      <w:r w:rsidRPr="00540926">
        <w:rPr>
          <w:i/>
          <w:iCs/>
        </w:rPr>
        <w:t xml:space="preserve">Figure </w:t>
      </w:r>
      <w:r w:rsidR="00FB68DC">
        <w:rPr>
          <w:i/>
          <w:iCs/>
        </w:rPr>
        <w:t>4</w:t>
      </w:r>
      <w:r w:rsidRPr="00540926">
        <w:rPr>
          <w:i/>
          <w:iCs/>
        </w:rPr>
        <w:t>: Male and female attendees at capacity building workshops</w:t>
      </w:r>
    </w:p>
    <w:p w14:paraId="7CB3CE21" w14:textId="313F2500" w:rsidR="004C70FB" w:rsidRPr="00540926" w:rsidRDefault="004C70FB" w:rsidP="00B24B31">
      <w:pPr>
        <w:pStyle w:val="COREBodyCopyGeneral"/>
        <w:rPr>
          <w:i/>
          <w:iCs/>
        </w:rPr>
      </w:pPr>
      <w:r w:rsidRPr="004C70FB">
        <w:rPr>
          <w:i/>
          <w:iCs/>
        </w:rPr>
        <w:drawing>
          <wp:inline distT="0" distB="0" distL="0" distR="0" wp14:anchorId="5E7B4D16" wp14:editId="3686C806">
            <wp:extent cx="5976620" cy="2019935"/>
            <wp:effectExtent l="0" t="0" r="5080" b="0"/>
            <wp:docPr id="4" name="Picture 4" descr="Chart showing male and female facilitators at capacity building workshops 2021. Information on the contents of this chart precede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howing male and female facilitators at capacity building workshops 2021. Information on the contents of this chart precede this image."/>
                    <pic:cNvPicPr/>
                  </pic:nvPicPr>
                  <pic:blipFill>
                    <a:blip r:embed="rId19"/>
                    <a:stretch>
                      <a:fillRect/>
                    </a:stretch>
                  </pic:blipFill>
                  <pic:spPr>
                    <a:xfrm>
                      <a:off x="0" y="0"/>
                      <a:ext cx="5976620" cy="2019935"/>
                    </a:xfrm>
                    <a:prstGeom prst="rect">
                      <a:avLst/>
                    </a:prstGeom>
                  </pic:spPr>
                </pic:pic>
              </a:graphicData>
            </a:graphic>
          </wp:inline>
        </w:drawing>
      </w:r>
    </w:p>
    <w:p w14:paraId="26DB32A8" w14:textId="7EF95DFC" w:rsidR="00B24B31" w:rsidRPr="00540926" w:rsidRDefault="00B24B31" w:rsidP="00B24B31">
      <w:pPr>
        <w:pStyle w:val="COREBodyCopyGeneral"/>
        <w:rPr>
          <w:i/>
          <w:iCs/>
        </w:rPr>
      </w:pPr>
      <w:r w:rsidRPr="00540926">
        <w:rPr>
          <w:i/>
          <w:iCs/>
        </w:rPr>
        <w:t xml:space="preserve">Figure </w:t>
      </w:r>
      <w:r w:rsidR="00FB68DC">
        <w:rPr>
          <w:i/>
          <w:iCs/>
        </w:rPr>
        <w:t>5</w:t>
      </w:r>
      <w:r w:rsidRPr="00540926">
        <w:rPr>
          <w:i/>
          <w:iCs/>
        </w:rPr>
        <w:t>: Male and female facilitators at capacity building workshops</w:t>
      </w:r>
    </w:p>
    <w:p w14:paraId="51CB7B7D" w14:textId="03C7970F" w:rsidR="00B24B31" w:rsidRDefault="00B24B31" w:rsidP="00B24B31">
      <w:pPr>
        <w:pStyle w:val="COREBodyCopyGeneral"/>
      </w:pPr>
      <w:r>
        <w:t>These workshops have also played a role in raising awareness about GEDSI issues. Feedback from five workshops highlighted that the participants at the workshop had</w:t>
      </w:r>
      <w:r w:rsidR="00FB68DC">
        <w:t>,</w:t>
      </w:r>
      <w:r>
        <w:t xml:space="preserve"> to some degree</w:t>
      </w:r>
      <w:r w:rsidR="00FB68DC">
        <w:t>,</w:t>
      </w:r>
      <w:r>
        <w:t xml:space="preserve"> found the workshops were GEDSI responsive and</w:t>
      </w:r>
      <w:r w:rsidR="00FB68DC">
        <w:t>/</w:t>
      </w:r>
      <w:r>
        <w:t xml:space="preserve">or increased awareness on gender and diversity issues. That said, </w:t>
      </w:r>
      <w:r w:rsidR="00FB68DC">
        <w:t>most</w:t>
      </w:r>
      <w:r>
        <w:t xml:space="preserve"> responses demonstrated a general uncertainty on whether the workshop had increased their knowledge of GEDSI.  Figure </w:t>
      </w:r>
      <w:r w:rsidR="00FB68DC">
        <w:t>6</w:t>
      </w:r>
      <w:r>
        <w:t xml:space="preserve"> provides a summary of the feedback from five workshops held in 2021. This information highlights the need for greater consideration of the way in which GEDSI is discussed and integrated into workshops. </w:t>
      </w:r>
    </w:p>
    <w:p w14:paraId="064D58EF" w14:textId="77777777" w:rsidR="00B24B31" w:rsidRDefault="00B24B31" w:rsidP="00B24B31">
      <w:pPr>
        <w:pStyle w:val="COREBodyCopyGeneral"/>
      </w:pPr>
    </w:p>
    <w:p w14:paraId="6059793A" w14:textId="5D1AEA30" w:rsidR="00B24B31" w:rsidRDefault="004C70FB" w:rsidP="00B24B31">
      <w:pPr>
        <w:pStyle w:val="COREBodyCopyGeneral"/>
      </w:pPr>
      <w:r w:rsidRPr="004C70FB">
        <w:lastRenderedPageBreak/>
        <w:drawing>
          <wp:inline distT="0" distB="0" distL="0" distR="0" wp14:anchorId="2709A168" wp14:editId="649C594E">
            <wp:extent cx="4629796" cy="2724530"/>
            <wp:effectExtent l="0" t="0" r="0" b="0"/>
            <wp:docPr id="1" name="Picture 1" descr="Chart showing answers to the question: &quot;Were  the discussions and content of the course responsive to gender equality/women empowerment and generally accessible to persons with disabilities? Are you now more aware of how your organisation can address gender equality, disability and social inclusion?&quot; Information on the contents of this chart precede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howing answers to the question: &quot;Were  the discussions and content of the course responsive to gender equality/women empowerment and generally accessible to persons with disabilities? Are you now more aware of how your organisation can address gender equality, disability and social inclusion?&quot; Information on the contents of this chart precede this image."/>
                    <pic:cNvPicPr/>
                  </pic:nvPicPr>
                  <pic:blipFill>
                    <a:blip r:embed="rId20"/>
                    <a:stretch>
                      <a:fillRect/>
                    </a:stretch>
                  </pic:blipFill>
                  <pic:spPr>
                    <a:xfrm>
                      <a:off x="0" y="0"/>
                      <a:ext cx="4629796" cy="2724530"/>
                    </a:xfrm>
                    <a:prstGeom prst="rect">
                      <a:avLst/>
                    </a:prstGeom>
                  </pic:spPr>
                </pic:pic>
              </a:graphicData>
            </a:graphic>
          </wp:inline>
        </w:drawing>
      </w:r>
    </w:p>
    <w:p w14:paraId="500DAD3B" w14:textId="1A8382EE" w:rsidR="00B24B31" w:rsidRPr="00FB68DC" w:rsidRDefault="00B24B31" w:rsidP="00FB68DC">
      <w:pPr>
        <w:pStyle w:val="COREBodyCopyGeneral"/>
        <w:rPr>
          <w:i/>
          <w:iCs/>
        </w:rPr>
      </w:pPr>
      <w:r w:rsidRPr="00FB68DC">
        <w:rPr>
          <w:i/>
          <w:iCs/>
        </w:rPr>
        <w:t xml:space="preserve">Figure </w:t>
      </w:r>
      <w:r w:rsidR="00FB68DC">
        <w:rPr>
          <w:i/>
          <w:iCs/>
        </w:rPr>
        <w:t>6</w:t>
      </w:r>
      <w:r w:rsidRPr="00FB68DC">
        <w:rPr>
          <w:i/>
          <w:iCs/>
        </w:rPr>
        <w:t xml:space="preserve"> Were the discussions and content of the course responsive to gender equality/women</w:t>
      </w:r>
      <w:r w:rsidR="007C3A10">
        <w:rPr>
          <w:i/>
          <w:iCs/>
        </w:rPr>
        <w:t>’s</w:t>
      </w:r>
      <w:r w:rsidRPr="00FB68DC">
        <w:rPr>
          <w:i/>
          <w:iCs/>
        </w:rPr>
        <w:t xml:space="preserve"> empowerment and generally accessible to persons with disabilities? Are you now more aware of how your </w:t>
      </w:r>
      <w:proofErr w:type="spellStart"/>
      <w:r w:rsidRPr="00FB68DC">
        <w:rPr>
          <w:i/>
          <w:iCs/>
        </w:rPr>
        <w:t>organisation</w:t>
      </w:r>
      <w:proofErr w:type="spellEnd"/>
      <w:r w:rsidRPr="00FB68DC">
        <w:rPr>
          <w:i/>
          <w:iCs/>
        </w:rPr>
        <w:t xml:space="preserve"> can address gender equality, </w:t>
      </w:r>
      <w:proofErr w:type="gramStart"/>
      <w:r w:rsidRPr="00FB68DC">
        <w:rPr>
          <w:i/>
          <w:iCs/>
        </w:rPr>
        <w:t>disability</w:t>
      </w:r>
      <w:proofErr w:type="gramEnd"/>
      <w:r w:rsidRPr="00FB68DC">
        <w:rPr>
          <w:i/>
          <w:iCs/>
        </w:rPr>
        <w:t xml:space="preserve"> and social inclusion?</w:t>
      </w:r>
      <w:r w:rsidR="00FB68DC">
        <w:rPr>
          <w:i/>
          <w:iCs/>
        </w:rPr>
        <w:t xml:space="preserve"> </w:t>
      </w:r>
    </w:p>
    <w:p w14:paraId="689C2EF3" w14:textId="77777777" w:rsidR="00297287" w:rsidRDefault="00297287" w:rsidP="00FC4A28">
      <w:pPr>
        <w:pStyle w:val="COREBodyCopyGeneral"/>
      </w:pPr>
    </w:p>
    <w:p w14:paraId="23F69811" w14:textId="0F4769D0" w:rsidR="00FC4A28" w:rsidRDefault="00383825" w:rsidP="00FC4A28">
      <w:pPr>
        <w:pStyle w:val="COREBodyCopyGeneral"/>
      </w:pPr>
      <w:bookmarkStart w:id="40" w:name="_Hlk110235250"/>
      <w:r w:rsidRPr="007E512E">
        <w:t xml:space="preserve">ASEC and </w:t>
      </w:r>
      <w:r w:rsidR="00F30BC8">
        <w:t>i</w:t>
      </w:r>
      <w:r w:rsidRPr="007E512E">
        <w:t xml:space="preserve">mplementing partners are supportive of the incorporation of GEDSI objectives </w:t>
      </w:r>
      <w:r w:rsidR="007C3A10">
        <w:t>in</w:t>
      </w:r>
      <w:r w:rsidRPr="007E512E">
        <w:t xml:space="preserve">to the </w:t>
      </w:r>
      <w:r>
        <w:t>Initiative</w:t>
      </w:r>
      <w:r w:rsidRPr="007E512E">
        <w:t xml:space="preserve">, </w:t>
      </w:r>
      <w:bookmarkEnd w:id="40"/>
      <w:r w:rsidR="003A3B23">
        <w:t>but</w:t>
      </w:r>
      <w:r w:rsidR="00B24B31" w:rsidRPr="007E512E">
        <w:t xml:space="preserve"> care needs to be taken in navigating the inclusion of GEDSI in</w:t>
      </w:r>
      <w:r w:rsidR="006129D0">
        <w:t xml:space="preserve"> a manner appropriate for </w:t>
      </w:r>
      <w:r w:rsidR="00F225AA">
        <w:t xml:space="preserve">the scale, </w:t>
      </w:r>
      <w:proofErr w:type="gramStart"/>
      <w:r w:rsidR="00F225AA">
        <w:t>scope</w:t>
      </w:r>
      <w:proofErr w:type="gramEnd"/>
      <w:r w:rsidR="00F225AA">
        <w:t xml:space="preserve"> and context of </w:t>
      </w:r>
      <w:r w:rsidR="006129D0">
        <w:t>this program</w:t>
      </w:r>
      <w:r w:rsidR="00B24B31" w:rsidRPr="007E512E">
        <w:t xml:space="preserve">. Early, frequent and both formal and informal engagement with ASEAN on these issues can be helpful. </w:t>
      </w:r>
      <w:r w:rsidR="00CF44B4">
        <w:t xml:space="preserve">Some implementing partners highlighted the important role of innovative approaches to standards development on GEDSI. </w:t>
      </w:r>
      <w:r w:rsidR="00FC4A28">
        <w:t xml:space="preserve">For example, promoting standards related to hearing could provide hearing impaired persons with digital access and creating common interfaces and communications could provide hearing impaired persons with improved access to work opportunities, information, and entertainment. </w:t>
      </w:r>
    </w:p>
    <w:p w14:paraId="369FEF67" w14:textId="614E7BB4" w:rsidR="00383825" w:rsidRDefault="0039295E" w:rsidP="00383825">
      <w:pPr>
        <w:pStyle w:val="COREBodyCopyGeneral"/>
      </w:pPr>
      <w:r>
        <w:t xml:space="preserve">Balancing a focus on GEDSI with technical direction is important to strike the right balance for all partners involved in the Initiative. </w:t>
      </w:r>
      <w:r w:rsidR="00FB68DC">
        <w:t>I</w:t>
      </w:r>
      <w:r w:rsidR="00383825" w:rsidRPr="007E512E">
        <w:t xml:space="preserve">mplementing partners may require further guidance on GEDSI inclusion and </w:t>
      </w:r>
      <w:r w:rsidR="00FB68DC">
        <w:t>it is recommended that</w:t>
      </w:r>
      <w:r w:rsidR="004C3B03">
        <w:t xml:space="preserve"> </w:t>
      </w:r>
      <w:r w:rsidR="00383825" w:rsidRPr="007E512E">
        <w:t>DFAT continue to work closely with RMIT</w:t>
      </w:r>
      <w:r>
        <w:t xml:space="preserve"> </w:t>
      </w:r>
      <w:r w:rsidR="00383825" w:rsidRPr="007E512E">
        <w:t xml:space="preserve">to ensure the effective communication of key messages. Engaging with </w:t>
      </w:r>
      <w:proofErr w:type="spellStart"/>
      <w:r w:rsidR="00383825" w:rsidRPr="007E512E">
        <w:t>Organisations</w:t>
      </w:r>
      <w:proofErr w:type="spellEnd"/>
      <w:r w:rsidR="00383825" w:rsidRPr="007E512E">
        <w:t xml:space="preserve"> of Persons with Disabilities (OPDs) and other DFAT programs </w:t>
      </w:r>
      <w:r w:rsidR="003B6334">
        <w:t xml:space="preserve">to mainstream </w:t>
      </w:r>
      <w:r w:rsidR="0008570F" w:rsidRPr="007E512E">
        <w:t>GEDSI should</w:t>
      </w:r>
      <w:r w:rsidR="00383825" w:rsidRPr="007E512E">
        <w:t xml:space="preserve"> help identify the gaps and opportunities for GEDSI within </w:t>
      </w:r>
      <w:r w:rsidR="00E40614">
        <w:t>the Initiative</w:t>
      </w:r>
      <w:r w:rsidR="00383825" w:rsidRPr="007E512E">
        <w:t>.</w:t>
      </w:r>
      <w:r>
        <w:t xml:space="preserve"> </w:t>
      </w:r>
    </w:p>
    <w:p w14:paraId="30B0106B" w14:textId="77777777" w:rsidR="00383825" w:rsidRPr="0062288F" w:rsidRDefault="00383825" w:rsidP="00383825">
      <w:pPr>
        <w:pStyle w:val="COREBodyCopyGeneral"/>
        <w:spacing w:after="0" w:line="240" w:lineRule="auto"/>
      </w:pPr>
    </w:p>
    <w:p w14:paraId="229485E3" w14:textId="77777777" w:rsidR="00136531" w:rsidRDefault="00383825" w:rsidP="00FB68DC">
      <w:pPr>
        <w:pStyle w:val="Heading3"/>
      </w:pPr>
      <w:bookmarkStart w:id="41" w:name="_Toc122032783"/>
      <w:r>
        <w:t>4</w:t>
      </w:r>
      <w:r w:rsidR="00540926">
        <w:t>.</w:t>
      </w:r>
      <w:r>
        <w:t xml:space="preserve"> </w:t>
      </w:r>
      <w:r w:rsidRPr="006039D6">
        <w:t>What are the key program risks that may affect successfully achieving end of program outcomes and how effectively is the program managing these risks?</w:t>
      </w:r>
      <w:bookmarkEnd w:id="41"/>
    </w:p>
    <w:p w14:paraId="6D72B614" w14:textId="40B95F94" w:rsidR="00383825" w:rsidRDefault="00383825" w:rsidP="00FB68DC">
      <w:pPr>
        <w:pStyle w:val="COREBodyCopyGeneral"/>
      </w:pPr>
      <w:r w:rsidRPr="006039D6">
        <w:t xml:space="preserve"> </w:t>
      </w:r>
      <w:r>
        <w:t xml:space="preserve">(Criterion – Risk) </w:t>
      </w:r>
    </w:p>
    <w:p w14:paraId="5AFB66BB" w14:textId="77777777" w:rsidR="00516DB2" w:rsidRDefault="00F620C2" w:rsidP="00383825">
      <w:pPr>
        <w:pStyle w:val="COREBodyCopyGeneral"/>
      </w:pPr>
      <w:r>
        <w:rPr>
          <w:b/>
          <w:bCs/>
        </w:rPr>
        <w:t>The Initiative and DFAT are monitoring key risks with notable challenges that may impact achieving the Initiative’s EOPOs include the introduction of other partners entering the ASEAN DTS space</w:t>
      </w:r>
      <w:r w:rsidR="00383825" w:rsidRPr="00575553">
        <w:rPr>
          <w:b/>
          <w:bCs/>
        </w:rPr>
        <w:t>.</w:t>
      </w:r>
      <w:r w:rsidR="00383825" w:rsidRPr="007E512E">
        <w:t xml:space="preserve"> </w:t>
      </w:r>
    </w:p>
    <w:p w14:paraId="1A71C80B" w14:textId="50F599FD" w:rsidR="00516DB2" w:rsidRPr="00136531" w:rsidRDefault="00516DB2" w:rsidP="00136531">
      <w:pPr>
        <w:pStyle w:val="COREBodyCopyGeneral"/>
      </w:pPr>
      <w:r>
        <w:t xml:space="preserve">COVID-19 has imposed a risk to the Initiative making it more difficult to complete the Initiative’s scheduled activities and develop effective and important relationships and networks. In response, the </w:t>
      </w:r>
      <w:r w:rsidRPr="006E009E">
        <w:t>Initiative effectively pivoted to an online platform and is well placed to adopt a hybrid model</w:t>
      </w:r>
      <w:r>
        <w:t xml:space="preserve"> with the budget adequately resourced in </w:t>
      </w:r>
      <w:r w:rsidR="00923578">
        <w:t>Y</w:t>
      </w:r>
      <w:r>
        <w:t>ear 4 for in-person workshops and meetings.</w:t>
      </w:r>
      <w:r w:rsidRPr="00516DB2">
        <w:t xml:space="preserve"> </w:t>
      </w:r>
      <w:r w:rsidRPr="006E009E">
        <w:t xml:space="preserve">As travel opportunities open again, the Initiative </w:t>
      </w:r>
      <w:r>
        <w:t>should</w:t>
      </w:r>
      <w:r w:rsidRPr="006E009E">
        <w:t xml:space="preserve"> </w:t>
      </w:r>
      <w:r w:rsidR="00F54DF3">
        <w:t>seek to increase in-person engagement where possible, as suggested by ASEC in interviews</w:t>
      </w:r>
      <w:r w:rsidRPr="006E009E">
        <w:t>.</w:t>
      </w:r>
      <w:r w:rsidR="00923578">
        <w:rPr>
          <w:rStyle w:val="FootnoteReference"/>
        </w:rPr>
        <w:footnoteReference w:id="27"/>
      </w:r>
      <w:r w:rsidR="00E26603" w:rsidRPr="00136531">
        <w:t xml:space="preserve"> Should the COVID-19 </w:t>
      </w:r>
      <w:r w:rsidR="00923578">
        <w:t>travel</w:t>
      </w:r>
      <w:r w:rsidR="00E26603" w:rsidRPr="00136531">
        <w:t xml:space="preserve"> restrictions</w:t>
      </w:r>
      <w:r w:rsidR="00923578">
        <w:t xml:space="preserve"> return</w:t>
      </w:r>
      <w:r w:rsidR="00E26603" w:rsidRPr="00136531">
        <w:t>, the Initiative will need to consider other options of communicating and networking to overcome the risks associated with online</w:t>
      </w:r>
      <w:r w:rsidR="00923578">
        <w:t>-only</w:t>
      </w:r>
      <w:r w:rsidR="00E26603" w:rsidRPr="00136531">
        <w:t xml:space="preserve"> delivery of workshops. This could include routine meetings with small groups </w:t>
      </w:r>
      <w:r w:rsidR="00E26603" w:rsidRPr="00136531">
        <w:lastRenderedPageBreak/>
        <w:t xml:space="preserve">of key stakeholders and regular online check-ins with ASEC and DTSCWG members on DTS developments and priorities. </w:t>
      </w:r>
    </w:p>
    <w:p w14:paraId="687D230C" w14:textId="532B8A48" w:rsidR="00516DB2" w:rsidRPr="00136531" w:rsidRDefault="00516DB2" w:rsidP="00136531">
      <w:pPr>
        <w:pStyle w:val="COREBodyCopyGeneral"/>
      </w:pPr>
      <w:r w:rsidRPr="00136531">
        <w:t xml:space="preserve">Difficulties in demonstrating impact and communicating achievements have presented a risk to the Initiative. </w:t>
      </w:r>
      <w:r w:rsidR="00F54DF3">
        <w:t xml:space="preserve">Monitoring, </w:t>
      </w:r>
      <w:proofErr w:type="gramStart"/>
      <w:r w:rsidR="00F54DF3">
        <w:t>reporting</w:t>
      </w:r>
      <w:proofErr w:type="gramEnd"/>
      <w:r w:rsidR="00F54DF3">
        <w:t xml:space="preserve"> and</w:t>
      </w:r>
      <w:r w:rsidRPr="00136531">
        <w:t xml:space="preserve"> socializing the impact of </w:t>
      </w:r>
      <w:r w:rsidR="00F54DF3">
        <w:t xml:space="preserve">the Initiative requires further focus. </w:t>
      </w:r>
      <w:r w:rsidRPr="00136531">
        <w:t xml:space="preserve">Improved and strengthened MEL implementation and increased resources for communications are required to ensure the Initiative can report on its impact effectively. </w:t>
      </w:r>
    </w:p>
    <w:p w14:paraId="7036EAFD" w14:textId="5882BB9E" w:rsidR="00516DB2" w:rsidRPr="00136531" w:rsidRDefault="00516DB2" w:rsidP="00136531">
      <w:pPr>
        <w:pStyle w:val="COREBodyCopyGeneral"/>
      </w:pPr>
      <w:r w:rsidRPr="00136531">
        <w:t xml:space="preserve">Lacking </w:t>
      </w:r>
      <w:r w:rsidR="0023190F">
        <w:t xml:space="preserve">more connection with DFAT Canberra </w:t>
      </w:r>
      <w:r w:rsidRPr="00136531">
        <w:t xml:space="preserve">means the Initiative lacks sufficient </w:t>
      </w:r>
      <w:r w:rsidR="0023190F">
        <w:t xml:space="preserve">technical input and </w:t>
      </w:r>
      <w:r w:rsidRPr="00136531">
        <w:t>oversight from Canberra</w:t>
      </w:r>
      <w:r w:rsidR="00F54DF3">
        <w:t xml:space="preserve">. </w:t>
      </w:r>
      <w:r w:rsidRPr="00136531">
        <w:t xml:space="preserve"> </w:t>
      </w:r>
      <w:r w:rsidR="00F54DF3">
        <w:t>I</w:t>
      </w:r>
      <w:r w:rsidRPr="00136531">
        <w:t>t also means that its outputs are not being leveraged sufficiently across Government programs and this risks the sustainability of the Initiative.</w:t>
      </w:r>
      <w:r w:rsidR="00FB68DC" w:rsidRPr="00136531">
        <w:t xml:space="preserve"> </w:t>
      </w:r>
      <w:r w:rsidRPr="00136531">
        <w:t>Currently</w:t>
      </w:r>
      <w:r w:rsidR="00E029A0">
        <w:t>,</w:t>
      </w:r>
      <w:r w:rsidRPr="00136531">
        <w:t xml:space="preserve"> the DFAT ASEAN post updates DFAT Canberra on a</w:t>
      </w:r>
      <w:r w:rsidR="00F54DF3">
        <w:t xml:space="preserve"> </w:t>
      </w:r>
      <w:r w:rsidRPr="00136531">
        <w:t xml:space="preserve">needs-dependent basis without routine and strategic oversight from Canberra. A more formal governance structure such as a Steering Committee is recommended to provide sufficient oversight </w:t>
      </w:r>
      <w:r w:rsidR="00F54DF3">
        <w:t>and</w:t>
      </w:r>
      <w:r w:rsidRPr="00136531">
        <w:t xml:space="preserve"> ongoing support.</w:t>
      </w:r>
    </w:p>
    <w:p w14:paraId="3231D709" w14:textId="7177E0D8" w:rsidR="00516DB2" w:rsidRPr="00136531" w:rsidRDefault="00516DB2" w:rsidP="00136531">
      <w:pPr>
        <w:pStyle w:val="COREBodyCopyGeneral"/>
      </w:pPr>
      <w:r w:rsidRPr="00136531">
        <w:t xml:space="preserve">In interviews ASEC requested more visibility and engagement by the Australian Government, reflecting the priority and value they place on Australia’s role in DTS. The unique position Australia has established in relation to ASEAN’s digital trade agenda will require more </w:t>
      </w:r>
      <w:r w:rsidR="006129D0">
        <w:t xml:space="preserve">attentive </w:t>
      </w:r>
      <w:r w:rsidRPr="00136531">
        <w:t xml:space="preserve">management, senior and official engagement, given competing interests and donor entry into the digital trade policy area, to retain the trusted position Australia has built through the DTS Initiative with ASEAN. </w:t>
      </w:r>
    </w:p>
    <w:p w14:paraId="3D1346EA" w14:textId="44CB6B03" w:rsidR="00516DB2" w:rsidRPr="00136531" w:rsidRDefault="00516DB2" w:rsidP="00136531">
      <w:pPr>
        <w:pStyle w:val="COREBodyCopyGeneral"/>
      </w:pPr>
      <w:r w:rsidRPr="00136531">
        <w:t>Increased interest in DTS demonstrated by other development partners, particularly in recent years, amplifies this challenge and poses a risk that ASEAN DTS may become a more crowded and contested space. Other partners may take a more commercial or political focus as compared to Australia’s development focused approach which should be acknowledged and maintained as a key Australian value to ASEAN. Some partners have indicated they would like to explore collaboration opportunities with Australia. A stronger governance framework will help facilitate more effective future collaboration with donor or dialogue partners.</w:t>
      </w:r>
    </w:p>
    <w:p w14:paraId="53892A93" w14:textId="6DE687EF" w:rsidR="00FC4A28" w:rsidRDefault="00FC4A28" w:rsidP="00136531">
      <w:pPr>
        <w:pStyle w:val="COREBodyCopyGeneral"/>
      </w:pPr>
      <w:r w:rsidRPr="00136531">
        <w:t xml:space="preserve">Further risk analysis and mitigation strategies </w:t>
      </w:r>
      <w:r w:rsidR="00516DB2" w:rsidRPr="00136531">
        <w:t xml:space="preserve">are </w:t>
      </w:r>
      <w:r w:rsidRPr="00136531">
        <w:t xml:space="preserve">provided in Annex </w:t>
      </w:r>
      <w:r w:rsidR="00F54DF3">
        <w:t>5</w:t>
      </w:r>
      <w:r w:rsidRPr="00136531">
        <w:t>.</w:t>
      </w:r>
    </w:p>
    <w:p w14:paraId="70C4927C" w14:textId="77777777" w:rsidR="00FB68DC" w:rsidRPr="00136531" w:rsidRDefault="00FB68DC" w:rsidP="00136531">
      <w:pPr>
        <w:pStyle w:val="COREBodyCopyGeneral"/>
      </w:pPr>
    </w:p>
    <w:p w14:paraId="7B2BB4C7" w14:textId="175E9B69" w:rsidR="00383825" w:rsidRDefault="00FB68DC" w:rsidP="00FB68DC">
      <w:pPr>
        <w:pStyle w:val="Heading3"/>
      </w:pPr>
      <w:bookmarkStart w:id="42" w:name="_Toc122032784"/>
      <w:r>
        <w:t>5.</w:t>
      </w:r>
      <w:r w:rsidR="00383825">
        <w:t xml:space="preserve"> </w:t>
      </w:r>
      <w:r w:rsidR="00383825" w:rsidRPr="0067BBF9">
        <w:t>How effectively has the program pivoted to address the impacts of COVID</w:t>
      </w:r>
      <w:r w:rsidR="00810A6A">
        <w:t>-</w:t>
      </w:r>
      <w:r w:rsidR="00383825" w:rsidRPr="0067BBF9">
        <w:t>19 and contributed to COVID</w:t>
      </w:r>
      <w:r w:rsidR="00810A6A">
        <w:t>-</w:t>
      </w:r>
      <w:r w:rsidR="00383825" w:rsidRPr="0067BBF9">
        <w:t>19 recovery efforts</w:t>
      </w:r>
      <w:r w:rsidR="00136531">
        <w:t>?</w:t>
      </w:r>
      <w:bookmarkEnd w:id="42"/>
    </w:p>
    <w:p w14:paraId="581176D6" w14:textId="237CB867" w:rsidR="00575553" w:rsidRDefault="00383825" w:rsidP="00383825">
      <w:pPr>
        <w:pStyle w:val="COREBodyCopyGeneral"/>
      </w:pPr>
      <w:r w:rsidRPr="00575553">
        <w:rPr>
          <w:b/>
          <w:bCs/>
        </w:rPr>
        <w:t>DTS has proven highly adaptive and relevant in response to COVID</w:t>
      </w:r>
      <w:r w:rsidR="00810A6A">
        <w:rPr>
          <w:b/>
          <w:bCs/>
        </w:rPr>
        <w:t>-</w:t>
      </w:r>
      <w:r w:rsidRPr="00575553">
        <w:rPr>
          <w:b/>
          <w:bCs/>
        </w:rPr>
        <w:t>19.</w:t>
      </w:r>
    </w:p>
    <w:p w14:paraId="29547E29" w14:textId="4F01FBAF" w:rsidR="00B65ACC" w:rsidRDefault="00B24B31" w:rsidP="00383825">
      <w:pPr>
        <w:pStyle w:val="COREBodyCopyGeneral"/>
      </w:pPr>
      <w:r>
        <w:t>At the implementation level, the impact of COVID-19 on the Initiative was to prohibit in-person workshops and other face-to-face meetings. In response, the</w:t>
      </w:r>
      <w:r w:rsidR="00575553">
        <w:t xml:space="preserve"> Initiative </w:t>
      </w:r>
      <w:r w:rsidR="00A80ECD">
        <w:t xml:space="preserve">was able to </w:t>
      </w:r>
      <w:r w:rsidR="00575553">
        <w:t>effectively shift</w:t>
      </w:r>
      <w:r w:rsidR="00575553" w:rsidRPr="007E512E">
        <w:t xml:space="preserve"> </w:t>
      </w:r>
      <w:r w:rsidR="00575553">
        <w:t xml:space="preserve">away from in-person workshops </w:t>
      </w:r>
      <w:r w:rsidR="00575553" w:rsidRPr="007E512E">
        <w:t>to online workshops and seminars</w:t>
      </w:r>
      <w:r w:rsidR="00A80ECD">
        <w:t>, to continue delivering project activities</w:t>
      </w:r>
      <w:r w:rsidR="00575553">
        <w:t>. These</w:t>
      </w:r>
      <w:r w:rsidR="00575553" w:rsidRPr="007E512E">
        <w:t xml:space="preserve"> created opportunities to reach a broader audience and participation and engagement remained high online. A more diverse audience was also reached through online options.</w:t>
      </w:r>
    </w:p>
    <w:p w14:paraId="22EFF28C" w14:textId="7989208E" w:rsidR="00383825" w:rsidRPr="007E512E" w:rsidRDefault="00383825" w:rsidP="00383825">
      <w:pPr>
        <w:pStyle w:val="COREBodyCopyGeneral"/>
      </w:pPr>
      <w:r w:rsidRPr="007E512E">
        <w:t xml:space="preserve">At the same time however, the strength of some relationships was </w:t>
      </w:r>
      <w:r w:rsidR="00F620C2">
        <w:t>affected</w:t>
      </w:r>
      <w:r w:rsidRPr="007E512E">
        <w:t>. This impacted the effectiveness of the program</w:t>
      </w:r>
      <w:r w:rsidR="00F620C2">
        <w:t xml:space="preserve"> as it did not provide the opportunity for in person engagement, relationship building and networking – all of which are vital to working effectively in the ASEAN </w:t>
      </w:r>
      <w:r w:rsidR="00516DB2">
        <w:t>context.</w:t>
      </w:r>
      <w:r w:rsidRPr="007E512E">
        <w:t xml:space="preserve"> </w:t>
      </w:r>
      <w:r w:rsidR="00F620C2">
        <w:t>I</w:t>
      </w:r>
      <w:r w:rsidRPr="007E512E">
        <w:t xml:space="preserve">nterviews suggested a hybrid model with some in-person and some web-based capacity building and training options </w:t>
      </w:r>
      <w:r w:rsidR="00B24B31">
        <w:t>in the upcoming years of the Initiative 2022</w:t>
      </w:r>
      <w:r w:rsidR="00E029A0">
        <w:t xml:space="preserve"> and </w:t>
      </w:r>
      <w:r w:rsidR="00B24B31">
        <w:t>2023-24</w:t>
      </w:r>
      <w:r w:rsidRPr="007E512E">
        <w:t>. ASEAN noted the importance of Australian Government officials attending DTSCWG and other relevant meetings in-person where possible</w:t>
      </w:r>
      <w:r w:rsidR="00F620C2">
        <w:t xml:space="preserve"> to develop those relationships further and to see evidence </w:t>
      </w:r>
      <w:r w:rsidR="001623BB">
        <w:t>o</w:t>
      </w:r>
      <w:r w:rsidR="00F620C2">
        <w:t xml:space="preserve">f Australia’s interest in DTS and the </w:t>
      </w:r>
      <w:r w:rsidR="00B24B31">
        <w:t>Initiative.</w:t>
      </w:r>
    </w:p>
    <w:p w14:paraId="75732659" w14:textId="48FF749B" w:rsidR="00FB68DC" w:rsidRDefault="00B24B31" w:rsidP="00B24B31">
      <w:pPr>
        <w:pStyle w:val="COREBodyCopyGeneral"/>
      </w:pPr>
      <w:r w:rsidRPr="00F54DF3">
        <w:t xml:space="preserve">The program also contributed to COVID-19 recovery efforts (both </w:t>
      </w:r>
      <w:r w:rsidRPr="00F54DF3">
        <w:rPr>
          <w:i/>
          <w:iCs/>
        </w:rPr>
        <w:t xml:space="preserve">Australian </w:t>
      </w:r>
      <w:r w:rsidR="00F54DF3" w:rsidRPr="00F54DF3">
        <w:rPr>
          <w:i/>
          <w:iCs/>
        </w:rPr>
        <w:t>Partnerships for Recovery – Australia’s COVID-19 Development Response</w:t>
      </w:r>
      <w:r w:rsidR="00F54DF3" w:rsidRPr="00F54DF3">
        <w:t xml:space="preserve"> </w:t>
      </w:r>
      <w:r w:rsidRPr="00F54DF3">
        <w:t>and ASEAN</w:t>
      </w:r>
      <w:r w:rsidR="00F54DF3" w:rsidRPr="00F54DF3">
        <w:t>’s</w:t>
      </w:r>
      <w:r w:rsidRPr="00F54DF3">
        <w:t xml:space="preserve"> </w:t>
      </w:r>
      <w:r w:rsidR="00F54DF3" w:rsidRPr="00F54DF3">
        <w:rPr>
          <w:i/>
          <w:iCs/>
        </w:rPr>
        <w:t>COVID-19 Development Response Plan</w:t>
      </w:r>
      <w:r w:rsidRPr="00F54DF3">
        <w:t>) through providing the</w:t>
      </w:r>
      <w:r>
        <w:t xml:space="preserve"> platform and environment for increased digital trade. </w:t>
      </w:r>
      <w:r w:rsidRPr="00EB6AD8">
        <w:t>COVID</w:t>
      </w:r>
      <w:r w:rsidR="00E029A0">
        <w:t>-</w:t>
      </w:r>
      <w:r w:rsidRPr="00EB6AD8">
        <w:t>19 has highlighted the importance of DT</w:t>
      </w:r>
      <w:r>
        <w:t>S through speeding</w:t>
      </w:r>
      <w:r w:rsidRPr="00EB6AD8">
        <w:t xml:space="preserve"> </w:t>
      </w:r>
      <w:r>
        <w:t xml:space="preserve">up the process of </w:t>
      </w:r>
      <w:proofErr w:type="spellStart"/>
      <w:r w:rsidRPr="00EB6AD8">
        <w:t>digitalisation</w:t>
      </w:r>
      <w:proofErr w:type="spellEnd"/>
      <w:r w:rsidRPr="00EB6AD8">
        <w:t xml:space="preserve"> in sectors like health, </w:t>
      </w:r>
      <w:proofErr w:type="gramStart"/>
      <w:r w:rsidRPr="00EB6AD8">
        <w:t>finance</w:t>
      </w:r>
      <w:proofErr w:type="gramEnd"/>
      <w:r w:rsidRPr="00EB6AD8">
        <w:t xml:space="preserve"> and education services.</w:t>
      </w:r>
      <w:r>
        <w:t xml:space="preserve"> It</w:t>
      </w:r>
      <w:r w:rsidRPr="00EB6AD8">
        <w:t xml:space="preserve"> has also accelerated the adoption of digital payments.</w:t>
      </w:r>
      <w:r w:rsidR="00EA7546">
        <w:rPr>
          <w:rStyle w:val="FootnoteReference"/>
        </w:rPr>
        <w:footnoteReference w:id="28"/>
      </w:r>
      <w:r w:rsidRPr="00EB6AD8">
        <w:t xml:space="preserve"> At a regional level, the pandemic </w:t>
      </w:r>
      <w:r>
        <w:t>has threatened</w:t>
      </w:r>
      <w:r w:rsidRPr="00EB6AD8">
        <w:t xml:space="preserve"> to increase </w:t>
      </w:r>
      <w:r w:rsidRPr="00EB6AD8">
        <w:lastRenderedPageBreak/>
        <w:t>inequalities within</w:t>
      </w:r>
      <w:r w:rsidR="00574258">
        <w:t xml:space="preserve"> and </w:t>
      </w:r>
      <w:r w:rsidR="002828E1">
        <w:t>among</w:t>
      </w:r>
      <w:r w:rsidRPr="00EB6AD8">
        <w:t xml:space="preserve"> AMS and without targeted policies to reach, vulnerable and </w:t>
      </w:r>
      <w:proofErr w:type="spellStart"/>
      <w:r w:rsidRPr="00EB6AD8">
        <w:t>marginalised</w:t>
      </w:r>
      <w:proofErr w:type="spellEnd"/>
      <w:r w:rsidRPr="00EB6AD8">
        <w:t xml:space="preserve"> groups, more people in ASEAN </w:t>
      </w:r>
      <w:r>
        <w:t>could</w:t>
      </w:r>
      <w:r w:rsidRPr="00EB6AD8">
        <w:t xml:space="preserve"> be left behind.</w:t>
      </w:r>
      <w:r w:rsidR="00EA7546">
        <w:rPr>
          <w:rStyle w:val="FootnoteReference"/>
        </w:rPr>
        <w:footnoteReference w:id="29"/>
      </w:r>
      <w:r w:rsidRPr="00EB6AD8">
        <w:t xml:space="preserve"> </w:t>
      </w:r>
    </w:p>
    <w:p w14:paraId="5DE85C75" w14:textId="35E29154" w:rsidR="00B24B31" w:rsidRPr="00EB6AD8" w:rsidRDefault="00B24B31" w:rsidP="00B24B31">
      <w:pPr>
        <w:pStyle w:val="COREBodyCopyGeneral"/>
      </w:pPr>
      <w:r>
        <w:t>The extent to which the Initiative has helped these recovery efforts is difficult to estimate, however, it is evident that demand for greater regional digital integration has been hastened by the onset of COVID-19 and the timing of the Initiative, in particular the creation of the DTSCWG</w:t>
      </w:r>
      <w:r w:rsidR="00640FFC">
        <w:t>,</w:t>
      </w:r>
      <w:r>
        <w:t xml:space="preserve"> has meant that it has been well placed to contribute to these recovery efforts. </w:t>
      </w:r>
    </w:p>
    <w:p w14:paraId="5EF32A98" w14:textId="039639FB" w:rsidR="00383825" w:rsidRPr="00FB68DC" w:rsidRDefault="00FC4A28" w:rsidP="00FB68DC">
      <w:pPr>
        <w:spacing w:after="160" w:line="259" w:lineRule="auto"/>
        <w:rPr>
          <w:rFonts w:cs="Times New Roman (Body CS)"/>
          <w:b/>
          <w:iCs/>
          <w:caps/>
          <w:color w:val="4D665B" w:themeColor="text2"/>
          <w:spacing w:val="40"/>
        </w:rPr>
      </w:pPr>
      <w:r>
        <w:br w:type="page"/>
      </w:r>
    </w:p>
    <w:p w14:paraId="3A68768B" w14:textId="494451B0" w:rsidR="00F620C2" w:rsidRPr="00575553" w:rsidRDefault="00FC4A28" w:rsidP="00136531">
      <w:pPr>
        <w:pStyle w:val="Heading1"/>
      </w:pPr>
      <w:bookmarkStart w:id="43" w:name="_Toc122032785"/>
      <w:r>
        <w:lastRenderedPageBreak/>
        <w:t>Recommendations</w:t>
      </w:r>
      <w:bookmarkEnd w:id="43"/>
    </w:p>
    <w:p w14:paraId="3279BB4C" w14:textId="1CB2DBF4" w:rsidR="00B65ACC" w:rsidRDefault="00B65ACC" w:rsidP="00B65ACC">
      <w:pPr>
        <w:pStyle w:val="COREBodyCopyGeneral"/>
      </w:pPr>
      <w:r w:rsidRPr="6287ACDA">
        <w:t xml:space="preserve">The Initiative is </w:t>
      </w:r>
      <w:r>
        <w:t xml:space="preserve">assessed as being </w:t>
      </w:r>
      <w:r w:rsidRPr="6287ACDA">
        <w:t xml:space="preserve">likely to achieve </w:t>
      </w:r>
      <w:r>
        <w:t>most of its</w:t>
      </w:r>
      <w:r w:rsidRPr="6287ACDA">
        <w:t xml:space="preserve"> EOPOs</w:t>
      </w:r>
      <w:r>
        <w:t xml:space="preserve"> </w:t>
      </w:r>
      <w:r w:rsidRPr="6287ACDA">
        <w:t xml:space="preserve">by the end of the current program. </w:t>
      </w:r>
      <w:r>
        <w:t xml:space="preserve">The Initiative’s strength is its capacity to build knowledge and awareness on DTS. The development of the DTSCWG is a good indicator that awareness, </w:t>
      </w:r>
      <w:proofErr w:type="gramStart"/>
      <w:r>
        <w:t>engagement</w:t>
      </w:r>
      <w:proofErr w:type="gramEnd"/>
      <w:r>
        <w:t xml:space="preserve"> and adoption of DTS has grown in recent years and this can be attributed in a large part to the Initiative. Engagement in international DTS fora has increased and while it is difficult to attribute this growth exclusively to the Initiative, there is evidence of extensive activity by the </w:t>
      </w:r>
      <w:r w:rsidR="001623BB">
        <w:t xml:space="preserve">Initiative </w:t>
      </w:r>
      <w:r>
        <w:t xml:space="preserve">in support of this outcome. </w:t>
      </w:r>
      <w:r w:rsidR="00FB68DC">
        <w:t xml:space="preserve">Slow progress in adoption of priority DTS is to be expected given that standard development is a long process that can take anywhere from ten to 15 years to see adoption. </w:t>
      </w:r>
      <w:r>
        <w:t xml:space="preserve">As such, the MTR rates achievement against the end of program outcomes in </w:t>
      </w:r>
      <w:r w:rsidR="00FB68DC">
        <w:t>Table 4</w:t>
      </w:r>
      <w:r>
        <w:t>.</w:t>
      </w:r>
    </w:p>
    <w:p w14:paraId="7DD8992F" w14:textId="77777777" w:rsidR="00B65ACC" w:rsidRDefault="00B65ACC" w:rsidP="00B65ACC">
      <w:pPr>
        <w:pStyle w:val="COREBodyCopyAboutUs"/>
        <w:rPr>
          <w:rFonts w:ascii="Georgia" w:eastAsia="Calibri" w:hAnsi="Georgia"/>
        </w:rPr>
      </w:pPr>
    </w:p>
    <w:tbl>
      <w:tblPr>
        <w:tblStyle w:val="GridTable4-Accent1"/>
        <w:tblW w:w="0" w:type="auto"/>
        <w:tblLook w:val="04A0" w:firstRow="1" w:lastRow="0" w:firstColumn="1" w:lastColumn="0" w:noHBand="0" w:noVBand="1"/>
      </w:tblPr>
      <w:tblGrid>
        <w:gridCol w:w="369"/>
        <w:gridCol w:w="4304"/>
        <w:gridCol w:w="4729"/>
      </w:tblGrid>
      <w:tr w:rsidR="00B65ACC" w:rsidRPr="00F8433A" w14:paraId="3220D909" w14:textId="77777777" w:rsidTr="000D2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9799256" w14:textId="77777777" w:rsidR="00B65ACC" w:rsidRPr="00F8433A" w:rsidRDefault="00B65ACC" w:rsidP="009A106B">
            <w:pPr>
              <w:pStyle w:val="COREBodyCopyTableHeader1"/>
              <w:rPr>
                <w:b w:val="0"/>
                <w:bCs w:val="0"/>
              </w:rPr>
            </w:pPr>
            <w:r w:rsidRPr="00F8433A">
              <w:rPr>
                <w:b w:val="0"/>
                <w:bCs w:val="0"/>
              </w:rPr>
              <w:t>#</w:t>
            </w:r>
          </w:p>
        </w:tc>
        <w:tc>
          <w:tcPr>
            <w:tcW w:w="4304" w:type="dxa"/>
          </w:tcPr>
          <w:p w14:paraId="47EFED98" w14:textId="77777777" w:rsidR="00B65ACC" w:rsidRPr="00F8433A" w:rsidRDefault="00B65ACC" w:rsidP="009A106B">
            <w:pPr>
              <w:pStyle w:val="COREBodyCopyTableHeader1"/>
              <w:cnfStyle w:val="100000000000" w:firstRow="1" w:lastRow="0" w:firstColumn="0" w:lastColumn="0" w:oddVBand="0" w:evenVBand="0" w:oddHBand="0" w:evenHBand="0" w:firstRowFirstColumn="0" w:firstRowLastColumn="0" w:lastRowFirstColumn="0" w:lastRowLastColumn="0"/>
              <w:rPr>
                <w:b w:val="0"/>
                <w:bCs w:val="0"/>
              </w:rPr>
            </w:pPr>
            <w:r>
              <w:rPr>
                <w:b w:val="0"/>
                <w:bCs w:val="0"/>
              </w:rPr>
              <w:t>End of Program Outcome</w:t>
            </w:r>
          </w:p>
        </w:tc>
        <w:tc>
          <w:tcPr>
            <w:tcW w:w="4729" w:type="dxa"/>
          </w:tcPr>
          <w:p w14:paraId="5A7ABFE7" w14:textId="77777777" w:rsidR="00B65ACC" w:rsidRPr="00F8433A" w:rsidRDefault="00B65ACC" w:rsidP="009A106B">
            <w:pPr>
              <w:pStyle w:val="COREBodyCopyTableHeader1"/>
              <w:cnfStyle w:val="100000000000" w:firstRow="1" w:lastRow="0" w:firstColumn="0" w:lastColumn="0" w:oddVBand="0" w:evenVBand="0" w:oddHBand="0" w:evenHBand="0" w:firstRowFirstColumn="0" w:firstRowLastColumn="0" w:lastRowFirstColumn="0" w:lastRowLastColumn="0"/>
              <w:rPr>
                <w:b w:val="0"/>
                <w:bCs w:val="0"/>
              </w:rPr>
            </w:pPr>
            <w:r>
              <w:rPr>
                <w:b w:val="0"/>
                <w:bCs w:val="0"/>
              </w:rPr>
              <w:t>Rating</w:t>
            </w:r>
          </w:p>
        </w:tc>
      </w:tr>
      <w:tr w:rsidR="000D2836" w:rsidRPr="00F8433A" w14:paraId="15F79B99" w14:textId="77777777" w:rsidTr="00F74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32F920" w14:textId="77777777" w:rsidR="000D2836" w:rsidRPr="00F8433A" w:rsidRDefault="000D2836" w:rsidP="000D2836">
            <w:pPr>
              <w:pStyle w:val="COREBodyCopyTableText"/>
              <w:rPr>
                <w:b w:val="0"/>
                <w:bCs w:val="0"/>
              </w:rPr>
            </w:pPr>
            <w:r w:rsidRPr="00F8433A">
              <w:rPr>
                <w:b w:val="0"/>
                <w:bCs w:val="0"/>
              </w:rPr>
              <w:t>1</w:t>
            </w:r>
          </w:p>
        </w:tc>
        <w:tc>
          <w:tcPr>
            <w:tcW w:w="4304" w:type="dxa"/>
          </w:tcPr>
          <w:p w14:paraId="0B8C05B6" w14:textId="77777777" w:rsidR="000D2836" w:rsidRPr="00F8433A" w:rsidRDefault="000D2836" w:rsidP="000D2836">
            <w:pPr>
              <w:pStyle w:val="COREBodyCopyTableText"/>
              <w:cnfStyle w:val="000000100000" w:firstRow="0" w:lastRow="0" w:firstColumn="0" w:lastColumn="0" w:oddVBand="0" w:evenVBand="0" w:oddHBand="1" w:evenHBand="0" w:firstRowFirstColumn="0" w:firstRowLastColumn="0" w:lastRowFirstColumn="0" w:lastRowLastColumn="0"/>
            </w:pPr>
            <w:r w:rsidRPr="00540926">
              <w:rPr>
                <w:rFonts w:ascii="Georgia" w:eastAsia="Calibri" w:hAnsi="Georgia"/>
              </w:rPr>
              <w:t xml:space="preserve">AMS being more aware of DTS development processes and how DTS can support digital trade and economic growth.  </w:t>
            </w:r>
          </w:p>
        </w:tc>
        <w:tc>
          <w:tcPr>
            <w:tcW w:w="4729" w:type="dxa"/>
            <w:shd w:val="clear" w:color="auto" w:fill="79A59F" w:themeFill="accent3" w:themeFillShade="BF"/>
          </w:tcPr>
          <w:p w14:paraId="15C3DCBA" w14:textId="202FFE74" w:rsidR="000D2836" w:rsidRPr="00F8433A" w:rsidRDefault="000D2836" w:rsidP="000D2836">
            <w:pPr>
              <w:pStyle w:val="COREBodyCopyTableBullets"/>
              <w:numPr>
                <w:ilvl w:val="0"/>
                <w:numId w:val="0"/>
              </w:numPr>
              <w:ind w:left="284"/>
              <w:cnfStyle w:val="000000100000" w:firstRow="0" w:lastRow="0" w:firstColumn="0" w:lastColumn="0" w:oddVBand="0" w:evenVBand="0" w:oddHBand="1" w:evenHBand="0" w:firstRowFirstColumn="0" w:firstRowLastColumn="0" w:lastRowFirstColumn="0" w:lastRowLastColumn="0"/>
            </w:pPr>
            <w:r w:rsidRPr="00081FE9">
              <w:rPr>
                <w:b/>
                <w:bCs/>
                <w:color w:val="333132" w:themeColor="background1"/>
                <w:sz w:val="18"/>
                <w:szCs w:val="18"/>
              </w:rPr>
              <w:t>Evidence this is occurring and attributable to the program.</w:t>
            </w:r>
          </w:p>
        </w:tc>
      </w:tr>
      <w:tr w:rsidR="000D2836" w:rsidRPr="00F8433A" w14:paraId="08616329" w14:textId="77777777" w:rsidTr="000D2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18EFC2" w14:textId="77777777" w:rsidR="000D2836" w:rsidRPr="00F8433A" w:rsidRDefault="000D2836" w:rsidP="000D2836">
            <w:pPr>
              <w:pStyle w:val="COREBodyCopyTableText"/>
              <w:rPr>
                <w:b w:val="0"/>
                <w:bCs w:val="0"/>
              </w:rPr>
            </w:pPr>
            <w:r w:rsidRPr="00F8433A">
              <w:rPr>
                <w:b w:val="0"/>
                <w:bCs w:val="0"/>
              </w:rPr>
              <w:t>2</w:t>
            </w:r>
          </w:p>
        </w:tc>
        <w:tc>
          <w:tcPr>
            <w:tcW w:w="4304" w:type="dxa"/>
          </w:tcPr>
          <w:p w14:paraId="72B2C1A3" w14:textId="77777777" w:rsidR="000D2836" w:rsidRPr="00F8433A" w:rsidRDefault="000D2836" w:rsidP="000D2836">
            <w:pPr>
              <w:pStyle w:val="COREBodyCopyTableText"/>
              <w:cnfStyle w:val="000000010000" w:firstRow="0" w:lastRow="0" w:firstColumn="0" w:lastColumn="0" w:oddVBand="0" w:evenVBand="0" w:oddHBand="0" w:evenHBand="1" w:firstRowFirstColumn="0" w:firstRowLastColumn="0" w:lastRowFirstColumn="0" w:lastRowLastColumn="0"/>
            </w:pPr>
            <w:r w:rsidRPr="00540926">
              <w:rPr>
                <w:rFonts w:ascii="Georgia" w:eastAsia="Calibri" w:hAnsi="Georgia"/>
              </w:rPr>
              <w:t>Better engagement in international DTS fora as well as between NSBs and digital trade agencies</w:t>
            </w:r>
            <w:r>
              <w:rPr>
                <w:rFonts w:ascii="Georgia" w:eastAsia="Calibri" w:hAnsi="Georgia"/>
              </w:rPr>
              <w:t>.</w:t>
            </w:r>
          </w:p>
        </w:tc>
        <w:tc>
          <w:tcPr>
            <w:tcW w:w="4729" w:type="dxa"/>
            <w:shd w:val="clear" w:color="auto" w:fill="FFFF00"/>
          </w:tcPr>
          <w:p w14:paraId="4EBB7417" w14:textId="77D76B6C" w:rsidR="000D2836" w:rsidRPr="00F8433A" w:rsidRDefault="000D2836" w:rsidP="000D2836">
            <w:pPr>
              <w:pStyle w:val="COREBodyCopyTableBullets"/>
              <w:numPr>
                <w:ilvl w:val="0"/>
                <w:numId w:val="0"/>
              </w:numPr>
              <w:ind w:left="284"/>
              <w:cnfStyle w:val="000000010000" w:firstRow="0" w:lastRow="0" w:firstColumn="0" w:lastColumn="0" w:oddVBand="0" w:evenVBand="0" w:oddHBand="0" w:evenHBand="1" w:firstRowFirstColumn="0" w:firstRowLastColumn="0" w:lastRowFirstColumn="0" w:lastRowLastColumn="0"/>
            </w:pPr>
            <w:r w:rsidRPr="000D2836">
              <w:rPr>
                <w:b/>
                <w:bCs/>
                <w:color w:val="333132" w:themeColor="background1"/>
                <w:sz w:val="18"/>
                <w:szCs w:val="18"/>
              </w:rPr>
              <w:t>Some evidence this is emerging and partially attributable to the program.</w:t>
            </w:r>
          </w:p>
        </w:tc>
      </w:tr>
      <w:tr w:rsidR="000D2836" w:rsidRPr="00F8433A" w14:paraId="79F2A34F" w14:textId="77777777" w:rsidTr="000D2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25D657" w14:textId="77777777" w:rsidR="000D2836" w:rsidRPr="00F8433A" w:rsidRDefault="000D2836" w:rsidP="000D2836">
            <w:pPr>
              <w:pStyle w:val="COREBodyCopyTableText"/>
            </w:pPr>
            <w:r>
              <w:t xml:space="preserve">3. </w:t>
            </w:r>
          </w:p>
        </w:tc>
        <w:tc>
          <w:tcPr>
            <w:tcW w:w="4304" w:type="dxa"/>
          </w:tcPr>
          <w:p w14:paraId="159C9529" w14:textId="77777777" w:rsidR="000D2836" w:rsidRPr="00540926" w:rsidRDefault="000D2836" w:rsidP="000D2836">
            <w:pPr>
              <w:pStyle w:val="COREBodyCopyTableText"/>
              <w:cnfStyle w:val="000000100000" w:firstRow="0" w:lastRow="0" w:firstColumn="0" w:lastColumn="0" w:oddVBand="0" w:evenVBand="0" w:oddHBand="1" w:evenHBand="0" w:firstRowFirstColumn="0" w:firstRowLastColumn="0" w:lastRowFirstColumn="0" w:lastRowLastColumn="0"/>
              <w:rPr>
                <w:rFonts w:ascii="Georgia" w:eastAsia="Calibri" w:hAnsi="Georgia"/>
              </w:rPr>
            </w:pPr>
            <w:r w:rsidRPr="00540926">
              <w:rPr>
                <w:rFonts w:ascii="Georgia" w:eastAsia="Calibri" w:hAnsi="Georgia"/>
              </w:rPr>
              <w:t>Greater adoption of priority DTS by AMS.</w:t>
            </w:r>
          </w:p>
        </w:tc>
        <w:tc>
          <w:tcPr>
            <w:tcW w:w="4729" w:type="dxa"/>
            <w:shd w:val="clear" w:color="auto" w:fill="FFFF00"/>
          </w:tcPr>
          <w:p w14:paraId="3312F94C" w14:textId="56A3A067" w:rsidR="000D2836" w:rsidRPr="008C06BB" w:rsidRDefault="000D2836" w:rsidP="000D2836">
            <w:pPr>
              <w:pStyle w:val="COREBodyCopyTableBullets"/>
              <w:numPr>
                <w:ilvl w:val="0"/>
                <w:numId w:val="0"/>
              </w:numPr>
              <w:ind w:left="284"/>
              <w:cnfStyle w:val="000000100000" w:firstRow="0" w:lastRow="0" w:firstColumn="0" w:lastColumn="0" w:oddVBand="0" w:evenVBand="0" w:oddHBand="1" w:evenHBand="0" w:firstRowFirstColumn="0" w:firstRowLastColumn="0" w:lastRowFirstColumn="0" w:lastRowLastColumn="0"/>
            </w:pPr>
            <w:r w:rsidRPr="000D2836">
              <w:rPr>
                <w:b/>
                <w:bCs/>
                <w:color w:val="333132" w:themeColor="background1"/>
                <w:sz w:val="18"/>
                <w:szCs w:val="18"/>
              </w:rPr>
              <w:t>Some evidence this is emerging and partially attributable to the program.</w:t>
            </w:r>
          </w:p>
        </w:tc>
      </w:tr>
    </w:tbl>
    <w:p w14:paraId="6C701192" w14:textId="1B02B482" w:rsidR="00B65ACC" w:rsidRPr="00CF3275" w:rsidRDefault="00B65ACC" w:rsidP="00B65ACC">
      <w:pPr>
        <w:pStyle w:val="COREBodyCopyAboutUs"/>
        <w:rPr>
          <w:rFonts w:asciiTheme="minorHAnsi" w:hAnsiTheme="minorHAnsi" w:cstheme="minorHAnsi"/>
          <w:i/>
          <w:iCs/>
          <w:sz w:val="20"/>
          <w:szCs w:val="20"/>
        </w:rPr>
      </w:pPr>
      <w:r w:rsidRPr="00CF3275">
        <w:rPr>
          <w:rFonts w:asciiTheme="minorHAnsi" w:hAnsiTheme="minorHAnsi" w:cstheme="minorHAnsi"/>
          <w:i/>
          <w:iCs/>
          <w:sz w:val="20"/>
          <w:szCs w:val="20"/>
        </w:rPr>
        <w:t xml:space="preserve">Table </w:t>
      </w:r>
      <w:r w:rsidR="00FB68DC" w:rsidRPr="00CF3275">
        <w:rPr>
          <w:rFonts w:asciiTheme="minorHAnsi" w:hAnsiTheme="minorHAnsi" w:cstheme="minorHAnsi"/>
          <w:i/>
          <w:iCs/>
          <w:sz w:val="20"/>
          <w:szCs w:val="20"/>
        </w:rPr>
        <w:t>4</w:t>
      </w:r>
      <w:r w:rsidRPr="00CF3275">
        <w:rPr>
          <w:rFonts w:asciiTheme="minorHAnsi" w:hAnsiTheme="minorHAnsi" w:cstheme="minorHAnsi"/>
          <w:i/>
          <w:iCs/>
          <w:sz w:val="20"/>
          <w:szCs w:val="20"/>
        </w:rPr>
        <w:t>: EOPO ratings.</w:t>
      </w:r>
    </w:p>
    <w:p w14:paraId="78DB4890" w14:textId="77777777" w:rsidR="00B65ACC" w:rsidRDefault="00B65ACC" w:rsidP="00DD40A3">
      <w:pPr>
        <w:pStyle w:val="COREBodyCopyGeneral"/>
        <w:rPr>
          <w:b/>
          <w:bCs/>
        </w:rPr>
      </w:pPr>
    </w:p>
    <w:p w14:paraId="5A01C18E" w14:textId="1D5ECBEF" w:rsidR="00F620C2" w:rsidRDefault="00F620C2" w:rsidP="00DD40A3">
      <w:pPr>
        <w:pStyle w:val="COREBodyCopyGeneral"/>
      </w:pPr>
      <w:r>
        <w:rPr>
          <w:b/>
          <w:bCs/>
        </w:rPr>
        <w:t xml:space="preserve">Australia should support a further phase of the Initiative once the current phase finishes in 2023-24. </w:t>
      </w:r>
      <w:r w:rsidRPr="00EA159B">
        <w:t xml:space="preserve">It would </w:t>
      </w:r>
      <w:r>
        <w:t>strengthen</w:t>
      </w:r>
      <w:r w:rsidRPr="00EA159B">
        <w:t xml:space="preserve"> Australia’s commitment to ASEAN particularly in terms of promoting trade in the region as well as position Australia as a key leader and collaborator on digital trade. Close consideration would be required on the areas for improvement and recommendations </w:t>
      </w:r>
      <w:r w:rsidR="00640FFC">
        <w:t xml:space="preserve">(provided in Table 5) </w:t>
      </w:r>
      <w:r w:rsidRPr="00EA159B">
        <w:t xml:space="preserve">to ensure the next iteration </w:t>
      </w:r>
      <w:r>
        <w:t xml:space="preserve">incorporated past lessons </w:t>
      </w:r>
      <w:r w:rsidRPr="00EA159B">
        <w:t xml:space="preserve">learned. Consideration should also be given to whether this </w:t>
      </w:r>
      <w:r>
        <w:t>I</w:t>
      </w:r>
      <w:r w:rsidRPr="00EA159B">
        <w:t xml:space="preserve">nitiative would better fit into the Aus4ASEAN </w:t>
      </w:r>
      <w:r>
        <w:t>program</w:t>
      </w:r>
      <w:r w:rsidRPr="00EA159B">
        <w:t xml:space="preserve"> and the value of moving the </w:t>
      </w:r>
      <w:r>
        <w:t>I</w:t>
      </w:r>
      <w:r w:rsidRPr="00EA159B">
        <w:t>nitiative under this umbrella.</w:t>
      </w:r>
      <w:r w:rsidR="00AE24B4">
        <w:t xml:space="preserve"> </w:t>
      </w:r>
    </w:p>
    <w:p w14:paraId="32E7107B" w14:textId="656FFEBF" w:rsidR="00640FFC" w:rsidRDefault="00640FFC">
      <w:pPr>
        <w:spacing w:after="160" w:line="259" w:lineRule="auto"/>
      </w:pPr>
      <w:r>
        <w:br w:type="page"/>
      </w:r>
    </w:p>
    <w:p w14:paraId="148CCAD8" w14:textId="77777777" w:rsidR="00640FFC" w:rsidRDefault="00640FFC" w:rsidP="00DD40A3">
      <w:pPr>
        <w:pStyle w:val="COREBodyCopyGeneral"/>
      </w:pPr>
    </w:p>
    <w:p w14:paraId="0C8DD67A" w14:textId="0A28CB09" w:rsidR="00DD40A3" w:rsidRPr="00136531" w:rsidRDefault="00DD40A3" w:rsidP="00DD40A3">
      <w:pPr>
        <w:pStyle w:val="COREBodyCopyGeneral"/>
        <w:rPr>
          <w:b/>
          <w:bCs/>
        </w:rPr>
      </w:pPr>
      <w:r w:rsidRPr="00136531">
        <w:rPr>
          <w:b/>
          <w:bCs/>
        </w:rPr>
        <w:t>Recommendations for Australia’s current support to DTS:</w:t>
      </w:r>
    </w:p>
    <w:tbl>
      <w:tblPr>
        <w:tblStyle w:val="GridTable4-Accent1"/>
        <w:tblW w:w="0" w:type="auto"/>
        <w:tblLayout w:type="fixed"/>
        <w:tblLook w:val="04A0" w:firstRow="1" w:lastRow="0" w:firstColumn="1" w:lastColumn="0" w:noHBand="0" w:noVBand="1"/>
      </w:tblPr>
      <w:tblGrid>
        <w:gridCol w:w="562"/>
        <w:gridCol w:w="1559"/>
        <w:gridCol w:w="3261"/>
        <w:gridCol w:w="3969"/>
      </w:tblGrid>
      <w:tr w:rsidR="00F8433A" w:rsidRPr="00F8433A" w14:paraId="1F66115C" w14:textId="69001090" w:rsidTr="000D2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5BBB412D" w14:textId="4E4597E6" w:rsidR="00F8433A" w:rsidRPr="00F8433A" w:rsidRDefault="00F8433A" w:rsidP="00F8433A">
            <w:pPr>
              <w:pStyle w:val="COREBodyCopyTableHeader1"/>
              <w:rPr>
                <w:b w:val="0"/>
                <w:bCs w:val="0"/>
              </w:rPr>
            </w:pPr>
            <w:r w:rsidRPr="00F8433A">
              <w:rPr>
                <w:b w:val="0"/>
                <w:bCs w:val="0"/>
              </w:rPr>
              <w:t>#</w:t>
            </w:r>
          </w:p>
        </w:tc>
        <w:tc>
          <w:tcPr>
            <w:tcW w:w="1559" w:type="dxa"/>
          </w:tcPr>
          <w:p w14:paraId="01B34072" w14:textId="7B38209A" w:rsidR="00F8433A" w:rsidRPr="00F8433A" w:rsidRDefault="00F8433A" w:rsidP="00F8433A">
            <w:pPr>
              <w:pStyle w:val="COREBodyCopyTableHeader1"/>
              <w:cnfStyle w:val="100000000000" w:firstRow="1" w:lastRow="0" w:firstColumn="0" w:lastColumn="0" w:oddVBand="0" w:evenVBand="0" w:oddHBand="0" w:evenHBand="0" w:firstRowFirstColumn="0" w:firstRowLastColumn="0" w:lastRowFirstColumn="0" w:lastRowLastColumn="0"/>
              <w:rPr>
                <w:b w:val="0"/>
                <w:bCs w:val="0"/>
              </w:rPr>
            </w:pPr>
            <w:r w:rsidRPr="00F8433A">
              <w:rPr>
                <w:b w:val="0"/>
                <w:bCs w:val="0"/>
              </w:rPr>
              <w:t>Review Finding</w:t>
            </w:r>
          </w:p>
        </w:tc>
        <w:tc>
          <w:tcPr>
            <w:tcW w:w="3261" w:type="dxa"/>
          </w:tcPr>
          <w:p w14:paraId="7DFA1D70" w14:textId="7EB0DEB6" w:rsidR="00F8433A" w:rsidRPr="00F8433A" w:rsidRDefault="00F8433A" w:rsidP="00F8433A">
            <w:pPr>
              <w:pStyle w:val="COREBodyCopyTableHeader1"/>
              <w:cnfStyle w:val="100000000000" w:firstRow="1" w:lastRow="0" w:firstColumn="0" w:lastColumn="0" w:oddVBand="0" w:evenVBand="0" w:oddHBand="0" w:evenHBand="0" w:firstRowFirstColumn="0" w:firstRowLastColumn="0" w:lastRowFirstColumn="0" w:lastRowLastColumn="0"/>
              <w:rPr>
                <w:b w:val="0"/>
                <w:bCs w:val="0"/>
              </w:rPr>
            </w:pPr>
            <w:r w:rsidRPr="00F8433A">
              <w:rPr>
                <w:b w:val="0"/>
                <w:bCs w:val="0"/>
              </w:rPr>
              <w:t>Recommendation</w:t>
            </w:r>
          </w:p>
        </w:tc>
        <w:tc>
          <w:tcPr>
            <w:tcW w:w="3969" w:type="dxa"/>
          </w:tcPr>
          <w:p w14:paraId="42884532" w14:textId="35B15227" w:rsidR="00F8433A" w:rsidRPr="00F8433A" w:rsidRDefault="00F8433A" w:rsidP="00F8433A">
            <w:pPr>
              <w:pStyle w:val="COREBodyCopyTableHeader1"/>
              <w:cnfStyle w:val="100000000000" w:firstRow="1" w:lastRow="0" w:firstColumn="0" w:lastColumn="0" w:oddVBand="0" w:evenVBand="0" w:oddHBand="0" w:evenHBand="0" w:firstRowFirstColumn="0" w:firstRowLastColumn="0" w:lastRowFirstColumn="0" w:lastRowLastColumn="0"/>
              <w:rPr>
                <w:b w:val="0"/>
                <w:bCs w:val="0"/>
              </w:rPr>
            </w:pPr>
            <w:r w:rsidRPr="00F8433A">
              <w:rPr>
                <w:b w:val="0"/>
                <w:bCs w:val="0"/>
              </w:rPr>
              <w:t>Discussion</w:t>
            </w:r>
          </w:p>
        </w:tc>
      </w:tr>
      <w:tr w:rsidR="00F8433A" w:rsidRPr="00F8433A" w14:paraId="1AC00764" w14:textId="00D363B0" w:rsidTr="00F84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9B4B9B6" w14:textId="5DE042FA" w:rsidR="00F8433A" w:rsidRPr="00F8433A" w:rsidRDefault="00F8433A" w:rsidP="00F8433A">
            <w:pPr>
              <w:pStyle w:val="COREBodyCopyTableText"/>
              <w:rPr>
                <w:b w:val="0"/>
                <w:bCs w:val="0"/>
              </w:rPr>
            </w:pPr>
            <w:r w:rsidRPr="00F8433A">
              <w:rPr>
                <w:b w:val="0"/>
                <w:bCs w:val="0"/>
              </w:rPr>
              <w:t>1</w:t>
            </w:r>
          </w:p>
        </w:tc>
        <w:tc>
          <w:tcPr>
            <w:tcW w:w="1559" w:type="dxa"/>
          </w:tcPr>
          <w:p w14:paraId="4A88DD34" w14:textId="49FE25A8" w:rsidR="00F8433A" w:rsidRPr="00F8433A" w:rsidRDefault="00F8433A" w:rsidP="00F8433A">
            <w:pPr>
              <w:pStyle w:val="COREBodyCopyTableText"/>
              <w:cnfStyle w:val="000000100000" w:firstRow="0" w:lastRow="0" w:firstColumn="0" w:lastColumn="0" w:oddVBand="0" w:evenVBand="0" w:oddHBand="1" w:evenHBand="0" w:firstRowFirstColumn="0" w:firstRowLastColumn="0" w:lastRowFirstColumn="0" w:lastRowLastColumn="0"/>
            </w:pPr>
            <w:r>
              <w:t xml:space="preserve">Governance: </w:t>
            </w:r>
            <w:r w:rsidRPr="00F8433A">
              <w:t xml:space="preserve">Lack of a governance structure reduces strategic coherence and leverage. </w:t>
            </w:r>
          </w:p>
        </w:tc>
        <w:tc>
          <w:tcPr>
            <w:tcW w:w="3261" w:type="dxa"/>
          </w:tcPr>
          <w:p w14:paraId="7BFBC4D3" w14:textId="77777777" w:rsidR="00F8433A" w:rsidRPr="00F8433A" w:rsidRDefault="00F8433A" w:rsidP="00F8433A">
            <w:pPr>
              <w:pStyle w:val="COREBodyCopyTableText"/>
              <w:cnfStyle w:val="000000100000" w:firstRow="0" w:lastRow="0" w:firstColumn="0" w:lastColumn="0" w:oddVBand="0" w:evenVBand="0" w:oddHBand="1" w:evenHBand="0" w:firstRowFirstColumn="0" w:firstRowLastColumn="0" w:lastRowFirstColumn="0" w:lastRowLastColumn="0"/>
            </w:pPr>
            <w:r w:rsidRPr="00F8433A">
              <w:t>The establishment of a steering committee comprised of:</w:t>
            </w:r>
          </w:p>
          <w:p w14:paraId="04BAD003" w14:textId="4EC4F674" w:rsidR="00F8433A" w:rsidRDefault="00F8433A" w:rsidP="00F8433A">
            <w:pPr>
              <w:pStyle w:val="COREBodyCopyTableBullets"/>
              <w:cnfStyle w:val="000000100000" w:firstRow="0" w:lastRow="0" w:firstColumn="0" w:lastColumn="0" w:oddVBand="0" w:evenVBand="0" w:oddHBand="1" w:evenHBand="0" w:firstRowFirstColumn="0" w:firstRowLastColumn="0" w:lastRowFirstColumn="0" w:lastRowLastColumn="0"/>
            </w:pPr>
            <w:r w:rsidRPr="00F8433A">
              <w:t>Chair of DTSCWG or representative</w:t>
            </w:r>
          </w:p>
          <w:p w14:paraId="752FB207" w14:textId="467F8C59" w:rsidR="00180D56" w:rsidRPr="00F8433A" w:rsidRDefault="006A56EE" w:rsidP="00F8433A">
            <w:pPr>
              <w:pStyle w:val="COREBodyCopyTableBullets"/>
              <w:cnfStyle w:val="000000100000" w:firstRow="0" w:lastRow="0" w:firstColumn="0" w:lastColumn="0" w:oddVBand="0" w:evenVBand="0" w:oddHBand="1" w:evenHBand="0" w:firstRowFirstColumn="0" w:firstRowLastColumn="0" w:lastRowFirstColumn="0" w:lastRowLastColumn="0"/>
            </w:pPr>
            <w:r>
              <w:t>Director, Market Integration Directorate, ASEAN Secretariat</w:t>
            </w:r>
          </w:p>
          <w:p w14:paraId="0DCAB239" w14:textId="263810D2" w:rsidR="00F8433A" w:rsidRPr="00F8433A" w:rsidRDefault="00F8433A" w:rsidP="00F8433A">
            <w:pPr>
              <w:pStyle w:val="COREBodyCopyTableBullets"/>
              <w:cnfStyle w:val="000000100000" w:firstRow="0" w:lastRow="0" w:firstColumn="0" w:lastColumn="0" w:oddVBand="0" w:evenVBand="0" w:oddHBand="1" w:evenHBand="0" w:firstRowFirstColumn="0" w:firstRowLastColumn="0" w:lastRowFirstColumn="0" w:lastRowLastColumn="0"/>
            </w:pPr>
            <w:r w:rsidRPr="00F8433A">
              <w:t>H</w:t>
            </w:r>
            <w:r w:rsidR="00383F62">
              <w:t xml:space="preserve">ead of Mission (HOM) </w:t>
            </w:r>
            <w:r w:rsidR="00180D56">
              <w:t xml:space="preserve">and/or </w:t>
            </w:r>
            <w:r w:rsidRPr="00F8433A">
              <w:t>D</w:t>
            </w:r>
            <w:r w:rsidR="00383F62">
              <w:t xml:space="preserve">eputy </w:t>
            </w:r>
            <w:r w:rsidRPr="00F8433A">
              <w:t>H</w:t>
            </w:r>
            <w:r w:rsidR="00383F62">
              <w:t xml:space="preserve">ead of </w:t>
            </w:r>
            <w:r w:rsidR="00383F62" w:rsidRPr="00F8433A">
              <w:t>m</w:t>
            </w:r>
            <w:r w:rsidR="00383F62">
              <w:t>ission (DHOM)</w:t>
            </w:r>
          </w:p>
          <w:p w14:paraId="3423F1D9" w14:textId="6C8115F9" w:rsidR="00F8433A" w:rsidRDefault="00F8433A" w:rsidP="00F8433A">
            <w:pPr>
              <w:pStyle w:val="COREBodyCopyTableBullets"/>
              <w:cnfStyle w:val="000000100000" w:firstRow="0" w:lastRow="0" w:firstColumn="0" w:lastColumn="0" w:oddVBand="0" w:evenVBand="0" w:oddHBand="1" w:evenHBand="0" w:firstRowFirstColumn="0" w:firstRowLastColumn="0" w:lastRowFirstColumn="0" w:lastRowLastColumn="0"/>
            </w:pPr>
            <w:r w:rsidRPr="00F8433A">
              <w:t>DFAT Canberra representative possibly from Regional Trade Division and/or Digital Trade Section</w:t>
            </w:r>
          </w:p>
          <w:p w14:paraId="581F29FE" w14:textId="3F0F543C" w:rsidR="0007241F" w:rsidRPr="00F8433A" w:rsidRDefault="0007241F" w:rsidP="00F8433A">
            <w:pPr>
              <w:pStyle w:val="COREBodyCopyTableBullets"/>
              <w:cnfStyle w:val="000000100000" w:firstRow="0" w:lastRow="0" w:firstColumn="0" w:lastColumn="0" w:oddVBand="0" w:evenVBand="0" w:oddHBand="1" w:evenHBand="0" w:firstRowFirstColumn="0" w:firstRowLastColumn="0" w:lastRowFirstColumn="0" w:lastRowLastColumn="0"/>
            </w:pPr>
            <w:r>
              <w:t>Implementing partners including</w:t>
            </w:r>
          </w:p>
          <w:p w14:paraId="6201F410" w14:textId="6F6E571F" w:rsidR="00F8433A" w:rsidRPr="00F8433A" w:rsidRDefault="00F8433A" w:rsidP="00F620C2">
            <w:pPr>
              <w:pStyle w:val="COREBodyCopyTableBullets"/>
              <w:numPr>
                <w:ilvl w:val="1"/>
                <w:numId w:val="8"/>
              </w:numPr>
              <w:cnfStyle w:val="000000100000" w:firstRow="0" w:lastRow="0" w:firstColumn="0" w:lastColumn="0" w:oddVBand="0" w:evenVBand="0" w:oddHBand="1" w:evenHBand="0" w:firstRowFirstColumn="0" w:firstRowLastColumn="0" w:lastRowFirstColumn="0" w:lastRowLastColumn="0"/>
            </w:pPr>
            <w:r w:rsidRPr="00F8433A">
              <w:t>RMIT</w:t>
            </w:r>
            <w:r w:rsidR="0007241F">
              <w:t>’s APEC Study Centre</w:t>
            </w:r>
          </w:p>
          <w:p w14:paraId="7FFCE8AB" w14:textId="48B555C3" w:rsidR="00F8433A" w:rsidRPr="00F8433A" w:rsidRDefault="00F8433A" w:rsidP="00F620C2">
            <w:pPr>
              <w:pStyle w:val="COREBodyCopyTableBullets"/>
              <w:numPr>
                <w:ilvl w:val="1"/>
                <w:numId w:val="8"/>
              </w:numPr>
              <w:cnfStyle w:val="000000100000" w:firstRow="0" w:lastRow="0" w:firstColumn="0" w:lastColumn="0" w:oddVBand="0" w:evenVBand="0" w:oddHBand="1" w:evenHBand="0" w:firstRowFirstColumn="0" w:firstRowLastColumn="0" w:lastRowFirstColumn="0" w:lastRowLastColumn="0"/>
            </w:pPr>
            <w:r w:rsidRPr="00F8433A">
              <w:t>Access Partnership</w:t>
            </w:r>
          </w:p>
          <w:p w14:paraId="2C04ACAC" w14:textId="1F6E8E6B" w:rsidR="00F8433A" w:rsidRPr="00F8433A" w:rsidRDefault="00F8433A" w:rsidP="00F620C2">
            <w:pPr>
              <w:pStyle w:val="COREBodyCopyTableBullets"/>
              <w:numPr>
                <w:ilvl w:val="1"/>
                <w:numId w:val="8"/>
              </w:numPr>
              <w:cnfStyle w:val="000000100000" w:firstRow="0" w:lastRow="0" w:firstColumn="0" w:lastColumn="0" w:oddVBand="0" w:evenVBand="0" w:oddHBand="1" w:evenHBand="0" w:firstRowFirstColumn="0" w:firstRowLastColumn="0" w:lastRowFirstColumn="0" w:lastRowLastColumn="0"/>
            </w:pPr>
            <w:r w:rsidRPr="00F8433A">
              <w:t>Standards Australia</w:t>
            </w:r>
          </w:p>
          <w:p w14:paraId="15C4FAC8" w14:textId="508C8D48" w:rsidR="00F8433A" w:rsidRPr="00F8433A" w:rsidRDefault="00F8433A" w:rsidP="00F8433A">
            <w:pPr>
              <w:pStyle w:val="COREBodyCopyTableText"/>
              <w:cnfStyle w:val="000000100000" w:firstRow="0" w:lastRow="0" w:firstColumn="0" w:lastColumn="0" w:oddVBand="0" w:evenVBand="0" w:oddHBand="1" w:evenHBand="0" w:firstRowFirstColumn="0" w:firstRowLastColumn="0" w:lastRowFirstColumn="0" w:lastRowLastColumn="0"/>
            </w:pPr>
            <w:r w:rsidRPr="00F8433A">
              <w:t xml:space="preserve">The steering committee could meet </w:t>
            </w:r>
            <w:r w:rsidR="0007241F">
              <w:t xml:space="preserve">periodically </w:t>
            </w:r>
            <w:r w:rsidRPr="00F8433A">
              <w:t xml:space="preserve">to provide routine engagement the </w:t>
            </w:r>
            <w:r w:rsidR="00A839DE">
              <w:t>I</w:t>
            </w:r>
            <w:r w:rsidRPr="00F8433A">
              <w:t xml:space="preserve">nitiative requires. Meeting agendas </w:t>
            </w:r>
            <w:r w:rsidR="0007241F">
              <w:t>may</w:t>
            </w:r>
            <w:r w:rsidR="0007241F" w:rsidRPr="00F8433A">
              <w:t xml:space="preserve"> </w:t>
            </w:r>
            <w:r w:rsidRPr="00F8433A">
              <w:t xml:space="preserve">cover </w:t>
            </w:r>
            <w:r w:rsidR="00A839DE">
              <w:t>I</w:t>
            </w:r>
            <w:r w:rsidRPr="00F8433A">
              <w:t>nitiative updates, Australian Government, ASEAN and AMS activity rel</w:t>
            </w:r>
            <w:r w:rsidR="001623BB">
              <w:t>ev</w:t>
            </w:r>
            <w:r w:rsidRPr="00F8433A">
              <w:t>a</w:t>
            </w:r>
            <w:r w:rsidR="001623BB">
              <w:t>n</w:t>
            </w:r>
            <w:r w:rsidRPr="00F8433A">
              <w:t>t to the</w:t>
            </w:r>
            <w:r w:rsidR="00A839DE">
              <w:t xml:space="preserve"> Initiative</w:t>
            </w:r>
            <w:r w:rsidRPr="00F8433A">
              <w:t>, with a particular focus on outcomes achieved and related communication activities.</w:t>
            </w:r>
          </w:p>
        </w:tc>
        <w:tc>
          <w:tcPr>
            <w:tcW w:w="3969" w:type="dxa"/>
          </w:tcPr>
          <w:p w14:paraId="345A0F46" w14:textId="3E92E1E5" w:rsidR="00EC6307" w:rsidRDefault="00F8433A" w:rsidP="00F8433A">
            <w:pPr>
              <w:pStyle w:val="COREBodyCopyTableText"/>
              <w:cnfStyle w:val="000000100000" w:firstRow="0" w:lastRow="0" w:firstColumn="0" w:lastColumn="0" w:oddVBand="0" w:evenVBand="0" w:oddHBand="1" w:evenHBand="0" w:firstRowFirstColumn="0" w:firstRowLastColumn="0" w:lastRowFirstColumn="0" w:lastRowLastColumn="0"/>
            </w:pPr>
            <w:r w:rsidRPr="00F8433A">
              <w:t xml:space="preserve">A stronger governance framework will support the </w:t>
            </w:r>
            <w:r w:rsidR="00A839DE">
              <w:t>I</w:t>
            </w:r>
            <w:r w:rsidRPr="00F8433A">
              <w:t xml:space="preserve">nitiative by providing </w:t>
            </w:r>
            <w:r w:rsidR="00F225AA">
              <w:t xml:space="preserve">ASEAN and </w:t>
            </w:r>
            <w:r w:rsidRPr="00F8433A">
              <w:t xml:space="preserve">DFAT with better oversight of the </w:t>
            </w:r>
            <w:r w:rsidR="00A839DE">
              <w:t>I</w:t>
            </w:r>
            <w:r w:rsidRPr="00F8433A">
              <w:t xml:space="preserve">nitiative and greater </w:t>
            </w:r>
            <w:r w:rsidR="00F70CC9">
              <w:t xml:space="preserve">technical </w:t>
            </w:r>
            <w:r w:rsidRPr="00F8433A">
              <w:t xml:space="preserve">input to help steer </w:t>
            </w:r>
            <w:r w:rsidR="00A839DE">
              <w:t>it</w:t>
            </w:r>
            <w:r w:rsidRPr="00F8433A">
              <w:t xml:space="preserve"> forward</w:t>
            </w:r>
            <w:r w:rsidR="00ED082A">
              <w:t>.</w:t>
            </w:r>
          </w:p>
          <w:p w14:paraId="283A2C84" w14:textId="4FE9FDA3" w:rsidR="00C22F30" w:rsidRDefault="00F8433A" w:rsidP="00F8433A">
            <w:pPr>
              <w:pStyle w:val="COREBodyCopyTableText"/>
              <w:cnfStyle w:val="000000100000" w:firstRow="0" w:lastRow="0" w:firstColumn="0" w:lastColumn="0" w:oddVBand="0" w:evenVBand="0" w:oddHBand="1" w:evenHBand="0" w:firstRowFirstColumn="0" w:firstRowLastColumn="0" w:lastRowFirstColumn="0" w:lastRowLastColumn="0"/>
            </w:pPr>
            <w:r w:rsidRPr="00F8433A">
              <w:t xml:space="preserve">It would also help ensure the </w:t>
            </w:r>
            <w:r w:rsidR="00A839DE">
              <w:t>I</w:t>
            </w:r>
            <w:r w:rsidRPr="00F8433A">
              <w:t xml:space="preserve">nitiative is appropriately leveraged across other Australian Government programs. </w:t>
            </w:r>
            <w:r w:rsidR="00F70CC9">
              <w:t xml:space="preserve">It would </w:t>
            </w:r>
            <w:r w:rsidRPr="00F8433A">
              <w:t xml:space="preserve">drive consistency, connect the program to other relevant Australian activities such as regional trade initiatives. This will also ensure more effective coordination with other donors to maintain Australia’s valued and trusted position in relation to DTS and avoid duplication and tensions. </w:t>
            </w:r>
          </w:p>
          <w:p w14:paraId="0A375FE1" w14:textId="77777777" w:rsidR="001C7747" w:rsidRDefault="00F8433A" w:rsidP="00F8433A">
            <w:pPr>
              <w:pStyle w:val="COREBodyCopyTableText"/>
              <w:cnfStyle w:val="000000100000" w:firstRow="0" w:lastRow="0" w:firstColumn="0" w:lastColumn="0" w:oddVBand="0" w:evenVBand="0" w:oddHBand="1" w:evenHBand="0" w:firstRowFirstColumn="0" w:firstRowLastColumn="0" w:lastRowFirstColumn="0" w:lastRowLastColumn="0"/>
            </w:pPr>
            <w:r w:rsidRPr="00F8433A">
              <w:t xml:space="preserve">Stronger governance of the </w:t>
            </w:r>
            <w:r w:rsidR="00EC6307">
              <w:t>I</w:t>
            </w:r>
            <w:r w:rsidRPr="00F8433A">
              <w:t>nitiative would also help maintain Australia’s status as a committed, trusted and engaged partner on ASEAN trade and economic issues.</w:t>
            </w:r>
            <w:r w:rsidR="00CF44B4">
              <w:t xml:space="preserve"> </w:t>
            </w:r>
          </w:p>
          <w:p w14:paraId="48A40638" w14:textId="7FFD15E4" w:rsidR="00F8433A" w:rsidRPr="00F8433A" w:rsidRDefault="00680D05" w:rsidP="00F8433A">
            <w:pPr>
              <w:pStyle w:val="COREBodyCopyTableText"/>
              <w:cnfStyle w:val="000000100000" w:firstRow="0" w:lastRow="0" w:firstColumn="0" w:lastColumn="0" w:oddVBand="0" w:evenVBand="0" w:oddHBand="1" w:evenHBand="0" w:firstRowFirstColumn="0" w:firstRowLastColumn="0" w:lastRowFirstColumn="0" w:lastRowLastColumn="0"/>
            </w:pPr>
            <w:r>
              <w:t>It</w:t>
            </w:r>
            <w:r w:rsidR="00CF44B4">
              <w:t xml:space="preserve"> will be important for the Initiative</w:t>
            </w:r>
            <w:r>
              <w:t xml:space="preserve"> to be recognized as an ASEAN program, aligned with ASEC’s criteria, </w:t>
            </w:r>
            <w:r w:rsidR="005F29C9">
              <w:t>process,</w:t>
            </w:r>
            <w:r>
              <w:t xml:space="preserve"> and governance systems.</w:t>
            </w:r>
            <w:r w:rsidR="00EC3EBC">
              <w:t xml:space="preserve"> </w:t>
            </w:r>
            <w:r w:rsidR="001C7747">
              <w:t>The</w:t>
            </w:r>
            <w:r w:rsidR="00EC3EBC">
              <w:t xml:space="preserve"> establishment of a steering committee would </w:t>
            </w:r>
            <w:r w:rsidR="001C7747">
              <w:t>help</w:t>
            </w:r>
            <w:r w:rsidR="005F29C9">
              <w:t xml:space="preserve"> the program meet ASEC governance requirements</w:t>
            </w:r>
            <w:r w:rsidR="00C05B28">
              <w:t>.</w:t>
            </w:r>
            <w:r w:rsidR="00C05B28">
              <w:rPr>
                <w:rStyle w:val="FootnoteReference"/>
              </w:rPr>
              <w:footnoteReference w:id="30"/>
            </w:r>
          </w:p>
        </w:tc>
      </w:tr>
      <w:tr w:rsidR="00F8433A" w:rsidRPr="00F8433A" w14:paraId="32FF4C32" w14:textId="578F5D6C" w:rsidTr="00F84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E857E0" w14:textId="7B6B00E9" w:rsidR="00F8433A" w:rsidRPr="00F8433A" w:rsidRDefault="00F8433A" w:rsidP="00F8433A">
            <w:pPr>
              <w:pStyle w:val="COREBodyCopyTableText"/>
              <w:rPr>
                <w:b w:val="0"/>
                <w:bCs w:val="0"/>
              </w:rPr>
            </w:pPr>
            <w:r w:rsidRPr="00F8433A">
              <w:rPr>
                <w:b w:val="0"/>
                <w:bCs w:val="0"/>
              </w:rPr>
              <w:t>2</w:t>
            </w:r>
          </w:p>
        </w:tc>
        <w:tc>
          <w:tcPr>
            <w:tcW w:w="1559" w:type="dxa"/>
          </w:tcPr>
          <w:p w14:paraId="763A299E" w14:textId="43874508" w:rsidR="00F8433A" w:rsidRPr="00F8433A" w:rsidRDefault="00F8433A" w:rsidP="00F8433A">
            <w:pPr>
              <w:pStyle w:val="COREBodyCopyTableText"/>
              <w:cnfStyle w:val="000000010000" w:firstRow="0" w:lastRow="0" w:firstColumn="0" w:lastColumn="0" w:oddVBand="0" w:evenVBand="0" w:oddHBand="0" w:evenHBand="1" w:firstRowFirstColumn="0" w:firstRowLastColumn="0" w:lastRowFirstColumn="0" w:lastRowLastColumn="0"/>
            </w:pPr>
            <w:r>
              <w:t xml:space="preserve">Communications: </w:t>
            </w:r>
            <w:r w:rsidR="0087277C">
              <w:t>Lack of non-technical communications.</w:t>
            </w:r>
          </w:p>
        </w:tc>
        <w:tc>
          <w:tcPr>
            <w:tcW w:w="3261" w:type="dxa"/>
          </w:tcPr>
          <w:p w14:paraId="5954B006" w14:textId="045AC436" w:rsidR="00F8433A" w:rsidRPr="00F8433A" w:rsidRDefault="00F8433A" w:rsidP="00F70CC9">
            <w:pPr>
              <w:pStyle w:val="COREBodyCopyTableText"/>
              <w:cnfStyle w:val="000000010000" w:firstRow="0" w:lastRow="0" w:firstColumn="0" w:lastColumn="0" w:oddVBand="0" w:evenVBand="0" w:oddHBand="0" w:evenHBand="1" w:firstRowFirstColumn="0" w:firstRowLastColumn="0" w:lastRowFirstColumn="0" w:lastRowLastColumn="0"/>
            </w:pPr>
            <w:r>
              <w:t>It is recommended that</w:t>
            </w:r>
            <w:r w:rsidR="00F70CC9">
              <w:t xml:space="preserve"> communications for a non-technical audience be enhanced through RMIT’s own communications team</w:t>
            </w:r>
            <w:r w:rsidR="00DE53B2">
              <w:t>.</w:t>
            </w:r>
            <w:r w:rsidR="000413CC">
              <w:t xml:space="preserve"> This will ensure outcomes are communicated in a practical way </w:t>
            </w:r>
            <w:r w:rsidR="00661952">
              <w:t>and to</w:t>
            </w:r>
            <w:r w:rsidR="000413CC">
              <w:t xml:space="preserve"> a wider audience. </w:t>
            </w:r>
            <w:r w:rsidR="00897B68">
              <w:t xml:space="preserve">Potentially, more resources may </w:t>
            </w:r>
            <w:r w:rsidR="00141B6F">
              <w:t>be needed</w:t>
            </w:r>
            <w:r w:rsidR="00897B68">
              <w:t xml:space="preserve"> to leverage the full benefit of the Initiative from a policy translation </w:t>
            </w:r>
            <w:r w:rsidR="00DE53B2">
              <w:t>perspective.</w:t>
            </w:r>
          </w:p>
        </w:tc>
        <w:tc>
          <w:tcPr>
            <w:tcW w:w="3969" w:type="dxa"/>
          </w:tcPr>
          <w:p w14:paraId="31FFDDB0" w14:textId="18947BDF" w:rsidR="00F8433A" w:rsidRPr="00F8433A" w:rsidRDefault="00F8433A" w:rsidP="001D57E5">
            <w:pPr>
              <w:pStyle w:val="COREBodyCopyTableText"/>
              <w:cnfStyle w:val="000000010000" w:firstRow="0" w:lastRow="0" w:firstColumn="0" w:lastColumn="0" w:oddVBand="0" w:evenVBand="0" w:oddHBand="0" w:evenHBand="1" w:firstRowFirstColumn="0" w:firstRowLastColumn="0" w:lastRowFirstColumn="0" w:lastRowLastColumn="0"/>
            </w:pPr>
            <w:r>
              <w:t xml:space="preserve">Better communication of project outcomes will help improve program visibility and recognition. The creation of tangible narratives will promote the </w:t>
            </w:r>
            <w:r w:rsidR="00EC289B">
              <w:t>I</w:t>
            </w:r>
            <w:r>
              <w:t xml:space="preserve">nitiative's value both externally to ASEAN </w:t>
            </w:r>
            <w:r w:rsidR="00EC289B">
              <w:t xml:space="preserve">Member States and </w:t>
            </w:r>
            <w:r w:rsidR="000413CC">
              <w:t xml:space="preserve">the </w:t>
            </w:r>
            <w:r w:rsidR="00EC289B">
              <w:t xml:space="preserve">ASEAN Secretariat </w:t>
            </w:r>
            <w:r>
              <w:t xml:space="preserve">and other interested parties through HOM and other senior leader communications and inwardly to other Australian programs and posts. </w:t>
            </w:r>
          </w:p>
        </w:tc>
      </w:tr>
      <w:tr w:rsidR="00F8433A" w:rsidRPr="00D848D3" w14:paraId="178B156B" w14:textId="3FE88087" w:rsidTr="00F84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71AE04D" w14:textId="000F04AB" w:rsidR="00F8433A" w:rsidRPr="001344A8" w:rsidRDefault="00F8433A" w:rsidP="00F8433A">
            <w:pPr>
              <w:pStyle w:val="COREBodyCopyTableText"/>
              <w:rPr>
                <w:b w:val="0"/>
                <w:bCs w:val="0"/>
              </w:rPr>
            </w:pPr>
            <w:r w:rsidRPr="001344A8">
              <w:rPr>
                <w:b w:val="0"/>
                <w:bCs w:val="0"/>
              </w:rPr>
              <w:t>3</w:t>
            </w:r>
          </w:p>
        </w:tc>
        <w:tc>
          <w:tcPr>
            <w:tcW w:w="1559" w:type="dxa"/>
          </w:tcPr>
          <w:p w14:paraId="4527E347" w14:textId="00B9A705" w:rsidR="00F8433A" w:rsidRPr="001344A8" w:rsidRDefault="00F8433A" w:rsidP="00F8433A">
            <w:pPr>
              <w:pStyle w:val="COREBodyCopyTableText"/>
              <w:cnfStyle w:val="000000100000" w:firstRow="0" w:lastRow="0" w:firstColumn="0" w:lastColumn="0" w:oddVBand="0" w:evenVBand="0" w:oddHBand="1" w:evenHBand="0" w:firstRowFirstColumn="0" w:firstRowLastColumn="0" w:lastRowFirstColumn="0" w:lastRowLastColumn="0"/>
            </w:pPr>
            <w:r w:rsidRPr="001344A8">
              <w:t>ME</w:t>
            </w:r>
            <w:r w:rsidR="00A94F79" w:rsidRPr="001344A8">
              <w:t xml:space="preserve">L: </w:t>
            </w:r>
            <w:r w:rsidR="00F620C2">
              <w:t>MEL implementation n</w:t>
            </w:r>
            <w:r w:rsidR="008A14C0" w:rsidRPr="001344A8">
              <w:t>ot delivering the information required by implementing partners and DFAT.</w:t>
            </w:r>
          </w:p>
        </w:tc>
        <w:tc>
          <w:tcPr>
            <w:tcW w:w="3261" w:type="dxa"/>
          </w:tcPr>
          <w:p w14:paraId="72E94243" w14:textId="67EFB89A" w:rsidR="00F8433A" w:rsidRPr="001344A8" w:rsidRDefault="00284E38" w:rsidP="00F8433A">
            <w:pPr>
              <w:pStyle w:val="COREBodyCopyTableText"/>
              <w:cnfStyle w:val="000000100000" w:firstRow="0" w:lastRow="0" w:firstColumn="0" w:lastColumn="0" w:oddVBand="0" w:evenVBand="0" w:oddHBand="1" w:evenHBand="0" w:firstRowFirstColumn="0" w:firstRowLastColumn="0" w:lastRowFirstColumn="0" w:lastRowLastColumn="0"/>
            </w:pPr>
            <w:bookmarkStart w:id="44" w:name="_Hlk110239043"/>
            <w:r w:rsidRPr="001344A8">
              <w:t xml:space="preserve">DFAT and implementing partners should provide advice to RMIT on what further information, </w:t>
            </w:r>
            <w:proofErr w:type="gramStart"/>
            <w:r w:rsidRPr="001344A8">
              <w:t>timeline</w:t>
            </w:r>
            <w:proofErr w:type="gramEnd"/>
            <w:r w:rsidRPr="001344A8">
              <w:t xml:space="preserve"> or format they require to ensure improvement and learning opportunities are taken up appropriately, as well as considering whether more resourcing is required for MEL activities, especially to assist with </w:t>
            </w:r>
            <w:r w:rsidR="00CD32DE">
              <w:t>better mainstreaming</w:t>
            </w:r>
            <w:r w:rsidRPr="001344A8">
              <w:t xml:space="preserve"> </w:t>
            </w:r>
            <w:r w:rsidR="00935B92" w:rsidRPr="001344A8">
              <w:t>GEDSI</w:t>
            </w:r>
            <w:r w:rsidRPr="001344A8">
              <w:t xml:space="preserve">.   </w:t>
            </w:r>
            <w:bookmarkEnd w:id="44"/>
          </w:p>
        </w:tc>
        <w:tc>
          <w:tcPr>
            <w:tcW w:w="3969" w:type="dxa"/>
          </w:tcPr>
          <w:p w14:paraId="5597A1D8" w14:textId="19C53877" w:rsidR="00F8433A" w:rsidRPr="001344A8" w:rsidRDefault="009E14A8" w:rsidP="00F8433A">
            <w:pPr>
              <w:pStyle w:val="COREBodyCopyTableText"/>
              <w:cnfStyle w:val="000000100000" w:firstRow="0" w:lastRow="0" w:firstColumn="0" w:lastColumn="0" w:oddVBand="0" w:evenVBand="0" w:oddHBand="1" w:evenHBand="0" w:firstRowFirstColumn="0" w:firstRowLastColumn="0" w:lastRowFirstColumn="0" w:lastRowLastColumn="0"/>
            </w:pPr>
            <w:r w:rsidRPr="001344A8">
              <w:t>More effective MEL capacity will ensure the program’s overall impact is being monitored and documented adequately</w:t>
            </w:r>
            <w:r w:rsidR="00FA1B91" w:rsidRPr="001344A8">
              <w:t xml:space="preserve">. </w:t>
            </w:r>
            <w:r w:rsidR="00136531" w:rsidRPr="001344A8">
              <w:t>It</w:t>
            </w:r>
            <w:r w:rsidR="00341B57" w:rsidRPr="001344A8">
              <w:t xml:space="preserve"> will enable clearer insights into what are the good practices and lessons emerging from the implementation.</w:t>
            </w:r>
          </w:p>
        </w:tc>
      </w:tr>
      <w:tr w:rsidR="00F8433A" w:rsidRPr="00D848D3" w14:paraId="751FD989" w14:textId="3528BD67" w:rsidTr="00F84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DC1624B" w14:textId="43FB02F5" w:rsidR="00F8433A" w:rsidRPr="00150954" w:rsidRDefault="00F8433A" w:rsidP="00F8433A">
            <w:pPr>
              <w:pStyle w:val="COREBodyCopyTableText"/>
              <w:rPr>
                <w:b w:val="0"/>
                <w:bCs w:val="0"/>
              </w:rPr>
            </w:pPr>
            <w:r w:rsidRPr="00150954">
              <w:rPr>
                <w:b w:val="0"/>
                <w:bCs w:val="0"/>
              </w:rPr>
              <w:t>4</w:t>
            </w:r>
          </w:p>
        </w:tc>
        <w:tc>
          <w:tcPr>
            <w:tcW w:w="1559" w:type="dxa"/>
          </w:tcPr>
          <w:p w14:paraId="0A51E5F8" w14:textId="45245933" w:rsidR="00F8433A" w:rsidRPr="00150954" w:rsidRDefault="00A03465" w:rsidP="00F8433A">
            <w:pPr>
              <w:pStyle w:val="COREBodyCopyTableText"/>
              <w:cnfStyle w:val="000000010000" w:firstRow="0" w:lastRow="0" w:firstColumn="0" w:lastColumn="0" w:oddVBand="0" w:evenVBand="0" w:oddHBand="0" w:evenHBand="1" w:firstRowFirstColumn="0" w:firstRowLastColumn="0" w:lastRowFirstColumn="0" w:lastRowLastColumn="0"/>
            </w:pPr>
            <w:r w:rsidRPr="00150954">
              <w:t xml:space="preserve">GEDSI: GEDSI </w:t>
            </w:r>
            <w:r w:rsidR="00640FFC">
              <w:t>principles</w:t>
            </w:r>
            <w:r w:rsidR="005833F4">
              <w:t xml:space="preserve"> are </w:t>
            </w:r>
            <w:r w:rsidR="0047569F" w:rsidRPr="00150954">
              <w:t xml:space="preserve">yet </w:t>
            </w:r>
            <w:r w:rsidR="005833F4">
              <w:t xml:space="preserve">to be </w:t>
            </w:r>
            <w:r w:rsidR="0047569F" w:rsidRPr="00150954">
              <w:t xml:space="preserve">fully incorporated into the implementation of the Initiative. </w:t>
            </w:r>
          </w:p>
        </w:tc>
        <w:tc>
          <w:tcPr>
            <w:tcW w:w="3261" w:type="dxa"/>
          </w:tcPr>
          <w:p w14:paraId="08BEB28F" w14:textId="1DA2E4A4" w:rsidR="00F8433A" w:rsidRPr="00D848D3" w:rsidRDefault="00EA7546" w:rsidP="00F8433A">
            <w:pPr>
              <w:pStyle w:val="COREBodyCopyTableText"/>
              <w:cnfStyle w:val="000000010000" w:firstRow="0" w:lastRow="0" w:firstColumn="0" w:lastColumn="0" w:oddVBand="0" w:evenVBand="0" w:oddHBand="0" w:evenHBand="1" w:firstRowFirstColumn="0" w:firstRowLastColumn="0" w:lastRowFirstColumn="0" w:lastRowLastColumn="0"/>
              <w:rPr>
                <w:highlight w:val="yellow"/>
              </w:rPr>
            </w:pPr>
            <w:r>
              <w:t>Care</w:t>
            </w:r>
            <w:r w:rsidR="0047569F" w:rsidRPr="007E512E">
              <w:t xml:space="preserve"> needs to be taken in navigating the inclusion of GEDSI in</w:t>
            </w:r>
            <w:r w:rsidR="00024F2D">
              <w:t xml:space="preserve"> a manner appropriate for this program</w:t>
            </w:r>
            <w:r w:rsidR="0047569F" w:rsidRPr="007E512E">
              <w:t>.</w:t>
            </w:r>
            <w:r w:rsidR="00F620C2">
              <w:t xml:space="preserve"> It is important to </w:t>
            </w:r>
            <w:proofErr w:type="spellStart"/>
            <w:r w:rsidR="00E029A0">
              <w:t>recognise</w:t>
            </w:r>
            <w:proofErr w:type="spellEnd"/>
            <w:r w:rsidR="00E029A0">
              <w:t xml:space="preserve"> </w:t>
            </w:r>
            <w:r w:rsidR="00F620C2">
              <w:t xml:space="preserve">that GEDSI </w:t>
            </w:r>
            <w:r w:rsidR="00CD32DE">
              <w:t>considerations are</w:t>
            </w:r>
            <w:r w:rsidR="00F620C2">
              <w:t xml:space="preserve"> new to the investment and </w:t>
            </w:r>
            <w:r w:rsidR="00FA22CA">
              <w:t xml:space="preserve">their inclusion </w:t>
            </w:r>
            <w:r w:rsidR="00F620C2">
              <w:t>takes time.</w:t>
            </w:r>
            <w:r>
              <w:t xml:space="preserve"> DFAT should work closely with ASEC and implementing partners to ensure the appropriate </w:t>
            </w:r>
            <w:r w:rsidR="008D0451">
              <w:t xml:space="preserve">and balanced </w:t>
            </w:r>
            <w:r>
              <w:t>incorporation of GEDSI principles through the Initiative.</w:t>
            </w:r>
          </w:p>
        </w:tc>
        <w:tc>
          <w:tcPr>
            <w:tcW w:w="3969" w:type="dxa"/>
          </w:tcPr>
          <w:p w14:paraId="76F6DB67" w14:textId="3867E17D" w:rsidR="00150954" w:rsidRPr="00F63F61" w:rsidRDefault="00E40614" w:rsidP="00F8433A">
            <w:pPr>
              <w:pStyle w:val="COREBodyCopyTableText"/>
              <w:cnfStyle w:val="000000010000" w:firstRow="0" w:lastRow="0" w:firstColumn="0" w:lastColumn="0" w:oddVBand="0" w:evenVBand="0" w:oddHBand="0" w:evenHBand="1" w:firstRowFirstColumn="0" w:firstRowLastColumn="0" w:lastRowFirstColumn="0" w:lastRowLastColumn="0"/>
            </w:pPr>
            <w:r w:rsidRPr="007E512E">
              <w:t xml:space="preserve">Early, frequent and both formal and informal engagement with ASEAN on </w:t>
            </w:r>
            <w:r>
              <w:t>GEDSI</w:t>
            </w:r>
            <w:r w:rsidRPr="007E512E">
              <w:t xml:space="preserve"> can be helpful. </w:t>
            </w:r>
            <w:r>
              <w:t xml:space="preserve">DFAT’s greater involvement in the Initiative (as per recommendation </w:t>
            </w:r>
            <w:r w:rsidR="00150954">
              <w:t>#1</w:t>
            </w:r>
            <w:r w:rsidR="00EA7546">
              <w:t>),</w:t>
            </w:r>
            <w:r w:rsidR="00150954">
              <w:t xml:space="preserve"> will help provide the routine contact to enable these conversations.</w:t>
            </w:r>
            <w:r w:rsidR="00F63F61">
              <w:t xml:space="preserve"> It will also help clarify </w:t>
            </w:r>
            <w:r w:rsidR="00024F2D">
              <w:t xml:space="preserve">how </w:t>
            </w:r>
            <w:r w:rsidR="00F63F61">
              <w:t xml:space="preserve">GEDSI </w:t>
            </w:r>
            <w:r w:rsidR="00024F2D">
              <w:t xml:space="preserve">can appropriately and proportionally be applied to the program </w:t>
            </w:r>
            <w:r w:rsidR="00F63F61">
              <w:t>with implementing partners</w:t>
            </w:r>
            <w:r w:rsidR="00024F2D">
              <w:t>.</w:t>
            </w:r>
            <w:r w:rsidR="00F63F61">
              <w:t xml:space="preserve"> </w:t>
            </w:r>
          </w:p>
        </w:tc>
      </w:tr>
      <w:tr w:rsidR="00F8433A" w:rsidRPr="00D848D3" w14:paraId="0FCDBBF8" w14:textId="774BE717" w:rsidTr="00F84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E943B8" w14:textId="0550FB54" w:rsidR="00F8433A" w:rsidRPr="007C11A8" w:rsidRDefault="00F8433A" w:rsidP="00F8433A">
            <w:pPr>
              <w:pStyle w:val="COREBodyCopyTableText"/>
              <w:rPr>
                <w:b w:val="0"/>
                <w:bCs w:val="0"/>
              </w:rPr>
            </w:pPr>
            <w:r w:rsidRPr="007C11A8">
              <w:rPr>
                <w:b w:val="0"/>
                <w:bCs w:val="0"/>
              </w:rPr>
              <w:t>5</w:t>
            </w:r>
          </w:p>
        </w:tc>
        <w:tc>
          <w:tcPr>
            <w:tcW w:w="1559" w:type="dxa"/>
          </w:tcPr>
          <w:p w14:paraId="4D71B3F6" w14:textId="44504F6B" w:rsidR="00F8433A" w:rsidRPr="007C11A8" w:rsidRDefault="008A5DD3" w:rsidP="00F8433A">
            <w:pPr>
              <w:pStyle w:val="COREBodyCopyTableText"/>
              <w:cnfStyle w:val="000000100000" w:firstRow="0" w:lastRow="0" w:firstColumn="0" w:lastColumn="0" w:oddVBand="0" w:evenVBand="0" w:oddHBand="1" w:evenHBand="0" w:firstRowFirstColumn="0" w:firstRowLastColumn="0" w:lastRowFirstColumn="0" w:lastRowLastColumn="0"/>
            </w:pPr>
            <w:r>
              <w:t xml:space="preserve">COVID-19 travel restrictions reduced </w:t>
            </w:r>
            <w:r w:rsidR="00DE53B2">
              <w:lastRenderedPageBreak/>
              <w:t>opportunities for</w:t>
            </w:r>
            <w:r>
              <w:t xml:space="preserve"> networking and relationship building by Australian Government officials and implementing partners. </w:t>
            </w:r>
          </w:p>
        </w:tc>
        <w:tc>
          <w:tcPr>
            <w:tcW w:w="3261" w:type="dxa"/>
          </w:tcPr>
          <w:p w14:paraId="7EA94DF4" w14:textId="3E1F1C62" w:rsidR="00C109D1" w:rsidRPr="007C11A8" w:rsidRDefault="00C109D1" w:rsidP="00D938A3">
            <w:pPr>
              <w:pStyle w:val="COREBodyCopyTableText"/>
              <w:cnfStyle w:val="000000100000" w:firstRow="0" w:lastRow="0" w:firstColumn="0" w:lastColumn="0" w:oddVBand="0" w:evenVBand="0" w:oddHBand="1" w:evenHBand="0" w:firstRowFirstColumn="0" w:firstRowLastColumn="0" w:lastRowFirstColumn="0" w:lastRowLastColumn="0"/>
            </w:pPr>
            <w:r w:rsidRPr="00B2704B">
              <w:lastRenderedPageBreak/>
              <w:t xml:space="preserve">A return to Australian Government representation at key meetings to demonstrate support and leadership is </w:t>
            </w:r>
            <w:r w:rsidRPr="00B2704B">
              <w:lastRenderedPageBreak/>
              <w:t>recommended now that COVID-19 restrictions have eased. Capacity building workshops and training should take place in person, where possible.</w:t>
            </w:r>
          </w:p>
        </w:tc>
        <w:tc>
          <w:tcPr>
            <w:tcW w:w="3969" w:type="dxa"/>
          </w:tcPr>
          <w:p w14:paraId="51BC2D18" w14:textId="77777777" w:rsidR="008A5DD3" w:rsidRDefault="008A5DD3" w:rsidP="00C109D1">
            <w:pPr>
              <w:pStyle w:val="COREBodyCopyTableText"/>
              <w:cnfStyle w:val="000000100000" w:firstRow="0" w:lastRow="0" w:firstColumn="0" w:lastColumn="0" w:oddVBand="0" w:evenVBand="0" w:oddHBand="1" w:evenHBand="0" w:firstRowFirstColumn="0" w:firstRowLastColumn="0" w:lastRowFirstColumn="0" w:lastRowLastColumn="0"/>
            </w:pPr>
            <w:r>
              <w:lastRenderedPageBreak/>
              <w:t xml:space="preserve">Travel and movement restrictions inhibited Australian Government attendance at key meetings. A return to in-person attendance will demonstrate </w:t>
            </w:r>
            <w:r>
              <w:lastRenderedPageBreak/>
              <w:t xml:space="preserve">Australia’s support and leadership in the DTS space. It will also </w:t>
            </w:r>
            <w:r w:rsidRPr="007C11A8">
              <w:t xml:space="preserve">provide </w:t>
            </w:r>
            <w:r>
              <w:t>the opportunity to better understand the</w:t>
            </w:r>
            <w:r w:rsidRPr="007C11A8">
              <w:t xml:space="preserve"> needs of specific AMS</w:t>
            </w:r>
            <w:r>
              <w:t>.</w:t>
            </w:r>
          </w:p>
          <w:p w14:paraId="14297F55" w14:textId="1E491CDF" w:rsidR="00C109D1" w:rsidRDefault="00C109D1" w:rsidP="00C109D1">
            <w:pPr>
              <w:pStyle w:val="COREBodyCopyTableText"/>
              <w:cnfStyle w:val="000000100000" w:firstRow="0" w:lastRow="0" w:firstColumn="0" w:lastColumn="0" w:oddVBand="0" w:evenVBand="0" w:oddHBand="1" w:evenHBand="0" w:firstRowFirstColumn="0" w:firstRowLastColumn="0" w:lastRowFirstColumn="0" w:lastRowLastColumn="0"/>
            </w:pPr>
            <w:r>
              <w:t xml:space="preserve">COVID-19 travel restrictions </w:t>
            </w:r>
            <w:r w:rsidR="008A5DD3">
              <w:t xml:space="preserve">also </w:t>
            </w:r>
            <w:r>
              <w:t xml:space="preserve">impacted the delivery of in-person workshops. Although it presented some benefits catering to a wider audience, it also presented challenges for established relationships. </w:t>
            </w:r>
            <w:r w:rsidRPr="007C11A8">
              <w:t xml:space="preserve">A return to in-person </w:t>
            </w:r>
            <w:r>
              <w:t>training at workshops</w:t>
            </w:r>
            <w:r w:rsidRPr="007C11A8">
              <w:t xml:space="preserve"> </w:t>
            </w:r>
            <w:r>
              <w:t>is important to strengthen relationships and networks.</w:t>
            </w:r>
          </w:p>
          <w:p w14:paraId="35ED541E" w14:textId="2A0CA8E3" w:rsidR="007A03E4" w:rsidRPr="007C11A8" w:rsidRDefault="007C11A8" w:rsidP="00F8433A">
            <w:pPr>
              <w:pStyle w:val="COREBodyCopyTableText"/>
              <w:cnfStyle w:val="000000100000" w:firstRow="0" w:lastRow="0" w:firstColumn="0" w:lastColumn="0" w:oddVBand="0" w:evenVBand="0" w:oddHBand="1" w:evenHBand="0" w:firstRowFirstColumn="0" w:firstRowLastColumn="0" w:lastRowFirstColumn="0" w:lastRowLastColumn="0"/>
            </w:pPr>
            <w:r w:rsidRPr="007C11A8">
              <w:t>.</w:t>
            </w:r>
          </w:p>
        </w:tc>
      </w:tr>
    </w:tbl>
    <w:p w14:paraId="50014BEB" w14:textId="2D47A074" w:rsidR="00DD40A3" w:rsidRPr="00FB68DC" w:rsidRDefault="00FB68DC" w:rsidP="00DD40A3">
      <w:pPr>
        <w:pStyle w:val="COREBodyCopyGeneral"/>
        <w:rPr>
          <w:i/>
          <w:iCs/>
        </w:rPr>
      </w:pPr>
      <w:r w:rsidRPr="00FB68DC">
        <w:rPr>
          <w:i/>
          <w:iCs/>
        </w:rPr>
        <w:lastRenderedPageBreak/>
        <w:t>Table 5: Recommendations</w:t>
      </w:r>
    </w:p>
    <w:p w14:paraId="4108E224" w14:textId="1CED3178" w:rsidR="00DD40A3" w:rsidRDefault="00DD40A3" w:rsidP="00575553">
      <w:pPr>
        <w:pStyle w:val="COREBodyCopyGeneral"/>
        <w:rPr>
          <w:rFonts w:cs="Times New Roman (Body CS)"/>
          <w:b/>
          <w:iCs/>
          <w:caps/>
          <w:color w:val="4D665B" w:themeColor="text2"/>
          <w:spacing w:val="40"/>
          <w:sz w:val="24"/>
        </w:rPr>
      </w:pPr>
      <w:r>
        <w:br w:type="page"/>
      </w:r>
    </w:p>
    <w:p w14:paraId="5C68AD53" w14:textId="77777777" w:rsidR="008C1933" w:rsidRDefault="008C1933" w:rsidP="008C1933">
      <w:pPr>
        <w:pStyle w:val="Heading4"/>
        <w:spacing w:after="0" w:line="240" w:lineRule="auto"/>
      </w:pPr>
    </w:p>
    <w:p w14:paraId="36CE2876" w14:textId="202FDB23" w:rsidR="008C1933" w:rsidRDefault="008C1933" w:rsidP="008C1933">
      <w:pPr>
        <w:pStyle w:val="Heading1"/>
      </w:pPr>
      <w:bookmarkStart w:id="45" w:name="_Toc122032786"/>
      <w:r>
        <w:t>Annex 1 Program Logic</w:t>
      </w:r>
      <w:bookmarkEnd w:id="45"/>
    </w:p>
    <w:p w14:paraId="49721985" w14:textId="500EAB2E" w:rsidR="00FB68DC" w:rsidRDefault="00F54DF3">
      <w:pPr>
        <w:spacing w:after="160" w:line="259" w:lineRule="auto"/>
        <w:rPr>
          <w:rFonts w:cs="Times New Roman (Body CS)"/>
          <w:b/>
          <w:iCs/>
          <w:caps/>
          <w:color w:val="4D665B" w:themeColor="text2"/>
          <w:spacing w:val="40"/>
        </w:rPr>
      </w:pPr>
      <w:r w:rsidRPr="00F54DF3">
        <w:rPr>
          <w:i/>
          <w:noProof/>
        </w:rPr>
        <w:drawing>
          <wp:inline distT="0" distB="0" distL="0" distR="0" wp14:anchorId="05FDBC00" wp14:editId="018C252E">
            <wp:extent cx="6636382" cy="3548758"/>
            <wp:effectExtent l="0" t="0" r="0" b="0"/>
            <wp:docPr id="29" name="Picture 29" descr=" The goal of the Initiative is to increase digital trade in ASEAN-Australia as a contribution to regional prosperity and security. &#10;The Objective is greater implementation of digital trade standards (DTS) by Asian Member States (AMS). &#10;The End of Investment Outcomes are that AMS agencies and NSBs more aware of how DTS can support digital trade and economic growth. Better engagement in international standards fora by AMS and NSBs. Greater adoption of priority DTS by AMS. &#10;Intermediate outcomes are: A Broader range of AMS agencies, NSBs and private sector actively engage in digital trade discussion. AMS agencies or NSBs identify technical committees at ISO and IEC for potential participation or observer membership. Broader range of AMS agencies, NSBs and private sector understand how international standards support public policy. AMS develop forward work plans to enable adoption of key identified standards. AMS agencies or NSBs undertake standardisation functions. &#10;Outputs are workshops attended by AMS government agencies, NSBs and private sector. Market reports, Subject Matter Reports, and Priority Standards Briefs, ASEAN Digital Trade Survey, National engagement playbooks. Standards-based, non-standards-based and train the trainer programs developed on digital trade.&#10;Activities are Deliver capacity building workshops, undertake research and development and delivery of e-learning modules. &#10;Assumptions are that ASEAN-Australia relationship remains conducive to DTS investment being supported. AMS engage private sector. NSBs or other agencies play a convening and application role on digital trade standards. &#10;Principles are working in partnership with AMS and ASEAN priorities. Gender and disability inclusive programming and Adaptive programming.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 The goal of the Initiative is to increase digital trade in ASEAN-Australia as a contribution to regional prosperity and security. &#10;The Objective is greater implementation of digital trade standards (DTS) by Asian Member States (AMS). &#10;The End of Investment Outcomes are that AMS agencies and NSBs more aware of how DTS can support digital trade and economic growth. Better engagement in international standards fora by AMS and NSBs. Greater adoption of priority DTS by AMS. &#10;Intermediate outcomes are: A Broader range of AMS agencies, NSBs and private sector actively engage in digital trade discussion. AMS agencies or NSBs identify technical committees at ISO and IEC for potential participation or observer membership. Broader range of AMS agencies, NSBs and private sector understand how international standards support public policy. AMS develop forward work plans to enable adoption of key identified standards. AMS agencies or NSBs undertake standardisation functions. &#10;Outputs are workshops attended by AMS government agencies, NSBs and private sector. Market reports, Subject Matter Reports, and Priority Standards Briefs, ASEAN Digital Trade Survey, National engagement playbooks. Standards-based, non-standards-based and train the trainer programs developed on digital trade.&#10;Activities are Deliver capacity building workshops, undertake research and development and delivery of e-learning modules. &#10;Assumptions are that ASEAN-Australia relationship remains conducive to DTS investment being supported. AMS engage private sector. NSBs or other agencies play a convening and application role on digital trade standards. &#10;Principles are working in partnership with AMS and ASEAN priorities. Gender and disability inclusive programming and Adaptive programming. ">
                      <a:extLst>
                        <a:ext uri="{C183D7F6-B498-43B3-948B-1728B52AA6E4}">
                          <adec:decorative xmlns:adec="http://schemas.microsoft.com/office/drawing/2017/decorative" val="0"/>
                        </a:ext>
                      </a:extLst>
                    </pic:cNvPr>
                    <pic:cNvPicPr/>
                  </pic:nvPicPr>
                  <pic:blipFill>
                    <a:blip r:embed="rId21"/>
                    <a:stretch>
                      <a:fillRect/>
                    </a:stretch>
                  </pic:blipFill>
                  <pic:spPr>
                    <a:xfrm>
                      <a:off x="0" y="0"/>
                      <a:ext cx="6714785" cy="3590683"/>
                    </a:xfrm>
                    <a:prstGeom prst="rect">
                      <a:avLst/>
                    </a:prstGeom>
                  </pic:spPr>
                </pic:pic>
              </a:graphicData>
            </a:graphic>
          </wp:inline>
        </w:drawing>
      </w:r>
      <w:r w:rsidR="00FB68DC">
        <w:br w:type="page"/>
      </w:r>
    </w:p>
    <w:p w14:paraId="6ECAD50A" w14:textId="77777777" w:rsidR="00DD40A3" w:rsidRDefault="00DD40A3" w:rsidP="00DD40A3">
      <w:pPr>
        <w:pStyle w:val="Heading4"/>
        <w:spacing w:after="0" w:line="240" w:lineRule="auto"/>
      </w:pPr>
    </w:p>
    <w:p w14:paraId="2698FC1A" w14:textId="64D9DE50" w:rsidR="00FC4A28" w:rsidRDefault="00DD40A3" w:rsidP="00031373">
      <w:pPr>
        <w:pStyle w:val="Heading1"/>
      </w:pPr>
      <w:bookmarkStart w:id="46" w:name="_Toc122032787"/>
      <w:r>
        <w:t>Annex 2 Documents</w:t>
      </w:r>
      <w:bookmarkEnd w:id="46"/>
    </w:p>
    <w:p w14:paraId="4A41D618" w14:textId="5B56E883" w:rsidR="003109EC" w:rsidRDefault="003109EC" w:rsidP="00FC4A28">
      <w:pPr>
        <w:pStyle w:val="COREBodyCopyTableText"/>
        <w:rPr>
          <w:rFonts w:ascii="Georgia" w:eastAsia="Times New Roman" w:hAnsi="Georgia" w:cstheme="majorHAnsi"/>
          <w:color w:val="auto"/>
          <w:szCs w:val="16"/>
          <w:shd w:val="clear" w:color="auto" w:fill="FAF9F8"/>
          <w:lang w:val="en-AU" w:eastAsia="en-GB"/>
        </w:rPr>
      </w:pPr>
    </w:p>
    <w:tbl>
      <w:tblPr>
        <w:tblStyle w:val="GridTable4-Accent1"/>
        <w:tblW w:w="0" w:type="auto"/>
        <w:tblInd w:w="-147" w:type="dxa"/>
        <w:tblLook w:val="04A0" w:firstRow="1" w:lastRow="0" w:firstColumn="1" w:lastColumn="0" w:noHBand="0" w:noVBand="1"/>
      </w:tblPr>
      <w:tblGrid>
        <w:gridCol w:w="1399"/>
        <w:gridCol w:w="6147"/>
        <w:gridCol w:w="2003"/>
      </w:tblGrid>
      <w:tr w:rsidR="00E92D0E" w:rsidRPr="00031373" w14:paraId="4339561D" w14:textId="77777777" w:rsidTr="000D2836">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399" w:type="dxa"/>
          </w:tcPr>
          <w:p w14:paraId="67024157" w14:textId="24785A1C" w:rsidR="001D2A43" w:rsidRPr="00031373" w:rsidRDefault="006F0FE8" w:rsidP="00D96CA3">
            <w:pPr>
              <w:rPr>
                <w:rFonts w:asciiTheme="majorHAnsi" w:hAnsiTheme="majorHAnsi"/>
                <w:b/>
                <w:bCs w:val="0"/>
                <w:sz w:val="18"/>
                <w:szCs w:val="18"/>
                <w:lang w:val="en-US"/>
              </w:rPr>
            </w:pPr>
            <w:r w:rsidRPr="00031373">
              <w:rPr>
                <w:rFonts w:asciiTheme="majorHAnsi" w:hAnsiTheme="majorHAnsi"/>
                <w:b/>
                <w:sz w:val="18"/>
                <w:szCs w:val="18"/>
                <w:lang w:val="en-US"/>
              </w:rPr>
              <w:t>Da</w:t>
            </w:r>
            <w:r w:rsidR="00C267AC">
              <w:rPr>
                <w:rFonts w:asciiTheme="majorHAnsi" w:hAnsiTheme="majorHAnsi"/>
                <w:b/>
                <w:sz w:val="18"/>
                <w:szCs w:val="18"/>
                <w:lang w:val="en-US"/>
              </w:rPr>
              <w:t>te</w:t>
            </w:r>
          </w:p>
        </w:tc>
        <w:tc>
          <w:tcPr>
            <w:tcW w:w="0" w:type="auto"/>
          </w:tcPr>
          <w:p w14:paraId="5C919AAB" w14:textId="77777777" w:rsidR="006F0FE8" w:rsidRPr="00031373" w:rsidRDefault="006F0FE8" w:rsidP="00D96CA3">
            <w:pPr>
              <w:cnfStyle w:val="100000000000" w:firstRow="1" w:lastRow="0" w:firstColumn="0" w:lastColumn="0" w:oddVBand="0" w:evenVBand="0" w:oddHBand="0" w:evenHBand="0" w:firstRowFirstColumn="0" w:firstRowLastColumn="0" w:lastRowFirstColumn="0" w:lastRowLastColumn="0"/>
              <w:rPr>
                <w:rFonts w:asciiTheme="majorHAnsi" w:hAnsiTheme="majorHAnsi"/>
                <w:b/>
                <w:sz w:val="18"/>
                <w:szCs w:val="18"/>
                <w:lang w:val="en-US"/>
              </w:rPr>
            </w:pPr>
            <w:r w:rsidRPr="00031373">
              <w:rPr>
                <w:rFonts w:asciiTheme="majorHAnsi" w:hAnsiTheme="majorHAnsi"/>
                <w:b/>
                <w:sz w:val="18"/>
                <w:szCs w:val="18"/>
                <w:lang w:val="en-US"/>
              </w:rPr>
              <w:t>Document</w:t>
            </w:r>
          </w:p>
        </w:tc>
        <w:tc>
          <w:tcPr>
            <w:tcW w:w="0" w:type="auto"/>
          </w:tcPr>
          <w:p w14:paraId="58E779D2" w14:textId="77777777" w:rsidR="006F0FE8" w:rsidRPr="00031373" w:rsidRDefault="006F0FE8" w:rsidP="00D96CA3">
            <w:pPr>
              <w:cnfStyle w:val="100000000000" w:firstRow="1" w:lastRow="0" w:firstColumn="0" w:lastColumn="0" w:oddVBand="0" w:evenVBand="0" w:oddHBand="0" w:evenHBand="0" w:firstRowFirstColumn="0" w:firstRowLastColumn="0" w:lastRowFirstColumn="0" w:lastRowLastColumn="0"/>
              <w:rPr>
                <w:rFonts w:asciiTheme="majorHAnsi" w:hAnsiTheme="majorHAnsi"/>
                <w:b/>
                <w:sz w:val="18"/>
                <w:szCs w:val="18"/>
                <w:lang w:val="en-US"/>
              </w:rPr>
            </w:pPr>
            <w:r w:rsidRPr="00031373">
              <w:rPr>
                <w:rFonts w:asciiTheme="majorHAnsi" w:hAnsiTheme="majorHAnsi"/>
                <w:b/>
                <w:sz w:val="18"/>
                <w:szCs w:val="18"/>
                <w:lang w:val="en-US"/>
              </w:rPr>
              <w:t>Type</w:t>
            </w:r>
          </w:p>
        </w:tc>
      </w:tr>
      <w:tr w:rsidR="006F0FE8" w:rsidRPr="00031373" w14:paraId="47FDE970"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09A974CC" w14:textId="77777777" w:rsidR="00D96CA3" w:rsidRPr="00031373" w:rsidRDefault="00261388" w:rsidP="00D96CA3">
            <w:pPr>
              <w:rPr>
                <w:rFonts w:ascii="Georgia" w:hAnsi="Georgia"/>
                <w:b w:val="0"/>
                <w:bCs w:val="0"/>
                <w:color w:val="auto"/>
                <w:sz w:val="16"/>
                <w:szCs w:val="16"/>
                <w:lang w:val="en-US"/>
              </w:rPr>
            </w:pPr>
            <w:r w:rsidRPr="00031373">
              <w:rPr>
                <w:rFonts w:ascii="Georgia" w:hAnsi="Georgia"/>
                <w:b w:val="0"/>
                <w:bCs w:val="0"/>
                <w:color w:val="auto"/>
                <w:sz w:val="16"/>
                <w:szCs w:val="16"/>
                <w:lang w:val="en-US"/>
              </w:rPr>
              <w:t>May 2015</w:t>
            </w:r>
          </w:p>
        </w:tc>
        <w:tc>
          <w:tcPr>
            <w:tcW w:w="0" w:type="auto"/>
          </w:tcPr>
          <w:p w14:paraId="44F27CEB" w14:textId="77777777" w:rsidR="00D96CA3" w:rsidRPr="00031373" w:rsidRDefault="0026138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Development for All 2015–2020. Strategy for strengthening disability-</w:t>
            </w:r>
            <w:r w:rsidR="006F0FE8" w:rsidRPr="00031373">
              <w:rPr>
                <w:rFonts w:ascii="Georgia" w:hAnsi="Georgia"/>
                <w:color w:val="auto"/>
                <w:sz w:val="16"/>
                <w:szCs w:val="16"/>
                <w:lang w:val="en-US"/>
              </w:rPr>
              <w:t>inclusive</w:t>
            </w:r>
            <w:r w:rsidRPr="00031373">
              <w:rPr>
                <w:rFonts w:ascii="Georgia" w:hAnsi="Georgia"/>
                <w:color w:val="auto"/>
                <w:sz w:val="16"/>
                <w:szCs w:val="16"/>
                <w:lang w:val="en-US"/>
              </w:rPr>
              <w:t xml:space="preserve"> development in Australia’s aid program</w:t>
            </w:r>
          </w:p>
        </w:tc>
        <w:tc>
          <w:tcPr>
            <w:tcW w:w="0" w:type="auto"/>
          </w:tcPr>
          <w:p w14:paraId="25AF0FCD" w14:textId="77777777" w:rsidR="00D96CA3" w:rsidRPr="00031373" w:rsidRDefault="0026138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Policy</w:t>
            </w:r>
          </w:p>
        </w:tc>
      </w:tr>
      <w:tr w:rsidR="006F0FE8" w:rsidRPr="00031373" w14:paraId="357AD0C3"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72F14FD7" w14:textId="77777777" w:rsidR="006F0FE8" w:rsidRPr="00031373" w:rsidRDefault="006F0FE8" w:rsidP="00D96CA3">
            <w:pPr>
              <w:rPr>
                <w:rFonts w:ascii="Georgia" w:hAnsi="Georgia"/>
                <w:b w:val="0"/>
                <w:bCs w:val="0"/>
                <w:sz w:val="16"/>
                <w:szCs w:val="16"/>
                <w:lang w:val="en-US"/>
              </w:rPr>
            </w:pPr>
            <w:r w:rsidRPr="00031373">
              <w:rPr>
                <w:rFonts w:ascii="Georgia" w:hAnsi="Georgia"/>
                <w:b w:val="0"/>
                <w:bCs w:val="0"/>
                <w:sz w:val="16"/>
                <w:szCs w:val="16"/>
                <w:lang w:val="en-US"/>
              </w:rPr>
              <w:t>February 2016</w:t>
            </w:r>
          </w:p>
        </w:tc>
        <w:tc>
          <w:tcPr>
            <w:tcW w:w="0" w:type="auto"/>
          </w:tcPr>
          <w:p w14:paraId="2E90E95C"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Gender equality and women’s empowerment strategy</w:t>
            </w:r>
          </w:p>
          <w:p w14:paraId="08554AD0"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p>
        </w:tc>
        <w:tc>
          <w:tcPr>
            <w:tcW w:w="0" w:type="auto"/>
          </w:tcPr>
          <w:p w14:paraId="4B23BF9D"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Policy</w:t>
            </w:r>
          </w:p>
        </w:tc>
      </w:tr>
      <w:tr w:rsidR="006F0FE8" w:rsidRPr="00E92D0E" w14:paraId="2ED0BF5D"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43A7A3CE" w14:textId="77777777" w:rsidR="006F0FE8" w:rsidRPr="00031373" w:rsidRDefault="006F0FE8" w:rsidP="00D96CA3">
            <w:pPr>
              <w:rPr>
                <w:rFonts w:ascii="Georgia" w:hAnsi="Georgia"/>
                <w:b w:val="0"/>
                <w:bCs w:val="0"/>
                <w:color w:val="auto"/>
                <w:sz w:val="16"/>
                <w:szCs w:val="16"/>
                <w:lang w:val="en-US"/>
              </w:rPr>
            </w:pPr>
            <w:r w:rsidRPr="00031373">
              <w:rPr>
                <w:rFonts w:ascii="Georgia" w:hAnsi="Georgia"/>
                <w:b w:val="0"/>
                <w:bCs w:val="0"/>
                <w:color w:val="auto"/>
                <w:sz w:val="16"/>
                <w:szCs w:val="16"/>
                <w:lang w:val="en-US"/>
              </w:rPr>
              <w:t>April 2017</w:t>
            </w:r>
          </w:p>
        </w:tc>
        <w:tc>
          <w:tcPr>
            <w:tcW w:w="0" w:type="auto"/>
          </w:tcPr>
          <w:p w14:paraId="1143DCF2"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 xml:space="preserve">DFAT Monitoring and Evaluation Standards </w:t>
            </w:r>
          </w:p>
          <w:p w14:paraId="737FF1D9"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p>
        </w:tc>
        <w:tc>
          <w:tcPr>
            <w:tcW w:w="0" w:type="auto"/>
          </w:tcPr>
          <w:p w14:paraId="0E6E0C0B"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Policy</w:t>
            </w:r>
          </w:p>
        </w:tc>
      </w:tr>
      <w:tr w:rsidR="006F0FE8" w:rsidRPr="00031373" w14:paraId="5FD151AC"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194A238F" w14:textId="77777777" w:rsidR="006F0FE8" w:rsidRPr="00031373" w:rsidRDefault="006F0FE8" w:rsidP="00D96CA3">
            <w:pPr>
              <w:rPr>
                <w:rFonts w:ascii="Georgia" w:hAnsi="Georgia"/>
                <w:b w:val="0"/>
                <w:bCs w:val="0"/>
                <w:sz w:val="16"/>
                <w:szCs w:val="16"/>
                <w:lang w:val="en-US"/>
              </w:rPr>
            </w:pPr>
            <w:r w:rsidRPr="00031373">
              <w:rPr>
                <w:rFonts w:ascii="Georgia" w:hAnsi="Georgia"/>
                <w:b w:val="0"/>
                <w:bCs w:val="0"/>
                <w:sz w:val="16"/>
                <w:szCs w:val="16"/>
                <w:lang w:val="en-US"/>
              </w:rPr>
              <w:t>September 2018</w:t>
            </w:r>
          </w:p>
        </w:tc>
        <w:tc>
          <w:tcPr>
            <w:tcW w:w="0" w:type="auto"/>
          </w:tcPr>
          <w:p w14:paraId="4C42F772"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Accelerating Digital Trade: Prospects for Closer ASEAN and Australia Standards Cooperation and Collaboration</w:t>
            </w:r>
          </w:p>
          <w:p w14:paraId="401BA9BB"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p>
        </w:tc>
        <w:tc>
          <w:tcPr>
            <w:tcW w:w="0" w:type="auto"/>
          </w:tcPr>
          <w:p w14:paraId="004B3232"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Issues Paper</w:t>
            </w:r>
          </w:p>
        </w:tc>
      </w:tr>
      <w:tr w:rsidR="006F0FE8" w:rsidRPr="00E92D0E" w14:paraId="7FDEA284"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7C372573" w14:textId="77777777" w:rsidR="006F0FE8" w:rsidRPr="00031373" w:rsidRDefault="006F0FE8" w:rsidP="00D96CA3">
            <w:pPr>
              <w:rPr>
                <w:rFonts w:ascii="Georgia" w:hAnsi="Georgia"/>
                <w:b w:val="0"/>
                <w:bCs w:val="0"/>
                <w:color w:val="auto"/>
                <w:sz w:val="16"/>
                <w:szCs w:val="16"/>
                <w:lang w:val="en-US"/>
              </w:rPr>
            </w:pPr>
            <w:r w:rsidRPr="00031373">
              <w:rPr>
                <w:rFonts w:ascii="Georgia" w:hAnsi="Georgia"/>
                <w:b w:val="0"/>
                <w:bCs w:val="0"/>
                <w:color w:val="auto"/>
                <w:sz w:val="16"/>
                <w:szCs w:val="16"/>
                <w:lang w:val="en-US"/>
              </w:rPr>
              <w:t>November 2018</w:t>
            </w:r>
          </w:p>
        </w:tc>
        <w:tc>
          <w:tcPr>
            <w:tcW w:w="0" w:type="auto"/>
          </w:tcPr>
          <w:p w14:paraId="6AA49F91"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ASEAN Enabling Masterplan 2025: Mainstreaming the Rights of Persons with Disabilities</w:t>
            </w:r>
          </w:p>
        </w:tc>
        <w:tc>
          <w:tcPr>
            <w:tcW w:w="0" w:type="auto"/>
          </w:tcPr>
          <w:p w14:paraId="488A6201"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Plan</w:t>
            </w:r>
          </w:p>
        </w:tc>
      </w:tr>
      <w:tr w:rsidR="006F0FE8" w:rsidRPr="00031373" w14:paraId="239EEB01"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1B0DA036" w14:textId="77777777" w:rsidR="006F0FE8" w:rsidRPr="00031373" w:rsidRDefault="006F0FE8" w:rsidP="00D96CA3">
            <w:pPr>
              <w:rPr>
                <w:rFonts w:ascii="Georgia" w:hAnsi="Georgia"/>
                <w:b w:val="0"/>
                <w:bCs w:val="0"/>
                <w:sz w:val="16"/>
                <w:szCs w:val="16"/>
                <w:lang w:val="en-US"/>
              </w:rPr>
            </w:pPr>
            <w:r w:rsidRPr="00031373">
              <w:rPr>
                <w:rFonts w:ascii="Georgia" w:hAnsi="Georgia"/>
                <w:b w:val="0"/>
                <w:bCs w:val="0"/>
                <w:sz w:val="16"/>
                <w:szCs w:val="16"/>
                <w:lang w:val="en-US"/>
              </w:rPr>
              <w:t>December 2018</w:t>
            </w:r>
          </w:p>
        </w:tc>
        <w:tc>
          <w:tcPr>
            <w:tcW w:w="0" w:type="auto"/>
          </w:tcPr>
          <w:p w14:paraId="74C7EDA3"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ASEAN – Australia Digital Trade Standards Cooperation Initiative -</w:t>
            </w:r>
          </w:p>
        </w:tc>
        <w:tc>
          <w:tcPr>
            <w:tcW w:w="0" w:type="auto"/>
          </w:tcPr>
          <w:p w14:paraId="34F484FF"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Recommendations report</w:t>
            </w:r>
          </w:p>
        </w:tc>
      </w:tr>
      <w:tr w:rsidR="006F0FE8" w:rsidRPr="00E92D0E" w14:paraId="1E9602D8"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22AA39F7" w14:textId="77777777" w:rsidR="006F0FE8" w:rsidRPr="00031373" w:rsidRDefault="006F0FE8" w:rsidP="00D96CA3">
            <w:pPr>
              <w:rPr>
                <w:rFonts w:ascii="Georgia" w:hAnsi="Georgia"/>
                <w:b w:val="0"/>
                <w:bCs w:val="0"/>
                <w:color w:val="auto"/>
                <w:sz w:val="16"/>
                <w:szCs w:val="16"/>
                <w:lang w:val="en-US"/>
              </w:rPr>
            </w:pPr>
            <w:r w:rsidRPr="00031373">
              <w:rPr>
                <w:rFonts w:ascii="Georgia" w:hAnsi="Georgia"/>
                <w:b w:val="0"/>
                <w:bCs w:val="0"/>
                <w:color w:val="auto"/>
                <w:sz w:val="16"/>
                <w:szCs w:val="16"/>
                <w:lang w:val="en-US"/>
              </w:rPr>
              <w:t>March 2019</w:t>
            </w:r>
          </w:p>
        </w:tc>
        <w:tc>
          <w:tcPr>
            <w:tcW w:w="0" w:type="auto"/>
          </w:tcPr>
          <w:p w14:paraId="777E7FD6"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DTS investment concept note</w:t>
            </w:r>
          </w:p>
        </w:tc>
        <w:tc>
          <w:tcPr>
            <w:tcW w:w="0" w:type="auto"/>
          </w:tcPr>
          <w:p w14:paraId="4AFB1D0B"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Concept note</w:t>
            </w:r>
          </w:p>
        </w:tc>
      </w:tr>
      <w:tr w:rsidR="006F0FE8" w:rsidRPr="00031373" w14:paraId="79DF31D5"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7BF7D5C2" w14:textId="77777777" w:rsidR="006F0FE8" w:rsidRPr="00031373" w:rsidRDefault="006F0FE8" w:rsidP="00D96CA3">
            <w:pPr>
              <w:rPr>
                <w:rFonts w:ascii="Georgia" w:hAnsi="Georgia"/>
                <w:b w:val="0"/>
                <w:bCs w:val="0"/>
                <w:sz w:val="16"/>
                <w:szCs w:val="16"/>
                <w:lang w:val="en-US"/>
              </w:rPr>
            </w:pPr>
            <w:r w:rsidRPr="00031373">
              <w:rPr>
                <w:rFonts w:ascii="Georgia" w:hAnsi="Georgia"/>
                <w:b w:val="0"/>
                <w:bCs w:val="0"/>
                <w:sz w:val="16"/>
                <w:szCs w:val="16"/>
                <w:lang w:val="en-US"/>
              </w:rPr>
              <w:t>2020</w:t>
            </w:r>
          </w:p>
        </w:tc>
        <w:tc>
          <w:tcPr>
            <w:tcW w:w="0" w:type="auto"/>
          </w:tcPr>
          <w:p w14:paraId="6DD063A4"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ASEAN Comprehensive Recovery Framework</w:t>
            </w:r>
          </w:p>
        </w:tc>
        <w:tc>
          <w:tcPr>
            <w:tcW w:w="0" w:type="auto"/>
          </w:tcPr>
          <w:p w14:paraId="6E8B87A2"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 xml:space="preserve">Policy </w:t>
            </w:r>
          </w:p>
        </w:tc>
      </w:tr>
      <w:tr w:rsidR="006F0FE8" w:rsidRPr="00E92D0E" w14:paraId="767C7210"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0287AC72" w14:textId="77777777" w:rsidR="006F0FE8" w:rsidRPr="00031373" w:rsidRDefault="006F0FE8" w:rsidP="00D96CA3">
            <w:pPr>
              <w:rPr>
                <w:rFonts w:ascii="Georgia" w:hAnsi="Georgia"/>
                <w:b w:val="0"/>
                <w:bCs w:val="0"/>
                <w:color w:val="auto"/>
                <w:sz w:val="16"/>
                <w:szCs w:val="16"/>
                <w:lang w:val="en-US"/>
              </w:rPr>
            </w:pPr>
            <w:r w:rsidRPr="00031373">
              <w:rPr>
                <w:rFonts w:ascii="Georgia" w:hAnsi="Georgia"/>
                <w:b w:val="0"/>
                <w:bCs w:val="0"/>
                <w:color w:val="auto"/>
                <w:sz w:val="16"/>
                <w:szCs w:val="16"/>
                <w:lang w:val="en-US"/>
              </w:rPr>
              <w:t>February 2020</w:t>
            </w:r>
          </w:p>
        </w:tc>
        <w:tc>
          <w:tcPr>
            <w:tcW w:w="0" w:type="auto"/>
          </w:tcPr>
          <w:p w14:paraId="29EF52D4"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ASEAN-Australia Digital Trade Standards Initiative: Progress Report  </w:t>
            </w:r>
          </w:p>
          <w:p w14:paraId="5D495872"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p>
        </w:tc>
        <w:tc>
          <w:tcPr>
            <w:tcW w:w="0" w:type="auto"/>
          </w:tcPr>
          <w:p w14:paraId="61D2FE8E"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Progress report</w:t>
            </w:r>
          </w:p>
        </w:tc>
      </w:tr>
      <w:tr w:rsidR="006F0FE8" w:rsidRPr="00031373" w14:paraId="72D91015"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1F30BFE8" w14:textId="77777777" w:rsidR="006F0FE8" w:rsidRPr="00031373" w:rsidRDefault="006F0FE8" w:rsidP="00D96CA3">
            <w:pPr>
              <w:rPr>
                <w:rFonts w:ascii="Georgia" w:hAnsi="Georgia"/>
                <w:b w:val="0"/>
                <w:bCs w:val="0"/>
                <w:sz w:val="16"/>
                <w:szCs w:val="16"/>
                <w:lang w:val="en-US"/>
              </w:rPr>
            </w:pPr>
            <w:r w:rsidRPr="00031373">
              <w:rPr>
                <w:rFonts w:ascii="Georgia" w:hAnsi="Georgia"/>
                <w:b w:val="0"/>
                <w:bCs w:val="0"/>
                <w:sz w:val="16"/>
                <w:szCs w:val="16"/>
                <w:lang w:val="en-US"/>
              </w:rPr>
              <w:t>May 2020</w:t>
            </w:r>
          </w:p>
        </w:tc>
        <w:tc>
          <w:tcPr>
            <w:tcW w:w="0" w:type="auto"/>
          </w:tcPr>
          <w:p w14:paraId="2C3EF6EE"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DFAT Partnerships for Recovery – Australia’s COVID-19 Development Response</w:t>
            </w:r>
          </w:p>
        </w:tc>
        <w:tc>
          <w:tcPr>
            <w:tcW w:w="0" w:type="auto"/>
          </w:tcPr>
          <w:p w14:paraId="0693E587"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Policy</w:t>
            </w:r>
          </w:p>
        </w:tc>
      </w:tr>
      <w:tr w:rsidR="006F0FE8" w:rsidRPr="00E92D0E" w14:paraId="129FF869"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0C4ADDA2" w14:textId="77777777" w:rsidR="006F0FE8" w:rsidRPr="00031373" w:rsidRDefault="006F0FE8" w:rsidP="00D96CA3">
            <w:pPr>
              <w:rPr>
                <w:rFonts w:ascii="Georgia" w:hAnsi="Georgia"/>
                <w:b w:val="0"/>
                <w:bCs w:val="0"/>
                <w:color w:val="auto"/>
                <w:sz w:val="16"/>
                <w:szCs w:val="16"/>
                <w:lang w:val="en-US"/>
              </w:rPr>
            </w:pPr>
            <w:r w:rsidRPr="00031373">
              <w:rPr>
                <w:rFonts w:ascii="Georgia" w:hAnsi="Georgia"/>
                <w:b w:val="0"/>
                <w:bCs w:val="0"/>
                <w:color w:val="auto"/>
                <w:sz w:val="16"/>
                <w:szCs w:val="16"/>
                <w:lang w:val="en-US"/>
              </w:rPr>
              <w:t>September 2020</w:t>
            </w:r>
          </w:p>
        </w:tc>
        <w:tc>
          <w:tcPr>
            <w:tcW w:w="0" w:type="auto"/>
          </w:tcPr>
          <w:p w14:paraId="2F2547D3"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Australia-Singapore Digital Economy Cooperation on Standards</w:t>
            </w:r>
          </w:p>
        </w:tc>
        <w:tc>
          <w:tcPr>
            <w:tcW w:w="0" w:type="auto"/>
          </w:tcPr>
          <w:p w14:paraId="4441376E"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031373">
              <w:rPr>
                <w:rFonts w:ascii="Georgia" w:hAnsi="Georgia"/>
                <w:color w:val="auto"/>
                <w:sz w:val="16"/>
                <w:szCs w:val="16"/>
                <w:lang w:val="en-US"/>
              </w:rPr>
              <w:t>Research Report </w:t>
            </w:r>
          </w:p>
          <w:p w14:paraId="14F83F45" w14:textId="77777777" w:rsidR="006F0FE8" w:rsidRPr="00031373"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p>
        </w:tc>
      </w:tr>
      <w:tr w:rsidR="006F0FE8" w:rsidRPr="00031373" w14:paraId="4F45B7FE"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1E098C6B" w14:textId="77777777" w:rsidR="006F0FE8" w:rsidRPr="00031373" w:rsidRDefault="006F0FE8" w:rsidP="00D96CA3">
            <w:pPr>
              <w:rPr>
                <w:rFonts w:ascii="Georgia" w:hAnsi="Georgia"/>
                <w:b w:val="0"/>
                <w:bCs w:val="0"/>
                <w:sz w:val="16"/>
                <w:szCs w:val="16"/>
                <w:lang w:val="en-US"/>
              </w:rPr>
            </w:pPr>
            <w:r w:rsidRPr="00031373">
              <w:rPr>
                <w:rFonts w:ascii="Georgia" w:hAnsi="Georgia"/>
                <w:b w:val="0"/>
                <w:bCs w:val="0"/>
                <w:sz w:val="16"/>
                <w:szCs w:val="16"/>
                <w:lang w:val="en-US"/>
              </w:rPr>
              <w:t>December 2020</w:t>
            </w:r>
          </w:p>
        </w:tc>
        <w:tc>
          <w:tcPr>
            <w:tcW w:w="0" w:type="auto"/>
          </w:tcPr>
          <w:p w14:paraId="6F5CA827"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Indonesia Market Report </w:t>
            </w:r>
          </w:p>
          <w:p w14:paraId="50ABE4B7"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p>
        </w:tc>
        <w:tc>
          <w:tcPr>
            <w:tcW w:w="0" w:type="auto"/>
          </w:tcPr>
          <w:p w14:paraId="6D7226C1" w14:textId="77777777" w:rsidR="006F0FE8" w:rsidRPr="00031373"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031373">
              <w:rPr>
                <w:rFonts w:ascii="Georgia" w:hAnsi="Georgia"/>
                <w:sz w:val="16"/>
                <w:szCs w:val="16"/>
                <w:lang w:val="en-US"/>
              </w:rPr>
              <w:t>Market report</w:t>
            </w:r>
          </w:p>
        </w:tc>
      </w:tr>
      <w:tr w:rsidR="006F0FE8" w:rsidRPr="00E92D0E" w14:paraId="235DED64"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40B06B1B" w14:textId="77777777" w:rsidR="006F0FE8" w:rsidRPr="00C267AC" w:rsidRDefault="006F0FE8" w:rsidP="00D96CA3">
            <w:pPr>
              <w:rPr>
                <w:rFonts w:ascii="Georgia" w:hAnsi="Georgia"/>
                <w:b w:val="0"/>
                <w:bCs w:val="0"/>
                <w:color w:val="auto"/>
                <w:sz w:val="16"/>
                <w:szCs w:val="16"/>
                <w:lang w:val="en-US"/>
              </w:rPr>
            </w:pPr>
            <w:r w:rsidRPr="00C267AC">
              <w:rPr>
                <w:rFonts w:ascii="Georgia" w:hAnsi="Georgia"/>
                <w:b w:val="0"/>
                <w:bCs w:val="0"/>
                <w:color w:val="auto"/>
                <w:sz w:val="16"/>
                <w:szCs w:val="16"/>
                <w:lang w:val="en-US"/>
              </w:rPr>
              <w:t>December 2020</w:t>
            </w:r>
          </w:p>
        </w:tc>
        <w:tc>
          <w:tcPr>
            <w:tcW w:w="0" w:type="auto"/>
          </w:tcPr>
          <w:p w14:paraId="4B09D0DC"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Myanmar Market Report</w:t>
            </w:r>
          </w:p>
        </w:tc>
        <w:tc>
          <w:tcPr>
            <w:tcW w:w="0" w:type="auto"/>
          </w:tcPr>
          <w:p w14:paraId="529E70E5"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Market report</w:t>
            </w:r>
          </w:p>
        </w:tc>
      </w:tr>
      <w:tr w:rsidR="006F0FE8" w:rsidRPr="00C267AC" w14:paraId="3967AEF4"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6568D3E4" w14:textId="77777777" w:rsidR="006F0FE8" w:rsidRPr="00C267AC" w:rsidRDefault="006F0FE8" w:rsidP="00D96CA3">
            <w:pPr>
              <w:rPr>
                <w:rFonts w:ascii="Georgia" w:hAnsi="Georgia"/>
                <w:b w:val="0"/>
                <w:bCs w:val="0"/>
                <w:sz w:val="16"/>
                <w:szCs w:val="16"/>
                <w:lang w:val="en-US"/>
              </w:rPr>
            </w:pPr>
            <w:r w:rsidRPr="00C267AC">
              <w:rPr>
                <w:rFonts w:ascii="Georgia" w:hAnsi="Georgia"/>
                <w:b w:val="0"/>
                <w:bCs w:val="0"/>
                <w:sz w:val="16"/>
                <w:szCs w:val="16"/>
                <w:lang w:val="en-US"/>
              </w:rPr>
              <w:t>2021/2022</w:t>
            </w:r>
          </w:p>
        </w:tc>
        <w:tc>
          <w:tcPr>
            <w:tcW w:w="0" w:type="auto"/>
          </w:tcPr>
          <w:p w14:paraId="0195C55F"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Digital Trade Standard Initiatives – Twitter’s records </w:t>
            </w:r>
          </w:p>
          <w:p w14:paraId="69C1846F"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p>
        </w:tc>
        <w:tc>
          <w:tcPr>
            <w:tcW w:w="0" w:type="auto"/>
          </w:tcPr>
          <w:p w14:paraId="400275A2"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Media product</w:t>
            </w:r>
          </w:p>
        </w:tc>
      </w:tr>
      <w:tr w:rsidR="006F0FE8" w:rsidRPr="00E92D0E" w14:paraId="030CE450"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59AF9E15" w14:textId="77777777" w:rsidR="006F0FE8" w:rsidRPr="00C267AC" w:rsidRDefault="006F0FE8" w:rsidP="00D96CA3">
            <w:pPr>
              <w:rPr>
                <w:rFonts w:ascii="Georgia" w:hAnsi="Georgia"/>
                <w:b w:val="0"/>
                <w:bCs w:val="0"/>
                <w:color w:val="auto"/>
                <w:sz w:val="16"/>
                <w:szCs w:val="16"/>
                <w:lang w:val="en-US"/>
              </w:rPr>
            </w:pPr>
            <w:r w:rsidRPr="00C267AC">
              <w:rPr>
                <w:rFonts w:ascii="Georgia" w:hAnsi="Georgia"/>
                <w:b w:val="0"/>
                <w:bCs w:val="0"/>
                <w:color w:val="auto"/>
                <w:sz w:val="16"/>
                <w:szCs w:val="16"/>
                <w:lang w:val="en-US"/>
              </w:rPr>
              <w:t>2021</w:t>
            </w:r>
          </w:p>
        </w:tc>
        <w:tc>
          <w:tcPr>
            <w:tcW w:w="0" w:type="auto"/>
          </w:tcPr>
          <w:p w14:paraId="4150647E"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Annual Investment Monitoring Report </w:t>
            </w:r>
          </w:p>
          <w:p w14:paraId="442C1FF2"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p>
        </w:tc>
        <w:tc>
          <w:tcPr>
            <w:tcW w:w="0" w:type="auto"/>
          </w:tcPr>
          <w:p w14:paraId="6BD26F83"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Monitoring report</w:t>
            </w:r>
          </w:p>
        </w:tc>
      </w:tr>
      <w:tr w:rsidR="006F0FE8" w:rsidRPr="00C267AC" w14:paraId="2E49FD53"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209F7DF2" w14:textId="77777777" w:rsidR="006F0FE8" w:rsidRPr="00C267AC" w:rsidRDefault="006F0FE8" w:rsidP="00D96CA3">
            <w:pPr>
              <w:rPr>
                <w:rFonts w:ascii="Georgia" w:hAnsi="Georgia"/>
                <w:b w:val="0"/>
                <w:bCs w:val="0"/>
                <w:sz w:val="16"/>
                <w:szCs w:val="16"/>
                <w:lang w:val="en-US"/>
              </w:rPr>
            </w:pPr>
            <w:r w:rsidRPr="00C267AC">
              <w:rPr>
                <w:rFonts w:ascii="Georgia" w:hAnsi="Georgia"/>
                <w:b w:val="0"/>
                <w:bCs w:val="0"/>
                <w:sz w:val="16"/>
                <w:szCs w:val="16"/>
                <w:lang w:val="en-US"/>
              </w:rPr>
              <w:t>March 2021</w:t>
            </w:r>
          </w:p>
        </w:tc>
        <w:tc>
          <w:tcPr>
            <w:tcW w:w="0" w:type="auto"/>
          </w:tcPr>
          <w:p w14:paraId="21AF7F31"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ASEAN Member States (AMS) Playbooks </w:t>
            </w:r>
          </w:p>
          <w:p w14:paraId="64AF2FD9"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p>
        </w:tc>
        <w:tc>
          <w:tcPr>
            <w:tcW w:w="0" w:type="auto"/>
          </w:tcPr>
          <w:p w14:paraId="2FCB88C0"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Market report</w:t>
            </w:r>
          </w:p>
        </w:tc>
      </w:tr>
      <w:tr w:rsidR="006F0FE8" w:rsidRPr="00E92D0E" w14:paraId="5662F17C"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67882F3E" w14:textId="77777777" w:rsidR="006F0FE8" w:rsidRPr="00C267AC" w:rsidRDefault="006F0FE8" w:rsidP="00D96CA3">
            <w:pPr>
              <w:rPr>
                <w:rFonts w:ascii="Georgia" w:hAnsi="Georgia"/>
                <w:b w:val="0"/>
                <w:bCs w:val="0"/>
                <w:color w:val="auto"/>
                <w:sz w:val="16"/>
                <w:szCs w:val="16"/>
                <w:lang w:val="en-US"/>
              </w:rPr>
            </w:pPr>
            <w:r w:rsidRPr="00C267AC">
              <w:rPr>
                <w:rFonts w:ascii="Georgia" w:hAnsi="Georgia"/>
                <w:b w:val="0"/>
                <w:bCs w:val="0"/>
                <w:color w:val="auto"/>
                <w:sz w:val="16"/>
                <w:szCs w:val="16"/>
                <w:lang w:val="en-US"/>
              </w:rPr>
              <w:t>March 2021</w:t>
            </w:r>
          </w:p>
        </w:tc>
        <w:tc>
          <w:tcPr>
            <w:tcW w:w="0" w:type="auto"/>
          </w:tcPr>
          <w:p w14:paraId="6E895269"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AI Standards and Trade in ASEAN</w:t>
            </w:r>
          </w:p>
          <w:p w14:paraId="252B6DC6"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p>
        </w:tc>
        <w:tc>
          <w:tcPr>
            <w:tcW w:w="0" w:type="auto"/>
          </w:tcPr>
          <w:p w14:paraId="0E1F0080"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Workshop Outcomes Report</w:t>
            </w:r>
          </w:p>
        </w:tc>
      </w:tr>
      <w:tr w:rsidR="006F0FE8" w:rsidRPr="00C267AC" w14:paraId="1176DB16"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2CD70AB9" w14:textId="77777777" w:rsidR="006F0FE8" w:rsidRPr="00C267AC" w:rsidRDefault="006F0FE8" w:rsidP="00D96CA3">
            <w:pPr>
              <w:rPr>
                <w:rFonts w:ascii="Georgia" w:hAnsi="Georgia"/>
                <w:b w:val="0"/>
                <w:bCs w:val="0"/>
                <w:sz w:val="16"/>
                <w:szCs w:val="16"/>
                <w:lang w:val="en-US"/>
              </w:rPr>
            </w:pPr>
            <w:r w:rsidRPr="00C267AC">
              <w:rPr>
                <w:rFonts w:ascii="Georgia" w:hAnsi="Georgia"/>
                <w:b w:val="0"/>
                <w:bCs w:val="0"/>
                <w:sz w:val="16"/>
                <w:szCs w:val="16"/>
                <w:lang w:val="en-US"/>
              </w:rPr>
              <w:t>June 2021</w:t>
            </w:r>
          </w:p>
        </w:tc>
        <w:tc>
          <w:tcPr>
            <w:tcW w:w="0" w:type="auto"/>
          </w:tcPr>
          <w:p w14:paraId="50C32B88"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Data Sharing Architecture as a Foundational Framework </w:t>
            </w:r>
            <w:r w:rsidRPr="00C267AC">
              <w:rPr>
                <w:rFonts w:ascii="Georgia" w:hAnsi="Georgia"/>
                <w:sz w:val="16"/>
                <w:szCs w:val="16"/>
                <w:lang w:val="en-US"/>
              </w:rPr>
              <w:br/>
            </w:r>
          </w:p>
          <w:p w14:paraId="6A69CF74"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p>
        </w:tc>
        <w:tc>
          <w:tcPr>
            <w:tcW w:w="0" w:type="auto"/>
          </w:tcPr>
          <w:p w14:paraId="7848872E"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Workshop Outcomes Report </w:t>
            </w:r>
          </w:p>
        </w:tc>
      </w:tr>
      <w:tr w:rsidR="006F0FE8" w:rsidRPr="00E92D0E" w14:paraId="6FD7C25B"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17BF99B6" w14:textId="77777777" w:rsidR="006F0FE8" w:rsidRPr="00C267AC" w:rsidRDefault="006F0FE8" w:rsidP="00D96CA3">
            <w:pPr>
              <w:rPr>
                <w:rFonts w:ascii="Georgia" w:hAnsi="Georgia"/>
                <w:b w:val="0"/>
                <w:bCs w:val="0"/>
                <w:color w:val="auto"/>
                <w:sz w:val="16"/>
                <w:szCs w:val="16"/>
                <w:lang w:val="en-US"/>
              </w:rPr>
            </w:pPr>
            <w:r w:rsidRPr="00C267AC">
              <w:rPr>
                <w:rFonts w:ascii="Georgia" w:hAnsi="Georgia"/>
                <w:b w:val="0"/>
                <w:bCs w:val="0"/>
                <w:color w:val="auto"/>
                <w:sz w:val="16"/>
                <w:szCs w:val="16"/>
                <w:lang w:val="en-US"/>
              </w:rPr>
              <w:t>June 2021</w:t>
            </w:r>
          </w:p>
        </w:tc>
        <w:tc>
          <w:tcPr>
            <w:tcW w:w="0" w:type="auto"/>
          </w:tcPr>
          <w:p w14:paraId="2C788FDE"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Digital Transactions in ASEAN—Impact on Inclusion Amidst COVID-19 </w:t>
            </w:r>
            <w:r w:rsidRPr="00C267AC">
              <w:rPr>
                <w:rFonts w:ascii="Georgia" w:hAnsi="Georgia"/>
                <w:color w:val="auto"/>
                <w:sz w:val="16"/>
                <w:szCs w:val="16"/>
                <w:lang w:val="en-US"/>
              </w:rPr>
              <w:br/>
            </w:r>
          </w:p>
        </w:tc>
        <w:tc>
          <w:tcPr>
            <w:tcW w:w="0" w:type="auto"/>
          </w:tcPr>
          <w:p w14:paraId="28340CB2"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Workshop Outcomes Report </w:t>
            </w:r>
          </w:p>
        </w:tc>
      </w:tr>
      <w:tr w:rsidR="006F0FE8" w:rsidRPr="00C267AC" w14:paraId="4713A19B"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43481804" w14:textId="77777777" w:rsidR="006F0FE8" w:rsidRPr="00C267AC" w:rsidRDefault="006F0FE8" w:rsidP="00D96CA3">
            <w:pPr>
              <w:rPr>
                <w:rFonts w:ascii="Georgia" w:hAnsi="Georgia"/>
                <w:b w:val="0"/>
                <w:bCs w:val="0"/>
                <w:sz w:val="16"/>
                <w:szCs w:val="16"/>
                <w:lang w:val="en-US"/>
              </w:rPr>
            </w:pPr>
            <w:r w:rsidRPr="00C267AC">
              <w:rPr>
                <w:rFonts w:ascii="Georgia" w:hAnsi="Georgia"/>
                <w:b w:val="0"/>
                <w:bCs w:val="0"/>
                <w:sz w:val="16"/>
                <w:szCs w:val="16"/>
                <w:lang w:val="en-US"/>
              </w:rPr>
              <w:t>June 2021</w:t>
            </w:r>
          </w:p>
        </w:tc>
        <w:tc>
          <w:tcPr>
            <w:tcW w:w="0" w:type="auto"/>
          </w:tcPr>
          <w:p w14:paraId="3FCE2E24"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Monitoring, evaluation and learning plan for the ASEAN-Australia digital trade standards initiative</w:t>
            </w:r>
          </w:p>
        </w:tc>
        <w:tc>
          <w:tcPr>
            <w:tcW w:w="0" w:type="auto"/>
          </w:tcPr>
          <w:p w14:paraId="63CCE900"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MEL</w:t>
            </w:r>
          </w:p>
        </w:tc>
      </w:tr>
      <w:tr w:rsidR="006F0FE8" w:rsidRPr="00E92D0E" w14:paraId="712DB870"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572B93C5" w14:textId="77777777" w:rsidR="006F0FE8" w:rsidRPr="00C267AC" w:rsidRDefault="006F0FE8" w:rsidP="00D96CA3">
            <w:pPr>
              <w:rPr>
                <w:rFonts w:ascii="Georgia" w:hAnsi="Georgia"/>
                <w:b w:val="0"/>
                <w:bCs w:val="0"/>
                <w:color w:val="auto"/>
                <w:sz w:val="16"/>
                <w:szCs w:val="16"/>
                <w:lang w:val="en-US"/>
              </w:rPr>
            </w:pPr>
            <w:r w:rsidRPr="00C267AC">
              <w:rPr>
                <w:rFonts w:ascii="Georgia" w:hAnsi="Georgia"/>
                <w:b w:val="0"/>
                <w:bCs w:val="0"/>
                <w:color w:val="auto"/>
                <w:sz w:val="16"/>
                <w:szCs w:val="16"/>
                <w:lang w:val="en-US"/>
              </w:rPr>
              <w:t>June 2021</w:t>
            </w:r>
          </w:p>
        </w:tc>
        <w:tc>
          <w:tcPr>
            <w:tcW w:w="0" w:type="auto"/>
          </w:tcPr>
          <w:p w14:paraId="3DD0CBF3"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ASEAN-Australia Digital Trade Standards Initiative Workplan Year 3 </w:t>
            </w:r>
          </w:p>
        </w:tc>
        <w:tc>
          <w:tcPr>
            <w:tcW w:w="0" w:type="auto"/>
          </w:tcPr>
          <w:p w14:paraId="0E2D0BE3"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Work plan</w:t>
            </w:r>
          </w:p>
        </w:tc>
      </w:tr>
      <w:tr w:rsidR="006F0FE8" w:rsidRPr="00C267AC" w14:paraId="3AFF5E9E"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02098AA4" w14:textId="77777777" w:rsidR="006F0FE8" w:rsidRPr="00C267AC" w:rsidRDefault="006F0FE8" w:rsidP="00D96CA3">
            <w:pPr>
              <w:rPr>
                <w:rFonts w:ascii="Georgia" w:hAnsi="Georgia"/>
                <w:b w:val="0"/>
                <w:bCs w:val="0"/>
                <w:sz w:val="16"/>
                <w:szCs w:val="16"/>
                <w:lang w:val="en-US"/>
              </w:rPr>
            </w:pPr>
            <w:r w:rsidRPr="00C267AC">
              <w:rPr>
                <w:rFonts w:ascii="Georgia" w:hAnsi="Georgia"/>
                <w:b w:val="0"/>
                <w:bCs w:val="0"/>
                <w:sz w:val="16"/>
                <w:szCs w:val="16"/>
                <w:lang w:val="en-US"/>
              </w:rPr>
              <w:lastRenderedPageBreak/>
              <w:t>July 2021</w:t>
            </w:r>
          </w:p>
        </w:tc>
        <w:tc>
          <w:tcPr>
            <w:tcW w:w="0" w:type="auto"/>
          </w:tcPr>
          <w:p w14:paraId="4318630F"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Philippines Market Report</w:t>
            </w:r>
          </w:p>
        </w:tc>
        <w:tc>
          <w:tcPr>
            <w:tcW w:w="0" w:type="auto"/>
          </w:tcPr>
          <w:p w14:paraId="199D1A1C"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Market report</w:t>
            </w:r>
          </w:p>
        </w:tc>
      </w:tr>
      <w:tr w:rsidR="006F0FE8" w:rsidRPr="00E92D0E" w14:paraId="4742A447"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71DDA0F2" w14:textId="77777777" w:rsidR="006F0FE8" w:rsidRPr="00C267AC" w:rsidRDefault="006F0FE8" w:rsidP="00D96CA3">
            <w:pPr>
              <w:rPr>
                <w:rFonts w:ascii="Georgia" w:hAnsi="Georgia"/>
                <w:b w:val="0"/>
                <w:bCs w:val="0"/>
                <w:color w:val="auto"/>
                <w:sz w:val="16"/>
                <w:szCs w:val="16"/>
                <w:lang w:val="en-US"/>
              </w:rPr>
            </w:pPr>
            <w:r w:rsidRPr="00C267AC">
              <w:rPr>
                <w:rFonts w:ascii="Georgia" w:hAnsi="Georgia"/>
                <w:b w:val="0"/>
                <w:bCs w:val="0"/>
                <w:color w:val="auto"/>
                <w:sz w:val="16"/>
                <w:szCs w:val="16"/>
                <w:lang w:val="en-US"/>
              </w:rPr>
              <w:t>July 2021</w:t>
            </w:r>
          </w:p>
        </w:tc>
        <w:tc>
          <w:tcPr>
            <w:tcW w:w="0" w:type="auto"/>
          </w:tcPr>
          <w:p w14:paraId="5E74640A"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Malaysia Market Report </w:t>
            </w:r>
          </w:p>
        </w:tc>
        <w:tc>
          <w:tcPr>
            <w:tcW w:w="0" w:type="auto"/>
          </w:tcPr>
          <w:p w14:paraId="322EC4DA"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Market report</w:t>
            </w:r>
          </w:p>
        </w:tc>
      </w:tr>
      <w:tr w:rsidR="006F0FE8" w:rsidRPr="00C267AC" w14:paraId="0C7E5920"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62A523C3" w14:textId="77777777" w:rsidR="006F0FE8" w:rsidRPr="00C267AC" w:rsidRDefault="006F0FE8" w:rsidP="00D96CA3">
            <w:pPr>
              <w:rPr>
                <w:rFonts w:ascii="Georgia" w:hAnsi="Georgia"/>
                <w:b w:val="0"/>
                <w:bCs w:val="0"/>
                <w:sz w:val="16"/>
                <w:szCs w:val="16"/>
                <w:lang w:val="en-US"/>
              </w:rPr>
            </w:pPr>
            <w:r w:rsidRPr="00C267AC">
              <w:rPr>
                <w:rFonts w:ascii="Georgia" w:hAnsi="Georgia"/>
                <w:b w:val="0"/>
                <w:bCs w:val="0"/>
                <w:sz w:val="16"/>
                <w:szCs w:val="16"/>
                <w:lang w:val="en-US"/>
              </w:rPr>
              <w:t>September 2021</w:t>
            </w:r>
          </w:p>
        </w:tc>
        <w:tc>
          <w:tcPr>
            <w:tcW w:w="0" w:type="auto"/>
          </w:tcPr>
          <w:p w14:paraId="7459E639"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ASEAN Gender Mainstreaming Strategic Framework 2021–2025</w:t>
            </w:r>
          </w:p>
          <w:p w14:paraId="37E2189C"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p>
        </w:tc>
        <w:tc>
          <w:tcPr>
            <w:tcW w:w="0" w:type="auto"/>
          </w:tcPr>
          <w:p w14:paraId="77D6F4E8"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Plan</w:t>
            </w:r>
          </w:p>
        </w:tc>
      </w:tr>
      <w:tr w:rsidR="006F0FE8" w:rsidRPr="00E92D0E" w14:paraId="56C3DAB8"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662DE961" w14:textId="77777777" w:rsidR="006F0FE8" w:rsidRPr="00C267AC" w:rsidRDefault="006F0FE8" w:rsidP="00D96CA3">
            <w:pPr>
              <w:rPr>
                <w:rFonts w:ascii="Georgia" w:hAnsi="Georgia"/>
                <w:b w:val="0"/>
                <w:bCs w:val="0"/>
                <w:color w:val="auto"/>
                <w:sz w:val="16"/>
                <w:szCs w:val="16"/>
                <w:lang w:val="en-US"/>
              </w:rPr>
            </w:pPr>
            <w:r w:rsidRPr="00C267AC">
              <w:rPr>
                <w:rFonts w:ascii="Georgia" w:hAnsi="Georgia"/>
                <w:b w:val="0"/>
                <w:bCs w:val="0"/>
                <w:color w:val="auto"/>
                <w:sz w:val="16"/>
                <w:szCs w:val="16"/>
                <w:lang w:val="en-US"/>
              </w:rPr>
              <w:t>2022</w:t>
            </w:r>
          </w:p>
        </w:tc>
        <w:tc>
          <w:tcPr>
            <w:tcW w:w="0" w:type="auto"/>
          </w:tcPr>
          <w:p w14:paraId="0A5F1664"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Mid-term review (MTR) of the ASEAN-Australia digital trade standards (DTS) initiative </w:t>
            </w:r>
          </w:p>
        </w:tc>
        <w:tc>
          <w:tcPr>
            <w:tcW w:w="0" w:type="auto"/>
          </w:tcPr>
          <w:p w14:paraId="7CEAC03C"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Terms of Reference (</w:t>
            </w:r>
            <w:proofErr w:type="spellStart"/>
            <w:r w:rsidRPr="00C267AC">
              <w:rPr>
                <w:rFonts w:ascii="Georgia" w:hAnsi="Georgia"/>
                <w:color w:val="auto"/>
                <w:sz w:val="16"/>
                <w:szCs w:val="16"/>
                <w:lang w:val="en-US"/>
              </w:rPr>
              <w:t>ToR</w:t>
            </w:r>
            <w:proofErr w:type="spellEnd"/>
            <w:r w:rsidRPr="00C267AC">
              <w:rPr>
                <w:rFonts w:ascii="Georgia" w:hAnsi="Georgia"/>
                <w:color w:val="auto"/>
                <w:sz w:val="16"/>
                <w:szCs w:val="16"/>
                <w:lang w:val="en-US"/>
              </w:rPr>
              <w:t>) </w:t>
            </w:r>
          </w:p>
          <w:p w14:paraId="54DDA9B1"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p>
        </w:tc>
      </w:tr>
      <w:tr w:rsidR="006F0FE8" w:rsidRPr="00C267AC" w14:paraId="45EC075C"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32AAA281" w14:textId="77777777" w:rsidR="006F0FE8" w:rsidRPr="00C267AC" w:rsidRDefault="006F0FE8" w:rsidP="00D96CA3">
            <w:pPr>
              <w:rPr>
                <w:rFonts w:ascii="Georgia" w:hAnsi="Georgia"/>
                <w:b w:val="0"/>
                <w:bCs w:val="0"/>
                <w:sz w:val="16"/>
                <w:szCs w:val="16"/>
                <w:lang w:val="en-US"/>
              </w:rPr>
            </w:pPr>
            <w:r w:rsidRPr="00C267AC">
              <w:rPr>
                <w:rFonts w:ascii="Georgia" w:hAnsi="Georgia"/>
                <w:b w:val="0"/>
                <w:bCs w:val="0"/>
                <w:sz w:val="16"/>
                <w:szCs w:val="16"/>
                <w:lang w:val="en-US"/>
              </w:rPr>
              <w:t>Jan 2022</w:t>
            </w:r>
          </w:p>
        </w:tc>
        <w:tc>
          <w:tcPr>
            <w:tcW w:w="0" w:type="auto"/>
          </w:tcPr>
          <w:p w14:paraId="57290AA6"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ASEAN-Australia Digital Trade Standards Initiative – Progress Report 3</w:t>
            </w:r>
          </w:p>
        </w:tc>
        <w:tc>
          <w:tcPr>
            <w:tcW w:w="0" w:type="auto"/>
          </w:tcPr>
          <w:p w14:paraId="5C8A6FB3"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Progress report</w:t>
            </w:r>
          </w:p>
        </w:tc>
      </w:tr>
      <w:tr w:rsidR="006F0FE8" w:rsidRPr="00E92D0E" w14:paraId="7B86A5D6"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0AE32C64" w14:textId="77777777" w:rsidR="006F0FE8" w:rsidRPr="00C267AC" w:rsidRDefault="006F0FE8" w:rsidP="00D96CA3">
            <w:pPr>
              <w:rPr>
                <w:rFonts w:ascii="Georgia" w:hAnsi="Georgia"/>
                <w:b w:val="0"/>
                <w:bCs w:val="0"/>
                <w:color w:val="auto"/>
                <w:sz w:val="16"/>
                <w:szCs w:val="16"/>
                <w:lang w:val="en-US"/>
              </w:rPr>
            </w:pPr>
            <w:r w:rsidRPr="00C267AC">
              <w:rPr>
                <w:rFonts w:ascii="Georgia" w:hAnsi="Georgia"/>
                <w:b w:val="0"/>
                <w:bCs w:val="0"/>
                <w:color w:val="auto"/>
                <w:sz w:val="16"/>
                <w:szCs w:val="16"/>
                <w:lang w:val="en-US"/>
              </w:rPr>
              <w:t>February 2022</w:t>
            </w:r>
          </w:p>
        </w:tc>
        <w:tc>
          <w:tcPr>
            <w:tcW w:w="0" w:type="auto"/>
          </w:tcPr>
          <w:p w14:paraId="482AB53F"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ASEAN-Australia Digital Trade Standards Initiative – Year 4 work plan</w:t>
            </w:r>
          </w:p>
        </w:tc>
        <w:tc>
          <w:tcPr>
            <w:tcW w:w="0" w:type="auto"/>
          </w:tcPr>
          <w:p w14:paraId="2977FF37"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Work plan</w:t>
            </w:r>
          </w:p>
        </w:tc>
      </w:tr>
      <w:tr w:rsidR="006F0FE8" w:rsidRPr="00C267AC" w14:paraId="0CBBBA73"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7795002B" w14:textId="77777777" w:rsidR="006F0FE8" w:rsidRPr="00C267AC" w:rsidRDefault="006F0FE8" w:rsidP="00D96CA3">
            <w:pPr>
              <w:rPr>
                <w:rFonts w:ascii="Georgia" w:hAnsi="Georgia"/>
                <w:b w:val="0"/>
                <w:bCs w:val="0"/>
                <w:sz w:val="16"/>
                <w:szCs w:val="16"/>
                <w:lang w:val="en-US"/>
              </w:rPr>
            </w:pPr>
            <w:r w:rsidRPr="00C267AC">
              <w:rPr>
                <w:rFonts w:ascii="Georgia" w:hAnsi="Georgia"/>
                <w:b w:val="0"/>
                <w:bCs w:val="0"/>
                <w:sz w:val="16"/>
                <w:szCs w:val="16"/>
                <w:lang w:val="en-US"/>
              </w:rPr>
              <w:t>April 2022</w:t>
            </w:r>
          </w:p>
        </w:tc>
        <w:tc>
          <w:tcPr>
            <w:tcW w:w="0" w:type="auto"/>
          </w:tcPr>
          <w:p w14:paraId="2A347486"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 xml:space="preserve">DTS workplan Y4 and slide presentation to DTSCWG </w:t>
            </w:r>
          </w:p>
          <w:p w14:paraId="3966F8BE"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p>
          <w:p w14:paraId="3E61767A"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p>
        </w:tc>
        <w:tc>
          <w:tcPr>
            <w:tcW w:w="0" w:type="auto"/>
          </w:tcPr>
          <w:p w14:paraId="3C0AFDE9"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p>
        </w:tc>
      </w:tr>
      <w:tr w:rsidR="006F0FE8" w:rsidRPr="00E92D0E" w14:paraId="108B5FC6"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18EC8959" w14:textId="77777777" w:rsidR="006F0FE8" w:rsidRPr="00C267AC" w:rsidRDefault="006F0FE8" w:rsidP="00D96CA3">
            <w:pPr>
              <w:rPr>
                <w:rFonts w:ascii="Georgia" w:hAnsi="Georgia"/>
                <w:b w:val="0"/>
                <w:bCs w:val="0"/>
                <w:color w:val="auto"/>
                <w:sz w:val="16"/>
                <w:szCs w:val="16"/>
                <w:lang w:val="en-US"/>
              </w:rPr>
            </w:pPr>
            <w:r w:rsidRPr="00C267AC">
              <w:rPr>
                <w:rFonts w:ascii="Georgia" w:hAnsi="Georgia"/>
                <w:b w:val="0"/>
                <w:bCs w:val="0"/>
                <w:color w:val="auto"/>
                <w:sz w:val="16"/>
                <w:szCs w:val="16"/>
                <w:lang w:val="en-US"/>
              </w:rPr>
              <w:t>April 2022</w:t>
            </w:r>
          </w:p>
        </w:tc>
        <w:tc>
          <w:tcPr>
            <w:tcW w:w="0" w:type="auto"/>
          </w:tcPr>
          <w:p w14:paraId="455DDE51"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DTS Initiative Slide Deck</w:t>
            </w:r>
          </w:p>
        </w:tc>
        <w:tc>
          <w:tcPr>
            <w:tcW w:w="0" w:type="auto"/>
          </w:tcPr>
          <w:p w14:paraId="3D26B21A"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Slide Deck</w:t>
            </w:r>
          </w:p>
        </w:tc>
      </w:tr>
      <w:tr w:rsidR="006F0FE8" w:rsidRPr="00C267AC" w14:paraId="1556CA70"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4DE5D79D" w14:textId="77777777" w:rsidR="006F0FE8" w:rsidRPr="00C267AC" w:rsidRDefault="006F0FE8" w:rsidP="00D96CA3">
            <w:pPr>
              <w:rPr>
                <w:rFonts w:ascii="Georgia" w:hAnsi="Georgia"/>
                <w:b w:val="0"/>
                <w:bCs w:val="0"/>
                <w:sz w:val="16"/>
                <w:szCs w:val="16"/>
                <w:lang w:val="en-US"/>
              </w:rPr>
            </w:pPr>
            <w:r w:rsidRPr="00C267AC">
              <w:rPr>
                <w:rFonts w:ascii="Georgia" w:hAnsi="Georgia"/>
                <w:b w:val="0"/>
                <w:bCs w:val="0"/>
                <w:sz w:val="16"/>
                <w:szCs w:val="16"/>
                <w:lang w:val="en-US"/>
              </w:rPr>
              <w:t>April 2022</w:t>
            </w:r>
          </w:p>
        </w:tc>
        <w:tc>
          <w:tcPr>
            <w:tcW w:w="0" w:type="auto"/>
          </w:tcPr>
          <w:p w14:paraId="058D9414"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ASEAN Digital Trade survey and technical brief.</w:t>
            </w:r>
          </w:p>
        </w:tc>
        <w:tc>
          <w:tcPr>
            <w:tcW w:w="0" w:type="auto"/>
          </w:tcPr>
          <w:p w14:paraId="23768847"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Brief</w:t>
            </w:r>
          </w:p>
        </w:tc>
      </w:tr>
      <w:tr w:rsidR="006F0FE8" w:rsidRPr="00E92D0E" w14:paraId="7C8CA4F1"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3DA0D878" w14:textId="77777777" w:rsidR="006F0FE8" w:rsidRPr="00C267AC" w:rsidRDefault="006F0FE8" w:rsidP="00D96CA3">
            <w:pPr>
              <w:rPr>
                <w:rFonts w:ascii="Georgia" w:hAnsi="Georgia"/>
                <w:b w:val="0"/>
                <w:bCs w:val="0"/>
                <w:color w:val="auto"/>
                <w:sz w:val="16"/>
                <w:szCs w:val="16"/>
                <w:lang w:val="en-US"/>
              </w:rPr>
            </w:pPr>
            <w:r w:rsidRPr="00C267AC">
              <w:rPr>
                <w:rFonts w:ascii="Georgia" w:hAnsi="Georgia"/>
                <w:b w:val="0"/>
                <w:bCs w:val="0"/>
                <w:color w:val="auto"/>
                <w:sz w:val="16"/>
                <w:szCs w:val="16"/>
                <w:lang w:val="en-US"/>
              </w:rPr>
              <w:t>April 2022</w:t>
            </w:r>
          </w:p>
        </w:tc>
        <w:tc>
          <w:tcPr>
            <w:tcW w:w="0" w:type="auto"/>
          </w:tcPr>
          <w:p w14:paraId="5E9D4CC2"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AMS feedback on the workplan</w:t>
            </w:r>
          </w:p>
          <w:p w14:paraId="53968E29"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p>
        </w:tc>
        <w:tc>
          <w:tcPr>
            <w:tcW w:w="0" w:type="auto"/>
          </w:tcPr>
          <w:p w14:paraId="51D89302"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Georgia" w:hAnsi="Georgia"/>
                <w:color w:val="auto"/>
                <w:sz w:val="16"/>
                <w:szCs w:val="16"/>
                <w:lang w:val="en-US"/>
              </w:rPr>
            </w:pPr>
            <w:r w:rsidRPr="00C267AC">
              <w:rPr>
                <w:rFonts w:ascii="Georgia" w:hAnsi="Georgia"/>
                <w:color w:val="auto"/>
                <w:sz w:val="16"/>
                <w:szCs w:val="16"/>
                <w:lang w:val="en-US"/>
              </w:rPr>
              <w:t>Feedback brief</w:t>
            </w:r>
          </w:p>
        </w:tc>
      </w:tr>
      <w:tr w:rsidR="006F0FE8" w:rsidRPr="00C267AC" w14:paraId="5F3C87FC"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3AA09D00" w14:textId="77777777" w:rsidR="006F0FE8" w:rsidRPr="00C267AC" w:rsidRDefault="006F0FE8" w:rsidP="00D96CA3">
            <w:pPr>
              <w:rPr>
                <w:rFonts w:ascii="Georgia" w:hAnsi="Georgia"/>
                <w:b w:val="0"/>
                <w:bCs w:val="0"/>
                <w:sz w:val="16"/>
                <w:szCs w:val="16"/>
                <w:lang w:val="en-US"/>
              </w:rPr>
            </w:pPr>
            <w:r w:rsidRPr="00C267AC">
              <w:rPr>
                <w:rFonts w:ascii="Georgia" w:hAnsi="Georgia"/>
                <w:b w:val="0"/>
                <w:bCs w:val="0"/>
                <w:sz w:val="16"/>
                <w:szCs w:val="16"/>
                <w:lang w:val="en-US"/>
              </w:rPr>
              <w:t>April 2022</w:t>
            </w:r>
          </w:p>
        </w:tc>
        <w:tc>
          <w:tcPr>
            <w:tcW w:w="0" w:type="auto"/>
          </w:tcPr>
          <w:p w14:paraId="3EB3CEC2"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 xml:space="preserve">Plan of Action and the draft of the Plan of Action matrix </w:t>
            </w:r>
          </w:p>
        </w:tc>
        <w:tc>
          <w:tcPr>
            <w:tcW w:w="0" w:type="auto"/>
          </w:tcPr>
          <w:p w14:paraId="130FC671"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Georgia" w:hAnsi="Georgia"/>
                <w:sz w:val="16"/>
                <w:szCs w:val="16"/>
                <w:lang w:val="en-US"/>
              </w:rPr>
            </w:pPr>
            <w:r w:rsidRPr="00C267AC">
              <w:rPr>
                <w:rFonts w:ascii="Georgia" w:hAnsi="Georgia"/>
                <w:sz w:val="16"/>
                <w:szCs w:val="16"/>
                <w:lang w:val="en-US"/>
              </w:rPr>
              <w:t>Matrix</w:t>
            </w:r>
          </w:p>
        </w:tc>
      </w:tr>
      <w:tr w:rsidR="006F0FE8" w:rsidRPr="00C267AC" w14:paraId="47ACB5D9" w14:textId="77777777" w:rsidTr="0003137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3039AB76" w14:textId="77777777" w:rsidR="006F0FE8" w:rsidRPr="00C267AC" w:rsidRDefault="006F0FE8" w:rsidP="00D96CA3">
            <w:pPr>
              <w:rPr>
                <w:rFonts w:asciiTheme="majorHAnsi" w:hAnsiTheme="majorHAnsi"/>
                <w:b w:val="0"/>
                <w:bCs w:val="0"/>
                <w:color w:val="auto"/>
                <w:sz w:val="16"/>
                <w:szCs w:val="16"/>
                <w:lang w:val="en-US"/>
              </w:rPr>
            </w:pPr>
            <w:r w:rsidRPr="00C267AC">
              <w:rPr>
                <w:rFonts w:asciiTheme="majorHAnsi" w:hAnsiTheme="majorHAnsi"/>
                <w:b w:val="0"/>
                <w:bCs w:val="0"/>
                <w:color w:val="auto"/>
                <w:sz w:val="16"/>
                <w:szCs w:val="16"/>
                <w:lang w:val="en-US"/>
              </w:rPr>
              <w:t>April 2022</w:t>
            </w:r>
          </w:p>
        </w:tc>
        <w:tc>
          <w:tcPr>
            <w:tcW w:w="0" w:type="auto"/>
          </w:tcPr>
          <w:p w14:paraId="2F738A56"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6"/>
                <w:szCs w:val="16"/>
                <w:lang w:val="en-US"/>
              </w:rPr>
            </w:pPr>
            <w:r w:rsidRPr="00C267AC">
              <w:rPr>
                <w:rFonts w:asciiTheme="majorHAnsi" w:hAnsiTheme="majorHAnsi"/>
                <w:color w:val="auto"/>
                <w:sz w:val="16"/>
                <w:szCs w:val="16"/>
                <w:lang w:val="en-US"/>
              </w:rPr>
              <w:t>DTS Gender Equality, Disability and Social Inclusion Strategy</w:t>
            </w:r>
          </w:p>
        </w:tc>
        <w:tc>
          <w:tcPr>
            <w:tcW w:w="0" w:type="auto"/>
          </w:tcPr>
          <w:p w14:paraId="7E8ECF1E" w14:textId="77777777" w:rsidR="006F0FE8" w:rsidRPr="00C267AC" w:rsidRDefault="006F0FE8" w:rsidP="00D96CA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6"/>
                <w:szCs w:val="16"/>
                <w:lang w:val="en-US"/>
              </w:rPr>
            </w:pPr>
            <w:r w:rsidRPr="00C267AC">
              <w:rPr>
                <w:rFonts w:asciiTheme="majorHAnsi" w:hAnsiTheme="majorHAnsi"/>
                <w:color w:val="auto"/>
                <w:sz w:val="16"/>
                <w:szCs w:val="16"/>
                <w:lang w:val="en-US"/>
              </w:rPr>
              <w:t>Strategy Paper</w:t>
            </w:r>
          </w:p>
        </w:tc>
      </w:tr>
      <w:tr w:rsidR="006F0FE8" w:rsidRPr="00C267AC" w14:paraId="2EF08C94" w14:textId="77777777" w:rsidTr="00031373">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9" w:type="dxa"/>
          </w:tcPr>
          <w:p w14:paraId="47C91ABA" w14:textId="77777777" w:rsidR="006F0FE8" w:rsidRPr="00C267AC" w:rsidRDefault="006F0FE8" w:rsidP="00D96CA3">
            <w:pPr>
              <w:rPr>
                <w:rFonts w:asciiTheme="majorHAnsi" w:hAnsiTheme="majorHAnsi"/>
                <w:b w:val="0"/>
                <w:bCs w:val="0"/>
                <w:sz w:val="16"/>
                <w:szCs w:val="16"/>
                <w:lang w:val="en-US"/>
              </w:rPr>
            </w:pPr>
            <w:r w:rsidRPr="00C267AC">
              <w:rPr>
                <w:rFonts w:asciiTheme="majorHAnsi" w:hAnsiTheme="majorHAnsi"/>
                <w:b w:val="0"/>
                <w:bCs w:val="0"/>
                <w:sz w:val="16"/>
                <w:szCs w:val="16"/>
                <w:lang w:val="en-US"/>
              </w:rPr>
              <w:t>April 2022</w:t>
            </w:r>
          </w:p>
        </w:tc>
        <w:tc>
          <w:tcPr>
            <w:tcW w:w="0" w:type="auto"/>
          </w:tcPr>
          <w:p w14:paraId="091323B2"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Theme="majorHAnsi" w:hAnsiTheme="majorHAnsi"/>
                <w:sz w:val="16"/>
                <w:szCs w:val="16"/>
                <w:lang w:val="en-US"/>
              </w:rPr>
            </w:pPr>
            <w:r w:rsidRPr="00C267AC">
              <w:rPr>
                <w:rFonts w:asciiTheme="majorHAnsi" w:hAnsiTheme="majorHAnsi"/>
                <w:sz w:val="16"/>
                <w:szCs w:val="16"/>
                <w:lang w:val="en-US"/>
              </w:rPr>
              <w:t>Australian Government Digital Trade Strategy</w:t>
            </w:r>
          </w:p>
        </w:tc>
        <w:tc>
          <w:tcPr>
            <w:tcW w:w="0" w:type="auto"/>
          </w:tcPr>
          <w:p w14:paraId="3E4D1A23" w14:textId="77777777" w:rsidR="006F0FE8" w:rsidRPr="00C267AC" w:rsidRDefault="006F0FE8" w:rsidP="00D96CA3">
            <w:pPr>
              <w:cnfStyle w:val="000000010000" w:firstRow="0" w:lastRow="0" w:firstColumn="0" w:lastColumn="0" w:oddVBand="0" w:evenVBand="0" w:oddHBand="0" w:evenHBand="1" w:firstRowFirstColumn="0" w:firstRowLastColumn="0" w:lastRowFirstColumn="0" w:lastRowLastColumn="0"/>
              <w:rPr>
                <w:rFonts w:asciiTheme="majorHAnsi" w:hAnsiTheme="majorHAnsi"/>
                <w:sz w:val="16"/>
                <w:szCs w:val="16"/>
                <w:lang w:val="en-US"/>
              </w:rPr>
            </w:pPr>
            <w:r w:rsidRPr="00C267AC">
              <w:rPr>
                <w:rFonts w:asciiTheme="majorHAnsi" w:hAnsiTheme="majorHAnsi"/>
                <w:sz w:val="16"/>
                <w:szCs w:val="16"/>
                <w:lang w:val="en-US"/>
              </w:rPr>
              <w:t>Strategy Paper</w:t>
            </w:r>
          </w:p>
        </w:tc>
      </w:tr>
    </w:tbl>
    <w:p w14:paraId="0B79F843" w14:textId="49D17647" w:rsidR="003B57FC" w:rsidRPr="00FB68DC" w:rsidRDefault="003B57FC" w:rsidP="003B57FC">
      <w:pPr>
        <w:pStyle w:val="COREBodyCopyGeneral"/>
        <w:rPr>
          <w:i/>
          <w:iCs/>
        </w:rPr>
      </w:pPr>
      <w:r w:rsidRPr="00FB68DC">
        <w:rPr>
          <w:i/>
          <w:iCs/>
        </w:rPr>
        <w:t xml:space="preserve">Table </w:t>
      </w:r>
      <w:r>
        <w:rPr>
          <w:i/>
          <w:iCs/>
        </w:rPr>
        <w:t>6</w:t>
      </w:r>
      <w:r w:rsidRPr="00FB68DC">
        <w:rPr>
          <w:i/>
          <w:iCs/>
        </w:rPr>
        <w:t xml:space="preserve">: </w:t>
      </w:r>
      <w:r>
        <w:rPr>
          <w:i/>
          <w:iCs/>
        </w:rPr>
        <w:t>Documents reviewed</w:t>
      </w:r>
    </w:p>
    <w:p w14:paraId="3E54A13A" w14:textId="480A42C2" w:rsidR="008C1933" w:rsidRPr="007A31EE" w:rsidRDefault="00F54DF3" w:rsidP="007A31EE">
      <w:pPr>
        <w:spacing w:after="160" w:line="259" w:lineRule="auto"/>
        <w:rPr>
          <w:rFonts w:cs="Times New Roman (Body CS)"/>
          <w:b/>
          <w:i/>
          <w:caps/>
          <w:color w:val="4D665B" w:themeColor="text2"/>
          <w:spacing w:val="40"/>
        </w:rPr>
      </w:pPr>
      <w:r>
        <w:rPr>
          <w:i/>
          <w:iCs/>
        </w:rPr>
        <w:br w:type="page"/>
      </w:r>
    </w:p>
    <w:p w14:paraId="5E96E273" w14:textId="787D75C3" w:rsidR="008C1933" w:rsidRDefault="008C1933" w:rsidP="008C1933">
      <w:pPr>
        <w:pStyle w:val="Heading1"/>
      </w:pPr>
      <w:bookmarkStart w:id="47" w:name="_Toc122032788"/>
      <w:r>
        <w:lastRenderedPageBreak/>
        <w:t>Annex 3 Consultations</w:t>
      </w:r>
      <w:bookmarkEnd w:id="47"/>
    </w:p>
    <w:tbl>
      <w:tblPr>
        <w:tblStyle w:val="GridTable4-Accent1"/>
        <w:tblW w:w="9498" w:type="dxa"/>
        <w:tblLook w:val="04A0" w:firstRow="1" w:lastRow="0" w:firstColumn="1" w:lastColumn="0" w:noHBand="0" w:noVBand="1"/>
      </w:tblPr>
      <w:tblGrid>
        <w:gridCol w:w="2407"/>
        <w:gridCol w:w="4681"/>
        <w:gridCol w:w="2410"/>
      </w:tblGrid>
      <w:tr w:rsidR="008D0451" w:rsidRPr="008D0451" w14:paraId="79185A4D" w14:textId="77777777" w:rsidTr="000D2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hideMark/>
          </w:tcPr>
          <w:p w14:paraId="0E8E3C98" w14:textId="77777777" w:rsidR="00B65ACC" w:rsidRPr="008D0451" w:rsidRDefault="00B65ACC" w:rsidP="009A106B">
            <w:pPr>
              <w:pStyle w:val="COREBodyCopyTableHeader1"/>
              <w:rPr>
                <w:rFonts w:cs="Segoe UI"/>
                <w:sz w:val="20"/>
                <w:szCs w:val="20"/>
              </w:rPr>
            </w:pPr>
            <w:r w:rsidRPr="008D0451">
              <w:rPr>
                <w:sz w:val="20"/>
                <w:szCs w:val="20"/>
              </w:rPr>
              <w:t>Name</w:t>
            </w:r>
            <w:r w:rsidRPr="008D0451">
              <w:rPr>
                <w:rFonts w:ascii="Times New Roman" w:hAnsi="Times New Roman"/>
                <w:sz w:val="20"/>
                <w:szCs w:val="20"/>
              </w:rPr>
              <w:t> </w:t>
            </w:r>
            <w:r w:rsidRPr="008D0451">
              <w:rPr>
                <w:sz w:val="20"/>
                <w:szCs w:val="20"/>
              </w:rPr>
              <w:t> </w:t>
            </w:r>
          </w:p>
        </w:tc>
        <w:tc>
          <w:tcPr>
            <w:tcW w:w="4681" w:type="dxa"/>
            <w:hideMark/>
          </w:tcPr>
          <w:p w14:paraId="01B75E3A" w14:textId="77777777" w:rsidR="00B65ACC" w:rsidRPr="008D0451" w:rsidRDefault="00B65ACC" w:rsidP="009A106B">
            <w:pPr>
              <w:pStyle w:val="COREBodyCopyTableHeader1"/>
              <w:cnfStyle w:val="100000000000" w:firstRow="1" w:lastRow="0" w:firstColumn="0" w:lastColumn="0" w:oddVBand="0" w:evenVBand="0" w:oddHBand="0" w:evenHBand="0" w:firstRowFirstColumn="0" w:firstRowLastColumn="0" w:lastRowFirstColumn="0" w:lastRowLastColumn="0"/>
              <w:rPr>
                <w:rFonts w:cs="Segoe UI"/>
                <w:sz w:val="20"/>
                <w:szCs w:val="20"/>
              </w:rPr>
            </w:pPr>
            <w:r w:rsidRPr="008D0451">
              <w:rPr>
                <w:sz w:val="20"/>
                <w:szCs w:val="20"/>
              </w:rPr>
              <w:t>Position</w:t>
            </w:r>
            <w:r w:rsidRPr="008D0451">
              <w:rPr>
                <w:rFonts w:ascii="Times New Roman" w:hAnsi="Times New Roman"/>
                <w:sz w:val="20"/>
                <w:szCs w:val="20"/>
              </w:rPr>
              <w:t> </w:t>
            </w:r>
            <w:r w:rsidRPr="008D0451">
              <w:rPr>
                <w:sz w:val="20"/>
                <w:szCs w:val="20"/>
              </w:rPr>
              <w:t> </w:t>
            </w:r>
          </w:p>
        </w:tc>
        <w:tc>
          <w:tcPr>
            <w:tcW w:w="2410" w:type="dxa"/>
            <w:hideMark/>
          </w:tcPr>
          <w:p w14:paraId="72A683BA" w14:textId="77777777" w:rsidR="00B65ACC" w:rsidRPr="008D0451" w:rsidRDefault="00B65ACC" w:rsidP="009A106B">
            <w:pPr>
              <w:pStyle w:val="COREBodyCopyTableHeader1"/>
              <w:cnfStyle w:val="100000000000" w:firstRow="1" w:lastRow="0" w:firstColumn="0" w:lastColumn="0" w:oddVBand="0" w:evenVBand="0" w:oddHBand="0" w:evenHBand="0" w:firstRowFirstColumn="0" w:firstRowLastColumn="0" w:lastRowFirstColumn="0" w:lastRowLastColumn="0"/>
              <w:rPr>
                <w:rFonts w:cs="Segoe UI"/>
                <w:sz w:val="20"/>
                <w:szCs w:val="20"/>
              </w:rPr>
            </w:pPr>
            <w:proofErr w:type="spellStart"/>
            <w:r w:rsidRPr="008D0451">
              <w:rPr>
                <w:sz w:val="20"/>
                <w:szCs w:val="20"/>
              </w:rPr>
              <w:t>Organisation</w:t>
            </w:r>
            <w:proofErr w:type="spellEnd"/>
            <w:r w:rsidRPr="008D0451">
              <w:rPr>
                <w:rFonts w:ascii="Times New Roman" w:hAnsi="Times New Roman"/>
                <w:sz w:val="20"/>
                <w:szCs w:val="20"/>
              </w:rPr>
              <w:t> </w:t>
            </w:r>
            <w:r w:rsidRPr="008D0451">
              <w:rPr>
                <w:sz w:val="20"/>
                <w:szCs w:val="20"/>
              </w:rPr>
              <w:t> </w:t>
            </w:r>
          </w:p>
        </w:tc>
      </w:tr>
      <w:tr w:rsidR="008D0451" w:rsidRPr="008D0451" w14:paraId="2CE1D845" w14:textId="77777777" w:rsidTr="0002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364D23C0"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Will Nankervis</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tc>
        <w:tc>
          <w:tcPr>
            <w:tcW w:w="4681" w:type="dxa"/>
            <w:hideMark/>
          </w:tcPr>
          <w:p w14:paraId="48614641"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Head of Mission</w:t>
            </w:r>
            <w:r w:rsidRPr="008D0451">
              <w:rPr>
                <w:rFonts w:ascii="Times New Roman" w:hAnsi="Times New Roman"/>
                <w:color w:val="333132" w:themeColor="background1"/>
                <w:szCs w:val="16"/>
              </w:rPr>
              <w:t> </w:t>
            </w:r>
            <w:r w:rsidRPr="008D0451">
              <w:rPr>
                <w:color w:val="333132" w:themeColor="background1"/>
                <w:szCs w:val="16"/>
              </w:rPr>
              <w:t> </w:t>
            </w:r>
          </w:p>
        </w:tc>
        <w:tc>
          <w:tcPr>
            <w:tcW w:w="2410" w:type="dxa"/>
            <w:hideMark/>
          </w:tcPr>
          <w:p w14:paraId="56D10CB8"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Australian Mission to ASEAN, DFAT</w:t>
            </w: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54796B31" w14:textId="77777777" w:rsidTr="00020D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6F329858"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Caroline Scott</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tc>
        <w:tc>
          <w:tcPr>
            <w:tcW w:w="4681" w:type="dxa"/>
            <w:hideMark/>
          </w:tcPr>
          <w:p w14:paraId="030B5A8A"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Deputy Head of Mission</w:t>
            </w:r>
            <w:r w:rsidRPr="008D0451">
              <w:rPr>
                <w:rFonts w:ascii="Times New Roman" w:hAnsi="Times New Roman"/>
                <w:color w:val="333132" w:themeColor="background1"/>
                <w:szCs w:val="16"/>
              </w:rPr>
              <w:t> </w:t>
            </w:r>
            <w:r w:rsidRPr="008D0451">
              <w:rPr>
                <w:color w:val="333132" w:themeColor="background1"/>
                <w:szCs w:val="16"/>
              </w:rPr>
              <w:t> </w:t>
            </w:r>
          </w:p>
        </w:tc>
        <w:tc>
          <w:tcPr>
            <w:tcW w:w="2410" w:type="dxa"/>
            <w:hideMark/>
          </w:tcPr>
          <w:p w14:paraId="659D0944"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Australian Mission to ASEAN, DFAT</w:t>
            </w: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0779ADA3" w14:textId="77777777" w:rsidTr="0002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51122073"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Adrian Gilbert</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3F73B9F6"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 xml:space="preserve">Siti </w:t>
            </w:r>
            <w:proofErr w:type="spellStart"/>
            <w:r w:rsidRPr="008D0451">
              <w:rPr>
                <w:b w:val="0"/>
                <w:bCs w:val="0"/>
                <w:color w:val="333132" w:themeColor="background1"/>
                <w:szCs w:val="16"/>
              </w:rPr>
              <w:t>Fitriyanti</w:t>
            </w:r>
            <w:proofErr w:type="spellEnd"/>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55B1F892" w14:textId="77777777" w:rsidR="00B65ACC" w:rsidRPr="008D0451" w:rsidRDefault="00B65ACC" w:rsidP="009A106B">
            <w:pPr>
              <w:pStyle w:val="COREBodyCopyTableText"/>
              <w:rPr>
                <w:rFonts w:cs="Segoe UI"/>
                <w:b w:val="0"/>
                <w:bCs w:val="0"/>
                <w:color w:val="333132" w:themeColor="background1"/>
                <w:szCs w:val="16"/>
              </w:rPr>
            </w:pPr>
          </w:p>
        </w:tc>
        <w:tc>
          <w:tcPr>
            <w:tcW w:w="4681" w:type="dxa"/>
            <w:hideMark/>
          </w:tcPr>
          <w:p w14:paraId="2799C997"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First Secretary (Economy)</w:t>
            </w:r>
            <w:r w:rsidRPr="008D0451">
              <w:rPr>
                <w:rFonts w:ascii="Times New Roman" w:hAnsi="Times New Roman"/>
                <w:color w:val="333132" w:themeColor="background1"/>
                <w:szCs w:val="16"/>
              </w:rPr>
              <w:t> </w:t>
            </w:r>
            <w:r w:rsidRPr="008D0451">
              <w:rPr>
                <w:color w:val="333132" w:themeColor="background1"/>
                <w:szCs w:val="16"/>
              </w:rPr>
              <w:t> </w:t>
            </w:r>
          </w:p>
          <w:p w14:paraId="51D76372"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Senior Program Manager</w:t>
            </w:r>
            <w:r w:rsidRPr="008D0451">
              <w:rPr>
                <w:rFonts w:ascii="Times New Roman" w:hAnsi="Times New Roman"/>
                <w:color w:val="333132" w:themeColor="background1"/>
                <w:szCs w:val="16"/>
              </w:rPr>
              <w:t> </w:t>
            </w:r>
            <w:r w:rsidRPr="008D0451">
              <w:rPr>
                <w:color w:val="333132" w:themeColor="background1"/>
                <w:szCs w:val="16"/>
              </w:rPr>
              <w:t> </w:t>
            </w:r>
          </w:p>
          <w:p w14:paraId="4F0EF217"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p>
        </w:tc>
        <w:tc>
          <w:tcPr>
            <w:tcW w:w="2410" w:type="dxa"/>
            <w:hideMark/>
          </w:tcPr>
          <w:p w14:paraId="0B6A48DB"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Australian Mission to ASEAN, DFAT</w:t>
            </w: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61EFECFF" w14:textId="77777777" w:rsidTr="00020D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1C7FBE49" w14:textId="77777777" w:rsidR="00B65ACC" w:rsidRPr="008D0451" w:rsidRDefault="00B65ACC" w:rsidP="009A106B">
            <w:pPr>
              <w:pStyle w:val="COREBodyCopyTableText"/>
              <w:rPr>
                <w:color w:val="333132" w:themeColor="background1"/>
                <w:szCs w:val="16"/>
              </w:rPr>
            </w:pPr>
            <w:r w:rsidRPr="008D0451">
              <w:rPr>
                <w:b w:val="0"/>
                <w:bCs w:val="0"/>
                <w:color w:val="333132" w:themeColor="background1"/>
                <w:szCs w:val="16"/>
              </w:rPr>
              <w:t>Timothy Smith</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620702E8" w14:textId="636316DB" w:rsidR="00137F20" w:rsidRPr="008D0451" w:rsidRDefault="00137F20" w:rsidP="009A106B">
            <w:pPr>
              <w:pStyle w:val="COREBodyCopyTableText"/>
              <w:rPr>
                <w:rFonts w:cs="Segoe UI"/>
                <w:b w:val="0"/>
                <w:bCs w:val="0"/>
                <w:color w:val="333132" w:themeColor="background1"/>
                <w:szCs w:val="16"/>
              </w:rPr>
            </w:pPr>
            <w:r w:rsidRPr="008D0451">
              <w:rPr>
                <w:rFonts w:cs="Segoe UI"/>
                <w:b w:val="0"/>
                <w:bCs w:val="0"/>
                <w:color w:val="333132" w:themeColor="background1"/>
                <w:szCs w:val="16"/>
              </w:rPr>
              <w:t xml:space="preserve">Bia </w:t>
            </w:r>
            <w:proofErr w:type="spellStart"/>
            <w:r w:rsidRPr="008D0451">
              <w:rPr>
                <w:rFonts w:cs="Segoe UI"/>
                <w:b w:val="0"/>
                <w:bCs w:val="0"/>
                <w:color w:val="333132" w:themeColor="background1"/>
                <w:szCs w:val="16"/>
              </w:rPr>
              <w:t>Puspita</w:t>
            </w:r>
            <w:proofErr w:type="spellEnd"/>
          </w:p>
        </w:tc>
        <w:tc>
          <w:tcPr>
            <w:tcW w:w="4681" w:type="dxa"/>
            <w:hideMark/>
          </w:tcPr>
          <w:p w14:paraId="5D9AEEA7"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color w:val="333132" w:themeColor="background1"/>
                <w:szCs w:val="16"/>
              </w:rPr>
            </w:pPr>
            <w:r w:rsidRPr="008D0451">
              <w:rPr>
                <w:color w:val="333132" w:themeColor="background1"/>
                <w:szCs w:val="16"/>
              </w:rPr>
              <w:t>Program Director AADCP II</w:t>
            </w:r>
            <w:r w:rsidRPr="008D0451">
              <w:rPr>
                <w:rFonts w:ascii="Times New Roman" w:hAnsi="Times New Roman"/>
                <w:color w:val="333132" w:themeColor="background1"/>
                <w:szCs w:val="16"/>
              </w:rPr>
              <w:t> </w:t>
            </w:r>
            <w:r w:rsidRPr="008D0451">
              <w:rPr>
                <w:color w:val="333132" w:themeColor="background1"/>
                <w:szCs w:val="16"/>
              </w:rPr>
              <w:t> </w:t>
            </w:r>
          </w:p>
          <w:p w14:paraId="42075D11" w14:textId="115DF238" w:rsidR="00137F20" w:rsidRPr="008D0451" w:rsidRDefault="00137F20"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Senior Regional P</w:t>
            </w:r>
            <w:r w:rsidR="00471CBF">
              <w:rPr>
                <w:color w:val="333132" w:themeColor="background1"/>
                <w:szCs w:val="16"/>
              </w:rPr>
              <w:t>ortfolio</w:t>
            </w:r>
            <w:r w:rsidRPr="008D0451">
              <w:rPr>
                <w:color w:val="333132" w:themeColor="background1"/>
                <w:szCs w:val="16"/>
              </w:rPr>
              <w:t xml:space="preserve"> Manager,</w:t>
            </w:r>
            <w:r w:rsidR="00471CBF">
              <w:rPr>
                <w:color w:val="333132" w:themeColor="background1"/>
                <w:szCs w:val="16"/>
              </w:rPr>
              <w:t xml:space="preserve"> ASEAN-ACT</w:t>
            </w:r>
          </w:p>
        </w:tc>
        <w:tc>
          <w:tcPr>
            <w:tcW w:w="2410" w:type="dxa"/>
            <w:hideMark/>
          </w:tcPr>
          <w:p w14:paraId="2F8A2666"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Australian Mission to ASEAN, DFAT</w:t>
            </w: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69468DDF" w14:textId="77777777" w:rsidTr="0002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4C63D996"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Amber Cernovs</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tc>
        <w:tc>
          <w:tcPr>
            <w:tcW w:w="4681" w:type="dxa"/>
            <w:hideMark/>
          </w:tcPr>
          <w:p w14:paraId="2D9F3F5D"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Assistant Director, Myanmar Taskforce, Development Section</w:t>
            </w:r>
            <w:r w:rsidRPr="008D0451">
              <w:rPr>
                <w:rFonts w:ascii="Times New Roman" w:hAnsi="Times New Roman"/>
                <w:color w:val="333132" w:themeColor="background1"/>
                <w:szCs w:val="16"/>
              </w:rPr>
              <w:t> </w:t>
            </w:r>
            <w:r w:rsidRPr="008D0451">
              <w:rPr>
                <w:color w:val="333132" w:themeColor="background1"/>
                <w:szCs w:val="16"/>
              </w:rPr>
              <w:t> </w:t>
            </w:r>
          </w:p>
        </w:tc>
        <w:tc>
          <w:tcPr>
            <w:tcW w:w="2410" w:type="dxa"/>
            <w:hideMark/>
          </w:tcPr>
          <w:p w14:paraId="514E8D87"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DFAT Canberra</w:t>
            </w:r>
            <w:r w:rsidRPr="008D0451">
              <w:rPr>
                <w:rFonts w:ascii="Times New Roman" w:hAnsi="Times New Roman"/>
                <w:color w:val="333132" w:themeColor="background1"/>
                <w:szCs w:val="16"/>
              </w:rPr>
              <w:t> </w:t>
            </w:r>
            <w:r w:rsidRPr="008D0451">
              <w:rPr>
                <w:color w:val="333132" w:themeColor="background1"/>
                <w:szCs w:val="16"/>
              </w:rPr>
              <w:t> </w:t>
            </w:r>
          </w:p>
          <w:p w14:paraId="4D985D77"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0E406373" w14:textId="77777777" w:rsidTr="00020D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52BD9694" w14:textId="77777777" w:rsidR="00B65ACC" w:rsidRPr="008D0451" w:rsidRDefault="00B65ACC" w:rsidP="009A106B">
            <w:pPr>
              <w:pStyle w:val="COREBodyCopyTableText"/>
              <w:rPr>
                <w:rFonts w:cs="Segoe UI"/>
                <w:b w:val="0"/>
                <w:bCs w:val="0"/>
                <w:color w:val="333132" w:themeColor="background1"/>
                <w:szCs w:val="16"/>
              </w:rPr>
            </w:pPr>
            <w:r w:rsidRPr="008D0451">
              <w:rPr>
                <w:rFonts w:ascii="Times New Roman" w:hAnsi="Times New Roman"/>
                <w:b w:val="0"/>
                <w:bCs w:val="0"/>
                <w:color w:val="333132" w:themeColor="background1"/>
                <w:szCs w:val="16"/>
              </w:rPr>
              <w:t> </w:t>
            </w:r>
            <w:r w:rsidRPr="008D0451">
              <w:rPr>
                <w:b w:val="0"/>
                <w:bCs w:val="0"/>
                <w:color w:val="333132" w:themeColor="background1"/>
                <w:szCs w:val="16"/>
              </w:rPr>
              <w:t xml:space="preserve">Kerry </w:t>
            </w:r>
            <w:proofErr w:type="spellStart"/>
            <w:r w:rsidRPr="008D0451">
              <w:rPr>
                <w:b w:val="0"/>
                <w:bCs w:val="0"/>
                <w:color w:val="333132" w:themeColor="background1"/>
                <w:szCs w:val="16"/>
              </w:rPr>
              <w:t>Sillcock</w:t>
            </w:r>
            <w:proofErr w:type="spellEnd"/>
            <w:r w:rsidRPr="008D0451">
              <w:rPr>
                <w:b w:val="0"/>
                <w:bCs w:val="0"/>
                <w:color w:val="333132" w:themeColor="background1"/>
                <w:szCs w:val="16"/>
              </w:rPr>
              <w:t> </w:t>
            </w:r>
          </w:p>
          <w:p w14:paraId="4E467B30"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 </w:t>
            </w:r>
          </w:p>
        </w:tc>
        <w:tc>
          <w:tcPr>
            <w:tcW w:w="4681" w:type="dxa"/>
            <w:hideMark/>
          </w:tcPr>
          <w:p w14:paraId="00F0CEF6"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Assistant Director, Digital Trade Section, RTD </w:t>
            </w:r>
          </w:p>
        </w:tc>
        <w:tc>
          <w:tcPr>
            <w:tcW w:w="2410" w:type="dxa"/>
            <w:hideMark/>
          </w:tcPr>
          <w:p w14:paraId="314063C6"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DFAT Canberra</w:t>
            </w: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22349ADF" w14:textId="77777777" w:rsidTr="0002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5733DA73"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Teresa Barnes</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tc>
        <w:tc>
          <w:tcPr>
            <w:tcW w:w="4681" w:type="dxa"/>
            <w:hideMark/>
          </w:tcPr>
          <w:p w14:paraId="7B5061A7"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 xml:space="preserve">Assistant Director, ASEAN and Regional Programs, </w:t>
            </w:r>
            <w:proofErr w:type="gramStart"/>
            <w:r w:rsidRPr="008D0451">
              <w:rPr>
                <w:color w:val="333132" w:themeColor="background1"/>
                <w:szCs w:val="16"/>
              </w:rPr>
              <w:t>US</w:t>
            </w:r>
            <w:proofErr w:type="gramEnd"/>
            <w:r w:rsidRPr="008D0451">
              <w:rPr>
                <w:color w:val="333132" w:themeColor="background1"/>
                <w:szCs w:val="16"/>
              </w:rPr>
              <w:t xml:space="preserve"> and Indo-Pacific Strategy Division</w:t>
            </w:r>
            <w:r w:rsidRPr="008D0451">
              <w:rPr>
                <w:rFonts w:ascii="Times New Roman" w:hAnsi="Times New Roman"/>
                <w:color w:val="333132" w:themeColor="background1"/>
                <w:szCs w:val="16"/>
              </w:rPr>
              <w:t> </w:t>
            </w:r>
            <w:r w:rsidRPr="008D0451">
              <w:rPr>
                <w:color w:val="333132" w:themeColor="background1"/>
                <w:szCs w:val="16"/>
              </w:rPr>
              <w:t> </w:t>
            </w:r>
          </w:p>
        </w:tc>
        <w:tc>
          <w:tcPr>
            <w:tcW w:w="2410" w:type="dxa"/>
            <w:hideMark/>
          </w:tcPr>
          <w:p w14:paraId="55BF2D2A"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DFAT Canberra</w:t>
            </w: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247CDC84" w14:textId="77777777" w:rsidTr="00020D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57262517"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 xml:space="preserve">Charles </w:t>
            </w:r>
            <w:proofErr w:type="spellStart"/>
            <w:r w:rsidRPr="008D0451">
              <w:rPr>
                <w:b w:val="0"/>
                <w:bCs w:val="0"/>
                <w:color w:val="333132" w:themeColor="background1"/>
                <w:szCs w:val="16"/>
              </w:rPr>
              <w:t>Thursby</w:t>
            </w:r>
            <w:proofErr w:type="spellEnd"/>
            <w:r w:rsidRPr="008D0451">
              <w:rPr>
                <w:b w:val="0"/>
                <w:bCs w:val="0"/>
                <w:color w:val="333132" w:themeColor="background1"/>
                <w:szCs w:val="16"/>
              </w:rPr>
              <w:t>-Pelham</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6D69D984" w14:textId="77777777" w:rsidR="00B65ACC" w:rsidRPr="008D0451" w:rsidRDefault="00B65ACC" w:rsidP="009A106B">
            <w:pPr>
              <w:pStyle w:val="COREBodyCopyTableText"/>
              <w:rPr>
                <w:rFonts w:cs="Segoe UI"/>
                <w:b w:val="0"/>
                <w:bCs w:val="0"/>
                <w:color w:val="333132" w:themeColor="background1"/>
                <w:szCs w:val="16"/>
              </w:rPr>
            </w:pPr>
          </w:p>
        </w:tc>
        <w:tc>
          <w:tcPr>
            <w:tcW w:w="4681" w:type="dxa"/>
            <w:hideMark/>
          </w:tcPr>
          <w:p w14:paraId="10CA87F4"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First Secretary (Economy)</w:t>
            </w:r>
            <w:r w:rsidRPr="008D0451">
              <w:rPr>
                <w:rFonts w:ascii="Times New Roman" w:hAnsi="Times New Roman"/>
                <w:color w:val="333132" w:themeColor="background1"/>
                <w:szCs w:val="16"/>
              </w:rPr>
              <w:t>  </w:t>
            </w:r>
            <w:r w:rsidRPr="008D0451">
              <w:rPr>
                <w:color w:val="333132" w:themeColor="background1"/>
                <w:szCs w:val="16"/>
              </w:rPr>
              <w:t> </w:t>
            </w:r>
          </w:p>
          <w:p w14:paraId="3BF16A39"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p>
        </w:tc>
        <w:tc>
          <w:tcPr>
            <w:tcW w:w="2410" w:type="dxa"/>
            <w:hideMark/>
          </w:tcPr>
          <w:p w14:paraId="3784E400"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Australian Embassy, Vietnam</w:t>
            </w:r>
            <w:r w:rsidRPr="008D0451">
              <w:rPr>
                <w:rFonts w:ascii="Times New Roman" w:hAnsi="Times New Roman"/>
                <w:color w:val="333132" w:themeColor="background1"/>
                <w:szCs w:val="16"/>
              </w:rPr>
              <w:t> </w:t>
            </w:r>
            <w:r w:rsidRPr="008D0451">
              <w:rPr>
                <w:color w:val="333132" w:themeColor="background1"/>
                <w:szCs w:val="16"/>
              </w:rPr>
              <w:t> </w:t>
            </w:r>
          </w:p>
          <w:p w14:paraId="002B9EEF"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p>
        </w:tc>
      </w:tr>
      <w:tr w:rsidR="008D0451" w:rsidRPr="008D0451" w14:paraId="1DE392EE" w14:textId="77777777" w:rsidTr="0002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65247571" w14:textId="77777777" w:rsidR="00B65ACC" w:rsidRPr="008D0451" w:rsidRDefault="00B65ACC" w:rsidP="009A106B">
            <w:pPr>
              <w:pStyle w:val="COREBodyCopyTableText"/>
              <w:rPr>
                <w:b w:val="0"/>
                <w:bCs w:val="0"/>
                <w:color w:val="333132" w:themeColor="background1"/>
                <w:szCs w:val="16"/>
              </w:rPr>
            </w:pPr>
            <w:r w:rsidRPr="008D0451">
              <w:rPr>
                <w:b w:val="0"/>
                <w:bCs w:val="0"/>
                <w:color w:val="333132" w:themeColor="background1"/>
                <w:szCs w:val="16"/>
              </w:rPr>
              <w:t>Bonnie Rivendell</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42BA4ED6" w14:textId="77777777" w:rsidR="00B65ACC" w:rsidRPr="008D0451" w:rsidRDefault="00B65ACC" w:rsidP="009A106B">
            <w:pPr>
              <w:pStyle w:val="COREBodyCopyTableText"/>
              <w:rPr>
                <w:rFonts w:cs="Segoe UI"/>
                <w:b w:val="0"/>
                <w:bCs w:val="0"/>
                <w:color w:val="333132" w:themeColor="background1"/>
                <w:szCs w:val="16"/>
              </w:rPr>
            </w:pPr>
            <w:r w:rsidRPr="008D0451">
              <w:rPr>
                <w:rFonts w:cs="Segoe UI"/>
                <w:b w:val="0"/>
                <w:bCs w:val="0"/>
                <w:color w:val="333132" w:themeColor="background1"/>
                <w:szCs w:val="16"/>
              </w:rPr>
              <w:t>Roslyn Zakaria</w:t>
            </w:r>
          </w:p>
          <w:p w14:paraId="006F38F8"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 xml:space="preserve">Jack </w:t>
            </w:r>
            <w:proofErr w:type="spellStart"/>
            <w:r w:rsidRPr="008D0451">
              <w:rPr>
                <w:b w:val="0"/>
                <w:bCs w:val="0"/>
                <w:color w:val="333132" w:themeColor="background1"/>
                <w:szCs w:val="16"/>
              </w:rPr>
              <w:t>Gelveson</w:t>
            </w:r>
            <w:proofErr w:type="spellEnd"/>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45E931AC" w14:textId="77777777" w:rsidR="00B65ACC" w:rsidRPr="008D0451" w:rsidRDefault="00B65ACC" w:rsidP="009A106B">
            <w:pPr>
              <w:pStyle w:val="COREBodyCopyTableText"/>
              <w:rPr>
                <w:rFonts w:cs="Segoe UI"/>
                <w:b w:val="0"/>
                <w:bCs w:val="0"/>
                <w:color w:val="333132" w:themeColor="background1"/>
                <w:szCs w:val="16"/>
              </w:rPr>
            </w:pPr>
          </w:p>
        </w:tc>
        <w:tc>
          <w:tcPr>
            <w:tcW w:w="4681" w:type="dxa"/>
            <w:hideMark/>
          </w:tcPr>
          <w:p w14:paraId="1E237A70"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Program Director</w:t>
            </w:r>
            <w:r w:rsidRPr="008D0451">
              <w:rPr>
                <w:rFonts w:ascii="Times New Roman" w:hAnsi="Times New Roman"/>
                <w:color w:val="333132" w:themeColor="background1"/>
                <w:szCs w:val="16"/>
              </w:rPr>
              <w:t> </w:t>
            </w:r>
            <w:r w:rsidRPr="008D0451">
              <w:rPr>
                <w:color w:val="333132" w:themeColor="background1"/>
                <w:szCs w:val="16"/>
              </w:rPr>
              <w:t> </w:t>
            </w:r>
          </w:p>
          <w:p w14:paraId="521CEFA8" w14:textId="126453AF" w:rsidR="00B65ACC" w:rsidRPr="008D0451" w:rsidRDefault="009A4768" w:rsidP="009A106B">
            <w:pPr>
              <w:pStyle w:val="COREBodyCopyTableText"/>
              <w:cnfStyle w:val="000000100000" w:firstRow="0" w:lastRow="0" w:firstColumn="0" w:lastColumn="0" w:oddVBand="0" w:evenVBand="0" w:oddHBand="1" w:evenHBand="0" w:firstRowFirstColumn="0" w:firstRowLastColumn="0" w:lastRowFirstColumn="0" w:lastRowLastColumn="0"/>
              <w:rPr>
                <w:color w:val="333132" w:themeColor="background1"/>
                <w:szCs w:val="16"/>
              </w:rPr>
            </w:pPr>
            <w:r w:rsidRPr="008D0451">
              <w:rPr>
                <w:color w:val="333132" w:themeColor="background1"/>
                <w:szCs w:val="16"/>
              </w:rPr>
              <w:t>Senior Advisor Project</w:t>
            </w:r>
          </w:p>
          <w:p w14:paraId="3B22D91F"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M&amp;E officer</w:t>
            </w:r>
            <w:r w:rsidRPr="008D0451">
              <w:rPr>
                <w:rFonts w:ascii="Times New Roman" w:hAnsi="Times New Roman"/>
                <w:color w:val="333132" w:themeColor="background1"/>
                <w:szCs w:val="16"/>
              </w:rPr>
              <w:t> </w:t>
            </w:r>
            <w:r w:rsidRPr="008D0451">
              <w:rPr>
                <w:color w:val="333132" w:themeColor="background1"/>
                <w:szCs w:val="16"/>
              </w:rPr>
              <w:t> </w:t>
            </w:r>
          </w:p>
          <w:p w14:paraId="42F052FA"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p>
        </w:tc>
        <w:tc>
          <w:tcPr>
            <w:tcW w:w="2410" w:type="dxa"/>
            <w:hideMark/>
          </w:tcPr>
          <w:p w14:paraId="18AC1D0F"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Australian APEC Study Centre (AASC) at RMIT</w:t>
            </w: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2A784069" w14:textId="77777777" w:rsidTr="00020D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3E887D11"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Peter Lovelock</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1532CF64"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Grace Gown</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594AFD7A"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Faiza Saleem</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tc>
        <w:tc>
          <w:tcPr>
            <w:tcW w:w="4681" w:type="dxa"/>
            <w:hideMark/>
          </w:tcPr>
          <w:p w14:paraId="2CEB1C78"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Head, Fair Tech Policy</w:t>
            </w:r>
            <w:r w:rsidRPr="008D0451">
              <w:rPr>
                <w:rFonts w:ascii="Times New Roman" w:hAnsi="Times New Roman"/>
                <w:color w:val="333132" w:themeColor="background1"/>
                <w:szCs w:val="16"/>
              </w:rPr>
              <w:t> </w:t>
            </w:r>
            <w:r w:rsidRPr="008D0451">
              <w:rPr>
                <w:color w:val="333132" w:themeColor="background1"/>
                <w:szCs w:val="16"/>
              </w:rPr>
              <w:t> </w:t>
            </w:r>
          </w:p>
          <w:p w14:paraId="52AFF7B1"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Head, Global Government Advisory</w:t>
            </w:r>
            <w:r w:rsidRPr="008D0451">
              <w:rPr>
                <w:rFonts w:ascii="Times New Roman" w:hAnsi="Times New Roman"/>
                <w:color w:val="333132" w:themeColor="background1"/>
                <w:szCs w:val="16"/>
              </w:rPr>
              <w:t> </w:t>
            </w:r>
            <w:r w:rsidRPr="008D0451">
              <w:rPr>
                <w:color w:val="333132" w:themeColor="background1"/>
                <w:szCs w:val="16"/>
              </w:rPr>
              <w:t> </w:t>
            </w:r>
          </w:p>
          <w:p w14:paraId="43BE21CF"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Manager, Global Government Advisory</w:t>
            </w:r>
            <w:r w:rsidRPr="008D0451">
              <w:rPr>
                <w:rFonts w:ascii="Times New Roman" w:hAnsi="Times New Roman"/>
                <w:color w:val="333132" w:themeColor="background1"/>
                <w:szCs w:val="16"/>
              </w:rPr>
              <w:t> </w:t>
            </w:r>
            <w:r w:rsidRPr="008D0451">
              <w:rPr>
                <w:color w:val="333132" w:themeColor="background1"/>
                <w:szCs w:val="16"/>
              </w:rPr>
              <w:t> </w:t>
            </w:r>
          </w:p>
        </w:tc>
        <w:tc>
          <w:tcPr>
            <w:tcW w:w="2410" w:type="dxa"/>
            <w:hideMark/>
          </w:tcPr>
          <w:p w14:paraId="7023DA3D"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rPr>
              <w:t>Access Partnership</w:t>
            </w: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2E23B822" w14:textId="77777777" w:rsidTr="0002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624BC57F"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Karen Batt</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0FE492AC"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 xml:space="preserve">Clare </w:t>
            </w:r>
            <w:proofErr w:type="spellStart"/>
            <w:r w:rsidRPr="008D0451">
              <w:rPr>
                <w:b w:val="0"/>
                <w:bCs w:val="0"/>
                <w:color w:val="333132" w:themeColor="background1"/>
                <w:szCs w:val="16"/>
              </w:rPr>
              <w:t>Hobern</w:t>
            </w:r>
            <w:proofErr w:type="spellEnd"/>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4EDB9BC9"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Abbey Dorian</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59F45CEA"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 </w:t>
            </w:r>
          </w:p>
        </w:tc>
        <w:tc>
          <w:tcPr>
            <w:tcW w:w="4681" w:type="dxa"/>
            <w:hideMark/>
          </w:tcPr>
          <w:p w14:paraId="0E9D5042"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Head of International</w:t>
            </w:r>
            <w:r w:rsidRPr="008D0451">
              <w:rPr>
                <w:rFonts w:ascii="Times New Roman" w:hAnsi="Times New Roman"/>
                <w:color w:val="333132" w:themeColor="background1"/>
                <w:szCs w:val="16"/>
              </w:rPr>
              <w:t>  </w:t>
            </w:r>
            <w:r w:rsidRPr="008D0451">
              <w:rPr>
                <w:color w:val="333132" w:themeColor="background1"/>
                <w:szCs w:val="16"/>
              </w:rPr>
              <w:t> </w:t>
            </w:r>
          </w:p>
          <w:p w14:paraId="441C9FE2"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Senior Manager, International Engagement Manager</w:t>
            </w:r>
            <w:r w:rsidRPr="008D0451">
              <w:rPr>
                <w:rFonts w:ascii="Times New Roman" w:hAnsi="Times New Roman"/>
                <w:color w:val="333132" w:themeColor="background1"/>
                <w:szCs w:val="16"/>
              </w:rPr>
              <w:t> </w:t>
            </w:r>
            <w:r w:rsidRPr="008D0451">
              <w:rPr>
                <w:color w:val="333132" w:themeColor="background1"/>
                <w:szCs w:val="16"/>
              </w:rPr>
              <w:t> </w:t>
            </w:r>
          </w:p>
          <w:p w14:paraId="192E8BE1"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International Engagement Manager</w:t>
            </w:r>
            <w:r w:rsidRPr="008D0451">
              <w:rPr>
                <w:rFonts w:ascii="Times New Roman" w:hAnsi="Times New Roman"/>
                <w:color w:val="333132" w:themeColor="background1"/>
                <w:szCs w:val="16"/>
              </w:rPr>
              <w:t> </w:t>
            </w:r>
            <w:r w:rsidRPr="008D0451">
              <w:rPr>
                <w:color w:val="333132" w:themeColor="background1"/>
                <w:szCs w:val="16"/>
              </w:rPr>
              <w:t> </w:t>
            </w:r>
          </w:p>
          <w:p w14:paraId="29B8E3FF"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 </w:t>
            </w:r>
          </w:p>
        </w:tc>
        <w:tc>
          <w:tcPr>
            <w:tcW w:w="2410" w:type="dxa"/>
            <w:hideMark/>
          </w:tcPr>
          <w:p w14:paraId="350F7C63"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Standards Australia</w:t>
            </w: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4F3E418E" w14:textId="77777777" w:rsidTr="00020D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2B5BC5D9" w14:textId="2DEB0B5C" w:rsidR="00B65ACC" w:rsidRPr="008D0451" w:rsidRDefault="00B65ACC" w:rsidP="009A106B">
            <w:pPr>
              <w:pStyle w:val="COREBodyCopyTableText"/>
              <w:rPr>
                <w:b w:val="0"/>
                <w:bCs w:val="0"/>
                <w:color w:val="333132" w:themeColor="background1"/>
                <w:szCs w:val="16"/>
              </w:rPr>
            </w:pPr>
            <w:r w:rsidRPr="008D0451">
              <w:rPr>
                <w:b w:val="0"/>
                <w:bCs w:val="0"/>
                <w:color w:val="333132" w:themeColor="background1"/>
                <w:szCs w:val="16"/>
                <w:lang w:val="en-SG"/>
              </w:rPr>
              <w:t>Bui Thanh H</w:t>
            </w:r>
            <w:r w:rsidR="009A4768" w:rsidRPr="008D0451">
              <w:rPr>
                <w:b w:val="0"/>
                <w:bCs w:val="0"/>
                <w:color w:val="333132" w:themeColor="background1"/>
                <w:szCs w:val="16"/>
                <w:lang w:val="en-SG"/>
              </w:rPr>
              <w:t>u</w:t>
            </w:r>
            <w:r w:rsidRPr="008D0451">
              <w:rPr>
                <w:b w:val="0"/>
                <w:bCs w:val="0"/>
                <w:color w:val="333132" w:themeColor="background1"/>
                <w:szCs w:val="16"/>
                <w:lang w:val="en-SG"/>
              </w:rPr>
              <w:t>ng</w:t>
            </w:r>
            <w:r w:rsidRPr="008D0451">
              <w:rPr>
                <w:rFonts w:ascii="Times New Roman" w:hAnsi="Times New Roman"/>
                <w:b w:val="0"/>
                <w:bCs w:val="0"/>
                <w:color w:val="333132" w:themeColor="background1"/>
                <w:szCs w:val="16"/>
              </w:rPr>
              <w:t> </w:t>
            </w:r>
          </w:p>
          <w:p w14:paraId="7AC1D2F8" w14:textId="2D1F9766" w:rsidR="00B65ACC" w:rsidRPr="008D0451" w:rsidRDefault="00B65ACC" w:rsidP="009A106B">
            <w:pPr>
              <w:pStyle w:val="COREBodyCopyTableText"/>
              <w:rPr>
                <w:rFonts w:cs="Segoe UI"/>
                <w:b w:val="0"/>
                <w:bCs w:val="0"/>
                <w:color w:val="333132" w:themeColor="background1"/>
                <w:szCs w:val="16"/>
              </w:rPr>
            </w:pPr>
            <w:proofErr w:type="spellStart"/>
            <w:r w:rsidRPr="008D0451">
              <w:rPr>
                <w:b w:val="0"/>
                <w:bCs w:val="0"/>
                <w:color w:val="333132" w:themeColor="background1"/>
                <w:szCs w:val="16"/>
              </w:rPr>
              <w:t>Ichwan</w:t>
            </w:r>
            <w:proofErr w:type="spellEnd"/>
            <w:r w:rsidRPr="008D0451">
              <w:rPr>
                <w:b w:val="0"/>
                <w:bCs w:val="0"/>
                <w:color w:val="333132" w:themeColor="background1"/>
                <w:szCs w:val="16"/>
              </w:rPr>
              <w:t> </w:t>
            </w:r>
            <w:r w:rsidR="009A4768" w:rsidRPr="008D0451">
              <w:rPr>
                <w:b w:val="0"/>
                <w:bCs w:val="0"/>
                <w:color w:val="333132" w:themeColor="background1"/>
                <w:szCs w:val="16"/>
              </w:rPr>
              <w:t xml:space="preserve">Makmur </w:t>
            </w:r>
            <w:proofErr w:type="spellStart"/>
            <w:r w:rsidR="009A4768" w:rsidRPr="008D0451">
              <w:rPr>
                <w:b w:val="0"/>
                <w:bCs w:val="0"/>
                <w:color w:val="333132" w:themeColor="background1"/>
                <w:szCs w:val="16"/>
              </w:rPr>
              <w:t>Nasution</w:t>
            </w:r>
            <w:proofErr w:type="spellEnd"/>
          </w:p>
        </w:tc>
        <w:tc>
          <w:tcPr>
            <w:tcW w:w="4681" w:type="dxa"/>
            <w:hideMark/>
          </w:tcPr>
          <w:p w14:paraId="78C77CAF" w14:textId="30F5EE13" w:rsidR="00B65ACC" w:rsidRPr="008D0451" w:rsidRDefault="00DE53B2" w:rsidP="009A106B">
            <w:pPr>
              <w:pStyle w:val="COREBodyCopyTableText"/>
              <w:cnfStyle w:val="000000010000" w:firstRow="0" w:lastRow="0" w:firstColumn="0" w:lastColumn="0" w:oddVBand="0" w:evenVBand="0" w:oddHBand="0" w:evenHBand="1" w:firstRowFirstColumn="0" w:firstRowLastColumn="0" w:lastRowFirstColumn="0" w:lastRowLastColumn="0"/>
              <w:rPr>
                <w:color w:val="333132" w:themeColor="background1"/>
                <w:szCs w:val="16"/>
              </w:rPr>
            </w:pPr>
            <w:r w:rsidRPr="008D0451">
              <w:rPr>
                <w:color w:val="333132" w:themeColor="background1"/>
                <w:szCs w:val="16"/>
                <w:lang w:val="en-GB"/>
              </w:rPr>
              <w:t>Chair</w:t>
            </w:r>
            <w:r w:rsidRPr="008D0451">
              <w:rPr>
                <w:rFonts w:ascii="Times New Roman" w:hAnsi="Times New Roman"/>
                <w:color w:val="333132" w:themeColor="background1"/>
                <w:szCs w:val="16"/>
              </w:rPr>
              <w:t> </w:t>
            </w:r>
            <w:r w:rsidRPr="008D0451">
              <w:rPr>
                <w:color w:val="333132" w:themeColor="background1"/>
                <w:szCs w:val="16"/>
              </w:rPr>
              <w:t>(</w:t>
            </w:r>
            <w:r w:rsidR="00B65ACC" w:rsidRPr="008D0451">
              <w:rPr>
                <w:color w:val="333132" w:themeColor="background1"/>
                <w:szCs w:val="16"/>
              </w:rPr>
              <w:t>out</w:t>
            </w:r>
            <w:r w:rsidR="009A4768" w:rsidRPr="008D0451">
              <w:rPr>
                <w:color w:val="333132" w:themeColor="background1"/>
                <w:szCs w:val="16"/>
              </w:rPr>
              <w:t>g</w:t>
            </w:r>
            <w:r w:rsidR="00B65ACC" w:rsidRPr="008D0451">
              <w:rPr>
                <w:color w:val="333132" w:themeColor="background1"/>
                <w:szCs w:val="16"/>
              </w:rPr>
              <w:t>oing)</w:t>
            </w:r>
          </w:p>
          <w:p w14:paraId="18074AE0"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color w:val="333132" w:themeColor="background1"/>
                <w:szCs w:val="16"/>
              </w:rPr>
            </w:pPr>
            <w:r w:rsidRPr="008D0451">
              <w:rPr>
                <w:color w:val="333132" w:themeColor="background1"/>
                <w:szCs w:val="16"/>
              </w:rPr>
              <w:t>Chair (incoming)</w:t>
            </w:r>
          </w:p>
        </w:tc>
        <w:tc>
          <w:tcPr>
            <w:tcW w:w="2410" w:type="dxa"/>
            <w:hideMark/>
          </w:tcPr>
          <w:p w14:paraId="6AD02C3E" w14:textId="77777777" w:rsidR="00B65ACC" w:rsidRPr="008D0451" w:rsidRDefault="00B65ACC" w:rsidP="009A106B">
            <w:pPr>
              <w:pStyle w:val="COREBodyCopyTableText"/>
              <w:cnfStyle w:val="000000010000" w:firstRow="0" w:lastRow="0" w:firstColumn="0" w:lastColumn="0" w:oddVBand="0" w:evenVBand="0" w:oddHBand="0" w:evenHBand="1" w:firstRowFirstColumn="0" w:firstRowLastColumn="0" w:lastRowFirstColumn="0" w:lastRowLastColumn="0"/>
              <w:rPr>
                <w:rFonts w:cs="Segoe UI"/>
                <w:color w:val="333132" w:themeColor="background1"/>
                <w:szCs w:val="16"/>
              </w:rPr>
            </w:pPr>
            <w:r w:rsidRPr="008D0451">
              <w:rPr>
                <w:color w:val="333132" w:themeColor="background1"/>
                <w:szCs w:val="16"/>
                <w:lang w:val="en-GB"/>
              </w:rPr>
              <w:t>Digital Trade Standards and Conformance Working Group (DTSCWG)</w:t>
            </w:r>
            <w:r w:rsidRPr="008D0451">
              <w:rPr>
                <w:rFonts w:ascii="Times New Roman" w:hAnsi="Times New Roman"/>
                <w:color w:val="333132" w:themeColor="background1"/>
                <w:szCs w:val="16"/>
              </w:rPr>
              <w:t> </w:t>
            </w:r>
            <w:r w:rsidRPr="008D0451">
              <w:rPr>
                <w:color w:val="333132" w:themeColor="background1"/>
                <w:szCs w:val="16"/>
              </w:rPr>
              <w:t> </w:t>
            </w:r>
          </w:p>
        </w:tc>
      </w:tr>
      <w:tr w:rsidR="008D0451" w:rsidRPr="008D0451" w14:paraId="73CF4547" w14:textId="77777777" w:rsidTr="00020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2265C851" w14:textId="77777777" w:rsidR="00B65ACC" w:rsidRPr="008D0451" w:rsidRDefault="00B65ACC" w:rsidP="009A106B">
            <w:pPr>
              <w:pStyle w:val="COREBodyCopyTableText"/>
              <w:rPr>
                <w:rFonts w:cs="Segoe UI"/>
                <w:b w:val="0"/>
                <w:bCs w:val="0"/>
                <w:color w:val="333132" w:themeColor="background1"/>
                <w:szCs w:val="16"/>
              </w:rPr>
            </w:pPr>
            <w:proofErr w:type="spellStart"/>
            <w:r w:rsidRPr="008D0451">
              <w:rPr>
                <w:b w:val="0"/>
                <w:bCs w:val="0"/>
                <w:color w:val="333132" w:themeColor="background1"/>
                <w:szCs w:val="16"/>
              </w:rPr>
              <w:t>Isagani</w:t>
            </w:r>
            <w:proofErr w:type="spellEnd"/>
            <w:r w:rsidRPr="008D0451">
              <w:rPr>
                <w:b w:val="0"/>
                <w:bCs w:val="0"/>
                <w:color w:val="333132" w:themeColor="background1"/>
                <w:szCs w:val="16"/>
              </w:rPr>
              <w:t xml:space="preserve"> C. Erna</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p w14:paraId="35C29C33" w14:textId="77777777" w:rsidR="00B65ACC" w:rsidRPr="008D0451" w:rsidRDefault="00B65ACC" w:rsidP="009A106B">
            <w:pPr>
              <w:pStyle w:val="COREBodyCopyTableText"/>
              <w:rPr>
                <w:rFonts w:cs="Segoe UI"/>
                <w:b w:val="0"/>
                <w:bCs w:val="0"/>
                <w:color w:val="333132" w:themeColor="background1"/>
                <w:szCs w:val="16"/>
              </w:rPr>
            </w:pPr>
            <w:r w:rsidRPr="008D0451">
              <w:rPr>
                <w:b w:val="0"/>
                <w:bCs w:val="0"/>
                <w:color w:val="333132" w:themeColor="background1"/>
                <w:szCs w:val="16"/>
              </w:rPr>
              <w:t xml:space="preserve">B. </w:t>
            </w:r>
            <w:proofErr w:type="spellStart"/>
            <w:r w:rsidRPr="008D0451">
              <w:rPr>
                <w:b w:val="0"/>
                <w:bCs w:val="0"/>
                <w:color w:val="333132" w:themeColor="background1"/>
                <w:szCs w:val="16"/>
              </w:rPr>
              <w:t>Lusia</w:t>
            </w:r>
            <w:proofErr w:type="spellEnd"/>
            <w:r w:rsidRPr="008D0451">
              <w:rPr>
                <w:b w:val="0"/>
                <w:bCs w:val="0"/>
                <w:color w:val="333132" w:themeColor="background1"/>
                <w:szCs w:val="16"/>
              </w:rPr>
              <w:t xml:space="preserve"> </w:t>
            </w:r>
            <w:proofErr w:type="spellStart"/>
            <w:r w:rsidRPr="008D0451">
              <w:rPr>
                <w:b w:val="0"/>
                <w:bCs w:val="0"/>
                <w:color w:val="333132" w:themeColor="background1"/>
                <w:szCs w:val="16"/>
              </w:rPr>
              <w:t>Herwahyu</w:t>
            </w:r>
            <w:proofErr w:type="spellEnd"/>
            <w:r w:rsidRPr="008D0451">
              <w:rPr>
                <w:b w:val="0"/>
                <w:bCs w:val="0"/>
                <w:color w:val="333132" w:themeColor="background1"/>
                <w:szCs w:val="16"/>
              </w:rPr>
              <w:t xml:space="preserve"> S.</w:t>
            </w:r>
            <w:r w:rsidRPr="008D0451">
              <w:rPr>
                <w:rFonts w:ascii="Times New Roman" w:hAnsi="Times New Roman"/>
                <w:b w:val="0"/>
                <w:bCs w:val="0"/>
                <w:color w:val="333132" w:themeColor="background1"/>
                <w:szCs w:val="16"/>
              </w:rPr>
              <w:t> </w:t>
            </w:r>
            <w:r w:rsidRPr="008D0451">
              <w:rPr>
                <w:b w:val="0"/>
                <w:bCs w:val="0"/>
                <w:color w:val="333132" w:themeColor="background1"/>
                <w:szCs w:val="16"/>
              </w:rPr>
              <w:t> </w:t>
            </w:r>
          </w:p>
        </w:tc>
        <w:tc>
          <w:tcPr>
            <w:tcW w:w="4681" w:type="dxa"/>
            <w:hideMark/>
          </w:tcPr>
          <w:p w14:paraId="05EF2307"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Assistant Director, Standard &amp; Conformance Division</w:t>
            </w:r>
            <w:r w:rsidRPr="008D0451">
              <w:rPr>
                <w:rFonts w:ascii="Times New Roman" w:hAnsi="Times New Roman"/>
                <w:color w:val="333132" w:themeColor="background1"/>
                <w:szCs w:val="16"/>
              </w:rPr>
              <w:t>  </w:t>
            </w:r>
            <w:r w:rsidRPr="008D0451">
              <w:rPr>
                <w:color w:val="333132" w:themeColor="background1"/>
                <w:szCs w:val="16"/>
              </w:rPr>
              <w:t> </w:t>
            </w:r>
          </w:p>
          <w:p w14:paraId="421F767F"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Technical Officer, Standard &amp; Conformance Division</w:t>
            </w:r>
            <w:r w:rsidRPr="008D0451">
              <w:rPr>
                <w:rFonts w:ascii="Times New Roman" w:hAnsi="Times New Roman"/>
                <w:color w:val="333132" w:themeColor="background1"/>
                <w:szCs w:val="16"/>
              </w:rPr>
              <w:t>  </w:t>
            </w:r>
            <w:r w:rsidRPr="008D0451">
              <w:rPr>
                <w:color w:val="333132" w:themeColor="background1"/>
                <w:szCs w:val="16"/>
              </w:rPr>
              <w:t> </w:t>
            </w:r>
          </w:p>
        </w:tc>
        <w:tc>
          <w:tcPr>
            <w:tcW w:w="2410" w:type="dxa"/>
            <w:hideMark/>
          </w:tcPr>
          <w:p w14:paraId="4C11AD65"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ASEAN Secretariat</w:t>
            </w:r>
            <w:r w:rsidRPr="008D0451">
              <w:rPr>
                <w:rFonts w:ascii="Times New Roman" w:hAnsi="Times New Roman"/>
                <w:color w:val="333132" w:themeColor="background1"/>
                <w:szCs w:val="16"/>
              </w:rPr>
              <w:t> </w:t>
            </w:r>
            <w:r w:rsidRPr="008D0451">
              <w:rPr>
                <w:color w:val="333132" w:themeColor="background1"/>
                <w:szCs w:val="16"/>
              </w:rPr>
              <w:t> </w:t>
            </w:r>
          </w:p>
          <w:p w14:paraId="5D35CB90" w14:textId="77777777" w:rsidR="00B65ACC" w:rsidRPr="008D0451" w:rsidRDefault="00B65ACC" w:rsidP="009A106B">
            <w:pPr>
              <w:pStyle w:val="COREBodyCopyTableText"/>
              <w:cnfStyle w:val="000000100000" w:firstRow="0" w:lastRow="0" w:firstColumn="0" w:lastColumn="0" w:oddVBand="0" w:evenVBand="0" w:oddHBand="1" w:evenHBand="0" w:firstRowFirstColumn="0" w:firstRowLastColumn="0" w:lastRowFirstColumn="0" w:lastRowLastColumn="0"/>
              <w:rPr>
                <w:rFonts w:cs="Segoe UI"/>
                <w:color w:val="333132" w:themeColor="background1"/>
                <w:szCs w:val="16"/>
              </w:rPr>
            </w:pPr>
            <w:r w:rsidRPr="008D0451">
              <w:rPr>
                <w:color w:val="333132" w:themeColor="background1"/>
                <w:szCs w:val="16"/>
              </w:rPr>
              <w:t>ASEAN Economic Community (AEC) Department</w:t>
            </w:r>
            <w:r w:rsidRPr="008D0451">
              <w:rPr>
                <w:rFonts w:ascii="Times New Roman" w:hAnsi="Times New Roman"/>
                <w:color w:val="333132" w:themeColor="background1"/>
                <w:szCs w:val="16"/>
              </w:rPr>
              <w:t> </w:t>
            </w:r>
            <w:r w:rsidRPr="008D0451">
              <w:rPr>
                <w:color w:val="333132" w:themeColor="background1"/>
                <w:szCs w:val="16"/>
              </w:rPr>
              <w:t> </w:t>
            </w:r>
          </w:p>
        </w:tc>
      </w:tr>
    </w:tbl>
    <w:p w14:paraId="051C2BB2" w14:textId="768B3623" w:rsidR="00F620C2" w:rsidRPr="00FB68DC" w:rsidRDefault="00FB68DC" w:rsidP="00FB68DC">
      <w:pPr>
        <w:pStyle w:val="COREBodyCopyGeneral"/>
        <w:rPr>
          <w:i/>
          <w:iCs/>
        </w:rPr>
      </w:pPr>
      <w:r w:rsidRPr="00FB68DC">
        <w:rPr>
          <w:i/>
          <w:iCs/>
        </w:rPr>
        <w:t>Table 7: Consultations</w:t>
      </w:r>
    </w:p>
    <w:p w14:paraId="121D7A11" w14:textId="3CCFB292" w:rsidR="00136531" w:rsidRDefault="00136531" w:rsidP="00136531">
      <w:pPr>
        <w:pStyle w:val="COREBodyCopyGeneral"/>
      </w:pPr>
    </w:p>
    <w:p w14:paraId="3F2AD869" w14:textId="77777777" w:rsidR="00136531" w:rsidRDefault="00136531">
      <w:pPr>
        <w:spacing w:after="160" w:line="259" w:lineRule="auto"/>
      </w:pPr>
      <w:r>
        <w:br w:type="page"/>
      </w:r>
    </w:p>
    <w:p w14:paraId="193E5C47" w14:textId="0584C527" w:rsidR="00136531" w:rsidRDefault="00136531" w:rsidP="00136531">
      <w:pPr>
        <w:pStyle w:val="Heading1"/>
      </w:pPr>
      <w:bookmarkStart w:id="48" w:name="_Toc122032789"/>
      <w:r>
        <w:lastRenderedPageBreak/>
        <w:t xml:space="preserve">Annex </w:t>
      </w:r>
      <w:r w:rsidR="00F54DF3">
        <w:t>4</w:t>
      </w:r>
      <w:r>
        <w:t xml:space="preserve"> Workshop feedback</w:t>
      </w:r>
      <w:r w:rsidR="00640FFC">
        <w:t xml:space="preserve"> on planned activities</w:t>
      </w:r>
      <w:bookmarkEnd w:id="48"/>
    </w:p>
    <w:tbl>
      <w:tblPr>
        <w:tblStyle w:val="GridTable4-Accent1"/>
        <w:tblW w:w="0" w:type="auto"/>
        <w:tblLook w:val="04A0" w:firstRow="1" w:lastRow="0" w:firstColumn="1" w:lastColumn="0" w:noHBand="0" w:noVBand="1"/>
      </w:tblPr>
      <w:tblGrid>
        <w:gridCol w:w="343"/>
        <w:gridCol w:w="1505"/>
        <w:gridCol w:w="7554"/>
      </w:tblGrid>
      <w:tr w:rsidR="00136531" w:rsidRPr="000D2836" w14:paraId="02206CC9" w14:textId="77777777" w:rsidTr="000D2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FE08B83" w14:textId="77777777" w:rsidR="00136531" w:rsidRPr="000D2836" w:rsidRDefault="00136531" w:rsidP="009A106B">
            <w:pPr>
              <w:pStyle w:val="COREBodyCopyTableHeader1"/>
            </w:pPr>
            <w:r w:rsidRPr="000D2836">
              <w:t>#</w:t>
            </w:r>
          </w:p>
        </w:tc>
        <w:tc>
          <w:tcPr>
            <w:tcW w:w="1506" w:type="dxa"/>
          </w:tcPr>
          <w:p w14:paraId="3454CFF2" w14:textId="77777777" w:rsidR="00136531" w:rsidRPr="000D2836" w:rsidRDefault="00136531" w:rsidP="009A106B">
            <w:pPr>
              <w:pStyle w:val="COREBodyCopyTableHeader1"/>
              <w:cnfStyle w:val="100000000000" w:firstRow="1" w:lastRow="0" w:firstColumn="0" w:lastColumn="0" w:oddVBand="0" w:evenVBand="0" w:oddHBand="0" w:evenHBand="0" w:firstRowFirstColumn="0" w:firstRowLastColumn="0" w:lastRowFirstColumn="0" w:lastRowLastColumn="0"/>
            </w:pPr>
            <w:r w:rsidRPr="000D2836">
              <w:t>Workshop</w:t>
            </w:r>
          </w:p>
        </w:tc>
        <w:tc>
          <w:tcPr>
            <w:tcW w:w="7564" w:type="dxa"/>
          </w:tcPr>
          <w:p w14:paraId="698DDB3C" w14:textId="3FC5AC4C" w:rsidR="00136531" w:rsidRPr="000D2836" w:rsidRDefault="00136531" w:rsidP="009A106B">
            <w:pPr>
              <w:pStyle w:val="COREBodyCopyTableHeader1"/>
              <w:cnfStyle w:val="100000000000" w:firstRow="1" w:lastRow="0" w:firstColumn="0" w:lastColumn="0" w:oddVBand="0" w:evenVBand="0" w:oddHBand="0" w:evenHBand="0" w:firstRowFirstColumn="0" w:firstRowLastColumn="0" w:lastRowFirstColumn="0" w:lastRowLastColumn="0"/>
            </w:pPr>
            <w:r w:rsidRPr="000D2836">
              <w:t>Following the workshop participants reported they plan to do the followin</w:t>
            </w:r>
            <w:r w:rsidR="00640FFC" w:rsidRPr="000D2836">
              <w:t xml:space="preserve">g - </w:t>
            </w:r>
          </w:p>
        </w:tc>
      </w:tr>
      <w:tr w:rsidR="00136531" w:rsidRPr="00F8433A" w14:paraId="1D66D5F3"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FA0249" w14:textId="77777777" w:rsidR="00136531" w:rsidRPr="00F8433A" w:rsidRDefault="00136531" w:rsidP="009A106B">
            <w:pPr>
              <w:pStyle w:val="COREBodyCopyTableText"/>
              <w:rPr>
                <w:b w:val="0"/>
                <w:bCs w:val="0"/>
              </w:rPr>
            </w:pPr>
            <w:r w:rsidRPr="00F8433A">
              <w:rPr>
                <w:b w:val="0"/>
                <w:bCs w:val="0"/>
              </w:rPr>
              <w:t>1</w:t>
            </w:r>
          </w:p>
        </w:tc>
        <w:tc>
          <w:tcPr>
            <w:tcW w:w="1506" w:type="dxa"/>
          </w:tcPr>
          <w:p w14:paraId="023664E5" w14:textId="77777777" w:rsidR="00136531" w:rsidRPr="00F8433A" w:rsidRDefault="00136531" w:rsidP="009A106B">
            <w:pPr>
              <w:pStyle w:val="COREBodyCopyTableText"/>
              <w:cnfStyle w:val="000000100000" w:firstRow="0" w:lastRow="0" w:firstColumn="0" w:lastColumn="0" w:oddVBand="0" w:evenVBand="0" w:oddHBand="1" w:evenHBand="0" w:firstRowFirstColumn="0" w:firstRowLastColumn="0" w:lastRowFirstColumn="0" w:lastRowLastColumn="0"/>
            </w:pPr>
            <w:r w:rsidRPr="00176AC4">
              <w:t>How different is 5G really: The importance of aligned standard to accelerating industry</w:t>
            </w:r>
          </w:p>
        </w:tc>
        <w:tc>
          <w:tcPr>
            <w:tcW w:w="7564" w:type="dxa"/>
          </w:tcPr>
          <w:p w14:paraId="7BC95C69" w14:textId="77777777" w:rsidR="00136531"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rsidRPr="00973890">
              <w:t>Strengthen advocacy to regional governments for new 5G policies</w:t>
            </w:r>
            <w:r>
              <w:t>.</w:t>
            </w:r>
          </w:p>
          <w:p w14:paraId="76EB2353" w14:textId="77777777" w:rsidR="00136531"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t>R</w:t>
            </w:r>
            <w:r w:rsidRPr="00973890">
              <w:t>each out to SMEs to encourage adoption of latest technology and increase business productivity</w:t>
            </w:r>
          </w:p>
          <w:p w14:paraId="35B72FBF" w14:textId="77777777" w:rsidR="00136531"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t xml:space="preserve">Assist </w:t>
            </w:r>
            <w:r w:rsidRPr="00973890">
              <w:t>young entrepreneurs to build their skills base</w:t>
            </w:r>
            <w:r>
              <w:t>.</w:t>
            </w:r>
          </w:p>
          <w:p w14:paraId="4FAF9152" w14:textId="77777777" w:rsidR="00136531" w:rsidRPr="00F8433A"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t>I</w:t>
            </w:r>
            <w:r w:rsidRPr="00973890">
              <w:t>ncorporate 5G modules into tertiary curriculums, and share the knowledge gained with government officials and colleagues.</w:t>
            </w:r>
          </w:p>
        </w:tc>
      </w:tr>
      <w:tr w:rsidR="00136531" w:rsidRPr="00F8433A" w14:paraId="74788D52" w14:textId="77777777" w:rsidTr="009A1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2A98FB" w14:textId="77777777" w:rsidR="00136531" w:rsidRPr="00F8433A" w:rsidRDefault="00136531" w:rsidP="009A106B">
            <w:pPr>
              <w:pStyle w:val="COREBodyCopyTableText"/>
              <w:rPr>
                <w:b w:val="0"/>
                <w:bCs w:val="0"/>
              </w:rPr>
            </w:pPr>
            <w:r w:rsidRPr="00F8433A">
              <w:rPr>
                <w:b w:val="0"/>
                <w:bCs w:val="0"/>
              </w:rPr>
              <w:t>2</w:t>
            </w:r>
          </w:p>
        </w:tc>
        <w:tc>
          <w:tcPr>
            <w:tcW w:w="1506" w:type="dxa"/>
          </w:tcPr>
          <w:p w14:paraId="363B9686" w14:textId="77777777" w:rsidR="00136531" w:rsidRPr="00F8433A" w:rsidRDefault="00136531" w:rsidP="009A106B">
            <w:pPr>
              <w:pStyle w:val="COREBodyCopyTableText"/>
              <w:cnfStyle w:val="000000010000" w:firstRow="0" w:lastRow="0" w:firstColumn="0" w:lastColumn="0" w:oddVBand="0" w:evenVBand="0" w:oddHBand="0" w:evenHBand="1" w:firstRowFirstColumn="0" w:firstRowLastColumn="0" w:lastRowFirstColumn="0" w:lastRowLastColumn="0"/>
            </w:pPr>
            <w:r w:rsidRPr="00DA1069">
              <w:t>Artificial Intelligence Standards and Trade in ASEAN</w:t>
            </w:r>
          </w:p>
        </w:tc>
        <w:tc>
          <w:tcPr>
            <w:tcW w:w="7564" w:type="dxa"/>
          </w:tcPr>
          <w:p w14:paraId="270A5525" w14:textId="77777777" w:rsidR="00136531" w:rsidRDefault="00136531" w:rsidP="009A106B">
            <w:pPr>
              <w:pStyle w:val="COREBodyCopyTableBullets"/>
              <w:cnfStyle w:val="000000010000" w:firstRow="0" w:lastRow="0" w:firstColumn="0" w:lastColumn="0" w:oddVBand="0" w:evenVBand="0" w:oddHBand="0" w:evenHBand="1" w:firstRowFirstColumn="0" w:firstRowLastColumn="0" w:lastRowFirstColumn="0" w:lastRowLastColumn="0"/>
            </w:pPr>
            <w:r w:rsidRPr="008C06BB">
              <w:t>Strengthen AI policy advocacy</w:t>
            </w:r>
            <w:r>
              <w:t>.</w:t>
            </w:r>
          </w:p>
          <w:p w14:paraId="52712456" w14:textId="77777777" w:rsidR="00136531" w:rsidRDefault="00136531" w:rsidP="009A106B">
            <w:pPr>
              <w:pStyle w:val="COREBodyCopyTableBullets"/>
              <w:cnfStyle w:val="000000010000" w:firstRow="0" w:lastRow="0" w:firstColumn="0" w:lastColumn="0" w:oddVBand="0" w:evenVBand="0" w:oddHBand="0" w:evenHBand="1" w:firstRowFirstColumn="0" w:firstRowLastColumn="0" w:lastRowFirstColumn="0" w:lastRowLastColumn="0"/>
            </w:pPr>
            <w:r>
              <w:t>P</w:t>
            </w:r>
            <w:r w:rsidRPr="008C06BB">
              <w:t>rovide more advisory services to SMEs on the initiatives and programs available to facilitate AI adoption</w:t>
            </w:r>
            <w:r>
              <w:t>.</w:t>
            </w:r>
          </w:p>
          <w:p w14:paraId="598BE469" w14:textId="77777777" w:rsidR="00136531" w:rsidRDefault="00136531" w:rsidP="009A106B">
            <w:pPr>
              <w:pStyle w:val="COREBodyCopyTableBullets"/>
              <w:cnfStyle w:val="000000010000" w:firstRow="0" w:lastRow="0" w:firstColumn="0" w:lastColumn="0" w:oddVBand="0" w:evenVBand="0" w:oddHBand="0" w:evenHBand="1" w:firstRowFirstColumn="0" w:firstRowLastColumn="0" w:lastRowFirstColumn="0" w:lastRowLastColumn="0"/>
            </w:pPr>
            <w:r>
              <w:t>E</w:t>
            </w:r>
            <w:r w:rsidRPr="008C06BB">
              <w:t>ducate others on AI standards</w:t>
            </w:r>
            <w:r>
              <w:t xml:space="preserve"> and push for more stakeholder engagement.</w:t>
            </w:r>
          </w:p>
          <w:p w14:paraId="66C682EF" w14:textId="77777777" w:rsidR="00136531" w:rsidRDefault="00136531" w:rsidP="009A106B">
            <w:pPr>
              <w:pStyle w:val="COREBodyCopyTableBullets"/>
              <w:cnfStyle w:val="000000010000" w:firstRow="0" w:lastRow="0" w:firstColumn="0" w:lastColumn="0" w:oddVBand="0" w:evenVBand="0" w:oddHBand="0" w:evenHBand="1" w:firstRowFirstColumn="0" w:firstRowLastColumn="0" w:lastRowFirstColumn="0" w:lastRowLastColumn="0"/>
            </w:pPr>
            <w:r>
              <w:t>P</w:t>
            </w:r>
            <w:r w:rsidRPr="008C06BB">
              <w:t>ush for more AI driven software that removes regulatory burdens on businesses</w:t>
            </w:r>
            <w:r>
              <w:t>.</w:t>
            </w:r>
          </w:p>
          <w:p w14:paraId="6899EF27" w14:textId="77777777" w:rsidR="00136531" w:rsidRPr="00F8433A" w:rsidRDefault="00136531" w:rsidP="009A106B">
            <w:pPr>
              <w:pStyle w:val="COREBodyCopyTableBullets"/>
              <w:numPr>
                <w:ilvl w:val="0"/>
                <w:numId w:val="0"/>
              </w:numPr>
              <w:ind w:left="284"/>
              <w:cnfStyle w:val="000000010000" w:firstRow="0" w:lastRow="0" w:firstColumn="0" w:lastColumn="0" w:oddVBand="0" w:evenVBand="0" w:oddHBand="0" w:evenHBand="1" w:firstRowFirstColumn="0" w:firstRowLastColumn="0" w:lastRowFirstColumn="0" w:lastRowLastColumn="0"/>
            </w:pPr>
          </w:p>
        </w:tc>
      </w:tr>
      <w:tr w:rsidR="00136531" w:rsidRPr="007A0D6E" w14:paraId="0E56ADD4"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D2810B" w14:textId="77777777" w:rsidR="00136531" w:rsidRPr="007A0D6E" w:rsidRDefault="00136531" w:rsidP="009A106B">
            <w:pPr>
              <w:pStyle w:val="COREBodyCopyTableText"/>
              <w:rPr>
                <w:b w:val="0"/>
                <w:bCs w:val="0"/>
              </w:rPr>
            </w:pPr>
            <w:r w:rsidRPr="007A0D6E">
              <w:rPr>
                <w:b w:val="0"/>
                <w:bCs w:val="0"/>
              </w:rPr>
              <w:t>3</w:t>
            </w:r>
          </w:p>
        </w:tc>
        <w:tc>
          <w:tcPr>
            <w:tcW w:w="1506" w:type="dxa"/>
          </w:tcPr>
          <w:p w14:paraId="59AD5F62" w14:textId="77777777" w:rsidR="00136531" w:rsidRPr="007A0D6E" w:rsidRDefault="00136531" w:rsidP="009A106B">
            <w:pPr>
              <w:pStyle w:val="COREBodyCopyTableText"/>
              <w:cnfStyle w:val="000000100000" w:firstRow="0" w:lastRow="0" w:firstColumn="0" w:lastColumn="0" w:oddVBand="0" w:evenVBand="0" w:oddHBand="1" w:evenHBand="0" w:firstRowFirstColumn="0" w:firstRowLastColumn="0" w:lastRowFirstColumn="0" w:lastRowLastColumn="0"/>
            </w:pPr>
            <w:r w:rsidRPr="00960FCD">
              <w:t>Facilitating Cloud Adoption in ASEAN</w:t>
            </w:r>
          </w:p>
        </w:tc>
        <w:tc>
          <w:tcPr>
            <w:tcW w:w="7564" w:type="dxa"/>
          </w:tcPr>
          <w:p w14:paraId="6B310B04" w14:textId="77777777" w:rsidR="00136531"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rsidRPr="009673A3">
              <w:t>Review company policies and long-term strategic planning</w:t>
            </w:r>
            <w:r>
              <w:t>.</w:t>
            </w:r>
          </w:p>
          <w:p w14:paraId="53807F2E" w14:textId="77777777" w:rsidR="00136531"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t>E</w:t>
            </w:r>
            <w:r w:rsidRPr="009673A3">
              <w:t xml:space="preserve">xplore the possibility of cooperating with new </w:t>
            </w:r>
            <w:proofErr w:type="spellStart"/>
            <w:r w:rsidRPr="009673A3">
              <w:t>organisations</w:t>
            </w:r>
            <w:proofErr w:type="spellEnd"/>
            <w:r w:rsidRPr="009673A3">
              <w:t xml:space="preserve"> and interest group</w:t>
            </w:r>
            <w:r>
              <w:t>s.</w:t>
            </w:r>
          </w:p>
          <w:p w14:paraId="039BE2C1" w14:textId="77777777" w:rsidR="00136531" w:rsidRPr="007A0D6E"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t>O</w:t>
            </w:r>
            <w:r w:rsidRPr="009673A3">
              <w:t>n-board SMEs by leveraging cloud service platforms and programs which accelerate technology adoption.</w:t>
            </w:r>
          </w:p>
        </w:tc>
      </w:tr>
      <w:tr w:rsidR="00136531" w:rsidRPr="007A0D6E" w14:paraId="7CB2F620" w14:textId="77777777" w:rsidTr="009A1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575BD5" w14:textId="77777777" w:rsidR="00136531" w:rsidRPr="007A0D6E" w:rsidRDefault="00136531" w:rsidP="009A106B">
            <w:pPr>
              <w:pStyle w:val="COREBodyCopyTableText"/>
              <w:rPr>
                <w:b w:val="0"/>
                <w:bCs w:val="0"/>
              </w:rPr>
            </w:pPr>
            <w:r w:rsidRPr="007A0D6E">
              <w:rPr>
                <w:b w:val="0"/>
                <w:bCs w:val="0"/>
              </w:rPr>
              <w:t>4</w:t>
            </w:r>
          </w:p>
        </w:tc>
        <w:tc>
          <w:tcPr>
            <w:tcW w:w="1506" w:type="dxa"/>
          </w:tcPr>
          <w:p w14:paraId="686ACE99" w14:textId="77777777" w:rsidR="00136531" w:rsidRPr="007A0D6E" w:rsidRDefault="00136531" w:rsidP="009A106B">
            <w:pPr>
              <w:pStyle w:val="COREBodyCopyTableText"/>
              <w:cnfStyle w:val="000000010000" w:firstRow="0" w:lastRow="0" w:firstColumn="0" w:lastColumn="0" w:oddVBand="0" w:evenVBand="0" w:oddHBand="0" w:evenHBand="1" w:firstRowFirstColumn="0" w:firstRowLastColumn="0" w:lastRowFirstColumn="0" w:lastRowLastColumn="0"/>
            </w:pPr>
            <w:r w:rsidRPr="00AA55E9">
              <w:t>Data sharing architecture as a foundational framework for digital trade</w:t>
            </w:r>
          </w:p>
        </w:tc>
        <w:tc>
          <w:tcPr>
            <w:tcW w:w="7564" w:type="dxa"/>
          </w:tcPr>
          <w:p w14:paraId="6484A3B7" w14:textId="6A19CC8F" w:rsidR="00136531" w:rsidRDefault="00136531" w:rsidP="009A106B">
            <w:pPr>
              <w:pStyle w:val="COREBodyCopyTableBullets"/>
              <w:cnfStyle w:val="000000010000" w:firstRow="0" w:lastRow="0" w:firstColumn="0" w:lastColumn="0" w:oddVBand="0" w:evenVBand="0" w:oddHBand="0" w:evenHBand="1" w:firstRowFirstColumn="0" w:firstRowLastColumn="0" w:lastRowFirstColumn="0" w:lastRowLastColumn="0"/>
            </w:pPr>
            <w:r>
              <w:t xml:space="preserve">Conduct their own DTS webinars for local stakeholders and colleagues </w:t>
            </w:r>
            <w:r w:rsidR="00CC2A5A">
              <w:t>to</w:t>
            </w:r>
            <w:r>
              <w:t xml:space="preserve"> share the knowledge gained.</w:t>
            </w:r>
          </w:p>
          <w:p w14:paraId="4F897F0B" w14:textId="77777777" w:rsidR="00136531" w:rsidRDefault="00136531" w:rsidP="009A106B">
            <w:pPr>
              <w:pStyle w:val="COREBodyCopyTableBullets"/>
              <w:cnfStyle w:val="000000010000" w:firstRow="0" w:lastRow="0" w:firstColumn="0" w:lastColumn="0" w:oddVBand="0" w:evenVBand="0" w:oddHBand="0" w:evenHBand="1" w:firstRowFirstColumn="0" w:firstRowLastColumn="0" w:lastRowFirstColumn="0" w:lastRowLastColumn="0"/>
            </w:pPr>
            <w:r>
              <w:t>Reach out to SMEs and encourage a greater adoption of technology.</w:t>
            </w:r>
          </w:p>
          <w:p w14:paraId="68DBA17C" w14:textId="77777777" w:rsidR="00136531" w:rsidRDefault="00136531" w:rsidP="009A106B">
            <w:pPr>
              <w:pStyle w:val="COREBodyCopyTableBullets"/>
              <w:cnfStyle w:val="000000010000" w:firstRow="0" w:lastRow="0" w:firstColumn="0" w:lastColumn="0" w:oddVBand="0" w:evenVBand="0" w:oddHBand="0" w:evenHBand="1" w:firstRowFirstColumn="0" w:firstRowLastColumn="0" w:lastRowFirstColumn="0" w:lastRowLastColumn="0"/>
            </w:pPr>
            <w:r>
              <w:t xml:space="preserve">Learn more about the available software for data sharing and evaluate existing workplace regulation. </w:t>
            </w:r>
          </w:p>
          <w:p w14:paraId="4CCEFFBE" w14:textId="77777777" w:rsidR="00136531" w:rsidRDefault="00136531" w:rsidP="009A106B">
            <w:pPr>
              <w:pStyle w:val="COREBodyCopyTableBullets"/>
              <w:cnfStyle w:val="000000010000" w:firstRow="0" w:lastRow="0" w:firstColumn="0" w:lastColumn="0" w:oddVBand="0" w:evenVBand="0" w:oddHBand="0" w:evenHBand="1" w:firstRowFirstColumn="0" w:firstRowLastColumn="0" w:lastRowFirstColumn="0" w:lastRowLastColumn="0"/>
            </w:pPr>
            <w:r>
              <w:t>Incorporate the knowledge gained into workplace advocacy and presentations, write better policy papers using this knowledge and conduct further research.</w:t>
            </w:r>
          </w:p>
          <w:p w14:paraId="3C35F2DE" w14:textId="77777777" w:rsidR="00136531" w:rsidRPr="007A0D6E" w:rsidRDefault="00136531" w:rsidP="009A106B">
            <w:pPr>
              <w:pStyle w:val="COREBodyCopyTableBullets"/>
              <w:cnfStyle w:val="000000010000" w:firstRow="0" w:lastRow="0" w:firstColumn="0" w:lastColumn="0" w:oddVBand="0" w:evenVBand="0" w:oddHBand="0" w:evenHBand="1" w:firstRowFirstColumn="0" w:firstRowLastColumn="0" w:lastRowFirstColumn="0" w:lastRowLastColumn="0"/>
            </w:pPr>
            <w:r>
              <w:t>Enhance the digital infrastructure of individual workplace systems, and better advise colleagues and government accordingly.</w:t>
            </w:r>
          </w:p>
        </w:tc>
      </w:tr>
      <w:tr w:rsidR="00136531" w:rsidRPr="007A0D6E" w14:paraId="10C50EEE" w14:textId="77777777" w:rsidTr="009A1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9934C4" w14:textId="77777777" w:rsidR="00136531" w:rsidRPr="007A0D6E" w:rsidRDefault="00136531" w:rsidP="009A106B">
            <w:pPr>
              <w:pStyle w:val="COREBodyCopyTableText"/>
              <w:rPr>
                <w:b w:val="0"/>
                <w:bCs w:val="0"/>
              </w:rPr>
            </w:pPr>
            <w:r w:rsidRPr="007A0D6E">
              <w:rPr>
                <w:b w:val="0"/>
                <w:bCs w:val="0"/>
              </w:rPr>
              <w:t>5</w:t>
            </w:r>
          </w:p>
        </w:tc>
        <w:tc>
          <w:tcPr>
            <w:tcW w:w="1506" w:type="dxa"/>
          </w:tcPr>
          <w:p w14:paraId="288A28E2" w14:textId="77777777" w:rsidR="00136531" w:rsidRPr="007A0D6E" w:rsidRDefault="00136531" w:rsidP="009A106B">
            <w:pPr>
              <w:pStyle w:val="COREBodyCopyTableText"/>
              <w:cnfStyle w:val="000000100000" w:firstRow="0" w:lastRow="0" w:firstColumn="0" w:lastColumn="0" w:oddVBand="0" w:evenVBand="0" w:oddHBand="1" w:evenHBand="0" w:firstRowFirstColumn="0" w:firstRowLastColumn="0" w:lastRowFirstColumn="0" w:lastRowLastColumn="0"/>
            </w:pPr>
            <w:r w:rsidRPr="00EE4FD7">
              <w:t>Enabling smart cities by leveraging standards</w:t>
            </w:r>
          </w:p>
        </w:tc>
        <w:tc>
          <w:tcPr>
            <w:tcW w:w="7564" w:type="dxa"/>
          </w:tcPr>
          <w:p w14:paraId="574F2C4F" w14:textId="77777777" w:rsidR="00136531"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t>Stay up to date with APEC movements.</w:t>
            </w:r>
          </w:p>
          <w:p w14:paraId="1363B41C" w14:textId="55061600" w:rsidR="00136531"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t xml:space="preserve">Develop workplace plans which implement relevant policies and procedures to address the knowledge </w:t>
            </w:r>
            <w:r w:rsidR="00DE53B2">
              <w:t>gained and</w:t>
            </w:r>
            <w:r>
              <w:t xml:space="preserve"> apply this knowledge in research paper writings.</w:t>
            </w:r>
          </w:p>
          <w:p w14:paraId="73014EBD" w14:textId="77777777" w:rsidR="00136531"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t>Identify the relevant stakeholders in this space, including from the government and private sectors.</w:t>
            </w:r>
          </w:p>
          <w:p w14:paraId="1436AE2F" w14:textId="77777777" w:rsidR="00136531" w:rsidRPr="007A0D6E" w:rsidRDefault="00136531" w:rsidP="009A106B">
            <w:pPr>
              <w:pStyle w:val="COREBodyCopyTableBullets"/>
              <w:cnfStyle w:val="000000100000" w:firstRow="0" w:lastRow="0" w:firstColumn="0" w:lastColumn="0" w:oddVBand="0" w:evenVBand="0" w:oddHBand="1" w:evenHBand="0" w:firstRowFirstColumn="0" w:firstRowLastColumn="0" w:lastRowFirstColumn="0" w:lastRowLastColumn="0"/>
            </w:pPr>
            <w:r>
              <w:t>Set up roundtable discussions on pathways forward, and share the knowledge gained about smart city standards with colleagues.</w:t>
            </w:r>
          </w:p>
        </w:tc>
      </w:tr>
    </w:tbl>
    <w:p w14:paraId="72DA695E" w14:textId="33497199" w:rsidR="00136531" w:rsidRPr="006C2031" w:rsidRDefault="00136531" w:rsidP="00136531">
      <w:pPr>
        <w:pStyle w:val="COREBodyCopyGeneral"/>
        <w:rPr>
          <w:i/>
          <w:iCs/>
        </w:rPr>
      </w:pPr>
      <w:r w:rsidRPr="006C2031">
        <w:rPr>
          <w:i/>
          <w:iCs/>
        </w:rPr>
        <w:t xml:space="preserve">Table </w:t>
      </w:r>
      <w:r w:rsidR="00FB68DC">
        <w:rPr>
          <w:i/>
          <w:iCs/>
        </w:rPr>
        <w:t>8</w:t>
      </w:r>
      <w:r w:rsidRPr="006C2031">
        <w:rPr>
          <w:i/>
          <w:iCs/>
        </w:rPr>
        <w:t xml:space="preserve">: Post-workshop summary feedback on intended actions. Source: </w:t>
      </w:r>
      <w:proofErr w:type="spellStart"/>
      <w:r w:rsidRPr="006C2031">
        <w:rPr>
          <w:i/>
          <w:iCs/>
        </w:rPr>
        <w:t>Summarised</w:t>
      </w:r>
      <w:proofErr w:type="spellEnd"/>
      <w:r w:rsidRPr="006C2031">
        <w:rPr>
          <w:i/>
          <w:iCs/>
        </w:rPr>
        <w:t xml:space="preserve"> from MELP outputs 2021/22.</w:t>
      </w:r>
    </w:p>
    <w:p w14:paraId="4061D22D" w14:textId="77777777" w:rsidR="00516DB2" w:rsidRDefault="00516DB2">
      <w:pPr>
        <w:spacing w:after="160" w:line="259" w:lineRule="auto"/>
        <w:rPr>
          <w:rFonts w:asciiTheme="majorHAnsi" w:hAnsiTheme="majorHAnsi" w:cs="Times New Roman (Body CS)"/>
          <w:color w:val="4D665B" w:themeColor="text2"/>
          <w:spacing w:val="30"/>
          <w:sz w:val="70"/>
          <w:szCs w:val="70"/>
        </w:rPr>
      </w:pPr>
      <w:r>
        <w:br w:type="page"/>
      </w:r>
    </w:p>
    <w:p w14:paraId="044BFD15" w14:textId="704B70C3" w:rsidR="00516DB2" w:rsidRDefault="00516DB2" w:rsidP="00516DB2">
      <w:pPr>
        <w:pStyle w:val="Heading1"/>
      </w:pPr>
      <w:bookmarkStart w:id="49" w:name="_Toc122032790"/>
      <w:r>
        <w:lastRenderedPageBreak/>
        <w:t xml:space="preserve">Annex </w:t>
      </w:r>
      <w:r w:rsidR="00F54DF3">
        <w:t>5</w:t>
      </w:r>
      <w:r>
        <w:t xml:space="preserve"> Risks</w:t>
      </w:r>
      <w:bookmarkEnd w:id="49"/>
    </w:p>
    <w:tbl>
      <w:tblPr>
        <w:tblStyle w:val="GridTable4-Accent1"/>
        <w:tblW w:w="9405" w:type="dxa"/>
        <w:tblLayout w:type="fixed"/>
        <w:tblLook w:val="06A0" w:firstRow="1" w:lastRow="0" w:firstColumn="1" w:lastColumn="0" w:noHBand="1" w:noVBand="1"/>
      </w:tblPr>
      <w:tblGrid>
        <w:gridCol w:w="1413"/>
        <w:gridCol w:w="1268"/>
        <w:gridCol w:w="1707"/>
        <w:gridCol w:w="854"/>
        <w:gridCol w:w="1842"/>
        <w:gridCol w:w="849"/>
        <w:gridCol w:w="1472"/>
      </w:tblGrid>
      <w:tr w:rsidR="005B14D9" w:rsidRPr="000D2836" w14:paraId="619DE948" w14:textId="77777777" w:rsidTr="000D2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22548D8" w14:textId="77777777" w:rsidR="00516DB2" w:rsidRPr="000D2836" w:rsidRDefault="00516DB2" w:rsidP="005B14D9">
            <w:pPr>
              <w:pStyle w:val="COREBodyCopyTableFirstColumn"/>
              <w:rPr>
                <w:color w:val="FFFFFF" w:themeColor="text1"/>
                <w:sz w:val="18"/>
                <w:szCs w:val="18"/>
              </w:rPr>
            </w:pPr>
            <w:r w:rsidRPr="000D2836">
              <w:rPr>
                <w:color w:val="FFFFFF" w:themeColor="text1"/>
                <w:sz w:val="18"/>
                <w:szCs w:val="18"/>
              </w:rPr>
              <w:t>Risk</w:t>
            </w:r>
          </w:p>
        </w:tc>
        <w:tc>
          <w:tcPr>
            <w:tcW w:w="1268" w:type="dxa"/>
          </w:tcPr>
          <w:p w14:paraId="0B6845C9" w14:textId="77777777" w:rsidR="00516DB2" w:rsidRPr="000D2836" w:rsidRDefault="00516DB2" w:rsidP="005B14D9">
            <w:pPr>
              <w:pStyle w:val="COREBodyCopyTableHeader1"/>
              <w:cnfStyle w:val="100000000000" w:firstRow="1" w:lastRow="0" w:firstColumn="0" w:lastColumn="0" w:oddVBand="0" w:evenVBand="0" w:oddHBand="0" w:evenHBand="0" w:firstRowFirstColumn="0" w:firstRowLastColumn="0" w:lastRowFirstColumn="0" w:lastRowLastColumn="0"/>
              <w:rPr>
                <w:bCs w:val="0"/>
                <w:szCs w:val="18"/>
              </w:rPr>
            </w:pPr>
            <w:r w:rsidRPr="000D2836">
              <w:rPr>
                <w:bCs w:val="0"/>
                <w:szCs w:val="18"/>
              </w:rPr>
              <w:t>Risk type</w:t>
            </w:r>
          </w:p>
        </w:tc>
        <w:tc>
          <w:tcPr>
            <w:tcW w:w="1707" w:type="dxa"/>
          </w:tcPr>
          <w:p w14:paraId="3A49F627" w14:textId="77777777" w:rsidR="00516DB2" w:rsidRPr="000D2836" w:rsidRDefault="00516DB2" w:rsidP="005B14D9">
            <w:pPr>
              <w:pStyle w:val="COREBodyCopyTableHeader1"/>
              <w:cnfStyle w:val="100000000000" w:firstRow="1" w:lastRow="0" w:firstColumn="0" w:lastColumn="0" w:oddVBand="0" w:evenVBand="0" w:oddHBand="0" w:evenHBand="0" w:firstRowFirstColumn="0" w:firstRowLastColumn="0" w:lastRowFirstColumn="0" w:lastRowLastColumn="0"/>
              <w:rPr>
                <w:bCs w:val="0"/>
                <w:szCs w:val="18"/>
              </w:rPr>
            </w:pPr>
            <w:r w:rsidRPr="000D2836">
              <w:rPr>
                <w:bCs w:val="0"/>
                <w:szCs w:val="18"/>
              </w:rPr>
              <w:t>Description</w:t>
            </w:r>
          </w:p>
        </w:tc>
        <w:tc>
          <w:tcPr>
            <w:tcW w:w="854" w:type="dxa"/>
          </w:tcPr>
          <w:p w14:paraId="4275109B" w14:textId="77777777" w:rsidR="00516DB2" w:rsidRPr="000D2836" w:rsidRDefault="00516DB2" w:rsidP="005B14D9">
            <w:pPr>
              <w:pStyle w:val="COREBodyCopyTableHeader1"/>
              <w:cnfStyle w:val="100000000000" w:firstRow="1" w:lastRow="0" w:firstColumn="0" w:lastColumn="0" w:oddVBand="0" w:evenVBand="0" w:oddHBand="0" w:evenHBand="0" w:firstRowFirstColumn="0" w:firstRowLastColumn="0" w:lastRowFirstColumn="0" w:lastRowLastColumn="0"/>
              <w:rPr>
                <w:bCs w:val="0"/>
                <w:szCs w:val="18"/>
              </w:rPr>
            </w:pPr>
            <w:r w:rsidRPr="000D2836">
              <w:rPr>
                <w:bCs w:val="0"/>
                <w:szCs w:val="18"/>
              </w:rPr>
              <w:t>Risk level</w:t>
            </w:r>
          </w:p>
        </w:tc>
        <w:tc>
          <w:tcPr>
            <w:tcW w:w="1842" w:type="dxa"/>
          </w:tcPr>
          <w:p w14:paraId="200AED5E" w14:textId="77777777" w:rsidR="00516DB2" w:rsidRPr="000D2836" w:rsidRDefault="00516DB2" w:rsidP="005B14D9">
            <w:pPr>
              <w:pStyle w:val="COREBodyCopyTableHeader1"/>
              <w:cnfStyle w:val="100000000000" w:firstRow="1" w:lastRow="0" w:firstColumn="0" w:lastColumn="0" w:oddVBand="0" w:evenVBand="0" w:oddHBand="0" w:evenHBand="0" w:firstRowFirstColumn="0" w:firstRowLastColumn="0" w:lastRowFirstColumn="0" w:lastRowLastColumn="0"/>
              <w:rPr>
                <w:bCs w:val="0"/>
                <w:szCs w:val="18"/>
              </w:rPr>
            </w:pPr>
            <w:r w:rsidRPr="000D2836">
              <w:rPr>
                <w:bCs w:val="0"/>
                <w:szCs w:val="18"/>
              </w:rPr>
              <w:t>Potential Response</w:t>
            </w:r>
          </w:p>
        </w:tc>
        <w:tc>
          <w:tcPr>
            <w:tcW w:w="849" w:type="dxa"/>
          </w:tcPr>
          <w:p w14:paraId="5E40E791" w14:textId="13D13168" w:rsidR="00516DB2" w:rsidRPr="000D2836" w:rsidRDefault="00516DB2" w:rsidP="005B14D9">
            <w:pPr>
              <w:pStyle w:val="COREBodyCopyTableHeader1"/>
              <w:cnfStyle w:val="100000000000" w:firstRow="1" w:lastRow="0" w:firstColumn="0" w:lastColumn="0" w:oddVBand="0" w:evenVBand="0" w:oddHBand="0" w:evenHBand="0" w:firstRowFirstColumn="0" w:firstRowLastColumn="0" w:lastRowFirstColumn="0" w:lastRowLastColumn="0"/>
              <w:rPr>
                <w:bCs w:val="0"/>
                <w:szCs w:val="18"/>
              </w:rPr>
            </w:pPr>
            <w:proofErr w:type="spellStart"/>
            <w:r w:rsidRPr="000D2836">
              <w:rPr>
                <w:bCs w:val="0"/>
                <w:szCs w:val="18"/>
              </w:rPr>
              <w:t>Updat</w:t>
            </w:r>
            <w:proofErr w:type="spellEnd"/>
            <w:r w:rsidR="002255D7" w:rsidRPr="000D2836">
              <w:rPr>
                <w:bCs w:val="0"/>
                <w:szCs w:val="18"/>
              </w:rPr>
              <w:t>-</w:t>
            </w:r>
            <w:r w:rsidRPr="000D2836">
              <w:rPr>
                <w:bCs w:val="0"/>
                <w:szCs w:val="18"/>
              </w:rPr>
              <w:t>ed risk level</w:t>
            </w:r>
          </w:p>
        </w:tc>
        <w:tc>
          <w:tcPr>
            <w:tcW w:w="1472" w:type="dxa"/>
          </w:tcPr>
          <w:p w14:paraId="7B009D42" w14:textId="77777777" w:rsidR="00516DB2" w:rsidRPr="000D2836" w:rsidRDefault="00516DB2" w:rsidP="005B14D9">
            <w:pPr>
              <w:pStyle w:val="COREBodyCopyTableHeader1"/>
              <w:cnfStyle w:val="100000000000" w:firstRow="1" w:lastRow="0" w:firstColumn="0" w:lastColumn="0" w:oddVBand="0" w:evenVBand="0" w:oddHBand="0" w:evenHBand="0" w:firstRowFirstColumn="0" w:firstRowLastColumn="0" w:lastRowFirstColumn="0" w:lastRowLastColumn="0"/>
              <w:rPr>
                <w:bCs w:val="0"/>
                <w:szCs w:val="18"/>
              </w:rPr>
            </w:pPr>
            <w:r w:rsidRPr="000D2836">
              <w:rPr>
                <w:bCs w:val="0"/>
                <w:szCs w:val="18"/>
              </w:rPr>
              <w:t>Current treatment</w:t>
            </w:r>
          </w:p>
        </w:tc>
      </w:tr>
      <w:tr w:rsidR="00516DB2" w:rsidRPr="00516DB2" w14:paraId="1181B664" w14:textId="77777777" w:rsidTr="002255D7">
        <w:tc>
          <w:tcPr>
            <w:cnfStyle w:val="001000000000" w:firstRow="0" w:lastRow="0" w:firstColumn="1" w:lastColumn="0" w:oddVBand="0" w:evenVBand="0" w:oddHBand="0" w:evenHBand="0" w:firstRowFirstColumn="0" w:firstRowLastColumn="0" w:lastRowFirstColumn="0" w:lastRowLastColumn="0"/>
            <w:tcW w:w="1413" w:type="dxa"/>
          </w:tcPr>
          <w:p w14:paraId="020B5630" w14:textId="77777777" w:rsidR="00516DB2" w:rsidRPr="00516DB2" w:rsidRDefault="00516DB2" w:rsidP="005B14D9">
            <w:pPr>
              <w:pStyle w:val="COREBodyCopyTableFirstColumn"/>
              <w:rPr>
                <w:bCs/>
              </w:rPr>
            </w:pPr>
            <w:r w:rsidRPr="00516DB2">
              <w:rPr>
                <w:bCs/>
              </w:rPr>
              <w:t>COVID-19</w:t>
            </w:r>
          </w:p>
        </w:tc>
        <w:tc>
          <w:tcPr>
            <w:tcW w:w="1268" w:type="dxa"/>
          </w:tcPr>
          <w:p w14:paraId="07F6198D"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Inability to complete the Initiative’s scheduled activities and develop important relationship and networks.</w:t>
            </w:r>
          </w:p>
        </w:tc>
        <w:tc>
          <w:tcPr>
            <w:tcW w:w="1707" w:type="dxa"/>
          </w:tcPr>
          <w:p w14:paraId="073EECDA"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The inability to have face to face meetings/workshops reduces their effectiveness and therefore the program’s ability to meet its outcomes.</w:t>
            </w:r>
          </w:p>
        </w:tc>
        <w:tc>
          <w:tcPr>
            <w:tcW w:w="854" w:type="dxa"/>
          </w:tcPr>
          <w:p w14:paraId="14111B44"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Medium</w:t>
            </w:r>
          </w:p>
        </w:tc>
        <w:tc>
          <w:tcPr>
            <w:tcW w:w="1842" w:type="dxa"/>
          </w:tcPr>
          <w:p w14:paraId="6F4FAD23" w14:textId="163465A1"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As travel opportunities </w:t>
            </w:r>
            <w:r w:rsidR="00CC2A5A" w:rsidRPr="00516DB2">
              <w:t>open</w:t>
            </w:r>
            <w:r w:rsidRPr="00516DB2">
              <w:t xml:space="preserve"> again, the Initiative should adopt a hybrid model of workshop delivery, with a mix of in-person and online engagement.</w:t>
            </w:r>
            <w:r w:rsidR="00E26603">
              <w:t xml:space="preserve"> If restrictions return, the Initiative should consider alternate ways to maintain communication with key stakeholders such as through routine small group meetings and regular </w:t>
            </w:r>
            <w:r w:rsidR="00F54DF3">
              <w:t>check-ins</w:t>
            </w:r>
            <w:r w:rsidR="00E26603">
              <w:t xml:space="preserve"> with DTSCWG and ASEC members on DTS developments. </w:t>
            </w:r>
          </w:p>
        </w:tc>
        <w:tc>
          <w:tcPr>
            <w:tcW w:w="849" w:type="dxa"/>
          </w:tcPr>
          <w:p w14:paraId="5EB1FBD1"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Low</w:t>
            </w:r>
          </w:p>
        </w:tc>
        <w:tc>
          <w:tcPr>
            <w:tcW w:w="1472" w:type="dxa"/>
          </w:tcPr>
          <w:p w14:paraId="6D16748A" w14:textId="3384B2B9"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Initiative effectively pivoted to an online platform and is well placed to adopt a hybrid model with the budget adequately resourced in year 4 for in-person workshops and meetings. </w:t>
            </w:r>
          </w:p>
        </w:tc>
      </w:tr>
      <w:tr w:rsidR="00516DB2" w:rsidRPr="00516DB2" w14:paraId="310FF6F0" w14:textId="77777777" w:rsidTr="002255D7">
        <w:tc>
          <w:tcPr>
            <w:cnfStyle w:val="001000000000" w:firstRow="0" w:lastRow="0" w:firstColumn="1" w:lastColumn="0" w:oddVBand="0" w:evenVBand="0" w:oddHBand="0" w:evenHBand="0" w:firstRowFirstColumn="0" w:firstRowLastColumn="0" w:lastRowFirstColumn="0" w:lastRowLastColumn="0"/>
            <w:tcW w:w="1413" w:type="dxa"/>
            <w:shd w:val="clear" w:color="auto" w:fill="EBEDF0" w:themeFill="accent6"/>
          </w:tcPr>
          <w:p w14:paraId="383ECF4E" w14:textId="77777777" w:rsidR="00516DB2" w:rsidRPr="00516DB2" w:rsidRDefault="00516DB2" w:rsidP="005B14D9">
            <w:pPr>
              <w:pStyle w:val="COREBodyCopyTableFirstColumn"/>
              <w:rPr>
                <w:bCs/>
              </w:rPr>
            </w:pPr>
            <w:r w:rsidRPr="00516DB2">
              <w:rPr>
                <w:bCs/>
              </w:rPr>
              <w:t>Demonstrating impact</w:t>
            </w:r>
          </w:p>
        </w:tc>
        <w:tc>
          <w:tcPr>
            <w:tcW w:w="1268" w:type="dxa"/>
            <w:shd w:val="clear" w:color="auto" w:fill="EBEDF0" w:themeFill="accent6"/>
          </w:tcPr>
          <w:p w14:paraId="5CA3A6EB" w14:textId="3F851EF4"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The Initiative struggles </w:t>
            </w:r>
            <w:r w:rsidR="005B14D9" w:rsidRPr="00516DB2">
              <w:t>to report</w:t>
            </w:r>
            <w:r w:rsidRPr="00516DB2">
              <w:t xml:space="preserve"> on its impact effectively.</w:t>
            </w:r>
          </w:p>
        </w:tc>
        <w:tc>
          <w:tcPr>
            <w:tcW w:w="1707" w:type="dxa"/>
            <w:shd w:val="clear" w:color="auto" w:fill="EBEDF0" w:themeFill="accent6"/>
          </w:tcPr>
          <w:p w14:paraId="0D477F6F" w14:textId="04C9236D" w:rsidR="00516DB2" w:rsidRPr="00516DB2" w:rsidRDefault="005B14D9" w:rsidP="005B14D9">
            <w:pPr>
              <w:pStyle w:val="COREBodyCopyTableText"/>
              <w:cnfStyle w:val="000000000000" w:firstRow="0" w:lastRow="0" w:firstColumn="0" w:lastColumn="0" w:oddVBand="0" w:evenVBand="0" w:oddHBand="0" w:evenHBand="0" w:firstRowFirstColumn="0" w:firstRowLastColumn="0" w:lastRowFirstColumn="0" w:lastRowLastColumn="0"/>
            </w:pPr>
            <w:r>
              <w:t xml:space="preserve">A </w:t>
            </w:r>
            <w:r w:rsidR="00516DB2" w:rsidRPr="00516DB2">
              <w:t xml:space="preserve">key weakness of the Initiative is </w:t>
            </w:r>
            <w:proofErr w:type="spellStart"/>
            <w:r w:rsidR="00516DB2" w:rsidRPr="00516DB2">
              <w:t>sociali</w:t>
            </w:r>
            <w:r w:rsidR="00816C06">
              <w:t>s</w:t>
            </w:r>
            <w:r w:rsidR="00516DB2" w:rsidRPr="00516DB2">
              <w:t>ing</w:t>
            </w:r>
            <w:proofErr w:type="spellEnd"/>
            <w:r w:rsidR="00516DB2" w:rsidRPr="00516DB2">
              <w:t xml:space="preserve"> the impact of DTS adoption.</w:t>
            </w:r>
          </w:p>
        </w:tc>
        <w:tc>
          <w:tcPr>
            <w:tcW w:w="854" w:type="dxa"/>
            <w:shd w:val="clear" w:color="auto" w:fill="EBEDF0" w:themeFill="accent6"/>
          </w:tcPr>
          <w:p w14:paraId="0AF074AF"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Medium </w:t>
            </w:r>
          </w:p>
        </w:tc>
        <w:tc>
          <w:tcPr>
            <w:tcW w:w="1842" w:type="dxa"/>
            <w:shd w:val="clear" w:color="auto" w:fill="EBEDF0" w:themeFill="accent6"/>
          </w:tcPr>
          <w:p w14:paraId="45B90942" w14:textId="37A2DB73"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Improved and strengthened MEL implementation and increased </w:t>
            </w:r>
            <w:r w:rsidR="00DE53B2">
              <w:t xml:space="preserve">focus </w:t>
            </w:r>
            <w:r w:rsidR="00DE53B2" w:rsidRPr="00516DB2">
              <w:t>on</w:t>
            </w:r>
            <w:r w:rsidR="009B1DD7" w:rsidRPr="00516DB2">
              <w:t xml:space="preserve"> </w:t>
            </w:r>
            <w:r w:rsidRPr="00516DB2">
              <w:t xml:space="preserve">communications are required to ensure the Initiative can report on its impact effectively. </w:t>
            </w:r>
          </w:p>
          <w:p w14:paraId="66A4FED8"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p>
        </w:tc>
        <w:tc>
          <w:tcPr>
            <w:tcW w:w="849" w:type="dxa"/>
            <w:shd w:val="clear" w:color="auto" w:fill="EBEDF0" w:themeFill="accent6"/>
          </w:tcPr>
          <w:p w14:paraId="62D18473"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Low</w:t>
            </w:r>
          </w:p>
        </w:tc>
        <w:tc>
          <w:tcPr>
            <w:tcW w:w="1472" w:type="dxa"/>
            <w:shd w:val="clear" w:color="auto" w:fill="EBEDF0" w:themeFill="accent6"/>
          </w:tcPr>
          <w:p w14:paraId="1AD323C5" w14:textId="3360B343"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MEL information is collected on a routine base and shared with partners. Communications activities scheduled for Year 4.</w:t>
            </w:r>
          </w:p>
        </w:tc>
      </w:tr>
      <w:tr w:rsidR="00516DB2" w:rsidRPr="00516DB2" w14:paraId="3669F7AD" w14:textId="77777777" w:rsidTr="002255D7">
        <w:tc>
          <w:tcPr>
            <w:cnfStyle w:val="001000000000" w:firstRow="0" w:lastRow="0" w:firstColumn="1" w:lastColumn="0" w:oddVBand="0" w:evenVBand="0" w:oddHBand="0" w:evenHBand="0" w:firstRowFirstColumn="0" w:firstRowLastColumn="0" w:lastRowFirstColumn="0" w:lastRowLastColumn="0"/>
            <w:tcW w:w="1413" w:type="dxa"/>
          </w:tcPr>
          <w:p w14:paraId="4C811BC5" w14:textId="77777777" w:rsidR="00516DB2" w:rsidRPr="00516DB2" w:rsidRDefault="00516DB2" w:rsidP="005B14D9">
            <w:pPr>
              <w:pStyle w:val="COREBodyCopyTableFirstColumn"/>
              <w:rPr>
                <w:bCs/>
              </w:rPr>
            </w:pPr>
            <w:r w:rsidRPr="00516DB2">
              <w:rPr>
                <w:bCs/>
              </w:rPr>
              <w:t>Sustainability risks</w:t>
            </w:r>
          </w:p>
        </w:tc>
        <w:tc>
          <w:tcPr>
            <w:tcW w:w="1268" w:type="dxa"/>
          </w:tcPr>
          <w:p w14:paraId="10133274" w14:textId="718F5181"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Lack of </w:t>
            </w:r>
            <w:r w:rsidR="008444AA">
              <w:t>g</w:t>
            </w:r>
            <w:r w:rsidRPr="00516DB2">
              <w:t xml:space="preserve">overnance and strategic oversight. </w:t>
            </w:r>
          </w:p>
        </w:tc>
        <w:tc>
          <w:tcPr>
            <w:tcW w:w="1707" w:type="dxa"/>
          </w:tcPr>
          <w:p w14:paraId="4B835678" w14:textId="4E80E9A7" w:rsidR="00516DB2" w:rsidRPr="00516DB2" w:rsidRDefault="00DE53B2" w:rsidP="005B14D9">
            <w:pPr>
              <w:pStyle w:val="COREBodyCopyTableText"/>
              <w:cnfStyle w:val="000000000000" w:firstRow="0" w:lastRow="0" w:firstColumn="0" w:lastColumn="0" w:oddVBand="0" w:evenVBand="0" w:oddHBand="0" w:evenHBand="0" w:firstRowFirstColumn="0" w:firstRowLastColumn="0" w:lastRowFirstColumn="0" w:lastRowLastColumn="0"/>
            </w:pPr>
            <w:r>
              <w:t xml:space="preserve">The </w:t>
            </w:r>
            <w:r w:rsidRPr="00516DB2">
              <w:t>Initiative</w:t>
            </w:r>
            <w:r w:rsidR="00516DB2" w:rsidRPr="00516DB2">
              <w:t xml:space="preserve"> lacks sufficient oversight from Canberra. </w:t>
            </w:r>
            <w:r w:rsidR="004E4CBC">
              <w:t>O</w:t>
            </w:r>
            <w:r w:rsidR="00516DB2" w:rsidRPr="00516DB2">
              <w:t>utputs are not being leveraged sufficiently across Government programs</w:t>
            </w:r>
            <w:r w:rsidR="004E4CBC">
              <w:t>.</w:t>
            </w:r>
          </w:p>
        </w:tc>
        <w:tc>
          <w:tcPr>
            <w:tcW w:w="854" w:type="dxa"/>
          </w:tcPr>
          <w:p w14:paraId="08991AA1" w14:textId="724DE8AD" w:rsidR="00516DB2" w:rsidRPr="00516DB2" w:rsidRDefault="00E26603" w:rsidP="005B14D9">
            <w:pPr>
              <w:pStyle w:val="COREBodyCopyTableText"/>
              <w:cnfStyle w:val="000000000000" w:firstRow="0" w:lastRow="0" w:firstColumn="0" w:lastColumn="0" w:oddVBand="0" w:evenVBand="0" w:oddHBand="0" w:evenHBand="0" w:firstRowFirstColumn="0" w:firstRowLastColumn="0" w:lastRowFirstColumn="0" w:lastRowLastColumn="0"/>
            </w:pPr>
            <w:r>
              <w:t>Medium</w:t>
            </w:r>
          </w:p>
        </w:tc>
        <w:tc>
          <w:tcPr>
            <w:tcW w:w="1842" w:type="dxa"/>
          </w:tcPr>
          <w:p w14:paraId="749F4E94" w14:textId="1816AA54"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A more formal governance structure such as a Steering Committee is recommended to provide sufficient oversight of the Initiative </w:t>
            </w:r>
            <w:r w:rsidR="008444AA">
              <w:t>including from DFAT Canberra.</w:t>
            </w:r>
          </w:p>
          <w:p w14:paraId="1E967788"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p>
        </w:tc>
        <w:tc>
          <w:tcPr>
            <w:tcW w:w="849" w:type="dxa"/>
          </w:tcPr>
          <w:p w14:paraId="0D746850"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Low</w:t>
            </w:r>
          </w:p>
        </w:tc>
        <w:tc>
          <w:tcPr>
            <w:tcW w:w="1472" w:type="dxa"/>
          </w:tcPr>
          <w:p w14:paraId="45D2789D" w14:textId="6B613552"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ASEAN post updates DFAT Canberra on an as needed basis. </w:t>
            </w:r>
          </w:p>
        </w:tc>
      </w:tr>
      <w:tr w:rsidR="00516DB2" w:rsidRPr="00516DB2" w14:paraId="1AE843A9" w14:textId="77777777" w:rsidTr="00B92211">
        <w:tc>
          <w:tcPr>
            <w:cnfStyle w:val="001000000000" w:firstRow="0" w:lastRow="0" w:firstColumn="1" w:lastColumn="0" w:oddVBand="0" w:evenVBand="0" w:oddHBand="0" w:evenHBand="0" w:firstRowFirstColumn="0" w:firstRowLastColumn="0" w:lastRowFirstColumn="0" w:lastRowLastColumn="0"/>
            <w:tcW w:w="1413" w:type="dxa"/>
            <w:shd w:val="clear" w:color="auto" w:fill="EBEDF0" w:themeFill="accent6"/>
          </w:tcPr>
          <w:p w14:paraId="27851272" w14:textId="77777777" w:rsidR="00516DB2" w:rsidRPr="00516DB2" w:rsidRDefault="00516DB2" w:rsidP="005B14D9">
            <w:pPr>
              <w:pStyle w:val="COREBodyCopyTableFirstColumn"/>
              <w:rPr>
                <w:bCs/>
              </w:rPr>
            </w:pPr>
            <w:r w:rsidRPr="00516DB2">
              <w:rPr>
                <w:bCs/>
              </w:rPr>
              <w:t xml:space="preserve">Geopolitical/ </w:t>
            </w:r>
            <w:proofErr w:type="spellStart"/>
            <w:r w:rsidRPr="00516DB2">
              <w:rPr>
                <w:bCs/>
              </w:rPr>
              <w:t>Geoeconomic</w:t>
            </w:r>
            <w:proofErr w:type="spellEnd"/>
          </w:p>
        </w:tc>
        <w:tc>
          <w:tcPr>
            <w:tcW w:w="1268" w:type="dxa"/>
            <w:shd w:val="clear" w:color="auto" w:fill="EBEDF0" w:themeFill="accent6"/>
          </w:tcPr>
          <w:p w14:paraId="37216E9D"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Political risk</w:t>
            </w:r>
          </w:p>
        </w:tc>
        <w:tc>
          <w:tcPr>
            <w:tcW w:w="1707" w:type="dxa"/>
            <w:shd w:val="clear" w:color="auto" w:fill="EBEDF0" w:themeFill="accent6"/>
          </w:tcPr>
          <w:p w14:paraId="189D56A7"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Capacity building and advocacy on DTS may become overcrowded with other partners more focused on corporate objectives. </w:t>
            </w:r>
          </w:p>
          <w:p w14:paraId="6712016F"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 </w:t>
            </w:r>
          </w:p>
        </w:tc>
        <w:tc>
          <w:tcPr>
            <w:tcW w:w="854" w:type="dxa"/>
            <w:shd w:val="clear" w:color="auto" w:fill="EBEDF0" w:themeFill="accent6"/>
          </w:tcPr>
          <w:p w14:paraId="38CDE514"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Medium </w:t>
            </w:r>
          </w:p>
        </w:tc>
        <w:tc>
          <w:tcPr>
            <w:tcW w:w="1842" w:type="dxa"/>
            <w:shd w:val="clear" w:color="auto" w:fill="EBEDF0" w:themeFill="accent6"/>
          </w:tcPr>
          <w:p w14:paraId="4DD9FD5E" w14:textId="77777777"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Australia coordinates with donors to ensure space exists for Australia’s important role to engage with ASEAN on DTS and continue partnership. Ensure continued capacity building and encouragement of AMS to participate in standards setting and </w:t>
            </w:r>
            <w:r w:rsidRPr="00516DB2">
              <w:lastRenderedPageBreak/>
              <w:t>international cooperation mechanisms. Creation of Steering Group would provide greater oversight and could act as a vehicle for donor coordination and collaboration.</w:t>
            </w:r>
          </w:p>
        </w:tc>
        <w:tc>
          <w:tcPr>
            <w:tcW w:w="849" w:type="dxa"/>
            <w:shd w:val="clear" w:color="auto" w:fill="EBEDF0" w:themeFill="accent6"/>
          </w:tcPr>
          <w:p w14:paraId="3ED9D577" w14:textId="199D9370" w:rsidR="00516DB2" w:rsidRPr="00516DB2" w:rsidRDefault="00E26603" w:rsidP="005B14D9">
            <w:pPr>
              <w:pStyle w:val="COREBodyCopyTableText"/>
              <w:cnfStyle w:val="000000000000" w:firstRow="0" w:lastRow="0" w:firstColumn="0" w:lastColumn="0" w:oddVBand="0" w:evenVBand="0" w:oddHBand="0" w:evenHBand="0" w:firstRowFirstColumn="0" w:firstRowLastColumn="0" w:lastRowFirstColumn="0" w:lastRowLastColumn="0"/>
            </w:pPr>
            <w:r>
              <w:lastRenderedPageBreak/>
              <w:t>Low</w:t>
            </w:r>
            <w:r w:rsidRPr="00516DB2">
              <w:t xml:space="preserve"> </w:t>
            </w:r>
          </w:p>
        </w:tc>
        <w:tc>
          <w:tcPr>
            <w:tcW w:w="1472" w:type="dxa"/>
            <w:shd w:val="clear" w:color="auto" w:fill="EBEDF0" w:themeFill="accent6"/>
          </w:tcPr>
          <w:p w14:paraId="45DF19A9" w14:textId="1EBDA77E" w:rsidR="00516DB2" w:rsidRPr="00516DB2" w:rsidRDefault="00516DB2" w:rsidP="005B14D9">
            <w:pPr>
              <w:pStyle w:val="COREBodyCopyTableText"/>
              <w:cnfStyle w:val="000000000000" w:firstRow="0" w:lastRow="0" w:firstColumn="0" w:lastColumn="0" w:oddVBand="0" w:evenVBand="0" w:oddHBand="0" w:evenHBand="0" w:firstRowFirstColumn="0" w:firstRowLastColumn="0" w:lastRowFirstColumn="0" w:lastRowLastColumn="0"/>
            </w:pPr>
            <w:r w:rsidRPr="00516DB2">
              <w:t xml:space="preserve">Australian Government engages through implementing partners and more recently on a routine basis with ASEC and DTSCWG. Coordination with other </w:t>
            </w:r>
            <w:r w:rsidRPr="00516DB2">
              <w:lastRenderedPageBreak/>
              <w:t>donors limited to ad hoc basis.</w:t>
            </w:r>
          </w:p>
        </w:tc>
      </w:tr>
    </w:tbl>
    <w:p w14:paraId="2B2A9FF5" w14:textId="1C69356B" w:rsidR="006A59D5" w:rsidRDefault="00FB68DC" w:rsidP="00136531">
      <w:pPr>
        <w:spacing w:after="160" w:line="259" w:lineRule="auto"/>
        <w:rPr>
          <w:i/>
          <w:iCs/>
        </w:rPr>
      </w:pPr>
      <w:r w:rsidRPr="00325A7F">
        <w:rPr>
          <w:rFonts w:asciiTheme="minorHAnsi" w:hAnsiTheme="minorHAnsi" w:cstheme="minorHAnsi"/>
          <w:i/>
          <w:iCs/>
          <w:sz w:val="20"/>
          <w:szCs w:val="20"/>
        </w:rPr>
        <w:lastRenderedPageBreak/>
        <w:t xml:space="preserve">Table 9: Risks, </w:t>
      </w:r>
      <w:proofErr w:type="gramStart"/>
      <w:r w:rsidRPr="00325A7F">
        <w:rPr>
          <w:rFonts w:asciiTheme="minorHAnsi" w:hAnsiTheme="minorHAnsi" w:cstheme="minorHAnsi"/>
          <w:i/>
          <w:iCs/>
          <w:sz w:val="20"/>
          <w:szCs w:val="20"/>
        </w:rPr>
        <w:t>responses</w:t>
      </w:r>
      <w:proofErr w:type="gramEnd"/>
      <w:r w:rsidRPr="00325A7F">
        <w:rPr>
          <w:rFonts w:asciiTheme="minorHAnsi" w:hAnsiTheme="minorHAnsi" w:cstheme="minorHAnsi"/>
          <w:i/>
          <w:iCs/>
          <w:sz w:val="20"/>
          <w:szCs w:val="20"/>
        </w:rPr>
        <w:t xml:space="preserve"> and treatment.</w:t>
      </w:r>
    </w:p>
    <w:p w14:paraId="03758EC0" w14:textId="29011630" w:rsidR="00F54DF3" w:rsidRPr="00F54DF3" w:rsidRDefault="00F54DF3" w:rsidP="00F54DF3">
      <w:pPr>
        <w:pStyle w:val="COREBodyCopyGeneral"/>
        <w:sectPr w:rsidR="00F54DF3" w:rsidRPr="00F54DF3" w:rsidSect="00021D40">
          <w:headerReference w:type="even" r:id="rId22"/>
          <w:headerReference w:type="default" r:id="rId23"/>
          <w:footerReference w:type="default" r:id="rId24"/>
          <w:headerReference w:type="first" r:id="rId25"/>
          <w:pgSz w:w="11906" w:h="16838" w:code="9"/>
          <w:pgMar w:top="1418" w:right="1247" w:bottom="1418" w:left="1247" w:header="567" w:footer="454" w:gutter="0"/>
          <w:cols w:space="720"/>
          <w:docGrid w:linePitch="360"/>
        </w:sectPr>
      </w:pPr>
    </w:p>
    <w:tbl>
      <w:tblPr>
        <w:tblStyle w:val="TableGrid"/>
        <w:tblW w:w="0" w:type="auto"/>
        <w:tblBorders>
          <w:top w:val="single" w:sz="4" w:space="0" w:color="4D665B" w:themeColor="text2"/>
          <w:left w:val="none" w:sz="0" w:space="0" w:color="auto"/>
          <w:bottom w:val="single" w:sz="4" w:space="0" w:color="4D665B" w:themeColor="text2"/>
          <w:right w:val="none" w:sz="0" w:space="0" w:color="auto"/>
          <w:insideH w:val="none" w:sz="0" w:space="0" w:color="auto"/>
          <w:insideV w:val="none" w:sz="0" w:space="0" w:color="auto"/>
        </w:tblBorders>
        <w:tblCellMar>
          <w:top w:w="255" w:type="dxa"/>
          <w:left w:w="142" w:type="dxa"/>
          <w:bottom w:w="57" w:type="dxa"/>
          <w:right w:w="142" w:type="dxa"/>
        </w:tblCellMar>
        <w:tblLook w:val="04A0" w:firstRow="1" w:lastRow="0" w:firstColumn="1" w:lastColumn="0" w:noHBand="0" w:noVBand="1"/>
      </w:tblPr>
      <w:tblGrid>
        <w:gridCol w:w="3681"/>
      </w:tblGrid>
      <w:tr w:rsidR="004B7F02" w:rsidRPr="004B7F02" w14:paraId="44298624" w14:textId="77777777" w:rsidTr="0029349D">
        <w:trPr>
          <w:trHeight w:hRule="exact" w:val="1588"/>
        </w:trPr>
        <w:tc>
          <w:tcPr>
            <w:tcW w:w="3681" w:type="dxa"/>
          </w:tcPr>
          <w:p w14:paraId="0132FF3D" w14:textId="24F9CBC3" w:rsidR="00205722" w:rsidRPr="00DA62A4" w:rsidRDefault="00205722" w:rsidP="0029349D">
            <w:pPr>
              <w:pStyle w:val="COREBodyCopyGeneral"/>
              <w:rPr>
                <w:rFonts w:cstheme="minorHAnsi"/>
                <w:b/>
                <w:bCs/>
                <w:caps/>
                <w:color w:val="405449"/>
                <w:spacing w:val="40"/>
              </w:rPr>
            </w:pPr>
            <w:r w:rsidRPr="00DA62A4">
              <w:rPr>
                <w:rFonts w:cstheme="minorHAnsi"/>
                <w:b/>
                <w:bCs/>
                <w:caps/>
                <w:color w:val="405449"/>
                <w:spacing w:val="40"/>
              </w:rPr>
              <w:lastRenderedPageBreak/>
              <w:t>Contact</w:t>
            </w:r>
          </w:p>
          <w:p w14:paraId="1C767F95" w14:textId="6851D961" w:rsidR="00205722" w:rsidRPr="00DA62A4" w:rsidRDefault="00205722" w:rsidP="0029349D">
            <w:pPr>
              <w:pStyle w:val="COREBodyCopyGeneral"/>
              <w:rPr>
                <w:rFonts w:cstheme="minorHAnsi"/>
                <w:color w:val="405449"/>
              </w:rPr>
            </w:pPr>
            <w:r w:rsidRPr="00DA62A4">
              <w:rPr>
                <w:rFonts w:cstheme="minorHAnsi"/>
                <w:b/>
                <w:bCs/>
                <w:color w:val="405449"/>
              </w:rPr>
              <w:t>W</w:t>
            </w:r>
            <w:r w:rsidRPr="00DA62A4">
              <w:rPr>
                <w:rFonts w:cstheme="minorHAnsi"/>
                <w:color w:val="405449"/>
              </w:rPr>
              <w:t xml:space="preserve"> </w:t>
            </w:r>
            <w:hyperlink r:id="rId26" w:history="1">
              <w:r w:rsidRPr="00DA62A4">
                <w:rPr>
                  <w:rStyle w:val="Hyperlink"/>
                  <w:rFonts w:cstheme="minorHAnsi"/>
                  <w:color w:val="405449"/>
                </w:rPr>
                <w:t>equityeconomics.com.au</w:t>
              </w:r>
            </w:hyperlink>
          </w:p>
          <w:p w14:paraId="0909485B" w14:textId="270D3B14" w:rsidR="00205722" w:rsidRPr="004B7F02" w:rsidRDefault="00205722" w:rsidP="0029349D">
            <w:pPr>
              <w:pStyle w:val="COREBodyCopyGeneral"/>
              <w:rPr>
                <w:rFonts w:cstheme="minorHAnsi"/>
                <w:color w:val="58595B" w:themeColor="background2"/>
              </w:rPr>
            </w:pPr>
            <w:r w:rsidRPr="00DA62A4">
              <w:rPr>
                <w:rFonts w:cstheme="minorHAnsi"/>
                <w:b/>
                <w:bCs/>
                <w:color w:val="405449"/>
              </w:rPr>
              <w:t>E</w:t>
            </w:r>
            <w:r w:rsidRPr="00DA62A4">
              <w:rPr>
                <w:rFonts w:cstheme="minorHAnsi"/>
                <w:color w:val="405449"/>
              </w:rPr>
              <w:t xml:space="preserve"> </w:t>
            </w:r>
            <w:hyperlink r:id="rId27" w:history="1">
              <w:r w:rsidRPr="00DA62A4">
                <w:rPr>
                  <w:rStyle w:val="Hyperlink"/>
                  <w:rFonts w:cstheme="minorHAnsi"/>
                  <w:color w:val="405449"/>
                </w:rPr>
                <w:t>info@equityeconomics.com.au</w:t>
              </w:r>
            </w:hyperlink>
          </w:p>
        </w:tc>
      </w:tr>
    </w:tbl>
    <w:p w14:paraId="080BE252" w14:textId="3404533B" w:rsidR="00C96795" w:rsidRPr="005D5166" w:rsidRDefault="00C96795" w:rsidP="00205722">
      <w:pPr>
        <w:pStyle w:val="COREBodyCopyGeneral"/>
      </w:pPr>
    </w:p>
    <w:sectPr w:rsidR="00C96795" w:rsidRPr="005D5166" w:rsidSect="0033121A">
      <w:headerReference w:type="even" r:id="rId28"/>
      <w:headerReference w:type="default" r:id="rId29"/>
      <w:footerReference w:type="default" r:id="rId30"/>
      <w:headerReference w:type="first" r:id="rId31"/>
      <w:pgSz w:w="11906" w:h="16838" w:code="9"/>
      <w:pgMar w:top="1418" w:right="1247" w:bottom="567" w:left="1247"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50C9" w14:textId="77777777" w:rsidR="006A28EB" w:rsidRDefault="006A28EB" w:rsidP="00EC52FD">
      <w:r>
        <w:separator/>
      </w:r>
    </w:p>
  </w:endnote>
  <w:endnote w:type="continuationSeparator" w:id="0">
    <w:p w14:paraId="00B4E986" w14:textId="77777777" w:rsidR="006A28EB" w:rsidRDefault="006A28EB" w:rsidP="00EC52FD">
      <w:r>
        <w:continuationSeparator/>
      </w:r>
    </w:p>
  </w:endnote>
  <w:endnote w:type="continuationNotice" w:id="1">
    <w:p w14:paraId="47EF5263" w14:textId="77777777" w:rsidR="006A28EB" w:rsidRDefault="006A2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02"/>
    </w:tblGrid>
    <w:tr w:rsidR="00551AD8" w:rsidRPr="00947AEE" w14:paraId="0CCDF5D8" w14:textId="77777777" w:rsidTr="00BC34FA">
      <w:tc>
        <w:tcPr>
          <w:tcW w:w="9402" w:type="dxa"/>
          <w:tcBorders>
            <w:bottom w:val="single" w:sz="4" w:space="0" w:color="4D665B" w:themeColor="text2"/>
          </w:tcBorders>
        </w:tcPr>
        <w:p w14:paraId="4692E7A8" w14:textId="77777777" w:rsidR="00551AD8" w:rsidRPr="00525AF4" w:rsidRDefault="00551AD8" w:rsidP="000F6F61">
          <w:pPr>
            <w:pStyle w:val="COREPageNumbering"/>
          </w:pPr>
          <w:r w:rsidRPr="00525AF4">
            <w:fldChar w:fldCharType="begin"/>
          </w:r>
          <w:r w:rsidRPr="00525AF4">
            <w:instrText xml:space="preserve"> PAGE  \* MERGEFORMAT </w:instrText>
          </w:r>
          <w:r w:rsidRPr="00525AF4">
            <w:fldChar w:fldCharType="separate"/>
          </w:r>
          <w:r w:rsidRPr="00525AF4">
            <w:t>2</w:t>
          </w:r>
          <w:r w:rsidRPr="00525AF4">
            <w:fldChar w:fldCharType="end"/>
          </w:r>
        </w:p>
      </w:tc>
    </w:tr>
    <w:tr w:rsidR="00551AD8" w14:paraId="78C2C7B3" w14:textId="77777777" w:rsidTr="009A106B">
      <w:tc>
        <w:tcPr>
          <w:tcW w:w="9402" w:type="dxa"/>
          <w:tcBorders>
            <w:top w:val="single" w:sz="4" w:space="0" w:color="4D665B" w:themeColor="text2"/>
          </w:tcBorders>
        </w:tcPr>
        <w:p w14:paraId="545D22D4" w14:textId="719B2778" w:rsidR="00551AD8" w:rsidRPr="00397D3A" w:rsidRDefault="00551AD8" w:rsidP="00947AEE">
          <w:pPr>
            <w:pStyle w:val="Footer"/>
            <w:spacing w:before="60"/>
          </w:pPr>
          <w:r>
            <w:t>Mid-Term Review of THE ASEAN-Australia Digital Trade standards Initiative</w:t>
          </w:r>
        </w:p>
        <w:p w14:paraId="140E042C" w14:textId="77777777" w:rsidR="00551AD8" w:rsidRDefault="00551AD8" w:rsidP="005B14D9">
          <w:pPr>
            <w:pStyle w:val="Footer"/>
            <w:spacing w:before="60"/>
            <w:jc w:val="center"/>
          </w:pPr>
        </w:p>
      </w:tc>
    </w:tr>
  </w:tbl>
  <w:p w14:paraId="63741550" w14:textId="77777777" w:rsidR="00551AD8" w:rsidRPr="00E73509" w:rsidRDefault="00551AD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02"/>
    </w:tblGrid>
    <w:tr w:rsidR="00551AD8" w:rsidRPr="00947AEE" w14:paraId="74B7A86F" w14:textId="77777777" w:rsidTr="00BC34FA">
      <w:tc>
        <w:tcPr>
          <w:tcW w:w="9402" w:type="dxa"/>
          <w:tcBorders>
            <w:bottom w:val="single" w:sz="4" w:space="0" w:color="4D665B" w:themeColor="text2"/>
          </w:tcBorders>
        </w:tcPr>
        <w:p w14:paraId="5560916B" w14:textId="77777777" w:rsidR="00551AD8" w:rsidRPr="00525AF4" w:rsidRDefault="00551AD8" w:rsidP="000F6F61">
          <w:pPr>
            <w:pStyle w:val="COREPageNumbering"/>
          </w:pPr>
          <w:r w:rsidRPr="00525AF4">
            <w:fldChar w:fldCharType="begin"/>
          </w:r>
          <w:r w:rsidRPr="00525AF4">
            <w:instrText xml:space="preserve"> PAGE  \* MERGEFORMAT </w:instrText>
          </w:r>
          <w:r w:rsidRPr="00525AF4">
            <w:fldChar w:fldCharType="separate"/>
          </w:r>
          <w:r w:rsidRPr="00525AF4">
            <w:t>2</w:t>
          </w:r>
          <w:r w:rsidRPr="00525AF4">
            <w:fldChar w:fldCharType="end"/>
          </w:r>
        </w:p>
      </w:tc>
    </w:tr>
    <w:tr w:rsidR="00551AD8" w14:paraId="416A9D11" w14:textId="77777777" w:rsidTr="009A106B">
      <w:tc>
        <w:tcPr>
          <w:tcW w:w="9402" w:type="dxa"/>
          <w:tcBorders>
            <w:top w:val="single" w:sz="4" w:space="0" w:color="4D665B" w:themeColor="text2"/>
          </w:tcBorders>
        </w:tcPr>
        <w:p w14:paraId="3E72670D" w14:textId="64A4A4CA" w:rsidR="00551AD8" w:rsidRPr="00397D3A" w:rsidRDefault="00551AD8" w:rsidP="00947AEE">
          <w:pPr>
            <w:pStyle w:val="Footer"/>
            <w:spacing w:before="60"/>
          </w:pPr>
          <w:r>
            <w:t>Mid-Term Review of THE ASEAN-Australia Digital Trade standards Initiative</w:t>
          </w:r>
        </w:p>
        <w:p w14:paraId="6C9C40B0" w14:textId="42BBE017" w:rsidR="00551AD8" w:rsidRDefault="00551AD8" w:rsidP="005B14D9">
          <w:pPr>
            <w:pStyle w:val="Footer"/>
            <w:spacing w:before="60"/>
            <w:jc w:val="center"/>
          </w:pPr>
        </w:p>
      </w:tc>
    </w:tr>
  </w:tbl>
  <w:p w14:paraId="32187C34" w14:textId="77777777" w:rsidR="00551AD8" w:rsidRPr="00E73509" w:rsidRDefault="00551AD8">
    <w:pPr>
      <w:pStyle w:val="Footer"/>
      <w:rPr>
        <w:sz w:val="2"/>
        <w:szCs w:val="2"/>
      </w:rPr>
    </w:pPr>
  </w:p>
  <w:p w14:paraId="5D18ED14" w14:textId="77777777" w:rsidR="00551AD8" w:rsidRDefault="00551A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EE0" w14:textId="77777777" w:rsidR="00551AD8" w:rsidRPr="00E73509" w:rsidRDefault="00551AD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CE99" w14:textId="77777777" w:rsidR="006A28EB" w:rsidRDefault="006A28EB" w:rsidP="00EC52FD">
      <w:r>
        <w:separator/>
      </w:r>
    </w:p>
  </w:footnote>
  <w:footnote w:type="continuationSeparator" w:id="0">
    <w:p w14:paraId="18B75C36" w14:textId="77777777" w:rsidR="006A28EB" w:rsidRDefault="006A28EB" w:rsidP="00EC52FD">
      <w:r>
        <w:continuationSeparator/>
      </w:r>
    </w:p>
  </w:footnote>
  <w:footnote w:type="continuationNotice" w:id="1">
    <w:p w14:paraId="7729D145" w14:textId="77777777" w:rsidR="006A28EB" w:rsidRDefault="006A28EB"/>
  </w:footnote>
  <w:footnote w:id="2">
    <w:p w14:paraId="2A7D671A" w14:textId="216F90E5" w:rsidR="00551AD8" w:rsidRPr="00B66491" w:rsidRDefault="00551AD8">
      <w:pPr>
        <w:pStyle w:val="FootnoteText"/>
        <w:rPr>
          <w:lang w:val="en-AU"/>
        </w:rPr>
      </w:pPr>
      <w:r>
        <w:rPr>
          <w:rStyle w:val="FootnoteReference"/>
        </w:rPr>
        <w:footnoteRef/>
      </w:r>
      <w:r>
        <w:t xml:space="preserve"> These years</w:t>
      </w:r>
      <w:r w:rsidRPr="006A74DB">
        <w:t xml:space="preserve"> reflect the </w:t>
      </w:r>
      <w:r>
        <w:t>mid-term</w:t>
      </w:r>
      <w:r w:rsidRPr="006A74DB">
        <w:t xml:space="preserve"> of the implementation phase</w:t>
      </w:r>
      <w:r>
        <w:t>.</w:t>
      </w:r>
    </w:p>
  </w:footnote>
  <w:footnote w:id="3">
    <w:p w14:paraId="633AF87F" w14:textId="41A4929D" w:rsidR="00551AD8" w:rsidRPr="00B6278B" w:rsidRDefault="00551AD8">
      <w:pPr>
        <w:pStyle w:val="FootnoteText"/>
        <w:rPr>
          <w:lang w:val="en-AU"/>
        </w:rPr>
      </w:pPr>
      <w:r>
        <w:rPr>
          <w:rStyle w:val="FootnoteReference"/>
        </w:rPr>
        <w:footnoteRef/>
      </w:r>
      <w:r>
        <w:t xml:space="preserve"> </w:t>
      </w:r>
      <w:r w:rsidRPr="008E200A">
        <w:rPr>
          <w:sz w:val="16"/>
          <w:szCs w:val="16"/>
          <w:lang w:val="en-AU"/>
        </w:rPr>
        <w:t>European Union, though not a country, is included in this figure.</w:t>
      </w:r>
    </w:p>
  </w:footnote>
  <w:footnote w:id="4">
    <w:p w14:paraId="39A8DA52" w14:textId="66D9D8C9" w:rsidR="00551AD8" w:rsidRPr="008E200A" w:rsidRDefault="00551AD8">
      <w:pPr>
        <w:pStyle w:val="FootnoteText"/>
        <w:rPr>
          <w:sz w:val="16"/>
          <w:szCs w:val="16"/>
          <w:lang w:val="en-AU"/>
        </w:rPr>
      </w:pPr>
      <w:r w:rsidRPr="008D18DF">
        <w:rPr>
          <w:rStyle w:val="FootnoteReference"/>
          <w:sz w:val="16"/>
          <w:szCs w:val="16"/>
        </w:rPr>
        <w:footnoteRef/>
      </w:r>
      <w:r w:rsidRPr="008D18DF">
        <w:rPr>
          <w:sz w:val="16"/>
          <w:szCs w:val="16"/>
        </w:rPr>
        <w:t xml:space="preserve"> DFAT 2022, Why ASEAN matters: our shared prosperity. https://www.dfat.gov.au/international-</w:t>
      </w:r>
      <w:r w:rsidRPr="008E200A">
        <w:rPr>
          <w:sz w:val="16"/>
          <w:szCs w:val="16"/>
        </w:rPr>
        <w:t>relations/regional-architecture/asean/why-asean-matters-our-shared-prosperity</w:t>
      </w:r>
    </w:p>
  </w:footnote>
  <w:footnote w:id="5">
    <w:p w14:paraId="3D59413F" w14:textId="2BFA02F6" w:rsidR="00551AD8" w:rsidRPr="00FB68DC" w:rsidRDefault="00551AD8">
      <w:pPr>
        <w:pStyle w:val="FootnoteText"/>
        <w:rPr>
          <w:lang w:val="en-AU"/>
        </w:rPr>
      </w:pPr>
      <w:r w:rsidRPr="00EA7546">
        <w:rPr>
          <w:rStyle w:val="FootnoteReference"/>
          <w:sz w:val="16"/>
          <w:szCs w:val="16"/>
        </w:rPr>
        <w:footnoteRef/>
      </w:r>
      <w:r w:rsidRPr="00EA7546">
        <w:rPr>
          <w:sz w:val="16"/>
          <w:szCs w:val="16"/>
        </w:rPr>
        <w:t xml:space="preserve"> </w:t>
      </w:r>
      <w:r w:rsidRPr="00EA7546">
        <w:rPr>
          <w:sz w:val="16"/>
          <w:szCs w:val="16"/>
          <w:lang w:val="en-AU"/>
        </w:rPr>
        <w:t>Prime Minister of Australia, 2021, Australia-ASEAN Leaders Summit and East Asia Summit, Media Statement, 27 October 2021.</w:t>
      </w:r>
      <w:r w:rsidRPr="00F54DF3">
        <w:rPr>
          <w:sz w:val="16"/>
          <w:szCs w:val="16"/>
        </w:rPr>
        <w:t xml:space="preserve"> </w:t>
      </w:r>
      <w:r w:rsidRPr="00F54DF3">
        <w:rPr>
          <w:sz w:val="16"/>
          <w:szCs w:val="16"/>
          <w:lang w:val="en-AU"/>
        </w:rPr>
        <w:t>https://www.pm.gov.au/media/australia-asean-leaders-summit-and-east-asia-summit</w:t>
      </w:r>
    </w:p>
  </w:footnote>
  <w:footnote w:id="6">
    <w:p w14:paraId="11FCA7FC" w14:textId="77777777" w:rsidR="00551AD8" w:rsidRPr="00EA7546" w:rsidRDefault="00551AD8" w:rsidP="00640FFC">
      <w:pPr>
        <w:pStyle w:val="FootnoteText"/>
        <w:rPr>
          <w:sz w:val="16"/>
          <w:szCs w:val="16"/>
          <w:lang w:val="en-AU"/>
        </w:rPr>
      </w:pPr>
      <w:r w:rsidRPr="00EA7546">
        <w:rPr>
          <w:rStyle w:val="FootnoteReference"/>
          <w:sz w:val="16"/>
          <w:szCs w:val="16"/>
        </w:rPr>
        <w:footnoteRef/>
      </w:r>
      <w:r w:rsidRPr="00EA7546">
        <w:rPr>
          <w:sz w:val="16"/>
          <w:szCs w:val="16"/>
        </w:rPr>
        <w:t xml:space="preserve"> Bain &amp; Company, 2018, Advancing Towards ASEAN Digital Integration https://www.bain.com/contentassets/37a730c1f0494b7b8dac3002fde0a900/report_advancing_towards_asean_digital_integration.pdf</w:t>
      </w:r>
    </w:p>
  </w:footnote>
  <w:footnote w:id="7">
    <w:p w14:paraId="1A561461" w14:textId="120AE18F" w:rsidR="00551AD8" w:rsidRPr="00EA7546" w:rsidRDefault="00551AD8">
      <w:pPr>
        <w:pStyle w:val="FootnoteText"/>
        <w:rPr>
          <w:sz w:val="16"/>
          <w:szCs w:val="16"/>
          <w:lang w:val="en-AU"/>
        </w:rPr>
      </w:pPr>
      <w:r w:rsidRPr="00EA7546">
        <w:rPr>
          <w:rStyle w:val="FootnoteReference"/>
          <w:sz w:val="16"/>
          <w:szCs w:val="16"/>
        </w:rPr>
        <w:footnoteRef/>
      </w:r>
      <w:r w:rsidRPr="00EA7546">
        <w:rPr>
          <w:sz w:val="16"/>
          <w:szCs w:val="16"/>
        </w:rPr>
        <w:t xml:space="preserve"> </w:t>
      </w:r>
      <w:r w:rsidRPr="00EA7546">
        <w:rPr>
          <w:sz w:val="16"/>
          <w:szCs w:val="16"/>
          <w:lang w:val="en-AU"/>
        </w:rPr>
        <w:t xml:space="preserve">Standards Australia 2018-19 ASEAN-Australia Digital Trade Recommendations Report, </w:t>
      </w:r>
      <w:hyperlink r:id="rId1" w:history="1">
        <w:r w:rsidRPr="00EA7546">
          <w:rPr>
            <w:rStyle w:val="Hyperlink"/>
            <w:sz w:val="16"/>
            <w:szCs w:val="16"/>
            <w:lang w:val="en-AU"/>
          </w:rPr>
          <w:t>https://www.standards.org.au/getmedia/d0942d6e-b58a-4fe4-a17d-aecc52effd50/ASEAN-Australia-Digital-Trade-Recommendations-Report.pdf.aspx</w:t>
        </w:r>
      </w:hyperlink>
      <w:r w:rsidRPr="00EA7546">
        <w:rPr>
          <w:sz w:val="16"/>
          <w:szCs w:val="16"/>
          <w:lang w:val="en-AU"/>
        </w:rPr>
        <w:t xml:space="preserve"> </w:t>
      </w:r>
    </w:p>
  </w:footnote>
  <w:footnote w:id="8">
    <w:p w14:paraId="3DF9EF7E" w14:textId="6BB6E085" w:rsidR="00551AD8" w:rsidRPr="00EA7546" w:rsidRDefault="00551AD8">
      <w:pPr>
        <w:pStyle w:val="FootnoteText"/>
        <w:rPr>
          <w:sz w:val="16"/>
          <w:szCs w:val="16"/>
          <w:lang w:val="en-AU"/>
        </w:rPr>
      </w:pPr>
      <w:r w:rsidRPr="00EA7546">
        <w:rPr>
          <w:rStyle w:val="FootnoteReference"/>
          <w:sz w:val="16"/>
          <w:szCs w:val="16"/>
        </w:rPr>
        <w:footnoteRef/>
      </w:r>
      <w:r w:rsidRPr="00EA7546">
        <w:rPr>
          <w:sz w:val="16"/>
          <w:szCs w:val="16"/>
        </w:rPr>
        <w:t xml:space="preserve"> </w:t>
      </w:r>
      <w:r>
        <w:rPr>
          <w:sz w:val="16"/>
          <w:szCs w:val="16"/>
          <w:lang w:val="en-AU"/>
        </w:rPr>
        <w:t>Ibid.</w:t>
      </w:r>
      <w:r w:rsidRPr="00EA7546">
        <w:rPr>
          <w:sz w:val="16"/>
          <w:szCs w:val="16"/>
          <w:lang w:val="en-AU"/>
        </w:rPr>
        <w:t xml:space="preserve"> </w:t>
      </w:r>
    </w:p>
  </w:footnote>
  <w:footnote w:id="9">
    <w:p w14:paraId="59BE9BE4" w14:textId="11483592" w:rsidR="00551AD8" w:rsidRPr="00EA7546" w:rsidRDefault="00551AD8">
      <w:pPr>
        <w:pStyle w:val="FootnoteText"/>
        <w:rPr>
          <w:sz w:val="16"/>
          <w:szCs w:val="16"/>
          <w:lang w:val="en-AU"/>
        </w:rPr>
      </w:pPr>
      <w:r w:rsidRPr="00EA7546">
        <w:rPr>
          <w:rStyle w:val="FootnoteReference"/>
          <w:sz w:val="16"/>
          <w:szCs w:val="16"/>
        </w:rPr>
        <w:footnoteRef/>
      </w:r>
      <w:r w:rsidRPr="00EA7546">
        <w:rPr>
          <w:sz w:val="16"/>
          <w:szCs w:val="16"/>
        </w:rPr>
        <w:t xml:space="preserve"> </w:t>
      </w:r>
      <w:r w:rsidRPr="00EA7546">
        <w:rPr>
          <w:sz w:val="16"/>
          <w:szCs w:val="16"/>
          <w:lang w:val="en-AU"/>
        </w:rPr>
        <w:t>Ibid.</w:t>
      </w:r>
    </w:p>
  </w:footnote>
  <w:footnote w:id="10">
    <w:p w14:paraId="05F37A2D" w14:textId="5FC7DE49" w:rsidR="00551AD8" w:rsidRPr="00136531" w:rsidRDefault="00551AD8">
      <w:pPr>
        <w:pStyle w:val="FootnoteText"/>
        <w:rPr>
          <w:lang w:val="en-AU"/>
        </w:rPr>
      </w:pPr>
      <w:r w:rsidRPr="00EA7546">
        <w:rPr>
          <w:rStyle w:val="FootnoteReference"/>
          <w:sz w:val="16"/>
          <w:szCs w:val="16"/>
        </w:rPr>
        <w:footnoteRef/>
      </w:r>
      <w:r w:rsidRPr="00EA7546">
        <w:rPr>
          <w:sz w:val="16"/>
          <w:szCs w:val="16"/>
        </w:rPr>
        <w:t xml:space="preserve"> </w:t>
      </w:r>
      <w:r>
        <w:rPr>
          <w:sz w:val="16"/>
          <w:szCs w:val="16"/>
          <w:lang w:val="en-AU"/>
        </w:rPr>
        <w:t xml:space="preserve">Ibid. </w:t>
      </w:r>
    </w:p>
  </w:footnote>
  <w:footnote w:id="11">
    <w:p w14:paraId="0E4CA172" w14:textId="77777777" w:rsidR="000D2836" w:rsidRPr="00FB68DC" w:rsidRDefault="000D2836" w:rsidP="000D2836">
      <w:pPr>
        <w:pStyle w:val="FootnoteText"/>
        <w:rPr>
          <w:sz w:val="16"/>
          <w:szCs w:val="16"/>
        </w:rPr>
      </w:pPr>
      <w:r w:rsidRPr="00FB68DC">
        <w:rPr>
          <w:rStyle w:val="FootnoteReference"/>
          <w:sz w:val="16"/>
          <w:szCs w:val="16"/>
        </w:rPr>
        <w:footnoteRef/>
      </w:r>
      <w:r w:rsidRPr="00FB68DC">
        <w:rPr>
          <w:sz w:val="16"/>
          <w:szCs w:val="16"/>
        </w:rPr>
        <w:t xml:space="preserve"> RMIT, 2022. “ASEAN-Australia Digital Trade Standards Initiative: Year 4 work plan”. </w:t>
      </w:r>
    </w:p>
  </w:footnote>
  <w:footnote w:id="12">
    <w:p w14:paraId="2CDA4E6F" w14:textId="77777777" w:rsidR="000D2836" w:rsidRPr="00FB68DC" w:rsidRDefault="000D2836" w:rsidP="000D2836">
      <w:pPr>
        <w:pStyle w:val="FootnoteText"/>
        <w:rPr>
          <w:sz w:val="16"/>
          <w:szCs w:val="16"/>
          <w:lang w:val="en-AU"/>
        </w:rPr>
      </w:pPr>
      <w:r w:rsidRPr="00FB68DC">
        <w:rPr>
          <w:rStyle w:val="FootnoteReference"/>
          <w:sz w:val="16"/>
          <w:szCs w:val="16"/>
        </w:rPr>
        <w:footnoteRef/>
      </w:r>
      <w:r w:rsidRPr="00FB68DC">
        <w:rPr>
          <w:sz w:val="16"/>
          <w:szCs w:val="16"/>
        </w:rPr>
        <w:t xml:space="preserve"> </w:t>
      </w:r>
      <w:r w:rsidRPr="00FB68DC">
        <w:rPr>
          <w:sz w:val="16"/>
          <w:szCs w:val="16"/>
          <w:lang w:val="en-AU"/>
        </w:rPr>
        <w:t>Ibid.</w:t>
      </w:r>
    </w:p>
  </w:footnote>
  <w:footnote w:id="13">
    <w:p w14:paraId="4DFFBEC2" w14:textId="77777777" w:rsidR="000D2836" w:rsidRPr="00FB68DC" w:rsidRDefault="000D2836" w:rsidP="000D2836">
      <w:pPr>
        <w:pStyle w:val="FootnoteText"/>
        <w:rPr>
          <w:sz w:val="16"/>
          <w:szCs w:val="16"/>
          <w:lang w:val="en-AU"/>
        </w:rPr>
      </w:pPr>
      <w:r w:rsidRPr="00FB68DC">
        <w:rPr>
          <w:rStyle w:val="FootnoteReference"/>
          <w:sz w:val="16"/>
          <w:szCs w:val="16"/>
        </w:rPr>
        <w:footnoteRef/>
      </w:r>
      <w:r w:rsidRPr="00FB68DC">
        <w:rPr>
          <w:sz w:val="16"/>
          <w:szCs w:val="16"/>
        </w:rPr>
        <w:t xml:space="preserve"> UNCTAD, 2021. “Trade data for 2020 confirm growing importance of digital technologies during COVID19", https://unctad.org/news/trade-data-2020-confirm-growing-importance-digital-technologies-during-covid-19, accessed 4 May 2022.</w:t>
      </w:r>
    </w:p>
  </w:footnote>
  <w:footnote w:id="14">
    <w:p w14:paraId="6745E86C" w14:textId="77777777" w:rsidR="000D2836" w:rsidRPr="00FB68DC" w:rsidRDefault="000D2836" w:rsidP="000D2836">
      <w:pPr>
        <w:pStyle w:val="FootnoteText"/>
        <w:rPr>
          <w:sz w:val="16"/>
          <w:szCs w:val="16"/>
        </w:rPr>
      </w:pPr>
      <w:r w:rsidRPr="00FB68DC">
        <w:rPr>
          <w:rStyle w:val="FootnoteReference"/>
          <w:sz w:val="16"/>
          <w:szCs w:val="16"/>
        </w:rPr>
        <w:footnoteRef/>
      </w:r>
      <w:r w:rsidRPr="00FB68DC">
        <w:rPr>
          <w:sz w:val="16"/>
          <w:szCs w:val="16"/>
        </w:rPr>
        <w:t xml:space="preserve"> Ibid</w:t>
      </w:r>
    </w:p>
  </w:footnote>
  <w:footnote w:id="15">
    <w:p w14:paraId="7FF2702A" w14:textId="77777777" w:rsidR="000D2836" w:rsidRPr="00FB68DC" w:rsidRDefault="000D2836" w:rsidP="000D2836">
      <w:pPr>
        <w:pStyle w:val="FootnoteText"/>
        <w:rPr>
          <w:sz w:val="16"/>
          <w:szCs w:val="16"/>
        </w:rPr>
      </w:pPr>
      <w:r w:rsidRPr="00FB68DC">
        <w:rPr>
          <w:rStyle w:val="FootnoteReference"/>
          <w:sz w:val="16"/>
          <w:szCs w:val="16"/>
        </w:rPr>
        <w:footnoteRef/>
      </w:r>
      <w:r w:rsidRPr="00FB68DC">
        <w:rPr>
          <w:sz w:val="16"/>
          <w:szCs w:val="16"/>
        </w:rPr>
        <w:t xml:space="preserve"> RMIT, 2022. “ASEAN-Australia Digital Trade Standards Initiative: Year 4 work plan”.</w:t>
      </w:r>
    </w:p>
  </w:footnote>
  <w:footnote w:id="16">
    <w:p w14:paraId="12C601E8" w14:textId="77777777" w:rsidR="000D2836" w:rsidRPr="00FB68DC" w:rsidRDefault="000D2836" w:rsidP="000D2836">
      <w:pPr>
        <w:pStyle w:val="FootnoteText"/>
        <w:rPr>
          <w:sz w:val="16"/>
          <w:szCs w:val="16"/>
          <w:lang w:val="en-AU"/>
        </w:rPr>
      </w:pPr>
      <w:r w:rsidRPr="00FB68DC">
        <w:rPr>
          <w:rStyle w:val="FootnoteReference"/>
          <w:sz w:val="16"/>
          <w:szCs w:val="16"/>
        </w:rPr>
        <w:footnoteRef/>
      </w:r>
      <w:r w:rsidRPr="00FB68DC">
        <w:rPr>
          <w:sz w:val="16"/>
          <w:szCs w:val="16"/>
        </w:rPr>
        <w:t xml:space="preserve"> </w:t>
      </w:r>
      <w:r w:rsidRPr="00FB68DC">
        <w:rPr>
          <w:sz w:val="16"/>
          <w:szCs w:val="16"/>
          <w:lang w:val="en-AU"/>
        </w:rPr>
        <w:t>Ibid.</w:t>
      </w:r>
    </w:p>
  </w:footnote>
  <w:footnote w:id="17">
    <w:p w14:paraId="182D6D6F" w14:textId="77777777" w:rsidR="00551AD8" w:rsidRPr="005565DE" w:rsidRDefault="00551AD8" w:rsidP="00383825">
      <w:pPr>
        <w:pStyle w:val="FootnoteText"/>
        <w:rPr>
          <w:lang w:val="en-AU"/>
        </w:rPr>
      </w:pPr>
      <w:r>
        <w:rPr>
          <w:rStyle w:val="FootnoteReference"/>
        </w:rPr>
        <w:footnoteRef/>
      </w:r>
      <w:r>
        <w:t xml:space="preserve"> </w:t>
      </w:r>
      <w:r w:rsidRPr="006B2FBC">
        <w:rPr>
          <w:sz w:val="16"/>
          <w:szCs w:val="16"/>
          <w:lang w:val="en-AU"/>
        </w:rPr>
        <w:t xml:space="preserve">Australian Government 2022, </w:t>
      </w:r>
      <w:r w:rsidRPr="006B2FBC">
        <w:rPr>
          <w:i/>
          <w:iCs/>
          <w:sz w:val="16"/>
          <w:szCs w:val="16"/>
          <w:lang w:val="en-AU"/>
        </w:rPr>
        <w:t>Digital Trade Standards Report</w:t>
      </w:r>
    </w:p>
  </w:footnote>
  <w:footnote w:id="18">
    <w:p w14:paraId="7EAD5DBC" w14:textId="0663E7B3" w:rsidR="00551AD8" w:rsidRPr="00136531" w:rsidRDefault="00551AD8">
      <w:pPr>
        <w:pStyle w:val="FootnoteText"/>
        <w:rPr>
          <w:lang w:val="en-AU"/>
        </w:rPr>
      </w:pPr>
      <w:r>
        <w:rPr>
          <w:rStyle w:val="FootnoteReference"/>
        </w:rPr>
        <w:footnoteRef/>
      </w:r>
      <w:r>
        <w:t xml:space="preserve"> </w:t>
      </w:r>
      <w:r w:rsidRPr="00F54DF3">
        <w:rPr>
          <w:sz w:val="16"/>
          <w:szCs w:val="16"/>
          <w:lang w:val="en-AU"/>
        </w:rPr>
        <w:t>No participants reported they were dissatisfied with the knowledge gained in the workshops.</w:t>
      </w:r>
    </w:p>
  </w:footnote>
  <w:footnote w:id="19">
    <w:p w14:paraId="1D5B9BC3" w14:textId="77777777" w:rsidR="000D2836" w:rsidRPr="00136531" w:rsidRDefault="000D2836" w:rsidP="000D2836">
      <w:pPr>
        <w:pStyle w:val="FootnoteText"/>
        <w:rPr>
          <w:lang w:val="en-AU"/>
        </w:rPr>
      </w:pPr>
      <w:r>
        <w:rPr>
          <w:rStyle w:val="FootnoteReference"/>
        </w:rPr>
        <w:footnoteRef/>
      </w:r>
      <w:r>
        <w:t xml:space="preserve"> </w:t>
      </w:r>
      <w:r w:rsidRPr="00F54DF3">
        <w:rPr>
          <w:sz w:val="16"/>
          <w:szCs w:val="16"/>
        </w:rPr>
        <w:t xml:space="preserve">ASEAN 2021, DTSCWG </w:t>
      </w:r>
      <w:proofErr w:type="gramStart"/>
      <w:r w:rsidRPr="00F54DF3">
        <w:rPr>
          <w:sz w:val="16"/>
          <w:szCs w:val="16"/>
        </w:rPr>
        <w:t>Infographic,https://asean.org/wp-content/uploads/2021/12/DTSCWG-Infographic-final.pdf</w:t>
      </w:r>
      <w:proofErr w:type="gramEnd"/>
    </w:p>
  </w:footnote>
  <w:footnote w:id="20">
    <w:p w14:paraId="5E734AE6" w14:textId="77777777" w:rsidR="000D2836" w:rsidRPr="00EA7546" w:rsidRDefault="000D2836" w:rsidP="000D2836">
      <w:pPr>
        <w:pStyle w:val="FootnoteText"/>
        <w:rPr>
          <w:sz w:val="16"/>
          <w:szCs w:val="16"/>
          <w:lang w:val="en-AU"/>
        </w:rPr>
      </w:pPr>
      <w:r w:rsidRPr="00EA7546">
        <w:rPr>
          <w:rStyle w:val="FootnoteReference"/>
          <w:sz w:val="16"/>
          <w:szCs w:val="16"/>
        </w:rPr>
        <w:footnoteRef/>
      </w:r>
      <w:r w:rsidRPr="00EA7546">
        <w:rPr>
          <w:sz w:val="16"/>
          <w:szCs w:val="16"/>
        </w:rPr>
        <w:t xml:space="preserve"> </w:t>
      </w:r>
      <w:r w:rsidRPr="00EA7546">
        <w:rPr>
          <w:sz w:val="16"/>
          <w:szCs w:val="16"/>
          <w:lang w:val="en-AU"/>
        </w:rPr>
        <w:t>Was known formerly as TRPC</w:t>
      </w:r>
    </w:p>
  </w:footnote>
  <w:footnote w:id="21">
    <w:p w14:paraId="080D4934" w14:textId="77777777" w:rsidR="000D2836" w:rsidRPr="00EA7546" w:rsidRDefault="000D2836" w:rsidP="000D2836">
      <w:pPr>
        <w:pStyle w:val="FootnoteText"/>
        <w:rPr>
          <w:sz w:val="16"/>
          <w:szCs w:val="16"/>
          <w:lang w:val="en-AU"/>
        </w:rPr>
      </w:pPr>
      <w:r w:rsidRPr="00EA7546">
        <w:rPr>
          <w:rStyle w:val="FootnoteReference"/>
          <w:sz w:val="16"/>
          <w:szCs w:val="16"/>
        </w:rPr>
        <w:footnoteRef/>
      </w:r>
      <w:r w:rsidRPr="00EA7546">
        <w:rPr>
          <w:sz w:val="16"/>
          <w:szCs w:val="16"/>
        </w:rPr>
        <w:t xml:space="preserve"> Access Partnership 2018, </w:t>
      </w:r>
      <w:r w:rsidRPr="00EA7546">
        <w:rPr>
          <w:sz w:val="16"/>
          <w:szCs w:val="16"/>
          <w:lang w:val="en-AU"/>
        </w:rPr>
        <w:t>Standards Mapping Report.</w:t>
      </w:r>
    </w:p>
  </w:footnote>
  <w:footnote w:id="22">
    <w:p w14:paraId="00BDF5BC" w14:textId="77777777" w:rsidR="000D2836" w:rsidRPr="00EA7546" w:rsidRDefault="000D2836" w:rsidP="000D2836">
      <w:pPr>
        <w:pStyle w:val="FootnoteText"/>
        <w:rPr>
          <w:sz w:val="16"/>
          <w:szCs w:val="16"/>
          <w:lang w:val="en-AU"/>
        </w:rPr>
      </w:pPr>
      <w:r w:rsidRPr="00EA7546">
        <w:rPr>
          <w:rStyle w:val="FootnoteReference"/>
          <w:sz w:val="16"/>
          <w:szCs w:val="16"/>
        </w:rPr>
        <w:footnoteRef/>
      </w:r>
      <w:r w:rsidRPr="00EA7546">
        <w:rPr>
          <w:sz w:val="16"/>
          <w:szCs w:val="16"/>
        </w:rPr>
        <w:t xml:space="preserve"> </w:t>
      </w:r>
      <w:r w:rsidRPr="00EA7546">
        <w:rPr>
          <w:sz w:val="16"/>
          <w:szCs w:val="16"/>
          <w:lang w:val="en-AU"/>
        </w:rPr>
        <w:t>Access Partnership correspondence 5 May 2022</w:t>
      </w:r>
    </w:p>
  </w:footnote>
  <w:footnote w:id="23">
    <w:p w14:paraId="1288D65C" w14:textId="77777777" w:rsidR="000D2836" w:rsidRPr="00EA7546" w:rsidRDefault="000D2836" w:rsidP="000D2836">
      <w:pPr>
        <w:pStyle w:val="FootnoteText"/>
        <w:rPr>
          <w:sz w:val="16"/>
          <w:szCs w:val="16"/>
          <w:lang w:val="en-AU"/>
        </w:rPr>
      </w:pPr>
      <w:r w:rsidRPr="00EA7546">
        <w:rPr>
          <w:rStyle w:val="FootnoteReference"/>
          <w:sz w:val="16"/>
          <w:szCs w:val="16"/>
        </w:rPr>
        <w:footnoteRef/>
      </w:r>
      <w:r w:rsidRPr="00EA7546">
        <w:rPr>
          <w:sz w:val="16"/>
          <w:szCs w:val="16"/>
        </w:rPr>
        <w:t xml:space="preserve"> </w:t>
      </w:r>
      <w:r w:rsidRPr="00EA7546">
        <w:rPr>
          <w:sz w:val="16"/>
          <w:szCs w:val="16"/>
          <w:lang w:val="en-AU"/>
        </w:rPr>
        <w:t>Ibid.</w:t>
      </w:r>
    </w:p>
  </w:footnote>
  <w:footnote w:id="24">
    <w:p w14:paraId="26944F95" w14:textId="77777777" w:rsidR="000D2836" w:rsidRPr="00136531" w:rsidRDefault="000D2836" w:rsidP="000D2836">
      <w:pPr>
        <w:pStyle w:val="FootnoteText"/>
        <w:rPr>
          <w:lang w:val="en-AU"/>
        </w:rPr>
      </w:pPr>
      <w:r>
        <w:rPr>
          <w:rStyle w:val="FootnoteReference"/>
        </w:rPr>
        <w:footnoteRef/>
      </w:r>
      <w:r>
        <w:t xml:space="preserve"> </w:t>
      </w:r>
      <w:r w:rsidRPr="00F37C38">
        <w:rPr>
          <w:sz w:val="16"/>
          <w:szCs w:val="16"/>
          <w:lang w:val="en-AU"/>
        </w:rPr>
        <w:t>Ibid.</w:t>
      </w:r>
    </w:p>
  </w:footnote>
  <w:footnote w:id="25">
    <w:p w14:paraId="5E7A93D7" w14:textId="5AF9C849" w:rsidR="00551AD8" w:rsidRPr="00FB68DC" w:rsidRDefault="00551AD8">
      <w:pPr>
        <w:pStyle w:val="FootnoteText"/>
        <w:rPr>
          <w:lang w:val="en-AU"/>
        </w:rPr>
      </w:pPr>
      <w:r>
        <w:rPr>
          <w:rStyle w:val="FootnoteReference"/>
        </w:rPr>
        <w:footnoteRef/>
      </w:r>
      <w:r>
        <w:t xml:space="preserve"> </w:t>
      </w:r>
      <w:r w:rsidRPr="00F54DF3">
        <w:rPr>
          <w:sz w:val="16"/>
          <w:szCs w:val="16"/>
          <w:lang w:val="en-AU"/>
        </w:rPr>
        <w:t>DFAT interview, April 2022.</w:t>
      </w:r>
    </w:p>
  </w:footnote>
  <w:footnote w:id="26">
    <w:p w14:paraId="383CC6E9" w14:textId="06FA0D6C" w:rsidR="00551AD8" w:rsidRPr="00504B3E" w:rsidRDefault="00551AD8">
      <w:pPr>
        <w:pStyle w:val="FootnoteText"/>
        <w:rPr>
          <w:sz w:val="16"/>
          <w:szCs w:val="16"/>
          <w:lang w:val="en-AU"/>
        </w:rPr>
      </w:pPr>
      <w:r w:rsidRPr="00504B3E">
        <w:rPr>
          <w:rStyle w:val="FootnoteReference"/>
          <w:sz w:val="16"/>
          <w:szCs w:val="16"/>
        </w:rPr>
        <w:footnoteRef/>
      </w:r>
      <w:r w:rsidRPr="00504B3E">
        <w:rPr>
          <w:sz w:val="16"/>
          <w:szCs w:val="16"/>
        </w:rPr>
        <w:t xml:space="preserve"> </w:t>
      </w:r>
      <w:r w:rsidRPr="00504B3E">
        <w:rPr>
          <w:sz w:val="16"/>
          <w:szCs w:val="16"/>
          <w:lang w:val="en-AU"/>
        </w:rPr>
        <w:t>Clear Horizon, 2022, DTS Initiative GEDSI strategy</w:t>
      </w:r>
    </w:p>
  </w:footnote>
  <w:footnote w:id="27">
    <w:p w14:paraId="64ED08F5" w14:textId="13A8F608" w:rsidR="00551AD8" w:rsidRPr="00F54DF3" w:rsidRDefault="00551AD8">
      <w:pPr>
        <w:pStyle w:val="FootnoteText"/>
        <w:rPr>
          <w:lang w:val="en-AU"/>
        </w:rPr>
      </w:pPr>
      <w:r>
        <w:rPr>
          <w:rStyle w:val="FootnoteReference"/>
        </w:rPr>
        <w:footnoteRef/>
      </w:r>
      <w:r w:rsidRPr="00F54DF3">
        <w:rPr>
          <w:sz w:val="16"/>
          <w:szCs w:val="16"/>
        </w:rPr>
        <w:t xml:space="preserve"> </w:t>
      </w:r>
      <w:r w:rsidRPr="00F54DF3">
        <w:rPr>
          <w:sz w:val="16"/>
          <w:szCs w:val="16"/>
          <w:lang w:val="en-AU"/>
        </w:rPr>
        <w:t>ASEC interview, 6 April 2022.</w:t>
      </w:r>
    </w:p>
  </w:footnote>
  <w:footnote w:id="28">
    <w:p w14:paraId="7F9C0301" w14:textId="22CDC710" w:rsidR="00551AD8" w:rsidRPr="00EA7546" w:rsidRDefault="00551AD8">
      <w:pPr>
        <w:pStyle w:val="FootnoteText"/>
        <w:rPr>
          <w:sz w:val="16"/>
          <w:szCs w:val="16"/>
          <w:lang w:val="en-AU"/>
        </w:rPr>
      </w:pPr>
      <w:r w:rsidRPr="00EA7546">
        <w:rPr>
          <w:rStyle w:val="FootnoteReference"/>
          <w:sz w:val="16"/>
          <w:szCs w:val="16"/>
        </w:rPr>
        <w:footnoteRef/>
      </w:r>
      <w:r w:rsidRPr="00EA7546">
        <w:rPr>
          <w:sz w:val="16"/>
          <w:szCs w:val="16"/>
        </w:rPr>
        <w:t xml:space="preserve"> DTS 2021, </w:t>
      </w:r>
      <w:r w:rsidRPr="00EA7546">
        <w:rPr>
          <w:sz w:val="16"/>
          <w:szCs w:val="16"/>
          <w:lang w:val="en-AU"/>
        </w:rPr>
        <w:t>DTS Year 4 Workplan</w:t>
      </w:r>
    </w:p>
  </w:footnote>
  <w:footnote w:id="29">
    <w:p w14:paraId="65E8BB00" w14:textId="6B23E051" w:rsidR="00551AD8" w:rsidRPr="00EA7546" w:rsidRDefault="00551AD8">
      <w:pPr>
        <w:pStyle w:val="FootnoteText"/>
        <w:rPr>
          <w:sz w:val="16"/>
          <w:szCs w:val="16"/>
          <w:lang w:val="en-AU"/>
        </w:rPr>
      </w:pPr>
      <w:r w:rsidRPr="00EA7546">
        <w:rPr>
          <w:rStyle w:val="FootnoteReference"/>
          <w:sz w:val="16"/>
          <w:szCs w:val="16"/>
        </w:rPr>
        <w:footnoteRef/>
      </w:r>
      <w:r w:rsidRPr="00EA7546">
        <w:rPr>
          <w:sz w:val="16"/>
          <w:szCs w:val="16"/>
        </w:rPr>
        <w:t xml:space="preserve"> </w:t>
      </w:r>
      <w:r w:rsidRPr="00EA7546">
        <w:rPr>
          <w:sz w:val="16"/>
          <w:szCs w:val="16"/>
          <w:lang w:val="en-AU"/>
        </w:rPr>
        <w:t>Ibid.</w:t>
      </w:r>
    </w:p>
  </w:footnote>
  <w:footnote w:id="30">
    <w:p w14:paraId="0F128581" w14:textId="19E764D0" w:rsidR="00551AD8" w:rsidRPr="00061E6D" w:rsidRDefault="00551AD8">
      <w:pPr>
        <w:pStyle w:val="FootnoteText"/>
        <w:rPr>
          <w:sz w:val="16"/>
          <w:szCs w:val="16"/>
          <w:lang w:val="en-AU"/>
        </w:rPr>
      </w:pPr>
      <w:r w:rsidRPr="00061E6D">
        <w:rPr>
          <w:rStyle w:val="FootnoteReference"/>
          <w:sz w:val="16"/>
          <w:szCs w:val="16"/>
        </w:rPr>
        <w:footnoteRef/>
      </w:r>
      <w:r w:rsidRPr="00061E6D">
        <w:rPr>
          <w:sz w:val="16"/>
          <w:szCs w:val="16"/>
        </w:rPr>
        <w:t xml:space="preserve"> </w:t>
      </w:r>
      <w:r w:rsidRPr="00061E6D">
        <w:rPr>
          <w:sz w:val="16"/>
          <w:szCs w:val="16"/>
          <w:lang w:val="en-AU"/>
        </w:rPr>
        <w:t xml:space="preserve">Refer ASEAN Cooperation Projects Design and Management Manual </w:t>
      </w:r>
      <w:hyperlink r:id="rId2" w:history="1">
        <w:r w:rsidRPr="00061E6D">
          <w:rPr>
            <w:rStyle w:val="Hyperlink"/>
            <w:sz w:val="16"/>
            <w:szCs w:val="16"/>
            <w:lang w:val="en-AU"/>
          </w:rPr>
          <w:t>https://asean.org/wp-content/uploads/ASEAN-Cooperation-Projects-Design-and-Management-Manual.pdf</w:t>
        </w:r>
      </w:hyperlink>
      <w:r w:rsidRPr="00061E6D">
        <w:rPr>
          <w:sz w:val="16"/>
          <w:szCs w:val="16"/>
          <w:lang w:val="en-AU"/>
        </w:rPr>
        <w:t>, 6.5.2 Governance Mechanism, p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2AF6" w14:textId="3B200799" w:rsidR="00551AD8" w:rsidRDefault="00452376">
    <w:pPr>
      <w:pStyle w:val="Header"/>
    </w:pPr>
    <w:r>
      <w:rPr>
        <w:noProof/>
      </w:rPr>
      <w:pict w14:anchorId="6A254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497.6pt;height:165.85pt;rotation:315;z-index:-251650043;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0503" w14:textId="03527EC0" w:rsidR="00551AD8" w:rsidRDefault="00551AD8">
    <w:pPr>
      <w:pStyle w:val="Header"/>
    </w:pPr>
    <w:r>
      <w:rPr>
        <w:noProof/>
      </w:rPr>
      <mc:AlternateContent>
        <mc:Choice Requires="wps">
          <w:drawing>
            <wp:anchor distT="0" distB="0" distL="114300" distR="114300" simplePos="0" relativeHeight="251711493" behindDoc="1" locked="0" layoutInCell="0" allowOverlap="1" wp14:anchorId="1BFDE0AD" wp14:editId="13730194">
              <wp:simplePos x="0" y="0"/>
              <wp:positionH relativeFrom="margin">
                <wp:align>center</wp:align>
              </wp:positionH>
              <wp:positionV relativeFrom="margin">
                <wp:align>center</wp:align>
              </wp:positionV>
              <wp:extent cx="6319520" cy="210629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319520" cy="2106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BDA1C9" w14:textId="77777777" w:rsidR="00551AD8" w:rsidRDefault="00551AD8" w:rsidP="00975531">
                          <w:pPr>
                            <w:jc w:val="center"/>
                            <w:rPr>
                              <w:rFonts w:ascii="Calibri" w:hAnsi="Calibri" w:cs="Calibri"/>
                              <w:color w:val="C0C0C0"/>
                              <w:sz w:val="16"/>
                              <w:szCs w:val="16"/>
                              <w:lang w:val="en-GB"/>
                            </w:rPr>
                          </w:pPr>
                          <w:r>
                            <w:rPr>
                              <w:rFonts w:ascii="Calibri" w:hAnsi="Calibri" w:cs="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BFDE0AD" id="_x0000_t202" coordsize="21600,21600" o:spt="202" path="m,l,21600r21600,l21600,xe">
              <v:stroke joinstyle="miter"/>
              <v:path gradientshapeok="t" o:connecttype="rect"/>
            </v:shapetype>
            <v:shape id="WordArt 1" o:spid="_x0000_s1027" type="#_x0000_t202" style="position:absolute;margin-left:0;margin-top:0;width:497.6pt;height:165.85pt;rotation:-45;z-index:-2516049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" o:allowincell="f" filled="f" stroked="f">
              <v:stroke joinstyle="round"/>
              <v:path arrowok="t"/>
              <v:textbox>
                <w:txbxContent>
                  <w:p w14:paraId="57BDA1C9" w14:textId="77777777" w:rsidR="00551AD8" w:rsidRDefault="00551AD8" w:rsidP="00975531">
                    <w:pPr>
                      <w:jc w:val="center"/>
                      <w:rPr>
                        <w:rFonts w:ascii="Calibri" w:hAnsi="Calibri" w:cs="Calibri"/>
                        <w:color w:val="C0C0C0"/>
                        <w:sz w:val="16"/>
                        <w:szCs w:val="16"/>
                        <w:lang w:val="en-GB"/>
                      </w:rPr>
                    </w:pPr>
                    <w:r>
                      <w:rPr>
                        <w:rFonts w:ascii="Calibri" w:hAnsi="Calibri" w:cs="Calibri"/>
                        <w:color w:val="C0C0C0"/>
                        <w:sz w:val="16"/>
                        <w:szCs w:val="16"/>
                        <w:lang w:val="en-GB"/>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56A3" w14:textId="77777777" w:rsidR="00551AD8" w:rsidRDefault="00452376">
    <w:pPr>
      <w:pStyle w:val="Header"/>
    </w:pPr>
    <w:r>
      <w:rPr>
        <w:noProof/>
      </w:rPr>
      <w:pict w14:anchorId="3A2F8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97.6pt;height:165.85pt;rotation:315;z-index:-251596795;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3899" w14:textId="77777777" w:rsidR="00551AD8" w:rsidRDefault="00551AD8" w:rsidP="00E91F62">
    <w:pPr>
      <w:pStyle w:val="Header"/>
    </w:pPr>
    <w:r>
      <w:rPr>
        <w:noProof/>
      </w:rPr>
      <mc:AlternateContent>
        <mc:Choice Requires="wps">
          <w:drawing>
            <wp:anchor distT="0" distB="0" distL="114300" distR="114300" simplePos="0" relativeHeight="251717637" behindDoc="1" locked="1" layoutInCell="1" allowOverlap="1" wp14:anchorId="43543A08" wp14:editId="11432A23">
              <wp:simplePos x="0" y="0"/>
              <wp:positionH relativeFrom="page">
                <wp:posOffset>-17780</wp:posOffset>
              </wp:positionH>
              <wp:positionV relativeFrom="page">
                <wp:posOffset>-17780</wp:posOffset>
              </wp:positionV>
              <wp:extent cx="7596000" cy="10727640"/>
              <wp:effectExtent l="0" t="0" r="0" b="444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6000" cy="1072764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45F9685" id="Rectangle 22" o:spid="_x0000_s1026" alt="&quot;&quot;" style="position:absolute;margin-left:-1.4pt;margin-top:-1.4pt;width:598.1pt;height:844.7pt;z-index:-2515988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" fillcolor="#d5e1e0 [3208]" stroked="f" strokeweight=".85p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9F36" w14:textId="77777777" w:rsidR="00551AD8" w:rsidRDefault="00452376">
    <w:pPr>
      <w:pStyle w:val="Header"/>
    </w:pPr>
    <w:r>
      <w:rPr>
        <w:noProof/>
      </w:rPr>
      <w:pict w14:anchorId="592F9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97.6pt;height:165.85pt;rotation:315;z-index:-25159781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39F0" w14:textId="211B524B" w:rsidR="00551AD8" w:rsidRDefault="00452376">
    <w:pPr>
      <w:pStyle w:val="Header"/>
    </w:pPr>
    <w:r>
      <w:rPr>
        <w:noProof/>
      </w:rPr>
      <w:pict w14:anchorId="724C3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7.6pt;height:165.85pt;rotation:315;z-index:-25161317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4AB4" w14:textId="7DCD2B8D" w:rsidR="00551AD8" w:rsidRDefault="00551AD8" w:rsidP="00E91F62">
    <w:pPr>
      <w:pStyle w:val="Header"/>
    </w:pPr>
  </w:p>
  <w:p w14:paraId="7B73B430" w14:textId="77777777" w:rsidR="00551AD8" w:rsidRDefault="00551AD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C9B9" w14:textId="27BD6777" w:rsidR="00551AD8" w:rsidRDefault="00452376">
    <w:pPr>
      <w:pStyle w:val="Header"/>
    </w:pPr>
    <w:r>
      <w:rPr>
        <w:noProof/>
      </w:rPr>
      <w:pict w14:anchorId="70912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97.6pt;height:165.85pt;rotation:315;z-index:-251617275;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A0D" w14:textId="18FC459A" w:rsidR="00551AD8" w:rsidRDefault="00551AD8">
    <w:pPr>
      <w:pStyle w:val="Header"/>
    </w:pPr>
    <w:r>
      <w:rPr>
        <w:noProof/>
      </w:rPr>
      <mc:AlternateContent>
        <mc:Choice Requires="wps">
          <w:drawing>
            <wp:anchor distT="0" distB="0" distL="114300" distR="114300" simplePos="0" relativeHeight="251715589" behindDoc="1" locked="0" layoutInCell="0" allowOverlap="1" wp14:anchorId="3399C016" wp14:editId="5582BBFF">
              <wp:simplePos x="0" y="0"/>
              <wp:positionH relativeFrom="margin">
                <wp:align>center</wp:align>
              </wp:positionH>
              <wp:positionV relativeFrom="margin">
                <wp:align>center</wp:align>
              </wp:positionV>
              <wp:extent cx="6319520" cy="2106295"/>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319520" cy="2106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5DE3E9" w14:textId="77777777" w:rsidR="00551AD8" w:rsidRDefault="00551AD8" w:rsidP="00975531">
                          <w:pPr>
                            <w:jc w:val="center"/>
                            <w:rPr>
                              <w:rFonts w:ascii="Calibri" w:hAnsi="Calibri" w:cs="Calibri"/>
                              <w:color w:val="C0C0C0"/>
                              <w:sz w:val="16"/>
                              <w:szCs w:val="16"/>
                              <w:lang w:val="en-GB"/>
                            </w:rPr>
                          </w:pPr>
                          <w:r>
                            <w:rPr>
                              <w:rFonts w:ascii="Calibri" w:hAnsi="Calibri" w:cs="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99C016" id="_x0000_t202" coordsize="21600,21600" o:spt="202" path="m,l,21600r21600,l21600,xe">
              <v:stroke joinstyle="miter"/>
              <v:path gradientshapeok="t" o:connecttype="rect"/>
            </v:shapetype>
            <v:shape id="WordArt 2" o:spid="_x0000_s1026" type="#_x0000_t202" style="position:absolute;margin-left:0;margin-top:0;width:497.6pt;height:165.85pt;rotation:-45;z-index:-25160089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" o:allowincell="f" filled="f" stroked="f">
              <v:stroke joinstyle="round"/>
              <v:path arrowok="t"/>
              <v:textbox>
                <w:txbxContent>
                  <w:p w14:paraId="5B5DE3E9" w14:textId="77777777" w:rsidR="00551AD8" w:rsidRDefault="00551AD8" w:rsidP="00975531">
                    <w:pPr>
                      <w:jc w:val="center"/>
                      <w:rPr>
                        <w:rFonts w:ascii="Calibri" w:hAnsi="Calibri" w:cs="Calibri"/>
                        <w:color w:val="C0C0C0"/>
                        <w:sz w:val="16"/>
                        <w:szCs w:val="16"/>
                        <w:lang w:val="en-GB"/>
                      </w:rPr>
                    </w:pPr>
                    <w:r>
                      <w:rPr>
                        <w:rFonts w:ascii="Calibri" w:hAnsi="Calibri" w:cs="Calibri"/>
                        <w:color w:val="C0C0C0"/>
                        <w:sz w:val="16"/>
                        <w:szCs w:val="16"/>
                        <w:lang w:val="en-GB"/>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9644" w14:textId="430CCA04" w:rsidR="00551AD8" w:rsidRDefault="00551AD8" w:rsidP="00E91F62">
    <w:pPr>
      <w:pStyle w:val="Header"/>
    </w:pPr>
    <w:r>
      <w:rPr>
        <w:noProof/>
      </w:rPr>
      <mc:AlternateContent>
        <mc:Choice Requires="wps">
          <w:drawing>
            <wp:anchor distT="0" distB="0" distL="114300" distR="114300" simplePos="0" relativeHeight="251658245" behindDoc="1" locked="1" layoutInCell="1" allowOverlap="1" wp14:anchorId="30C662FA" wp14:editId="5CAED6CA">
              <wp:simplePos x="0" y="0"/>
              <wp:positionH relativeFrom="page">
                <wp:posOffset>-17780</wp:posOffset>
              </wp:positionH>
              <wp:positionV relativeFrom="page">
                <wp:posOffset>-17780</wp:posOffset>
              </wp:positionV>
              <wp:extent cx="7596000" cy="10726920"/>
              <wp:effectExtent l="0" t="0" r="0" b="508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6000" cy="107269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DE6C3E" id="Rectangle 11" o:spid="_x0000_s1026" alt="&quot;&quot;" style="position:absolute;margin-left:-1.4pt;margin-top:-1.4pt;width:598.1pt;height:844.6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" fillcolor="#91a9a3 [3205]" stroked="f" strokeweight=".85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94D"/>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CF7878"/>
    <w:multiLevelType w:val="multilevel"/>
    <w:tmpl w:val="C12899DC"/>
    <w:lvl w:ilvl="0">
      <w:start w:val="1"/>
      <w:numFmt w:val="bullet"/>
      <w:lvlText w:val=""/>
      <w:lvlJc w:val="left"/>
      <w:pPr>
        <w:tabs>
          <w:tab w:val="num" w:pos="284"/>
        </w:tabs>
        <w:ind w:left="284" w:hanging="284"/>
      </w:pPr>
      <w:rPr>
        <w:rFonts w:ascii="Symbol" w:hAnsi="Symbol" w:hint="default"/>
        <w:color w:val="4D665B"/>
      </w:rPr>
    </w:lvl>
    <w:lvl w:ilvl="1">
      <w:start w:val="1"/>
      <w:numFmt w:val="bullet"/>
      <w:lvlText w:val="»"/>
      <w:lvlJc w:val="left"/>
      <w:pPr>
        <w:tabs>
          <w:tab w:val="num" w:pos="567"/>
        </w:tabs>
        <w:ind w:left="567" w:hanging="283"/>
      </w:pPr>
      <w:rPr>
        <w:rFonts w:ascii="Calibri" w:hAnsi="Calibri" w:hint="default"/>
        <w:color w:val="91A9A3"/>
      </w:rPr>
    </w:lvl>
    <w:lvl w:ilvl="2">
      <w:start w:val="1"/>
      <w:numFmt w:val="none"/>
      <w:lvlText w:val=""/>
      <w:lvlJc w:val="left"/>
      <w:pPr>
        <w:tabs>
          <w:tab w:val="num" w:pos="0"/>
        </w:tabs>
        <w:ind w:left="0" w:firstLine="0"/>
      </w:pPr>
      <w:rPr>
        <w:rFonts w:hint="default"/>
      </w:rPr>
    </w:lvl>
    <w:lvl w:ilvl="3">
      <w:start w:val="1"/>
      <w:numFmt w:val="bullet"/>
      <w:lvlText w:val=""/>
      <w:lvlJc w:val="left"/>
      <w:pPr>
        <w:ind w:left="360" w:hanging="360"/>
      </w:pPr>
      <w:rPr>
        <w:rFonts w:ascii="Symbol" w:hAnsi="Symbol"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B1D0A06"/>
    <w:multiLevelType w:val="hybridMultilevel"/>
    <w:tmpl w:val="0494E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7B1435"/>
    <w:multiLevelType w:val="hybridMultilevel"/>
    <w:tmpl w:val="FFFFFFFF"/>
    <w:lvl w:ilvl="0" w:tplc="E75A2760">
      <w:start w:val="1"/>
      <w:numFmt w:val="bullet"/>
      <w:lvlText w:val=""/>
      <w:lvlJc w:val="left"/>
      <w:pPr>
        <w:ind w:left="720" w:hanging="360"/>
      </w:pPr>
      <w:rPr>
        <w:rFonts w:ascii="Symbol" w:hAnsi="Symbol" w:hint="default"/>
      </w:rPr>
    </w:lvl>
    <w:lvl w:ilvl="1" w:tplc="F454D9F4">
      <w:start w:val="1"/>
      <w:numFmt w:val="bullet"/>
      <w:lvlText w:val="o"/>
      <w:lvlJc w:val="left"/>
      <w:pPr>
        <w:ind w:left="1440" w:hanging="360"/>
      </w:pPr>
      <w:rPr>
        <w:rFonts w:ascii="Courier New" w:hAnsi="Courier New" w:hint="default"/>
      </w:rPr>
    </w:lvl>
    <w:lvl w:ilvl="2" w:tplc="13480A20">
      <w:start w:val="1"/>
      <w:numFmt w:val="bullet"/>
      <w:lvlText w:val=""/>
      <w:lvlJc w:val="left"/>
      <w:pPr>
        <w:ind w:left="2160" w:hanging="360"/>
      </w:pPr>
      <w:rPr>
        <w:rFonts w:ascii="Wingdings" w:hAnsi="Wingdings" w:hint="default"/>
      </w:rPr>
    </w:lvl>
    <w:lvl w:ilvl="3" w:tplc="C072730E">
      <w:start w:val="1"/>
      <w:numFmt w:val="bullet"/>
      <w:lvlText w:val=""/>
      <w:lvlJc w:val="left"/>
      <w:pPr>
        <w:ind w:left="2880" w:hanging="360"/>
      </w:pPr>
      <w:rPr>
        <w:rFonts w:ascii="Symbol" w:hAnsi="Symbol" w:hint="default"/>
      </w:rPr>
    </w:lvl>
    <w:lvl w:ilvl="4" w:tplc="480A3412">
      <w:start w:val="1"/>
      <w:numFmt w:val="bullet"/>
      <w:lvlText w:val="o"/>
      <w:lvlJc w:val="left"/>
      <w:pPr>
        <w:ind w:left="3600" w:hanging="360"/>
      </w:pPr>
      <w:rPr>
        <w:rFonts w:ascii="Courier New" w:hAnsi="Courier New" w:hint="default"/>
      </w:rPr>
    </w:lvl>
    <w:lvl w:ilvl="5" w:tplc="1704749E">
      <w:start w:val="1"/>
      <w:numFmt w:val="bullet"/>
      <w:lvlText w:val=""/>
      <w:lvlJc w:val="left"/>
      <w:pPr>
        <w:ind w:left="4320" w:hanging="360"/>
      </w:pPr>
      <w:rPr>
        <w:rFonts w:ascii="Wingdings" w:hAnsi="Wingdings" w:hint="default"/>
      </w:rPr>
    </w:lvl>
    <w:lvl w:ilvl="6" w:tplc="5B9AA878">
      <w:start w:val="1"/>
      <w:numFmt w:val="bullet"/>
      <w:lvlText w:val=""/>
      <w:lvlJc w:val="left"/>
      <w:pPr>
        <w:ind w:left="5040" w:hanging="360"/>
      </w:pPr>
      <w:rPr>
        <w:rFonts w:ascii="Symbol" w:hAnsi="Symbol" w:hint="default"/>
      </w:rPr>
    </w:lvl>
    <w:lvl w:ilvl="7" w:tplc="7BCA834A">
      <w:start w:val="1"/>
      <w:numFmt w:val="bullet"/>
      <w:lvlText w:val="o"/>
      <w:lvlJc w:val="left"/>
      <w:pPr>
        <w:ind w:left="5760" w:hanging="360"/>
      </w:pPr>
      <w:rPr>
        <w:rFonts w:ascii="Courier New" w:hAnsi="Courier New" w:hint="default"/>
      </w:rPr>
    </w:lvl>
    <w:lvl w:ilvl="8" w:tplc="22DE2606">
      <w:start w:val="1"/>
      <w:numFmt w:val="bullet"/>
      <w:lvlText w:val=""/>
      <w:lvlJc w:val="left"/>
      <w:pPr>
        <w:ind w:left="6480" w:hanging="360"/>
      </w:pPr>
      <w:rPr>
        <w:rFonts w:ascii="Wingdings" w:hAnsi="Wingdings" w:hint="default"/>
      </w:rPr>
    </w:lvl>
  </w:abstractNum>
  <w:abstractNum w:abstractNumId="4" w15:restartNumberingAfterBreak="0">
    <w:nsid w:val="1F064ED5"/>
    <w:multiLevelType w:val="multilevel"/>
    <w:tmpl w:val="1BC0158A"/>
    <w:styleLink w:val="CurrentList2"/>
    <w:lvl w:ilvl="0">
      <w:start w:val="1"/>
      <w:numFmt w:val="bullet"/>
      <w:lvlText w:val=""/>
      <w:lvlJc w:val="left"/>
      <w:pPr>
        <w:tabs>
          <w:tab w:val="num" w:pos="284"/>
        </w:tabs>
        <w:ind w:left="284" w:hanging="284"/>
      </w:pPr>
      <w:rPr>
        <w:rFonts w:ascii="Symbol" w:hAnsi="Symbol" w:hint="default"/>
        <w:color w:val="4D665B"/>
      </w:rPr>
    </w:lvl>
    <w:lvl w:ilvl="1">
      <w:start w:val="1"/>
      <w:numFmt w:val="bullet"/>
      <w:lvlText w:val="»"/>
      <w:lvlJc w:val="left"/>
      <w:pPr>
        <w:tabs>
          <w:tab w:val="num" w:pos="567"/>
        </w:tabs>
        <w:ind w:left="567" w:hanging="283"/>
      </w:pPr>
      <w:rPr>
        <w:rFonts w:ascii="Calibri" w:hAnsi="Calibri" w:hint="default"/>
        <w:color w:val="91A9A3"/>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FBD5910"/>
    <w:multiLevelType w:val="multilevel"/>
    <w:tmpl w:val="8696D33C"/>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2F6414"/>
    <w:multiLevelType w:val="hybridMultilevel"/>
    <w:tmpl w:val="340AAB26"/>
    <w:lvl w:ilvl="0" w:tplc="7CB242BC">
      <w:start w:val="1"/>
      <w:numFmt w:val="bullet"/>
      <w:lvlText w:val=""/>
      <w:lvlJc w:val="left"/>
      <w:pPr>
        <w:ind w:left="720" w:hanging="360"/>
      </w:pPr>
      <w:rPr>
        <w:rFonts w:ascii="Symbol" w:hAnsi="Symbol" w:hint="default"/>
      </w:rPr>
    </w:lvl>
    <w:lvl w:ilvl="1" w:tplc="7A8254DC">
      <w:start w:val="1"/>
      <w:numFmt w:val="bullet"/>
      <w:lvlText w:val="o"/>
      <w:lvlJc w:val="left"/>
      <w:pPr>
        <w:ind w:left="1440" w:hanging="360"/>
      </w:pPr>
      <w:rPr>
        <w:rFonts w:ascii="Courier New" w:hAnsi="Courier New" w:hint="default"/>
      </w:rPr>
    </w:lvl>
    <w:lvl w:ilvl="2" w:tplc="0206E5B4">
      <w:start w:val="1"/>
      <w:numFmt w:val="bullet"/>
      <w:lvlText w:val=""/>
      <w:lvlJc w:val="left"/>
      <w:pPr>
        <w:ind w:left="2160" w:hanging="360"/>
      </w:pPr>
      <w:rPr>
        <w:rFonts w:ascii="Wingdings" w:hAnsi="Wingdings" w:hint="default"/>
      </w:rPr>
    </w:lvl>
    <w:lvl w:ilvl="3" w:tplc="B2DE862C">
      <w:start w:val="1"/>
      <w:numFmt w:val="bullet"/>
      <w:lvlText w:val=""/>
      <w:lvlJc w:val="left"/>
      <w:pPr>
        <w:ind w:left="2880" w:hanging="360"/>
      </w:pPr>
      <w:rPr>
        <w:rFonts w:ascii="Symbol" w:hAnsi="Symbol" w:hint="default"/>
      </w:rPr>
    </w:lvl>
    <w:lvl w:ilvl="4" w:tplc="E1807B58">
      <w:start w:val="1"/>
      <w:numFmt w:val="bullet"/>
      <w:lvlText w:val="o"/>
      <w:lvlJc w:val="left"/>
      <w:pPr>
        <w:ind w:left="3600" w:hanging="360"/>
      </w:pPr>
      <w:rPr>
        <w:rFonts w:ascii="Courier New" w:hAnsi="Courier New" w:hint="default"/>
      </w:rPr>
    </w:lvl>
    <w:lvl w:ilvl="5" w:tplc="67720360">
      <w:start w:val="1"/>
      <w:numFmt w:val="bullet"/>
      <w:lvlText w:val=""/>
      <w:lvlJc w:val="left"/>
      <w:pPr>
        <w:ind w:left="4320" w:hanging="360"/>
      </w:pPr>
      <w:rPr>
        <w:rFonts w:ascii="Wingdings" w:hAnsi="Wingdings" w:hint="default"/>
      </w:rPr>
    </w:lvl>
    <w:lvl w:ilvl="6" w:tplc="C2527EDA">
      <w:start w:val="1"/>
      <w:numFmt w:val="bullet"/>
      <w:lvlText w:val=""/>
      <w:lvlJc w:val="left"/>
      <w:pPr>
        <w:ind w:left="5040" w:hanging="360"/>
      </w:pPr>
      <w:rPr>
        <w:rFonts w:ascii="Symbol" w:hAnsi="Symbol" w:hint="default"/>
      </w:rPr>
    </w:lvl>
    <w:lvl w:ilvl="7" w:tplc="F2D6C4AE">
      <w:start w:val="1"/>
      <w:numFmt w:val="bullet"/>
      <w:lvlText w:val="o"/>
      <w:lvlJc w:val="left"/>
      <w:pPr>
        <w:ind w:left="5760" w:hanging="360"/>
      </w:pPr>
      <w:rPr>
        <w:rFonts w:ascii="Courier New" w:hAnsi="Courier New" w:hint="default"/>
      </w:rPr>
    </w:lvl>
    <w:lvl w:ilvl="8" w:tplc="CCC8AA24">
      <w:start w:val="1"/>
      <w:numFmt w:val="bullet"/>
      <w:lvlText w:val=""/>
      <w:lvlJc w:val="left"/>
      <w:pPr>
        <w:ind w:left="6480" w:hanging="360"/>
      </w:pPr>
      <w:rPr>
        <w:rFonts w:ascii="Wingdings" w:hAnsi="Wingdings" w:hint="default"/>
      </w:rPr>
    </w:lvl>
  </w:abstractNum>
  <w:abstractNum w:abstractNumId="7" w15:restartNumberingAfterBreak="0">
    <w:nsid w:val="337850F0"/>
    <w:multiLevelType w:val="multilevel"/>
    <w:tmpl w:val="6660E864"/>
    <w:styleLink w:val="CurrentList4"/>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212ED"/>
    <w:multiLevelType w:val="hybridMultilevel"/>
    <w:tmpl w:val="ACBC1F3C"/>
    <w:lvl w:ilvl="0" w:tplc="CF94E62C">
      <w:start w:val="2"/>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54C6C"/>
    <w:multiLevelType w:val="hybridMultilevel"/>
    <w:tmpl w:val="4412CC9E"/>
    <w:lvl w:ilvl="0" w:tplc="C4B84918">
      <w:start w:val="1"/>
      <w:numFmt w:val="bullet"/>
      <w:lvlText w:val=""/>
      <w:lvlJc w:val="left"/>
      <w:pPr>
        <w:ind w:left="720" w:hanging="360"/>
      </w:pPr>
      <w:rPr>
        <w:rFonts w:ascii="Symbol" w:hAnsi="Symbol" w:hint="default"/>
        <w:color w:val="B3CCC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F5275"/>
    <w:multiLevelType w:val="hybridMultilevel"/>
    <w:tmpl w:val="4216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C606C"/>
    <w:multiLevelType w:val="hybridMultilevel"/>
    <w:tmpl w:val="DBBA2A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25A01"/>
    <w:multiLevelType w:val="hybridMultilevel"/>
    <w:tmpl w:val="66A8D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64747F"/>
    <w:multiLevelType w:val="hybridMultilevel"/>
    <w:tmpl w:val="E9446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015F30"/>
    <w:multiLevelType w:val="hybridMultilevel"/>
    <w:tmpl w:val="ECBA55EA"/>
    <w:lvl w:ilvl="0" w:tplc="837A5D86">
      <w:start w:val="1"/>
      <w:numFmt w:val="bullet"/>
      <w:pStyle w:val="COREBodyCopyTableBullets"/>
      <w:lvlText w:val="»"/>
      <w:lvlJc w:val="left"/>
      <w:pPr>
        <w:tabs>
          <w:tab w:val="num" w:pos="567"/>
        </w:tabs>
        <w:ind w:left="567" w:hanging="283"/>
      </w:pPr>
      <w:rPr>
        <w:rFonts w:ascii="Calibri" w:hAnsi="Calibri" w:hint="default"/>
        <w:color w:val="91A9A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92D38"/>
    <w:multiLevelType w:val="multilevel"/>
    <w:tmpl w:val="7D500CB0"/>
    <w:lvl w:ilvl="0">
      <w:start w:val="1"/>
      <w:numFmt w:val="bullet"/>
      <w:pStyle w:val="COREBodyCopyGeneralBullets"/>
      <w:lvlText w:val=""/>
      <w:lvlJc w:val="left"/>
      <w:pPr>
        <w:tabs>
          <w:tab w:val="num" w:pos="284"/>
        </w:tabs>
        <w:ind w:left="284" w:hanging="284"/>
      </w:pPr>
      <w:rPr>
        <w:rFonts w:ascii="Symbol" w:hAnsi="Symbol" w:hint="default"/>
        <w:color w:val="4D665B"/>
      </w:rPr>
    </w:lvl>
    <w:lvl w:ilvl="1">
      <w:start w:val="1"/>
      <w:numFmt w:val="bullet"/>
      <w:lvlText w:val="»"/>
      <w:lvlJc w:val="left"/>
      <w:pPr>
        <w:tabs>
          <w:tab w:val="num" w:pos="567"/>
        </w:tabs>
        <w:ind w:left="567" w:hanging="283"/>
      </w:pPr>
      <w:rPr>
        <w:rFonts w:ascii="Calibri" w:hAnsi="Calibri" w:hint="default"/>
        <w:color w:val="91A9A3"/>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671A131F"/>
    <w:multiLevelType w:val="hybridMultilevel"/>
    <w:tmpl w:val="92A8ACD6"/>
    <w:lvl w:ilvl="0" w:tplc="FCF02296">
      <w:start w:val="1"/>
      <w:numFmt w:val="decimal"/>
      <w:pStyle w:val="COREBodyCopyGeneralNumbering"/>
      <w:lvlText w:val="%1."/>
      <w:lvlJc w:val="left"/>
      <w:pPr>
        <w:tabs>
          <w:tab w:val="num" w:pos="567"/>
        </w:tabs>
        <w:ind w:left="567" w:hanging="283"/>
      </w:pPr>
      <w:rPr>
        <w:rFonts w:ascii="Georgia" w:hAnsi="Georgia" w:hint="default"/>
        <w:b w:val="0"/>
        <w:i w:val="0"/>
        <w:color w:val="91A9A3" w:themeColor="accen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E533F6"/>
    <w:multiLevelType w:val="multilevel"/>
    <w:tmpl w:val="361A08E0"/>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BE6EE6"/>
    <w:multiLevelType w:val="hybridMultilevel"/>
    <w:tmpl w:val="2CE6C418"/>
    <w:lvl w:ilvl="0" w:tplc="F18C329E">
      <w:start w:val="2"/>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50309"/>
    <w:multiLevelType w:val="hybridMultilevel"/>
    <w:tmpl w:val="85C2F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4"/>
  </w:num>
  <w:num w:numId="4">
    <w:abstractNumId w:val="16"/>
  </w:num>
  <w:num w:numId="5">
    <w:abstractNumId w:val="17"/>
  </w:num>
  <w:num w:numId="6">
    <w:abstractNumId w:val="7"/>
  </w:num>
  <w:num w:numId="7">
    <w:abstractNumId w:val="0"/>
  </w:num>
  <w:num w:numId="8">
    <w:abstractNumId w:val="14"/>
  </w:num>
  <w:num w:numId="9">
    <w:abstractNumId w:val="6"/>
  </w:num>
  <w:num w:numId="10">
    <w:abstractNumId w:val="1"/>
  </w:num>
  <w:num w:numId="11">
    <w:abstractNumId w:val="9"/>
  </w:num>
  <w:num w:numId="12">
    <w:abstractNumId w:val="11"/>
  </w:num>
  <w:num w:numId="13">
    <w:abstractNumId w:val="13"/>
  </w:num>
  <w:num w:numId="14">
    <w:abstractNumId w:val="3"/>
  </w:num>
  <w:num w:numId="15">
    <w:abstractNumId w:val="16"/>
    <w:lvlOverride w:ilvl="0">
      <w:startOverride w:val="1"/>
    </w:lvlOverride>
  </w:num>
  <w:num w:numId="16">
    <w:abstractNumId w:val="12"/>
  </w:num>
  <w:num w:numId="17">
    <w:abstractNumId w:val="2"/>
  </w:num>
  <w:num w:numId="18">
    <w:abstractNumId w:val="19"/>
  </w:num>
  <w:num w:numId="19">
    <w:abstractNumId w:val="10"/>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SG"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C9"/>
    <w:rsid w:val="00000011"/>
    <w:rsid w:val="00003252"/>
    <w:rsid w:val="000037EE"/>
    <w:rsid w:val="00006064"/>
    <w:rsid w:val="00006333"/>
    <w:rsid w:val="00006EA8"/>
    <w:rsid w:val="00007C8D"/>
    <w:rsid w:val="00010444"/>
    <w:rsid w:val="0001194C"/>
    <w:rsid w:val="00012A47"/>
    <w:rsid w:val="00014360"/>
    <w:rsid w:val="00020578"/>
    <w:rsid w:val="00020D85"/>
    <w:rsid w:val="00021573"/>
    <w:rsid w:val="00021D40"/>
    <w:rsid w:val="000229B0"/>
    <w:rsid w:val="00023E34"/>
    <w:rsid w:val="00024F2D"/>
    <w:rsid w:val="00025F38"/>
    <w:rsid w:val="00031373"/>
    <w:rsid w:val="00040066"/>
    <w:rsid w:val="000413CC"/>
    <w:rsid w:val="0004604D"/>
    <w:rsid w:val="0004680C"/>
    <w:rsid w:val="00053E96"/>
    <w:rsid w:val="0005664D"/>
    <w:rsid w:val="00056D2E"/>
    <w:rsid w:val="0005714C"/>
    <w:rsid w:val="00061302"/>
    <w:rsid w:val="00061571"/>
    <w:rsid w:val="000616C9"/>
    <w:rsid w:val="00061E6D"/>
    <w:rsid w:val="00066413"/>
    <w:rsid w:val="00070AB7"/>
    <w:rsid w:val="0007241F"/>
    <w:rsid w:val="00072567"/>
    <w:rsid w:val="000734E4"/>
    <w:rsid w:val="00083206"/>
    <w:rsid w:val="00084AFB"/>
    <w:rsid w:val="0008570F"/>
    <w:rsid w:val="000862EA"/>
    <w:rsid w:val="00086474"/>
    <w:rsid w:val="0008710B"/>
    <w:rsid w:val="00090B25"/>
    <w:rsid w:val="0009398B"/>
    <w:rsid w:val="00093C33"/>
    <w:rsid w:val="000A0F30"/>
    <w:rsid w:val="000A4E6D"/>
    <w:rsid w:val="000A4F09"/>
    <w:rsid w:val="000A671C"/>
    <w:rsid w:val="000B0A68"/>
    <w:rsid w:val="000B5D96"/>
    <w:rsid w:val="000B6285"/>
    <w:rsid w:val="000C3FA2"/>
    <w:rsid w:val="000C6A6C"/>
    <w:rsid w:val="000C76C8"/>
    <w:rsid w:val="000D009C"/>
    <w:rsid w:val="000D2836"/>
    <w:rsid w:val="000D35F7"/>
    <w:rsid w:val="000D3961"/>
    <w:rsid w:val="000D6C48"/>
    <w:rsid w:val="000E097A"/>
    <w:rsid w:val="000E3049"/>
    <w:rsid w:val="000F495E"/>
    <w:rsid w:val="000F59A7"/>
    <w:rsid w:val="000F6B8E"/>
    <w:rsid w:val="000F6F61"/>
    <w:rsid w:val="000F7066"/>
    <w:rsid w:val="000F718F"/>
    <w:rsid w:val="001019BA"/>
    <w:rsid w:val="00101FAC"/>
    <w:rsid w:val="00103941"/>
    <w:rsid w:val="001054C4"/>
    <w:rsid w:val="00106B22"/>
    <w:rsid w:val="00107A05"/>
    <w:rsid w:val="00112D20"/>
    <w:rsid w:val="00113119"/>
    <w:rsid w:val="001153BC"/>
    <w:rsid w:val="001163C8"/>
    <w:rsid w:val="001208CF"/>
    <w:rsid w:val="00120E6E"/>
    <w:rsid w:val="0012129E"/>
    <w:rsid w:val="00126620"/>
    <w:rsid w:val="00127B24"/>
    <w:rsid w:val="00130CE2"/>
    <w:rsid w:val="00131D0B"/>
    <w:rsid w:val="00133EDE"/>
    <w:rsid w:val="001344A8"/>
    <w:rsid w:val="0013455F"/>
    <w:rsid w:val="00135BB0"/>
    <w:rsid w:val="001364CB"/>
    <w:rsid w:val="00136531"/>
    <w:rsid w:val="001366EF"/>
    <w:rsid w:val="00137125"/>
    <w:rsid w:val="00137B32"/>
    <w:rsid w:val="00137F20"/>
    <w:rsid w:val="001410FD"/>
    <w:rsid w:val="00141B6F"/>
    <w:rsid w:val="00143E95"/>
    <w:rsid w:val="0014557F"/>
    <w:rsid w:val="0014649B"/>
    <w:rsid w:val="001502DB"/>
    <w:rsid w:val="00150954"/>
    <w:rsid w:val="00152554"/>
    <w:rsid w:val="00153074"/>
    <w:rsid w:val="00153A8A"/>
    <w:rsid w:val="00154531"/>
    <w:rsid w:val="00161DA6"/>
    <w:rsid w:val="001623BB"/>
    <w:rsid w:val="00163DDD"/>
    <w:rsid w:val="00171833"/>
    <w:rsid w:val="00173607"/>
    <w:rsid w:val="00176295"/>
    <w:rsid w:val="00176AC4"/>
    <w:rsid w:val="00176BC7"/>
    <w:rsid w:val="001770E3"/>
    <w:rsid w:val="00177489"/>
    <w:rsid w:val="00180472"/>
    <w:rsid w:val="0018047B"/>
    <w:rsid w:val="00180D56"/>
    <w:rsid w:val="00181F05"/>
    <w:rsid w:val="00185ADF"/>
    <w:rsid w:val="00193880"/>
    <w:rsid w:val="00195109"/>
    <w:rsid w:val="001954E6"/>
    <w:rsid w:val="00195717"/>
    <w:rsid w:val="001A001B"/>
    <w:rsid w:val="001A1A21"/>
    <w:rsid w:val="001A35DB"/>
    <w:rsid w:val="001A3A79"/>
    <w:rsid w:val="001A3EB1"/>
    <w:rsid w:val="001A4AAC"/>
    <w:rsid w:val="001A56DC"/>
    <w:rsid w:val="001A76A2"/>
    <w:rsid w:val="001B005F"/>
    <w:rsid w:val="001B086C"/>
    <w:rsid w:val="001B16C5"/>
    <w:rsid w:val="001B1BE1"/>
    <w:rsid w:val="001B65C9"/>
    <w:rsid w:val="001B79CF"/>
    <w:rsid w:val="001C094E"/>
    <w:rsid w:val="001C57D3"/>
    <w:rsid w:val="001C7747"/>
    <w:rsid w:val="001D0720"/>
    <w:rsid w:val="001D184A"/>
    <w:rsid w:val="001D2A43"/>
    <w:rsid w:val="001D5006"/>
    <w:rsid w:val="001D57E5"/>
    <w:rsid w:val="001E0546"/>
    <w:rsid w:val="001E2350"/>
    <w:rsid w:val="001E380E"/>
    <w:rsid w:val="001F1691"/>
    <w:rsid w:val="002007E1"/>
    <w:rsid w:val="00203C57"/>
    <w:rsid w:val="00205531"/>
    <w:rsid w:val="00205722"/>
    <w:rsid w:val="002101C1"/>
    <w:rsid w:val="00210825"/>
    <w:rsid w:val="00216DE8"/>
    <w:rsid w:val="00217540"/>
    <w:rsid w:val="00217AFE"/>
    <w:rsid w:val="002255D7"/>
    <w:rsid w:val="00227989"/>
    <w:rsid w:val="0023190F"/>
    <w:rsid w:val="0023343D"/>
    <w:rsid w:val="002361A2"/>
    <w:rsid w:val="00242985"/>
    <w:rsid w:val="00245354"/>
    <w:rsid w:val="00250473"/>
    <w:rsid w:val="00251384"/>
    <w:rsid w:val="00251F83"/>
    <w:rsid w:val="00255E50"/>
    <w:rsid w:val="0025697C"/>
    <w:rsid w:val="002601D9"/>
    <w:rsid w:val="00261388"/>
    <w:rsid w:val="00262685"/>
    <w:rsid w:val="00264636"/>
    <w:rsid w:val="0026529F"/>
    <w:rsid w:val="00266C87"/>
    <w:rsid w:val="00267FAF"/>
    <w:rsid w:val="002713AB"/>
    <w:rsid w:val="00272176"/>
    <w:rsid w:val="00273614"/>
    <w:rsid w:val="00275336"/>
    <w:rsid w:val="00275349"/>
    <w:rsid w:val="0027555E"/>
    <w:rsid w:val="002761D1"/>
    <w:rsid w:val="00276F33"/>
    <w:rsid w:val="002800FA"/>
    <w:rsid w:val="002824EA"/>
    <w:rsid w:val="002828E1"/>
    <w:rsid w:val="00284E38"/>
    <w:rsid w:val="00287987"/>
    <w:rsid w:val="0029097B"/>
    <w:rsid w:val="00293042"/>
    <w:rsid w:val="00293152"/>
    <w:rsid w:val="0029349D"/>
    <w:rsid w:val="002959DF"/>
    <w:rsid w:val="0029691D"/>
    <w:rsid w:val="00297287"/>
    <w:rsid w:val="002979C6"/>
    <w:rsid w:val="002A077E"/>
    <w:rsid w:val="002A5E4E"/>
    <w:rsid w:val="002A6439"/>
    <w:rsid w:val="002B1E8B"/>
    <w:rsid w:val="002B3218"/>
    <w:rsid w:val="002B524F"/>
    <w:rsid w:val="002B55F3"/>
    <w:rsid w:val="002B5CB7"/>
    <w:rsid w:val="002B6A2C"/>
    <w:rsid w:val="002B6D51"/>
    <w:rsid w:val="002C20AE"/>
    <w:rsid w:val="002C2AEB"/>
    <w:rsid w:val="002C3934"/>
    <w:rsid w:val="002C4A00"/>
    <w:rsid w:val="002C51AF"/>
    <w:rsid w:val="002C54B9"/>
    <w:rsid w:val="002C6A8E"/>
    <w:rsid w:val="002D1D92"/>
    <w:rsid w:val="002D264C"/>
    <w:rsid w:val="002D2956"/>
    <w:rsid w:val="002D3880"/>
    <w:rsid w:val="002D4BA8"/>
    <w:rsid w:val="002D7CDA"/>
    <w:rsid w:val="002E497F"/>
    <w:rsid w:val="002E498E"/>
    <w:rsid w:val="002E740C"/>
    <w:rsid w:val="002F3E98"/>
    <w:rsid w:val="002F6E95"/>
    <w:rsid w:val="002F748B"/>
    <w:rsid w:val="00304E2A"/>
    <w:rsid w:val="003109EC"/>
    <w:rsid w:val="003162EE"/>
    <w:rsid w:val="003168B7"/>
    <w:rsid w:val="00317F61"/>
    <w:rsid w:val="00322333"/>
    <w:rsid w:val="003240BA"/>
    <w:rsid w:val="003243C8"/>
    <w:rsid w:val="003256D1"/>
    <w:rsid w:val="00325A7F"/>
    <w:rsid w:val="00326081"/>
    <w:rsid w:val="003309DC"/>
    <w:rsid w:val="0033121A"/>
    <w:rsid w:val="003317D3"/>
    <w:rsid w:val="003322C5"/>
    <w:rsid w:val="0033246E"/>
    <w:rsid w:val="00333D76"/>
    <w:rsid w:val="00334BDA"/>
    <w:rsid w:val="0033578E"/>
    <w:rsid w:val="00341490"/>
    <w:rsid w:val="00341B2E"/>
    <w:rsid w:val="00341B57"/>
    <w:rsid w:val="00346CF3"/>
    <w:rsid w:val="00352A83"/>
    <w:rsid w:val="00357C90"/>
    <w:rsid w:val="00361512"/>
    <w:rsid w:val="003639AD"/>
    <w:rsid w:val="00365594"/>
    <w:rsid w:val="00383825"/>
    <w:rsid w:val="00383DA4"/>
    <w:rsid w:val="00383F62"/>
    <w:rsid w:val="003840F2"/>
    <w:rsid w:val="0038586A"/>
    <w:rsid w:val="0039295E"/>
    <w:rsid w:val="00392E71"/>
    <w:rsid w:val="00393363"/>
    <w:rsid w:val="00397D3A"/>
    <w:rsid w:val="003A0543"/>
    <w:rsid w:val="003A1CD4"/>
    <w:rsid w:val="003A1F00"/>
    <w:rsid w:val="003A3B23"/>
    <w:rsid w:val="003A5125"/>
    <w:rsid w:val="003B32B2"/>
    <w:rsid w:val="003B372E"/>
    <w:rsid w:val="003B529C"/>
    <w:rsid w:val="003B57FC"/>
    <w:rsid w:val="003B5CBC"/>
    <w:rsid w:val="003B6334"/>
    <w:rsid w:val="003C12E8"/>
    <w:rsid w:val="003C312C"/>
    <w:rsid w:val="003D085B"/>
    <w:rsid w:val="003D2DAB"/>
    <w:rsid w:val="003D435A"/>
    <w:rsid w:val="003D4602"/>
    <w:rsid w:val="003D5B6E"/>
    <w:rsid w:val="003D5F80"/>
    <w:rsid w:val="003E22D0"/>
    <w:rsid w:val="003E3CBB"/>
    <w:rsid w:val="003E4D5D"/>
    <w:rsid w:val="003E651C"/>
    <w:rsid w:val="003E67D5"/>
    <w:rsid w:val="003E70F9"/>
    <w:rsid w:val="003F0713"/>
    <w:rsid w:val="003F30C4"/>
    <w:rsid w:val="003F5483"/>
    <w:rsid w:val="003F66AA"/>
    <w:rsid w:val="003F7926"/>
    <w:rsid w:val="00402D75"/>
    <w:rsid w:val="00403C86"/>
    <w:rsid w:val="00404CAA"/>
    <w:rsid w:val="0040743A"/>
    <w:rsid w:val="00411429"/>
    <w:rsid w:val="00412286"/>
    <w:rsid w:val="00413F81"/>
    <w:rsid w:val="0041716C"/>
    <w:rsid w:val="00420F0E"/>
    <w:rsid w:val="004217C0"/>
    <w:rsid w:val="004226EE"/>
    <w:rsid w:val="00426F6A"/>
    <w:rsid w:val="00430228"/>
    <w:rsid w:val="00434151"/>
    <w:rsid w:val="00436D00"/>
    <w:rsid w:val="00442B16"/>
    <w:rsid w:val="0044362B"/>
    <w:rsid w:val="004437E9"/>
    <w:rsid w:val="00445888"/>
    <w:rsid w:val="00450042"/>
    <w:rsid w:val="004529BB"/>
    <w:rsid w:val="004548D3"/>
    <w:rsid w:val="00456E78"/>
    <w:rsid w:val="00460B4A"/>
    <w:rsid w:val="00460F72"/>
    <w:rsid w:val="004618E3"/>
    <w:rsid w:val="00464B0A"/>
    <w:rsid w:val="00466686"/>
    <w:rsid w:val="00470F17"/>
    <w:rsid w:val="00471CBF"/>
    <w:rsid w:val="0047569F"/>
    <w:rsid w:val="004771C5"/>
    <w:rsid w:val="0048672A"/>
    <w:rsid w:val="004922E1"/>
    <w:rsid w:val="00492ABD"/>
    <w:rsid w:val="004933FD"/>
    <w:rsid w:val="004A1F32"/>
    <w:rsid w:val="004A4838"/>
    <w:rsid w:val="004A56E2"/>
    <w:rsid w:val="004B0F11"/>
    <w:rsid w:val="004B2C5F"/>
    <w:rsid w:val="004B3B65"/>
    <w:rsid w:val="004B4B04"/>
    <w:rsid w:val="004B63BD"/>
    <w:rsid w:val="004B7F02"/>
    <w:rsid w:val="004C3B03"/>
    <w:rsid w:val="004C3CB5"/>
    <w:rsid w:val="004C70FB"/>
    <w:rsid w:val="004C7E02"/>
    <w:rsid w:val="004D0422"/>
    <w:rsid w:val="004D34B3"/>
    <w:rsid w:val="004D3AAD"/>
    <w:rsid w:val="004D3E95"/>
    <w:rsid w:val="004D4352"/>
    <w:rsid w:val="004D4D6B"/>
    <w:rsid w:val="004E3759"/>
    <w:rsid w:val="004E396A"/>
    <w:rsid w:val="004E4C4E"/>
    <w:rsid w:val="004E4CBC"/>
    <w:rsid w:val="004E559D"/>
    <w:rsid w:val="004E70D9"/>
    <w:rsid w:val="004F0E43"/>
    <w:rsid w:val="004F0F06"/>
    <w:rsid w:val="004F1858"/>
    <w:rsid w:val="004F2673"/>
    <w:rsid w:val="004F5C25"/>
    <w:rsid w:val="0050417F"/>
    <w:rsid w:val="00504B3E"/>
    <w:rsid w:val="00507478"/>
    <w:rsid w:val="0051190F"/>
    <w:rsid w:val="005136D2"/>
    <w:rsid w:val="00516DB2"/>
    <w:rsid w:val="005212FF"/>
    <w:rsid w:val="00522496"/>
    <w:rsid w:val="00523465"/>
    <w:rsid w:val="00524C99"/>
    <w:rsid w:val="0052569B"/>
    <w:rsid w:val="00525AF4"/>
    <w:rsid w:val="0052651E"/>
    <w:rsid w:val="00527BDB"/>
    <w:rsid w:val="0053059E"/>
    <w:rsid w:val="00531DA4"/>
    <w:rsid w:val="0053487D"/>
    <w:rsid w:val="00534D77"/>
    <w:rsid w:val="00537464"/>
    <w:rsid w:val="00540039"/>
    <w:rsid w:val="00540926"/>
    <w:rsid w:val="005410AA"/>
    <w:rsid w:val="00541F74"/>
    <w:rsid w:val="00543359"/>
    <w:rsid w:val="00543E8A"/>
    <w:rsid w:val="00551373"/>
    <w:rsid w:val="0055173D"/>
    <w:rsid w:val="00551AD8"/>
    <w:rsid w:val="00556365"/>
    <w:rsid w:val="00560204"/>
    <w:rsid w:val="005635CA"/>
    <w:rsid w:val="00565681"/>
    <w:rsid w:val="005679C9"/>
    <w:rsid w:val="00572D9F"/>
    <w:rsid w:val="00574258"/>
    <w:rsid w:val="00575553"/>
    <w:rsid w:val="005763E9"/>
    <w:rsid w:val="005768C3"/>
    <w:rsid w:val="00577505"/>
    <w:rsid w:val="005833F4"/>
    <w:rsid w:val="0058538E"/>
    <w:rsid w:val="005858F4"/>
    <w:rsid w:val="00591E13"/>
    <w:rsid w:val="00595163"/>
    <w:rsid w:val="005951E9"/>
    <w:rsid w:val="005963FB"/>
    <w:rsid w:val="005A3283"/>
    <w:rsid w:val="005A3F8E"/>
    <w:rsid w:val="005A5259"/>
    <w:rsid w:val="005A758D"/>
    <w:rsid w:val="005B0487"/>
    <w:rsid w:val="005B14D9"/>
    <w:rsid w:val="005B15E5"/>
    <w:rsid w:val="005B1BE0"/>
    <w:rsid w:val="005B499A"/>
    <w:rsid w:val="005B76B7"/>
    <w:rsid w:val="005C326A"/>
    <w:rsid w:val="005C469A"/>
    <w:rsid w:val="005C6C05"/>
    <w:rsid w:val="005D0B5A"/>
    <w:rsid w:val="005D0B8A"/>
    <w:rsid w:val="005D5166"/>
    <w:rsid w:val="005D5A29"/>
    <w:rsid w:val="005E089E"/>
    <w:rsid w:val="005E1C67"/>
    <w:rsid w:val="005E2A2A"/>
    <w:rsid w:val="005E6443"/>
    <w:rsid w:val="005EDBC9"/>
    <w:rsid w:val="005F2169"/>
    <w:rsid w:val="005F29C9"/>
    <w:rsid w:val="005F422A"/>
    <w:rsid w:val="005F4452"/>
    <w:rsid w:val="005F5E87"/>
    <w:rsid w:val="006018F5"/>
    <w:rsid w:val="006042CC"/>
    <w:rsid w:val="00606531"/>
    <w:rsid w:val="00611AA2"/>
    <w:rsid w:val="00611D4D"/>
    <w:rsid w:val="00612196"/>
    <w:rsid w:val="006125C8"/>
    <w:rsid w:val="006129D0"/>
    <w:rsid w:val="00613ED7"/>
    <w:rsid w:val="00617CDA"/>
    <w:rsid w:val="00617D5B"/>
    <w:rsid w:val="00620A81"/>
    <w:rsid w:val="006244FC"/>
    <w:rsid w:val="006330AD"/>
    <w:rsid w:val="00633EBF"/>
    <w:rsid w:val="00640AE6"/>
    <w:rsid w:val="00640FFC"/>
    <w:rsid w:val="00641C3E"/>
    <w:rsid w:val="00646E03"/>
    <w:rsid w:val="0065059E"/>
    <w:rsid w:val="00651E35"/>
    <w:rsid w:val="00652FA7"/>
    <w:rsid w:val="00653289"/>
    <w:rsid w:val="00654850"/>
    <w:rsid w:val="00660811"/>
    <w:rsid w:val="00661952"/>
    <w:rsid w:val="006622DD"/>
    <w:rsid w:val="006643AD"/>
    <w:rsid w:val="006655ED"/>
    <w:rsid w:val="00666B0F"/>
    <w:rsid w:val="006677C7"/>
    <w:rsid w:val="0067193F"/>
    <w:rsid w:val="0067773B"/>
    <w:rsid w:val="00680AE6"/>
    <w:rsid w:val="00680D05"/>
    <w:rsid w:val="00681BCC"/>
    <w:rsid w:val="00681C0F"/>
    <w:rsid w:val="00683523"/>
    <w:rsid w:val="00685716"/>
    <w:rsid w:val="006858D2"/>
    <w:rsid w:val="0069068E"/>
    <w:rsid w:val="0069165A"/>
    <w:rsid w:val="006934E7"/>
    <w:rsid w:val="00697AD2"/>
    <w:rsid w:val="00697F1F"/>
    <w:rsid w:val="006A28EB"/>
    <w:rsid w:val="006A56EE"/>
    <w:rsid w:val="006A590E"/>
    <w:rsid w:val="006A59D5"/>
    <w:rsid w:val="006A68DC"/>
    <w:rsid w:val="006A74DB"/>
    <w:rsid w:val="006B0372"/>
    <w:rsid w:val="006B1BAE"/>
    <w:rsid w:val="006B2553"/>
    <w:rsid w:val="006B3427"/>
    <w:rsid w:val="006C2031"/>
    <w:rsid w:val="006C4AB8"/>
    <w:rsid w:val="006C51BB"/>
    <w:rsid w:val="006C55E6"/>
    <w:rsid w:val="006D0CB9"/>
    <w:rsid w:val="006D105C"/>
    <w:rsid w:val="006D3AD3"/>
    <w:rsid w:val="006D3F37"/>
    <w:rsid w:val="006D3F88"/>
    <w:rsid w:val="006D60F0"/>
    <w:rsid w:val="006D6280"/>
    <w:rsid w:val="006D6E5C"/>
    <w:rsid w:val="006D72D8"/>
    <w:rsid w:val="006D7CA1"/>
    <w:rsid w:val="006E2768"/>
    <w:rsid w:val="006F0FE8"/>
    <w:rsid w:val="006F2289"/>
    <w:rsid w:val="0070160D"/>
    <w:rsid w:val="0070191A"/>
    <w:rsid w:val="00701DA9"/>
    <w:rsid w:val="007031D7"/>
    <w:rsid w:val="007053AE"/>
    <w:rsid w:val="0070651E"/>
    <w:rsid w:val="00711862"/>
    <w:rsid w:val="007164F2"/>
    <w:rsid w:val="00717AB8"/>
    <w:rsid w:val="00723229"/>
    <w:rsid w:val="00724E1B"/>
    <w:rsid w:val="007255ED"/>
    <w:rsid w:val="007261AF"/>
    <w:rsid w:val="007351FB"/>
    <w:rsid w:val="00737F6B"/>
    <w:rsid w:val="007429B4"/>
    <w:rsid w:val="007441C1"/>
    <w:rsid w:val="00746949"/>
    <w:rsid w:val="0075041C"/>
    <w:rsid w:val="00750FA6"/>
    <w:rsid w:val="007513B4"/>
    <w:rsid w:val="00757459"/>
    <w:rsid w:val="00760521"/>
    <w:rsid w:val="007632C1"/>
    <w:rsid w:val="00763797"/>
    <w:rsid w:val="007645F2"/>
    <w:rsid w:val="00765C96"/>
    <w:rsid w:val="007661FA"/>
    <w:rsid w:val="00771735"/>
    <w:rsid w:val="00771D8F"/>
    <w:rsid w:val="00773154"/>
    <w:rsid w:val="00775805"/>
    <w:rsid w:val="00775F75"/>
    <w:rsid w:val="00781314"/>
    <w:rsid w:val="00782F1A"/>
    <w:rsid w:val="00784710"/>
    <w:rsid w:val="00784D3A"/>
    <w:rsid w:val="0078514A"/>
    <w:rsid w:val="00790EEE"/>
    <w:rsid w:val="00796CBE"/>
    <w:rsid w:val="007976CD"/>
    <w:rsid w:val="007A03E4"/>
    <w:rsid w:val="007A0D6E"/>
    <w:rsid w:val="007A125D"/>
    <w:rsid w:val="007A1BFA"/>
    <w:rsid w:val="007A31EE"/>
    <w:rsid w:val="007A472A"/>
    <w:rsid w:val="007A6FF9"/>
    <w:rsid w:val="007B05FF"/>
    <w:rsid w:val="007B2258"/>
    <w:rsid w:val="007B2A0D"/>
    <w:rsid w:val="007B44D2"/>
    <w:rsid w:val="007B5749"/>
    <w:rsid w:val="007B7653"/>
    <w:rsid w:val="007B7C22"/>
    <w:rsid w:val="007C00A4"/>
    <w:rsid w:val="007C05D1"/>
    <w:rsid w:val="007C11A8"/>
    <w:rsid w:val="007C3647"/>
    <w:rsid w:val="007C3A10"/>
    <w:rsid w:val="007C3B3A"/>
    <w:rsid w:val="007C5B17"/>
    <w:rsid w:val="007D217A"/>
    <w:rsid w:val="007D3917"/>
    <w:rsid w:val="007D7CC2"/>
    <w:rsid w:val="007E5BC2"/>
    <w:rsid w:val="007E665D"/>
    <w:rsid w:val="007F14A7"/>
    <w:rsid w:val="00802BA7"/>
    <w:rsid w:val="008036FA"/>
    <w:rsid w:val="00806B83"/>
    <w:rsid w:val="00806E01"/>
    <w:rsid w:val="00810A6A"/>
    <w:rsid w:val="00810B4D"/>
    <w:rsid w:val="00812F03"/>
    <w:rsid w:val="00816C06"/>
    <w:rsid w:val="00816FB9"/>
    <w:rsid w:val="00822483"/>
    <w:rsid w:val="0082337C"/>
    <w:rsid w:val="0082577E"/>
    <w:rsid w:val="00825CF5"/>
    <w:rsid w:val="008316C2"/>
    <w:rsid w:val="008318AC"/>
    <w:rsid w:val="00832207"/>
    <w:rsid w:val="00835964"/>
    <w:rsid w:val="0083783E"/>
    <w:rsid w:val="0084004E"/>
    <w:rsid w:val="00840450"/>
    <w:rsid w:val="00840AAA"/>
    <w:rsid w:val="00842A18"/>
    <w:rsid w:val="008444AA"/>
    <w:rsid w:val="00844555"/>
    <w:rsid w:val="00846CA8"/>
    <w:rsid w:val="00847E9C"/>
    <w:rsid w:val="00850720"/>
    <w:rsid w:val="00850BDE"/>
    <w:rsid w:val="0085350B"/>
    <w:rsid w:val="008536D4"/>
    <w:rsid w:val="00857574"/>
    <w:rsid w:val="00860EDE"/>
    <w:rsid w:val="00866101"/>
    <w:rsid w:val="00866636"/>
    <w:rsid w:val="00866B8B"/>
    <w:rsid w:val="00866D29"/>
    <w:rsid w:val="0086734C"/>
    <w:rsid w:val="0087008A"/>
    <w:rsid w:val="0087277C"/>
    <w:rsid w:val="00877498"/>
    <w:rsid w:val="00882BE7"/>
    <w:rsid w:val="00890338"/>
    <w:rsid w:val="0089248F"/>
    <w:rsid w:val="008947EA"/>
    <w:rsid w:val="00897B68"/>
    <w:rsid w:val="008A14C0"/>
    <w:rsid w:val="008A173E"/>
    <w:rsid w:val="008A30E3"/>
    <w:rsid w:val="008A369A"/>
    <w:rsid w:val="008A5DD3"/>
    <w:rsid w:val="008B05E9"/>
    <w:rsid w:val="008B3CC6"/>
    <w:rsid w:val="008B4AC5"/>
    <w:rsid w:val="008B6DA6"/>
    <w:rsid w:val="008C06BB"/>
    <w:rsid w:val="008C1933"/>
    <w:rsid w:val="008C3586"/>
    <w:rsid w:val="008C447C"/>
    <w:rsid w:val="008C4B8D"/>
    <w:rsid w:val="008D0451"/>
    <w:rsid w:val="008D09FD"/>
    <w:rsid w:val="008D18DF"/>
    <w:rsid w:val="008D3A46"/>
    <w:rsid w:val="008D40E7"/>
    <w:rsid w:val="008E06D7"/>
    <w:rsid w:val="008E1F23"/>
    <w:rsid w:val="008E200A"/>
    <w:rsid w:val="008E283D"/>
    <w:rsid w:val="008E6F41"/>
    <w:rsid w:val="008F0361"/>
    <w:rsid w:val="008F12AC"/>
    <w:rsid w:val="008F390E"/>
    <w:rsid w:val="008F3A40"/>
    <w:rsid w:val="008F481D"/>
    <w:rsid w:val="00904BA5"/>
    <w:rsid w:val="00907471"/>
    <w:rsid w:val="009079EB"/>
    <w:rsid w:val="00910055"/>
    <w:rsid w:val="009126D0"/>
    <w:rsid w:val="009149DC"/>
    <w:rsid w:val="00914FB0"/>
    <w:rsid w:val="009158F5"/>
    <w:rsid w:val="00917A0A"/>
    <w:rsid w:val="00917BAB"/>
    <w:rsid w:val="00922CBB"/>
    <w:rsid w:val="00923578"/>
    <w:rsid w:val="00926177"/>
    <w:rsid w:val="00930B2B"/>
    <w:rsid w:val="009325B1"/>
    <w:rsid w:val="00933B61"/>
    <w:rsid w:val="00934EEA"/>
    <w:rsid w:val="00935B92"/>
    <w:rsid w:val="00936A17"/>
    <w:rsid w:val="00940553"/>
    <w:rsid w:val="00942004"/>
    <w:rsid w:val="009457F8"/>
    <w:rsid w:val="00946685"/>
    <w:rsid w:val="00947815"/>
    <w:rsid w:val="00947AEE"/>
    <w:rsid w:val="00950323"/>
    <w:rsid w:val="00954153"/>
    <w:rsid w:val="00960615"/>
    <w:rsid w:val="00960FCD"/>
    <w:rsid w:val="00961E33"/>
    <w:rsid w:val="00963742"/>
    <w:rsid w:val="009641D8"/>
    <w:rsid w:val="009673A3"/>
    <w:rsid w:val="00972E65"/>
    <w:rsid w:val="009737BD"/>
    <w:rsid w:val="00973890"/>
    <w:rsid w:val="00975531"/>
    <w:rsid w:val="009766CF"/>
    <w:rsid w:val="00980BBF"/>
    <w:rsid w:val="0098349D"/>
    <w:rsid w:val="00984D01"/>
    <w:rsid w:val="00986650"/>
    <w:rsid w:val="00986708"/>
    <w:rsid w:val="00986829"/>
    <w:rsid w:val="0098701E"/>
    <w:rsid w:val="00987E39"/>
    <w:rsid w:val="009937EF"/>
    <w:rsid w:val="00996580"/>
    <w:rsid w:val="009A106B"/>
    <w:rsid w:val="009A4768"/>
    <w:rsid w:val="009A4BB9"/>
    <w:rsid w:val="009B010B"/>
    <w:rsid w:val="009B0FFF"/>
    <w:rsid w:val="009B1DD7"/>
    <w:rsid w:val="009B3B14"/>
    <w:rsid w:val="009B40AD"/>
    <w:rsid w:val="009B6918"/>
    <w:rsid w:val="009C2767"/>
    <w:rsid w:val="009C32AC"/>
    <w:rsid w:val="009C6FD2"/>
    <w:rsid w:val="009E0164"/>
    <w:rsid w:val="009E01D0"/>
    <w:rsid w:val="009E06C9"/>
    <w:rsid w:val="009E14A8"/>
    <w:rsid w:val="009E1BFD"/>
    <w:rsid w:val="009E27BA"/>
    <w:rsid w:val="009E6ED7"/>
    <w:rsid w:val="009E7326"/>
    <w:rsid w:val="009F13C5"/>
    <w:rsid w:val="009F2630"/>
    <w:rsid w:val="009F47ED"/>
    <w:rsid w:val="009F5AF2"/>
    <w:rsid w:val="009F7D4D"/>
    <w:rsid w:val="009F7F8C"/>
    <w:rsid w:val="00A03465"/>
    <w:rsid w:val="00A038B3"/>
    <w:rsid w:val="00A10C15"/>
    <w:rsid w:val="00A14BC7"/>
    <w:rsid w:val="00A15914"/>
    <w:rsid w:val="00A15953"/>
    <w:rsid w:val="00A22270"/>
    <w:rsid w:val="00A23620"/>
    <w:rsid w:val="00A25AFB"/>
    <w:rsid w:val="00A275A4"/>
    <w:rsid w:val="00A415DD"/>
    <w:rsid w:val="00A4262F"/>
    <w:rsid w:val="00A465EF"/>
    <w:rsid w:val="00A46633"/>
    <w:rsid w:val="00A5047A"/>
    <w:rsid w:val="00A51117"/>
    <w:rsid w:val="00A5432C"/>
    <w:rsid w:val="00A550CC"/>
    <w:rsid w:val="00A5753E"/>
    <w:rsid w:val="00A5785A"/>
    <w:rsid w:val="00A60ED6"/>
    <w:rsid w:val="00A62A0D"/>
    <w:rsid w:val="00A62A35"/>
    <w:rsid w:val="00A6361E"/>
    <w:rsid w:val="00A648F4"/>
    <w:rsid w:val="00A6513E"/>
    <w:rsid w:val="00A65EEF"/>
    <w:rsid w:val="00A67777"/>
    <w:rsid w:val="00A67920"/>
    <w:rsid w:val="00A71B1F"/>
    <w:rsid w:val="00A73CB1"/>
    <w:rsid w:val="00A74C9C"/>
    <w:rsid w:val="00A77831"/>
    <w:rsid w:val="00A80ECD"/>
    <w:rsid w:val="00A815BD"/>
    <w:rsid w:val="00A81C16"/>
    <w:rsid w:val="00A839DE"/>
    <w:rsid w:val="00A85461"/>
    <w:rsid w:val="00A92A09"/>
    <w:rsid w:val="00A94F79"/>
    <w:rsid w:val="00A95473"/>
    <w:rsid w:val="00A959BF"/>
    <w:rsid w:val="00A96241"/>
    <w:rsid w:val="00A97E99"/>
    <w:rsid w:val="00AA2FA1"/>
    <w:rsid w:val="00AA2FED"/>
    <w:rsid w:val="00AA55E9"/>
    <w:rsid w:val="00AB3628"/>
    <w:rsid w:val="00AB36A0"/>
    <w:rsid w:val="00AB714D"/>
    <w:rsid w:val="00AC2555"/>
    <w:rsid w:val="00AC2E01"/>
    <w:rsid w:val="00AC78DD"/>
    <w:rsid w:val="00AD20D4"/>
    <w:rsid w:val="00AD40DC"/>
    <w:rsid w:val="00AD48DA"/>
    <w:rsid w:val="00AD4B22"/>
    <w:rsid w:val="00AD6875"/>
    <w:rsid w:val="00AE088D"/>
    <w:rsid w:val="00AE119F"/>
    <w:rsid w:val="00AE1832"/>
    <w:rsid w:val="00AE2103"/>
    <w:rsid w:val="00AE24B4"/>
    <w:rsid w:val="00AE258D"/>
    <w:rsid w:val="00AE5268"/>
    <w:rsid w:val="00AE7179"/>
    <w:rsid w:val="00AE759A"/>
    <w:rsid w:val="00AF112C"/>
    <w:rsid w:val="00AF3365"/>
    <w:rsid w:val="00AF384F"/>
    <w:rsid w:val="00AF3E87"/>
    <w:rsid w:val="00AF4A5D"/>
    <w:rsid w:val="00AF73E3"/>
    <w:rsid w:val="00AF745D"/>
    <w:rsid w:val="00B00958"/>
    <w:rsid w:val="00B02679"/>
    <w:rsid w:val="00B05DE1"/>
    <w:rsid w:val="00B109E9"/>
    <w:rsid w:val="00B11CDB"/>
    <w:rsid w:val="00B206BA"/>
    <w:rsid w:val="00B20D5B"/>
    <w:rsid w:val="00B24B31"/>
    <w:rsid w:val="00B2704B"/>
    <w:rsid w:val="00B30808"/>
    <w:rsid w:val="00B30D0A"/>
    <w:rsid w:val="00B32359"/>
    <w:rsid w:val="00B3292F"/>
    <w:rsid w:val="00B37FD7"/>
    <w:rsid w:val="00B4403F"/>
    <w:rsid w:val="00B503FC"/>
    <w:rsid w:val="00B5166D"/>
    <w:rsid w:val="00B51989"/>
    <w:rsid w:val="00B51E6C"/>
    <w:rsid w:val="00B52C63"/>
    <w:rsid w:val="00B56057"/>
    <w:rsid w:val="00B571E6"/>
    <w:rsid w:val="00B60754"/>
    <w:rsid w:val="00B618E7"/>
    <w:rsid w:val="00B6278B"/>
    <w:rsid w:val="00B64D25"/>
    <w:rsid w:val="00B653F9"/>
    <w:rsid w:val="00B65ACC"/>
    <w:rsid w:val="00B66491"/>
    <w:rsid w:val="00B72947"/>
    <w:rsid w:val="00B737EA"/>
    <w:rsid w:val="00B75223"/>
    <w:rsid w:val="00B75420"/>
    <w:rsid w:val="00B81548"/>
    <w:rsid w:val="00B81F15"/>
    <w:rsid w:val="00B84DAB"/>
    <w:rsid w:val="00B85266"/>
    <w:rsid w:val="00B85614"/>
    <w:rsid w:val="00B8765E"/>
    <w:rsid w:val="00B87C5A"/>
    <w:rsid w:val="00B92211"/>
    <w:rsid w:val="00B92D68"/>
    <w:rsid w:val="00B963ED"/>
    <w:rsid w:val="00BA29C6"/>
    <w:rsid w:val="00BA2B2D"/>
    <w:rsid w:val="00BA4B39"/>
    <w:rsid w:val="00BA5E47"/>
    <w:rsid w:val="00BA773F"/>
    <w:rsid w:val="00BB105C"/>
    <w:rsid w:val="00BB1970"/>
    <w:rsid w:val="00BB2CFB"/>
    <w:rsid w:val="00BC120E"/>
    <w:rsid w:val="00BC34FA"/>
    <w:rsid w:val="00BC4910"/>
    <w:rsid w:val="00BC6170"/>
    <w:rsid w:val="00BD070B"/>
    <w:rsid w:val="00BD1CB4"/>
    <w:rsid w:val="00BD2EE3"/>
    <w:rsid w:val="00BD3107"/>
    <w:rsid w:val="00BD6B1B"/>
    <w:rsid w:val="00BE1FC4"/>
    <w:rsid w:val="00BE24D6"/>
    <w:rsid w:val="00BE353E"/>
    <w:rsid w:val="00BE3C3B"/>
    <w:rsid w:val="00BE5C5F"/>
    <w:rsid w:val="00BE65BA"/>
    <w:rsid w:val="00BF046F"/>
    <w:rsid w:val="00BF2BBD"/>
    <w:rsid w:val="00BF3629"/>
    <w:rsid w:val="00BF3B53"/>
    <w:rsid w:val="00BF3B98"/>
    <w:rsid w:val="00C00BFF"/>
    <w:rsid w:val="00C02638"/>
    <w:rsid w:val="00C02680"/>
    <w:rsid w:val="00C02C37"/>
    <w:rsid w:val="00C042C6"/>
    <w:rsid w:val="00C050E5"/>
    <w:rsid w:val="00C05B28"/>
    <w:rsid w:val="00C069B0"/>
    <w:rsid w:val="00C109D1"/>
    <w:rsid w:val="00C1142C"/>
    <w:rsid w:val="00C12669"/>
    <w:rsid w:val="00C1432D"/>
    <w:rsid w:val="00C20CF8"/>
    <w:rsid w:val="00C22C21"/>
    <w:rsid w:val="00C22F30"/>
    <w:rsid w:val="00C25A7B"/>
    <w:rsid w:val="00C26274"/>
    <w:rsid w:val="00C267AC"/>
    <w:rsid w:val="00C36F3E"/>
    <w:rsid w:val="00C40340"/>
    <w:rsid w:val="00C4093A"/>
    <w:rsid w:val="00C4732E"/>
    <w:rsid w:val="00C47877"/>
    <w:rsid w:val="00C50013"/>
    <w:rsid w:val="00C51318"/>
    <w:rsid w:val="00C51E12"/>
    <w:rsid w:val="00C538B9"/>
    <w:rsid w:val="00C64062"/>
    <w:rsid w:val="00C652F8"/>
    <w:rsid w:val="00C73C92"/>
    <w:rsid w:val="00C76833"/>
    <w:rsid w:val="00C80F0F"/>
    <w:rsid w:val="00C825F4"/>
    <w:rsid w:val="00C837C4"/>
    <w:rsid w:val="00C8609D"/>
    <w:rsid w:val="00C878DD"/>
    <w:rsid w:val="00C94C07"/>
    <w:rsid w:val="00C95877"/>
    <w:rsid w:val="00C95985"/>
    <w:rsid w:val="00C95FC6"/>
    <w:rsid w:val="00C96795"/>
    <w:rsid w:val="00C97895"/>
    <w:rsid w:val="00CA3EC5"/>
    <w:rsid w:val="00CA47C0"/>
    <w:rsid w:val="00CB621C"/>
    <w:rsid w:val="00CB710E"/>
    <w:rsid w:val="00CC1EC7"/>
    <w:rsid w:val="00CC20E1"/>
    <w:rsid w:val="00CC2A5A"/>
    <w:rsid w:val="00CC2D9D"/>
    <w:rsid w:val="00CC5B9A"/>
    <w:rsid w:val="00CC66C2"/>
    <w:rsid w:val="00CC7EDD"/>
    <w:rsid w:val="00CD12EF"/>
    <w:rsid w:val="00CD1A93"/>
    <w:rsid w:val="00CD32DE"/>
    <w:rsid w:val="00CD6CE0"/>
    <w:rsid w:val="00CE02FF"/>
    <w:rsid w:val="00CE122E"/>
    <w:rsid w:val="00CE3C69"/>
    <w:rsid w:val="00CE70EC"/>
    <w:rsid w:val="00CE73BF"/>
    <w:rsid w:val="00CF0A42"/>
    <w:rsid w:val="00CF3275"/>
    <w:rsid w:val="00CF44B4"/>
    <w:rsid w:val="00CF4BF5"/>
    <w:rsid w:val="00CF750C"/>
    <w:rsid w:val="00D0021D"/>
    <w:rsid w:val="00D00754"/>
    <w:rsid w:val="00D01865"/>
    <w:rsid w:val="00D032F3"/>
    <w:rsid w:val="00D055B7"/>
    <w:rsid w:val="00D06E8F"/>
    <w:rsid w:val="00D07013"/>
    <w:rsid w:val="00D108FD"/>
    <w:rsid w:val="00D130A3"/>
    <w:rsid w:val="00D1442D"/>
    <w:rsid w:val="00D15D57"/>
    <w:rsid w:val="00D17FDA"/>
    <w:rsid w:val="00D202AD"/>
    <w:rsid w:val="00D2091B"/>
    <w:rsid w:val="00D21039"/>
    <w:rsid w:val="00D23E0B"/>
    <w:rsid w:val="00D2628A"/>
    <w:rsid w:val="00D31E07"/>
    <w:rsid w:val="00D3685D"/>
    <w:rsid w:val="00D40C33"/>
    <w:rsid w:val="00D45E64"/>
    <w:rsid w:val="00D50034"/>
    <w:rsid w:val="00D50A66"/>
    <w:rsid w:val="00D51FFF"/>
    <w:rsid w:val="00D5233A"/>
    <w:rsid w:val="00D53218"/>
    <w:rsid w:val="00D536A8"/>
    <w:rsid w:val="00D57CFC"/>
    <w:rsid w:val="00D640CA"/>
    <w:rsid w:val="00D66AFD"/>
    <w:rsid w:val="00D6760C"/>
    <w:rsid w:val="00D740B1"/>
    <w:rsid w:val="00D77755"/>
    <w:rsid w:val="00D81A7E"/>
    <w:rsid w:val="00D82081"/>
    <w:rsid w:val="00D82E99"/>
    <w:rsid w:val="00D83BB8"/>
    <w:rsid w:val="00D848D3"/>
    <w:rsid w:val="00D858BE"/>
    <w:rsid w:val="00D87F4F"/>
    <w:rsid w:val="00D938A3"/>
    <w:rsid w:val="00D95C9F"/>
    <w:rsid w:val="00D96BAD"/>
    <w:rsid w:val="00D96CA3"/>
    <w:rsid w:val="00DA1069"/>
    <w:rsid w:val="00DA2EB9"/>
    <w:rsid w:val="00DA3E1D"/>
    <w:rsid w:val="00DA4B76"/>
    <w:rsid w:val="00DA62A4"/>
    <w:rsid w:val="00DB02F6"/>
    <w:rsid w:val="00DB1FB4"/>
    <w:rsid w:val="00DB3955"/>
    <w:rsid w:val="00DC1EAC"/>
    <w:rsid w:val="00DC3974"/>
    <w:rsid w:val="00DC3A87"/>
    <w:rsid w:val="00DC7146"/>
    <w:rsid w:val="00DC79E5"/>
    <w:rsid w:val="00DD0D11"/>
    <w:rsid w:val="00DD2EDD"/>
    <w:rsid w:val="00DD3322"/>
    <w:rsid w:val="00DD40A3"/>
    <w:rsid w:val="00DD6FCC"/>
    <w:rsid w:val="00DD787C"/>
    <w:rsid w:val="00DE104D"/>
    <w:rsid w:val="00DE3752"/>
    <w:rsid w:val="00DE37EF"/>
    <w:rsid w:val="00DE53B2"/>
    <w:rsid w:val="00DF171B"/>
    <w:rsid w:val="00DF72CD"/>
    <w:rsid w:val="00DF78C6"/>
    <w:rsid w:val="00E029A0"/>
    <w:rsid w:val="00E02DB3"/>
    <w:rsid w:val="00E03B94"/>
    <w:rsid w:val="00E065FF"/>
    <w:rsid w:val="00E1230F"/>
    <w:rsid w:val="00E124C7"/>
    <w:rsid w:val="00E165EC"/>
    <w:rsid w:val="00E16978"/>
    <w:rsid w:val="00E171D4"/>
    <w:rsid w:val="00E17412"/>
    <w:rsid w:val="00E1762E"/>
    <w:rsid w:val="00E20C8A"/>
    <w:rsid w:val="00E227B9"/>
    <w:rsid w:val="00E22CAE"/>
    <w:rsid w:val="00E23C81"/>
    <w:rsid w:val="00E260EE"/>
    <w:rsid w:val="00E26603"/>
    <w:rsid w:val="00E27DFF"/>
    <w:rsid w:val="00E27EC6"/>
    <w:rsid w:val="00E30FF7"/>
    <w:rsid w:val="00E322BF"/>
    <w:rsid w:val="00E33172"/>
    <w:rsid w:val="00E34965"/>
    <w:rsid w:val="00E35EFB"/>
    <w:rsid w:val="00E400E0"/>
    <w:rsid w:val="00E40614"/>
    <w:rsid w:val="00E410F8"/>
    <w:rsid w:val="00E4227E"/>
    <w:rsid w:val="00E42AEF"/>
    <w:rsid w:val="00E43999"/>
    <w:rsid w:val="00E476D6"/>
    <w:rsid w:val="00E5000A"/>
    <w:rsid w:val="00E50582"/>
    <w:rsid w:val="00E53F56"/>
    <w:rsid w:val="00E54833"/>
    <w:rsid w:val="00E56335"/>
    <w:rsid w:val="00E57448"/>
    <w:rsid w:val="00E60262"/>
    <w:rsid w:val="00E61591"/>
    <w:rsid w:val="00E62D03"/>
    <w:rsid w:val="00E6543D"/>
    <w:rsid w:val="00E70798"/>
    <w:rsid w:val="00E70D59"/>
    <w:rsid w:val="00E73509"/>
    <w:rsid w:val="00E73D16"/>
    <w:rsid w:val="00E769E4"/>
    <w:rsid w:val="00E82803"/>
    <w:rsid w:val="00E90C48"/>
    <w:rsid w:val="00E91F62"/>
    <w:rsid w:val="00E9281F"/>
    <w:rsid w:val="00E92D0E"/>
    <w:rsid w:val="00E94BD5"/>
    <w:rsid w:val="00E97CD8"/>
    <w:rsid w:val="00EA29E0"/>
    <w:rsid w:val="00EA5F21"/>
    <w:rsid w:val="00EA7546"/>
    <w:rsid w:val="00EB023A"/>
    <w:rsid w:val="00EB27DB"/>
    <w:rsid w:val="00EB31C0"/>
    <w:rsid w:val="00EB5098"/>
    <w:rsid w:val="00EB5A78"/>
    <w:rsid w:val="00EB68B1"/>
    <w:rsid w:val="00EB6AD8"/>
    <w:rsid w:val="00EB7017"/>
    <w:rsid w:val="00EC111B"/>
    <w:rsid w:val="00EC1803"/>
    <w:rsid w:val="00EC1E09"/>
    <w:rsid w:val="00EC289B"/>
    <w:rsid w:val="00EC3EBC"/>
    <w:rsid w:val="00EC49AE"/>
    <w:rsid w:val="00EC4DCF"/>
    <w:rsid w:val="00EC4E0E"/>
    <w:rsid w:val="00EC52FD"/>
    <w:rsid w:val="00EC603B"/>
    <w:rsid w:val="00EC6307"/>
    <w:rsid w:val="00ED082A"/>
    <w:rsid w:val="00ED1347"/>
    <w:rsid w:val="00ED2AD7"/>
    <w:rsid w:val="00ED3E16"/>
    <w:rsid w:val="00ED4583"/>
    <w:rsid w:val="00ED4EDD"/>
    <w:rsid w:val="00ED589A"/>
    <w:rsid w:val="00ED79AB"/>
    <w:rsid w:val="00EE14DE"/>
    <w:rsid w:val="00EE1AF8"/>
    <w:rsid w:val="00EE4FD7"/>
    <w:rsid w:val="00EE5BF3"/>
    <w:rsid w:val="00EE6913"/>
    <w:rsid w:val="00EF15E5"/>
    <w:rsid w:val="00EF5F0C"/>
    <w:rsid w:val="00F00AF8"/>
    <w:rsid w:val="00F01919"/>
    <w:rsid w:val="00F07531"/>
    <w:rsid w:val="00F0789A"/>
    <w:rsid w:val="00F1345E"/>
    <w:rsid w:val="00F147E6"/>
    <w:rsid w:val="00F159EB"/>
    <w:rsid w:val="00F2205C"/>
    <w:rsid w:val="00F225AA"/>
    <w:rsid w:val="00F247AE"/>
    <w:rsid w:val="00F252EC"/>
    <w:rsid w:val="00F25CD2"/>
    <w:rsid w:val="00F2601E"/>
    <w:rsid w:val="00F27608"/>
    <w:rsid w:val="00F3003E"/>
    <w:rsid w:val="00F30BC8"/>
    <w:rsid w:val="00F30E76"/>
    <w:rsid w:val="00F315FA"/>
    <w:rsid w:val="00F316E6"/>
    <w:rsid w:val="00F3411A"/>
    <w:rsid w:val="00F3723B"/>
    <w:rsid w:val="00F37C38"/>
    <w:rsid w:val="00F417C1"/>
    <w:rsid w:val="00F4229E"/>
    <w:rsid w:val="00F43946"/>
    <w:rsid w:val="00F44443"/>
    <w:rsid w:val="00F4508A"/>
    <w:rsid w:val="00F465B8"/>
    <w:rsid w:val="00F47381"/>
    <w:rsid w:val="00F54DF3"/>
    <w:rsid w:val="00F5594D"/>
    <w:rsid w:val="00F6082A"/>
    <w:rsid w:val="00F61133"/>
    <w:rsid w:val="00F620C2"/>
    <w:rsid w:val="00F63F61"/>
    <w:rsid w:val="00F65D28"/>
    <w:rsid w:val="00F66A60"/>
    <w:rsid w:val="00F66B40"/>
    <w:rsid w:val="00F70CC9"/>
    <w:rsid w:val="00F71AD8"/>
    <w:rsid w:val="00F7212F"/>
    <w:rsid w:val="00F72A35"/>
    <w:rsid w:val="00F773C2"/>
    <w:rsid w:val="00F77467"/>
    <w:rsid w:val="00F77815"/>
    <w:rsid w:val="00F82567"/>
    <w:rsid w:val="00F83A73"/>
    <w:rsid w:val="00F8433A"/>
    <w:rsid w:val="00F84D86"/>
    <w:rsid w:val="00F8620E"/>
    <w:rsid w:val="00F87CF5"/>
    <w:rsid w:val="00F967C2"/>
    <w:rsid w:val="00F97C43"/>
    <w:rsid w:val="00FA1B91"/>
    <w:rsid w:val="00FA22CA"/>
    <w:rsid w:val="00FA245E"/>
    <w:rsid w:val="00FA2B88"/>
    <w:rsid w:val="00FB06B9"/>
    <w:rsid w:val="00FB16C2"/>
    <w:rsid w:val="00FB19D5"/>
    <w:rsid w:val="00FB5B9A"/>
    <w:rsid w:val="00FB68DC"/>
    <w:rsid w:val="00FC2C48"/>
    <w:rsid w:val="00FC2FF0"/>
    <w:rsid w:val="00FC44DC"/>
    <w:rsid w:val="00FC4A28"/>
    <w:rsid w:val="00FC50B5"/>
    <w:rsid w:val="00FC59A6"/>
    <w:rsid w:val="00FC5CEB"/>
    <w:rsid w:val="00FC798D"/>
    <w:rsid w:val="00FD4A41"/>
    <w:rsid w:val="00FD645F"/>
    <w:rsid w:val="00FD7122"/>
    <w:rsid w:val="00FE12E2"/>
    <w:rsid w:val="00FE719D"/>
    <w:rsid w:val="00FE79A4"/>
    <w:rsid w:val="00FF12F7"/>
    <w:rsid w:val="00FF3296"/>
    <w:rsid w:val="00FF600F"/>
    <w:rsid w:val="00FF7167"/>
    <w:rsid w:val="00FF744F"/>
    <w:rsid w:val="0285CABA"/>
    <w:rsid w:val="03BE51CB"/>
    <w:rsid w:val="04D626D9"/>
    <w:rsid w:val="05BF67D7"/>
    <w:rsid w:val="0D243674"/>
    <w:rsid w:val="0D679B8E"/>
    <w:rsid w:val="0EC006D5"/>
    <w:rsid w:val="0F944F51"/>
    <w:rsid w:val="10EFDF6B"/>
    <w:rsid w:val="12774B0A"/>
    <w:rsid w:val="128EAEC1"/>
    <w:rsid w:val="14577CA4"/>
    <w:rsid w:val="1638DB6C"/>
    <w:rsid w:val="18665460"/>
    <w:rsid w:val="186DDC44"/>
    <w:rsid w:val="189AA6F5"/>
    <w:rsid w:val="1A7D01DC"/>
    <w:rsid w:val="1E5988DE"/>
    <w:rsid w:val="1E92CA04"/>
    <w:rsid w:val="209D2E5C"/>
    <w:rsid w:val="213CBE42"/>
    <w:rsid w:val="24482AD0"/>
    <w:rsid w:val="25606467"/>
    <w:rsid w:val="2807EF09"/>
    <w:rsid w:val="281F1CAC"/>
    <w:rsid w:val="2878E4DF"/>
    <w:rsid w:val="2A07FC5E"/>
    <w:rsid w:val="2EF43BEF"/>
    <w:rsid w:val="302DF3B2"/>
    <w:rsid w:val="30D633F1"/>
    <w:rsid w:val="31495F2D"/>
    <w:rsid w:val="344BAC82"/>
    <w:rsid w:val="350B1BE5"/>
    <w:rsid w:val="363E1809"/>
    <w:rsid w:val="37D9E86A"/>
    <w:rsid w:val="3D35B596"/>
    <w:rsid w:val="3E036B73"/>
    <w:rsid w:val="3F45A577"/>
    <w:rsid w:val="3FE1A050"/>
    <w:rsid w:val="404D69E5"/>
    <w:rsid w:val="41A37F89"/>
    <w:rsid w:val="41B5B77A"/>
    <w:rsid w:val="4207F607"/>
    <w:rsid w:val="44EFB93E"/>
    <w:rsid w:val="45BE3547"/>
    <w:rsid w:val="462579AB"/>
    <w:rsid w:val="49A3731D"/>
    <w:rsid w:val="4CAC4FF5"/>
    <w:rsid w:val="4D074556"/>
    <w:rsid w:val="4D4C70D8"/>
    <w:rsid w:val="4E34879F"/>
    <w:rsid w:val="520FD519"/>
    <w:rsid w:val="527EA25C"/>
    <w:rsid w:val="538C2524"/>
    <w:rsid w:val="53F09C69"/>
    <w:rsid w:val="578222FF"/>
    <w:rsid w:val="588393F9"/>
    <w:rsid w:val="588A623F"/>
    <w:rsid w:val="58E5F755"/>
    <w:rsid w:val="59F0E96C"/>
    <w:rsid w:val="5A1C853B"/>
    <w:rsid w:val="5CD5B267"/>
    <w:rsid w:val="5ECF3C72"/>
    <w:rsid w:val="5FFEE97D"/>
    <w:rsid w:val="6287ACDA"/>
    <w:rsid w:val="648B8EA5"/>
    <w:rsid w:val="64B36128"/>
    <w:rsid w:val="657040D5"/>
    <w:rsid w:val="71D38C62"/>
    <w:rsid w:val="732A28BC"/>
    <w:rsid w:val="764B63A8"/>
    <w:rsid w:val="77D8EE8A"/>
    <w:rsid w:val="7B8B6AA5"/>
    <w:rsid w:val="7B9A7C2F"/>
    <w:rsid w:val="7E0C2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41B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83"/>
    <w:pPr>
      <w:spacing w:after="0" w:line="240" w:lineRule="auto"/>
    </w:pPr>
    <w:rPr>
      <w:rFonts w:ascii="Times New Roman" w:eastAsia="Times New Roman" w:hAnsi="Times New Roman" w:cs="Times New Roman"/>
      <w:sz w:val="24"/>
      <w:szCs w:val="24"/>
      <w:lang w:val="en-AU" w:eastAsia="en-GB"/>
    </w:rPr>
  </w:style>
  <w:style w:type="paragraph" w:styleId="Heading1">
    <w:name w:val="heading 1"/>
    <w:aliases w:val="CORE Heading 1"/>
    <w:next w:val="Heading2"/>
    <w:link w:val="Heading1Char"/>
    <w:uiPriority w:val="9"/>
    <w:qFormat/>
    <w:rsid w:val="00522496"/>
    <w:pPr>
      <w:pBdr>
        <w:top w:val="single" w:sz="4" w:space="18" w:color="4D665B" w:themeColor="text2"/>
        <w:bottom w:val="single" w:sz="4" w:space="18" w:color="4D665B" w:themeColor="text2"/>
      </w:pBdr>
      <w:spacing w:after="360" w:line="660" w:lineRule="exact"/>
      <w:outlineLvl w:val="0"/>
    </w:pPr>
    <w:rPr>
      <w:rFonts w:asciiTheme="majorHAnsi" w:hAnsiTheme="majorHAnsi" w:cs="Times New Roman (Body CS)"/>
      <w:color w:val="4D665B" w:themeColor="text2"/>
      <w:spacing w:val="30"/>
      <w:sz w:val="70"/>
      <w:szCs w:val="70"/>
    </w:rPr>
  </w:style>
  <w:style w:type="paragraph" w:styleId="Heading2">
    <w:name w:val="heading 2"/>
    <w:aliases w:val="CORE Heading 2"/>
    <w:next w:val="COREBodyCopyGeneral"/>
    <w:link w:val="Heading2Char"/>
    <w:uiPriority w:val="9"/>
    <w:unhideWhenUsed/>
    <w:qFormat/>
    <w:rsid w:val="003A1CD4"/>
    <w:pPr>
      <w:pBdr>
        <w:top w:val="single" w:sz="4" w:space="15" w:color="4D665B" w:themeColor="text2"/>
      </w:pBdr>
      <w:spacing w:after="120" w:line="440" w:lineRule="exact"/>
      <w:outlineLvl w:val="1"/>
    </w:pPr>
    <w:rPr>
      <w:rFonts w:asciiTheme="majorHAnsi" w:hAnsiTheme="majorHAnsi"/>
      <w:color w:val="4D665B" w:themeColor="text2"/>
      <w:sz w:val="36"/>
      <w:szCs w:val="36"/>
    </w:rPr>
  </w:style>
  <w:style w:type="paragraph" w:styleId="Heading3">
    <w:name w:val="heading 3"/>
    <w:aliases w:val="CORE Heading 3"/>
    <w:next w:val="COREBodyCopyGeneral"/>
    <w:link w:val="Heading3Char"/>
    <w:uiPriority w:val="9"/>
    <w:unhideWhenUsed/>
    <w:qFormat/>
    <w:rsid w:val="003A1CD4"/>
    <w:pPr>
      <w:pBdr>
        <w:top w:val="single" w:sz="4" w:space="18" w:color="4D665B" w:themeColor="text2"/>
      </w:pBdr>
      <w:spacing w:after="60" w:line="260" w:lineRule="exact"/>
      <w:outlineLvl w:val="2"/>
    </w:pPr>
    <w:rPr>
      <w:rFonts w:cs="Times New Roman (Body CS)"/>
      <w:b/>
      <w:iCs/>
      <w:caps/>
      <w:color w:val="4D665B" w:themeColor="text2"/>
      <w:spacing w:val="40"/>
      <w:sz w:val="24"/>
    </w:rPr>
  </w:style>
  <w:style w:type="paragraph" w:styleId="Heading4">
    <w:name w:val="heading 4"/>
    <w:aliases w:val="CORE Heading 4"/>
    <w:next w:val="COREBodyCopyGeneral"/>
    <w:link w:val="Heading4Char"/>
    <w:uiPriority w:val="9"/>
    <w:unhideWhenUsed/>
    <w:qFormat/>
    <w:rsid w:val="003A1CD4"/>
    <w:pPr>
      <w:spacing w:after="60" w:line="240" w:lineRule="exact"/>
      <w:outlineLvl w:val="3"/>
    </w:pPr>
    <w:rPr>
      <w:rFonts w:cs="Times New Roman (Body CS)"/>
      <w:b/>
      <w:iCs/>
      <w:caps/>
      <w:color w:val="4D665B" w:themeColor="text2"/>
      <w:spacing w:val="40"/>
      <w:sz w:val="24"/>
    </w:rPr>
  </w:style>
  <w:style w:type="paragraph" w:styleId="Heading5">
    <w:name w:val="heading 5"/>
    <w:aliases w:val="CORE Heading 5"/>
    <w:next w:val="COREBodyCopyAboutUs"/>
    <w:link w:val="Heading5Char"/>
    <w:uiPriority w:val="9"/>
    <w:unhideWhenUsed/>
    <w:qFormat/>
    <w:rsid w:val="003A1CD4"/>
    <w:pPr>
      <w:spacing w:after="150" w:line="240" w:lineRule="exact"/>
      <w:outlineLvl w:val="4"/>
    </w:pPr>
    <w:rPr>
      <w:rFonts w:asciiTheme="majorHAnsi" w:hAnsiTheme="majorHAnsi"/>
      <w:i/>
      <w:iCs/>
      <w:color w:val="333132" w:themeColor="background1"/>
    </w:rPr>
  </w:style>
  <w:style w:type="paragraph" w:styleId="Heading6">
    <w:name w:val="heading 6"/>
    <w:aliases w:val="CORE Heading 6"/>
    <w:next w:val="Normal"/>
    <w:link w:val="Heading6Char"/>
    <w:uiPriority w:val="9"/>
    <w:unhideWhenUsed/>
    <w:qFormat/>
    <w:rsid w:val="003A1CD4"/>
    <w:pPr>
      <w:spacing w:after="120" w:line="240" w:lineRule="exact"/>
      <w:outlineLvl w:val="5"/>
    </w:pPr>
    <w:rPr>
      <w:rFonts w:cs="Times New Roman (Body CS)"/>
      <w:b/>
      <w:bCs/>
      <w:caps/>
      <w:color w:val="333132" w:themeColor="background1"/>
      <w:spacing w:val="40"/>
      <w:sz w:val="20"/>
      <w:szCs w:val="20"/>
    </w:rPr>
  </w:style>
  <w:style w:type="paragraph" w:styleId="Heading7">
    <w:name w:val="heading 7"/>
    <w:basedOn w:val="Normal"/>
    <w:next w:val="Normal"/>
    <w:link w:val="Heading7Char"/>
    <w:uiPriority w:val="9"/>
    <w:unhideWhenUsed/>
    <w:rsid w:val="00061302"/>
    <w:pPr>
      <w:keepNext/>
      <w:keepLines/>
      <w:spacing w:before="40" w:line="260" w:lineRule="atLeast"/>
      <w:outlineLvl w:val="6"/>
    </w:pPr>
    <w:rPr>
      <w:rFonts w:asciiTheme="majorHAnsi" w:eastAsiaTheme="majorEastAsia" w:hAnsiTheme="majorHAnsi" w:cstheme="majorBidi"/>
      <w:i/>
      <w:iCs/>
      <w:color w:val="2B3631" w:themeColor="accent1" w:themeShade="7F"/>
      <w:sz w:val="2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XTRA Header"/>
    <w:link w:val="HeaderChar"/>
    <w:uiPriority w:val="99"/>
    <w:unhideWhenUsed/>
    <w:rsid w:val="00EC52FD"/>
    <w:rPr>
      <w:rFonts w:cs="Times New Roman (Body CS)"/>
      <w:b/>
      <w:caps/>
      <w:color w:val="4D665B" w:themeColor="text2"/>
      <w:sz w:val="14"/>
    </w:rPr>
  </w:style>
  <w:style w:type="character" w:customStyle="1" w:styleId="HeaderChar">
    <w:name w:val="Header Char"/>
    <w:aliases w:val="XTRA Header Char"/>
    <w:basedOn w:val="DefaultParagraphFont"/>
    <w:link w:val="Header"/>
    <w:uiPriority w:val="99"/>
    <w:rsid w:val="00EC52FD"/>
    <w:rPr>
      <w:rFonts w:cs="Times New Roman (Body CS)"/>
      <w:b/>
      <w:caps/>
      <w:color w:val="4D665B" w:themeColor="text2"/>
      <w:sz w:val="14"/>
    </w:rPr>
  </w:style>
  <w:style w:type="paragraph" w:styleId="Footer">
    <w:name w:val="footer"/>
    <w:aliases w:val="XTRA Footer"/>
    <w:link w:val="FooterChar"/>
    <w:uiPriority w:val="99"/>
    <w:unhideWhenUsed/>
    <w:rsid w:val="00EC52FD"/>
    <w:pPr>
      <w:tabs>
        <w:tab w:val="center" w:pos="4513"/>
        <w:tab w:val="right" w:pos="9026"/>
      </w:tabs>
      <w:spacing w:after="0" w:line="240" w:lineRule="auto"/>
    </w:pPr>
    <w:rPr>
      <w:rFonts w:cs="Times New Roman (Body CS)"/>
      <w:b/>
      <w:caps/>
      <w:color w:val="4D665B" w:themeColor="text2"/>
      <w:sz w:val="14"/>
    </w:rPr>
  </w:style>
  <w:style w:type="character" w:customStyle="1" w:styleId="FooterChar">
    <w:name w:val="Footer Char"/>
    <w:aliases w:val="XTRA Footer Char"/>
    <w:basedOn w:val="DefaultParagraphFont"/>
    <w:link w:val="Footer"/>
    <w:uiPriority w:val="99"/>
    <w:rsid w:val="00EC52FD"/>
    <w:rPr>
      <w:rFonts w:cs="Times New Roman (Body CS)"/>
      <w:b/>
      <w:caps/>
      <w:color w:val="4D665B" w:themeColor="text2"/>
      <w:sz w:val="14"/>
    </w:rPr>
  </w:style>
  <w:style w:type="table" w:styleId="TableGrid">
    <w:name w:val="Table Grid"/>
    <w:basedOn w:val="TableNormal"/>
    <w:uiPriority w:val="39"/>
    <w:rsid w:val="00E9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EDocTitle1">
    <w:name w:val="CORE Doc Title 1"/>
    <w:qFormat/>
    <w:rsid w:val="00B30D0A"/>
    <w:pPr>
      <w:spacing w:after="0" w:line="800" w:lineRule="exact"/>
      <w:jc w:val="center"/>
    </w:pPr>
    <w:rPr>
      <w:rFonts w:cs="Times New Roman (Body CS)"/>
      <w:b/>
      <w:bCs/>
      <w:caps/>
      <w:color w:val="FFFFFF" w:themeColor="text1"/>
      <w:spacing w:val="40"/>
      <w:sz w:val="60"/>
      <w:szCs w:val="60"/>
    </w:rPr>
  </w:style>
  <w:style w:type="paragraph" w:customStyle="1" w:styleId="COREDocTitleFollow-on">
    <w:name w:val="CORE Doc Title Follow-on"/>
    <w:basedOn w:val="Normal"/>
    <w:qFormat/>
    <w:rsid w:val="002B3218"/>
    <w:pPr>
      <w:jc w:val="center"/>
    </w:pPr>
    <w:rPr>
      <w:rFonts w:asciiTheme="minorHAnsi" w:eastAsiaTheme="minorHAnsi" w:hAnsiTheme="minorHAnsi" w:cs="Times New Roman (Body CS)"/>
      <w:b/>
      <w:bCs/>
      <w:caps/>
      <w:color w:val="FFFFFF" w:themeColor="text1"/>
      <w:spacing w:val="30"/>
      <w:lang w:val="en-US" w:eastAsia="en-US"/>
    </w:rPr>
  </w:style>
  <w:style w:type="paragraph" w:customStyle="1" w:styleId="COREDocTitle2">
    <w:name w:val="CORE Doc Title 2"/>
    <w:basedOn w:val="Normal"/>
    <w:qFormat/>
    <w:rsid w:val="002B3218"/>
    <w:pPr>
      <w:spacing w:line="600" w:lineRule="exact"/>
      <w:jc w:val="center"/>
    </w:pPr>
    <w:rPr>
      <w:rFonts w:asciiTheme="minorHAnsi" w:eastAsiaTheme="minorHAnsi" w:hAnsiTheme="minorHAnsi" w:cs="Times New Roman (Body CS)"/>
      <w:b/>
      <w:bCs/>
      <w:caps/>
      <w:color w:val="FFFFFF" w:themeColor="text1"/>
      <w:spacing w:val="40"/>
      <w:sz w:val="48"/>
      <w:szCs w:val="48"/>
      <w:lang w:val="en-US" w:eastAsia="en-US"/>
    </w:rPr>
  </w:style>
  <w:style w:type="character" w:styleId="PlaceholderText">
    <w:name w:val="Placeholder Text"/>
    <w:basedOn w:val="DefaultParagraphFont"/>
    <w:uiPriority w:val="99"/>
    <w:semiHidden/>
    <w:rsid w:val="002959DF"/>
    <w:rPr>
      <w:color w:val="808080"/>
    </w:rPr>
  </w:style>
  <w:style w:type="paragraph" w:customStyle="1" w:styleId="COREPageNumbering">
    <w:name w:val="CORE Page Numbering"/>
    <w:qFormat/>
    <w:rsid w:val="00525AF4"/>
    <w:pPr>
      <w:spacing w:after="60" w:line="200" w:lineRule="exact"/>
      <w:jc w:val="center"/>
    </w:pPr>
    <w:rPr>
      <w:rFonts w:asciiTheme="majorHAnsi" w:hAnsiTheme="majorHAnsi" w:cs="Times New Roman (Body CS)"/>
      <w:bCs/>
      <w:caps/>
      <w:color w:val="4D665B" w:themeColor="text2"/>
      <w:sz w:val="20"/>
      <w:szCs w:val="20"/>
    </w:rPr>
  </w:style>
  <w:style w:type="character" w:customStyle="1" w:styleId="Heading1Char">
    <w:name w:val="Heading 1 Char"/>
    <w:aliases w:val="CORE Heading 1 Char"/>
    <w:basedOn w:val="DefaultParagraphFont"/>
    <w:link w:val="Heading1"/>
    <w:uiPriority w:val="9"/>
    <w:rsid w:val="00522496"/>
    <w:rPr>
      <w:rFonts w:asciiTheme="majorHAnsi" w:hAnsiTheme="majorHAnsi" w:cs="Times New Roman (Body CS)"/>
      <w:color w:val="4D665B" w:themeColor="text2"/>
      <w:spacing w:val="30"/>
      <w:sz w:val="70"/>
      <w:szCs w:val="70"/>
    </w:rPr>
  </w:style>
  <w:style w:type="character" w:customStyle="1" w:styleId="Heading2Char">
    <w:name w:val="Heading 2 Char"/>
    <w:aliases w:val="CORE Heading 2 Char"/>
    <w:basedOn w:val="DefaultParagraphFont"/>
    <w:link w:val="Heading2"/>
    <w:uiPriority w:val="9"/>
    <w:rsid w:val="003A1CD4"/>
    <w:rPr>
      <w:rFonts w:asciiTheme="majorHAnsi" w:hAnsiTheme="majorHAnsi"/>
      <w:color w:val="4D665B" w:themeColor="text2"/>
      <w:sz w:val="36"/>
      <w:szCs w:val="36"/>
    </w:rPr>
  </w:style>
  <w:style w:type="character" w:customStyle="1" w:styleId="Heading3Char">
    <w:name w:val="Heading 3 Char"/>
    <w:aliases w:val="CORE Heading 3 Char"/>
    <w:basedOn w:val="DefaultParagraphFont"/>
    <w:link w:val="Heading3"/>
    <w:uiPriority w:val="9"/>
    <w:rsid w:val="003A1CD4"/>
    <w:rPr>
      <w:rFonts w:cs="Times New Roman (Body CS)"/>
      <w:b/>
      <w:iCs/>
      <w:caps/>
      <w:color w:val="4D665B" w:themeColor="text2"/>
      <w:spacing w:val="40"/>
      <w:sz w:val="24"/>
    </w:rPr>
  </w:style>
  <w:style w:type="paragraph" w:customStyle="1" w:styleId="COREBodyCopyGeneral">
    <w:name w:val="CORE Body Copy General"/>
    <w:basedOn w:val="Normal"/>
    <w:qFormat/>
    <w:rsid w:val="00084AFB"/>
    <w:pPr>
      <w:spacing w:after="120" w:line="250" w:lineRule="atLeast"/>
    </w:pPr>
    <w:rPr>
      <w:rFonts w:asciiTheme="minorHAnsi" w:eastAsiaTheme="minorHAnsi" w:hAnsiTheme="minorHAnsi" w:cstheme="minorBidi"/>
      <w:color w:val="333132" w:themeColor="background1"/>
      <w:sz w:val="20"/>
      <w:szCs w:val="22"/>
      <w:lang w:val="en-US" w:eastAsia="en-US"/>
    </w:rPr>
  </w:style>
  <w:style w:type="character" w:customStyle="1" w:styleId="Heading4Char">
    <w:name w:val="Heading 4 Char"/>
    <w:aliases w:val="CORE Heading 4 Char"/>
    <w:basedOn w:val="DefaultParagraphFont"/>
    <w:link w:val="Heading4"/>
    <w:uiPriority w:val="9"/>
    <w:rsid w:val="003A1CD4"/>
    <w:rPr>
      <w:rFonts w:cs="Times New Roman (Body CS)"/>
      <w:b/>
      <w:iCs/>
      <w:caps/>
      <w:color w:val="4D665B" w:themeColor="text2"/>
      <w:spacing w:val="40"/>
      <w:sz w:val="24"/>
    </w:rPr>
  </w:style>
  <w:style w:type="paragraph" w:customStyle="1" w:styleId="COREBodyCopyAboutUs">
    <w:name w:val="CORE Body Copy (About Us)"/>
    <w:qFormat/>
    <w:rsid w:val="00084AFB"/>
    <w:pPr>
      <w:spacing w:after="0" w:line="240" w:lineRule="exact"/>
    </w:pPr>
    <w:rPr>
      <w:rFonts w:asciiTheme="majorHAnsi" w:hAnsiTheme="majorHAnsi"/>
      <w:color w:val="333132" w:themeColor="background1"/>
      <w:sz w:val="18"/>
      <w:szCs w:val="18"/>
    </w:rPr>
  </w:style>
  <w:style w:type="paragraph" w:customStyle="1" w:styleId="COREBodyCopyGeneralBullets">
    <w:name w:val="CORE Body Copy General Bullets"/>
    <w:basedOn w:val="COREBodyCopyGeneral"/>
    <w:qFormat/>
    <w:rsid w:val="00411429"/>
    <w:pPr>
      <w:numPr>
        <w:numId w:val="1"/>
      </w:numPr>
      <w:spacing w:after="250" w:line="280" w:lineRule="exact"/>
      <w:contextualSpacing/>
    </w:pPr>
  </w:style>
  <w:style w:type="paragraph" w:customStyle="1" w:styleId="COREBodyCopyGeneralNumbering">
    <w:name w:val="CORE Body Copy General Numbering"/>
    <w:basedOn w:val="COREBodyCopyGeneral"/>
    <w:qFormat/>
    <w:rsid w:val="00411429"/>
    <w:pPr>
      <w:numPr>
        <w:numId w:val="4"/>
      </w:numPr>
      <w:spacing w:after="250" w:line="280" w:lineRule="exact"/>
      <w:contextualSpacing/>
    </w:pPr>
  </w:style>
  <w:style w:type="numbering" w:customStyle="1" w:styleId="CurrentList1">
    <w:name w:val="Current List1"/>
    <w:uiPriority w:val="99"/>
    <w:rsid w:val="002F6E95"/>
    <w:pPr>
      <w:numPr>
        <w:numId w:val="2"/>
      </w:numPr>
    </w:pPr>
  </w:style>
  <w:style w:type="numbering" w:customStyle="1" w:styleId="CurrentList2">
    <w:name w:val="Current List2"/>
    <w:uiPriority w:val="99"/>
    <w:rsid w:val="002F6E95"/>
    <w:pPr>
      <w:numPr>
        <w:numId w:val="3"/>
      </w:numPr>
    </w:pPr>
  </w:style>
  <w:style w:type="character" w:customStyle="1" w:styleId="Heading5Char">
    <w:name w:val="Heading 5 Char"/>
    <w:aliases w:val="CORE Heading 5 Char"/>
    <w:basedOn w:val="DefaultParagraphFont"/>
    <w:link w:val="Heading5"/>
    <w:uiPriority w:val="9"/>
    <w:rsid w:val="003A1CD4"/>
    <w:rPr>
      <w:rFonts w:asciiTheme="majorHAnsi" w:hAnsiTheme="majorHAnsi"/>
      <w:i/>
      <w:iCs/>
      <w:color w:val="333132" w:themeColor="background1"/>
    </w:rPr>
  </w:style>
  <w:style w:type="numbering" w:customStyle="1" w:styleId="CurrentList3">
    <w:name w:val="Current List3"/>
    <w:uiPriority w:val="99"/>
    <w:rsid w:val="00EC52FD"/>
    <w:pPr>
      <w:numPr>
        <w:numId w:val="5"/>
      </w:numPr>
    </w:pPr>
  </w:style>
  <w:style w:type="numbering" w:customStyle="1" w:styleId="CurrentList4">
    <w:name w:val="Current List4"/>
    <w:uiPriority w:val="99"/>
    <w:rsid w:val="00EC52FD"/>
    <w:pPr>
      <w:numPr>
        <w:numId w:val="6"/>
      </w:numPr>
    </w:pPr>
  </w:style>
  <w:style w:type="numbering" w:customStyle="1" w:styleId="CurrentList5">
    <w:name w:val="Current List5"/>
    <w:uiPriority w:val="99"/>
    <w:rsid w:val="00411429"/>
    <w:pPr>
      <w:numPr>
        <w:numId w:val="7"/>
      </w:numPr>
    </w:pPr>
  </w:style>
  <w:style w:type="paragraph" w:customStyle="1" w:styleId="CORECaption">
    <w:name w:val="CORE Caption"/>
    <w:basedOn w:val="COREBodyCopyGeneral"/>
    <w:qFormat/>
    <w:rsid w:val="005D5166"/>
    <w:pPr>
      <w:spacing w:before="100" w:after="250" w:line="200" w:lineRule="exact"/>
    </w:pPr>
    <w:rPr>
      <w:rFonts w:asciiTheme="majorHAnsi" w:hAnsiTheme="majorHAnsi"/>
      <w:i/>
      <w:sz w:val="16"/>
    </w:rPr>
  </w:style>
  <w:style w:type="paragraph" w:styleId="TOC1">
    <w:name w:val="toc 1"/>
    <w:aliases w:val="XTRA TOC 1"/>
    <w:basedOn w:val="Normal"/>
    <w:next w:val="Normal"/>
    <w:autoRedefine/>
    <w:uiPriority w:val="39"/>
    <w:unhideWhenUsed/>
    <w:rsid w:val="00460B4A"/>
    <w:pPr>
      <w:tabs>
        <w:tab w:val="right" w:pos="9402"/>
      </w:tabs>
      <w:spacing w:before="200" w:after="60" w:line="260" w:lineRule="exact"/>
    </w:pPr>
    <w:rPr>
      <w:rFonts w:asciiTheme="minorHAnsi" w:eastAsiaTheme="minorHAnsi" w:hAnsiTheme="minorHAnsi" w:cs="Times New Roman (Body CS)"/>
      <w:b/>
      <w:caps/>
      <w:color w:val="4D665B" w:themeColor="text2"/>
      <w:spacing w:val="40"/>
      <w:szCs w:val="22"/>
      <w:lang w:val="en-US" w:eastAsia="en-US"/>
    </w:rPr>
  </w:style>
  <w:style w:type="paragraph" w:styleId="TOC2">
    <w:name w:val="toc 2"/>
    <w:aliases w:val="XTRA TOC 2"/>
    <w:basedOn w:val="Normal"/>
    <w:next w:val="Normal"/>
    <w:autoRedefine/>
    <w:uiPriority w:val="39"/>
    <w:unhideWhenUsed/>
    <w:rsid w:val="00B87C5A"/>
    <w:pPr>
      <w:spacing w:after="60" w:line="240" w:lineRule="exact"/>
      <w:ind w:left="28"/>
    </w:pPr>
    <w:rPr>
      <w:rFonts w:asciiTheme="majorHAnsi" w:eastAsiaTheme="minorHAnsi" w:hAnsiTheme="majorHAnsi" w:cstheme="minorBidi"/>
      <w:color w:val="333132" w:themeColor="background1"/>
      <w:sz w:val="20"/>
      <w:szCs w:val="22"/>
      <w:lang w:val="en-US" w:eastAsia="en-US"/>
    </w:rPr>
  </w:style>
  <w:style w:type="character" w:styleId="Hyperlink">
    <w:name w:val="Hyperlink"/>
    <w:aliases w:val="CORE Hyperlink"/>
    <w:basedOn w:val="DefaultParagraphFont"/>
    <w:uiPriority w:val="99"/>
    <w:unhideWhenUsed/>
    <w:rsid w:val="008B05E9"/>
    <w:rPr>
      <w:color w:val="58595B" w:themeColor="background2"/>
      <w:u w:val="none"/>
    </w:rPr>
  </w:style>
  <w:style w:type="paragraph" w:customStyle="1" w:styleId="CORETOCHeading">
    <w:name w:val="CORE TOC Heading"/>
    <w:basedOn w:val="Heading1"/>
    <w:qFormat/>
    <w:rsid w:val="00AE2103"/>
    <w:pPr>
      <w:spacing w:line="640" w:lineRule="exact"/>
    </w:pPr>
  </w:style>
  <w:style w:type="character" w:customStyle="1" w:styleId="Heading6Char">
    <w:name w:val="Heading 6 Char"/>
    <w:aliases w:val="CORE Heading 6 Char"/>
    <w:basedOn w:val="DefaultParagraphFont"/>
    <w:link w:val="Heading6"/>
    <w:uiPriority w:val="9"/>
    <w:rsid w:val="003A1CD4"/>
    <w:rPr>
      <w:rFonts w:cs="Times New Roman (Body CS)"/>
      <w:b/>
      <w:bCs/>
      <w:caps/>
      <w:color w:val="333132" w:themeColor="background1"/>
      <w:spacing w:val="40"/>
      <w:sz w:val="20"/>
      <w:szCs w:val="20"/>
    </w:rPr>
  </w:style>
  <w:style w:type="paragraph" w:customStyle="1" w:styleId="COREBodyCopyTableText">
    <w:name w:val="CORE Body Copy Table Text"/>
    <w:basedOn w:val="COREBodyCopyGeneral"/>
    <w:qFormat/>
    <w:rsid w:val="001B005F"/>
    <w:pPr>
      <w:spacing w:before="60" w:after="60" w:line="200" w:lineRule="atLeast"/>
    </w:pPr>
    <w:rPr>
      <w:rFonts w:asciiTheme="majorHAnsi" w:hAnsiTheme="majorHAnsi"/>
      <w:color w:val="58595B" w:themeColor="background2"/>
      <w:sz w:val="16"/>
    </w:rPr>
  </w:style>
  <w:style w:type="paragraph" w:customStyle="1" w:styleId="COREBodyCopyTableHeader1">
    <w:name w:val="CORE Body Copy Table Header 1"/>
    <w:basedOn w:val="COREBodyCopyTableText"/>
    <w:qFormat/>
    <w:rsid w:val="005D5166"/>
    <w:pPr>
      <w:spacing w:before="80" w:after="80" w:line="220" w:lineRule="exact"/>
    </w:pPr>
    <w:rPr>
      <w:b/>
      <w:color w:val="FFFFFF" w:themeColor="text1"/>
      <w:sz w:val="18"/>
    </w:rPr>
  </w:style>
  <w:style w:type="table" w:styleId="GridTable4-Accent5">
    <w:name w:val="Grid Table 4 Accent 5"/>
    <w:basedOn w:val="TableNormal"/>
    <w:uiPriority w:val="49"/>
    <w:rsid w:val="00D2091B"/>
    <w:pPr>
      <w:spacing w:after="0" w:line="240" w:lineRule="auto"/>
    </w:pPr>
    <w:tblPr>
      <w:tblStyleRowBandSize w:val="1"/>
      <w:tblStyleColBandSize w:val="1"/>
      <w:tblBorders>
        <w:top w:val="single" w:sz="4" w:space="0" w:color="E5EDEC" w:themeColor="accent5" w:themeTint="99"/>
        <w:left w:val="single" w:sz="4" w:space="0" w:color="E5EDEC" w:themeColor="accent5" w:themeTint="99"/>
        <w:bottom w:val="single" w:sz="4" w:space="0" w:color="E5EDEC" w:themeColor="accent5" w:themeTint="99"/>
        <w:right w:val="single" w:sz="4" w:space="0" w:color="E5EDEC" w:themeColor="accent5" w:themeTint="99"/>
        <w:insideH w:val="single" w:sz="4" w:space="0" w:color="E5EDEC" w:themeColor="accent5" w:themeTint="99"/>
        <w:insideV w:val="single" w:sz="4" w:space="0" w:color="E5EDEC" w:themeColor="accent5" w:themeTint="99"/>
      </w:tblBorders>
    </w:tblPr>
    <w:tblStylePr w:type="firstRow">
      <w:rPr>
        <w:b/>
        <w:bCs/>
        <w:color w:val="333132" w:themeColor="background1"/>
      </w:rPr>
      <w:tblPr/>
      <w:tcPr>
        <w:tcBorders>
          <w:top w:val="single" w:sz="4" w:space="0" w:color="D5E1E0" w:themeColor="accent5"/>
          <w:left w:val="single" w:sz="4" w:space="0" w:color="D5E1E0" w:themeColor="accent5"/>
          <w:bottom w:val="single" w:sz="4" w:space="0" w:color="D5E1E0" w:themeColor="accent5"/>
          <w:right w:val="single" w:sz="4" w:space="0" w:color="D5E1E0" w:themeColor="accent5"/>
          <w:insideH w:val="nil"/>
          <w:insideV w:val="nil"/>
        </w:tcBorders>
        <w:shd w:val="clear" w:color="auto" w:fill="D5E1E0" w:themeFill="accent5"/>
      </w:tcPr>
    </w:tblStylePr>
    <w:tblStylePr w:type="lastRow">
      <w:rPr>
        <w:b/>
        <w:bCs/>
      </w:rPr>
      <w:tblPr/>
      <w:tcPr>
        <w:tcBorders>
          <w:top w:val="double" w:sz="4" w:space="0" w:color="D5E1E0" w:themeColor="accent5"/>
        </w:tcBorders>
      </w:tcPr>
    </w:tblStylePr>
    <w:tblStylePr w:type="firstCol">
      <w:rPr>
        <w:b/>
        <w:bCs/>
      </w:rPr>
    </w:tblStylePr>
    <w:tblStylePr w:type="lastCol">
      <w:rPr>
        <w:b/>
        <w:bCs/>
      </w:rPr>
    </w:tblStylePr>
    <w:tblStylePr w:type="band1Vert">
      <w:tblPr/>
      <w:tcPr>
        <w:shd w:val="clear" w:color="auto" w:fill="F6F9F8" w:themeFill="accent5" w:themeFillTint="33"/>
      </w:tcPr>
    </w:tblStylePr>
    <w:tblStylePr w:type="band1Horz">
      <w:tblPr/>
      <w:tcPr>
        <w:shd w:val="clear" w:color="auto" w:fill="F6F9F8" w:themeFill="accent5" w:themeFillTint="33"/>
      </w:tcPr>
    </w:tblStylePr>
  </w:style>
  <w:style w:type="table" w:styleId="GridTable4-Accent1">
    <w:name w:val="Grid Table 4 Accent 1"/>
    <w:basedOn w:val="TableNormal"/>
    <w:uiPriority w:val="49"/>
    <w:rsid w:val="0070160D"/>
    <w:pPr>
      <w:spacing w:after="0" w:line="240" w:lineRule="auto"/>
    </w:pPr>
    <w:tblPr>
      <w:tblStyleRowBandSize w:val="1"/>
      <w:tblStyleColBandSize w:val="1"/>
      <w:tblBorders>
        <w:top w:val="single" w:sz="4" w:space="0" w:color="96ABA1" w:themeColor="accent1" w:themeTint="99"/>
        <w:left w:val="single" w:sz="4" w:space="0" w:color="96ABA1" w:themeColor="accent1" w:themeTint="99"/>
        <w:bottom w:val="single" w:sz="4" w:space="0" w:color="96ABA1" w:themeColor="accent1" w:themeTint="99"/>
        <w:right w:val="single" w:sz="4" w:space="0" w:color="96ABA1" w:themeColor="accent1" w:themeTint="99"/>
        <w:insideH w:val="single" w:sz="4" w:space="0" w:color="96ABA1" w:themeColor="accent1" w:themeTint="99"/>
        <w:insideV w:val="single" w:sz="4" w:space="0" w:color="96ABA1" w:themeColor="accent1" w:themeTint="99"/>
      </w:tblBorders>
    </w:tblPr>
    <w:tblStylePr w:type="firstRow">
      <w:rPr>
        <w:rFonts w:asciiTheme="majorHAnsi" w:hAnsiTheme="majorHAnsi"/>
        <w:b w:val="0"/>
        <w:bCs/>
        <w:color w:val="FFFFFF" w:themeColor="text1"/>
        <w:sz w:val="18"/>
      </w:rPr>
      <w:tblPr/>
      <w:tcPr>
        <w:tcBorders>
          <w:top w:val="nil"/>
          <w:left w:val="single" w:sz="4" w:space="0" w:color="576D63" w:themeColor="accent1"/>
          <w:bottom w:val="nil"/>
          <w:right w:val="single" w:sz="4" w:space="0" w:color="576D63" w:themeColor="accent1"/>
          <w:insideH w:val="nil"/>
          <w:insideV w:val="nil"/>
        </w:tcBorders>
        <w:shd w:val="clear" w:color="auto" w:fill="576D63" w:themeFill="accent1"/>
      </w:tcPr>
    </w:tblStylePr>
    <w:tblStylePr w:type="lastRow">
      <w:rPr>
        <w:b/>
        <w:bCs/>
      </w:rPr>
      <w:tblPr/>
      <w:tcPr>
        <w:shd w:val="clear" w:color="auto" w:fill="B3CCC9" w:themeFill="accent3"/>
      </w:tcPr>
    </w:tblStylePr>
    <w:tblStylePr w:type="firstCol">
      <w:rPr>
        <w:b/>
        <w:bCs/>
      </w:rPr>
    </w:tblStylePr>
    <w:tblStylePr w:type="lastCol">
      <w:rPr>
        <w:b/>
        <w:bCs/>
      </w:rPr>
    </w:tblStylePr>
    <w:tblStylePr w:type="band1Vert">
      <w:tblPr/>
      <w:tcPr>
        <w:shd w:val="clear" w:color="auto" w:fill="DBE3DF" w:themeFill="accent1" w:themeFillTint="33"/>
      </w:tcPr>
    </w:tblStylePr>
    <w:tblStylePr w:type="band1Horz">
      <w:rPr>
        <w:rFonts w:asciiTheme="majorHAnsi" w:hAnsiTheme="majorHAnsi"/>
        <w:color w:val="58595B" w:themeColor="background2"/>
        <w:sz w:val="16"/>
      </w:rPr>
    </w:tblStylePr>
    <w:tblStylePr w:type="band2Horz">
      <w:tblPr/>
      <w:tcPr>
        <w:shd w:val="clear" w:color="auto" w:fill="EBEDF0" w:themeFill="accent6"/>
      </w:tcPr>
    </w:tblStylePr>
  </w:style>
  <w:style w:type="paragraph" w:customStyle="1" w:styleId="CORELineTopofPage">
    <w:name w:val="CORE Line (Top of Page)"/>
    <w:basedOn w:val="COREBodyCopyGeneral"/>
    <w:qFormat/>
    <w:rsid w:val="00FE12E2"/>
    <w:pPr>
      <w:pBdr>
        <w:top w:val="single" w:sz="4" w:space="3" w:color="4D665B" w:themeColor="text2"/>
      </w:pBdr>
    </w:pPr>
  </w:style>
  <w:style w:type="paragraph" w:customStyle="1" w:styleId="COREPullQuote1">
    <w:name w:val="CORE Pull Quote 1"/>
    <w:basedOn w:val="COREBodyCopyGeneral"/>
    <w:qFormat/>
    <w:rsid w:val="00551373"/>
    <w:pPr>
      <w:spacing w:before="250" w:line="260" w:lineRule="exact"/>
      <w:ind w:left="170"/>
    </w:pPr>
    <w:rPr>
      <w:rFonts w:asciiTheme="majorHAnsi" w:hAnsiTheme="majorHAnsi"/>
      <w:b/>
      <w:bCs/>
      <w:i/>
      <w:iCs/>
      <w:color w:val="4D665B" w:themeColor="text2"/>
      <w:sz w:val="24"/>
      <w:szCs w:val="24"/>
    </w:rPr>
  </w:style>
  <w:style w:type="paragraph" w:customStyle="1" w:styleId="COREPullQuoteSource">
    <w:name w:val="CORE Pull Quote Source"/>
    <w:basedOn w:val="COREBodyCopyGeneral"/>
    <w:qFormat/>
    <w:rsid w:val="001C094E"/>
    <w:pPr>
      <w:spacing w:after="250"/>
      <w:ind w:left="170"/>
    </w:pPr>
    <w:rPr>
      <w:rFonts w:cs="Times New Roman (Body CS)"/>
      <w:b/>
      <w:bCs/>
      <w:caps/>
      <w:spacing w:val="20"/>
    </w:rPr>
  </w:style>
  <w:style w:type="paragraph" w:customStyle="1" w:styleId="COREPullOutCopy">
    <w:name w:val="CORE Pull Out Copy"/>
    <w:basedOn w:val="COREBodyCopyGeneral"/>
    <w:qFormat/>
    <w:rsid w:val="00B109E9"/>
    <w:pPr>
      <w:spacing w:line="250" w:lineRule="exact"/>
    </w:pPr>
    <w:rPr>
      <w:rFonts w:asciiTheme="majorHAnsi" w:hAnsiTheme="majorHAnsi"/>
      <w:color w:val="4D665B" w:themeColor="text2"/>
      <w:sz w:val="18"/>
      <w:szCs w:val="18"/>
    </w:rPr>
  </w:style>
  <w:style w:type="paragraph" w:customStyle="1" w:styleId="CORESecondaryHeading">
    <w:name w:val="CORE Secondary Heading"/>
    <w:basedOn w:val="Heading2"/>
    <w:qFormat/>
    <w:rsid w:val="00954153"/>
    <w:pPr>
      <w:pBdr>
        <w:top w:val="none" w:sz="0" w:space="0" w:color="auto"/>
      </w:pBdr>
    </w:pPr>
  </w:style>
  <w:style w:type="table" w:styleId="GridTable5Dark-Accent3">
    <w:name w:val="Grid Table 5 Dark Accent 3"/>
    <w:basedOn w:val="TableNormal"/>
    <w:uiPriority w:val="50"/>
    <w:rsid w:val="005D5166"/>
    <w:pPr>
      <w:spacing w:after="0" w:line="240" w:lineRule="auto"/>
    </w:pPr>
    <w:tblPr>
      <w:tblStyleRowBandSize w:val="1"/>
      <w:tblStyleColBandSize w:val="1"/>
      <w:tblBorders>
        <w:top w:val="single" w:sz="4" w:space="0" w:color="4D665B" w:themeColor="text2"/>
        <w:bottom w:val="single" w:sz="4" w:space="0" w:color="4D665B" w:themeColor="text2"/>
        <w:insideH w:val="single" w:sz="4" w:space="0" w:color="4D665B" w:themeColor="text2"/>
      </w:tblBorders>
    </w:tblPr>
    <w:tcPr>
      <w:shd w:val="clear" w:color="auto" w:fill="EFF4F4" w:themeFill="accent3" w:themeFillTint="33"/>
    </w:tcPr>
    <w:tblStylePr w:type="firstRow">
      <w:rPr>
        <w:rFonts w:asciiTheme="majorHAnsi" w:hAnsiTheme="majorHAnsi"/>
        <w:b w:val="0"/>
        <w:bCs/>
        <w:color w:val="FFFFFF" w:themeColor="text1"/>
        <w:sz w:val="18"/>
      </w:rPr>
      <w:tblPr/>
      <w:tcPr>
        <w:tcBorders>
          <w:top w:val="single" w:sz="4" w:space="0" w:color="4D665B" w:themeColor="text2"/>
          <w:bottom w:val="single" w:sz="4" w:space="0" w:color="4D665B" w:themeColor="text2"/>
          <w:insideH w:val="nil"/>
        </w:tcBorders>
        <w:shd w:val="clear" w:color="auto" w:fill="4D665B" w:themeFill="text2"/>
      </w:tcPr>
    </w:tblStylePr>
    <w:tblStylePr w:type="lastRow">
      <w:rPr>
        <w:b/>
        <w:bCs/>
        <w:color w:val="333132" w:themeColor="background1"/>
      </w:rPr>
      <w:tblPr/>
      <w:tcPr>
        <w:tcBorders>
          <w:left w:val="single" w:sz="4" w:space="0" w:color="333132" w:themeColor="background1"/>
          <w:bottom w:val="single" w:sz="4" w:space="0" w:color="333132" w:themeColor="background1"/>
          <w:right w:val="single" w:sz="4" w:space="0" w:color="333132" w:themeColor="background1"/>
          <w:insideH w:val="nil"/>
          <w:insideV w:val="nil"/>
        </w:tcBorders>
        <w:shd w:val="clear" w:color="auto" w:fill="B3CCC9" w:themeFill="accent3"/>
      </w:tcPr>
    </w:tblStylePr>
    <w:tblStylePr w:type="firstCol">
      <w:rPr>
        <w:b/>
        <w:bCs/>
        <w:color w:val="333132" w:themeColor="background1"/>
      </w:rPr>
      <w:tblPr/>
      <w:tcPr>
        <w:tcBorders>
          <w:top w:val="single" w:sz="4" w:space="0" w:color="4D665B" w:themeColor="text2"/>
          <w:left w:val="nil"/>
          <w:bottom w:val="single" w:sz="4" w:space="0" w:color="4D665B" w:themeColor="text2"/>
          <w:right w:val="nil"/>
          <w:insideH w:val="single" w:sz="4" w:space="0" w:color="4D665B" w:themeColor="text2"/>
          <w:insideV w:val="nil"/>
          <w:tl2br w:val="nil"/>
          <w:tr2bl w:val="nil"/>
        </w:tcBorders>
        <w:shd w:val="clear" w:color="auto" w:fill="B3CCC9" w:themeFill="accent3"/>
      </w:tcPr>
    </w:tblStylePr>
    <w:tblStylePr w:type="lastCol">
      <w:rPr>
        <w:b/>
        <w:bCs/>
        <w:color w:val="333132" w:themeColor="background1"/>
      </w:rPr>
      <w:tblPr/>
      <w:tcPr>
        <w:tcBorders>
          <w:top w:val="single" w:sz="4" w:space="0" w:color="333132" w:themeColor="background1"/>
          <w:bottom w:val="single" w:sz="4" w:space="0" w:color="333132" w:themeColor="background1"/>
          <w:right w:val="single" w:sz="4" w:space="0" w:color="333132" w:themeColor="background1"/>
          <w:insideV w:val="nil"/>
        </w:tcBorders>
        <w:shd w:val="clear" w:color="auto" w:fill="B3CCC9" w:themeFill="accent3"/>
      </w:tcPr>
    </w:tblStylePr>
    <w:tblStylePr w:type="band1Vert">
      <w:tblPr/>
      <w:tcPr>
        <w:shd w:val="clear" w:color="auto" w:fill="E0EAE9" w:themeFill="accent3" w:themeFillTint="66"/>
      </w:tcPr>
    </w:tblStylePr>
    <w:tblStylePr w:type="band1Horz">
      <w:tblPr/>
      <w:tcPr>
        <w:shd w:val="clear" w:color="auto" w:fill="FFFFFF" w:themeFill="text1"/>
      </w:tcPr>
    </w:tblStylePr>
    <w:tblStylePr w:type="band2Horz">
      <w:tblPr/>
      <w:tcPr>
        <w:shd w:val="clear" w:color="auto" w:fill="EBEDF0" w:themeFill="accent6"/>
      </w:tcPr>
    </w:tblStylePr>
  </w:style>
  <w:style w:type="paragraph" w:customStyle="1" w:styleId="COREBodyCopyTableFirstColumn">
    <w:name w:val="CORE Body Copy Table First Column"/>
    <w:basedOn w:val="COREBodyCopyTableText"/>
    <w:qFormat/>
    <w:rsid w:val="005D5166"/>
    <w:rPr>
      <w:b/>
      <w:bCs/>
      <w:i/>
      <w:iCs/>
    </w:rPr>
  </w:style>
  <w:style w:type="table" w:styleId="GridTable4-Accent2">
    <w:name w:val="Grid Table 4 Accent 2"/>
    <w:basedOn w:val="TableNormal"/>
    <w:uiPriority w:val="49"/>
    <w:rsid w:val="001B005F"/>
    <w:pPr>
      <w:spacing w:after="0" w:line="240" w:lineRule="auto"/>
    </w:pPr>
    <w:tblPr>
      <w:tblStyleRowBandSize w:val="1"/>
      <w:tblStyleColBandSize w:val="1"/>
      <w:tblBorders>
        <w:top w:val="single" w:sz="4" w:space="0" w:color="4D665B" w:themeColor="text2"/>
        <w:bottom w:val="single" w:sz="4" w:space="0" w:color="4D665B" w:themeColor="text2"/>
        <w:insideH w:val="single" w:sz="4" w:space="0" w:color="4D665B" w:themeColor="text2"/>
      </w:tblBorders>
    </w:tblPr>
    <w:tblStylePr w:type="firstRow">
      <w:rPr>
        <w:b w:val="0"/>
        <w:bCs/>
        <w:color w:val="333132" w:themeColor="background1"/>
      </w:rPr>
      <w:tblPr/>
      <w:tcPr>
        <w:tcBorders>
          <w:top w:val="nil"/>
          <w:bottom w:val="nil"/>
        </w:tcBorders>
        <w:shd w:val="clear" w:color="auto" w:fill="4D665B" w:themeFill="text2"/>
      </w:tcPr>
    </w:tblStylePr>
    <w:tblStylePr w:type="lastRow">
      <w:rPr>
        <w:b/>
        <w:bCs/>
      </w:rPr>
      <w:tblPr/>
      <w:tcPr>
        <w:tcBorders>
          <w:top w:val="double" w:sz="4" w:space="0" w:color="91A9A3" w:themeColor="accent2"/>
        </w:tcBorders>
      </w:tcPr>
    </w:tblStylePr>
    <w:tblStylePr w:type="firstCol">
      <w:rPr>
        <w:b/>
        <w:bCs/>
      </w:rPr>
    </w:tblStylePr>
    <w:tblStylePr w:type="lastCol">
      <w:rPr>
        <w:b/>
        <w:bCs/>
      </w:rPr>
    </w:tblStylePr>
    <w:tblStylePr w:type="band1Vert">
      <w:tblPr/>
      <w:tcPr>
        <w:shd w:val="clear" w:color="auto" w:fill="E8EDEC" w:themeFill="accent2" w:themeFillTint="33"/>
      </w:tcPr>
    </w:tblStylePr>
    <w:tblStylePr w:type="band2Vert">
      <w:tblPr/>
      <w:tcPr>
        <w:shd w:val="clear" w:color="auto" w:fill="EBEDF0" w:themeFill="accent6"/>
      </w:tcPr>
    </w:tblStylePr>
    <w:tblStylePr w:type="band1Horz">
      <w:tblPr/>
      <w:tcPr>
        <w:shd w:val="clear" w:color="auto" w:fill="FFFFFF" w:themeFill="text1"/>
      </w:tcPr>
    </w:tblStylePr>
    <w:tblStylePr w:type="band2Horz">
      <w:tblPr/>
      <w:tcPr>
        <w:shd w:val="clear" w:color="auto" w:fill="EBEDF0" w:themeFill="accent6"/>
      </w:tcPr>
    </w:tblStylePr>
  </w:style>
  <w:style w:type="paragraph" w:customStyle="1" w:styleId="COREBodyCopyTableHeader2">
    <w:name w:val="CORE Body Copy Table Header 2"/>
    <w:basedOn w:val="COREBodyCopyTableText"/>
    <w:qFormat/>
    <w:rsid w:val="00DF78C6"/>
    <w:pPr>
      <w:spacing w:after="100"/>
    </w:pPr>
    <w:rPr>
      <w:rFonts w:asciiTheme="minorHAnsi" w:hAnsiTheme="minorHAnsi" w:cs="Calibri (Body)"/>
      <w:b/>
      <w:bCs/>
      <w:caps/>
      <w:color w:val="4D665B" w:themeColor="text2"/>
      <w:spacing w:val="20"/>
      <w:sz w:val="20"/>
      <w:szCs w:val="20"/>
    </w:rPr>
  </w:style>
  <w:style w:type="paragraph" w:customStyle="1" w:styleId="COREBodyCopyTableBullets">
    <w:name w:val="CORE Body Copy Table Bullets"/>
    <w:basedOn w:val="COREBodyCopyTableText"/>
    <w:qFormat/>
    <w:rsid w:val="00DF78C6"/>
    <w:pPr>
      <w:numPr>
        <w:numId w:val="8"/>
      </w:numPr>
      <w:spacing w:after="250"/>
      <w:ind w:left="568" w:hanging="284"/>
      <w:contextualSpacing/>
    </w:pPr>
  </w:style>
  <w:style w:type="paragraph" w:customStyle="1" w:styleId="COREPullQuote2">
    <w:name w:val="CORE Pull Quote 2"/>
    <w:basedOn w:val="COREBodyCopyGeneral"/>
    <w:qFormat/>
    <w:rsid w:val="007A1BFA"/>
    <w:pPr>
      <w:spacing w:after="0" w:line="420" w:lineRule="exact"/>
      <w:jc w:val="center"/>
    </w:pPr>
    <w:rPr>
      <w:rFonts w:cs="Times New Roman (Body CS)"/>
      <w:b/>
      <w:bCs/>
      <w:caps/>
      <w:color w:val="FFFFFF" w:themeColor="text1"/>
      <w:spacing w:val="40"/>
      <w:sz w:val="32"/>
      <w:szCs w:val="32"/>
    </w:rPr>
  </w:style>
  <w:style w:type="character" w:styleId="UnresolvedMention">
    <w:name w:val="Unresolved Mention"/>
    <w:basedOn w:val="DefaultParagraphFont"/>
    <w:uiPriority w:val="99"/>
    <w:semiHidden/>
    <w:unhideWhenUsed/>
    <w:rsid w:val="0033121A"/>
    <w:rPr>
      <w:color w:val="605E5C"/>
      <w:shd w:val="clear" w:color="auto" w:fill="E1DFDD"/>
    </w:rPr>
  </w:style>
  <w:style w:type="character" w:customStyle="1" w:styleId="normaltextrun">
    <w:name w:val="normaltextrun"/>
    <w:basedOn w:val="DefaultParagraphFont"/>
    <w:rsid w:val="00EB68B1"/>
  </w:style>
  <w:style w:type="character" w:customStyle="1" w:styleId="eop">
    <w:name w:val="eop"/>
    <w:basedOn w:val="DefaultParagraphFont"/>
    <w:rsid w:val="00EB68B1"/>
  </w:style>
  <w:style w:type="paragraph" w:styleId="FootnoteText">
    <w:name w:val="footnote text"/>
    <w:basedOn w:val="Normal"/>
    <w:link w:val="FootnoteTextChar"/>
    <w:uiPriority w:val="99"/>
    <w:semiHidden/>
    <w:unhideWhenUsed/>
    <w:rsid w:val="00383825"/>
    <w:rPr>
      <w:rFonts w:asciiTheme="minorHAnsi" w:eastAsiaTheme="minorHAnsi" w:hAnsiTheme="minorHAnsi" w:cstheme="minorBidi"/>
      <w:color w:val="333132" w:themeColor="background1"/>
      <w:sz w:val="20"/>
      <w:szCs w:val="20"/>
      <w:lang w:val="en-US" w:eastAsia="en-US"/>
    </w:rPr>
  </w:style>
  <w:style w:type="character" w:customStyle="1" w:styleId="FootnoteTextChar">
    <w:name w:val="Footnote Text Char"/>
    <w:basedOn w:val="DefaultParagraphFont"/>
    <w:link w:val="FootnoteText"/>
    <w:uiPriority w:val="99"/>
    <w:semiHidden/>
    <w:rsid w:val="00383825"/>
    <w:rPr>
      <w:color w:val="333132" w:themeColor="background1"/>
      <w:sz w:val="20"/>
      <w:szCs w:val="20"/>
    </w:rPr>
  </w:style>
  <w:style w:type="character" w:styleId="FootnoteReference">
    <w:name w:val="footnote reference"/>
    <w:basedOn w:val="DefaultParagraphFont"/>
    <w:uiPriority w:val="99"/>
    <w:semiHidden/>
    <w:unhideWhenUsed/>
    <w:rsid w:val="00383825"/>
    <w:rPr>
      <w:vertAlign w:val="superscript"/>
    </w:rPr>
  </w:style>
  <w:style w:type="character" w:customStyle="1" w:styleId="Heading7Char">
    <w:name w:val="Heading 7 Char"/>
    <w:basedOn w:val="DefaultParagraphFont"/>
    <w:link w:val="Heading7"/>
    <w:uiPriority w:val="9"/>
    <w:rsid w:val="00061302"/>
    <w:rPr>
      <w:rFonts w:asciiTheme="majorHAnsi" w:eastAsiaTheme="majorEastAsia" w:hAnsiTheme="majorHAnsi" w:cstheme="majorBidi"/>
      <w:i/>
      <w:iCs/>
      <w:color w:val="2B3631" w:themeColor="accent1" w:themeShade="7F"/>
      <w:sz w:val="20"/>
    </w:rPr>
  </w:style>
  <w:style w:type="character" w:styleId="CommentReference">
    <w:name w:val="annotation reference"/>
    <w:basedOn w:val="DefaultParagraphFont"/>
    <w:uiPriority w:val="99"/>
    <w:semiHidden/>
    <w:unhideWhenUsed/>
    <w:rsid w:val="00F30E76"/>
    <w:rPr>
      <w:sz w:val="16"/>
      <w:szCs w:val="16"/>
    </w:rPr>
  </w:style>
  <w:style w:type="paragraph" w:styleId="CommentText">
    <w:name w:val="annotation text"/>
    <w:basedOn w:val="Normal"/>
    <w:link w:val="CommentTextChar"/>
    <w:uiPriority w:val="99"/>
    <w:unhideWhenUsed/>
    <w:rsid w:val="00F30E76"/>
    <w:pPr>
      <w:spacing w:after="120"/>
    </w:pPr>
    <w:rPr>
      <w:rFonts w:asciiTheme="minorHAnsi" w:eastAsiaTheme="minorHAnsi" w:hAnsiTheme="minorHAnsi" w:cstheme="minorBidi"/>
      <w:color w:val="333132" w:themeColor="background1"/>
      <w:sz w:val="20"/>
      <w:szCs w:val="20"/>
      <w:lang w:val="en-US" w:eastAsia="en-US"/>
    </w:rPr>
  </w:style>
  <w:style w:type="character" w:customStyle="1" w:styleId="CommentTextChar">
    <w:name w:val="Comment Text Char"/>
    <w:basedOn w:val="DefaultParagraphFont"/>
    <w:link w:val="CommentText"/>
    <w:uiPriority w:val="99"/>
    <w:rsid w:val="00F30E76"/>
    <w:rPr>
      <w:color w:val="333132" w:themeColor="background1"/>
      <w:sz w:val="20"/>
      <w:szCs w:val="20"/>
    </w:rPr>
  </w:style>
  <w:style w:type="table" w:styleId="GridTable2-Accent1">
    <w:name w:val="Grid Table 2 Accent 1"/>
    <w:basedOn w:val="TableNormal"/>
    <w:uiPriority w:val="47"/>
    <w:rsid w:val="00DD40A3"/>
    <w:pPr>
      <w:spacing w:after="0" w:line="240" w:lineRule="auto"/>
    </w:pPr>
    <w:tblPr>
      <w:tblStyleRowBandSize w:val="1"/>
      <w:tblStyleColBandSize w:val="1"/>
      <w:tblBorders>
        <w:top w:val="single" w:sz="2" w:space="0" w:color="96ABA1" w:themeColor="accent1" w:themeTint="99"/>
        <w:bottom w:val="single" w:sz="2" w:space="0" w:color="96ABA1" w:themeColor="accent1" w:themeTint="99"/>
        <w:insideH w:val="single" w:sz="2" w:space="0" w:color="96ABA1" w:themeColor="accent1" w:themeTint="99"/>
        <w:insideV w:val="single" w:sz="2" w:space="0" w:color="96ABA1" w:themeColor="accent1" w:themeTint="99"/>
      </w:tblBorders>
    </w:tblPr>
    <w:tblStylePr w:type="firstRow">
      <w:rPr>
        <w:b/>
        <w:bCs/>
      </w:rPr>
      <w:tblPr/>
      <w:tcPr>
        <w:tcBorders>
          <w:top w:val="nil"/>
          <w:bottom w:val="single" w:sz="12" w:space="0" w:color="96ABA1" w:themeColor="accent1" w:themeTint="99"/>
          <w:insideH w:val="nil"/>
          <w:insideV w:val="nil"/>
        </w:tcBorders>
        <w:shd w:val="clear" w:color="auto" w:fill="333132" w:themeFill="background1"/>
      </w:tcPr>
    </w:tblStylePr>
    <w:tblStylePr w:type="lastRow">
      <w:rPr>
        <w:b/>
        <w:bCs/>
      </w:rPr>
      <w:tblPr/>
      <w:tcPr>
        <w:tcBorders>
          <w:top w:val="double" w:sz="2" w:space="0" w:color="96ABA1" w:themeColor="accent1" w:themeTint="99"/>
          <w:bottom w:val="nil"/>
          <w:insideH w:val="nil"/>
          <w:insideV w:val="nil"/>
        </w:tcBorders>
        <w:shd w:val="clear" w:color="auto" w:fill="333132" w:themeFill="background1"/>
      </w:tcPr>
    </w:tblStylePr>
    <w:tblStylePr w:type="firstCol">
      <w:rPr>
        <w:b/>
        <w:bCs/>
      </w:rPr>
    </w:tblStylePr>
    <w:tblStylePr w:type="lastCol">
      <w:rPr>
        <w:b/>
        <w:bCs/>
      </w:rPr>
    </w:tblStylePr>
    <w:tblStylePr w:type="band1Vert">
      <w:tblPr/>
      <w:tcPr>
        <w:shd w:val="clear" w:color="auto" w:fill="DBE3DF" w:themeFill="accent1" w:themeFillTint="33"/>
      </w:tcPr>
    </w:tblStylePr>
    <w:tblStylePr w:type="band1Horz">
      <w:tblPr/>
      <w:tcPr>
        <w:shd w:val="clear" w:color="auto" w:fill="DBE3DF" w:themeFill="accent1" w:themeFillTint="33"/>
      </w:tcPr>
    </w:tblStylePr>
  </w:style>
  <w:style w:type="paragraph" w:styleId="CommentSubject">
    <w:name w:val="annotation subject"/>
    <w:basedOn w:val="CommentText"/>
    <w:next w:val="CommentText"/>
    <w:link w:val="CommentSubjectChar"/>
    <w:uiPriority w:val="99"/>
    <w:semiHidden/>
    <w:unhideWhenUsed/>
    <w:rsid w:val="00C51E12"/>
    <w:rPr>
      <w:b/>
      <w:bCs/>
    </w:rPr>
  </w:style>
  <w:style w:type="character" w:customStyle="1" w:styleId="CommentSubjectChar">
    <w:name w:val="Comment Subject Char"/>
    <w:basedOn w:val="CommentTextChar"/>
    <w:link w:val="CommentSubject"/>
    <w:uiPriority w:val="99"/>
    <w:semiHidden/>
    <w:rsid w:val="00C51E12"/>
    <w:rPr>
      <w:b/>
      <w:bCs/>
      <w:color w:val="333132" w:themeColor="background1"/>
      <w:sz w:val="20"/>
      <w:szCs w:val="20"/>
    </w:rPr>
  </w:style>
  <w:style w:type="character" w:styleId="Mention">
    <w:name w:val="Mention"/>
    <w:basedOn w:val="DefaultParagraphFont"/>
    <w:uiPriority w:val="99"/>
    <w:unhideWhenUsed/>
    <w:rsid w:val="00C51E12"/>
    <w:rPr>
      <w:color w:val="2B579A"/>
      <w:shd w:val="clear" w:color="auto" w:fill="E1DFDD"/>
    </w:rPr>
  </w:style>
  <w:style w:type="table" w:styleId="GridTable3-Accent1">
    <w:name w:val="Grid Table 3 Accent 1"/>
    <w:basedOn w:val="TableNormal"/>
    <w:uiPriority w:val="48"/>
    <w:rsid w:val="00683523"/>
    <w:pPr>
      <w:spacing w:after="0" w:line="240" w:lineRule="auto"/>
    </w:pPr>
    <w:tblPr>
      <w:tblStyleRowBandSize w:val="1"/>
      <w:tblStyleColBandSize w:val="1"/>
      <w:tblBorders>
        <w:top w:val="single" w:sz="4" w:space="0" w:color="96ABA1" w:themeColor="accent1" w:themeTint="99"/>
        <w:left w:val="single" w:sz="4" w:space="0" w:color="96ABA1" w:themeColor="accent1" w:themeTint="99"/>
        <w:bottom w:val="single" w:sz="4" w:space="0" w:color="96ABA1" w:themeColor="accent1" w:themeTint="99"/>
        <w:right w:val="single" w:sz="4" w:space="0" w:color="96ABA1" w:themeColor="accent1" w:themeTint="99"/>
        <w:insideH w:val="single" w:sz="4" w:space="0" w:color="96ABA1" w:themeColor="accent1" w:themeTint="99"/>
        <w:insideV w:val="single" w:sz="4" w:space="0" w:color="96ABA1" w:themeColor="accent1" w:themeTint="99"/>
      </w:tblBorders>
    </w:tblPr>
    <w:tblStylePr w:type="firstRow">
      <w:rPr>
        <w:b/>
        <w:bCs/>
      </w:rPr>
      <w:tblPr/>
      <w:tcPr>
        <w:tcBorders>
          <w:top w:val="nil"/>
          <w:left w:val="nil"/>
          <w:right w:val="nil"/>
          <w:insideH w:val="nil"/>
          <w:insideV w:val="nil"/>
        </w:tcBorders>
        <w:shd w:val="clear" w:color="auto" w:fill="333132" w:themeFill="background1"/>
      </w:tcPr>
    </w:tblStylePr>
    <w:tblStylePr w:type="lastRow">
      <w:rPr>
        <w:b/>
        <w:bCs/>
      </w:rPr>
      <w:tblPr/>
      <w:tcPr>
        <w:tcBorders>
          <w:left w:val="nil"/>
          <w:bottom w:val="nil"/>
          <w:right w:val="nil"/>
          <w:insideH w:val="nil"/>
          <w:insideV w:val="nil"/>
        </w:tcBorders>
        <w:shd w:val="clear" w:color="auto" w:fill="333132" w:themeFill="background1"/>
      </w:tcPr>
    </w:tblStylePr>
    <w:tblStylePr w:type="firstCol">
      <w:pPr>
        <w:jc w:val="right"/>
      </w:pPr>
      <w:rPr>
        <w:i/>
        <w:iCs/>
      </w:rPr>
      <w:tblPr/>
      <w:tcPr>
        <w:tcBorders>
          <w:top w:val="nil"/>
          <w:left w:val="nil"/>
          <w:bottom w:val="nil"/>
          <w:insideH w:val="nil"/>
          <w:insideV w:val="nil"/>
        </w:tcBorders>
        <w:shd w:val="clear" w:color="auto" w:fill="333132" w:themeFill="background1"/>
      </w:tcPr>
    </w:tblStylePr>
    <w:tblStylePr w:type="lastCol">
      <w:rPr>
        <w:i/>
        <w:iCs/>
      </w:rPr>
      <w:tblPr/>
      <w:tcPr>
        <w:tcBorders>
          <w:top w:val="nil"/>
          <w:bottom w:val="nil"/>
          <w:right w:val="nil"/>
          <w:insideH w:val="nil"/>
          <w:insideV w:val="nil"/>
        </w:tcBorders>
        <w:shd w:val="clear" w:color="auto" w:fill="333132" w:themeFill="background1"/>
      </w:tcPr>
    </w:tblStylePr>
    <w:tblStylePr w:type="band1Vert">
      <w:tblPr/>
      <w:tcPr>
        <w:shd w:val="clear" w:color="auto" w:fill="DBE3DF" w:themeFill="accent1" w:themeFillTint="33"/>
      </w:tcPr>
    </w:tblStylePr>
    <w:tblStylePr w:type="band1Horz">
      <w:tblPr/>
      <w:tcPr>
        <w:shd w:val="clear" w:color="auto" w:fill="DBE3DF" w:themeFill="accent1" w:themeFillTint="33"/>
      </w:tcPr>
    </w:tblStylePr>
    <w:tblStylePr w:type="neCell">
      <w:tblPr/>
      <w:tcPr>
        <w:tcBorders>
          <w:bottom w:val="single" w:sz="4" w:space="0" w:color="96ABA1" w:themeColor="accent1" w:themeTint="99"/>
        </w:tcBorders>
      </w:tcPr>
    </w:tblStylePr>
    <w:tblStylePr w:type="nwCell">
      <w:tblPr/>
      <w:tcPr>
        <w:tcBorders>
          <w:bottom w:val="single" w:sz="4" w:space="0" w:color="96ABA1" w:themeColor="accent1" w:themeTint="99"/>
        </w:tcBorders>
      </w:tcPr>
    </w:tblStylePr>
    <w:tblStylePr w:type="seCell">
      <w:tblPr/>
      <w:tcPr>
        <w:tcBorders>
          <w:top w:val="single" w:sz="4" w:space="0" w:color="96ABA1" w:themeColor="accent1" w:themeTint="99"/>
        </w:tcBorders>
      </w:tcPr>
    </w:tblStylePr>
    <w:tblStylePr w:type="swCell">
      <w:tblPr/>
      <w:tcPr>
        <w:tcBorders>
          <w:top w:val="single" w:sz="4" w:space="0" w:color="96ABA1" w:themeColor="accent1" w:themeTint="99"/>
        </w:tcBorders>
      </w:tcPr>
    </w:tblStylePr>
  </w:style>
  <w:style w:type="table" w:styleId="GridTable5Dark-Accent2">
    <w:name w:val="Grid Table 5 Dark Accent 2"/>
    <w:basedOn w:val="TableNormal"/>
    <w:uiPriority w:val="50"/>
    <w:rsid w:val="00E61591"/>
    <w:pPr>
      <w:spacing w:after="0" w:line="240" w:lineRule="auto"/>
    </w:pPr>
    <w:tblPr>
      <w:tblStyleRowBandSize w:val="1"/>
      <w:tblStyleColBandSize w:val="1"/>
      <w:tblBorders>
        <w:top w:val="single" w:sz="4" w:space="0" w:color="333132" w:themeColor="background1"/>
        <w:left w:val="single" w:sz="4" w:space="0" w:color="333132" w:themeColor="background1"/>
        <w:bottom w:val="single" w:sz="4" w:space="0" w:color="333132" w:themeColor="background1"/>
        <w:right w:val="single" w:sz="4" w:space="0" w:color="333132" w:themeColor="background1"/>
        <w:insideH w:val="single" w:sz="4" w:space="0" w:color="333132" w:themeColor="background1"/>
        <w:insideV w:val="single" w:sz="4" w:space="0" w:color="333132" w:themeColor="background1"/>
      </w:tblBorders>
    </w:tblPr>
    <w:tcPr>
      <w:shd w:val="clear" w:color="auto" w:fill="E8EDEC" w:themeFill="accent2" w:themeFillTint="33"/>
    </w:tcPr>
    <w:tblStylePr w:type="firstRow">
      <w:rPr>
        <w:b/>
        <w:bCs/>
        <w:color w:val="333132" w:themeColor="background1"/>
      </w:rPr>
      <w:tblPr/>
      <w:tcPr>
        <w:tcBorders>
          <w:top w:val="single" w:sz="4" w:space="0" w:color="333132" w:themeColor="background1"/>
          <w:left w:val="single" w:sz="4" w:space="0" w:color="333132" w:themeColor="background1"/>
          <w:right w:val="single" w:sz="4" w:space="0" w:color="333132" w:themeColor="background1"/>
          <w:insideH w:val="nil"/>
          <w:insideV w:val="nil"/>
        </w:tcBorders>
        <w:shd w:val="clear" w:color="auto" w:fill="91A9A3" w:themeFill="accent2"/>
      </w:tcPr>
    </w:tblStylePr>
    <w:tblStylePr w:type="lastRow">
      <w:rPr>
        <w:b/>
        <w:bCs/>
        <w:color w:val="333132" w:themeColor="background1"/>
      </w:rPr>
      <w:tblPr/>
      <w:tcPr>
        <w:tcBorders>
          <w:left w:val="single" w:sz="4" w:space="0" w:color="333132" w:themeColor="background1"/>
          <w:bottom w:val="single" w:sz="4" w:space="0" w:color="333132" w:themeColor="background1"/>
          <w:right w:val="single" w:sz="4" w:space="0" w:color="333132" w:themeColor="background1"/>
          <w:insideH w:val="nil"/>
          <w:insideV w:val="nil"/>
        </w:tcBorders>
        <w:shd w:val="clear" w:color="auto" w:fill="91A9A3" w:themeFill="accent2"/>
      </w:tcPr>
    </w:tblStylePr>
    <w:tblStylePr w:type="firstCol">
      <w:rPr>
        <w:b/>
        <w:bCs/>
        <w:color w:val="333132" w:themeColor="background1"/>
      </w:rPr>
      <w:tblPr/>
      <w:tcPr>
        <w:tcBorders>
          <w:top w:val="single" w:sz="4" w:space="0" w:color="333132" w:themeColor="background1"/>
          <w:left w:val="single" w:sz="4" w:space="0" w:color="333132" w:themeColor="background1"/>
          <w:bottom w:val="single" w:sz="4" w:space="0" w:color="333132" w:themeColor="background1"/>
          <w:insideV w:val="nil"/>
        </w:tcBorders>
        <w:shd w:val="clear" w:color="auto" w:fill="91A9A3" w:themeFill="accent2"/>
      </w:tcPr>
    </w:tblStylePr>
    <w:tblStylePr w:type="lastCol">
      <w:rPr>
        <w:b/>
        <w:bCs/>
        <w:color w:val="333132" w:themeColor="background1"/>
      </w:rPr>
      <w:tblPr/>
      <w:tcPr>
        <w:tcBorders>
          <w:top w:val="single" w:sz="4" w:space="0" w:color="333132" w:themeColor="background1"/>
          <w:bottom w:val="single" w:sz="4" w:space="0" w:color="333132" w:themeColor="background1"/>
          <w:right w:val="single" w:sz="4" w:space="0" w:color="333132" w:themeColor="background1"/>
          <w:insideV w:val="nil"/>
        </w:tcBorders>
        <w:shd w:val="clear" w:color="auto" w:fill="91A9A3" w:themeFill="accent2"/>
      </w:tcPr>
    </w:tblStylePr>
    <w:tblStylePr w:type="band1Vert">
      <w:tblPr/>
      <w:tcPr>
        <w:shd w:val="clear" w:color="auto" w:fill="D2DCDA" w:themeFill="accent2" w:themeFillTint="66"/>
      </w:tcPr>
    </w:tblStylePr>
    <w:tblStylePr w:type="band1Horz">
      <w:tblPr/>
      <w:tcPr>
        <w:shd w:val="clear" w:color="auto" w:fill="D2DCDA" w:themeFill="accent2" w:themeFillTint="66"/>
      </w:tcPr>
    </w:tblStylePr>
  </w:style>
  <w:style w:type="paragraph" w:styleId="Revision">
    <w:name w:val="Revision"/>
    <w:hidden/>
    <w:uiPriority w:val="99"/>
    <w:semiHidden/>
    <w:rsid w:val="00203C57"/>
    <w:pPr>
      <w:spacing w:after="0" w:line="240" w:lineRule="auto"/>
    </w:pPr>
    <w:rPr>
      <w:color w:val="333132" w:themeColor="background1"/>
      <w:sz w:val="20"/>
    </w:rPr>
  </w:style>
  <w:style w:type="paragraph" w:styleId="ListParagraph">
    <w:name w:val="List Paragraph"/>
    <w:basedOn w:val="Normal"/>
    <w:uiPriority w:val="34"/>
    <w:rsid w:val="00C95985"/>
    <w:pPr>
      <w:spacing w:after="120" w:line="260" w:lineRule="atLeast"/>
      <w:ind w:left="720"/>
      <w:contextualSpacing/>
    </w:pPr>
    <w:rPr>
      <w:rFonts w:asciiTheme="minorHAnsi" w:eastAsiaTheme="minorHAnsi" w:hAnsiTheme="minorHAnsi" w:cstheme="minorBidi"/>
      <w:color w:val="333132" w:themeColor="background1"/>
      <w:sz w:val="20"/>
      <w:szCs w:val="22"/>
      <w:lang w:val="en-US" w:eastAsia="en-US"/>
    </w:rPr>
  </w:style>
  <w:style w:type="table" w:styleId="GridTable5Dark-Accent5">
    <w:name w:val="Grid Table 5 Dark Accent 5"/>
    <w:basedOn w:val="TableNormal"/>
    <w:uiPriority w:val="50"/>
    <w:rsid w:val="00516DB2"/>
    <w:pPr>
      <w:spacing w:after="0" w:line="240" w:lineRule="auto"/>
    </w:pPr>
    <w:tblPr>
      <w:tblStyleRowBandSize w:val="1"/>
      <w:tblStyleColBandSize w:val="1"/>
      <w:tblBorders>
        <w:top w:val="single" w:sz="4" w:space="0" w:color="333132" w:themeColor="background1"/>
        <w:left w:val="single" w:sz="4" w:space="0" w:color="333132" w:themeColor="background1"/>
        <w:bottom w:val="single" w:sz="4" w:space="0" w:color="333132" w:themeColor="background1"/>
        <w:right w:val="single" w:sz="4" w:space="0" w:color="333132" w:themeColor="background1"/>
        <w:insideH w:val="single" w:sz="4" w:space="0" w:color="333132" w:themeColor="background1"/>
        <w:insideV w:val="single" w:sz="4" w:space="0" w:color="333132" w:themeColor="background1"/>
      </w:tblBorders>
    </w:tblPr>
    <w:tcPr>
      <w:shd w:val="clear" w:color="auto" w:fill="F6F9F8" w:themeFill="accent5" w:themeFillTint="33"/>
    </w:tcPr>
    <w:tblStylePr w:type="firstRow">
      <w:rPr>
        <w:b/>
        <w:bCs/>
        <w:color w:val="333132" w:themeColor="background1"/>
      </w:rPr>
      <w:tblPr/>
      <w:tcPr>
        <w:tcBorders>
          <w:top w:val="single" w:sz="4" w:space="0" w:color="333132" w:themeColor="background1"/>
          <w:left w:val="single" w:sz="4" w:space="0" w:color="333132" w:themeColor="background1"/>
          <w:right w:val="single" w:sz="4" w:space="0" w:color="333132" w:themeColor="background1"/>
          <w:insideH w:val="nil"/>
          <w:insideV w:val="nil"/>
        </w:tcBorders>
        <w:shd w:val="clear" w:color="auto" w:fill="D5E1E0" w:themeFill="accent5"/>
      </w:tcPr>
    </w:tblStylePr>
    <w:tblStylePr w:type="lastRow">
      <w:rPr>
        <w:b/>
        <w:bCs/>
        <w:color w:val="333132" w:themeColor="background1"/>
      </w:rPr>
      <w:tblPr/>
      <w:tcPr>
        <w:tcBorders>
          <w:left w:val="single" w:sz="4" w:space="0" w:color="333132" w:themeColor="background1"/>
          <w:bottom w:val="single" w:sz="4" w:space="0" w:color="333132" w:themeColor="background1"/>
          <w:right w:val="single" w:sz="4" w:space="0" w:color="333132" w:themeColor="background1"/>
          <w:insideH w:val="nil"/>
          <w:insideV w:val="nil"/>
        </w:tcBorders>
        <w:shd w:val="clear" w:color="auto" w:fill="D5E1E0" w:themeFill="accent5"/>
      </w:tcPr>
    </w:tblStylePr>
    <w:tblStylePr w:type="firstCol">
      <w:rPr>
        <w:b/>
        <w:bCs/>
        <w:color w:val="333132" w:themeColor="background1"/>
      </w:rPr>
      <w:tblPr/>
      <w:tcPr>
        <w:tcBorders>
          <w:top w:val="single" w:sz="4" w:space="0" w:color="333132" w:themeColor="background1"/>
          <w:left w:val="single" w:sz="4" w:space="0" w:color="333132" w:themeColor="background1"/>
          <w:bottom w:val="single" w:sz="4" w:space="0" w:color="333132" w:themeColor="background1"/>
          <w:insideV w:val="nil"/>
        </w:tcBorders>
        <w:shd w:val="clear" w:color="auto" w:fill="D5E1E0" w:themeFill="accent5"/>
      </w:tcPr>
    </w:tblStylePr>
    <w:tblStylePr w:type="lastCol">
      <w:rPr>
        <w:b/>
        <w:bCs/>
        <w:color w:val="333132" w:themeColor="background1"/>
      </w:rPr>
      <w:tblPr/>
      <w:tcPr>
        <w:tcBorders>
          <w:top w:val="single" w:sz="4" w:space="0" w:color="333132" w:themeColor="background1"/>
          <w:bottom w:val="single" w:sz="4" w:space="0" w:color="333132" w:themeColor="background1"/>
          <w:right w:val="single" w:sz="4" w:space="0" w:color="333132" w:themeColor="background1"/>
          <w:insideV w:val="nil"/>
        </w:tcBorders>
        <w:shd w:val="clear" w:color="auto" w:fill="D5E1E0" w:themeFill="accent5"/>
      </w:tcPr>
    </w:tblStylePr>
    <w:tblStylePr w:type="band1Vert">
      <w:tblPr/>
      <w:tcPr>
        <w:shd w:val="clear" w:color="auto" w:fill="EEF3F2" w:themeFill="accent5" w:themeFillTint="66"/>
      </w:tcPr>
    </w:tblStylePr>
    <w:tblStylePr w:type="band1Horz">
      <w:tblPr/>
      <w:tcPr>
        <w:shd w:val="clear" w:color="auto" w:fill="EEF3F2" w:themeFill="accent5" w:themeFillTint="66"/>
      </w:tcPr>
    </w:tblStylePr>
  </w:style>
  <w:style w:type="table" w:styleId="GridTable7Colorful-Accent2">
    <w:name w:val="Grid Table 7 Colorful Accent 2"/>
    <w:basedOn w:val="TableNormal"/>
    <w:uiPriority w:val="52"/>
    <w:rsid w:val="005B14D9"/>
    <w:pPr>
      <w:spacing w:after="0" w:line="240" w:lineRule="auto"/>
    </w:pPr>
    <w:rPr>
      <w:color w:val="67837C" w:themeColor="accent2" w:themeShade="BF"/>
    </w:rPr>
    <w:tblPr>
      <w:tblStyleRowBandSize w:val="1"/>
      <w:tblStyleColBandSize w:val="1"/>
      <w:tblBorders>
        <w:top w:val="single" w:sz="4" w:space="0" w:color="BCCBC7" w:themeColor="accent2" w:themeTint="99"/>
        <w:left w:val="single" w:sz="4" w:space="0" w:color="BCCBC7" w:themeColor="accent2" w:themeTint="99"/>
        <w:bottom w:val="single" w:sz="4" w:space="0" w:color="BCCBC7" w:themeColor="accent2" w:themeTint="99"/>
        <w:right w:val="single" w:sz="4" w:space="0" w:color="BCCBC7" w:themeColor="accent2" w:themeTint="99"/>
        <w:insideH w:val="single" w:sz="4" w:space="0" w:color="BCCBC7" w:themeColor="accent2" w:themeTint="99"/>
        <w:insideV w:val="single" w:sz="4" w:space="0" w:color="BCCBC7" w:themeColor="accent2" w:themeTint="99"/>
      </w:tblBorders>
    </w:tblPr>
    <w:tblStylePr w:type="firstRow">
      <w:rPr>
        <w:b/>
        <w:bCs/>
      </w:rPr>
      <w:tblPr/>
      <w:tcPr>
        <w:tcBorders>
          <w:top w:val="nil"/>
          <w:left w:val="nil"/>
          <w:right w:val="nil"/>
          <w:insideH w:val="nil"/>
          <w:insideV w:val="nil"/>
        </w:tcBorders>
        <w:shd w:val="clear" w:color="auto" w:fill="333132" w:themeFill="background1"/>
      </w:tcPr>
    </w:tblStylePr>
    <w:tblStylePr w:type="lastRow">
      <w:rPr>
        <w:b/>
        <w:bCs/>
      </w:rPr>
      <w:tblPr/>
      <w:tcPr>
        <w:tcBorders>
          <w:left w:val="nil"/>
          <w:bottom w:val="nil"/>
          <w:right w:val="nil"/>
          <w:insideH w:val="nil"/>
          <w:insideV w:val="nil"/>
        </w:tcBorders>
        <w:shd w:val="clear" w:color="auto" w:fill="333132" w:themeFill="background1"/>
      </w:tcPr>
    </w:tblStylePr>
    <w:tblStylePr w:type="firstCol">
      <w:pPr>
        <w:jc w:val="right"/>
      </w:pPr>
      <w:rPr>
        <w:i/>
        <w:iCs/>
      </w:rPr>
      <w:tblPr/>
      <w:tcPr>
        <w:tcBorders>
          <w:top w:val="nil"/>
          <w:left w:val="nil"/>
          <w:bottom w:val="nil"/>
          <w:insideH w:val="nil"/>
          <w:insideV w:val="nil"/>
        </w:tcBorders>
        <w:shd w:val="clear" w:color="auto" w:fill="333132" w:themeFill="background1"/>
      </w:tcPr>
    </w:tblStylePr>
    <w:tblStylePr w:type="lastCol">
      <w:rPr>
        <w:i/>
        <w:iCs/>
      </w:rPr>
      <w:tblPr/>
      <w:tcPr>
        <w:tcBorders>
          <w:top w:val="nil"/>
          <w:bottom w:val="nil"/>
          <w:right w:val="nil"/>
          <w:insideH w:val="nil"/>
          <w:insideV w:val="nil"/>
        </w:tcBorders>
        <w:shd w:val="clear" w:color="auto" w:fill="333132" w:themeFill="background1"/>
      </w:tcPr>
    </w:tblStylePr>
    <w:tblStylePr w:type="band1Vert">
      <w:tblPr/>
      <w:tcPr>
        <w:shd w:val="clear" w:color="auto" w:fill="E8EDEC" w:themeFill="accent2" w:themeFillTint="33"/>
      </w:tcPr>
    </w:tblStylePr>
    <w:tblStylePr w:type="band1Horz">
      <w:tblPr/>
      <w:tcPr>
        <w:shd w:val="clear" w:color="auto" w:fill="E8EDEC" w:themeFill="accent2" w:themeFillTint="33"/>
      </w:tcPr>
    </w:tblStylePr>
    <w:tblStylePr w:type="neCell">
      <w:tblPr/>
      <w:tcPr>
        <w:tcBorders>
          <w:bottom w:val="single" w:sz="4" w:space="0" w:color="BCCBC7" w:themeColor="accent2" w:themeTint="99"/>
        </w:tcBorders>
      </w:tcPr>
    </w:tblStylePr>
    <w:tblStylePr w:type="nwCell">
      <w:tblPr/>
      <w:tcPr>
        <w:tcBorders>
          <w:bottom w:val="single" w:sz="4" w:space="0" w:color="BCCBC7" w:themeColor="accent2" w:themeTint="99"/>
        </w:tcBorders>
      </w:tcPr>
    </w:tblStylePr>
    <w:tblStylePr w:type="seCell">
      <w:tblPr/>
      <w:tcPr>
        <w:tcBorders>
          <w:top w:val="single" w:sz="4" w:space="0" w:color="BCCBC7" w:themeColor="accent2" w:themeTint="99"/>
        </w:tcBorders>
      </w:tcPr>
    </w:tblStylePr>
    <w:tblStylePr w:type="swCell">
      <w:tblPr/>
      <w:tcPr>
        <w:tcBorders>
          <w:top w:val="single" w:sz="4" w:space="0" w:color="BCCBC7" w:themeColor="accent2" w:themeTint="99"/>
        </w:tcBorders>
      </w:tcPr>
    </w:tblStylePr>
  </w:style>
  <w:style w:type="table" w:styleId="GridTable6Colorful-Accent6">
    <w:name w:val="Grid Table 6 Colorful Accent 6"/>
    <w:basedOn w:val="TableNormal"/>
    <w:uiPriority w:val="51"/>
    <w:rsid w:val="005B14D9"/>
    <w:pPr>
      <w:spacing w:after="0" w:line="240" w:lineRule="auto"/>
    </w:pPr>
    <w:rPr>
      <w:color w:val="A6AFBC" w:themeColor="accent6" w:themeShade="BF"/>
    </w:rPr>
    <w:tblPr>
      <w:tblStyleRowBandSize w:val="1"/>
      <w:tblStyleColBandSize w:val="1"/>
      <w:tblBorders>
        <w:top w:val="single" w:sz="4" w:space="0" w:color="F3F4F6" w:themeColor="accent6" w:themeTint="99"/>
        <w:left w:val="single" w:sz="4" w:space="0" w:color="F3F4F6" w:themeColor="accent6" w:themeTint="99"/>
        <w:bottom w:val="single" w:sz="4" w:space="0" w:color="F3F4F6" w:themeColor="accent6" w:themeTint="99"/>
        <w:right w:val="single" w:sz="4" w:space="0" w:color="F3F4F6" w:themeColor="accent6" w:themeTint="99"/>
        <w:insideH w:val="single" w:sz="4" w:space="0" w:color="F3F4F6" w:themeColor="accent6" w:themeTint="99"/>
        <w:insideV w:val="single" w:sz="4" w:space="0" w:color="F3F4F6" w:themeColor="accent6" w:themeTint="99"/>
      </w:tblBorders>
    </w:tblPr>
    <w:tblStylePr w:type="firstRow">
      <w:rPr>
        <w:b/>
        <w:bCs/>
      </w:rPr>
      <w:tblPr/>
      <w:tcPr>
        <w:tcBorders>
          <w:bottom w:val="single" w:sz="12" w:space="0" w:color="F3F4F6" w:themeColor="accent6" w:themeTint="99"/>
        </w:tcBorders>
      </w:tcPr>
    </w:tblStylePr>
    <w:tblStylePr w:type="lastRow">
      <w:rPr>
        <w:b/>
        <w:bCs/>
      </w:rPr>
      <w:tblPr/>
      <w:tcPr>
        <w:tcBorders>
          <w:top w:val="double" w:sz="4" w:space="0" w:color="F3F4F6" w:themeColor="accent6" w:themeTint="99"/>
        </w:tcBorders>
      </w:tcPr>
    </w:tblStylePr>
    <w:tblStylePr w:type="firstCol">
      <w:rPr>
        <w:b/>
        <w:bCs/>
      </w:rPr>
    </w:tblStylePr>
    <w:tblStylePr w:type="lastCol">
      <w:rPr>
        <w:b/>
        <w:bCs/>
      </w:rPr>
    </w:tblStylePr>
    <w:tblStylePr w:type="band1Vert">
      <w:tblPr/>
      <w:tcPr>
        <w:shd w:val="clear" w:color="auto" w:fill="FBFBFC" w:themeFill="accent6" w:themeFillTint="33"/>
      </w:tcPr>
    </w:tblStylePr>
    <w:tblStylePr w:type="band1Horz">
      <w:tblPr/>
      <w:tcPr>
        <w:shd w:val="clear" w:color="auto" w:fill="FBFBFC" w:themeFill="accent6" w:themeFillTint="33"/>
      </w:tcPr>
    </w:tblStylePr>
  </w:style>
  <w:style w:type="table" w:styleId="GridTable6Colorful-Accent2">
    <w:name w:val="Grid Table 6 Colorful Accent 2"/>
    <w:basedOn w:val="TableNormal"/>
    <w:uiPriority w:val="51"/>
    <w:rsid w:val="005B14D9"/>
    <w:pPr>
      <w:spacing w:after="0" w:line="240" w:lineRule="auto"/>
    </w:pPr>
    <w:rPr>
      <w:color w:val="67837C" w:themeColor="accent2" w:themeShade="BF"/>
    </w:rPr>
    <w:tblPr>
      <w:tblStyleRowBandSize w:val="1"/>
      <w:tblStyleColBandSize w:val="1"/>
      <w:tblBorders>
        <w:top w:val="single" w:sz="4" w:space="0" w:color="BCCBC7" w:themeColor="accent2" w:themeTint="99"/>
        <w:left w:val="single" w:sz="4" w:space="0" w:color="BCCBC7" w:themeColor="accent2" w:themeTint="99"/>
        <w:bottom w:val="single" w:sz="4" w:space="0" w:color="BCCBC7" w:themeColor="accent2" w:themeTint="99"/>
        <w:right w:val="single" w:sz="4" w:space="0" w:color="BCCBC7" w:themeColor="accent2" w:themeTint="99"/>
        <w:insideH w:val="single" w:sz="4" w:space="0" w:color="BCCBC7" w:themeColor="accent2" w:themeTint="99"/>
        <w:insideV w:val="single" w:sz="4" w:space="0" w:color="BCCBC7" w:themeColor="accent2" w:themeTint="99"/>
      </w:tblBorders>
    </w:tblPr>
    <w:tblStylePr w:type="firstRow">
      <w:rPr>
        <w:b/>
        <w:bCs/>
      </w:rPr>
      <w:tblPr/>
      <w:tcPr>
        <w:tcBorders>
          <w:bottom w:val="single" w:sz="12" w:space="0" w:color="BCCBC7" w:themeColor="accent2" w:themeTint="99"/>
        </w:tcBorders>
      </w:tcPr>
    </w:tblStylePr>
    <w:tblStylePr w:type="lastRow">
      <w:rPr>
        <w:b/>
        <w:bCs/>
      </w:rPr>
      <w:tblPr/>
      <w:tcPr>
        <w:tcBorders>
          <w:top w:val="double" w:sz="4" w:space="0" w:color="BCCBC7" w:themeColor="accent2" w:themeTint="99"/>
        </w:tcBorders>
      </w:tcPr>
    </w:tblStylePr>
    <w:tblStylePr w:type="firstCol">
      <w:rPr>
        <w:b/>
        <w:bCs/>
      </w:rPr>
    </w:tblStylePr>
    <w:tblStylePr w:type="lastCol">
      <w:rPr>
        <w:b/>
        <w:bCs/>
      </w:rPr>
    </w:tblStylePr>
    <w:tblStylePr w:type="band1Vert">
      <w:tblPr/>
      <w:tcPr>
        <w:shd w:val="clear" w:color="auto" w:fill="E8EDEC" w:themeFill="accent2" w:themeFillTint="33"/>
      </w:tcPr>
    </w:tblStylePr>
    <w:tblStylePr w:type="band1Horz">
      <w:tblPr/>
      <w:tcPr>
        <w:shd w:val="clear" w:color="auto" w:fill="E8EDEC" w:themeFill="accent2" w:themeFillTint="33"/>
      </w:tcPr>
    </w:tblStylePr>
  </w:style>
  <w:style w:type="table" w:styleId="GridTable4-Accent3">
    <w:name w:val="Grid Table 4 Accent 3"/>
    <w:basedOn w:val="TableNormal"/>
    <w:uiPriority w:val="49"/>
    <w:rsid w:val="005B14D9"/>
    <w:pPr>
      <w:spacing w:after="0" w:line="240" w:lineRule="auto"/>
    </w:pPr>
    <w:tblPr>
      <w:tblStyleRowBandSize w:val="1"/>
      <w:tblStyleColBandSize w:val="1"/>
      <w:tblBorders>
        <w:top w:val="single" w:sz="4" w:space="0" w:color="D1E0DE" w:themeColor="accent3" w:themeTint="99"/>
        <w:left w:val="single" w:sz="4" w:space="0" w:color="D1E0DE" w:themeColor="accent3" w:themeTint="99"/>
        <w:bottom w:val="single" w:sz="4" w:space="0" w:color="D1E0DE" w:themeColor="accent3" w:themeTint="99"/>
        <w:right w:val="single" w:sz="4" w:space="0" w:color="D1E0DE" w:themeColor="accent3" w:themeTint="99"/>
        <w:insideH w:val="single" w:sz="4" w:space="0" w:color="D1E0DE" w:themeColor="accent3" w:themeTint="99"/>
        <w:insideV w:val="single" w:sz="4" w:space="0" w:color="D1E0DE" w:themeColor="accent3" w:themeTint="99"/>
      </w:tblBorders>
    </w:tblPr>
    <w:tblStylePr w:type="firstRow">
      <w:rPr>
        <w:b/>
        <w:bCs/>
        <w:color w:val="333132" w:themeColor="background1"/>
      </w:rPr>
      <w:tblPr/>
      <w:tcPr>
        <w:tcBorders>
          <w:top w:val="single" w:sz="4" w:space="0" w:color="B3CCC9" w:themeColor="accent3"/>
          <w:left w:val="single" w:sz="4" w:space="0" w:color="B3CCC9" w:themeColor="accent3"/>
          <w:bottom w:val="single" w:sz="4" w:space="0" w:color="B3CCC9" w:themeColor="accent3"/>
          <w:right w:val="single" w:sz="4" w:space="0" w:color="B3CCC9" w:themeColor="accent3"/>
          <w:insideH w:val="nil"/>
          <w:insideV w:val="nil"/>
        </w:tcBorders>
        <w:shd w:val="clear" w:color="auto" w:fill="B3CCC9" w:themeFill="accent3"/>
      </w:tcPr>
    </w:tblStylePr>
    <w:tblStylePr w:type="lastRow">
      <w:rPr>
        <w:b/>
        <w:bCs/>
      </w:rPr>
      <w:tblPr/>
      <w:tcPr>
        <w:tcBorders>
          <w:top w:val="double" w:sz="4" w:space="0" w:color="B3CCC9" w:themeColor="accent3"/>
        </w:tcBorders>
      </w:tcPr>
    </w:tblStylePr>
    <w:tblStylePr w:type="firstCol">
      <w:rPr>
        <w:b/>
        <w:bCs/>
      </w:rPr>
    </w:tblStylePr>
    <w:tblStylePr w:type="lastCol">
      <w:rPr>
        <w:b/>
        <w:bCs/>
      </w:rPr>
    </w:tblStylePr>
    <w:tblStylePr w:type="band1Vert">
      <w:tblPr/>
      <w:tcPr>
        <w:shd w:val="clear" w:color="auto" w:fill="EFF4F4" w:themeFill="accent3" w:themeFillTint="33"/>
      </w:tcPr>
    </w:tblStylePr>
    <w:tblStylePr w:type="band1Horz">
      <w:tblPr/>
      <w:tcPr>
        <w:shd w:val="clear" w:color="auto" w:fill="EFF4F4" w:themeFill="accent3" w:themeFillTint="33"/>
      </w:tcPr>
    </w:tblStylePr>
  </w:style>
  <w:style w:type="table" w:styleId="GridTable4">
    <w:name w:val="Grid Table 4"/>
    <w:basedOn w:val="TableNormal"/>
    <w:uiPriority w:val="49"/>
    <w:rsid w:val="005B14D9"/>
    <w:pPr>
      <w:spacing w:after="0" w:line="240" w:lineRule="auto"/>
    </w:pPr>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insideV w:val="single" w:sz="4" w:space="0" w:color="FFFFFF" w:themeColor="text1" w:themeTint="99"/>
      </w:tblBorders>
    </w:tblPr>
    <w:tblStylePr w:type="firstRow">
      <w:rPr>
        <w:b/>
        <w:bCs/>
        <w:color w:val="333132"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insideV w:val="nil"/>
        </w:tcBorders>
        <w:shd w:val="clear" w:color="auto" w:fill="FFFFFF" w:themeFill="text1"/>
      </w:tcPr>
    </w:tblStylePr>
    <w:tblStylePr w:type="lastRow">
      <w:rPr>
        <w:b/>
        <w:bCs/>
      </w:rPr>
      <w:tblPr/>
      <w:tcPr>
        <w:tcBorders>
          <w:top w:val="double" w:sz="4" w:space="0" w:color="FFFFFF" w:themeColor="text1"/>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styleId="GridTable2-Accent2">
    <w:name w:val="Grid Table 2 Accent 2"/>
    <w:basedOn w:val="TableNormal"/>
    <w:uiPriority w:val="47"/>
    <w:rsid w:val="00FB68DC"/>
    <w:pPr>
      <w:spacing w:after="0" w:line="240" w:lineRule="auto"/>
    </w:pPr>
    <w:tblPr>
      <w:tblStyleRowBandSize w:val="1"/>
      <w:tblStyleColBandSize w:val="1"/>
      <w:tblBorders>
        <w:top w:val="single" w:sz="2" w:space="0" w:color="BCCBC7" w:themeColor="accent2" w:themeTint="99"/>
        <w:bottom w:val="single" w:sz="2" w:space="0" w:color="BCCBC7" w:themeColor="accent2" w:themeTint="99"/>
        <w:insideH w:val="single" w:sz="2" w:space="0" w:color="BCCBC7" w:themeColor="accent2" w:themeTint="99"/>
        <w:insideV w:val="single" w:sz="2" w:space="0" w:color="BCCBC7" w:themeColor="accent2" w:themeTint="99"/>
      </w:tblBorders>
    </w:tblPr>
    <w:tblStylePr w:type="firstRow">
      <w:rPr>
        <w:b/>
        <w:bCs/>
      </w:rPr>
      <w:tblPr/>
      <w:tcPr>
        <w:tcBorders>
          <w:top w:val="nil"/>
          <w:bottom w:val="single" w:sz="12" w:space="0" w:color="BCCBC7" w:themeColor="accent2" w:themeTint="99"/>
          <w:insideH w:val="nil"/>
          <w:insideV w:val="nil"/>
        </w:tcBorders>
        <w:shd w:val="clear" w:color="auto" w:fill="333132" w:themeFill="background1"/>
      </w:tcPr>
    </w:tblStylePr>
    <w:tblStylePr w:type="lastRow">
      <w:rPr>
        <w:b/>
        <w:bCs/>
      </w:rPr>
      <w:tblPr/>
      <w:tcPr>
        <w:tcBorders>
          <w:top w:val="double" w:sz="2" w:space="0" w:color="BCCBC7" w:themeColor="accent2" w:themeTint="99"/>
          <w:bottom w:val="nil"/>
          <w:insideH w:val="nil"/>
          <w:insideV w:val="nil"/>
        </w:tcBorders>
        <w:shd w:val="clear" w:color="auto" w:fill="333132" w:themeFill="background1"/>
      </w:tcPr>
    </w:tblStylePr>
    <w:tblStylePr w:type="firstCol">
      <w:rPr>
        <w:b/>
        <w:bCs/>
      </w:rPr>
    </w:tblStylePr>
    <w:tblStylePr w:type="lastCol">
      <w:rPr>
        <w:b/>
        <w:bCs/>
      </w:rPr>
    </w:tblStylePr>
    <w:tblStylePr w:type="band1Vert">
      <w:tblPr/>
      <w:tcPr>
        <w:shd w:val="clear" w:color="auto" w:fill="E8EDEC" w:themeFill="accent2" w:themeFillTint="33"/>
      </w:tcPr>
    </w:tblStylePr>
    <w:tblStylePr w:type="band1Horz">
      <w:tblPr/>
      <w:tcPr>
        <w:shd w:val="clear" w:color="auto" w:fill="E8EDEC" w:themeFill="accent2" w:themeFillTint="33"/>
      </w:tcPr>
    </w:tblStylePr>
  </w:style>
  <w:style w:type="table" w:styleId="GridTable3-Accent4">
    <w:name w:val="Grid Table 3 Accent 4"/>
    <w:basedOn w:val="TableNormal"/>
    <w:uiPriority w:val="48"/>
    <w:rsid w:val="00FB68DC"/>
    <w:pPr>
      <w:spacing w:after="0" w:line="240" w:lineRule="auto"/>
    </w:pPr>
    <w:tblPr>
      <w:tblStyleRowBandSize w:val="1"/>
      <w:tblStyleColBandSize w:val="1"/>
      <w:tblBorders>
        <w:top w:val="single" w:sz="4" w:space="0" w:color="EBEEF1" w:themeColor="accent4" w:themeTint="99"/>
        <w:left w:val="single" w:sz="4" w:space="0" w:color="EBEEF1" w:themeColor="accent4" w:themeTint="99"/>
        <w:bottom w:val="single" w:sz="4" w:space="0" w:color="EBEEF1" w:themeColor="accent4" w:themeTint="99"/>
        <w:right w:val="single" w:sz="4" w:space="0" w:color="EBEEF1" w:themeColor="accent4" w:themeTint="99"/>
        <w:insideH w:val="single" w:sz="4" w:space="0" w:color="EBEEF1" w:themeColor="accent4" w:themeTint="99"/>
        <w:insideV w:val="single" w:sz="4" w:space="0" w:color="EBEEF1" w:themeColor="accent4" w:themeTint="99"/>
      </w:tblBorders>
    </w:tblPr>
    <w:tblStylePr w:type="firstRow">
      <w:rPr>
        <w:b/>
        <w:bCs/>
      </w:rPr>
      <w:tblPr/>
      <w:tcPr>
        <w:tcBorders>
          <w:top w:val="nil"/>
          <w:left w:val="nil"/>
          <w:right w:val="nil"/>
          <w:insideH w:val="nil"/>
          <w:insideV w:val="nil"/>
        </w:tcBorders>
        <w:shd w:val="clear" w:color="auto" w:fill="333132" w:themeFill="background1"/>
      </w:tcPr>
    </w:tblStylePr>
    <w:tblStylePr w:type="lastRow">
      <w:rPr>
        <w:b/>
        <w:bCs/>
      </w:rPr>
      <w:tblPr/>
      <w:tcPr>
        <w:tcBorders>
          <w:left w:val="nil"/>
          <w:bottom w:val="nil"/>
          <w:right w:val="nil"/>
          <w:insideH w:val="nil"/>
          <w:insideV w:val="nil"/>
        </w:tcBorders>
        <w:shd w:val="clear" w:color="auto" w:fill="333132" w:themeFill="background1"/>
      </w:tcPr>
    </w:tblStylePr>
    <w:tblStylePr w:type="firstCol">
      <w:pPr>
        <w:jc w:val="right"/>
      </w:pPr>
      <w:rPr>
        <w:i/>
        <w:iCs/>
      </w:rPr>
      <w:tblPr/>
      <w:tcPr>
        <w:tcBorders>
          <w:top w:val="nil"/>
          <w:left w:val="nil"/>
          <w:bottom w:val="nil"/>
          <w:insideH w:val="nil"/>
          <w:insideV w:val="nil"/>
        </w:tcBorders>
        <w:shd w:val="clear" w:color="auto" w:fill="333132" w:themeFill="background1"/>
      </w:tcPr>
    </w:tblStylePr>
    <w:tblStylePr w:type="lastCol">
      <w:rPr>
        <w:i/>
        <w:iCs/>
      </w:rPr>
      <w:tblPr/>
      <w:tcPr>
        <w:tcBorders>
          <w:top w:val="nil"/>
          <w:bottom w:val="nil"/>
          <w:right w:val="nil"/>
          <w:insideH w:val="nil"/>
          <w:insideV w:val="nil"/>
        </w:tcBorders>
        <w:shd w:val="clear" w:color="auto" w:fill="333132" w:themeFill="background1"/>
      </w:tcPr>
    </w:tblStylePr>
    <w:tblStylePr w:type="band1Vert">
      <w:tblPr/>
      <w:tcPr>
        <w:shd w:val="clear" w:color="auto" w:fill="F8F9FA" w:themeFill="accent4" w:themeFillTint="33"/>
      </w:tcPr>
    </w:tblStylePr>
    <w:tblStylePr w:type="band1Horz">
      <w:tblPr/>
      <w:tcPr>
        <w:shd w:val="clear" w:color="auto" w:fill="F8F9FA" w:themeFill="accent4" w:themeFillTint="33"/>
      </w:tcPr>
    </w:tblStylePr>
    <w:tblStylePr w:type="neCell">
      <w:tblPr/>
      <w:tcPr>
        <w:tcBorders>
          <w:bottom w:val="single" w:sz="4" w:space="0" w:color="EBEEF1" w:themeColor="accent4" w:themeTint="99"/>
        </w:tcBorders>
      </w:tcPr>
    </w:tblStylePr>
    <w:tblStylePr w:type="nwCell">
      <w:tblPr/>
      <w:tcPr>
        <w:tcBorders>
          <w:bottom w:val="single" w:sz="4" w:space="0" w:color="EBEEF1" w:themeColor="accent4" w:themeTint="99"/>
        </w:tcBorders>
      </w:tcPr>
    </w:tblStylePr>
    <w:tblStylePr w:type="seCell">
      <w:tblPr/>
      <w:tcPr>
        <w:tcBorders>
          <w:top w:val="single" w:sz="4" w:space="0" w:color="EBEEF1" w:themeColor="accent4" w:themeTint="99"/>
        </w:tcBorders>
      </w:tcPr>
    </w:tblStylePr>
    <w:tblStylePr w:type="swCell">
      <w:tblPr/>
      <w:tcPr>
        <w:tcBorders>
          <w:top w:val="single" w:sz="4" w:space="0" w:color="EBEEF1" w:themeColor="accent4" w:themeTint="99"/>
        </w:tcBorders>
      </w:tcPr>
    </w:tblStylePr>
  </w:style>
  <w:style w:type="table" w:styleId="GridTable1Light-Accent1">
    <w:name w:val="Grid Table 1 Light Accent 1"/>
    <w:basedOn w:val="TableNormal"/>
    <w:uiPriority w:val="46"/>
    <w:rsid w:val="00FB68DC"/>
    <w:pPr>
      <w:spacing w:after="0" w:line="240" w:lineRule="auto"/>
    </w:pPr>
    <w:tblPr>
      <w:tblStyleRowBandSize w:val="1"/>
      <w:tblStyleColBandSize w:val="1"/>
      <w:tblBorders>
        <w:top w:val="single" w:sz="4" w:space="0" w:color="B9C7C0" w:themeColor="accent1" w:themeTint="66"/>
        <w:left w:val="single" w:sz="4" w:space="0" w:color="B9C7C0" w:themeColor="accent1" w:themeTint="66"/>
        <w:bottom w:val="single" w:sz="4" w:space="0" w:color="B9C7C0" w:themeColor="accent1" w:themeTint="66"/>
        <w:right w:val="single" w:sz="4" w:space="0" w:color="B9C7C0" w:themeColor="accent1" w:themeTint="66"/>
        <w:insideH w:val="single" w:sz="4" w:space="0" w:color="B9C7C0" w:themeColor="accent1" w:themeTint="66"/>
        <w:insideV w:val="single" w:sz="4" w:space="0" w:color="B9C7C0" w:themeColor="accent1" w:themeTint="66"/>
      </w:tblBorders>
    </w:tblPr>
    <w:tblStylePr w:type="firstRow">
      <w:rPr>
        <w:b/>
        <w:bCs/>
      </w:rPr>
      <w:tblPr/>
      <w:tcPr>
        <w:tcBorders>
          <w:bottom w:val="single" w:sz="12" w:space="0" w:color="96ABA1" w:themeColor="accent1" w:themeTint="99"/>
        </w:tcBorders>
      </w:tcPr>
    </w:tblStylePr>
    <w:tblStylePr w:type="lastRow">
      <w:rPr>
        <w:b/>
        <w:bCs/>
      </w:rPr>
      <w:tblPr/>
      <w:tcPr>
        <w:tcBorders>
          <w:top w:val="double" w:sz="2" w:space="0" w:color="96ABA1"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FB68DC"/>
    <w:pPr>
      <w:spacing w:after="0" w:line="240" w:lineRule="auto"/>
    </w:pPr>
    <w:tblPr>
      <w:tblStyleRowBandSize w:val="1"/>
      <w:tblStyleColBandSize w:val="1"/>
      <w:tblBorders>
        <w:top w:val="single" w:sz="4" w:space="0" w:color="333132" w:themeColor="background1"/>
        <w:left w:val="single" w:sz="4" w:space="0" w:color="333132" w:themeColor="background1"/>
        <w:bottom w:val="single" w:sz="4" w:space="0" w:color="333132" w:themeColor="background1"/>
        <w:right w:val="single" w:sz="4" w:space="0" w:color="333132" w:themeColor="background1"/>
        <w:insideH w:val="single" w:sz="4" w:space="0" w:color="333132" w:themeColor="background1"/>
        <w:insideV w:val="single" w:sz="4" w:space="0" w:color="333132" w:themeColor="background1"/>
      </w:tblBorders>
    </w:tblPr>
    <w:tcPr>
      <w:shd w:val="clear" w:color="auto" w:fill="DBE3DF" w:themeFill="accent1" w:themeFillTint="33"/>
    </w:tcPr>
    <w:tblStylePr w:type="firstRow">
      <w:rPr>
        <w:b/>
        <w:bCs/>
        <w:color w:val="333132" w:themeColor="background1"/>
      </w:rPr>
      <w:tblPr/>
      <w:tcPr>
        <w:tcBorders>
          <w:top w:val="single" w:sz="4" w:space="0" w:color="333132" w:themeColor="background1"/>
          <w:left w:val="single" w:sz="4" w:space="0" w:color="333132" w:themeColor="background1"/>
          <w:right w:val="single" w:sz="4" w:space="0" w:color="333132" w:themeColor="background1"/>
          <w:insideH w:val="nil"/>
          <w:insideV w:val="nil"/>
        </w:tcBorders>
        <w:shd w:val="clear" w:color="auto" w:fill="576D63" w:themeFill="accent1"/>
      </w:tcPr>
    </w:tblStylePr>
    <w:tblStylePr w:type="lastRow">
      <w:rPr>
        <w:b/>
        <w:bCs/>
        <w:color w:val="333132" w:themeColor="background1"/>
      </w:rPr>
      <w:tblPr/>
      <w:tcPr>
        <w:tcBorders>
          <w:left w:val="single" w:sz="4" w:space="0" w:color="333132" w:themeColor="background1"/>
          <w:bottom w:val="single" w:sz="4" w:space="0" w:color="333132" w:themeColor="background1"/>
          <w:right w:val="single" w:sz="4" w:space="0" w:color="333132" w:themeColor="background1"/>
          <w:insideH w:val="nil"/>
          <w:insideV w:val="nil"/>
        </w:tcBorders>
        <w:shd w:val="clear" w:color="auto" w:fill="576D63" w:themeFill="accent1"/>
      </w:tcPr>
    </w:tblStylePr>
    <w:tblStylePr w:type="firstCol">
      <w:rPr>
        <w:b/>
        <w:bCs/>
        <w:color w:val="333132" w:themeColor="background1"/>
      </w:rPr>
      <w:tblPr/>
      <w:tcPr>
        <w:tcBorders>
          <w:top w:val="single" w:sz="4" w:space="0" w:color="333132" w:themeColor="background1"/>
          <w:left w:val="single" w:sz="4" w:space="0" w:color="333132" w:themeColor="background1"/>
          <w:bottom w:val="single" w:sz="4" w:space="0" w:color="333132" w:themeColor="background1"/>
          <w:insideV w:val="nil"/>
        </w:tcBorders>
        <w:shd w:val="clear" w:color="auto" w:fill="576D63" w:themeFill="accent1"/>
      </w:tcPr>
    </w:tblStylePr>
    <w:tblStylePr w:type="lastCol">
      <w:rPr>
        <w:b/>
        <w:bCs/>
        <w:color w:val="333132" w:themeColor="background1"/>
      </w:rPr>
      <w:tblPr/>
      <w:tcPr>
        <w:tcBorders>
          <w:top w:val="single" w:sz="4" w:space="0" w:color="333132" w:themeColor="background1"/>
          <w:bottom w:val="single" w:sz="4" w:space="0" w:color="333132" w:themeColor="background1"/>
          <w:right w:val="single" w:sz="4" w:space="0" w:color="333132" w:themeColor="background1"/>
          <w:insideV w:val="nil"/>
        </w:tcBorders>
        <w:shd w:val="clear" w:color="auto" w:fill="576D63" w:themeFill="accent1"/>
      </w:tcPr>
    </w:tblStylePr>
    <w:tblStylePr w:type="band1Vert">
      <w:tblPr/>
      <w:tcPr>
        <w:shd w:val="clear" w:color="auto" w:fill="B9C7C0" w:themeFill="accent1" w:themeFillTint="66"/>
      </w:tcPr>
    </w:tblStylePr>
    <w:tblStylePr w:type="band1Horz">
      <w:tblPr/>
      <w:tcPr>
        <w:shd w:val="clear" w:color="auto" w:fill="B9C7C0" w:themeFill="accent1" w:themeFillTint="66"/>
      </w:tcPr>
    </w:tblStylePr>
  </w:style>
  <w:style w:type="paragraph" w:styleId="BalloonText">
    <w:name w:val="Balloon Text"/>
    <w:basedOn w:val="Normal"/>
    <w:link w:val="BalloonTextChar"/>
    <w:uiPriority w:val="99"/>
    <w:semiHidden/>
    <w:unhideWhenUsed/>
    <w:rsid w:val="00842A18"/>
    <w:rPr>
      <w:rFonts w:ascii="Segoe UI" w:eastAsiaTheme="minorHAnsi" w:hAnsi="Segoe UI" w:cs="Segoe UI"/>
      <w:color w:val="333132" w:themeColor="background1"/>
      <w:sz w:val="18"/>
      <w:szCs w:val="18"/>
      <w:lang w:val="en-US" w:eastAsia="en-US"/>
    </w:rPr>
  </w:style>
  <w:style w:type="character" w:customStyle="1" w:styleId="BalloonTextChar">
    <w:name w:val="Balloon Text Char"/>
    <w:basedOn w:val="DefaultParagraphFont"/>
    <w:link w:val="BalloonText"/>
    <w:uiPriority w:val="99"/>
    <w:semiHidden/>
    <w:rsid w:val="00842A18"/>
    <w:rPr>
      <w:rFonts w:ascii="Segoe UI" w:hAnsi="Segoe UI" w:cs="Segoe UI"/>
      <w:color w:val="333132" w:themeColor="background1"/>
      <w:sz w:val="18"/>
      <w:szCs w:val="18"/>
    </w:rPr>
  </w:style>
  <w:style w:type="paragraph" w:styleId="EndnoteText">
    <w:name w:val="endnote text"/>
    <w:basedOn w:val="Normal"/>
    <w:link w:val="EndnoteTextChar"/>
    <w:uiPriority w:val="99"/>
    <w:semiHidden/>
    <w:unhideWhenUsed/>
    <w:rsid w:val="003243C8"/>
    <w:rPr>
      <w:rFonts w:asciiTheme="minorHAnsi" w:eastAsiaTheme="minorHAnsi" w:hAnsiTheme="minorHAnsi" w:cstheme="minorBidi"/>
      <w:color w:val="333132" w:themeColor="background1"/>
      <w:sz w:val="20"/>
      <w:szCs w:val="20"/>
      <w:lang w:val="en-US" w:eastAsia="en-US"/>
    </w:rPr>
  </w:style>
  <w:style w:type="character" w:customStyle="1" w:styleId="EndnoteTextChar">
    <w:name w:val="Endnote Text Char"/>
    <w:basedOn w:val="DefaultParagraphFont"/>
    <w:link w:val="EndnoteText"/>
    <w:uiPriority w:val="99"/>
    <w:semiHidden/>
    <w:rsid w:val="003243C8"/>
    <w:rPr>
      <w:color w:val="333132" w:themeColor="background1"/>
      <w:sz w:val="20"/>
      <w:szCs w:val="20"/>
    </w:rPr>
  </w:style>
  <w:style w:type="character" w:styleId="EndnoteReference">
    <w:name w:val="endnote reference"/>
    <w:basedOn w:val="DefaultParagraphFont"/>
    <w:uiPriority w:val="99"/>
    <w:semiHidden/>
    <w:unhideWhenUsed/>
    <w:rsid w:val="003243C8"/>
    <w:rPr>
      <w:vertAlign w:val="superscript"/>
    </w:rPr>
  </w:style>
  <w:style w:type="table" w:styleId="GridTable1Light-Accent3">
    <w:name w:val="Grid Table 1 Light Accent 3"/>
    <w:basedOn w:val="TableNormal"/>
    <w:uiPriority w:val="46"/>
    <w:rsid w:val="00070AB7"/>
    <w:pPr>
      <w:spacing w:after="0" w:line="240" w:lineRule="auto"/>
    </w:pPr>
    <w:tblPr>
      <w:tblStyleRowBandSize w:val="1"/>
      <w:tblStyleColBandSize w:val="1"/>
      <w:tblBorders>
        <w:top w:val="single" w:sz="4" w:space="0" w:color="E0EAE9" w:themeColor="accent3" w:themeTint="66"/>
        <w:left w:val="single" w:sz="4" w:space="0" w:color="E0EAE9" w:themeColor="accent3" w:themeTint="66"/>
        <w:bottom w:val="single" w:sz="4" w:space="0" w:color="E0EAE9" w:themeColor="accent3" w:themeTint="66"/>
        <w:right w:val="single" w:sz="4" w:space="0" w:color="E0EAE9" w:themeColor="accent3" w:themeTint="66"/>
        <w:insideH w:val="single" w:sz="4" w:space="0" w:color="E0EAE9" w:themeColor="accent3" w:themeTint="66"/>
        <w:insideV w:val="single" w:sz="4" w:space="0" w:color="E0EAE9" w:themeColor="accent3" w:themeTint="66"/>
      </w:tblBorders>
    </w:tblPr>
    <w:tblStylePr w:type="firstRow">
      <w:rPr>
        <w:b/>
        <w:bCs/>
      </w:rPr>
      <w:tblPr/>
      <w:tcPr>
        <w:tcBorders>
          <w:bottom w:val="single" w:sz="12" w:space="0" w:color="D1E0DE" w:themeColor="accent3" w:themeTint="99"/>
        </w:tcBorders>
      </w:tcPr>
    </w:tblStylePr>
    <w:tblStylePr w:type="lastRow">
      <w:rPr>
        <w:b/>
        <w:bCs/>
      </w:rPr>
      <w:tblPr/>
      <w:tcPr>
        <w:tcBorders>
          <w:top w:val="double" w:sz="2" w:space="0" w:color="D1E0DE"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0AB7"/>
    <w:pPr>
      <w:spacing w:after="0" w:line="240" w:lineRule="auto"/>
    </w:pPr>
    <w:tblPr>
      <w:tblStyleRowBandSize w:val="1"/>
      <w:tblStyleColBandSize w:val="1"/>
      <w:tblBorders>
        <w:top w:val="single" w:sz="4" w:space="0" w:color="D2DCDA" w:themeColor="accent2" w:themeTint="66"/>
        <w:left w:val="single" w:sz="4" w:space="0" w:color="D2DCDA" w:themeColor="accent2" w:themeTint="66"/>
        <w:bottom w:val="single" w:sz="4" w:space="0" w:color="D2DCDA" w:themeColor="accent2" w:themeTint="66"/>
        <w:right w:val="single" w:sz="4" w:space="0" w:color="D2DCDA" w:themeColor="accent2" w:themeTint="66"/>
        <w:insideH w:val="single" w:sz="4" w:space="0" w:color="D2DCDA" w:themeColor="accent2" w:themeTint="66"/>
        <w:insideV w:val="single" w:sz="4" w:space="0" w:color="D2DCDA" w:themeColor="accent2" w:themeTint="66"/>
      </w:tblBorders>
    </w:tblPr>
    <w:tblStylePr w:type="firstRow">
      <w:rPr>
        <w:b/>
        <w:bCs/>
      </w:rPr>
      <w:tblPr/>
      <w:tcPr>
        <w:tcBorders>
          <w:bottom w:val="single" w:sz="12" w:space="0" w:color="BCCBC7" w:themeColor="accent2" w:themeTint="99"/>
        </w:tcBorders>
      </w:tcPr>
    </w:tblStylePr>
    <w:tblStylePr w:type="lastRow">
      <w:rPr>
        <w:b/>
        <w:bCs/>
      </w:rPr>
      <w:tblPr/>
      <w:tcPr>
        <w:tcBorders>
          <w:top w:val="double" w:sz="2" w:space="0" w:color="BCCBC7"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9507">
      <w:bodyDiv w:val="1"/>
      <w:marLeft w:val="0"/>
      <w:marRight w:val="0"/>
      <w:marTop w:val="0"/>
      <w:marBottom w:val="0"/>
      <w:divBdr>
        <w:top w:val="none" w:sz="0" w:space="0" w:color="auto"/>
        <w:left w:val="none" w:sz="0" w:space="0" w:color="auto"/>
        <w:bottom w:val="none" w:sz="0" w:space="0" w:color="auto"/>
        <w:right w:val="none" w:sz="0" w:space="0" w:color="auto"/>
      </w:divBdr>
    </w:div>
    <w:div w:id="116989004">
      <w:bodyDiv w:val="1"/>
      <w:marLeft w:val="0"/>
      <w:marRight w:val="0"/>
      <w:marTop w:val="0"/>
      <w:marBottom w:val="0"/>
      <w:divBdr>
        <w:top w:val="none" w:sz="0" w:space="0" w:color="auto"/>
        <w:left w:val="none" w:sz="0" w:space="0" w:color="auto"/>
        <w:bottom w:val="none" w:sz="0" w:space="0" w:color="auto"/>
        <w:right w:val="none" w:sz="0" w:space="0" w:color="auto"/>
      </w:divBdr>
    </w:div>
    <w:div w:id="124274536">
      <w:bodyDiv w:val="1"/>
      <w:marLeft w:val="0"/>
      <w:marRight w:val="0"/>
      <w:marTop w:val="0"/>
      <w:marBottom w:val="0"/>
      <w:divBdr>
        <w:top w:val="none" w:sz="0" w:space="0" w:color="auto"/>
        <w:left w:val="none" w:sz="0" w:space="0" w:color="auto"/>
        <w:bottom w:val="none" w:sz="0" w:space="0" w:color="auto"/>
        <w:right w:val="none" w:sz="0" w:space="0" w:color="auto"/>
      </w:divBdr>
    </w:div>
    <w:div w:id="263003274">
      <w:bodyDiv w:val="1"/>
      <w:marLeft w:val="0"/>
      <w:marRight w:val="0"/>
      <w:marTop w:val="0"/>
      <w:marBottom w:val="0"/>
      <w:divBdr>
        <w:top w:val="none" w:sz="0" w:space="0" w:color="auto"/>
        <w:left w:val="none" w:sz="0" w:space="0" w:color="auto"/>
        <w:bottom w:val="none" w:sz="0" w:space="0" w:color="auto"/>
        <w:right w:val="none" w:sz="0" w:space="0" w:color="auto"/>
      </w:divBdr>
    </w:div>
    <w:div w:id="378288964">
      <w:bodyDiv w:val="1"/>
      <w:marLeft w:val="0"/>
      <w:marRight w:val="0"/>
      <w:marTop w:val="0"/>
      <w:marBottom w:val="0"/>
      <w:divBdr>
        <w:top w:val="none" w:sz="0" w:space="0" w:color="auto"/>
        <w:left w:val="none" w:sz="0" w:space="0" w:color="auto"/>
        <w:bottom w:val="none" w:sz="0" w:space="0" w:color="auto"/>
        <w:right w:val="none" w:sz="0" w:space="0" w:color="auto"/>
      </w:divBdr>
      <w:divsChild>
        <w:div w:id="314067580">
          <w:marLeft w:val="0"/>
          <w:marRight w:val="0"/>
          <w:marTop w:val="0"/>
          <w:marBottom w:val="0"/>
          <w:divBdr>
            <w:top w:val="none" w:sz="0" w:space="0" w:color="auto"/>
            <w:left w:val="none" w:sz="0" w:space="0" w:color="auto"/>
            <w:bottom w:val="none" w:sz="0" w:space="0" w:color="auto"/>
            <w:right w:val="none" w:sz="0" w:space="0" w:color="auto"/>
          </w:divBdr>
        </w:div>
      </w:divsChild>
    </w:div>
    <w:div w:id="387997328">
      <w:bodyDiv w:val="1"/>
      <w:marLeft w:val="0"/>
      <w:marRight w:val="0"/>
      <w:marTop w:val="0"/>
      <w:marBottom w:val="0"/>
      <w:divBdr>
        <w:top w:val="none" w:sz="0" w:space="0" w:color="auto"/>
        <w:left w:val="none" w:sz="0" w:space="0" w:color="auto"/>
        <w:bottom w:val="none" w:sz="0" w:space="0" w:color="auto"/>
        <w:right w:val="none" w:sz="0" w:space="0" w:color="auto"/>
      </w:divBdr>
    </w:div>
    <w:div w:id="433791828">
      <w:bodyDiv w:val="1"/>
      <w:marLeft w:val="0"/>
      <w:marRight w:val="0"/>
      <w:marTop w:val="0"/>
      <w:marBottom w:val="0"/>
      <w:divBdr>
        <w:top w:val="none" w:sz="0" w:space="0" w:color="auto"/>
        <w:left w:val="none" w:sz="0" w:space="0" w:color="auto"/>
        <w:bottom w:val="none" w:sz="0" w:space="0" w:color="auto"/>
        <w:right w:val="none" w:sz="0" w:space="0" w:color="auto"/>
      </w:divBdr>
    </w:div>
    <w:div w:id="456919700">
      <w:bodyDiv w:val="1"/>
      <w:marLeft w:val="0"/>
      <w:marRight w:val="0"/>
      <w:marTop w:val="0"/>
      <w:marBottom w:val="0"/>
      <w:divBdr>
        <w:top w:val="none" w:sz="0" w:space="0" w:color="auto"/>
        <w:left w:val="none" w:sz="0" w:space="0" w:color="auto"/>
        <w:bottom w:val="none" w:sz="0" w:space="0" w:color="auto"/>
        <w:right w:val="none" w:sz="0" w:space="0" w:color="auto"/>
      </w:divBdr>
    </w:div>
    <w:div w:id="499974884">
      <w:bodyDiv w:val="1"/>
      <w:marLeft w:val="0"/>
      <w:marRight w:val="0"/>
      <w:marTop w:val="0"/>
      <w:marBottom w:val="0"/>
      <w:divBdr>
        <w:top w:val="none" w:sz="0" w:space="0" w:color="auto"/>
        <w:left w:val="none" w:sz="0" w:space="0" w:color="auto"/>
        <w:bottom w:val="none" w:sz="0" w:space="0" w:color="auto"/>
        <w:right w:val="none" w:sz="0" w:space="0" w:color="auto"/>
      </w:divBdr>
      <w:divsChild>
        <w:div w:id="78213723">
          <w:marLeft w:val="0"/>
          <w:marRight w:val="0"/>
          <w:marTop w:val="0"/>
          <w:marBottom w:val="0"/>
          <w:divBdr>
            <w:top w:val="none" w:sz="0" w:space="0" w:color="auto"/>
            <w:left w:val="none" w:sz="0" w:space="0" w:color="auto"/>
            <w:bottom w:val="none" w:sz="0" w:space="0" w:color="auto"/>
            <w:right w:val="none" w:sz="0" w:space="0" w:color="auto"/>
          </w:divBdr>
        </w:div>
        <w:div w:id="240911460">
          <w:marLeft w:val="0"/>
          <w:marRight w:val="0"/>
          <w:marTop w:val="0"/>
          <w:marBottom w:val="0"/>
          <w:divBdr>
            <w:top w:val="none" w:sz="0" w:space="0" w:color="auto"/>
            <w:left w:val="none" w:sz="0" w:space="0" w:color="auto"/>
            <w:bottom w:val="none" w:sz="0" w:space="0" w:color="auto"/>
            <w:right w:val="none" w:sz="0" w:space="0" w:color="auto"/>
          </w:divBdr>
        </w:div>
        <w:div w:id="403379723">
          <w:marLeft w:val="0"/>
          <w:marRight w:val="0"/>
          <w:marTop w:val="0"/>
          <w:marBottom w:val="0"/>
          <w:divBdr>
            <w:top w:val="none" w:sz="0" w:space="0" w:color="auto"/>
            <w:left w:val="none" w:sz="0" w:space="0" w:color="auto"/>
            <w:bottom w:val="none" w:sz="0" w:space="0" w:color="auto"/>
            <w:right w:val="none" w:sz="0" w:space="0" w:color="auto"/>
          </w:divBdr>
        </w:div>
        <w:div w:id="1049693087">
          <w:marLeft w:val="0"/>
          <w:marRight w:val="0"/>
          <w:marTop w:val="0"/>
          <w:marBottom w:val="0"/>
          <w:divBdr>
            <w:top w:val="none" w:sz="0" w:space="0" w:color="auto"/>
            <w:left w:val="none" w:sz="0" w:space="0" w:color="auto"/>
            <w:bottom w:val="none" w:sz="0" w:space="0" w:color="auto"/>
            <w:right w:val="none" w:sz="0" w:space="0" w:color="auto"/>
          </w:divBdr>
        </w:div>
        <w:div w:id="1103182175">
          <w:marLeft w:val="0"/>
          <w:marRight w:val="0"/>
          <w:marTop w:val="0"/>
          <w:marBottom w:val="0"/>
          <w:divBdr>
            <w:top w:val="none" w:sz="0" w:space="0" w:color="auto"/>
            <w:left w:val="none" w:sz="0" w:space="0" w:color="auto"/>
            <w:bottom w:val="none" w:sz="0" w:space="0" w:color="auto"/>
            <w:right w:val="none" w:sz="0" w:space="0" w:color="auto"/>
          </w:divBdr>
        </w:div>
        <w:div w:id="1495609298">
          <w:marLeft w:val="0"/>
          <w:marRight w:val="0"/>
          <w:marTop w:val="0"/>
          <w:marBottom w:val="0"/>
          <w:divBdr>
            <w:top w:val="none" w:sz="0" w:space="0" w:color="auto"/>
            <w:left w:val="none" w:sz="0" w:space="0" w:color="auto"/>
            <w:bottom w:val="none" w:sz="0" w:space="0" w:color="auto"/>
            <w:right w:val="none" w:sz="0" w:space="0" w:color="auto"/>
          </w:divBdr>
        </w:div>
        <w:div w:id="2130394194">
          <w:marLeft w:val="0"/>
          <w:marRight w:val="0"/>
          <w:marTop w:val="0"/>
          <w:marBottom w:val="0"/>
          <w:divBdr>
            <w:top w:val="none" w:sz="0" w:space="0" w:color="auto"/>
            <w:left w:val="none" w:sz="0" w:space="0" w:color="auto"/>
            <w:bottom w:val="none" w:sz="0" w:space="0" w:color="auto"/>
            <w:right w:val="none" w:sz="0" w:space="0" w:color="auto"/>
          </w:divBdr>
        </w:div>
      </w:divsChild>
    </w:div>
    <w:div w:id="50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4825214">
          <w:marLeft w:val="0"/>
          <w:marRight w:val="0"/>
          <w:marTop w:val="0"/>
          <w:marBottom w:val="0"/>
          <w:divBdr>
            <w:top w:val="none" w:sz="0" w:space="0" w:color="auto"/>
            <w:left w:val="none" w:sz="0" w:space="0" w:color="auto"/>
            <w:bottom w:val="none" w:sz="0" w:space="0" w:color="auto"/>
            <w:right w:val="none" w:sz="0" w:space="0" w:color="auto"/>
          </w:divBdr>
        </w:div>
      </w:divsChild>
    </w:div>
    <w:div w:id="504125658">
      <w:bodyDiv w:val="1"/>
      <w:marLeft w:val="0"/>
      <w:marRight w:val="0"/>
      <w:marTop w:val="0"/>
      <w:marBottom w:val="0"/>
      <w:divBdr>
        <w:top w:val="none" w:sz="0" w:space="0" w:color="auto"/>
        <w:left w:val="none" w:sz="0" w:space="0" w:color="auto"/>
        <w:bottom w:val="none" w:sz="0" w:space="0" w:color="auto"/>
        <w:right w:val="none" w:sz="0" w:space="0" w:color="auto"/>
      </w:divBdr>
    </w:div>
    <w:div w:id="655186690">
      <w:bodyDiv w:val="1"/>
      <w:marLeft w:val="0"/>
      <w:marRight w:val="0"/>
      <w:marTop w:val="0"/>
      <w:marBottom w:val="0"/>
      <w:divBdr>
        <w:top w:val="none" w:sz="0" w:space="0" w:color="auto"/>
        <w:left w:val="none" w:sz="0" w:space="0" w:color="auto"/>
        <w:bottom w:val="none" w:sz="0" w:space="0" w:color="auto"/>
        <w:right w:val="none" w:sz="0" w:space="0" w:color="auto"/>
      </w:divBdr>
    </w:div>
    <w:div w:id="675352301">
      <w:bodyDiv w:val="1"/>
      <w:marLeft w:val="0"/>
      <w:marRight w:val="0"/>
      <w:marTop w:val="0"/>
      <w:marBottom w:val="0"/>
      <w:divBdr>
        <w:top w:val="none" w:sz="0" w:space="0" w:color="auto"/>
        <w:left w:val="none" w:sz="0" w:space="0" w:color="auto"/>
        <w:bottom w:val="none" w:sz="0" w:space="0" w:color="auto"/>
        <w:right w:val="none" w:sz="0" w:space="0" w:color="auto"/>
      </w:divBdr>
    </w:div>
    <w:div w:id="681127717">
      <w:bodyDiv w:val="1"/>
      <w:marLeft w:val="0"/>
      <w:marRight w:val="0"/>
      <w:marTop w:val="0"/>
      <w:marBottom w:val="0"/>
      <w:divBdr>
        <w:top w:val="none" w:sz="0" w:space="0" w:color="auto"/>
        <w:left w:val="none" w:sz="0" w:space="0" w:color="auto"/>
        <w:bottom w:val="none" w:sz="0" w:space="0" w:color="auto"/>
        <w:right w:val="none" w:sz="0" w:space="0" w:color="auto"/>
      </w:divBdr>
    </w:div>
    <w:div w:id="708842820">
      <w:bodyDiv w:val="1"/>
      <w:marLeft w:val="0"/>
      <w:marRight w:val="0"/>
      <w:marTop w:val="0"/>
      <w:marBottom w:val="0"/>
      <w:divBdr>
        <w:top w:val="none" w:sz="0" w:space="0" w:color="auto"/>
        <w:left w:val="none" w:sz="0" w:space="0" w:color="auto"/>
        <w:bottom w:val="none" w:sz="0" w:space="0" w:color="auto"/>
        <w:right w:val="none" w:sz="0" w:space="0" w:color="auto"/>
      </w:divBdr>
    </w:div>
    <w:div w:id="734935134">
      <w:bodyDiv w:val="1"/>
      <w:marLeft w:val="0"/>
      <w:marRight w:val="0"/>
      <w:marTop w:val="0"/>
      <w:marBottom w:val="0"/>
      <w:divBdr>
        <w:top w:val="none" w:sz="0" w:space="0" w:color="auto"/>
        <w:left w:val="none" w:sz="0" w:space="0" w:color="auto"/>
        <w:bottom w:val="none" w:sz="0" w:space="0" w:color="auto"/>
        <w:right w:val="none" w:sz="0" w:space="0" w:color="auto"/>
      </w:divBdr>
    </w:div>
    <w:div w:id="741874191">
      <w:bodyDiv w:val="1"/>
      <w:marLeft w:val="0"/>
      <w:marRight w:val="0"/>
      <w:marTop w:val="0"/>
      <w:marBottom w:val="0"/>
      <w:divBdr>
        <w:top w:val="none" w:sz="0" w:space="0" w:color="auto"/>
        <w:left w:val="none" w:sz="0" w:space="0" w:color="auto"/>
        <w:bottom w:val="none" w:sz="0" w:space="0" w:color="auto"/>
        <w:right w:val="none" w:sz="0" w:space="0" w:color="auto"/>
      </w:divBdr>
    </w:div>
    <w:div w:id="789011315">
      <w:bodyDiv w:val="1"/>
      <w:marLeft w:val="0"/>
      <w:marRight w:val="0"/>
      <w:marTop w:val="0"/>
      <w:marBottom w:val="0"/>
      <w:divBdr>
        <w:top w:val="none" w:sz="0" w:space="0" w:color="auto"/>
        <w:left w:val="none" w:sz="0" w:space="0" w:color="auto"/>
        <w:bottom w:val="none" w:sz="0" w:space="0" w:color="auto"/>
        <w:right w:val="none" w:sz="0" w:space="0" w:color="auto"/>
      </w:divBdr>
    </w:div>
    <w:div w:id="790634216">
      <w:bodyDiv w:val="1"/>
      <w:marLeft w:val="0"/>
      <w:marRight w:val="0"/>
      <w:marTop w:val="0"/>
      <w:marBottom w:val="0"/>
      <w:divBdr>
        <w:top w:val="none" w:sz="0" w:space="0" w:color="auto"/>
        <w:left w:val="none" w:sz="0" w:space="0" w:color="auto"/>
        <w:bottom w:val="none" w:sz="0" w:space="0" w:color="auto"/>
        <w:right w:val="none" w:sz="0" w:space="0" w:color="auto"/>
      </w:divBdr>
    </w:div>
    <w:div w:id="801776022">
      <w:bodyDiv w:val="1"/>
      <w:marLeft w:val="0"/>
      <w:marRight w:val="0"/>
      <w:marTop w:val="0"/>
      <w:marBottom w:val="0"/>
      <w:divBdr>
        <w:top w:val="none" w:sz="0" w:space="0" w:color="auto"/>
        <w:left w:val="none" w:sz="0" w:space="0" w:color="auto"/>
        <w:bottom w:val="none" w:sz="0" w:space="0" w:color="auto"/>
        <w:right w:val="none" w:sz="0" w:space="0" w:color="auto"/>
      </w:divBdr>
    </w:div>
    <w:div w:id="833565139">
      <w:bodyDiv w:val="1"/>
      <w:marLeft w:val="0"/>
      <w:marRight w:val="0"/>
      <w:marTop w:val="0"/>
      <w:marBottom w:val="0"/>
      <w:divBdr>
        <w:top w:val="none" w:sz="0" w:space="0" w:color="auto"/>
        <w:left w:val="none" w:sz="0" w:space="0" w:color="auto"/>
        <w:bottom w:val="none" w:sz="0" w:space="0" w:color="auto"/>
        <w:right w:val="none" w:sz="0" w:space="0" w:color="auto"/>
      </w:divBdr>
    </w:div>
    <w:div w:id="891312098">
      <w:bodyDiv w:val="1"/>
      <w:marLeft w:val="0"/>
      <w:marRight w:val="0"/>
      <w:marTop w:val="0"/>
      <w:marBottom w:val="0"/>
      <w:divBdr>
        <w:top w:val="none" w:sz="0" w:space="0" w:color="auto"/>
        <w:left w:val="none" w:sz="0" w:space="0" w:color="auto"/>
        <w:bottom w:val="none" w:sz="0" w:space="0" w:color="auto"/>
        <w:right w:val="none" w:sz="0" w:space="0" w:color="auto"/>
      </w:divBdr>
    </w:div>
    <w:div w:id="912933624">
      <w:bodyDiv w:val="1"/>
      <w:marLeft w:val="0"/>
      <w:marRight w:val="0"/>
      <w:marTop w:val="0"/>
      <w:marBottom w:val="0"/>
      <w:divBdr>
        <w:top w:val="none" w:sz="0" w:space="0" w:color="auto"/>
        <w:left w:val="none" w:sz="0" w:space="0" w:color="auto"/>
        <w:bottom w:val="none" w:sz="0" w:space="0" w:color="auto"/>
        <w:right w:val="none" w:sz="0" w:space="0" w:color="auto"/>
      </w:divBdr>
    </w:div>
    <w:div w:id="947927595">
      <w:bodyDiv w:val="1"/>
      <w:marLeft w:val="0"/>
      <w:marRight w:val="0"/>
      <w:marTop w:val="0"/>
      <w:marBottom w:val="0"/>
      <w:divBdr>
        <w:top w:val="none" w:sz="0" w:space="0" w:color="auto"/>
        <w:left w:val="none" w:sz="0" w:space="0" w:color="auto"/>
        <w:bottom w:val="none" w:sz="0" w:space="0" w:color="auto"/>
        <w:right w:val="none" w:sz="0" w:space="0" w:color="auto"/>
      </w:divBdr>
      <w:divsChild>
        <w:div w:id="450713130">
          <w:marLeft w:val="0"/>
          <w:marRight w:val="0"/>
          <w:marTop w:val="0"/>
          <w:marBottom w:val="0"/>
          <w:divBdr>
            <w:top w:val="none" w:sz="0" w:space="0" w:color="auto"/>
            <w:left w:val="none" w:sz="0" w:space="0" w:color="auto"/>
            <w:bottom w:val="none" w:sz="0" w:space="0" w:color="auto"/>
            <w:right w:val="none" w:sz="0" w:space="0" w:color="auto"/>
          </w:divBdr>
        </w:div>
      </w:divsChild>
    </w:div>
    <w:div w:id="1041398802">
      <w:bodyDiv w:val="1"/>
      <w:marLeft w:val="0"/>
      <w:marRight w:val="0"/>
      <w:marTop w:val="0"/>
      <w:marBottom w:val="0"/>
      <w:divBdr>
        <w:top w:val="none" w:sz="0" w:space="0" w:color="auto"/>
        <w:left w:val="none" w:sz="0" w:space="0" w:color="auto"/>
        <w:bottom w:val="none" w:sz="0" w:space="0" w:color="auto"/>
        <w:right w:val="none" w:sz="0" w:space="0" w:color="auto"/>
      </w:divBdr>
    </w:div>
    <w:div w:id="1066802125">
      <w:bodyDiv w:val="1"/>
      <w:marLeft w:val="0"/>
      <w:marRight w:val="0"/>
      <w:marTop w:val="0"/>
      <w:marBottom w:val="0"/>
      <w:divBdr>
        <w:top w:val="none" w:sz="0" w:space="0" w:color="auto"/>
        <w:left w:val="none" w:sz="0" w:space="0" w:color="auto"/>
        <w:bottom w:val="none" w:sz="0" w:space="0" w:color="auto"/>
        <w:right w:val="none" w:sz="0" w:space="0" w:color="auto"/>
      </w:divBdr>
    </w:div>
    <w:div w:id="1112363142">
      <w:bodyDiv w:val="1"/>
      <w:marLeft w:val="0"/>
      <w:marRight w:val="0"/>
      <w:marTop w:val="0"/>
      <w:marBottom w:val="0"/>
      <w:divBdr>
        <w:top w:val="none" w:sz="0" w:space="0" w:color="auto"/>
        <w:left w:val="none" w:sz="0" w:space="0" w:color="auto"/>
        <w:bottom w:val="none" w:sz="0" w:space="0" w:color="auto"/>
        <w:right w:val="none" w:sz="0" w:space="0" w:color="auto"/>
      </w:divBdr>
      <w:divsChild>
        <w:div w:id="1931573578">
          <w:marLeft w:val="0"/>
          <w:marRight w:val="0"/>
          <w:marTop w:val="0"/>
          <w:marBottom w:val="0"/>
          <w:divBdr>
            <w:top w:val="none" w:sz="0" w:space="0" w:color="auto"/>
            <w:left w:val="none" w:sz="0" w:space="0" w:color="auto"/>
            <w:bottom w:val="none" w:sz="0" w:space="0" w:color="auto"/>
            <w:right w:val="none" w:sz="0" w:space="0" w:color="auto"/>
          </w:divBdr>
          <w:divsChild>
            <w:div w:id="950169517">
              <w:marLeft w:val="0"/>
              <w:marRight w:val="0"/>
              <w:marTop w:val="0"/>
              <w:marBottom w:val="0"/>
              <w:divBdr>
                <w:top w:val="none" w:sz="0" w:space="0" w:color="auto"/>
                <w:left w:val="none" w:sz="0" w:space="0" w:color="auto"/>
                <w:bottom w:val="none" w:sz="0" w:space="0" w:color="auto"/>
                <w:right w:val="none" w:sz="0" w:space="0" w:color="auto"/>
              </w:divBdr>
              <w:divsChild>
                <w:div w:id="909538113">
                  <w:marLeft w:val="0"/>
                  <w:marRight w:val="0"/>
                  <w:marTop w:val="0"/>
                  <w:marBottom w:val="0"/>
                  <w:divBdr>
                    <w:top w:val="none" w:sz="0" w:space="0" w:color="auto"/>
                    <w:left w:val="none" w:sz="0" w:space="0" w:color="auto"/>
                    <w:bottom w:val="none" w:sz="0" w:space="0" w:color="auto"/>
                    <w:right w:val="none" w:sz="0" w:space="0" w:color="auto"/>
                  </w:divBdr>
                  <w:divsChild>
                    <w:div w:id="7380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30912">
      <w:bodyDiv w:val="1"/>
      <w:marLeft w:val="0"/>
      <w:marRight w:val="0"/>
      <w:marTop w:val="0"/>
      <w:marBottom w:val="0"/>
      <w:divBdr>
        <w:top w:val="none" w:sz="0" w:space="0" w:color="auto"/>
        <w:left w:val="none" w:sz="0" w:space="0" w:color="auto"/>
        <w:bottom w:val="none" w:sz="0" w:space="0" w:color="auto"/>
        <w:right w:val="none" w:sz="0" w:space="0" w:color="auto"/>
      </w:divBdr>
    </w:div>
    <w:div w:id="1170146601">
      <w:bodyDiv w:val="1"/>
      <w:marLeft w:val="0"/>
      <w:marRight w:val="0"/>
      <w:marTop w:val="0"/>
      <w:marBottom w:val="0"/>
      <w:divBdr>
        <w:top w:val="none" w:sz="0" w:space="0" w:color="auto"/>
        <w:left w:val="none" w:sz="0" w:space="0" w:color="auto"/>
        <w:bottom w:val="none" w:sz="0" w:space="0" w:color="auto"/>
        <w:right w:val="none" w:sz="0" w:space="0" w:color="auto"/>
      </w:divBdr>
      <w:divsChild>
        <w:div w:id="53892099">
          <w:marLeft w:val="0"/>
          <w:marRight w:val="0"/>
          <w:marTop w:val="0"/>
          <w:marBottom w:val="120"/>
          <w:divBdr>
            <w:top w:val="none" w:sz="0" w:space="0" w:color="auto"/>
            <w:left w:val="none" w:sz="0" w:space="0" w:color="auto"/>
            <w:bottom w:val="none" w:sz="0" w:space="0" w:color="auto"/>
            <w:right w:val="none" w:sz="0" w:space="0" w:color="auto"/>
          </w:divBdr>
          <w:divsChild>
            <w:div w:id="1150095965">
              <w:marLeft w:val="0"/>
              <w:marRight w:val="0"/>
              <w:marTop w:val="0"/>
              <w:marBottom w:val="0"/>
              <w:divBdr>
                <w:top w:val="none" w:sz="0" w:space="0" w:color="auto"/>
                <w:left w:val="none" w:sz="0" w:space="0" w:color="auto"/>
                <w:bottom w:val="none" w:sz="0" w:space="0" w:color="auto"/>
                <w:right w:val="none" w:sz="0" w:space="0" w:color="auto"/>
              </w:divBdr>
            </w:div>
          </w:divsChild>
        </w:div>
        <w:div w:id="758020373">
          <w:marLeft w:val="0"/>
          <w:marRight w:val="0"/>
          <w:marTop w:val="0"/>
          <w:marBottom w:val="120"/>
          <w:divBdr>
            <w:top w:val="none" w:sz="0" w:space="0" w:color="auto"/>
            <w:left w:val="none" w:sz="0" w:space="0" w:color="auto"/>
            <w:bottom w:val="none" w:sz="0" w:space="0" w:color="auto"/>
            <w:right w:val="none" w:sz="0" w:space="0" w:color="auto"/>
          </w:divBdr>
          <w:divsChild>
            <w:div w:id="682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6015">
      <w:bodyDiv w:val="1"/>
      <w:marLeft w:val="0"/>
      <w:marRight w:val="0"/>
      <w:marTop w:val="0"/>
      <w:marBottom w:val="0"/>
      <w:divBdr>
        <w:top w:val="none" w:sz="0" w:space="0" w:color="auto"/>
        <w:left w:val="none" w:sz="0" w:space="0" w:color="auto"/>
        <w:bottom w:val="none" w:sz="0" w:space="0" w:color="auto"/>
        <w:right w:val="none" w:sz="0" w:space="0" w:color="auto"/>
      </w:divBdr>
    </w:div>
    <w:div w:id="1493984998">
      <w:bodyDiv w:val="1"/>
      <w:marLeft w:val="0"/>
      <w:marRight w:val="0"/>
      <w:marTop w:val="0"/>
      <w:marBottom w:val="0"/>
      <w:divBdr>
        <w:top w:val="none" w:sz="0" w:space="0" w:color="auto"/>
        <w:left w:val="none" w:sz="0" w:space="0" w:color="auto"/>
        <w:bottom w:val="none" w:sz="0" w:space="0" w:color="auto"/>
        <w:right w:val="none" w:sz="0" w:space="0" w:color="auto"/>
      </w:divBdr>
    </w:div>
    <w:div w:id="1553811047">
      <w:bodyDiv w:val="1"/>
      <w:marLeft w:val="0"/>
      <w:marRight w:val="0"/>
      <w:marTop w:val="0"/>
      <w:marBottom w:val="0"/>
      <w:divBdr>
        <w:top w:val="none" w:sz="0" w:space="0" w:color="auto"/>
        <w:left w:val="none" w:sz="0" w:space="0" w:color="auto"/>
        <w:bottom w:val="none" w:sz="0" w:space="0" w:color="auto"/>
        <w:right w:val="none" w:sz="0" w:space="0" w:color="auto"/>
      </w:divBdr>
    </w:div>
    <w:div w:id="1560823777">
      <w:bodyDiv w:val="1"/>
      <w:marLeft w:val="0"/>
      <w:marRight w:val="0"/>
      <w:marTop w:val="0"/>
      <w:marBottom w:val="0"/>
      <w:divBdr>
        <w:top w:val="none" w:sz="0" w:space="0" w:color="auto"/>
        <w:left w:val="none" w:sz="0" w:space="0" w:color="auto"/>
        <w:bottom w:val="none" w:sz="0" w:space="0" w:color="auto"/>
        <w:right w:val="none" w:sz="0" w:space="0" w:color="auto"/>
      </w:divBdr>
      <w:divsChild>
        <w:div w:id="1115751193">
          <w:marLeft w:val="0"/>
          <w:marRight w:val="0"/>
          <w:marTop w:val="0"/>
          <w:marBottom w:val="0"/>
          <w:divBdr>
            <w:top w:val="none" w:sz="0" w:space="0" w:color="auto"/>
            <w:left w:val="none" w:sz="0" w:space="0" w:color="auto"/>
            <w:bottom w:val="none" w:sz="0" w:space="0" w:color="auto"/>
            <w:right w:val="none" w:sz="0" w:space="0" w:color="auto"/>
          </w:divBdr>
        </w:div>
      </w:divsChild>
    </w:div>
    <w:div w:id="1659385835">
      <w:bodyDiv w:val="1"/>
      <w:marLeft w:val="0"/>
      <w:marRight w:val="0"/>
      <w:marTop w:val="0"/>
      <w:marBottom w:val="0"/>
      <w:divBdr>
        <w:top w:val="none" w:sz="0" w:space="0" w:color="auto"/>
        <w:left w:val="none" w:sz="0" w:space="0" w:color="auto"/>
        <w:bottom w:val="none" w:sz="0" w:space="0" w:color="auto"/>
        <w:right w:val="none" w:sz="0" w:space="0" w:color="auto"/>
      </w:divBdr>
      <w:divsChild>
        <w:div w:id="71199764">
          <w:marLeft w:val="0"/>
          <w:marRight w:val="0"/>
          <w:marTop w:val="0"/>
          <w:marBottom w:val="0"/>
          <w:divBdr>
            <w:top w:val="none" w:sz="0" w:space="0" w:color="auto"/>
            <w:left w:val="none" w:sz="0" w:space="0" w:color="auto"/>
            <w:bottom w:val="none" w:sz="0" w:space="0" w:color="auto"/>
            <w:right w:val="none" w:sz="0" w:space="0" w:color="auto"/>
          </w:divBdr>
        </w:div>
      </w:divsChild>
    </w:div>
    <w:div w:id="1677732945">
      <w:bodyDiv w:val="1"/>
      <w:marLeft w:val="0"/>
      <w:marRight w:val="0"/>
      <w:marTop w:val="0"/>
      <w:marBottom w:val="0"/>
      <w:divBdr>
        <w:top w:val="none" w:sz="0" w:space="0" w:color="auto"/>
        <w:left w:val="none" w:sz="0" w:space="0" w:color="auto"/>
        <w:bottom w:val="none" w:sz="0" w:space="0" w:color="auto"/>
        <w:right w:val="none" w:sz="0" w:space="0" w:color="auto"/>
      </w:divBdr>
    </w:div>
    <w:div w:id="1714887315">
      <w:bodyDiv w:val="1"/>
      <w:marLeft w:val="0"/>
      <w:marRight w:val="0"/>
      <w:marTop w:val="0"/>
      <w:marBottom w:val="0"/>
      <w:divBdr>
        <w:top w:val="none" w:sz="0" w:space="0" w:color="auto"/>
        <w:left w:val="none" w:sz="0" w:space="0" w:color="auto"/>
        <w:bottom w:val="none" w:sz="0" w:space="0" w:color="auto"/>
        <w:right w:val="none" w:sz="0" w:space="0" w:color="auto"/>
      </w:divBdr>
      <w:divsChild>
        <w:div w:id="58872075">
          <w:marLeft w:val="0"/>
          <w:marRight w:val="0"/>
          <w:marTop w:val="0"/>
          <w:marBottom w:val="0"/>
          <w:divBdr>
            <w:top w:val="none" w:sz="0" w:space="0" w:color="auto"/>
            <w:left w:val="none" w:sz="0" w:space="0" w:color="auto"/>
            <w:bottom w:val="none" w:sz="0" w:space="0" w:color="auto"/>
            <w:right w:val="none" w:sz="0" w:space="0" w:color="auto"/>
          </w:divBdr>
        </w:div>
        <w:div w:id="161242839">
          <w:marLeft w:val="0"/>
          <w:marRight w:val="0"/>
          <w:marTop w:val="0"/>
          <w:marBottom w:val="0"/>
          <w:divBdr>
            <w:top w:val="none" w:sz="0" w:space="0" w:color="auto"/>
            <w:left w:val="none" w:sz="0" w:space="0" w:color="auto"/>
            <w:bottom w:val="none" w:sz="0" w:space="0" w:color="auto"/>
            <w:right w:val="none" w:sz="0" w:space="0" w:color="auto"/>
          </w:divBdr>
        </w:div>
        <w:div w:id="205915077">
          <w:marLeft w:val="0"/>
          <w:marRight w:val="0"/>
          <w:marTop w:val="0"/>
          <w:marBottom w:val="0"/>
          <w:divBdr>
            <w:top w:val="none" w:sz="0" w:space="0" w:color="auto"/>
            <w:left w:val="none" w:sz="0" w:space="0" w:color="auto"/>
            <w:bottom w:val="none" w:sz="0" w:space="0" w:color="auto"/>
            <w:right w:val="none" w:sz="0" w:space="0" w:color="auto"/>
          </w:divBdr>
        </w:div>
        <w:div w:id="224610275">
          <w:marLeft w:val="0"/>
          <w:marRight w:val="0"/>
          <w:marTop w:val="0"/>
          <w:marBottom w:val="0"/>
          <w:divBdr>
            <w:top w:val="none" w:sz="0" w:space="0" w:color="auto"/>
            <w:left w:val="none" w:sz="0" w:space="0" w:color="auto"/>
            <w:bottom w:val="none" w:sz="0" w:space="0" w:color="auto"/>
            <w:right w:val="none" w:sz="0" w:space="0" w:color="auto"/>
          </w:divBdr>
        </w:div>
        <w:div w:id="281041574">
          <w:marLeft w:val="0"/>
          <w:marRight w:val="0"/>
          <w:marTop w:val="0"/>
          <w:marBottom w:val="0"/>
          <w:divBdr>
            <w:top w:val="none" w:sz="0" w:space="0" w:color="auto"/>
            <w:left w:val="none" w:sz="0" w:space="0" w:color="auto"/>
            <w:bottom w:val="none" w:sz="0" w:space="0" w:color="auto"/>
            <w:right w:val="none" w:sz="0" w:space="0" w:color="auto"/>
          </w:divBdr>
        </w:div>
        <w:div w:id="281571609">
          <w:marLeft w:val="0"/>
          <w:marRight w:val="0"/>
          <w:marTop w:val="0"/>
          <w:marBottom w:val="0"/>
          <w:divBdr>
            <w:top w:val="none" w:sz="0" w:space="0" w:color="auto"/>
            <w:left w:val="none" w:sz="0" w:space="0" w:color="auto"/>
            <w:bottom w:val="none" w:sz="0" w:space="0" w:color="auto"/>
            <w:right w:val="none" w:sz="0" w:space="0" w:color="auto"/>
          </w:divBdr>
        </w:div>
        <w:div w:id="332606325">
          <w:marLeft w:val="0"/>
          <w:marRight w:val="0"/>
          <w:marTop w:val="0"/>
          <w:marBottom w:val="0"/>
          <w:divBdr>
            <w:top w:val="none" w:sz="0" w:space="0" w:color="auto"/>
            <w:left w:val="none" w:sz="0" w:space="0" w:color="auto"/>
            <w:bottom w:val="none" w:sz="0" w:space="0" w:color="auto"/>
            <w:right w:val="none" w:sz="0" w:space="0" w:color="auto"/>
          </w:divBdr>
        </w:div>
        <w:div w:id="347761113">
          <w:marLeft w:val="0"/>
          <w:marRight w:val="0"/>
          <w:marTop w:val="0"/>
          <w:marBottom w:val="0"/>
          <w:divBdr>
            <w:top w:val="none" w:sz="0" w:space="0" w:color="auto"/>
            <w:left w:val="none" w:sz="0" w:space="0" w:color="auto"/>
            <w:bottom w:val="none" w:sz="0" w:space="0" w:color="auto"/>
            <w:right w:val="none" w:sz="0" w:space="0" w:color="auto"/>
          </w:divBdr>
        </w:div>
        <w:div w:id="367225200">
          <w:marLeft w:val="0"/>
          <w:marRight w:val="0"/>
          <w:marTop w:val="0"/>
          <w:marBottom w:val="0"/>
          <w:divBdr>
            <w:top w:val="none" w:sz="0" w:space="0" w:color="auto"/>
            <w:left w:val="none" w:sz="0" w:space="0" w:color="auto"/>
            <w:bottom w:val="none" w:sz="0" w:space="0" w:color="auto"/>
            <w:right w:val="none" w:sz="0" w:space="0" w:color="auto"/>
          </w:divBdr>
        </w:div>
        <w:div w:id="387337720">
          <w:marLeft w:val="0"/>
          <w:marRight w:val="0"/>
          <w:marTop w:val="0"/>
          <w:marBottom w:val="0"/>
          <w:divBdr>
            <w:top w:val="none" w:sz="0" w:space="0" w:color="auto"/>
            <w:left w:val="none" w:sz="0" w:space="0" w:color="auto"/>
            <w:bottom w:val="none" w:sz="0" w:space="0" w:color="auto"/>
            <w:right w:val="none" w:sz="0" w:space="0" w:color="auto"/>
          </w:divBdr>
        </w:div>
        <w:div w:id="441455559">
          <w:marLeft w:val="0"/>
          <w:marRight w:val="0"/>
          <w:marTop w:val="0"/>
          <w:marBottom w:val="0"/>
          <w:divBdr>
            <w:top w:val="none" w:sz="0" w:space="0" w:color="auto"/>
            <w:left w:val="none" w:sz="0" w:space="0" w:color="auto"/>
            <w:bottom w:val="none" w:sz="0" w:space="0" w:color="auto"/>
            <w:right w:val="none" w:sz="0" w:space="0" w:color="auto"/>
          </w:divBdr>
        </w:div>
        <w:div w:id="456529395">
          <w:marLeft w:val="0"/>
          <w:marRight w:val="0"/>
          <w:marTop w:val="0"/>
          <w:marBottom w:val="0"/>
          <w:divBdr>
            <w:top w:val="none" w:sz="0" w:space="0" w:color="auto"/>
            <w:left w:val="none" w:sz="0" w:space="0" w:color="auto"/>
            <w:bottom w:val="none" w:sz="0" w:space="0" w:color="auto"/>
            <w:right w:val="none" w:sz="0" w:space="0" w:color="auto"/>
          </w:divBdr>
        </w:div>
        <w:div w:id="461922211">
          <w:marLeft w:val="0"/>
          <w:marRight w:val="0"/>
          <w:marTop w:val="0"/>
          <w:marBottom w:val="0"/>
          <w:divBdr>
            <w:top w:val="none" w:sz="0" w:space="0" w:color="auto"/>
            <w:left w:val="none" w:sz="0" w:space="0" w:color="auto"/>
            <w:bottom w:val="none" w:sz="0" w:space="0" w:color="auto"/>
            <w:right w:val="none" w:sz="0" w:space="0" w:color="auto"/>
          </w:divBdr>
        </w:div>
        <w:div w:id="486629596">
          <w:marLeft w:val="0"/>
          <w:marRight w:val="0"/>
          <w:marTop w:val="0"/>
          <w:marBottom w:val="0"/>
          <w:divBdr>
            <w:top w:val="none" w:sz="0" w:space="0" w:color="auto"/>
            <w:left w:val="none" w:sz="0" w:space="0" w:color="auto"/>
            <w:bottom w:val="none" w:sz="0" w:space="0" w:color="auto"/>
            <w:right w:val="none" w:sz="0" w:space="0" w:color="auto"/>
          </w:divBdr>
        </w:div>
        <w:div w:id="518935087">
          <w:marLeft w:val="0"/>
          <w:marRight w:val="0"/>
          <w:marTop w:val="0"/>
          <w:marBottom w:val="0"/>
          <w:divBdr>
            <w:top w:val="none" w:sz="0" w:space="0" w:color="auto"/>
            <w:left w:val="none" w:sz="0" w:space="0" w:color="auto"/>
            <w:bottom w:val="none" w:sz="0" w:space="0" w:color="auto"/>
            <w:right w:val="none" w:sz="0" w:space="0" w:color="auto"/>
          </w:divBdr>
        </w:div>
        <w:div w:id="525026427">
          <w:marLeft w:val="0"/>
          <w:marRight w:val="0"/>
          <w:marTop w:val="0"/>
          <w:marBottom w:val="0"/>
          <w:divBdr>
            <w:top w:val="none" w:sz="0" w:space="0" w:color="auto"/>
            <w:left w:val="none" w:sz="0" w:space="0" w:color="auto"/>
            <w:bottom w:val="none" w:sz="0" w:space="0" w:color="auto"/>
            <w:right w:val="none" w:sz="0" w:space="0" w:color="auto"/>
          </w:divBdr>
        </w:div>
        <w:div w:id="580795747">
          <w:marLeft w:val="0"/>
          <w:marRight w:val="0"/>
          <w:marTop w:val="0"/>
          <w:marBottom w:val="0"/>
          <w:divBdr>
            <w:top w:val="none" w:sz="0" w:space="0" w:color="auto"/>
            <w:left w:val="none" w:sz="0" w:space="0" w:color="auto"/>
            <w:bottom w:val="none" w:sz="0" w:space="0" w:color="auto"/>
            <w:right w:val="none" w:sz="0" w:space="0" w:color="auto"/>
          </w:divBdr>
        </w:div>
        <w:div w:id="611009548">
          <w:marLeft w:val="0"/>
          <w:marRight w:val="0"/>
          <w:marTop w:val="0"/>
          <w:marBottom w:val="0"/>
          <w:divBdr>
            <w:top w:val="none" w:sz="0" w:space="0" w:color="auto"/>
            <w:left w:val="none" w:sz="0" w:space="0" w:color="auto"/>
            <w:bottom w:val="none" w:sz="0" w:space="0" w:color="auto"/>
            <w:right w:val="none" w:sz="0" w:space="0" w:color="auto"/>
          </w:divBdr>
        </w:div>
        <w:div w:id="614364817">
          <w:marLeft w:val="0"/>
          <w:marRight w:val="0"/>
          <w:marTop w:val="0"/>
          <w:marBottom w:val="0"/>
          <w:divBdr>
            <w:top w:val="none" w:sz="0" w:space="0" w:color="auto"/>
            <w:left w:val="none" w:sz="0" w:space="0" w:color="auto"/>
            <w:bottom w:val="none" w:sz="0" w:space="0" w:color="auto"/>
            <w:right w:val="none" w:sz="0" w:space="0" w:color="auto"/>
          </w:divBdr>
        </w:div>
        <w:div w:id="632298520">
          <w:marLeft w:val="0"/>
          <w:marRight w:val="0"/>
          <w:marTop w:val="0"/>
          <w:marBottom w:val="0"/>
          <w:divBdr>
            <w:top w:val="none" w:sz="0" w:space="0" w:color="auto"/>
            <w:left w:val="none" w:sz="0" w:space="0" w:color="auto"/>
            <w:bottom w:val="none" w:sz="0" w:space="0" w:color="auto"/>
            <w:right w:val="none" w:sz="0" w:space="0" w:color="auto"/>
          </w:divBdr>
        </w:div>
        <w:div w:id="653728381">
          <w:marLeft w:val="0"/>
          <w:marRight w:val="0"/>
          <w:marTop w:val="0"/>
          <w:marBottom w:val="0"/>
          <w:divBdr>
            <w:top w:val="none" w:sz="0" w:space="0" w:color="auto"/>
            <w:left w:val="none" w:sz="0" w:space="0" w:color="auto"/>
            <w:bottom w:val="none" w:sz="0" w:space="0" w:color="auto"/>
            <w:right w:val="none" w:sz="0" w:space="0" w:color="auto"/>
          </w:divBdr>
        </w:div>
        <w:div w:id="684866188">
          <w:marLeft w:val="0"/>
          <w:marRight w:val="0"/>
          <w:marTop w:val="0"/>
          <w:marBottom w:val="0"/>
          <w:divBdr>
            <w:top w:val="none" w:sz="0" w:space="0" w:color="auto"/>
            <w:left w:val="none" w:sz="0" w:space="0" w:color="auto"/>
            <w:bottom w:val="none" w:sz="0" w:space="0" w:color="auto"/>
            <w:right w:val="none" w:sz="0" w:space="0" w:color="auto"/>
          </w:divBdr>
        </w:div>
        <w:div w:id="684985368">
          <w:marLeft w:val="0"/>
          <w:marRight w:val="0"/>
          <w:marTop w:val="0"/>
          <w:marBottom w:val="0"/>
          <w:divBdr>
            <w:top w:val="none" w:sz="0" w:space="0" w:color="auto"/>
            <w:left w:val="none" w:sz="0" w:space="0" w:color="auto"/>
            <w:bottom w:val="none" w:sz="0" w:space="0" w:color="auto"/>
            <w:right w:val="none" w:sz="0" w:space="0" w:color="auto"/>
          </w:divBdr>
        </w:div>
        <w:div w:id="713849986">
          <w:marLeft w:val="0"/>
          <w:marRight w:val="0"/>
          <w:marTop w:val="0"/>
          <w:marBottom w:val="0"/>
          <w:divBdr>
            <w:top w:val="none" w:sz="0" w:space="0" w:color="auto"/>
            <w:left w:val="none" w:sz="0" w:space="0" w:color="auto"/>
            <w:bottom w:val="none" w:sz="0" w:space="0" w:color="auto"/>
            <w:right w:val="none" w:sz="0" w:space="0" w:color="auto"/>
          </w:divBdr>
        </w:div>
        <w:div w:id="761024837">
          <w:marLeft w:val="0"/>
          <w:marRight w:val="0"/>
          <w:marTop w:val="0"/>
          <w:marBottom w:val="0"/>
          <w:divBdr>
            <w:top w:val="none" w:sz="0" w:space="0" w:color="auto"/>
            <w:left w:val="none" w:sz="0" w:space="0" w:color="auto"/>
            <w:bottom w:val="none" w:sz="0" w:space="0" w:color="auto"/>
            <w:right w:val="none" w:sz="0" w:space="0" w:color="auto"/>
          </w:divBdr>
        </w:div>
        <w:div w:id="766118624">
          <w:marLeft w:val="0"/>
          <w:marRight w:val="0"/>
          <w:marTop w:val="0"/>
          <w:marBottom w:val="0"/>
          <w:divBdr>
            <w:top w:val="none" w:sz="0" w:space="0" w:color="auto"/>
            <w:left w:val="none" w:sz="0" w:space="0" w:color="auto"/>
            <w:bottom w:val="none" w:sz="0" w:space="0" w:color="auto"/>
            <w:right w:val="none" w:sz="0" w:space="0" w:color="auto"/>
          </w:divBdr>
        </w:div>
        <w:div w:id="770472005">
          <w:marLeft w:val="0"/>
          <w:marRight w:val="0"/>
          <w:marTop w:val="0"/>
          <w:marBottom w:val="0"/>
          <w:divBdr>
            <w:top w:val="none" w:sz="0" w:space="0" w:color="auto"/>
            <w:left w:val="none" w:sz="0" w:space="0" w:color="auto"/>
            <w:bottom w:val="none" w:sz="0" w:space="0" w:color="auto"/>
            <w:right w:val="none" w:sz="0" w:space="0" w:color="auto"/>
          </w:divBdr>
        </w:div>
        <w:div w:id="806968812">
          <w:marLeft w:val="0"/>
          <w:marRight w:val="0"/>
          <w:marTop w:val="0"/>
          <w:marBottom w:val="0"/>
          <w:divBdr>
            <w:top w:val="none" w:sz="0" w:space="0" w:color="auto"/>
            <w:left w:val="none" w:sz="0" w:space="0" w:color="auto"/>
            <w:bottom w:val="none" w:sz="0" w:space="0" w:color="auto"/>
            <w:right w:val="none" w:sz="0" w:space="0" w:color="auto"/>
          </w:divBdr>
        </w:div>
        <w:div w:id="818308448">
          <w:marLeft w:val="0"/>
          <w:marRight w:val="0"/>
          <w:marTop w:val="0"/>
          <w:marBottom w:val="0"/>
          <w:divBdr>
            <w:top w:val="none" w:sz="0" w:space="0" w:color="auto"/>
            <w:left w:val="none" w:sz="0" w:space="0" w:color="auto"/>
            <w:bottom w:val="none" w:sz="0" w:space="0" w:color="auto"/>
            <w:right w:val="none" w:sz="0" w:space="0" w:color="auto"/>
          </w:divBdr>
        </w:div>
        <w:div w:id="833839144">
          <w:marLeft w:val="0"/>
          <w:marRight w:val="0"/>
          <w:marTop w:val="0"/>
          <w:marBottom w:val="0"/>
          <w:divBdr>
            <w:top w:val="none" w:sz="0" w:space="0" w:color="auto"/>
            <w:left w:val="none" w:sz="0" w:space="0" w:color="auto"/>
            <w:bottom w:val="none" w:sz="0" w:space="0" w:color="auto"/>
            <w:right w:val="none" w:sz="0" w:space="0" w:color="auto"/>
          </w:divBdr>
        </w:div>
        <w:div w:id="841628829">
          <w:marLeft w:val="0"/>
          <w:marRight w:val="0"/>
          <w:marTop w:val="0"/>
          <w:marBottom w:val="0"/>
          <w:divBdr>
            <w:top w:val="none" w:sz="0" w:space="0" w:color="auto"/>
            <w:left w:val="none" w:sz="0" w:space="0" w:color="auto"/>
            <w:bottom w:val="none" w:sz="0" w:space="0" w:color="auto"/>
            <w:right w:val="none" w:sz="0" w:space="0" w:color="auto"/>
          </w:divBdr>
        </w:div>
        <w:div w:id="843469549">
          <w:marLeft w:val="0"/>
          <w:marRight w:val="0"/>
          <w:marTop w:val="0"/>
          <w:marBottom w:val="0"/>
          <w:divBdr>
            <w:top w:val="none" w:sz="0" w:space="0" w:color="auto"/>
            <w:left w:val="none" w:sz="0" w:space="0" w:color="auto"/>
            <w:bottom w:val="none" w:sz="0" w:space="0" w:color="auto"/>
            <w:right w:val="none" w:sz="0" w:space="0" w:color="auto"/>
          </w:divBdr>
        </w:div>
        <w:div w:id="884608117">
          <w:marLeft w:val="0"/>
          <w:marRight w:val="0"/>
          <w:marTop w:val="0"/>
          <w:marBottom w:val="0"/>
          <w:divBdr>
            <w:top w:val="none" w:sz="0" w:space="0" w:color="auto"/>
            <w:left w:val="none" w:sz="0" w:space="0" w:color="auto"/>
            <w:bottom w:val="none" w:sz="0" w:space="0" w:color="auto"/>
            <w:right w:val="none" w:sz="0" w:space="0" w:color="auto"/>
          </w:divBdr>
        </w:div>
        <w:div w:id="940068308">
          <w:marLeft w:val="0"/>
          <w:marRight w:val="0"/>
          <w:marTop w:val="0"/>
          <w:marBottom w:val="0"/>
          <w:divBdr>
            <w:top w:val="none" w:sz="0" w:space="0" w:color="auto"/>
            <w:left w:val="none" w:sz="0" w:space="0" w:color="auto"/>
            <w:bottom w:val="none" w:sz="0" w:space="0" w:color="auto"/>
            <w:right w:val="none" w:sz="0" w:space="0" w:color="auto"/>
          </w:divBdr>
        </w:div>
        <w:div w:id="978876891">
          <w:marLeft w:val="0"/>
          <w:marRight w:val="0"/>
          <w:marTop w:val="0"/>
          <w:marBottom w:val="0"/>
          <w:divBdr>
            <w:top w:val="none" w:sz="0" w:space="0" w:color="auto"/>
            <w:left w:val="none" w:sz="0" w:space="0" w:color="auto"/>
            <w:bottom w:val="none" w:sz="0" w:space="0" w:color="auto"/>
            <w:right w:val="none" w:sz="0" w:space="0" w:color="auto"/>
          </w:divBdr>
        </w:div>
        <w:div w:id="979388238">
          <w:marLeft w:val="0"/>
          <w:marRight w:val="0"/>
          <w:marTop w:val="0"/>
          <w:marBottom w:val="0"/>
          <w:divBdr>
            <w:top w:val="none" w:sz="0" w:space="0" w:color="auto"/>
            <w:left w:val="none" w:sz="0" w:space="0" w:color="auto"/>
            <w:bottom w:val="none" w:sz="0" w:space="0" w:color="auto"/>
            <w:right w:val="none" w:sz="0" w:space="0" w:color="auto"/>
          </w:divBdr>
        </w:div>
        <w:div w:id="1005865086">
          <w:marLeft w:val="0"/>
          <w:marRight w:val="0"/>
          <w:marTop w:val="0"/>
          <w:marBottom w:val="0"/>
          <w:divBdr>
            <w:top w:val="none" w:sz="0" w:space="0" w:color="auto"/>
            <w:left w:val="none" w:sz="0" w:space="0" w:color="auto"/>
            <w:bottom w:val="none" w:sz="0" w:space="0" w:color="auto"/>
            <w:right w:val="none" w:sz="0" w:space="0" w:color="auto"/>
          </w:divBdr>
        </w:div>
        <w:div w:id="1009217089">
          <w:marLeft w:val="0"/>
          <w:marRight w:val="0"/>
          <w:marTop w:val="0"/>
          <w:marBottom w:val="0"/>
          <w:divBdr>
            <w:top w:val="none" w:sz="0" w:space="0" w:color="auto"/>
            <w:left w:val="none" w:sz="0" w:space="0" w:color="auto"/>
            <w:bottom w:val="none" w:sz="0" w:space="0" w:color="auto"/>
            <w:right w:val="none" w:sz="0" w:space="0" w:color="auto"/>
          </w:divBdr>
        </w:div>
        <w:div w:id="1072970277">
          <w:marLeft w:val="0"/>
          <w:marRight w:val="0"/>
          <w:marTop w:val="0"/>
          <w:marBottom w:val="0"/>
          <w:divBdr>
            <w:top w:val="none" w:sz="0" w:space="0" w:color="auto"/>
            <w:left w:val="none" w:sz="0" w:space="0" w:color="auto"/>
            <w:bottom w:val="none" w:sz="0" w:space="0" w:color="auto"/>
            <w:right w:val="none" w:sz="0" w:space="0" w:color="auto"/>
          </w:divBdr>
        </w:div>
        <w:div w:id="1103304750">
          <w:marLeft w:val="0"/>
          <w:marRight w:val="0"/>
          <w:marTop w:val="0"/>
          <w:marBottom w:val="0"/>
          <w:divBdr>
            <w:top w:val="none" w:sz="0" w:space="0" w:color="auto"/>
            <w:left w:val="none" w:sz="0" w:space="0" w:color="auto"/>
            <w:bottom w:val="none" w:sz="0" w:space="0" w:color="auto"/>
            <w:right w:val="none" w:sz="0" w:space="0" w:color="auto"/>
          </w:divBdr>
        </w:div>
        <w:div w:id="1114904028">
          <w:marLeft w:val="0"/>
          <w:marRight w:val="0"/>
          <w:marTop w:val="0"/>
          <w:marBottom w:val="0"/>
          <w:divBdr>
            <w:top w:val="none" w:sz="0" w:space="0" w:color="auto"/>
            <w:left w:val="none" w:sz="0" w:space="0" w:color="auto"/>
            <w:bottom w:val="none" w:sz="0" w:space="0" w:color="auto"/>
            <w:right w:val="none" w:sz="0" w:space="0" w:color="auto"/>
          </w:divBdr>
        </w:div>
        <w:div w:id="1182859578">
          <w:marLeft w:val="0"/>
          <w:marRight w:val="0"/>
          <w:marTop w:val="0"/>
          <w:marBottom w:val="0"/>
          <w:divBdr>
            <w:top w:val="none" w:sz="0" w:space="0" w:color="auto"/>
            <w:left w:val="none" w:sz="0" w:space="0" w:color="auto"/>
            <w:bottom w:val="none" w:sz="0" w:space="0" w:color="auto"/>
            <w:right w:val="none" w:sz="0" w:space="0" w:color="auto"/>
          </w:divBdr>
        </w:div>
        <w:div w:id="1272083116">
          <w:marLeft w:val="0"/>
          <w:marRight w:val="0"/>
          <w:marTop w:val="0"/>
          <w:marBottom w:val="0"/>
          <w:divBdr>
            <w:top w:val="none" w:sz="0" w:space="0" w:color="auto"/>
            <w:left w:val="none" w:sz="0" w:space="0" w:color="auto"/>
            <w:bottom w:val="none" w:sz="0" w:space="0" w:color="auto"/>
            <w:right w:val="none" w:sz="0" w:space="0" w:color="auto"/>
          </w:divBdr>
        </w:div>
        <w:div w:id="1274240614">
          <w:marLeft w:val="0"/>
          <w:marRight w:val="0"/>
          <w:marTop w:val="0"/>
          <w:marBottom w:val="0"/>
          <w:divBdr>
            <w:top w:val="none" w:sz="0" w:space="0" w:color="auto"/>
            <w:left w:val="none" w:sz="0" w:space="0" w:color="auto"/>
            <w:bottom w:val="none" w:sz="0" w:space="0" w:color="auto"/>
            <w:right w:val="none" w:sz="0" w:space="0" w:color="auto"/>
          </w:divBdr>
        </w:div>
        <w:div w:id="1294674961">
          <w:marLeft w:val="0"/>
          <w:marRight w:val="0"/>
          <w:marTop w:val="0"/>
          <w:marBottom w:val="0"/>
          <w:divBdr>
            <w:top w:val="none" w:sz="0" w:space="0" w:color="auto"/>
            <w:left w:val="none" w:sz="0" w:space="0" w:color="auto"/>
            <w:bottom w:val="none" w:sz="0" w:space="0" w:color="auto"/>
            <w:right w:val="none" w:sz="0" w:space="0" w:color="auto"/>
          </w:divBdr>
        </w:div>
        <w:div w:id="1387215227">
          <w:marLeft w:val="0"/>
          <w:marRight w:val="0"/>
          <w:marTop w:val="0"/>
          <w:marBottom w:val="0"/>
          <w:divBdr>
            <w:top w:val="none" w:sz="0" w:space="0" w:color="auto"/>
            <w:left w:val="none" w:sz="0" w:space="0" w:color="auto"/>
            <w:bottom w:val="none" w:sz="0" w:space="0" w:color="auto"/>
            <w:right w:val="none" w:sz="0" w:space="0" w:color="auto"/>
          </w:divBdr>
        </w:div>
        <w:div w:id="1435592575">
          <w:marLeft w:val="0"/>
          <w:marRight w:val="0"/>
          <w:marTop w:val="0"/>
          <w:marBottom w:val="0"/>
          <w:divBdr>
            <w:top w:val="none" w:sz="0" w:space="0" w:color="auto"/>
            <w:left w:val="none" w:sz="0" w:space="0" w:color="auto"/>
            <w:bottom w:val="none" w:sz="0" w:space="0" w:color="auto"/>
            <w:right w:val="none" w:sz="0" w:space="0" w:color="auto"/>
          </w:divBdr>
        </w:div>
        <w:div w:id="1459833642">
          <w:marLeft w:val="0"/>
          <w:marRight w:val="0"/>
          <w:marTop w:val="0"/>
          <w:marBottom w:val="0"/>
          <w:divBdr>
            <w:top w:val="none" w:sz="0" w:space="0" w:color="auto"/>
            <w:left w:val="none" w:sz="0" w:space="0" w:color="auto"/>
            <w:bottom w:val="none" w:sz="0" w:space="0" w:color="auto"/>
            <w:right w:val="none" w:sz="0" w:space="0" w:color="auto"/>
          </w:divBdr>
        </w:div>
        <w:div w:id="1522821503">
          <w:marLeft w:val="0"/>
          <w:marRight w:val="0"/>
          <w:marTop w:val="0"/>
          <w:marBottom w:val="0"/>
          <w:divBdr>
            <w:top w:val="none" w:sz="0" w:space="0" w:color="auto"/>
            <w:left w:val="none" w:sz="0" w:space="0" w:color="auto"/>
            <w:bottom w:val="none" w:sz="0" w:space="0" w:color="auto"/>
            <w:right w:val="none" w:sz="0" w:space="0" w:color="auto"/>
          </w:divBdr>
        </w:div>
        <w:div w:id="1601186085">
          <w:marLeft w:val="0"/>
          <w:marRight w:val="0"/>
          <w:marTop w:val="0"/>
          <w:marBottom w:val="0"/>
          <w:divBdr>
            <w:top w:val="none" w:sz="0" w:space="0" w:color="auto"/>
            <w:left w:val="none" w:sz="0" w:space="0" w:color="auto"/>
            <w:bottom w:val="none" w:sz="0" w:space="0" w:color="auto"/>
            <w:right w:val="none" w:sz="0" w:space="0" w:color="auto"/>
          </w:divBdr>
          <w:divsChild>
            <w:div w:id="390349207">
              <w:marLeft w:val="0"/>
              <w:marRight w:val="0"/>
              <w:marTop w:val="0"/>
              <w:marBottom w:val="0"/>
              <w:divBdr>
                <w:top w:val="none" w:sz="0" w:space="0" w:color="auto"/>
                <w:left w:val="none" w:sz="0" w:space="0" w:color="auto"/>
                <w:bottom w:val="none" w:sz="0" w:space="0" w:color="auto"/>
                <w:right w:val="none" w:sz="0" w:space="0" w:color="auto"/>
              </w:divBdr>
            </w:div>
            <w:div w:id="972977478">
              <w:marLeft w:val="0"/>
              <w:marRight w:val="0"/>
              <w:marTop w:val="0"/>
              <w:marBottom w:val="0"/>
              <w:divBdr>
                <w:top w:val="none" w:sz="0" w:space="0" w:color="auto"/>
                <w:left w:val="none" w:sz="0" w:space="0" w:color="auto"/>
                <w:bottom w:val="none" w:sz="0" w:space="0" w:color="auto"/>
                <w:right w:val="none" w:sz="0" w:space="0" w:color="auto"/>
              </w:divBdr>
            </w:div>
          </w:divsChild>
        </w:div>
        <w:div w:id="1609042214">
          <w:marLeft w:val="0"/>
          <w:marRight w:val="0"/>
          <w:marTop w:val="0"/>
          <w:marBottom w:val="0"/>
          <w:divBdr>
            <w:top w:val="none" w:sz="0" w:space="0" w:color="auto"/>
            <w:left w:val="none" w:sz="0" w:space="0" w:color="auto"/>
            <w:bottom w:val="none" w:sz="0" w:space="0" w:color="auto"/>
            <w:right w:val="none" w:sz="0" w:space="0" w:color="auto"/>
          </w:divBdr>
        </w:div>
        <w:div w:id="1632321732">
          <w:marLeft w:val="0"/>
          <w:marRight w:val="0"/>
          <w:marTop w:val="0"/>
          <w:marBottom w:val="0"/>
          <w:divBdr>
            <w:top w:val="none" w:sz="0" w:space="0" w:color="auto"/>
            <w:left w:val="none" w:sz="0" w:space="0" w:color="auto"/>
            <w:bottom w:val="none" w:sz="0" w:space="0" w:color="auto"/>
            <w:right w:val="none" w:sz="0" w:space="0" w:color="auto"/>
          </w:divBdr>
        </w:div>
        <w:div w:id="1684939225">
          <w:marLeft w:val="0"/>
          <w:marRight w:val="0"/>
          <w:marTop w:val="0"/>
          <w:marBottom w:val="0"/>
          <w:divBdr>
            <w:top w:val="none" w:sz="0" w:space="0" w:color="auto"/>
            <w:left w:val="none" w:sz="0" w:space="0" w:color="auto"/>
            <w:bottom w:val="none" w:sz="0" w:space="0" w:color="auto"/>
            <w:right w:val="none" w:sz="0" w:space="0" w:color="auto"/>
          </w:divBdr>
        </w:div>
        <w:div w:id="1688865887">
          <w:marLeft w:val="0"/>
          <w:marRight w:val="0"/>
          <w:marTop w:val="0"/>
          <w:marBottom w:val="0"/>
          <w:divBdr>
            <w:top w:val="none" w:sz="0" w:space="0" w:color="auto"/>
            <w:left w:val="none" w:sz="0" w:space="0" w:color="auto"/>
            <w:bottom w:val="none" w:sz="0" w:space="0" w:color="auto"/>
            <w:right w:val="none" w:sz="0" w:space="0" w:color="auto"/>
          </w:divBdr>
        </w:div>
        <w:div w:id="1689063701">
          <w:marLeft w:val="0"/>
          <w:marRight w:val="0"/>
          <w:marTop w:val="0"/>
          <w:marBottom w:val="0"/>
          <w:divBdr>
            <w:top w:val="none" w:sz="0" w:space="0" w:color="auto"/>
            <w:left w:val="none" w:sz="0" w:space="0" w:color="auto"/>
            <w:bottom w:val="none" w:sz="0" w:space="0" w:color="auto"/>
            <w:right w:val="none" w:sz="0" w:space="0" w:color="auto"/>
          </w:divBdr>
        </w:div>
        <w:div w:id="1705015556">
          <w:marLeft w:val="0"/>
          <w:marRight w:val="0"/>
          <w:marTop w:val="0"/>
          <w:marBottom w:val="0"/>
          <w:divBdr>
            <w:top w:val="none" w:sz="0" w:space="0" w:color="auto"/>
            <w:left w:val="none" w:sz="0" w:space="0" w:color="auto"/>
            <w:bottom w:val="none" w:sz="0" w:space="0" w:color="auto"/>
            <w:right w:val="none" w:sz="0" w:space="0" w:color="auto"/>
          </w:divBdr>
        </w:div>
        <w:div w:id="1730038110">
          <w:marLeft w:val="0"/>
          <w:marRight w:val="0"/>
          <w:marTop w:val="0"/>
          <w:marBottom w:val="0"/>
          <w:divBdr>
            <w:top w:val="none" w:sz="0" w:space="0" w:color="auto"/>
            <w:left w:val="none" w:sz="0" w:space="0" w:color="auto"/>
            <w:bottom w:val="none" w:sz="0" w:space="0" w:color="auto"/>
            <w:right w:val="none" w:sz="0" w:space="0" w:color="auto"/>
          </w:divBdr>
        </w:div>
        <w:div w:id="1796558447">
          <w:marLeft w:val="0"/>
          <w:marRight w:val="0"/>
          <w:marTop w:val="0"/>
          <w:marBottom w:val="0"/>
          <w:divBdr>
            <w:top w:val="none" w:sz="0" w:space="0" w:color="auto"/>
            <w:left w:val="none" w:sz="0" w:space="0" w:color="auto"/>
            <w:bottom w:val="none" w:sz="0" w:space="0" w:color="auto"/>
            <w:right w:val="none" w:sz="0" w:space="0" w:color="auto"/>
          </w:divBdr>
        </w:div>
        <w:div w:id="1830443968">
          <w:marLeft w:val="0"/>
          <w:marRight w:val="0"/>
          <w:marTop w:val="0"/>
          <w:marBottom w:val="0"/>
          <w:divBdr>
            <w:top w:val="none" w:sz="0" w:space="0" w:color="auto"/>
            <w:left w:val="none" w:sz="0" w:space="0" w:color="auto"/>
            <w:bottom w:val="none" w:sz="0" w:space="0" w:color="auto"/>
            <w:right w:val="none" w:sz="0" w:space="0" w:color="auto"/>
          </w:divBdr>
        </w:div>
        <w:div w:id="1845705960">
          <w:marLeft w:val="0"/>
          <w:marRight w:val="0"/>
          <w:marTop w:val="0"/>
          <w:marBottom w:val="0"/>
          <w:divBdr>
            <w:top w:val="none" w:sz="0" w:space="0" w:color="auto"/>
            <w:left w:val="none" w:sz="0" w:space="0" w:color="auto"/>
            <w:bottom w:val="none" w:sz="0" w:space="0" w:color="auto"/>
            <w:right w:val="none" w:sz="0" w:space="0" w:color="auto"/>
          </w:divBdr>
          <w:divsChild>
            <w:div w:id="269894864">
              <w:marLeft w:val="0"/>
              <w:marRight w:val="0"/>
              <w:marTop w:val="0"/>
              <w:marBottom w:val="0"/>
              <w:divBdr>
                <w:top w:val="none" w:sz="0" w:space="0" w:color="auto"/>
                <w:left w:val="none" w:sz="0" w:space="0" w:color="auto"/>
                <w:bottom w:val="none" w:sz="0" w:space="0" w:color="auto"/>
                <w:right w:val="none" w:sz="0" w:space="0" w:color="auto"/>
              </w:divBdr>
            </w:div>
            <w:div w:id="705106952">
              <w:marLeft w:val="0"/>
              <w:marRight w:val="0"/>
              <w:marTop w:val="0"/>
              <w:marBottom w:val="0"/>
              <w:divBdr>
                <w:top w:val="none" w:sz="0" w:space="0" w:color="auto"/>
                <w:left w:val="none" w:sz="0" w:space="0" w:color="auto"/>
                <w:bottom w:val="none" w:sz="0" w:space="0" w:color="auto"/>
                <w:right w:val="none" w:sz="0" w:space="0" w:color="auto"/>
              </w:divBdr>
            </w:div>
            <w:div w:id="1376613510">
              <w:marLeft w:val="0"/>
              <w:marRight w:val="0"/>
              <w:marTop w:val="0"/>
              <w:marBottom w:val="0"/>
              <w:divBdr>
                <w:top w:val="none" w:sz="0" w:space="0" w:color="auto"/>
                <w:left w:val="none" w:sz="0" w:space="0" w:color="auto"/>
                <w:bottom w:val="none" w:sz="0" w:space="0" w:color="auto"/>
                <w:right w:val="none" w:sz="0" w:space="0" w:color="auto"/>
              </w:divBdr>
            </w:div>
            <w:div w:id="1590428453">
              <w:marLeft w:val="0"/>
              <w:marRight w:val="0"/>
              <w:marTop w:val="0"/>
              <w:marBottom w:val="0"/>
              <w:divBdr>
                <w:top w:val="none" w:sz="0" w:space="0" w:color="auto"/>
                <w:left w:val="none" w:sz="0" w:space="0" w:color="auto"/>
                <w:bottom w:val="none" w:sz="0" w:space="0" w:color="auto"/>
                <w:right w:val="none" w:sz="0" w:space="0" w:color="auto"/>
              </w:divBdr>
            </w:div>
            <w:div w:id="1893036459">
              <w:marLeft w:val="0"/>
              <w:marRight w:val="0"/>
              <w:marTop w:val="0"/>
              <w:marBottom w:val="0"/>
              <w:divBdr>
                <w:top w:val="none" w:sz="0" w:space="0" w:color="auto"/>
                <w:left w:val="none" w:sz="0" w:space="0" w:color="auto"/>
                <w:bottom w:val="none" w:sz="0" w:space="0" w:color="auto"/>
                <w:right w:val="none" w:sz="0" w:space="0" w:color="auto"/>
              </w:divBdr>
            </w:div>
          </w:divsChild>
        </w:div>
        <w:div w:id="1945113308">
          <w:marLeft w:val="0"/>
          <w:marRight w:val="0"/>
          <w:marTop w:val="0"/>
          <w:marBottom w:val="0"/>
          <w:divBdr>
            <w:top w:val="none" w:sz="0" w:space="0" w:color="auto"/>
            <w:left w:val="none" w:sz="0" w:space="0" w:color="auto"/>
            <w:bottom w:val="none" w:sz="0" w:space="0" w:color="auto"/>
            <w:right w:val="none" w:sz="0" w:space="0" w:color="auto"/>
          </w:divBdr>
        </w:div>
        <w:div w:id="1965382780">
          <w:marLeft w:val="0"/>
          <w:marRight w:val="0"/>
          <w:marTop w:val="0"/>
          <w:marBottom w:val="0"/>
          <w:divBdr>
            <w:top w:val="none" w:sz="0" w:space="0" w:color="auto"/>
            <w:left w:val="none" w:sz="0" w:space="0" w:color="auto"/>
            <w:bottom w:val="none" w:sz="0" w:space="0" w:color="auto"/>
            <w:right w:val="none" w:sz="0" w:space="0" w:color="auto"/>
          </w:divBdr>
        </w:div>
        <w:div w:id="1999575425">
          <w:marLeft w:val="0"/>
          <w:marRight w:val="0"/>
          <w:marTop w:val="0"/>
          <w:marBottom w:val="0"/>
          <w:divBdr>
            <w:top w:val="none" w:sz="0" w:space="0" w:color="auto"/>
            <w:left w:val="none" w:sz="0" w:space="0" w:color="auto"/>
            <w:bottom w:val="none" w:sz="0" w:space="0" w:color="auto"/>
            <w:right w:val="none" w:sz="0" w:space="0" w:color="auto"/>
          </w:divBdr>
        </w:div>
        <w:div w:id="2007515932">
          <w:marLeft w:val="0"/>
          <w:marRight w:val="0"/>
          <w:marTop w:val="0"/>
          <w:marBottom w:val="0"/>
          <w:divBdr>
            <w:top w:val="none" w:sz="0" w:space="0" w:color="auto"/>
            <w:left w:val="none" w:sz="0" w:space="0" w:color="auto"/>
            <w:bottom w:val="none" w:sz="0" w:space="0" w:color="auto"/>
            <w:right w:val="none" w:sz="0" w:space="0" w:color="auto"/>
          </w:divBdr>
        </w:div>
        <w:div w:id="2049917216">
          <w:marLeft w:val="0"/>
          <w:marRight w:val="0"/>
          <w:marTop w:val="0"/>
          <w:marBottom w:val="0"/>
          <w:divBdr>
            <w:top w:val="none" w:sz="0" w:space="0" w:color="auto"/>
            <w:left w:val="none" w:sz="0" w:space="0" w:color="auto"/>
            <w:bottom w:val="none" w:sz="0" w:space="0" w:color="auto"/>
            <w:right w:val="none" w:sz="0" w:space="0" w:color="auto"/>
          </w:divBdr>
          <w:divsChild>
            <w:div w:id="789129248">
              <w:marLeft w:val="0"/>
              <w:marRight w:val="0"/>
              <w:marTop w:val="0"/>
              <w:marBottom w:val="0"/>
              <w:divBdr>
                <w:top w:val="none" w:sz="0" w:space="0" w:color="auto"/>
                <w:left w:val="none" w:sz="0" w:space="0" w:color="auto"/>
                <w:bottom w:val="none" w:sz="0" w:space="0" w:color="auto"/>
                <w:right w:val="none" w:sz="0" w:space="0" w:color="auto"/>
              </w:divBdr>
            </w:div>
            <w:div w:id="1823233473">
              <w:marLeft w:val="0"/>
              <w:marRight w:val="0"/>
              <w:marTop w:val="0"/>
              <w:marBottom w:val="0"/>
              <w:divBdr>
                <w:top w:val="none" w:sz="0" w:space="0" w:color="auto"/>
                <w:left w:val="none" w:sz="0" w:space="0" w:color="auto"/>
                <w:bottom w:val="none" w:sz="0" w:space="0" w:color="auto"/>
                <w:right w:val="none" w:sz="0" w:space="0" w:color="auto"/>
              </w:divBdr>
            </w:div>
            <w:div w:id="2092846145">
              <w:marLeft w:val="0"/>
              <w:marRight w:val="0"/>
              <w:marTop w:val="0"/>
              <w:marBottom w:val="0"/>
              <w:divBdr>
                <w:top w:val="none" w:sz="0" w:space="0" w:color="auto"/>
                <w:left w:val="none" w:sz="0" w:space="0" w:color="auto"/>
                <w:bottom w:val="none" w:sz="0" w:space="0" w:color="auto"/>
                <w:right w:val="none" w:sz="0" w:space="0" w:color="auto"/>
              </w:divBdr>
            </w:div>
          </w:divsChild>
        </w:div>
        <w:div w:id="2071809727">
          <w:marLeft w:val="0"/>
          <w:marRight w:val="0"/>
          <w:marTop w:val="0"/>
          <w:marBottom w:val="0"/>
          <w:divBdr>
            <w:top w:val="none" w:sz="0" w:space="0" w:color="auto"/>
            <w:left w:val="none" w:sz="0" w:space="0" w:color="auto"/>
            <w:bottom w:val="none" w:sz="0" w:space="0" w:color="auto"/>
            <w:right w:val="none" w:sz="0" w:space="0" w:color="auto"/>
          </w:divBdr>
        </w:div>
        <w:div w:id="2085715775">
          <w:marLeft w:val="0"/>
          <w:marRight w:val="0"/>
          <w:marTop w:val="0"/>
          <w:marBottom w:val="0"/>
          <w:divBdr>
            <w:top w:val="none" w:sz="0" w:space="0" w:color="auto"/>
            <w:left w:val="none" w:sz="0" w:space="0" w:color="auto"/>
            <w:bottom w:val="none" w:sz="0" w:space="0" w:color="auto"/>
            <w:right w:val="none" w:sz="0" w:space="0" w:color="auto"/>
          </w:divBdr>
        </w:div>
        <w:div w:id="2088188940">
          <w:marLeft w:val="0"/>
          <w:marRight w:val="0"/>
          <w:marTop w:val="0"/>
          <w:marBottom w:val="0"/>
          <w:divBdr>
            <w:top w:val="none" w:sz="0" w:space="0" w:color="auto"/>
            <w:left w:val="none" w:sz="0" w:space="0" w:color="auto"/>
            <w:bottom w:val="none" w:sz="0" w:space="0" w:color="auto"/>
            <w:right w:val="none" w:sz="0" w:space="0" w:color="auto"/>
          </w:divBdr>
        </w:div>
        <w:div w:id="2101170244">
          <w:marLeft w:val="0"/>
          <w:marRight w:val="0"/>
          <w:marTop w:val="0"/>
          <w:marBottom w:val="0"/>
          <w:divBdr>
            <w:top w:val="none" w:sz="0" w:space="0" w:color="auto"/>
            <w:left w:val="none" w:sz="0" w:space="0" w:color="auto"/>
            <w:bottom w:val="none" w:sz="0" w:space="0" w:color="auto"/>
            <w:right w:val="none" w:sz="0" w:space="0" w:color="auto"/>
          </w:divBdr>
        </w:div>
        <w:div w:id="2146850245">
          <w:marLeft w:val="0"/>
          <w:marRight w:val="0"/>
          <w:marTop w:val="0"/>
          <w:marBottom w:val="0"/>
          <w:divBdr>
            <w:top w:val="none" w:sz="0" w:space="0" w:color="auto"/>
            <w:left w:val="none" w:sz="0" w:space="0" w:color="auto"/>
            <w:bottom w:val="none" w:sz="0" w:space="0" w:color="auto"/>
            <w:right w:val="none" w:sz="0" w:space="0" w:color="auto"/>
          </w:divBdr>
        </w:div>
      </w:divsChild>
    </w:div>
    <w:div w:id="1738046946">
      <w:bodyDiv w:val="1"/>
      <w:marLeft w:val="0"/>
      <w:marRight w:val="0"/>
      <w:marTop w:val="0"/>
      <w:marBottom w:val="0"/>
      <w:divBdr>
        <w:top w:val="none" w:sz="0" w:space="0" w:color="auto"/>
        <w:left w:val="none" w:sz="0" w:space="0" w:color="auto"/>
        <w:bottom w:val="none" w:sz="0" w:space="0" w:color="auto"/>
        <w:right w:val="none" w:sz="0" w:space="0" w:color="auto"/>
      </w:divBdr>
    </w:div>
    <w:div w:id="1760564243">
      <w:bodyDiv w:val="1"/>
      <w:marLeft w:val="0"/>
      <w:marRight w:val="0"/>
      <w:marTop w:val="0"/>
      <w:marBottom w:val="0"/>
      <w:divBdr>
        <w:top w:val="none" w:sz="0" w:space="0" w:color="auto"/>
        <w:left w:val="none" w:sz="0" w:space="0" w:color="auto"/>
        <w:bottom w:val="none" w:sz="0" w:space="0" w:color="auto"/>
        <w:right w:val="none" w:sz="0" w:space="0" w:color="auto"/>
      </w:divBdr>
    </w:div>
    <w:div w:id="1776897780">
      <w:bodyDiv w:val="1"/>
      <w:marLeft w:val="0"/>
      <w:marRight w:val="0"/>
      <w:marTop w:val="0"/>
      <w:marBottom w:val="0"/>
      <w:divBdr>
        <w:top w:val="none" w:sz="0" w:space="0" w:color="auto"/>
        <w:left w:val="none" w:sz="0" w:space="0" w:color="auto"/>
        <w:bottom w:val="none" w:sz="0" w:space="0" w:color="auto"/>
        <w:right w:val="none" w:sz="0" w:space="0" w:color="auto"/>
      </w:divBdr>
    </w:div>
    <w:div w:id="1796437044">
      <w:bodyDiv w:val="1"/>
      <w:marLeft w:val="0"/>
      <w:marRight w:val="0"/>
      <w:marTop w:val="0"/>
      <w:marBottom w:val="0"/>
      <w:divBdr>
        <w:top w:val="none" w:sz="0" w:space="0" w:color="auto"/>
        <w:left w:val="none" w:sz="0" w:space="0" w:color="auto"/>
        <w:bottom w:val="none" w:sz="0" w:space="0" w:color="auto"/>
        <w:right w:val="none" w:sz="0" w:space="0" w:color="auto"/>
      </w:divBdr>
    </w:div>
    <w:div w:id="1805001323">
      <w:bodyDiv w:val="1"/>
      <w:marLeft w:val="0"/>
      <w:marRight w:val="0"/>
      <w:marTop w:val="0"/>
      <w:marBottom w:val="0"/>
      <w:divBdr>
        <w:top w:val="none" w:sz="0" w:space="0" w:color="auto"/>
        <w:left w:val="none" w:sz="0" w:space="0" w:color="auto"/>
        <w:bottom w:val="none" w:sz="0" w:space="0" w:color="auto"/>
        <w:right w:val="none" w:sz="0" w:space="0" w:color="auto"/>
      </w:divBdr>
    </w:div>
    <w:div w:id="1841693724">
      <w:bodyDiv w:val="1"/>
      <w:marLeft w:val="0"/>
      <w:marRight w:val="0"/>
      <w:marTop w:val="0"/>
      <w:marBottom w:val="0"/>
      <w:divBdr>
        <w:top w:val="none" w:sz="0" w:space="0" w:color="auto"/>
        <w:left w:val="none" w:sz="0" w:space="0" w:color="auto"/>
        <w:bottom w:val="none" w:sz="0" w:space="0" w:color="auto"/>
        <w:right w:val="none" w:sz="0" w:space="0" w:color="auto"/>
      </w:divBdr>
    </w:div>
    <w:div w:id="1992173047">
      <w:bodyDiv w:val="1"/>
      <w:marLeft w:val="0"/>
      <w:marRight w:val="0"/>
      <w:marTop w:val="0"/>
      <w:marBottom w:val="0"/>
      <w:divBdr>
        <w:top w:val="none" w:sz="0" w:space="0" w:color="auto"/>
        <w:left w:val="none" w:sz="0" w:space="0" w:color="auto"/>
        <w:bottom w:val="none" w:sz="0" w:space="0" w:color="auto"/>
        <w:right w:val="none" w:sz="0" w:space="0" w:color="auto"/>
      </w:divBdr>
    </w:div>
    <w:div w:id="2033990147">
      <w:bodyDiv w:val="1"/>
      <w:marLeft w:val="0"/>
      <w:marRight w:val="0"/>
      <w:marTop w:val="0"/>
      <w:marBottom w:val="0"/>
      <w:divBdr>
        <w:top w:val="none" w:sz="0" w:space="0" w:color="auto"/>
        <w:left w:val="none" w:sz="0" w:space="0" w:color="auto"/>
        <w:bottom w:val="none" w:sz="0" w:space="0" w:color="auto"/>
        <w:right w:val="none" w:sz="0" w:space="0" w:color="auto"/>
      </w:divBdr>
      <w:divsChild>
        <w:div w:id="500967273">
          <w:marLeft w:val="0"/>
          <w:marRight w:val="0"/>
          <w:marTop w:val="0"/>
          <w:marBottom w:val="0"/>
          <w:divBdr>
            <w:top w:val="none" w:sz="0" w:space="0" w:color="auto"/>
            <w:left w:val="none" w:sz="0" w:space="0" w:color="auto"/>
            <w:bottom w:val="none" w:sz="0" w:space="0" w:color="auto"/>
            <w:right w:val="none" w:sz="0" w:space="0" w:color="auto"/>
          </w:divBdr>
        </w:div>
        <w:div w:id="961031978">
          <w:marLeft w:val="0"/>
          <w:marRight w:val="0"/>
          <w:marTop w:val="0"/>
          <w:marBottom w:val="0"/>
          <w:divBdr>
            <w:top w:val="none" w:sz="0" w:space="0" w:color="auto"/>
            <w:left w:val="none" w:sz="0" w:space="0" w:color="auto"/>
            <w:bottom w:val="none" w:sz="0" w:space="0" w:color="auto"/>
            <w:right w:val="none" w:sz="0" w:space="0" w:color="auto"/>
          </w:divBdr>
        </w:div>
        <w:div w:id="1624968198">
          <w:marLeft w:val="0"/>
          <w:marRight w:val="0"/>
          <w:marTop w:val="0"/>
          <w:marBottom w:val="0"/>
          <w:divBdr>
            <w:top w:val="none" w:sz="0" w:space="0" w:color="auto"/>
            <w:left w:val="none" w:sz="0" w:space="0" w:color="auto"/>
            <w:bottom w:val="none" w:sz="0" w:space="0" w:color="auto"/>
            <w:right w:val="none" w:sz="0" w:space="0" w:color="auto"/>
          </w:divBdr>
        </w:div>
        <w:div w:id="1808663461">
          <w:marLeft w:val="0"/>
          <w:marRight w:val="0"/>
          <w:marTop w:val="0"/>
          <w:marBottom w:val="0"/>
          <w:divBdr>
            <w:top w:val="none" w:sz="0" w:space="0" w:color="auto"/>
            <w:left w:val="none" w:sz="0" w:space="0" w:color="auto"/>
            <w:bottom w:val="none" w:sz="0" w:space="0" w:color="auto"/>
            <w:right w:val="none" w:sz="0" w:space="0" w:color="auto"/>
          </w:divBdr>
        </w:div>
      </w:divsChild>
    </w:div>
    <w:div w:id="2054847667">
      <w:bodyDiv w:val="1"/>
      <w:marLeft w:val="0"/>
      <w:marRight w:val="0"/>
      <w:marTop w:val="0"/>
      <w:marBottom w:val="0"/>
      <w:divBdr>
        <w:top w:val="none" w:sz="0" w:space="0" w:color="auto"/>
        <w:left w:val="none" w:sz="0" w:space="0" w:color="auto"/>
        <w:bottom w:val="none" w:sz="0" w:space="0" w:color="auto"/>
        <w:right w:val="none" w:sz="0" w:space="0" w:color="auto"/>
      </w:divBdr>
    </w:div>
    <w:div w:id="21273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www.equityeconomics.com.au/" TargetMode="Externa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hyperlink" Target="mailto:info@equityeconomics.com.au" TargetMode="Externa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asean.org/wp-content/uploads/ASEAN-Cooperation-Projects-Design-and-Management-Manual.pdf" TargetMode="External"/><Relationship Id="rId1" Type="http://schemas.openxmlformats.org/officeDocument/2006/relationships/hyperlink" Target="https://www.standards.org.au/getmedia/d0942d6e-b58a-4fe4-a17d-aecc52effd50/ASEAN-Australia-Digital-Trade-Recommendations-Report.pdf.aspx" TargetMode="External"/></Relationships>
</file>

<file path=word/theme/theme1.xml><?xml version="1.0" encoding="utf-8"?>
<a:theme xmlns:a="http://schemas.openxmlformats.org/drawingml/2006/main" name="Office Theme">
  <a:themeElements>
    <a:clrScheme name="EQE001">
      <a:dk1>
        <a:srgbClr val="FFFFFF"/>
      </a:dk1>
      <a:lt1>
        <a:srgbClr val="333132"/>
      </a:lt1>
      <a:dk2>
        <a:srgbClr val="4D665B"/>
      </a:dk2>
      <a:lt2>
        <a:srgbClr val="58595B"/>
      </a:lt2>
      <a:accent1>
        <a:srgbClr val="576D63"/>
      </a:accent1>
      <a:accent2>
        <a:srgbClr val="91A9A3"/>
      </a:accent2>
      <a:accent3>
        <a:srgbClr val="B3CCC9"/>
      </a:accent3>
      <a:accent4>
        <a:srgbClr val="DFE4E8"/>
      </a:accent4>
      <a:accent5>
        <a:srgbClr val="D5E1E0"/>
      </a:accent5>
      <a:accent6>
        <a:srgbClr val="EBEDF0"/>
      </a:accent6>
      <a:hlink>
        <a:srgbClr val="333132"/>
      </a:hlink>
      <a:folHlink>
        <a:srgbClr val="333132"/>
      </a:folHlink>
    </a:clrScheme>
    <a:fontScheme name="EQE001">
      <a:majorFont>
        <a:latin typeface="Georgia"/>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031EE-7064-4908-BC4B-703B7D60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13398</Words>
  <Characters>77377</Characters>
  <Application>Microsoft Office Word</Application>
  <DocSecurity>0</DocSecurity>
  <Lines>1757</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Asean - Australia digital trade standards initiative - midterm review</dc:title>
  <dc:subject/>
  <dc:creator/>
  <cp:keywords>[SEC=OFFICIAL]</cp:keywords>
  <dc:description/>
  <cp:lastModifiedBy/>
  <cp:revision>1</cp:revision>
  <dcterms:created xsi:type="dcterms:W3CDTF">2022-12-19T03:40:00Z</dcterms:created>
  <dcterms:modified xsi:type="dcterms:W3CDTF">2022-12-19T03:41:00Z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2B78604463944F67A5458FE3C1D378CF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2022-12-19T03:41:52Z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214D987C34858936359FF294B9A57CFB</vt:lpwstr>
  </property>
  <property fmtid="{D5CDD505-2E9C-101B-9397-08002B2CF9AE}" pid="20" name="PM_Hash_Salt">
    <vt:lpwstr>8A9976A04BFDFC82219E5B6E6C0BD2E6</vt:lpwstr>
  </property>
  <property fmtid="{D5CDD505-2E9C-101B-9397-08002B2CF9AE}" pid="21" name="PM_Hash_SHA1">
    <vt:lpwstr>53AD30D8C36FB34E6107C0C694E1E07F835A2443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ABBFF5E2-9674-55C9-B08D-C9980002FD58</vt:lpwstr>
  </property>
  <property fmtid="{D5CDD505-2E9C-101B-9397-08002B2CF9AE}" pid="26" name="PMUuidVer">
    <vt:lpwstr>2022.1</vt:lpwstr>
  </property>
  <property fmtid="{D5CDD505-2E9C-101B-9397-08002B2CF9AE}" pid="27" name="PM_OriginatorUserAccountName_SHA256">
    <vt:lpwstr>3E9DB5AB808CA91EB3E8EC398CDB7F67B110581D6BB28BC88565729DCE387350</vt:lpwstr>
  </property>
  <property fmtid="{D5CDD505-2E9C-101B-9397-08002B2CF9AE}" pid="28" name="PM_OriginatorDomainName_SHA256">
    <vt:lpwstr>6F3591835F3B2A8A025B00B5BA6418010DA3A17C9C26EA9C049FFD28039489A2</vt:lpwstr>
  </property>
</Properties>
</file>