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B6EE1" w14:textId="241FAFF9" w:rsidR="00C905A1" w:rsidRPr="00097BFA" w:rsidRDefault="00DA7A2B" w:rsidP="00D02BBB">
      <w:pPr>
        <w:spacing w:line="276" w:lineRule="auto"/>
        <w:ind w:left="833"/>
        <w:jc w:val="right"/>
        <w:rPr>
          <w:rFonts w:ascii="Arial Black" w:hAnsi="Arial Black" w:cs="Arial"/>
          <w:b/>
          <w:color w:val="7F7F7F" w:themeColor="text1" w:themeTint="80"/>
          <w:sz w:val="44"/>
          <w:szCs w:val="44"/>
        </w:rPr>
      </w:pPr>
      <w:bookmarkStart w:id="0" w:name="_GoBack"/>
      <w:bookmarkEnd w:id="0"/>
      <w:r>
        <w:rPr>
          <w:rFonts w:ascii="Arial Black" w:hAnsi="Arial Black" w:cs="Arial"/>
          <w:b/>
          <w:color w:val="7F7F7F" w:themeColor="text1" w:themeTint="80"/>
          <w:sz w:val="44"/>
          <w:szCs w:val="44"/>
        </w:rPr>
        <w:t>AI</w:t>
      </w:r>
      <w:r w:rsidR="00C905A1" w:rsidRPr="00097BFA">
        <w:rPr>
          <w:rFonts w:ascii="Arial Black" w:hAnsi="Arial Black" w:cs="Arial"/>
          <w:b/>
          <w:color w:val="7F7F7F" w:themeColor="text1" w:themeTint="80"/>
          <w:sz w:val="44"/>
          <w:szCs w:val="44"/>
        </w:rPr>
        <w:t>P-R</w:t>
      </w:r>
      <w:r w:rsidR="00097BFA" w:rsidRPr="00097BFA">
        <w:rPr>
          <w:rFonts w:ascii="Arial Black" w:hAnsi="Arial Black" w:cs="Arial"/>
          <w:b/>
          <w:color w:val="7F7F7F" w:themeColor="text1" w:themeTint="80"/>
          <w:sz w:val="44"/>
          <w:szCs w:val="44"/>
        </w:rPr>
        <w:t>URAL</w:t>
      </w:r>
    </w:p>
    <w:p w14:paraId="7249A1CD" w14:textId="2BA1EE2F" w:rsidR="005A7DAB" w:rsidRPr="006F117C" w:rsidRDefault="00C905A1" w:rsidP="00D02BBB">
      <w:pPr>
        <w:spacing w:line="276" w:lineRule="auto"/>
        <w:ind w:left="833"/>
        <w:jc w:val="right"/>
        <w:rPr>
          <w:rFonts w:ascii="Arial Black" w:hAnsi="Arial Black" w:cs="Arial"/>
          <w:b/>
          <w:sz w:val="24"/>
          <w:szCs w:val="24"/>
        </w:rPr>
      </w:pPr>
      <w:r w:rsidRPr="00097BFA">
        <w:rPr>
          <w:rFonts w:ascii="Arial Black" w:hAnsi="Arial Black" w:cs="Arial"/>
          <w:b/>
          <w:color w:val="7F7F7F" w:themeColor="text1" w:themeTint="80"/>
          <w:sz w:val="24"/>
          <w:szCs w:val="24"/>
        </w:rPr>
        <w:t>Strategic Review Panel</w:t>
      </w:r>
    </w:p>
    <w:p w14:paraId="0DD11D2D" w14:textId="0F233115" w:rsidR="005A7DAB" w:rsidRPr="004C0EFC" w:rsidRDefault="005A7DAB" w:rsidP="00D02BBB">
      <w:pPr>
        <w:spacing w:line="276" w:lineRule="auto"/>
        <w:ind w:left="833"/>
        <w:jc w:val="right"/>
        <w:rPr>
          <w:rFonts w:cs="Arial"/>
          <w:b/>
          <w:color w:val="0F525C"/>
          <w:sz w:val="16"/>
          <w:szCs w:val="16"/>
        </w:rPr>
      </w:pPr>
    </w:p>
    <w:p w14:paraId="2A5909D0" w14:textId="63CEB674" w:rsidR="005A7DAB" w:rsidRPr="004C0EFC" w:rsidRDefault="005A7DAB" w:rsidP="00D02BBB">
      <w:pPr>
        <w:spacing w:line="276" w:lineRule="auto"/>
        <w:ind w:left="833"/>
        <w:jc w:val="right"/>
        <w:rPr>
          <w:rFonts w:cs="Arial"/>
          <w:b/>
          <w:color w:val="0F525C"/>
          <w:sz w:val="16"/>
          <w:szCs w:val="16"/>
        </w:rPr>
      </w:pPr>
    </w:p>
    <w:p w14:paraId="34DA2876" w14:textId="762A81E6" w:rsidR="00D6218B" w:rsidRPr="004C0EFC" w:rsidRDefault="00D6218B" w:rsidP="00D02BBB">
      <w:pPr>
        <w:spacing w:line="276" w:lineRule="auto"/>
        <w:ind w:left="833"/>
        <w:jc w:val="right"/>
        <w:rPr>
          <w:rFonts w:cs="Arial"/>
          <w:b/>
          <w:color w:val="0F525C"/>
          <w:sz w:val="8"/>
          <w:szCs w:val="8"/>
        </w:rPr>
      </w:pPr>
    </w:p>
    <w:p w14:paraId="396C3BC2" w14:textId="79AD19DC" w:rsidR="005A7DAB" w:rsidRPr="005A7DAB" w:rsidRDefault="005A7DAB" w:rsidP="00D02BBB"/>
    <w:p w14:paraId="64FED58C" w14:textId="46735B5B" w:rsidR="000D4C44" w:rsidRDefault="00E10CAE" w:rsidP="00D02BBB">
      <w:pPr>
        <w:pStyle w:val="MessageHeaderFirst"/>
        <w:spacing w:line="200" w:lineRule="exact"/>
        <w:ind w:left="993" w:hanging="709"/>
        <w:rPr>
          <w:rStyle w:val="MessageHeaderLabel"/>
          <w:rFonts w:ascii="Arial" w:hAnsi="Arial" w:cs="Arial"/>
          <w:spacing w:val="-25"/>
          <w:sz w:val="20"/>
          <w:szCs w:val="20"/>
        </w:rPr>
      </w:pPr>
      <w:r w:rsidRPr="00097BFA">
        <w:rPr>
          <w:rFonts w:ascii="Arial Black" w:hAnsi="Arial Black" w:cs="Arial"/>
          <w:b/>
          <w:noProof/>
          <w:color w:val="7F7F7F" w:themeColor="text1" w:themeTint="80"/>
          <w:sz w:val="24"/>
          <w:szCs w:val="24"/>
          <w:lang w:val="en-AU" w:eastAsia="en-AU"/>
        </w:rPr>
        <mc:AlternateContent>
          <mc:Choice Requires="wps">
            <w:drawing>
              <wp:anchor distT="0" distB="0" distL="114300" distR="114300" simplePos="0" relativeHeight="251657216" behindDoc="0" locked="0" layoutInCell="1" allowOverlap="1" wp14:anchorId="05D01773" wp14:editId="29A1741F">
                <wp:simplePos x="0" y="0"/>
                <wp:positionH relativeFrom="margin">
                  <wp:posOffset>249555</wp:posOffset>
                </wp:positionH>
                <wp:positionV relativeFrom="paragraph">
                  <wp:posOffset>24130</wp:posOffset>
                </wp:positionV>
                <wp:extent cx="6124575" cy="6381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D6DC" w14:textId="77777777" w:rsidR="00853098" w:rsidRPr="00853098" w:rsidRDefault="000D4C44">
                            <w:pPr>
                              <w:ind w:left="0"/>
                              <w:rPr>
                                <w:rFonts w:ascii="Arial Black" w:hAnsi="Arial Black"/>
                                <w:sz w:val="28"/>
                                <w:szCs w:val="28"/>
                                <w:lang w:val="en-US"/>
                              </w:rPr>
                            </w:pPr>
                            <w:r w:rsidRPr="00853098">
                              <w:rPr>
                                <w:rFonts w:ascii="Arial Black" w:hAnsi="Arial Black"/>
                                <w:sz w:val="28"/>
                                <w:szCs w:val="28"/>
                                <w:lang w:val="en-US"/>
                              </w:rPr>
                              <w:t xml:space="preserve">Independent Review of the Australia Indonesia Partnership </w:t>
                            </w:r>
                          </w:p>
                          <w:p w14:paraId="5D903A38" w14:textId="03B3BE8A" w:rsidR="006519B4" w:rsidRPr="00853098" w:rsidRDefault="000D4C44">
                            <w:pPr>
                              <w:ind w:left="0"/>
                              <w:rPr>
                                <w:rFonts w:ascii="Arial Black" w:hAnsi="Arial Black"/>
                                <w:sz w:val="28"/>
                                <w:szCs w:val="28"/>
                                <w:lang w:val="en-US"/>
                              </w:rPr>
                            </w:pPr>
                            <w:r w:rsidRPr="00853098">
                              <w:rPr>
                                <w:rFonts w:ascii="Arial Black" w:hAnsi="Arial Black"/>
                                <w:sz w:val="28"/>
                                <w:szCs w:val="28"/>
                                <w:lang w:val="en-US"/>
                              </w:rPr>
                              <w:t xml:space="preserve">for Rural Economic Development (AIP-Rural) Program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5D01773" id="Rectangle 2" o:spid="_x0000_s1026" style="position:absolute;left:0;text-align:left;margin-left:19.65pt;margin-top:1.9pt;width:482.2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" filled="f" stroked="f">
                <v:textbox>
                  <w:txbxContent>
                    <w:p w14:paraId="3D50D6DC" w14:textId="77777777" w:rsidR="00853098" w:rsidRPr="00853098" w:rsidRDefault="000D4C44">
                      <w:pPr>
                        <w:ind w:left="0"/>
                        <w:rPr>
                          <w:rFonts w:ascii="Arial Black" w:hAnsi="Arial Black"/>
                          <w:sz w:val="28"/>
                          <w:szCs w:val="28"/>
                          <w:lang w:val="en-US"/>
                        </w:rPr>
                      </w:pPr>
                      <w:r w:rsidRPr="00853098">
                        <w:rPr>
                          <w:rFonts w:ascii="Arial Black" w:hAnsi="Arial Black"/>
                          <w:sz w:val="28"/>
                          <w:szCs w:val="28"/>
                          <w:lang w:val="en-US"/>
                        </w:rPr>
                        <w:t xml:space="preserve">Independent Review of the Australia Indonesia Partnership </w:t>
                      </w:r>
                    </w:p>
                    <w:p w14:paraId="5D903A38" w14:textId="03B3BE8A" w:rsidR="006519B4" w:rsidRPr="00853098" w:rsidRDefault="000D4C44">
                      <w:pPr>
                        <w:ind w:left="0"/>
                        <w:rPr>
                          <w:rFonts w:ascii="Arial Black" w:hAnsi="Arial Black"/>
                          <w:sz w:val="28"/>
                          <w:szCs w:val="28"/>
                          <w:lang w:val="en-US"/>
                        </w:rPr>
                      </w:pPr>
                      <w:r w:rsidRPr="00853098">
                        <w:rPr>
                          <w:rFonts w:ascii="Arial Black" w:hAnsi="Arial Black"/>
                          <w:sz w:val="28"/>
                          <w:szCs w:val="28"/>
                          <w:lang w:val="en-US"/>
                        </w:rPr>
                        <w:t xml:space="preserve">for Rural Economic Development (AIP-Rural) Program </w:t>
                      </w:r>
                    </w:p>
                  </w:txbxContent>
                </v:textbox>
                <w10:wrap anchorx="margin"/>
              </v:rect>
            </w:pict>
          </mc:Fallback>
        </mc:AlternateContent>
      </w:r>
    </w:p>
    <w:p w14:paraId="2A5D6C25" w14:textId="5082D6B2" w:rsidR="000D4C44" w:rsidRDefault="000D4C44" w:rsidP="00D02BBB">
      <w:pPr>
        <w:pStyle w:val="MessageHeaderFirst"/>
        <w:spacing w:line="200" w:lineRule="exact"/>
        <w:ind w:left="993" w:hanging="709"/>
        <w:rPr>
          <w:rStyle w:val="MessageHeaderLabel"/>
          <w:rFonts w:ascii="Arial" w:hAnsi="Arial" w:cs="Arial"/>
          <w:spacing w:val="-25"/>
          <w:sz w:val="20"/>
          <w:szCs w:val="20"/>
        </w:rPr>
      </w:pPr>
    </w:p>
    <w:p w14:paraId="02A9445B" w14:textId="77777777" w:rsidR="000D4C44" w:rsidRDefault="000D4C44" w:rsidP="00D02BBB">
      <w:pPr>
        <w:pStyle w:val="MessageHeaderFirst"/>
        <w:spacing w:line="200" w:lineRule="exact"/>
        <w:ind w:left="993" w:hanging="709"/>
        <w:rPr>
          <w:rStyle w:val="MessageHeaderLabel"/>
          <w:rFonts w:ascii="Arial" w:hAnsi="Arial" w:cs="Arial"/>
          <w:spacing w:val="-25"/>
          <w:sz w:val="20"/>
          <w:szCs w:val="20"/>
        </w:rPr>
      </w:pPr>
    </w:p>
    <w:p w14:paraId="41C88311" w14:textId="77777777" w:rsidR="00853098" w:rsidRDefault="00853098" w:rsidP="00A446CE">
      <w:pPr>
        <w:pStyle w:val="BodyText"/>
        <w:rPr>
          <w:rFonts w:cs="Arial"/>
          <w:b/>
          <w:sz w:val="20"/>
          <w:szCs w:val="20"/>
        </w:rPr>
      </w:pPr>
    </w:p>
    <w:p w14:paraId="139DFDC3" w14:textId="27C81489" w:rsidR="00A446CE" w:rsidRPr="002D05E9" w:rsidRDefault="00097BFA" w:rsidP="00A446CE">
      <w:pPr>
        <w:pStyle w:val="BodyText"/>
        <w:rPr>
          <w:rFonts w:cs="Arial"/>
          <w:b/>
          <w:sz w:val="20"/>
          <w:szCs w:val="20"/>
        </w:rPr>
      </w:pPr>
      <w:r w:rsidRPr="002D05E9">
        <w:rPr>
          <w:rFonts w:cs="Arial"/>
          <w:b/>
          <w:sz w:val="20"/>
          <w:szCs w:val="20"/>
        </w:rPr>
        <w:t xml:space="preserve">A: </w:t>
      </w:r>
      <w:r w:rsidR="00527BDC" w:rsidRPr="002D05E9">
        <w:rPr>
          <w:rFonts w:cs="Arial"/>
          <w:b/>
          <w:sz w:val="20"/>
          <w:szCs w:val="20"/>
        </w:rPr>
        <w:t>BACKGROUND</w:t>
      </w:r>
    </w:p>
    <w:p w14:paraId="2F1CD40B" w14:textId="15BAB9AA" w:rsidR="00097BFA" w:rsidRPr="002D05E9" w:rsidRDefault="002625EC" w:rsidP="00270211">
      <w:pPr>
        <w:pStyle w:val="BodyText"/>
        <w:numPr>
          <w:ilvl w:val="0"/>
          <w:numId w:val="45"/>
        </w:numPr>
        <w:spacing w:line="240" w:lineRule="auto"/>
        <w:ind w:left="709" w:hanging="425"/>
        <w:rPr>
          <w:rFonts w:cs="Arial"/>
          <w:sz w:val="20"/>
          <w:szCs w:val="20"/>
        </w:rPr>
      </w:pPr>
      <w:r w:rsidRPr="002D05E9">
        <w:rPr>
          <w:rFonts w:cs="Arial"/>
          <w:sz w:val="20"/>
          <w:szCs w:val="20"/>
        </w:rPr>
        <w:t>The Strategic Review Panel (SRP) is an independent advisory group comprising two senior experts in the field</w:t>
      </w:r>
      <w:r w:rsidR="00BF08A9">
        <w:rPr>
          <w:rFonts w:cs="Arial"/>
          <w:sz w:val="20"/>
          <w:szCs w:val="20"/>
        </w:rPr>
        <w:t>s</w:t>
      </w:r>
      <w:r w:rsidR="007E3D77">
        <w:rPr>
          <w:rFonts w:cs="Arial"/>
          <w:sz w:val="20"/>
          <w:szCs w:val="20"/>
        </w:rPr>
        <w:t xml:space="preserve"> of</w:t>
      </w:r>
      <w:r w:rsidRPr="002D05E9">
        <w:rPr>
          <w:rFonts w:cs="Arial"/>
          <w:sz w:val="20"/>
          <w:szCs w:val="20"/>
        </w:rPr>
        <w:t xml:space="preserve"> market systems development, rural development, agriculture</w:t>
      </w:r>
      <w:r w:rsidR="005C262F" w:rsidRPr="002D05E9">
        <w:rPr>
          <w:rFonts w:cs="Arial"/>
          <w:sz w:val="20"/>
          <w:szCs w:val="20"/>
        </w:rPr>
        <w:t xml:space="preserve">, </w:t>
      </w:r>
      <w:r w:rsidR="007E3D77" w:rsidRPr="002D05E9">
        <w:rPr>
          <w:rFonts w:cs="Arial"/>
          <w:sz w:val="20"/>
          <w:szCs w:val="20"/>
        </w:rPr>
        <w:t xml:space="preserve">and </w:t>
      </w:r>
      <w:r w:rsidR="005C262F" w:rsidRPr="002D05E9">
        <w:rPr>
          <w:rFonts w:cs="Arial"/>
          <w:sz w:val="20"/>
          <w:szCs w:val="20"/>
        </w:rPr>
        <w:t>performance management</w:t>
      </w:r>
      <w:r w:rsidRPr="002D05E9">
        <w:rPr>
          <w:rFonts w:cs="Arial"/>
          <w:sz w:val="20"/>
          <w:szCs w:val="20"/>
        </w:rPr>
        <w:t xml:space="preserve">. Its function </w:t>
      </w:r>
      <w:r w:rsidR="00FA7A9A" w:rsidRPr="002D05E9">
        <w:rPr>
          <w:rFonts w:cs="Arial"/>
          <w:sz w:val="20"/>
          <w:szCs w:val="20"/>
        </w:rPr>
        <w:t>is</w:t>
      </w:r>
      <w:r w:rsidRPr="002D05E9">
        <w:rPr>
          <w:rFonts w:cs="Arial"/>
          <w:sz w:val="20"/>
          <w:szCs w:val="20"/>
        </w:rPr>
        <w:t xml:space="preserve"> to provide strategic advice to the </w:t>
      </w:r>
      <w:r w:rsidR="008224B6">
        <w:rPr>
          <w:rFonts w:cs="Arial"/>
          <w:sz w:val="20"/>
          <w:szCs w:val="20"/>
        </w:rPr>
        <w:t>p</w:t>
      </w:r>
      <w:r w:rsidRPr="002D05E9">
        <w:rPr>
          <w:rFonts w:cs="Arial"/>
          <w:sz w:val="20"/>
          <w:szCs w:val="20"/>
        </w:rPr>
        <w:t xml:space="preserve">rogram on how to maximise impact. The SRP is contracted </w:t>
      </w:r>
      <w:r w:rsidR="00FA7A9A" w:rsidRPr="002D05E9">
        <w:rPr>
          <w:rFonts w:cs="Arial"/>
          <w:sz w:val="20"/>
          <w:szCs w:val="20"/>
        </w:rPr>
        <w:t>by</w:t>
      </w:r>
      <w:r w:rsidRPr="002D05E9">
        <w:rPr>
          <w:rFonts w:cs="Arial"/>
          <w:sz w:val="20"/>
          <w:szCs w:val="20"/>
        </w:rPr>
        <w:t xml:space="preserve"> </w:t>
      </w:r>
      <w:r w:rsidR="00E10CAE">
        <w:rPr>
          <w:rFonts w:cs="Arial"/>
          <w:sz w:val="20"/>
          <w:szCs w:val="20"/>
        </w:rPr>
        <w:t>the Department of Foreign Affairs and Trade (</w:t>
      </w:r>
      <w:r w:rsidRPr="002D05E9">
        <w:rPr>
          <w:rFonts w:cs="Arial"/>
          <w:sz w:val="20"/>
          <w:szCs w:val="20"/>
        </w:rPr>
        <w:t>DFAT</w:t>
      </w:r>
      <w:r w:rsidR="00E10CAE">
        <w:rPr>
          <w:rFonts w:cs="Arial"/>
          <w:sz w:val="20"/>
          <w:szCs w:val="20"/>
        </w:rPr>
        <w:t>)</w:t>
      </w:r>
      <w:r w:rsidRPr="002D05E9">
        <w:rPr>
          <w:rFonts w:cs="Arial"/>
          <w:sz w:val="20"/>
          <w:szCs w:val="20"/>
        </w:rPr>
        <w:t xml:space="preserve">, </w:t>
      </w:r>
      <w:r w:rsidR="00270211">
        <w:rPr>
          <w:rFonts w:cs="Arial"/>
          <w:sz w:val="20"/>
          <w:szCs w:val="20"/>
        </w:rPr>
        <w:t xml:space="preserve">now </w:t>
      </w:r>
      <w:r w:rsidRPr="002D05E9">
        <w:rPr>
          <w:rFonts w:cs="Arial"/>
          <w:sz w:val="20"/>
          <w:szCs w:val="20"/>
        </w:rPr>
        <w:t xml:space="preserve">reports to the </w:t>
      </w:r>
      <w:r w:rsidR="00963ED0">
        <w:rPr>
          <w:rFonts w:cs="Arial"/>
          <w:sz w:val="20"/>
          <w:szCs w:val="20"/>
        </w:rPr>
        <w:t>Counsellor</w:t>
      </w:r>
      <w:r w:rsidR="00270211" w:rsidRPr="00270211">
        <w:rPr>
          <w:rFonts w:cs="Arial"/>
          <w:sz w:val="20"/>
          <w:szCs w:val="20"/>
        </w:rPr>
        <w:t xml:space="preserve"> Disaster, Environment and Sustainable Development</w:t>
      </w:r>
      <w:r w:rsidRPr="002D05E9">
        <w:rPr>
          <w:rFonts w:cs="Arial"/>
          <w:sz w:val="20"/>
          <w:szCs w:val="20"/>
        </w:rPr>
        <w:t>, meets face-to-face twice a year and also prov</w:t>
      </w:r>
      <w:r w:rsidR="000F22C8" w:rsidRPr="002D05E9">
        <w:rPr>
          <w:rFonts w:cs="Arial"/>
          <w:sz w:val="20"/>
          <w:szCs w:val="20"/>
        </w:rPr>
        <w:t>ides remote inputs, as required.</w:t>
      </w:r>
    </w:p>
    <w:p w14:paraId="1C22A94C" w14:textId="0C52F748" w:rsidR="009E7D5D" w:rsidRDefault="00E4182E" w:rsidP="000D6AFB">
      <w:pPr>
        <w:pStyle w:val="BodyText"/>
        <w:numPr>
          <w:ilvl w:val="0"/>
          <w:numId w:val="45"/>
        </w:numPr>
        <w:spacing w:line="240" w:lineRule="auto"/>
        <w:ind w:left="709" w:hanging="425"/>
        <w:rPr>
          <w:rFonts w:cs="Arial"/>
          <w:sz w:val="20"/>
          <w:szCs w:val="20"/>
        </w:rPr>
      </w:pPr>
      <w:r w:rsidRPr="0085090F">
        <w:rPr>
          <w:rFonts w:cs="Arial"/>
          <w:sz w:val="20"/>
          <w:szCs w:val="20"/>
        </w:rPr>
        <w:t xml:space="preserve">The SRP </w:t>
      </w:r>
      <w:r w:rsidR="00527BDC" w:rsidRPr="0085090F">
        <w:rPr>
          <w:rFonts w:cs="Arial"/>
          <w:sz w:val="20"/>
          <w:szCs w:val="20"/>
        </w:rPr>
        <w:t>made inputs</w:t>
      </w:r>
      <w:r w:rsidRPr="0085090F">
        <w:rPr>
          <w:rFonts w:cs="Arial"/>
          <w:sz w:val="20"/>
          <w:szCs w:val="20"/>
        </w:rPr>
        <w:t xml:space="preserve"> to AIP-R</w:t>
      </w:r>
      <w:r w:rsidR="000737C0" w:rsidRPr="0085090F">
        <w:rPr>
          <w:rFonts w:cs="Arial"/>
          <w:sz w:val="20"/>
          <w:szCs w:val="20"/>
        </w:rPr>
        <w:t>ural</w:t>
      </w:r>
      <w:r w:rsidRPr="0085090F">
        <w:rPr>
          <w:rFonts w:cs="Arial"/>
          <w:sz w:val="20"/>
          <w:szCs w:val="20"/>
        </w:rPr>
        <w:t xml:space="preserve"> in March </w:t>
      </w:r>
      <w:r w:rsidR="00527BDC" w:rsidRPr="0085090F">
        <w:rPr>
          <w:rFonts w:cs="Arial"/>
          <w:sz w:val="20"/>
          <w:szCs w:val="20"/>
        </w:rPr>
        <w:t xml:space="preserve">and September </w:t>
      </w:r>
      <w:r w:rsidRPr="0085090F">
        <w:rPr>
          <w:rFonts w:cs="Arial"/>
          <w:sz w:val="20"/>
          <w:szCs w:val="20"/>
        </w:rPr>
        <w:t>2014</w:t>
      </w:r>
      <w:r w:rsidR="007E3D77" w:rsidRPr="0085090F">
        <w:rPr>
          <w:rFonts w:cs="Arial"/>
          <w:sz w:val="20"/>
          <w:szCs w:val="20"/>
        </w:rPr>
        <w:t>,</w:t>
      </w:r>
      <w:r w:rsidR="00BF08A9" w:rsidRPr="0085090F">
        <w:rPr>
          <w:rFonts w:cs="Arial"/>
          <w:sz w:val="20"/>
          <w:szCs w:val="20"/>
        </w:rPr>
        <w:t xml:space="preserve"> March</w:t>
      </w:r>
      <w:r w:rsidR="00C96178" w:rsidRPr="0085090F">
        <w:rPr>
          <w:rFonts w:cs="Arial"/>
          <w:sz w:val="20"/>
          <w:szCs w:val="20"/>
        </w:rPr>
        <w:t xml:space="preserve"> and September</w:t>
      </w:r>
      <w:r w:rsidR="00BF08A9" w:rsidRPr="0085090F">
        <w:rPr>
          <w:rFonts w:cs="Arial"/>
          <w:sz w:val="20"/>
          <w:szCs w:val="20"/>
        </w:rPr>
        <w:t xml:space="preserve"> 2015</w:t>
      </w:r>
      <w:r w:rsidR="00866ADE" w:rsidRPr="0085090F">
        <w:rPr>
          <w:rFonts w:cs="Arial"/>
          <w:sz w:val="20"/>
          <w:szCs w:val="20"/>
        </w:rPr>
        <w:t>,</w:t>
      </w:r>
      <w:r w:rsidR="007E3D77" w:rsidRPr="0085090F">
        <w:rPr>
          <w:rFonts w:cs="Arial"/>
          <w:sz w:val="20"/>
          <w:szCs w:val="20"/>
        </w:rPr>
        <w:t xml:space="preserve"> March 2016</w:t>
      </w:r>
      <w:r w:rsidR="002D01ED">
        <w:rPr>
          <w:rFonts w:cs="Arial"/>
          <w:sz w:val="20"/>
          <w:szCs w:val="20"/>
        </w:rPr>
        <w:t>,</w:t>
      </w:r>
      <w:r w:rsidR="00866ADE" w:rsidRPr="0085090F">
        <w:rPr>
          <w:rFonts w:cs="Arial"/>
          <w:sz w:val="20"/>
          <w:szCs w:val="20"/>
        </w:rPr>
        <w:t xml:space="preserve"> February </w:t>
      </w:r>
      <w:r w:rsidR="002D01ED">
        <w:rPr>
          <w:rFonts w:cs="Arial"/>
          <w:sz w:val="20"/>
          <w:szCs w:val="20"/>
        </w:rPr>
        <w:t xml:space="preserve">and September </w:t>
      </w:r>
      <w:r w:rsidR="00866ADE" w:rsidRPr="0085090F">
        <w:rPr>
          <w:rFonts w:cs="Arial"/>
          <w:sz w:val="20"/>
          <w:szCs w:val="20"/>
        </w:rPr>
        <w:t>2017</w:t>
      </w:r>
      <w:r w:rsidR="002F0094">
        <w:rPr>
          <w:rFonts w:cs="Arial"/>
          <w:sz w:val="20"/>
          <w:szCs w:val="20"/>
        </w:rPr>
        <w:t>, and May 2018</w:t>
      </w:r>
      <w:r w:rsidR="007E3D77" w:rsidRPr="0085090F">
        <w:rPr>
          <w:rFonts w:cs="Arial"/>
          <w:sz w:val="20"/>
          <w:szCs w:val="20"/>
        </w:rPr>
        <w:t>.  The SRP contributed to the mid-term review of AIP-Rural in September 2016</w:t>
      </w:r>
      <w:r w:rsidR="00866ADE" w:rsidRPr="0085090F">
        <w:rPr>
          <w:rFonts w:cs="Arial"/>
          <w:sz w:val="20"/>
          <w:szCs w:val="20"/>
        </w:rPr>
        <w:t xml:space="preserve"> and an analysis of Proof of Concept during July 2017</w:t>
      </w:r>
      <w:r w:rsidR="002D01ED">
        <w:rPr>
          <w:rFonts w:cs="Arial"/>
          <w:sz w:val="20"/>
          <w:szCs w:val="20"/>
        </w:rPr>
        <w:t xml:space="preserve">.  The SRP also contributed to the investment design document for </w:t>
      </w:r>
      <w:r w:rsidR="00E10CAE">
        <w:rPr>
          <w:rFonts w:cs="Arial"/>
          <w:sz w:val="20"/>
          <w:szCs w:val="20"/>
        </w:rPr>
        <w:t>the Australia Indonesia Partnership for Promoting Rural Income through Support for Markets in Agriculture Phase II (</w:t>
      </w:r>
      <w:r w:rsidR="002D01ED">
        <w:rPr>
          <w:rFonts w:cs="Arial"/>
          <w:sz w:val="20"/>
          <w:szCs w:val="20"/>
        </w:rPr>
        <w:t>PRISMA</w:t>
      </w:r>
      <w:r w:rsidR="00E10CAE">
        <w:rPr>
          <w:rFonts w:cs="Arial"/>
          <w:sz w:val="20"/>
          <w:szCs w:val="20"/>
        </w:rPr>
        <w:t>-2)</w:t>
      </w:r>
      <w:r w:rsidR="003C2B82">
        <w:rPr>
          <w:rFonts w:cs="Arial"/>
          <w:sz w:val="20"/>
          <w:szCs w:val="20"/>
        </w:rPr>
        <w:t>.</w:t>
      </w:r>
    </w:p>
    <w:p w14:paraId="7FFF784B" w14:textId="1DC5704A" w:rsidR="007B4A8A" w:rsidRPr="0085090F" w:rsidRDefault="00E4182E" w:rsidP="000D6AFB">
      <w:pPr>
        <w:pStyle w:val="BodyText"/>
        <w:numPr>
          <w:ilvl w:val="0"/>
          <w:numId w:val="45"/>
        </w:numPr>
        <w:spacing w:line="240" w:lineRule="auto"/>
        <w:ind w:left="709" w:hanging="425"/>
        <w:rPr>
          <w:rFonts w:cs="Arial"/>
          <w:sz w:val="20"/>
          <w:szCs w:val="20"/>
        </w:rPr>
      </w:pPr>
      <w:r w:rsidRPr="0085090F">
        <w:rPr>
          <w:rFonts w:cs="Arial"/>
          <w:sz w:val="20"/>
          <w:szCs w:val="20"/>
        </w:rPr>
        <w:t xml:space="preserve">This aide memoire covers the </w:t>
      </w:r>
      <w:r w:rsidR="002F0094">
        <w:rPr>
          <w:rFonts w:cs="Arial"/>
          <w:sz w:val="20"/>
          <w:szCs w:val="20"/>
        </w:rPr>
        <w:t>ninth and final</w:t>
      </w:r>
      <w:r w:rsidR="00527BDC" w:rsidRPr="0085090F">
        <w:rPr>
          <w:rFonts w:cs="Arial"/>
          <w:sz w:val="20"/>
          <w:szCs w:val="20"/>
        </w:rPr>
        <w:t xml:space="preserve"> </w:t>
      </w:r>
      <w:r w:rsidRPr="0085090F">
        <w:rPr>
          <w:rFonts w:cs="Arial"/>
          <w:sz w:val="20"/>
          <w:szCs w:val="20"/>
        </w:rPr>
        <w:t>SRP</w:t>
      </w:r>
      <w:r w:rsidR="00527BDC" w:rsidRPr="0085090F">
        <w:rPr>
          <w:rFonts w:cs="Arial"/>
          <w:sz w:val="20"/>
          <w:szCs w:val="20"/>
        </w:rPr>
        <w:t xml:space="preserve"> input</w:t>
      </w:r>
      <w:r w:rsidRPr="0085090F">
        <w:rPr>
          <w:rFonts w:cs="Arial"/>
          <w:sz w:val="20"/>
          <w:szCs w:val="20"/>
        </w:rPr>
        <w:t xml:space="preserve"> during </w:t>
      </w:r>
      <w:r w:rsidR="002F0094">
        <w:rPr>
          <w:rFonts w:cs="Arial"/>
          <w:sz w:val="20"/>
          <w:szCs w:val="20"/>
        </w:rPr>
        <w:t>November 4</w:t>
      </w:r>
      <w:r w:rsidR="002D01ED">
        <w:rPr>
          <w:rFonts w:cs="Arial"/>
          <w:sz w:val="20"/>
          <w:szCs w:val="20"/>
        </w:rPr>
        <w:t>-1</w:t>
      </w:r>
      <w:r w:rsidR="002F0094">
        <w:rPr>
          <w:rFonts w:cs="Arial"/>
          <w:sz w:val="20"/>
          <w:szCs w:val="20"/>
        </w:rPr>
        <w:t>4</w:t>
      </w:r>
      <w:r w:rsidR="00527BDC" w:rsidRPr="0085090F">
        <w:rPr>
          <w:rFonts w:cs="Arial"/>
          <w:sz w:val="20"/>
          <w:szCs w:val="20"/>
        </w:rPr>
        <w:t xml:space="preserve">, </w:t>
      </w:r>
      <w:r w:rsidRPr="0085090F">
        <w:rPr>
          <w:rFonts w:cs="Arial"/>
          <w:sz w:val="20"/>
          <w:szCs w:val="20"/>
        </w:rPr>
        <w:t>201</w:t>
      </w:r>
      <w:r w:rsidR="002D01ED">
        <w:rPr>
          <w:rFonts w:cs="Arial"/>
          <w:sz w:val="20"/>
          <w:szCs w:val="20"/>
        </w:rPr>
        <w:t>8</w:t>
      </w:r>
      <w:r w:rsidRPr="0085090F">
        <w:rPr>
          <w:rFonts w:cs="Arial"/>
          <w:sz w:val="20"/>
          <w:szCs w:val="20"/>
        </w:rPr>
        <w:t xml:space="preserve">. </w:t>
      </w:r>
      <w:r w:rsidR="00866ADE" w:rsidRPr="0085090F">
        <w:rPr>
          <w:rFonts w:cs="Arial"/>
          <w:sz w:val="20"/>
          <w:szCs w:val="20"/>
        </w:rPr>
        <w:t>It</w:t>
      </w:r>
      <w:r w:rsidR="00863E0C" w:rsidRPr="0085090F">
        <w:rPr>
          <w:rFonts w:cs="Arial"/>
          <w:sz w:val="20"/>
          <w:szCs w:val="20"/>
        </w:rPr>
        <w:t xml:space="preserve"> </w:t>
      </w:r>
      <w:r w:rsidR="003C37A4" w:rsidRPr="0085090F">
        <w:rPr>
          <w:rFonts w:cs="Arial"/>
          <w:sz w:val="20"/>
          <w:szCs w:val="20"/>
        </w:rPr>
        <w:t>t</w:t>
      </w:r>
      <w:r w:rsidR="00866ADE" w:rsidRPr="0085090F">
        <w:rPr>
          <w:rFonts w:cs="Arial"/>
          <w:sz w:val="20"/>
          <w:szCs w:val="20"/>
        </w:rPr>
        <w:t>ook</w:t>
      </w:r>
      <w:r w:rsidR="003C37A4" w:rsidRPr="0085090F">
        <w:rPr>
          <w:rFonts w:cs="Arial"/>
          <w:sz w:val="20"/>
          <w:szCs w:val="20"/>
        </w:rPr>
        <w:t xml:space="preserve"> place in the context of</w:t>
      </w:r>
      <w:r w:rsidR="00866ADE" w:rsidRPr="0085090F">
        <w:rPr>
          <w:rFonts w:cs="Arial"/>
          <w:sz w:val="20"/>
          <w:szCs w:val="20"/>
        </w:rPr>
        <w:t xml:space="preserve"> </w:t>
      </w:r>
      <w:r w:rsidR="002F0094">
        <w:rPr>
          <w:rFonts w:cs="Arial"/>
          <w:sz w:val="20"/>
          <w:szCs w:val="20"/>
        </w:rPr>
        <w:t xml:space="preserve">the transition between completion of AIP-Rural and inception of </w:t>
      </w:r>
      <w:r w:rsidR="00756DEE">
        <w:rPr>
          <w:rFonts w:cs="Arial"/>
          <w:sz w:val="20"/>
          <w:szCs w:val="20"/>
        </w:rPr>
        <w:t>PRISMA</w:t>
      </w:r>
      <w:r w:rsidR="009124AB">
        <w:rPr>
          <w:rFonts w:cs="Arial"/>
          <w:sz w:val="20"/>
          <w:szCs w:val="20"/>
        </w:rPr>
        <w:t>-</w:t>
      </w:r>
      <w:r w:rsidR="00756DEE">
        <w:rPr>
          <w:rFonts w:cs="Arial"/>
          <w:sz w:val="20"/>
          <w:szCs w:val="20"/>
        </w:rPr>
        <w:t>2</w:t>
      </w:r>
      <w:r w:rsidR="00866ADE" w:rsidRPr="0085090F">
        <w:rPr>
          <w:rFonts w:cs="Arial"/>
          <w:sz w:val="20"/>
          <w:szCs w:val="20"/>
        </w:rPr>
        <w:t>.  SRP</w:t>
      </w:r>
      <w:r w:rsidR="00AA10BE">
        <w:rPr>
          <w:rFonts w:cs="Arial"/>
          <w:sz w:val="20"/>
          <w:szCs w:val="20"/>
        </w:rPr>
        <w:t>-9</w:t>
      </w:r>
      <w:r w:rsidR="00866ADE" w:rsidRPr="0085090F">
        <w:rPr>
          <w:rFonts w:cs="Arial"/>
          <w:sz w:val="20"/>
          <w:szCs w:val="20"/>
        </w:rPr>
        <w:t xml:space="preserve"> </w:t>
      </w:r>
      <w:r w:rsidR="00A41D53">
        <w:rPr>
          <w:rFonts w:cs="Arial"/>
          <w:sz w:val="20"/>
          <w:szCs w:val="20"/>
        </w:rPr>
        <w:t>assess</w:t>
      </w:r>
      <w:r w:rsidR="00AA10BE">
        <w:rPr>
          <w:rFonts w:cs="Arial"/>
          <w:sz w:val="20"/>
          <w:szCs w:val="20"/>
        </w:rPr>
        <w:t>ed</w:t>
      </w:r>
      <w:r w:rsidR="002625EC" w:rsidRPr="0085090F">
        <w:rPr>
          <w:rFonts w:cs="Arial"/>
          <w:sz w:val="20"/>
          <w:szCs w:val="20"/>
        </w:rPr>
        <w:t>:</w:t>
      </w:r>
    </w:p>
    <w:p w14:paraId="0BC30881" w14:textId="42BA2F32" w:rsidR="002F0094" w:rsidRDefault="002F0094" w:rsidP="005223C2">
      <w:pPr>
        <w:pStyle w:val="BodyText"/>
        <w:numPr>
          <w:ilvl w:val="0"/>
          <w:numId w:val="44"/>
        </w:numPr>
        <w:spacing w:before="60" w:after="60" w:line="240" w:lineRule="auto"/>
        <w:ind w:hanging="295"/>
        <w:rPr>
          <w:rFonts w:cs="Arial"/>
          <w:sz w:val="20"/>
          <w:szCs w:val="20"/>
        </w:rPr>
      </w:pPr>
      <w:r w:rsidRPr="002F0094">
        <w:rPr>
          <w:rFonts w:cs="Arial"/>
          <w:sz w:val="20"/>
          <w:szCs w:val="20"/>
        </w:rPr>
        <w:t xml:space="preserve">PRISMA progress towards achieving end of program outcomes </w:t>
      </w:r>
      <w:r>
        <w:rPr>
          <w:rFonts w:cs="Arial"/>
          <w:sz w:val="20"/>
          <w:szCs w:val="20"/>
        </w:rPr>
        <w:t>and identifying lessons learned</w:t>
      </w:r>
    </w:p>
    <w:p w14:paraId="3064F61A" w14:textId="421B443E" w:rsidR="00E10CAE" w:rsidRDefault="00E10CAE" w:rsidP="005223C2">
      <w:pPr>
        <w:pStyle w:val="BodyText"/>
        <w:numPr>
          <w:ilvl w:val="0"/>
          <w:numId w:val="44"/>
        </w:numPr>
        <w:spacing w:before="60" w:after="60" w:line="240" w:lineRule="auto"/>
        <w:ind w:hanging="295"/>
        <w:rPr>
          <w:rFonts w:cs="Arial"/>
          <w:sz w:val="20"/>
          <w:szCs w:val="20"/>
        </w:rPr>
      </w:pPr>
      <w:r>
        <w:rPr>
          <w:rFonts w:cs="Arial"/>
          <w:sz w:val="20"/>
          <w:szCs w:val="20"/>
        </w:rPr>
        <w:t>Proof of Concept for the other three programs within the AIP Rural portfolio</w:t>
      </w:r>
    </w:p>
    <w:p w14:paraId="623402D4" w14:textId="77777777" w:rsidR="00E10CAE" w:rsidRDefault="00E10CAE" w:rsidP="00E10CAE">
      <w:pPr>
        <w:pStyle w:val="BodyText"/>
        <w:numPr>
          <w:ilvl w:val="1"/>
          <w:numId w:val="44"/>
        </w:numPr>
        <w:spacing w:before="60" w:after="60" w:line="240" w:lineRule="auto"/>
        <w:rPr>
          <w:rFonts w:cs="Arial"/>
          <w:sz w:val="20"/>
          <w:szCs w:val="20"/>
        </w:rPr>
      </w:pPr>
      <w:r>
        <w:rPr>
          <w:rFonts w:cs="Arial"/>
          <w:sz w:val="20"/>
          <w:szCs w:val="20"/>
        </w:rPr>
        <w:t>Tertiary Irrigation Technical Assistance (</w:t>
      </w:r>
      <w:r w:rsidR="002F0094" w:rsidRPr="002F0094">
        <w:rPr>
          <w:rFonts w:cs="Arial"/>
          <w:sz w:val="20"/>
          <w:szCs w:val="20"/>
        </w:rPr>
        <w:t>TIRTA</w:t>
      </w:r>
      <w:r>
        <w:rPr>
          <w:rFonts w:cs="Arial"/>
          <w:sz w:val="20"/>
          <w:szCs w:val="20"/>
        </w:rPr>
        <w:t xml:space="preserve">) </w:t>
      </w:r>
    </w:p>
    <w:p w14:paraId="0A7823A1" w14:textId="77777777" w:rsidR="00E10CAE" w:rsidRDefault="00E10CAE" w:rsidP="00E10CAE">
      <w:pPr>
        <w:pStyle w:val="BodyText"/>
        <w:numPr>
          <w:ilvl w:val="1"/>
          <w:numId w:val="44"/>
        </w:numPr>
        <w:spacing w:before="60" w:after="60" w:line="240" w:lineRule="auto"/>
        <w:rPr>
          <w:rFonts w:cs="Arial"/>
          <w:sz w:val="20"/>
          <w:szCs w:val="20"/>
        </w:rPr>
      </w:pPr>
      <w:r>
        <w:rPr>
          <w:rFonts w:cs="Arial"/>
          <w:sz w:val="20"/>
          <w:szCs w:val="20"/>
        </w:rPr>
        <w:t>Strengthening Agriculture Finance in Rural Areas (</w:t>
      </w:r>
      <w:r w:rsidR="002F0094" w:rsidRPr="002F0094">
        <w:rPr>
          <w:rFonts w:cs="Arial"/>
          <w:sz w:val="20"/>
          <w:szCs w:val="20"/>
        </w:rPr>
        <w:t>SAFIRA</w:t>
      </w:r>
      <w:r>
        <w:rPr>
          <w:rFonts w:cs="Arial"/>
          <w:sz w:val="20"/>
          <w:szCs w:val="20"/>
        </w:rPr>
        <w:t xml:space="preserve">) </w:t>
      </w:r>
    </w:p>
    <w:p w14:paraId="5CEE54C2" w14:textId="77777777" w:rsidR="00E10CAE" w:rsidRDefault="00E10CAE" w:rsidP="00E10CAE">
      <w:pPr>
        <w:pStyle w:val="BodyText"/>
        <w:numPr>
          <w:ilvl w:val="1"/>
          <w:numId w:val="44"/>
        </w:numPr>
        <w:spacing w:before="60" w:after="60" w:line="240" w:lineRule="auto"/>
        <w:rPr>
          <w:rFonts w:cs="Arial"/>
          <w:sz w:val="20"/>
          <w:szCs w:val="20"/>
        </w:rPr>
      </w:pPr>
      <w:r>
        <w:rPr>
          <w:rFonts w:cs="Arial"/>
          <w:sz w:val="20"/>
          <w:szCs w:val="20"/>
        </w:rPr>
        <w:t>Applied Research and Innovation Systems in Agriculture (</w:t>
      </w:r>
      <w:r w:rsidR="002F0094" w:rsidRPr="002F0094">
        <w:rPr>
          <w:rFonts w:cs="Arial"/>
          <w:sz w:val="20"/>
          <w:szCs w:val="20"/>
        </w:rPr>
        <w:t>ARISA</w:t>
      </w:r>
      <w:r>
        <w:rPr>
          <w:rFonts w:cs="Arial"/>
          <w:sz w:val="20"/>
          <w:szCs w:val="20"/>
        </w:rPr>
        <w:t xml:space="preserve">) </w:t>
      </w:r>
    </w:p>
    <w:p w14:paraId="0C36B146" w14:textId="31240270" w:rsidR="002F0094" w:rsidRDefault="002F0094" w:rsidP="005223C2">
      <w:pPr>
        <w:pStyle w:val="BodyText"/>
        <w:numPr>
          <w:ilvl w:val="0"/>
          <w:numId w:val="44"/>
        </w:numPr>
        <w:spacing w:before="60" w:after="60" w:line="240" w:lineRule="auto"/>
        <w:ind w:hanging="295"/>
        <w:rPr>
          <w:rFonts w:cs="Arial"/>
          <w:sz w:val="20"/>
          <w:szCs w:val="20"/>
        </w:rPr>
      </w:pPr>
      <w:r w:rsidRPr="002F0094">
        <w:rPr>
          <w:rFonts w:cs="Arial"/>
          <w:sz w:val="20"/>
          <w:szCs w:val="20"/>
        </w:rPr>
        <w:t xml:space="preserve">Progress against </w:t>
      </w:r>
      <w:r>
        <w:rPr>
          <w:rFonts w:cs="Arial"/>
          <w:sz w:val="20"/>
          <w:szCs w:val="20"/>
        </w:rPr>
        <w:t xml:space="preserve">the </w:t>
      </w:r>
      <w:r w:rsidRPr="002F0094">
        <w:rPr>
          <w:rFonts w:cs="Arial"/>
          <w:sz w:val="20"/>
          <w:szCs w:val="20"/>
        </w:rPr>
        <w:t xml:space="preserve">transition </w:t>
      </w:r>
      <w:r>
        <w:rPr>
          <w:rFonts w:cs="Arial"/>
          <w:sz w:val="20"/>
          <w:szCs w:val="20"/>
        </w:rPr>
        <w:t>plan and in pl</w:t>
      </w:r>
      <w:r w:rsidRPr="002F0094">
        <w:rPr>
          <w:rFonts w:cs="Arial"/>
          <w:sz w:val="20"/>
          <w:szCs w:val="20"/>
        </w:rPr>
        <w:t xml:space="preserve">anning for </w:t>
      </w:r>
      <w:r>
        <w:rPr>
          <w:rFonts w:cs="Arial"/>
          <w:sz w:val="20"/>
          <w:szCs w:val="20"/>
        </w:rPr>
        <w:t xml:space="preserve">inception of </w:t>
      </w:r>
      <w:r w:rsidRPr="002F0094">
        <w:rPr>
          <w:rFonts w:cs="Arial"/>
          <w:sz w:val="20"/>
          <w:szCs w:val="20"/>
        </w:rPr>
        <w:t>PRISMA-2</w:t>
      </w:r>
    </w:p>
    <w:p w14:paraId="1C28D4F8" w14:textId="4D55F563" w:rsidR="00A41D53" w:rsidRPr="00EE3438" w:rsidRDefault="009124AB" w:rsidP="005223C2">
      <w:pPr>
        <w:pStyle w:val="BodyText"/>
        <w:numPr>
          <w:ilvl w:val="0"/>
          <w:numId w:val="44"/>
        </w:numPr>
        <w:spacing w:before="60" w:after="60" w:line="240" w:lineRule="auto"/>
        <w:ind w:hanging="295"/>
        <w:rPr>
          <w:rFonts w:cs="Arial"/>
          <w:sz w:val="20"/>
          <w:szCs w:val="20"/>
        </w:rPr>
      </w:pPr>
      <w:r>
        <w:rPr>
          <w:rFonts w:cs="Arial"/>
          <w:sz w:val="20"/>
          <w:szCs w:val="20"/>
        </w:rPr>
        <w:t>R</w:t>
      </w:r>
      <w:r w:rsidR="00A41D53" w:rsidRPr="00EE3438">
        <w:rPr>
          <w:rFonts w:cs="Arial"/>
          <w:sz w:val="20"/>
          <w:szCs w:val="20"/>
        </w:rPr>
        <w:t>esponse to SRP</w:t>
      </w:r>
      <w:r w:rsidR="00C6420A">
        <w:rPr>
          <w:rFonts w:cs="Arial"/>
          <w:sz w:val="20"/>
          <w:szCs w:val="20"/>
        </w:rPr>
        <w:t>-</w:t>
      </w:r>
      <w:r w:rsidR="000D7F31">
        <w:rPr>
          <w:rFonts w:cs="Arial"/>
          <w:sz w:val="20"/>
          <w:szCs w:val="20"/>
        </w:rPr>
        <w:t>8</w:t>
      </w:r>
      <w:r w:rsidR="00A41D53" w:rsidRPr="00EE3438">
        <w:rPr>
          <w:rFonts w:cs="Arial"/>
          <w:sz w:val="20"/>
          <w:szCs w:val="20"/>
        </w:rPr>
        <w:t xml:space="preserve"> recommendations</w:t>
      </w:r>
    </w:p>
    <w:p w14:paraId="5915A82B" w14:textId="025A5789" w:rsidR="00756DEE" w:rsidRDefault="009124AB" w:rsidP="005223C2">
      <w:pPr>
        <w:pStyle w:val="BodyText"/>
        <w:numPr>
          <w:ilvl w:val="0"/>
          <w:numId w:val="44"/>
        </w:numPr>
        <w:spacing w:before="60" w:after="60" w:line="240" w:lineRule="auto"/>
        <w:ind w:hanging="295"/>
        <w:rPr>
          <w:rFonts w:cs="Arial"/>
          <w:sz w:val="20"/>
          <w:szCs w:val="20"/>
        </w:rPr>
      </w:pPr>
      <w:r>
        <w:rPr>
          <w:rFonts w:cs="Arial"/>
          <w:sz w:val="20"/>
          <w:szCs w:val="20"/>
        </w:rPr>
        <w:t>M</w:t>
      </w:r>
      <w:r w:rsidR="00EE3438">
        <w:rPr>
          <w:rFonts w:cs="Arial"/>
          <w:sz w:val="20"/>
          <w:szCs w:val="20"/>
        </w:rPr>
        <w:t>anagement response and next steps</w:t>
      </w:r>
      <w:r w:rsidR="009A38AA">
        <w:rPr>
          <w:rFonts w:cs="Arial"/>
          <w:sz w:val="20"/>
          <w:szCs w:val="20"/>
        </w:rPr>
        <w:t xml:space="preserve"> with DFAT management.</w:t>
      </w:r>
    </w:p>
    <w:p w14:paraId="15CA21DA" w14:textId="06166BC6" w:rsidR="00756DEE" w:rsidRDefault="00756DEE" w:rsidP="005223C2">
      <w:pPr>
        <w:pStyle w:val="BodyText"/>
        <w:numPr>
          <w:ilvl w:val="0"/>
          <w:numId w:val="45"/>
        </w:numPr>
        <w:spacing w:line="240" w:lineRule="auto"/>
        <w:ind w:left="641" w:hanging="357"/>
        <w:rPr>
          <w:rFonts w:cs="Arial"/>
          <w:sz w:val="20"/>
          <w:szCs w:val="20"/>
        </w:rPr>
      </w:pPr>
      <w:r>
        <w:rPr>
          <w:rFonts w:cs="Arial"/>
          <w:sz w:val="20"/>
          <w:szCs w:val="20"/>
        </w:rPr>
        <w:t>SRP</w:t>
      </w:r>
      <w:r w:rsidR="00C6420A">
        <w:rPr>
          <w:rFonts w:cs="Arial"/>
          <w:sz w:val="20"/>
          <w:szCs w:val="20"/>
        </w:rPr>
        <w:t>-</w:t>
      </w:r>
      <w:r w:rsidR="000D7F31">
        <w:rPr>
          <w:rFonts w:cs="Arial"/>
          <w:sz w:val="20"/>
          <w:szCs w:val="20"/>
        </w:rPr>
        <w:t>9</w:t>
      </w:r>
      <w:r>
        <w:rPr>
          <w:rFonts w:cs="Arial"/>
          <w:sz w:val="20"/>
          <w:szCs w:val="20"/>
        </w:rPr>
        <w:t xml:space="preserve"> included </w:t>
      </w:r>
      <w:r w:rsidR="000D7F31">
        <w:rPr>
          <w:rFonts w:cs="Arial"/>
          <w:sz w:val="20"/>
          <w:szCs w:val="20"/>
        </w:rPr>
        <w:t>two</w:t>
      </w:r>
      <w:r>
        <w:rPr>
          <w:rFonts w:cs="Arial"/>
          <w:sz w:val="20"/>
          <w:szCs w:val="20"/>
        </w:rPr>
        <w:t xml:space="preserve"> days </w:t>
      </w:r>
      <w:r w:rsidR="003C2B82">
        <w:rPr>
          <w:rFonts w:cs="Arial"/>
          <w:sz w:val="20"/>
          <w:szCs w:val="20"/>
        </w:rPr>
        <w:t xml:space="preserve">in </w:t>
      </w:r>
      <w:r w:rsidR="000D7F31">
        <w:rPr>
          <w:rFonts w:cs="Arial"/>
          <w:sz w:val="20"/>
          <w:szCs w:val="20"/>
        </w:rPr>
        <w:t>East Java</w:t>
      </w:r>
      <w:r w:rsidR="003C2B82">
        <w:rPr>
          <w:rFonts w:cs="Arial"/>
          <w:sz w:val="20"/>
          <w:szCs w:val="20"/>
        </w:rPr>
        <w:t xml:space="preserve"> for site visits </w:t>
      </w:r>
      <w:r w:rsidR="00810270" w:rsidRPr="00810270">
        <w:rPr>
          <w:rFonts w:cs="Arial"/>
          <w:sz w:val="20"/>
          <w:szCs w:val="20"/>
        </w:rPr>
        <w:t xml:space="preserve">to </w:t>
      </w:r>
      <w:r w:rsidR="00BF6DAB">
        <w:rPr>
          <w:rFonts w:cs="Arial"/>
          <w:sz w:val="20"/>
          <w:szCs w:val="20"/>
        </w:rPr>
        <w:t>eight</w:t>
      </w:r>
      <w:r w:rsidR="00810270" w:rsidRPr="00810270">
        <w:rPr>
          <w:rFonts w:cs="Arial"/>
          <w:sz w:val="20"/>
          <w:szCs w:val="20"/>
        </w:rPr>
        <w:t xml:space="preserve"> interventions and field interviews with men and women farmers, </w:t>
      </w:r>
      <w:r w:rsidR="00E10CAE">
        <w:rPr>
          <w:rFonts w:cs="Arial"/>
          <w:sz w:val="20"/>
          <w:szCs w:val="20"/>
        </w:rPr>
        <w:t>Intermediary Service Providers (</w:t>
      </w:r>
      <w:r w:rsidR="00810270" w:rsidRPr="00810270">
        <w:rPr>
          <w:rFonts w:cs="Arial"/>
          <w:sz w:val="20"/>
          <w:szCs w:val="20"/>
        </w:rPr>
        <w:t>ISPs</w:t>
      </w:r>
      <w:r w:rsidR="00E10CAE">
        <w:rPr>
          <w:rFonts w:cs="Arial"/>
          <w:sz w:val="20"/>
          <w:szCs w:val="20"/>
        </w:rPr>
        <w:t>)</w:t>
      </w:r>
      <w:r w:rsidR="00810270" w:rsidRPr="00810270">
        <w:rPr>
          <w:rFonts w:cs="Arial"/>
          <w:sz w:val="20"/>
          <w:szCs w:val="20"/>
        </w:rPr>
        <w:t xml:space="preserve"> and partners as well as </w:t>
      </w:r>
      <w:r w:rsidR="000D7F31">
        <w:rPr>
          <w:rFonts w:cs="Arial"/>
          <w:sz w:val="20"/>
          <w:szCs w:val="20"/>
        </w:rPr>
        <w:t>project</w:t>
      </w:r>
      <w:r w:rsidR="00810270" w:rsidRPr="00810270">
        <w:rPr>
          <w:rFonts w:cs="Arial"/>
          <w:sz w:val="20"/>
          <w:szCs w:val="20"/>
        </w:rPr>
        <w:t xml:space="preserve"> field teams</w:t>
      </w:r>
      <w:r w:rsidR="00AA10BE">
        <w:rPr>
          <w:rFonts w:cs="Arial"/>
          <w:sz w:val="20"/>
          <w:szCs w:val="20"/>
        </w:rPr>
        <w:t>.</w:t>
      </w:r>
      <w:r>
        <w:rPr>
          <w:rFonts w:cs="Arial"/>
          <w:sz w:val="20"/>
          <w:szCs w:val="20"/>
        </w:rPr>
        <w:t xml:space="preserve"> </w:t>
      </w:r>
      <w:r w:rsidR="00BF6DAB">
        <w:rPr>
          <w:rFonts w:cs="Arial"/>
          <w:sz w:val="20"/>
          <w:szCs w:val="20"/>
        </w:rPr>
        <w:t xml:space="preserve"> </w:t>
      </w:r>
      <w:r>
        <w:rPr>
          <w:rFonts w:cs="Arial"/>
          <w:sz w:val="20"/>
          <w:szCs w:val="20"/>
        </w:rPr>
        <w:t xml:space="preserve">This required planning and support from AIP-Rural, DFAT and program partners.  The SRP acknowledges the work involved and thanks the AIP-Rural team, DFAT Rural </w:t>
      </w:r>
      <w:r w:rsidR="00E10CAE">
        <w:rPr>
          <w:rFonts w:cs="Arial"/>
          <w:sz w:val="20"/>
          <w:szCs w:val="20"/>
        </w:rPr>
        <w:t xml:space="preserve">Development </w:t>
      </w:r>
      <w:r>
        <w:rPr>
          <w:rFonts w:cs="Arial"/>
          <w:sz w:val="20"/>
          <w:szCs w:val="20"/>
        </w:rPr>
        <w:t xml:space="preserve">Unit, and </w:t>
      </w:r>
      <w:r w:rsidR="00027C6C">
        <w:rPr>
          <w:rFonts w:cs="Arial"/>
          <w:sz w:val="20"/>
          <w:szCs w:val="20"/>
        </w:rPr>
        <w:t>program</w:t>
      </w:r>
      <w:r>
        <w:rPr>
          <w:rFonts w:cs="Arial"/>
          <w:sz w:val="20"/>
          <w:szCs w:val="20"/>
        </w:rPr>
        <w:t xml:space="preserve"> partners, ISP</w:t>
      </w:r>
      <w:r w:rsidR="00027C6C">
        <w:rPr>
          <w:rFonts w:cs="Arial"/>
          <w:sz w:val="20"/>
          <w:szCs w:val="20"/>
        </w:rPr>
        <w:t>s and farming household</w:t>
      </w:r>
      <w:r>
        <w:rPr>
          <w:rFonts w:cs="Arial"/>
          <w:sz w:val="20"/>
          <w:szCs w:val="20"/>
        </w:rPr>
        <w:t>s.</w:t>
      </w:r>
    </w:p>
    <w:p w14:paraId="65A9EA87" w14:textId="32FCE385" w:rsidR="0090473D" w:rsidRPr="00B02DED" w:rsidRDefault="00A97485" w:rsidP="001F5580">
      <w:pPr>
        <w:pStyle w:val="BodyText"/>
        <w:spacing w:before="240"/>
        <w:rPr>
          <w:rFonts w:cs="Arial"/>
          <w:b/>
          <w:sz w:val="20"/>
          <w:szCs w:val="20"/>
        </w:rPr>
      </w:pPr>
      <w:r>
        <w:rPr>
          <w:noProof/>
          <w:lang w:val="en-AU" w:eastAsia="en-AU"/>
        </w:rPr>
        <w:drawing>
          <wp:anchor distT="0" distB="0" distL="114300" distR="114300" simplePos="0" relativeHeight="251665408" behindDoc="0" locked="0" layoutInCell="1" allowOverlap="1" wp14:anchorId="03A1BBDD" wp14:editId="1021977C">
            <wp:simplePos x="0" y="0"/>
            <wp:positionH relativeFrom="column">
              <wp:posOffset>3181985</wp:posOffset>
            </wp:positionH>
            <wp:positionV relativeFrom="paragraph">
              <wp:posOffset>40005</wp:posOffset>
            </wp:positionV>
            <wp:extent cx="3166110" cy="17818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6110" cy="1781810"/>
                    </a:xfrm>
                    <a:prstGeom prst="rect">
                      <a:avLst/>
                    </a:prstGeom>
                    <a:noFill/>
                  </pic:spPr>
                </pic:pic>
              </a:graphicData>
            </a:graphic>
            <wp14:sizeRelV relativeFrom="margin">
              <wp14:pctHeight>0</wp14:pctHeight>
            </wp14:sizeRelV>
          </wp:anchor>
        </w:drawing>
      </w:r>
      <w:r w:rsidR="00097BFA" w:rsidRPr="00B02DED">
        <w:rPr>
          <w:rFonts w:cs="Arial"/>
          <w:b/>
          <w:sz w:val="20"/>
          <w:szCs w:val="20"/>
        </w:rPr>
        <w:t>B: ADEQUACY OF PROGRESS</w:t>
      </w:r>
    </w:p>
    <w:p w14:paraId="07E2CA9E" w14:textId="4EA7970D" w:rsidR="004B43E8" w:rsidRPr="004B43E8" w:rsidRDefault="00B92AE7" w:rsidP="005223C2">
      <w:pPr>
        <w:pStyle w:val="BodyText"/>
        <w:numPr>
          <w:ilvl w:val="0"/>
          <w:numId w:val="45"/>
        </w:numPr>
        <w:spacing w:line="240" w:lineRule="auto"/>
        <w:ind w:left="641" w:hanging="357"/>
        <w:rPr>
          <w:rFonts w:cs="Arial"/>
          <w:sz w:val="20"/>
          <w:szCs w:val="20"/>
        </w:rPr>
      </w:pPr>
      <w:r w:rsidRPr="0051687F">
        <w:rPr>
          <w:rFonts w:cs="Arial"/>
          <w:sz w:val="20"/>
          <w:szCs w:val="20"/>
        </w:rPr>
        <w:t>The SRP assess</w:t>
      </w:r>
      <w:r w:rsidR="00212D40" w:rsidRPr="0051687F">
        <w:rPr>
          <w:rFonts w:cs="Arial"/>
          <w:sz w:val="20"/>
          <w:szCs w:val="20"/>
        </w:rPr>
        <w:t>es</w:t>
      </w:r>
      <w:r w:rsidRPr="0051687F">
        <w:rPr>
          <w:rFonts w:cs="Arial"/>
          <w:sz w:val="20"/>
          <w:szCs w:val="20"/>
        </w:rPr>
        <w:t xml:space="preserve"> the adequacy of </w:t>
      </w:r>
      <w:r w:rsidR="00212D40" w:rsidRPr="0051687F">
        <w:rPr>
          <w:rFonts w:cs="Arial"/>
          <w:sz w:val="20"/>
          <w:szCs w:val="20"/>
        </w:rPr>
        <w:t xml:space="preserve">progress in implementing </w:t>
      </w:r>
      <w:r w:rsidRPr="0051687F">
        <w:rPr>
          <w:rFonts w:cs="Arial"/>
          <w:sz w:val="20"/>
          <w:szCs w:val="20"/>
        </w:rPr>
        <w:t>AIP-R</w:t>
      </w:r>
      <w:r w:rsidR="00212D40" w:rsidRPr="0051687F">
        <w:rPr>
          <w:rFonts w:cs="Arial"/>
          <w:sz w:val="20"/>
          <w:szCs w:val="20"/>
        </w:rPr>
        <w:t>ural</w:t>
      </w:r>
      <w:r w:rsidRPr="0051687F">
        <w:rPr>
          <w:rFonts w:cs="Arial"/>
          <w:sz w:val="20"/>
          <w:szCs w:val="20"/>
        </w:rPr>
        <w:t xml:space="preserve"> against </w:t>
      </w:r>
      <w:r w:rsidR="00212D40" w:rsidRPr="0051687F">
        <w:rPr>
          <w:rFonts w:cs="Arial"/>
          <w:sz w:val="20"/>
          <w:szCs w:val="20"/>
        </w:rPr>
        <w:t>its designed</w:t>
      </w:r>
      <w:r w:rsidRPr="0051687F">
        <w:rPr>
          <w:rFonts w:cs="Arial"/>
          <w:sz w:val="20"/>
          <w:szCs w:val="20"/>
        </w:rPr>
        <w:t xml:space="preserve"> target</w:t>
      </w:r>
      <w:r w:rsidR="001B4586" w:rsidRPr="0051687F">
        <w:rPr>
          <w:rFonts w:cs="Arial"/>
          <w:sz w:val="20"/>
          <w:szCs w:val="20"/>
        </w:rPr>
        <w:t xml:space="preserve"> of 300,000 smallholder </w:t>
      </w:r>
      <w:r w:rsidR="008F54B8" w:rsidRPr="0051687F">
        <w:rPr>
          <w:rFonts w:cs="Arial"/>
          <w:sz w:val="20"/>
          <w:szCs w:val="20"/>
        </w:rPr>
        <w:t>households</w:t>
      </w:r>
      <w:r w:rsidR="001B4586" w:rsidRPr="0051687F">
        <w:rPr>
          <w:rFonts w:cs="Arial"/>
          <w:sz w:val="20"/>
          <w:szCs w:val="20"/>
        </w:rPr>
        <w:t xml:space="preserve"> with a 30% or more </w:t>
      </w:r>
      <w:r w:rsidR="00BF1AFA">
        <w:rPr>
          <w:rFonts w:cs="Arial"/>
          <w:sz w:val="20"/>
          <w:szCs w:val="20"/>
        </w:rPr>
        <w:t>increase</w:t>
      </w:r>
      <w:r w:rsidR="001B4586" w:rsidRPr="0051687F">
        <w:rPr>
          <w:rFonts w:cs="Arial"/>
          <w:sz w:val="20"/>
          <w:szCs w:val="20"/>
        </w:rPr>
        <w:t xml:space="preserve"> in income</w:t>
      </w:r>
      <w:r w:rsidRPr="0051687F">
        <w:rPr>
          <w:rFonts w:cs="Arial"/>
          <w:sz w:val="20"/>
          <w:szCs w:val="20"/>
        </w:rPr>
        <w:t>.</w:t>
      </w:r>
      <w:r w:rsidRPr="005223C2">
        <w:rPr>
          <w:rFonts w:cs="Arial"/>
          <w:sz w:val="20"/>
          <w:szCs w:val="20"/>
        </w:rPr>
        <w:t xml:space="preserve"> </w:t>
      </w:r>
      <w:r w:rsidR="00631130" w:rsidRPr="0051687F">
        <w:rPr>
          <w:rFonts w:cs="Arial"/>
          <w:sz w:val="20"/>
          <w:szCs w:val="20"/>
        </w:rPr>
        <w:t xml:space="preserve">AIP-Rural is generally on track, with </w:t>
      </w:r>
      <w:r w:rsidR="00E10CAE">
        <w:rPr>
          <w:rFonts w:cs="Arial"/>
          <w:sz w:val="20"/>
          <w:szCs w:val="20"/>
        </w:rPr>
        <w:t>Key Performance Indicators (</w:t>
      </w:r>
      <w:r w:rsidR="00331B5A" w:rsidRPr="0051687F">
        <w:rPr>
          <w:rFonts w:cs="Arial"/>
          <w:sz w:val="20"/>
          <w:szCs w:val="20"/>
        </w:rPr>
        <w:t>KP</w:t>
      </w:r>
      <w:r w:rsidR="0078055D" w:rsidRPr="0051687F">
        <w:rPr>
          <w:rFonts w:cs="Arial"/>
          <w:sz w:val="20"/>
          <w:szCs w:val="20"/>
        </w:rPr>
        <w:t>Is</w:t>
      </w:r>
      <w:r w:rsidR="00E10CAE">
        <w:rPr>
          <w:rFonts w:cs="Arial"/>
          <w:sz w:val="20"/>
          <w:szCs w:val="20"/>
        </w:rPr>
        <w:t>)</w:t>
      </w:r>
      <w:r w:rsidR="00631130" w:rsidRPr="0051687F">
        <w:rPr>
          <w:rFonts w:cs="Arial"/>
          <w:sz w:val="20"/>
          <w:szCs w:val="20"/>
        </w:rPr>
        <w:t xml:space="preserve"> on plan or ahead of plan for PRISMA and ARISA.  The program will meet key performance targets at the end of 2018 and exceed </w:t>
      </w:r>
      <w:r w:rsidR="0051687F" w:rsidRPr="0051687F">
        <w:rPr>
          <w:rFonts w:cs="Arial"/>
          <w:sz w:val="20"/>
          <w:szCs w:val="20"/>
        </w:rPr>
        <w:t>some</w:t>
      </w:r>
      <w:r w:rsidR="00631130" w:rsidRPr="0051687F">
        <w:rPr>
          <w:rFonts w:cs="Arial"/>
          <w:sz w:val="20"/>
          <w:szCs w:val="20"/>
        </w:rPr>
        <w:t xml:space="preserve"> with additional, attributable, results counted for two years after interventions end (as per D</w:t>
      </w:r>
      <w:r w:rsidR="00E10CAE">
        <w:rPr>
          <w:rFonts w:cs="Arial"/>
          <w:sz w:val="20"/>
          <w:szCs w:val="20"/>
        </w:rPr>
        <w:t>onor Committee for Enterprise Development (D</w:t>
      </w:r>
      <w:r w:rsidR="00631130" w:rsidRPr="0051687F">
        <w:rPr>
          <w:rFonts w:cs="Arial"/>
          <w:sz w:val="20"/>
          <w:szCs w:val="20"/>
        </w:rPr>
        <w:t>CED</w:t>
      </w:r>
      <w:r w:rsidR="00E10CAE">
        <w:rPr>
          <w:rFonts w:cs="Arial"/>
          <w:sz w:val="20"/>
          <w:szCs w:val="20"/>
        </w:rPr>
        <w:t>)</w:t>
      </w:r>
      <w:r w:rsidR="00631130" w:rsidRPr="0051687F">
        <w:rPr>
          <w:rFonts w:cs="Arial"/>
          <w:sz w:val="20"/>
          <w:szCs w:val="20"/>
        </w:rPr>
        <w:t xml:space="preserve"> Results Measurement Standard).</w:t>
      </w:r>
    </w:p>
    <w:p w14:paraId="2A8737B0" w14:textId="1D077DBA" w:rsidR="008F54B8" w:rsidRPr="00423DFC" w:rsidRDefault="00AD0DD1" w:rsidP="005223C2">
      <w:pPr>
        <w:pStyle w:val="ListParagraph"/>
        <w:numPr>
          <w:ilvl w:val="0"/>
          <w:numId w:val="45"/>
        </w:numPr>
        <w:spacing w:line="240" w:lineRule="auto"/>
        <w:jc w:val="both"/>
        <w:rPr>
          <w:rFonts w:ascii="Arial" w:hAnsi="Arial" w:cs="Arial"/>
          <w:sz w:val="20"/>
          <w:szCs w:val="20"/>
        </w:rPr>
      </w:pPr>
      <w:r w:rsidRPr="00423DFC">
        <w:rPr>
          <w:rFonts w:ascii="Arial" w:hAnsi="Arial" w:cs="Arial"/>
          <w:sz w:val="20"/>
          <w:szCs w:val="20"/>
        </w:rPr>
        <w:lastRenderedPageBreak/>
        <w:t xml:space="preserve">At </w:t>
      </w:r>
      <w:r w:rsidR="00217A35" w:rsidRPr="00423DFC">
        <w:rPr>
          <w:rFonts w:ascii="Arial" w:hAnsi="Arial" w:cs="Arial"/>
          <w:sz w:val="20"/>
          <w:szCs w:val="20"/>
        </w:rPr>
        <w:t>end of June 2018</w:t>
      </w:r>
      <w:r w:rsidRPr="00423DFC">
        <w:rPr>
          <w:rFonts w:ascii="Arial" w:hAnsi="Arial" w:cs="Arial"/>
          <w:sz w:val="20"/>
          <w:szCs w:val="20"/>
        </w:rPr>
        <w:t xml:space="preserve"> </w:t>
      </w:r>
      <w:r w:rsidR="00497585" w:rsidRPr="00423DFC">
        <w:rPr>
          <w:rFonts w:ascii="Arial" w:hAnsi="Arial" w:cs="Arial"/>
          <w:b/>
          <w:i/>
          <w:sz w:val="20"/>
          <w:szCs w:val="20"/>
        </w:rPr>
        <w:t xml:space="preserve">overall </w:t>
      </w:r>
      <w:r w:rsidRPr="00423DFC">
        <w:rPr>
          <w:rFonts w:ascii="Arial" w:hAnsi="Arial" w:cs="Arial"/>
          <w:b/>
          <w:i/>
          <w:sz w:val="20"/>
          <w:szCs w:val="20"/>
        </w:rPr>
        <w:t>progress</w:t>
      </w:r>
      <w:r w:rsidR="00217A35" w:rsidRPr="00423DFC">
        <w:rPr>
          <w:rFonts w:ascii="Arial" w:hAnsi="Arial" w:cs="Arial"/>
          <w:sz w:val="20"/>
          <w:szCs w:val="20"/>
        </w:rPr>
        <w:t xml:space="preserve"> wa</w:t>
      </w:r>
      <w:r w:rsidR="007363B5" w:rsidRPr="00423DFC">
        <w:rPr>
          <w:rFonts w:ascii="Arial" w:hAnsi="Arial" w:cs="Arial"/>
          <w:sz w:val="20"/>
          <w:szCs w:val="20"/>
        </w:rPr>
        <w:t xml:space="preserve">s </w:t>
      </w:r>
      <w:r w:rsidR="0051687F" w:rsidRPr="00423DFC">
        <w:rPr>
          <w:rFonts w:ascii="Arial" w:hAnsi="Arial" w:cs="Arial"/>
          <w:sz w:val="20"/>
          <w:szCs w:val="20"/>
        </w:rPr>
        <w:t>as planned</w:t>
      </w:r>
      <w:r w:rsidR="00F54495" w:rsidRPr="00423DFC">
        <w:rPr>
          <w:rFonts w:ascii="Arial" w:hAnsi="Arial" w:cs="Arial"/>
          <w:sz w:val="20"/>
          <w:szCs w:val="20"/>
        </w:rPr>
        <w:t>:</w:t>
      </w:r>
      <w:r w:rsidRPr="00423DFC">
        <w:rPr>
          <w:rFonts w:ascii="Arial" w:hAnsi="Arial" w:cs="Arial"/>
          <w:sz w:val="20"/>
          <w:szCs w:val="20"/>
        </w:rPr>
        <w:t xml:space="preserve"> </w:t>
      </w:r>
      <w:r w:rsidR="004B43E8" w:rsidRPr="00423DFC">
        <w:rPr>
          <w:rFonts w:ascii="Arial" w:hAnsi="Arial" w:cs="Arial"/>
          <w:b/>
          <w:i/>
          <w:sz w:val="20"/>
          <w:szCs w:val="20"/>
        </w:rPr>
        <w:t xml:space="preserve">781,707 </w:t>
      </w:r>
      <w:r w:rsidR="008F54B8" w:rsidRPr="00423DFC">
        <w:rPr>
          <w:rFonts w:ascii="Arial" w:hAnsi="Arial" w:cs="Arial"/>
          <w:b/>
          <w:i/>
          <w:sz w:val="20"/>
          <w:szCs w:val="20"/>
        </w:rPr>
        <w:t xml:space="preserve">households </w:t>
      </w:r>
      <w:r w:rsidR="00F54495" w:rsidRPr="00423DFC">
        <w:rPr>
          <w:rFonts w:ascii="Arial" w:hAnsi="Arial" w:cs="Arial"/>
          <w:b/>
          <w:i/>
          <w:sz w:val="20"/>
          <w:szCs w:val="20"/>
        </w:rPr>
        <w:t>ha</w:t>
      </w:r>
      <w:r w:rsidR="00217A35" w:rsidRPr="00423DFC">
        <w:rPr>
          <w:rFonts w:ascii="Arial" w:hAnsi="Arial" w:cs="Arial"/>
          <w:b/>
          <w:i/>
          <w:sz w:val="20"/>
          <w:szCs w:val="20"/>
        </w:rPr>
        <w:t>d</w:t>
      </w:r>
      <w:r w:rsidR="008F54B8" w:rsidRPr="00423DFC">
        <w:rPr>
          <w:rFonts w:ascii="Arial" w:hAnsi="Arial" w:cs="Arial"/>
          <w:b/>
          <w:i/>
          <w:sz w:val="20"/>
          <w:szCs w:val="20"/>
        </w:rPr>
        <w:t xml:space="preserve"> access</w:t>
      </w:r>
      <w:r w:rsidR="008F54B8" w:rsidRPr="00423DFC">
        <w:rPr>
          <w:rFonts w:ascii="Arial" w:hAnsi="Arial" w:cs="Arial"/>
          <w:sz w:val="20"/>
          <w:szCs w:val="20"/>
        </w:rPr>
        <w:t xml:space="preserve"> to new inputs, services and/or technologies; more than </w:t>
      </w:r>
      <w:r w:rsidR="004B43E8" w:rsidRPr="00423DFC">
        <w:rPr>
          <w:rFonts w:ascii="Arial" w:hAnsi="Arial" w:cs="Arial"/>
          <w:b/>
          <w:i/>
          <w:sz w:val="20"/>
          <w:szCs w:val="20"/>
        </w:rPr>
        <w:t>350</w:t>
      </w:r>
      <w:r w:rsidR="008F54B8" w:rsidRPr="00423DFC">
        <w:rPr>
          <w:rFonts w:ascii="Arial" w:hAnsi="Arial" w:cs="Arial"/>
          <w:b/>
          <w:i/>
          <w:sz w:val="20"/>
          <w:szCs w:val="20"/>
        </w:rPr>
        <w:t>,000 households us</w:t>
      </w:r>
      <w:r w:rsidR="00F54495" w:rsidRPr="00423DFC">
        <w:rPr>
          <w:rFonts w:ascii="Arial" w:hAnsi="Arial" w:cs="Arial"/>
          <w:b/>
          <w:i/>
          <w:sz w:val="20"/>
          <w:szCs w:val="20"/>
        </w:rPr>
        <w:t>e</w:t>
      </w:r>
      <w:r w:rsidR="00217A35" w:rsidRPr="00423DFC">
        <w:rPr>
          <w:rFonts w:ascii="Arial" w:hAnsi="Arial" w:cs="Arial"/>
          <w:b/>
          <w:i/>
          <w:sz w:val="20"/>
          <w:szCs w:val="20"/>
        </w:rPr>
        <w:t>d</w:t>
      </w:r>
      <w:r w:rsidR="008F54B8" w:rsidRPr="00423DFC">
        <w:rPr>
          <w:rFonts w:ascii="Arial" w:hAnsi="Arial" w:cs="Arial"/>
          <w:sz w:val="20"/>
          <w:szCs w:val="20"/>
        </w:rPr>
        <w:t xml:space="preserve"> those</w:t>
      </w:r>
      <w:r w:rsidR="00222D7B" w:rsidRPr="00423DFC">
        <w:rPr>
          <w:rFonts w:ascii="Arial" w:hAnsi="Arial" w:cs="Arial"/>
          <w:sz w:val="20"/>
          <w:szCs w:val="20"/>
        </w:rPr>
        <w:t xml:space="preserve"> improvements; and a </w:t>
      </w:r>
      <w:r w:rsidR="00222D7B" w:rsidRPr="00423DFC">
        <w:rPr>
          <w:rFonts w:ascii="Arial" w:hAnsi="Arial" w:cs="Arial"/>
          <w:b/>
          <w:i/>
          <w:sz w:val="20"/>
          <w:szCs w:val="20"/>
        </w:rPr>
        <w:t xml:space="preserve">net attributable income change </w:t>
      </w:r>
      <w:r w:rsidR="00217A35" w:rsidRPr="00423DFC">
        <w:rPr>
          <w:rFonts w:ascii="Arial" w:hAnsi="Arial" w:cs="Arial"/>
          <w:b/>
          <w:i/>
          <w:sz w:val="20"/>
          <w:szCs w:val="20"/>
        </w:rPr>
        <w:t>wa</w:t>
      </w:r>
      <w:r w:rsidR="00F54495" w:rsidRPr="00423DFC">
        <w:rPr>
          <w:rFonts w:ascii="Arial" w:hAnsi="Arial" w:cs="Arial"/>
          <w:b/>
          <w:i/>
          <w:sz w:val="20"/>
          <w:szCs w:val="20"/>
        </w:rPr>
        <w:t xml:space="preserve">s </w:t>
      </w:r>
      <w:r w:rsidR="00222D7B" w:rsidRPr="00423DFC">
        <w:rPr>
          <w:rFonts w:ascii="Arial" w:hAnsi="Arial" w:cs="Arial"/>
          <w:b/>
          <w:i/>
          <w:sz w:val="20"/>
          <w:szCs w:val="20"/>
        </w:rPr>
        <w:t xml:space="preserve">measured in </w:t>
      </w:r>
      <w:r w:rsidR="004B43E8" w:rsidRPr="00423DFC">
        <w:rPr>
          <w:rFonts w:ascii="Arial" w:eastAsia="Times New Roman" w:hAnsi="Arial" w:cs="Arial"/>
          <w:b/>
          <w:i/>
          <w:spacing w:val="-5"/>
          <w:sz w:val="20"/>
          <w:szCs w:val="20"/>
        </w:rPr>
        <w:t xml:space="preserve">234,812 </w:t>
      </w:r>
      <w:r w:rsidR="00222D7B" w:rsidRPr="00423DFC">
        <w:rPr>
          <w:rFonts w:ascii="Arial" w:hAnsi="Arial" w:cs="Arial"/>
          <w:b/>
          <w:i/>
          <w:sz w:val="20"/>
          <w:szCs w:val="20"/>
        </w:rPr>
        <w:t>households</w:t>
      </w:r>
      <w:r w:rsidR="007E4349" w:rsidRPr="00423DFC">
        <w:rPr>
          <w:rFonts w:ascii="Arial" w:hAnsi="Arial" w:cs="Arial"/>
          <w:sz w:val="20"/>
          <w:szCs w:val="20"/>
        </w:rPr>
        <w:t xml:space="preserve"> (</w:t>
      </w:r>
      <w:r w:rsidR="004B43E8" w:rsidRPr="00423DFC">
        <w:rPr>
          <w:rFonts w:ascii="Arial" w:hAnsi="Arial" w:cs="Arial"/>
          <w:sz w:val="20"/>
          <w:szCs w:val="20"/>
        </w:rPr>
        <w:t>at June 2018</w:t>
      </w:r>
      <w:r w:rsidR="007E4349" w:rsidRPr="00423DFC">
        <w:rPr>
          <w:rFonts w:ascii="Arial" w:hAnsi="Arial" w:cs="Arial"/>
          <w:sz w:val="20"/>
          <w:szCs w:val="20"/>
        </w:rPr>
        <w:t>)</w:t>
      </w:r>
      <w:r w:rsidR="00222D7B" w:rsidRPr="00423DFC">
        <w:rPr>
          <w:rFonts w:ascii="Arial" w:hAnsi="Arial" w:cs="Arial"/>
          <w:sz w:val="20"/>
          <w:szCs w:val="20"/>
        </w:rPr>
        <w:t xml:space="preserve">.  </w:t>
      </w:r>
      <w:r w:rsidR="00AD7444" w:rsidRPr="00423DFC">
        <w:rPr>
          <w:rFonts w:ascii="Arial" w:hAnsi="Arial" w:cs="Arial"/>
          <w:sz w:val="20"/>
          <w:szCs w:val="20"/>
        </w:rPr>
        <w:t>6</w:t>
      </w:r>
      <w:r w:rsidR="00217A35" w:rsidRPr="00423DFC">
        <w:rPr>
          <w:rFonts w:ascii="Arial" w:hAnsi="Arial" w:cs="Arial"/>
          <w:sz w:val="20"/>
          <w:szCs w:val="20"/>
        </w:rPr>
        <w:t>6</w:t>
      </w:r>
      <w:r w:rsidR="006A1E32" w:rsidRPr="00423DFC">
        <w:rPr>
          <w:rFonts w:ascii="Arial" w:hAnsi="Arial" w:cs="Arial"/>
          <w:sz w:val="20"/>
          <w:szCs w:val="20"/>
        </w:rPr>
        <w:t xml:space="preserve">% of </w:t>
      </w:r>
      <w:r w:rsidR="00F54495" w:rsidRPr="00423DFC">
        <w:rPr>
          <w:rFonts w:ascii="Arial" w:hAnsi="Arial" w:cs="Arial"/>
          <w:sz w:val="20"/>
          <w:szCs w:val="20"/>
        </w:rPr>
        <w:t>benefiting</w:t>
      </w:r>
      <w:r w:rsidR="006A1E32" w:rsidRPr="00423DFC">
        <w:rPr>
          <w:rFonts w:ascii="Arial" w:hAnsi="Arial" w:cs="Arial"/>
          <w:sz w:val="20"/>
          <w:szCs w:val="20"/>
        </w:rPr>
        <w:t xml:space="preserve"> households live on less than </w:t>
      </w:r>
      <w:r w:rsidR="00CF1E07" w:rsidRPr="00423DFC">
        <w:rPr>
          <w:rFonts w:ascii="Arial" w:hAnsi="Arial" w:cs="Arial"/>
          <w:sz w:val="20"/>
          <w:szCs w:val="20"/>
        </w:rPr>
        <w:t>U</w:t>
      </w:r>
      <w:r w:rsidR="00F54495" w:rsidRPr="00423DFC">
        <w:rPr>
          <w:rFonts w:ascii="Arial" w:hAnsi="Arial" w:cs="Arial"/>
          <w:sz w:val="20"/>
          <w:szCs w:val="20"/>
        </w:rPr>
        <w:t>SD2.50 per day at PPP.</w:t>
      </w:r>
      <w:r w:rsidR="00217A35" w:rsidRPr="00423DFC">
        <w:rPr>
          <w:rFonts w:ascii="Arial" w:hAnsi="Arial" w:cs="Arial"/>
          <w:sz w:val="20"/>
          <w:szCs w:val="20"/>
        </w:rPr>
        <w:t xml:space="preserve">  Impact assessments completed this semester lift the outreach to </w:t>
      </w:r>
      <w:r w:rsidR="00423DFC" w:rsidRPr="00EB22A0">
        <w:rPr>
          <w:rFonts w:ascii="Arial" w:hAnsi="Arial" w:cs="Arial"/>
          <w:b/>
          <w:i/>
          <w:sz w:val="20"/>
          <w:szCs w:val="20"/>
        </w:rPr>
        <w:t>291,382 households</w:t>
      </w:r>
      <w:r w:rsidR="00423DFC" w:rsidRPr="00423DFC">
        <w:rPr>
          <w:rFonts w:ascii="Arial" w:hAnsi="Arial" w:cs="Arial"/>
          <w:sz w:val="20"/>
          <w:szCs w:val="20"/>
        </w:rPr>
        <w:t xml:space="preserve"> (at October 2018).</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422"/>
      </w:tblGrid>
      <w:tr w:rsidR="00423DFC" w14:paraId="649FD888" w14:textId="77777777" w:rsidTr="00BA7CE7">
        <w:tc>
          <w:tcPr>
            <w:tcW w:w="4820" w:type="dxa"/>
          </w:tcPr>
          <w:p w14:paraId="6CE576B6" w14:textId="0227CC71" w:rsidR="00975DA7" w:rsidRDefault="00423DFC" w:rsidP="00975DA7">
            <w:pPr>
              <w:pStyle w:val="BodyText"/>
              <w:spacing w:line="240" w:lineRule="auto"/>
              <w:ind w:left="0"/>
              <w:rPr>
                <w:rFonts w:cs="Arial"/>
                <w:sz w:val="20"/>
                <w:szCs w:val="20"/>
              </w:rPr>
            </w:pPr>
            <w:r>
              <w:rPr>
                <w:rFonts w:cs="Arial"/>
                <w:noProof/>
                <w:sz w:val="20"/>
                <w:szCs w:val="20"/>
                <w:lang w:eastAsia="en-AU"/>
              </w:rPr>
              <w:drawing>
                <wp:inline distT="0" distB="0" distL="0" distR="0" wp14:anchorId="37C04299" wp14:editId="0F0D4EC9">
                  <wp:extent cx="3061491" cy="17224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749" cy="1743437"/>
                          </a:xfrm>
                          <a:prstGeom prst="rect">
                            <a:avLst/>
                          </a:prstGeom>
                          <a:noFill/>
                        </pic:spPr>
                      </pic:pic>
                    </a:graphicData>
                  </a:graphic>
                </wp:inline>
              </w:drawing>
            </w:r>
          </w:p>
        </w:tc>
        <w:tc>
          <w:tcPr>
            <w:tcW w:w="4648" w:type="dxa"/>
          </w:tcPr>
          <w:p w14:paraId="3A081F26" w14:textId="538559DA" w:rsidR="00975DA7" w:rsidRDefault="00423DFC" w:rsidP="00975DA7">
            <w:pPr>
              <w:pStyle w:val="BodyText"/>
              <w:spacing w:line="240" w:lineRule="auto"/>
              <w:ind w:left="0"/>
              <w:rPr>
                <w:rFonts w:cs="Arial"/>
                <w:sz w:val="20"/>
                <w:szCs w:val="20"/>
              </w:rPr>
            </w:pPr>
            <w:r>
              <w:rPr>
                <w:rFonts w:cs="Arial"/>
                <w:noProof/>
                <w:sz w:val="20"/>
                <w:szCs w:val="20"/>
                <w:lang w:eastAsia="en-AU"/>
              </w:rPr>
              <w:drawing>
                <wp:inline distT="0" distB="0" distL="0" distR="0" wp14:anchorId="56B713F5" wp14:editId="7630D56A">
                  <wp:extent cx="2599070" cy="163224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867" cy="1647190"/>
                          </a:xfrm>
                          <a:prstGeom prst="rect">
                            <a:avLst/>
                          </a:prstGeom>
                          <a:noFill/>
                        </pic:spPr>
                      </pic:pic>
                    </a:graphicData>
                  </a:graphic>
                </wp:inline>
              </w:drawing>
            </w:r>
          </w:p>
        </w:tc>
      </w:tr>
    </w:tbl>
    <w:p w14:paraId="0AD53628" w14:textId="714D7A1D" w:rsidR="00954A24" w:rsidRPr="0014393F" w:rsidRDefault="00BF6DAB" w:rsidP="005223C2">
      <w:pPr>
        <w:pStyle w:val="BodyText"/>
        <w:numPr>
          <w:ilvl w:val="0"/>
          <w:numId w:val="45"/>
        </w:numPr>
        <w:spacing w:line="240" w:lineRule="auto"/>
        <w:ind w:left="641" w:hanging="357"/>
        <w:rPr>
          <w:rFonts w:cs="Arial"/>
          <w:sz w:val="20"/>
          <w:szCs w:val="20"/>
        </w:rPr>
      </w:pPr>
      <w:r w:rsidRPr="0014393F">
        <w:rPr>
          <w:noProof/>
          <w:lang w:val="en-AU" w:eastAsia="en-AU"/>
        </w:rPr>
        <w:drawing>
          <wp:anchor distT="0" distB="0" distL="114300" distR="114300" simplePos="0" relativeHeight="251661312" behindDoc="0" locked="0" layoutInCell="1" allowOverlap="1" wp14:anchorId="27883B7A" wp14:editId="50B62226">
            <wp:simplePos x="0" y="0"/>
            <wp:positionH relativeFrom="column">
              <wp:posOffset>3166110</wp:posOffset>
            </wp:positionH>
            <wp:positionV relativeFrom="paragraph">
              <wp:posOffset>281940</wp:posOffset>
            </wp:positionV>
            <wp:extent cx="3028950" cy="19005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0" cy="190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6337" w:rsidRPr="0014393F">
        <w:rPr>
          <w:rFonts w:cs="Arial"/>
          <w:sz w:val="20"/>
          <w:szCs w:val="20"/>
        </w:rPr>
        <w:t>The average increase in income varies across project</w:t>
      </w:r>
      <w:r w:rsidR="002C5242" w:rsidRPr="0014393F">
        <w:rPr>
          <w:rFonts w:cs="Arial"/>
          <w:sz w:val="20"/>
          <w:szCs w:val="20"/>
        </w:rPr>
        <w:t xml:space="preserve"> intervention</w:t>
      </w:r>
      <w:r w:rsidR="00D06337" w:rsidRPr="0014393F">
        <w:rPr>
          <w:rFonts w:cs="Arial"/>
          <w:sz w:val="20"/>
          <w:szCs w:val="20"/>
        </w:rPr>
        <w:t>s</w:t>
      </w:r>
      <w:r w:rsidR="00CF42CA" w:rsidRPr="0014393F">
        <w:rPr>
          <w:rFonts w:cs="Arial"/>
          <w:sz w:val="20"/>
          <w:szCs w:val="20"/>
        </w:rPr>
        <w:t xml:space="preserve"> </w:t>
      </w:r>
      <w:r w:rsidR="00D06337" w:rsidRPr="0014393F">
        <w:rPr>
          <w:rFonts w:cs="Arial"/>
          <w:sz w:val="20"/>
          <w:szCs w:val="20"/>
        </w:rPr>
        <w:t>–</w:t>
      </w:r>
      <w:r w:rsidR="0094586C" w:rsidRPr="0014393F">
        <w:rPr>
          <w:rFonts w:cs="Arial"/>
          <w:sz w:val="20"/>
          <w:szCs w:val="20"/>
        </w:rPr>
        <w:t xml:space="preserve"> </w:t>
      </w:r>
      <w:r w:rsidR="0086392D" w:rsidRPr="0014393F">
        <w:rPr>
          <w:rFonts w:cs="Arial"/>
          <w:sz w:val="20"/>
          <w:szCs w:val="20"/>
        </w:rPr>
        <w:t>an average of 327</w:t>
      </w:r>
      <w:r w:rsidR="00D06337" w:rsidRPr="0014393F">
        <w:rPr>
          <w:rFonts w:cs="Arial"/>
          <w:sz w:val="20"/>
          <w:szCs w:val="20"/>
        </w:rPr>
        <w:t>% for PRISMA</w:t>
      </w:r>
      <w:r w:rsidR="0086392D" w:rsidRPr="0014393F">
        <w:rPr>
          <w:rFonts w:cs="Arial"/>
          <w:sz w:val="20"/>
          <w:szCs w:val="20"/>
        </w:rPr>
        <w:t>, 186% for ARISA</w:t>
      </w:r>
      <w:r w:rsidR="00D06337" w:rsidRPr="0014393F">
        <w:rPr>
          <w:rFonts w:cs="Arial"/>
          <w:sz w:val="20"/>
          <w:szCs w:val="20"/>
        </w:rPr>
        <w:t xml:space="preserve"> and </w:t>
      </w:r>
      <w:r w:rsidR="00833DEF" w:rsidRPr="0014393F">
        <w:rPr>
          <w:rFonts w:cs="Arial"/>
          <w:sz w:val="20"/>
          <w:szCs w:val="20"/>
        </w:rPr>
        <w:t>1</w:t>
      </w:r>
      <w:r w:rsidR="0086392D" w:rsidRPr="0014393F">
        <w:rPr>
          <w:rFonts w:cs="Arial"/>
          <w:sz w:val="20"/>
          <w:szCs w:val="20"/>
        </w:rPr>
        <w:t>0</w:t>
      </w:r>
      <w:r w:rsidR="00833DEF" w:rsidRPr="0014393F">
        <w:rPr>
          <w:rFonts w:cs="Arial"/>
          <w:sz w:val="20"/>
          <w:szCs w:val="20"/>
        </w:rPr>
        <w:t>1</w:t>
      </w:r>
      <w:r w:rsidR="00D06337" w:rsidRPr="0014393F">
        <w:rPr>
          <w:rFonts w:cs="Arial"/>
          <w:sz w:val="20"/>
          <w:szCs w:val="20"/>
        </w:rPr>
        <w:t>% for TIRTA</w:t>
      </w:r>
      <w:r w:rsidR="00CF42CA" w:rsidRPr="0014393F">
        <w:rPr>
          <w:rFonts w:cs="Arial"/>
          <w:sz w:val="20"/>
          <w:szCs w:val="20"/>
        </w:rPr>
        <w:t>, with all greater than the designed targets</w:t>
      </w:r>
      <w:r w:rsidR="00D06337" w:rsidRPr="0014393F">
        <w:rPr>
          <w:rFonts w:cs="Arial"/>
          <w:sz w:val="20"/>
          <w:szCs w:val="20"/>
        </w:rPr>
        <w:t>.</w:t>
      </w:r>
      <w:r w:rsidR="0014286D" w:rsidRPr="0014393F">
        <w:rPr>
          <w:rFonts w:cs="Arial"/>
          <w:sz w:val="20"/>
          <w:szCs w:val="20"/>
        </w:rPr>
        <w:t xml:space="preserve">  </w:t>
      </w:r>
      <w:r w:rsidR="00954A24" w:rsidRPr="0014393F">
        <w:rPr>
          <w:rFonts w:cs="Arial"/>
          <w:sz w:val="20"/>
          <w:szCs w:val="20"/>
        </w:rPr>
        <w:t xml:space="preserve">The turnover of </w:t>
      </w:r>
      <w:r w:rsidR="00CF42CA" w:rsidRPr="0014393F">
        <w:rPr>
          <w:rFonts w:cs="Arial"/>
          <w:sz w:val="20"/>
          <w:szCs w:val="20"/>
        </w:rPr>
        <w:t>5089</w:t>
      </w:r>
      <w:r w:rsidR="00954A24" w:rsidRPr="0014393F">
        <w:rPr>
          <w:rFonts w:cs="Arial"/>
          <w:sz w:val="20"/>
          <w:szCs w:val="20"/>
        </w:rPr>
        <w:t xml:space="preserve"> intermedia</w:t>
      </w:r>
      <w:r w:rsidR="00B74B9E" w:rsidRPr="0014393F">
        <w:rPr>
          <w:rFonts w:cs="Arial"/>
          <w:sz w:val="20"/>
          <w:szCs w:val="20"/>
        </w:rPr>
        <w:t>ry</w:t>
      </w:r>
      <w:r w:rsidR="00954A24" w:rsidRPr="0014393F">
        <w:rPr>
          <w:rFonts w:cs="Arial"/>
          <w:sz w:val="20"/>
          <w:szCs w:val="20"/>
        </w:rPr>
        <w:t xml:space="preserve"> service providers (ISP)</w:t>
      </w:r>
      <w:r w:rsidR="00833DEF" w:rsidRPr="0014393F">
        <w:rPr>
          <w:rFonts w:cs="Arial"/>
          <w:sz w:val="20"/>
          <w:szCs w:val="20"/>
        </w:rPr>
        <w:t xml:space="preserve"> engaged across the program</w:t>
      </w:r>
      <w:r w:rsidR="00954A24" w:rsidRPr="0014393F">
        <w:rPr>
          <w:rFonts w:cs="Arial"/>
          <w:sz w:val="20"/>
          <w:szCs w:val="20"/>
        </w:rPr>
        <w:t xml:space="preserve"> has increased by almost AUD</w:t>
      </w:r>
      <w:r w:rsidR="00CF42CA" w:rsidRPr="0014393F">
        <w:rPr>
          <w:rFonts w:cs="Arial"/>
          <w:sz w:val="20"/>
          <w:szCs w:val="20"/>
        </w:rPr>
        <w:t>4</w:t>
      </w:r>
      <w:r w:rsidR="00EE0CF2" w:rsidRPr="0014393F">
        <w:rPr>
          <w:rFonts w:cs="Arial"/>
          <w:sz w:val="20"/>
          <w:szCs w:val="20"/>
        </w:rPr>
        <w:t xml:space="preserve">2m </w:t>
      </w:r>
      <w:r w:rsidR="00467273" w:rsidRPr="0014393F">
        <w:rPr>
          <w:rFonts w:cs="Arial"/>
          <w:sz w:val="20"/>
          <w:szCs w:val="20"/>
        </w:rPr>
        <w:t xml:space="preserve">to date. These ISP and private sector partner businesses have co-invested </w:t>
      </w:r>
      <w:r w:rsidR="00702D66" w:rsidRPr="0014393F">
        <w:rPr>
          <w:rFonts w:cs="Arial"/>
          <w:sz w:val="20"/>
          <w:szCs w:val="20"/>
        </w:rPr>
        <w:t xml:space="preserve">almost </w:t>
      </w:r>
      <w:r w:rsidR="00467273" w:rsidRPr="0014393F">
        <w:rPr>
          <w:rFonts w:cs="Arial"/>
          <w:sz w:val="20"/>
          <w:szCs w:val="20"/>
        </w:rPr>
        <w:t>AUD</w:t>
      </w:r>
      <w:r w:rsidR="00702D66" w:rsidRPr="0014393F">
        <w:rPr>
          <w:rFonts w:cs="Arial"/>
          <w:sz w:val="20"/>
          <w:szCs w:val="20"/>
        </w:rPr>
        <w:t>10</w:t>
      </w:r>
      <w:r w:rsidR="00467273" w:rsidRPr="0014393F">
        <w:rPr>
          <w:rFonts w:cs="Arial"/>
          <w:sz w:val="20"/>
          <w:szCs w:val="20"/>
        </w:rPr>
        <w:t xml:space="preserve">m (around </w:t>
      </w:r>
      <w:r w:rsidR="0014393F" w:rsidRPr="0014393F">
        <w:rPr>
          <w:rFonts w:cs="Arial"/>
          <w:sz w:val="20"/>
          <w:szCs w:val="20"/>
        </w:rPr>
        <w:t>83</w:t>
      </w:r>
      <w:r w:rsidR="00467273" w:rsidRPr="0014393F">
        <w:rPr>
          <w:rFonts w:cs="Arial"/>
          <w:sz w:val="20"/>
          <w:szCs w:val="20"/>
        </w:rPr>
        <w:t>% of direct intervention costs) and beneficiary farming households ha</w:t>
      </w:r>
      <w:r w:rsidR="00994F71" w:rsidRPr="0014393F">
        <w:rPr>
          <w:rFonts w:cs="Arial"/>
          <w:sz w:val="20"/>
          <w:szCs w:val="20"/>
        </w:rPr>
        <w:t>ve co-invested more than AUD</w:t>
      </w:r>
      <w:r w:rsidR="00702D66" w:rsidRPr="0014393F">
        <w:rPr>
          <w:rFonts w:cs="Arial"/>
          <w:sz w:val="20"/>
          <w:szCs w:val="20"/>
        </w:rPr>
        <w:t>20</w:t>
      </w:r>
      <w:r w:rsidR="00467273" w:rsidRPr="0014393F">
        <w:rPr>
          <w:rFonts w:cs="Arial"/>
          <w:sz w:val="20"/>
          <w:szCs w:val="20"/>
        </w:rPr>
        <w:t xml:space="preserve">m in cash so far.  </w:t>
      </w:r>
      <w:r w:rsidR="007E1E9D" w:rsidRPr="0014393F">
        <w:rPr>
          <w:rFonts w:cs="Arial"/>
          <w:sz w:val="20"/>
          <w:szCs w:val="20"/>
        </w:rPr>
        <w:t xml:space="preserve">That means that together, </w:t>
      </w:r>
      <w:r w:rsidR="007E1E9D" w:rsidRPr="0014393F">
        <w:rPr>
          <w:rFonts w:cs="Arial"/>
          <w:b/>
          <w:i/>
          <w:sz w:val="20"/>
          <w:szCs w:val="20"/>
        </w:rPr>
        <w:t>private sector partners and beneficiary farming households have co-invested more than the DFAT investment in direct intervention costs</w:t>
      </w:r>
      <w:r w:rsidR="007E1E9D" w:rsidRPr="0014393F">
        <w:rPr>
          <w:rFonts w:cs="Arial"/>
          <w:sz w:val="20"/>
          <w:szCs w:val="20"/>
        </w:rPr>
        <w:t xml:space="preserve"> across the portfolio</w:t>
      </w:r>
      <w:r w:rsidR="0014393F" w:rsidRPr="0014393F">
        <w:rPr>
          <w:rFonts w:cs="Arial"/>
          <w:sz w:val="20"/>
          <w:szCs w:val="20"/>
        </w:rPr>
        <w:t>, and almost one third of the total program cost</w:t>
      </w:r>
      <w:r w:rsidR="007E1E9D" w:rsidRPr="0014393F">
        <w:rPr>
          <w:rFonts w:cs="Arial"/>
          <w:sz w:val="20"/>
          <w:szCs w:val="20"/>
        </w:rPr>
        <w:t xml:space="preserve">. </w:t>
      </w:r>
      <w:r w:rsidR="00467273" w:rsidRPr="0014393F">
        <w:rPr>
          <w:rFonts w:cs="Arial"/>
          <w:sz w:val="20"/>
          <w:szCs w:val="20"/>
        </w:rPr>
        <w:t>These results are consistent with the market systems development approach.</w:t>
      </w:r>
    </w:p>
    <w:p w14:paraId="3D2701CE" w14:textId="0E764C92" w:rsidR="00097BFA" w:rsidRDefault="00097BFA" w:rsidP="001F5580">
      <w:pPr>
        <w:pStyle w:val="BodyText"/>
        <w:spacing w:before="240"/>
        <w:rPr>
          <w:rFonts w:cs="Arial"/>
          <w:b/>
          <w:sz w:val="20"/>
          <w:szCs w:val="20"/>
        </w:rPr>
      </w:pPr>
      <w:r w:rsidRPr="00B02DED">
        <w:rPr>
          <w:rFonts w:cs="Arial"/>
          <w:b/>
          <w:sz w:val="20"/>
          <w:szCs w:val="20"/>
        </w:rPr>
        <w:t>C: ACTION POINTS FROM SRP</w:t>
      </w:r>
      <w:r w:rsidR="00697142">
        <w:rPr>
          <w:rFonts w:cs="Arial"/>
          <w:b/>
          <w:sz w:val="20"/>
          <w:szCs w:val="20"/>
        </w:rPr>
        <w:t>-</w:t>
      </w:r>
      <w:r w:rsidR="000D7F31">
        <w:rPr>
          <w:rFonts w:cs="Arial"/>
          <w:b/>
          <w:sz w:val="20"/>
          <w:szCs w:val="20"/>
        </w:rPr>
        <w:t>8</w:t>
      </w:r>
    </w:p>
    <w:tbl>
      <w:tblPr>
        <w:tblStyle w:val="TableGrid"/>
        <w:tblW w:w="9639" w:type="dxa"/>
        <w:tblInd w:w="279" w:type="dxa"/>
        <w:tblLook w:val="04A0" w:firstRow="1" w:lastRow="0" w:firstColumn="1" w:lastColumn="0" w:noHBand="0" w:noVBand="1"/>
      </w:tblPr>
      <w:tblGrid>
        <w:gridCol w:w="284"/>
        <w:gridCol w:w="2976"/>
        <w:gridCol w:w="3551"/>
        <w:gridCol w:w="27"/>
        <w:gridCol w:w="1100"/>
        <w:gridCol w:w="1701"/>
      </w:tblGrid>
      <w:tr w:rsidR="00952139" w:rsidRPr="00482C74" w14:paraId="226DC91D" w14:textId="77777777" w:rsidTr="00A011D6">
        <w:tc>
          <w:tcPr>
            <w:tcW w:w="3260" w:type="dxa"/>
            <w:gridSpan w:val="2"/>
            <w:shd w:val="clear" w:color="auto" w:fill="000000" w:themeFill="text1"/>
          </w:tcPr>
          <w:p w14:paraId="75A0D598" w14:textId="77777777" w:rsidR="00952139" w:rsidRPr="00482C74" w:rsidRDefault="00952139" w:rsidP="00A14893">
            <w:pPr>
              <w:ind w:left="0"/>
              <w:jc w:val="center"/>
              <w:rPr>
                <w:rFonts w:ascii="Arial Narrow" w:hAnsi="Arial Narrow"/>
                <w:b/>
              </w:rPr>
            </w:pPr>
            <w:r w:rsidRPr="00482C74">
              <w:rPr>
                <w:rFonts w:ascii="Arial Narrow" w:hAnsi="Arial Narrow"/>
                <w:b/>
              </w:rPr>
              <w:t>Proposed action</w:t>
            </w:r>
          </w:p>
        </w:tc>
        <w:tc>
          <w:tcPr>
            <w:tcW w:w="3551" w:type="dxa"/>
            <w:shd w:val="clear" w:color="auto" w:fill="000000" w:themeFill="text1"/>
          </w:tcPr>
          <w:p w14:paraId="362F2606" w14:textId="77777777" w:rsidR="00952139" w:rsidRPr="00482C74" w:rsidRDefault="00952139" w:rsidP="00A14893">
            <w:pPr>
              <w:ind w:left="0"/>
              <w:jc w:val="center"/>
              <w:rPr>
                <w:rFonts w:ascii="Arial Narrow" w:hAnsi="Arial Narrow"/>
                <w:b/>
              </w:rPr>
            </w:pPr>
            <w:r w:rsidRPr="00482C74">
              <w:rPr>
                <w:rFonts w:ascii="Arial Narrow" w:hAnsi="Arial Narrow"/>
                <w:b/>
              </w:rPr>
              <w:t>Justification</w:t>
            </w:r>
          </w:p>
        </w:tc>
        <w:tc>
          <w:tcPr>
            <w:tcW w:w="1127" w:type="dxa"/>
            <w:gridSpan w:val="2"/>
            <w:shd w:val="clear" w:color="auto" w:fill="000000" w:themeFill="text1"/>
          </w:tcPr>
          <w:p w14:paraId="49D28D1F" w14:textId="77777777" w:rsidR="00952139" w:rsidRPr="00482C74" w:rsidRDefault="00952139" w:rsidP="00A14893">
            <w:pPr>
              <w:ind w:left="0"/>
              <w:jc w:val="center"/>
              <w:rPr>
                <w:rFonts w:ascii="Arial Narrow" w:hAnsi="Arial Narrow"/>
                <w:b/>
              </w:rPr>
            </w:pPr>
            <w:r w:rsidRPr="00482C74">
              <w:rPr>
                <w:rFonts w:ascii="Arial Narrow" w:hAnsi="Arial Narrow"/>
                <w:b/>
              </w:rPr>
              <w:t>Person responsible</w:t>
            </w:r>
          </w:p>
        </w:tc>
        <w:tc>
          <w:tcPr>
            <w:tcW w:w="1701" w:type="dxa"/>
            <w:shd w:val="clear" w:color="auto" w:fill="000000" w:themeFill="text1"/>
          </w:tcPr>
          <w:p w14:paraId="2D7CA90B" w14:textId="081DB6A7" w:rsidR="00952139" w:rsidRPr="00482C74" w:rsidRDefault="00952139" w:rsidP="00A14893">
            <w:pPr>
              <w:ind w:left="0"/>
              <w:jc w:val="center"/>
              <w:rPr>
                <w:rFonts w:ascii="Arial Narrow" w:hAnsi="Arial Narrow"/>
                <w:b/>
              </w:rPr>
            </w:pPr>
            <w:r>
              <w:rPr>
                <w:rFonts w:ascii="Arial Narrow" w:hAnsi="Arial Narrow"/>
                <w:b/>
              </w:rPr>
              <w:t>Status</w:t>
            </w:r>
          </w:p>
        </w:tc>
      </w:tr>
      <w:tr w:rsidR="00A011D6" w:rsidRPr="00C96B7F" w14:paraId="10FDE829" w14:textId="77777777" w:rsidTr="0014393F">
        <w:tc>
          <w:tcPr>
            <w:tcW w:w="284" w:type="dxa"/>
            <w:shd w:val="clear" w:color="auto" w:fill="auto"/>
            <w:vAlign w:val="center"/>
          </w:tcPr>
          <w:p w14:paraId="2DFA5801" w14:textId="0A5AD79D" w:rsidR="00A011D6" w:rsidRPr="00C96B7F" w:rsidRDefault="00A011D6" w:rsidP="00A011D6">
            <w:pPr>
              <w:ind w:left="0"/>
              <w:rPr>
                <w:rFonts w:ascii="Arial Narrow" w:hAnsi="Arial Narrow"/>
                <w:sz w:val="16"/>
                <w:szCs w:val="16"/>
              </w:rPr>
            </w:pPr>
            <w:r w:rsidRPr="00C96B7F">
              <w:rPr>
                <w:rFonts w:ascii="Arial Narrow" w:hAnsi="Arial Narrow"/>
                <w:sz w:val="16"/>
                <w:szCs w:val="16"/>
              </w:rPr>
              <w:t>1</w:t>
            </w:r>
          </w:p>
        </w:tc>
        <w:tc>
          <w:tcPr>
            <w:tcW w:w="2976" w:type="dxa"/>
            <w:tcBorders>
              <w:top w:val="single" w:sz="4" w:space="0" w:color="auto"/>
              <w:left w:val="single" w:sz="4" w:space="0" w:color="auto"/>
              <w:bottom w:val="single" w:sz="4" w:space="0" w:color="auto"/>
              <w:right w:val="single" w:sz="4" w:space="0" w:color="auto"/>
            </w:tcBorders>
            <w:vAlign w:val="center"/>
          </w:tcPr>
          <w:p w14:paraId="780EE312" w14:textId="08A43757" w:rsidR="00A011D6" w:rsidRPr="00C96B7F" w:rsidRDefault="00A011D6" w:rsidP="00A011D6">
            <w:pPr>
              <w:ind w:left="0"/>
              <w:rPr>
                <w:rFonts w:ascii="Arial Narrow" w:hAnsi="Arial Narrow"/>
                <w:sz w:val="16"/>
                <w:szCs w:val="16"/>
              </w:rPr>
            </w:pPr>
            <w:r w:rsidRPr="00C96B7F">
              <w:rPr>
                <w:rFonts w:ascii="Arial Narrow" w:hAnsi="Arial Narrow"/>
                <w:sz w:val="16"/>
                <w:szCs w:val="16"/>
              </w:rPr>
              <w:t>Refine transition plan for PRISMA and reflect commitments in contract amendments and/or OPA criteria for S1Y18 and S2Y18</w:t>
            </w:r>
          </w:p>
        </w:tc>
        <w:tc>
          <w:tcPr>
            <w:tcW w:w="3578" w:type="dxa"/>
            <w:gridSpan w:val="2"/>
            <w:tcBorders>
              <w:top w:val="single" w:sz="4" w:space="0" w:color="auto"/>
              <w:left w:val="single" w:sz="4" w:space="0" w:color="auto"/>
              <w:bottom w:val="single" w:sz="4" w:space="0" w:color="auto"/>
              <w:right w:val="single" w:sz="4" w:space="0" w:color="auto"/>
            </w:tcBorders>
          </w:tcPr>
          <w:p w14:paraId="600F2C89" w14:textId="314103DC" w:rsidR="00A011D6" w:rsidRPr="00C96B7F" w:rsidRDefault="00A011D6" w:rsidP="0014393F">
            <w:pPr>
              <w:ind w:left="0"/>
              <w:rPr>
                <w:rFonts w:ascii="Arial Narrow" w:hAnsi="Arial Narrow"/>
                <w:sz w:val="16"/>
                <w:szCs w:val="16"/>
              </w:rPr>
            </w:pPr>
            <w:r w:rsidRPr="00C96B7F">
              <w:rPr>
                <w:rFonts w:ascii="Arial Narrow" w:hAnsi="Arial Narrow"/>
                <w:sz w:val="16"/>
                <w:szCs w:val="16"/>
              </w:rPr>
              <w:t xml:space="preserve">The draft transition plan prepared by Palladium for PRISMA, TIRTA and SAFIRA is a good start.  Clear closure plans for the three programs are needed.  Specify </w:t>
            </w:r>
            <w:r w:rsidRPr="00C96B7F">
              <w:rPr>
                <w:rFonts w:ascii="Arial Narrow" w:hAnsi="Arial Narrow"/>
                <w:b/>
                <w:i/>
                <w:sz w:val="16"/>
                <w:szCs w:val="16"/>
              </w:rPr>
              <w:t>who</w:t>
            </w:r>
            <w:r w:rsidRPr="00C96B7F">
              <w:rPr>
                <w:rFonts w:ascii="Arial Narrow" w:hAnsi="Arial Narrow"/>
                <w:sz w:val="16"/>
                <w:szCs w:val="16"/>
              </w:rPr>
              <w:t xml:space="preserve"> will do </w:t>
            </w:r>
            <w:r w:rsidRPr="00C96B7F">
              <w:rPr>
                <w:rFonts w:ascii="Arial Narrow" w:hAnsi="Arial Narrow"/>
                <w:b/>
                <w:i/>
                <w:sz w:val="16"/>
                <w:szCs w:val="16"/>
              </w:rPr>
              <w:t>what,</w:t>
            </w:r>
            <w:r w:rsidRPr="00C96B7F">
              <w:rPr>
                <w:rFonts w:ascii="Arial Narrow" w:hAnsi="Arial Narrow"/>
                <w:sz w:val="16"/>
                <w:szCs w:val="16"/>
              </w:rPr>
              <w:t xml:space="preserve"> </w:t>
            </w:r>
            <w:r w:rsidRPr="00C96B7F">
              <w:rPr>
                <w:rFonts w:ascii="Arial Narrow" w:hAnsi="Arial Narrow"/>
                <w:b/>
                <w:i/>
                <w:sz w:val="16"/>
                <w:szCs w:val="16"/>
              </w:rPr>
              <w:t>when</w:t>
            </w:r>
            <w:r w:rsidRPr="00C96B7F">
              <w:rPr>
                <w:rFonts w:ascii="Arial Narrow" w:hAnsi="Arial Narrow"/>
                <w:sz w:val="16"/>
                <w:szCs w:val="16"/>
              </w:rPr>
              <w:t xml:space="preserve"> for each task in the transition plan.</w:t>
            </w:r>
          </w:p>
        </w:tc>
        <w:tc>
          <w:tcPr>
            <w:tcW w:w="1100" w:type="dxa"/>
            <w:tcBorders>
              <w:top w:val="single" w:sz="4" w:space="0" w:color="auto"/>
              <w:left w:val="single" w:sz="4" w:space="0" w:color="auto"/>
              <w:bottom w:val="single" w:sz="4" w:space="0" w:color="auto"/>
              <w:right w:val="single" w:sz="4" w:space="0" w:color="auto"/>
            </w:tcBorders>
            <w:vAlign w:val="center"/>
          </w:tcPr>
          <w:p w14:paraId="171EF0BA" w14:textId="5483297B" w:rsidR="00A011D6" w:rsidRPr="00C96B7F" w:rsidRDefault="00A011D6" w:rsidP="00A011D6">
            <w:pPr>
              <w:ind w:left="0"/>
              <w:rPr>
                <w:rFonts w:ascii="Arial Narrow" w:hAnsi="Arial Narrow"/>
                <w:sz w:val="16"/>
                <w:szCs w:val="16"/>
              </w:rPr>
            </w:pPr>
            <w:r w:rsidRPr="00C96B7F">
              <w:rPr>
                <w:rFonts w:ascii="Arial Narrow" w:hAnsi="Arial Narrow"/>
                <w:sz w:val="16"/>
                <w:szCs w:val="16"/>
              </w:rPr>
              <w:t>Palladium Contract Rep.</w:t>
            </w:r>
          </w:p>
        </w:tc>
        <w:tc>
          <w:tcPr>
            <w:tcW w:w="1701" w:type="dxa"/>
            <w:shd w:val="clear" w:color="auto" w:fill="auto"/>
            <w:vAlign w:val="center"/>
          </w:tcPr>
          <w:p w14:paraId="1905DD0D" w14:textId="263DD056" w:rsidR="00A011D6" w:rsidRPr="00C96B7F" w:rsidRDefault="0014393F" w:rsidP="0014393F">
            <w:pPr>
              <w:ind w:left="0"/>
              <w:rPr>
                <w:rFonts w:ascii="Arial Narrow" w:hAnsi="Arial Narrow"/>
                <w:sz w:val="16"/>
                <w:szCs w:val="16"/>
              </w:rPr>
            </w:pPr>
            <w:r w:rsidRPr="00C96B7F">
              <w:rPr>
                <w:rFonts w:ascii="Arial Narrow" w:hAnsi="Arial Narrow"/>
                <w:sz w:val="16"/>
                <w:szCs w:val="16"/>
              </w:rPr>
              <w:t>Completed and submitted to DFAT</w:t>
            </w:r>
          </w:p>
        </w:tc>
      </w:tr>
      <w:tr w:rsidR="0014393F" w:rsidRPr="00C96B7F" w14:paraId="56F4E230" w14:textId="77777777" w:rsidTr="006519B4">
        <w:tc>
          <w:tcPr>
            <w:tcW w:w="284" w:type="dxa"/>
            <w:shd w:val="clear" w:color="auto" w:fill="auto"/>
            <w:vAlign w:val="center"/>
          </w:tcPr>
          <w:p w14:paraId="77C0155A" w14:textId="0FEE6D69" w:rsidR="0014393F" w:rsidRPr="00C96B7F" w:rsidRDefault="0014393F" w:rsidP="0014393F">
            <w:pPr>
              <w:ind w:left="0"/>
              <w:rPr>
                <w:rFonts w:ascii="Arial Narrow" w:hAnsi="Arial Narrow"/>
                <w:sz w:val="16"/>
                <w:szCs w:val="16"/>
              </w:rPr>
            </w:pPr>
            <w:r w:rsidRPr="00C96B7F">
              <w:rPr>
                <w:rFonts w:ascii="Arial Narrow" w:hAnsi="Arial Narrow"/>
                <w:sz w:val="16"/>
                <w:szCs w:val="16"/>
              </w:rPr>
              <w:t>2</w:t>
            </w:r>
          </w:p>
        </w:tc>
        <w:tc>
          <w:tcPr>
            <w:tcW w:w="2976" w:type="dxa"/>
            <w:tcBorders>
              <w:top w:val="single" w:sz="4" w:space="0" w:color="auto"/>
              <w:left w:val="single" w:sz="4" w:space="0" w:color="auto"/>
              <w:bottom w:val="single" w:sz="4" w:space="0" w:color="auto"/>
              <w:right w:val="single" w:sz="4" w:space="0" w:color="auto"/>
            </w:tcBorders>
            <w:vAlign w:val="center"/>
          </w:tcPr>
          <w:p w14:paraId="1F002132" w14:textId="46DB3371" w:rsidR="0014393F" w:rsidRPr="00C96B7F" w:rsidRDefault="0014393F" w:rsidP="0014393F">
            <w:pPr>
              <w:ind w:left="0"/>
              <w:rPr>
                <w:rFonts w:ascii="Arial Narrow" w:hAnsi="Arial Narrow"/>
                <w:sz w:val="16"/>
                <w:szCs w:val="16"/>
              </w:rPr>
            </w:pPr>
            <w:r w:rsidRPr="00C96B7F">
              <w:rPr>
                <w:rFonts w:ascii="Arial Narrow" w:hAnsi="Arial Narrow"/>
                <w:sz w:val="16"/>
                <w:szCs w:val="16"/>
              </w:rPr>
              <w:t>Prepare closure plans for ARISA</w:t>
            </w:r>
          </w:p>
        </w:tc>
        <w:tc>
          <w:tcPr>
            <w:tcW w:w="3578" w:type="dxa"/>
            <w:gridSpan w:val="2"/>
            <w:tcBorders>
              <w:top w:val="single" w:sz="4" w:space="0" w:color="auto"/>
              <w:left w:val="single" w:sz="4" w:space="0" w:color="auto"/>
              <w:bottom w:val="single" w:sz="4" w:space="0" w:color="auto"/>
              <w:right w:val="single" w:sz="4" w:space="0" w:color="auto"/>
            </w:tcBorders>
          </w:tcPr>
          <w:p w14:paraId="03B5E786" w14:textId="62515522" w:rsidR="0014393F" w:rsidRPr="00C96B7F" w:rsidRDefault="0014393F" w:rsidP="0014393F">
            <w:pPr>
              <w:ind w:left="0"/>
              <w:rPr>
                <w:rFonts w:ascii="Arial Narrow" w:hAnsi="Arial Narrow"/>
                <w:sz w:val="16"/>
                <w:szCs w:val="16"/>
              </w:rPr>
            </w:pPr>
            <w:r w:rsidRPr="00C96B7F">
              <w:rPr>
                <w:rFonts w:ascii="Arial Narrow" w:hAnsi="Arial Narrow"/>
                <w:sz w:val="16"/>
                <w:szCs w:val="16"/>
              </w:rPr>
              <w:t>Because ARISA will close early 2019, a detailed closure plan should be presented to DFAT.</w:t>
            </w:r>
          </w:p>
        </w:tc>
        <w:tc>
          <w:tcPr>
            <w:tcW w:w="1100" w:type="dxa"/>
            <w:tcBorders>
              <w:top w:val="single" w:sz="4" w:space="0" w:color="auto"/>
              <w:left w:val="single" w:sz="4" w:space="0" w:color="auto"/>
              <w:bottom w:val="single" w:sz="4" w:space="0" w:color="auto"/>
              <w:right w:val="single" w:sz="4" w:space="0" w:color="auto"/>
            </w:tcBorders>
            <w:vAlign w:val="center"/>
          </w:tcPr>
          <w:p w14:paraId="747FB3E7" w14:textId="653BE672" w:rsidR="0014393F" w:rsidRPr="00C96B7F" w:rsidRDefault="0014393F" w:rsidP="0014393F">
            <w:pPr>
              <w:ind w:left="0"/>
              <w:rPr>
                <w:rFonts w:ascii="Arial Narrow" w:hAnsi="Arial Narrow"/>
                <w:sz w:val="16"/>
                <w:szCs w:val="16"/>
              </w:rPr>
            </w:pPr>
            <w:r w:rsidRPr="00C96B7F">
              <w:rPr>
                <w:rFonts w:ascii="Arial Narrow" w:hAnsi="Arial Narrow"/>
                <w:sz w:val="16"/>
                <w:szCs w:val="16"/>
              </w:rPr>
              <w:t>CSIRO Team Leader</w:t>
            </w:r>
          </w:p>
        </w:tc>
        <w:tc>
          <w:tcPr>
            <w:tcW w:w="1701" w:type="dxa"/>
            <w:shd w:val="clear" w:color="auto" w:fill="auto"/>
            <w:vAlign w:val="center"/>
          </w:tcPr>
          <w:p w14:paraId="622595E8" w14:textId="39DD0CF8" w:rsidR="0014393F" w:rsidRPr="00C96B7F" w:rsidRDefault="0014393F" w:rsidP="0014393F">
            <w:pPr>
              <w:ind w:left="0"/>
              <w:rPr>
                <w:rFonts w:ascii="Arial Narrow" w:hAnsi="Arial Narrow"/>
                <w:sz w:val="16"/>
                <w:szCs w:val="16"/>
              </w:rPr>
            </w:pPr>
            <w:r w:rsidRPr="00C96B7F">
              <w:rPr>
                <w:rFonts w:ascii="Arial Narrow" w:hAnsi="Arial Narrow"/>
                <w:sz w:val="16"/>
                <w:szCs w:val="16"/>
              </w:rPr>
              <w:t>Completed and submitted to DFAT</w:t>
            </w:r>
          </w:p>
        </w:tc>
      </w:tr>
      <w:tr w:rsidR="0014393F" w:rsidRPr="00C96B7F" w14:paraId="71B37863" w14:textId="77777777" w:rsidTr="006519B4">
        <w:tc>
          <w:tcPr>
            <w:tcW w:w="284" w:type="dxa"/>
            <w:shd w:val="clear" w:color="auto" w:fill="auto"/>
            <w:vAlign w:val="center"/>
          </w:tcPr>
          <w:p w14:paraId="0B961D6A" w14:textId="39A8FE34" w:rsidR="0014393F" w:rsidRPr="00C96B7F" w:rsidRDefault="0014393F" w:rsidP="0014393F">
            <w:pPr>
              <w:ind w:left="0"/>
              <w:rPr>
                <w:rFonts w:ascii="Arial Narrow" w:hAnsi="Arial Narrow"/>
                <w:sz w:val="16"/>
                <w:szCs w:val="16"/>
              </w:rPr>
            </w:pPr>
            <w:r w:rsidRPr="00C96B7F">
              <w:rPr>
                <w:rFonts w:ascii="Arial Narrow" w:hAnsi="Arial Narrow"/>
                <w:sz w:val="16"/>
                <w:szCs w:val="16"/>
              </w:rPr>
              <w:t>3</w:t>
            </w:r>
          </w:p>
        </w:tc>
        <w:tc>
          <w:tcPr>
            <w:tcW w:w="2976" w:type="dxa"/>
            <w:tcBorders>
              <w:top w:val="single" w:sz="4" w:space="0" w:color="auto"/>
              <w:left w:val="single" w:sz="4" w:space="0" w:color="auto"/>
              <w:bottom w:val="single" w:sz="4" w:space="0" w:color="auto"/>
              <w:right w:val="single" w:sz="4" w:space="0" w:color="auto"/>
            </w:tcBorders>
            <w:vAlign w:val="center"/>
          </w:tcPr>
          <w:p w14:paraId="4054CE1A" w14:textId="46048F3C" w:rsidR="0014393F" w:rsidRPr="00C96B7F" w:rsidRDefault="0014393F" w:rsidP="0014393F">
            <w:pPr>
              <w:ind w:left="0"/>
              <w:rPr>
                <w:rFonts w:ascii="Arial Narrow" w:hAnsi="Arial Narrow"/>
                <w:sz w:val="16"/>
                <w:szCs w:val="16"/>
              </w:rPr>
            </w:pPr>
            <w:r w:rsidRPr="00C96B7F">
              <w:rPr>
                <w:rFonts w:ascii="Arial Narrow" w:hAnsi="Arial Narrow"/>
                <w:sz w:val="16"/>
                <w:szCs w:val="16"/>
              </w:rPr>
              <w:t>Prepare a transition plan for DFAT program oversight and management</w:t>
            </w:r>
          </w:p>
        </w:tc>
        <w:tc>
          <w:tcPr>
            <w:tcW w:w="3578" w:type="dxa"/>
            <w:gridSpan w:val="2"/>
            <w:tcBorders>
              <w:top w:val="single" w:sz="4" w:space="0" w:color="auto"/>
              <w:left w:val="single" w:sz="4" w:space="0" w:color="auto"/>
              <w:bottom w:val="single" w:sz="4" w:space="0" w:color="auto"/>
              <w:right w:val="single" w:sz="4" w:space="0" w:color="auto"/>
            </w:tcBorders>
          </w:tcPr>
          <w:p w14:paraId="107388B3" w14:textId="4E1F6512" w:rsidR="0014393F" w:rsidRPr="00C96B7F" w:rsidRDefault="0014393F" w:rsidP="0014393F">
            <w:pPr>
              <w:ind w:left="0"/>
              <w:rPr>
                <w:rFonts w:ascii="Arial Narrow" w:hAnsi="Arial Narrow"/>
                <w:sz w:val="16"/>
                <w:szCs w:val="16"/>
              </w:rPr>
            </w:pPr>
            <w:r w:rsidRPr="00C96B7F">
              <w:rPr>
                <w:rFonts w:ascii="Arial Narrow" w:hAnsi="Arial Narrow"/>
                <w:sz w:val="16"/>
                <w:szCs w:val="16"/>
              </w:rPr>
              <w:t>There are several changes to DFAT personnel during the transition period.  DFAT also needs to prepare a detailed plan for transition of DFAT program oversight and management.</w:t>
            </w:r>
          </w:p>
        </w:tc>
        <w:tc>
          <w:tcPr>
            <w:tcW w:w="1100" w:type="dxa"/>
            <w:tcBorders>
              <w:top w:val="single" w:sz="4" w:space="0" w:color="auto"/>
              <w:left w:val="single" w:sz="4" w:space="0" w:color="auto"/>
              <w:bottom w:val="single" w:sz="4" w:space="0" w:color="auto"/>
              <w:right w:val="single" w:sz="4" w:space="0" w:color="auto"/>
            </w:tcBorders>
            <w:vAlign w:val="center"/>
          </w:tcPr>
          <w:p w14:paraId="7780DD4D" w14:textId="786E3527" w:rsidR="0014393F" w:rsidRPr="00C96B7F" w:rsidRDefault="0014393F" w:rsidP="0014393F">
            <w:pPr>
              <w:ind w:left="0"/>
              <w:rPr>
                <w:rFonts w:ascii="Arial Narrow" w:hAnsi="Arial Narrow"/>
                <w:sz w:val="16"/>
                <w:szCs w:val="16"/>
              </w:rPr>
            </w:pPr>
            <w:r w:rsidRPr="00C96B7F">
              <w:rPr>
                <w:rFonts w:ascii="Arial Narrow" w:hAnsi="Arial Narrow"/>
                <w:sz w:val="16"/>
                <w:szCs w:val="16"/>
              </w:rPr>
              <w:t xml:space="preserve">DFAT Rural </w:t>
            </w:r>
            <w:r w:rsidR="00AA01B4">
              <w:rPr>
                <w:rFonts w:ascii="Arial Narrow" w:hAnsi="Arial Narrow"/>
                <w:sz w:val="16"/>
                <w:szCs w:val="16"/>
              </w:rPr>
              <w:t xml:space="preserve">Dev </w:t>
            </w:r>
            <w:r w:rsidRPr="00C96B7F">
              <w:rPr>
                <w:rFonts w:ascii="Arial Narrow" w:hAnsi="Arial Narrow"/>
                <w:sz w:val="16"/>
                <w:szCs w:val="16"/>
              </w:rPr>
              <w:t>Unit Manager and team</w:t>
            </w:r>
          </w:p>
        </w:tc>
        <w:tc>
          <w:tcPr>
            <w:tcW w:w="1701" w:type="dxa"/>
            <w:shd w:val="clear" w:color="auto" w:fill="auto"/>
            <w:vAlign w:val="center"/>
          </w:tcPr>
          <w:p w14:paraId="25B6D26D" w14:textId="73B8AF49" w:rsidR="0014393F" w:rsidRPr="00C96B7F" w:rsidRDefault="0014393F" w:rsidP="0014393F">
            <w:pPr>
              <w:ind w:left="0"/>
              <w:rPr>
                <w:rFonts w:ascii="Arial Narrow" w:hAnsi="Arial Narrow"/>
                <w:sz w:val="16"/>
                <w:szCs w:val="16"/>
              </w:rPr>
            </w:pPr>
            <w:r w:rsidRPr="00C96B7F">
              <w:rPr>
                <w:rFonts w:ascii="Arial Narrow" w:hAnsi="Arial Narrow"/>
                <w:sz w:val="16"/>
                <w:szCs w:val="16"/>
              </w:rPr>
              <w:t>Completed</w:t>
            </w:r>
          </w:p>
        </w:tc>
      </w:tr>
      <w:tr w:rsidR="0014393F" w:rsidRPr="00C96B7F" w14:paraId="299CCE99" w14:textId="77777777" w:rsidTr="006519B4">
        <w:tc>
          <w:tcPr>
            <w:tcW w:w="284" w:type="dxa"/>
            <w:shd w:val="clear" w:color="auto" w:fill="auto"/>
            <w:vAlign w:val="center"/>
          </w:tcPr>
          <w:p w14:paraId="0D1E512C" w14:textId="06F0521B" w:rsidR="0014393F" w:rsidRPr="00C96B7F" w:rsidRDefault="0014393F" w:rsidP="0014393F">
            <w:pPr>
              <w:ind w:left="0"/>
              <w:rPr>
                <w:rFonts w:ascii="Arial Narrow" w:hAnsi="Arial Narrow"/>
                <w:sz w:val="16"/>
                <w:szCs w:val="16"/>
              </w:rPr>
            </w:pPr>
            <w:r w:rsidRPr="00C96B7F">
              <w:rPr>
                <w:rFonts w:ascii="Arial Narrow" w:hAnsi="Arial Narrow"/>
                <w:sz w:val="16"/>
                <w:szCs w:val="16"/>
              </w:rPr>
              <w:t>4</w:t>
            </w:r>
          </w:p>
        </w:tc>
        <w:tc>
          <w:tcPr>
            <w:tcW w:w="2976" w:type="dxa"/>
            <w:tcBorders>
              <w:top w:val="single" w:sz="4" w:space="0" w:color="auto"/>
              <w:left w:val="single" w:sz="4" w:space="0" w:color="auto"/>
              <w:bottom w:val="single" w:sz="4" w:space="0" w:color="auto"/>
              <w:right w:val="single" w:sz="4" w:space="0" w:color="auto"/>
            </w:tcBorders>
            <w:vAlign w:val="center"/>
          </w:tcPr>
          <w:p w14:paraId="6EB1B7F2" w14:textId="163CA689" w:rsidR="0014393F" w:rsidRPr="00C96B7F" w:rsidRDefault="0014393F" w:rsidP="0014393F">
            <w:pPr>
              <w:ind w:left="0"/>
              <w:rPr>
                <w:rFonts w:ascii="Arial Narrow" w:hAnsi="Arial Narrow"/>
                <w:sz w:val="16"/>
                <w:szCs w:val="16"/>
              </w:rPr>
            </w:pPr>
            <w:r w:rsidRPr="00C96B7F">
              <w:rPr>
                <w:rFonts w:ascii="Arial Narrow" w:hAnsi="Arial Narrow"/>
                <w:sz w:val="16"/>
                <w:szCs w:val="16"/>
              </w:rPr>
              <w:t>Review and refine PRISMA interventions in Papuan provinces</w:t>
            </w:r>
          </w:p>
        </w:tc>
        <w:tc>
          <w:tcPr>
            <w:tcW w:w="3578" w:type="dxa"/>
            <w:gridSpan w:val="2"/>
            <w:tcBorders>
              <w:top w:val="single" w:sz="4" w:space="0" w:color="auto"/>
              <w:left w:val="single" w:sz="4" w:space="0" w:color="auto"/>
              <w:bottom w:val="single" w:sz="4" w:space="0" w:color="auto"/>
              <w:right w:val="single" w:sz="4" w:space="0" w:color="auto"/>
            </w:tcBorders>
          </w:tcPr>
          <w:p w14:paraId="32EABBF8" w14:textId="4E9A340C" w:rsidR="0014393F" w:rsidRPr="00C96B7F" w:rsidRDefault="0014393F" w:rsidP="00C96B7F">
            <w:pPr>
              <w:ind w:left="0"/>
              <w:rPr>
                <w:rFonts w:ascii="Arial Narrow" w:hAnsi="Arial Narrow"/>
                <w:sz w:val="16"/>
                <w:szCs w:val="16"/>
              </w:rPr>
            </w:pPr>
            <w:r w:rsidRPr="00C96B7F">
              <w:rPr>
                <w:rFonts w:ascii="Arial Narrow" w:hAnsi="Arial Narrow"/>
                <w:sz w:val="16"/>
                <w:szCs w:val="16"/>
              </w:rPr>
              <w:t>Field work in Papuan provinces identified opportunities for adding more value to intervention partners and targeted farming households.  Refined PRISMA interventions in Papuan provinces will improve</w:t>
            </w:r>
            <w:r w:rsidR="00C96B7F" w:rsidRPr="00C96B7F">
              <w:rPr>
                <w:rFonts w:ascii="Arial Narrow" w:hAnsi="Arial Narrow"/>
                <w:sz w:val="16"/>
                <w:szCs w:val="16"/>
              </w:rPr>
              <w:t xml:space="preserve"> results</w:t>
            </w:r>
            <w:r w:rsidRPr="00C96B7F">
              <w:rPr>
                <w:rFonts w:ascii="Arial Narrow" w:hAnsi="Arial Narrow"/>
                <w:sz w:val="16"/>
                <w:szCs w:val="16"/>
              </w:rPr>
              <w:t>.</w:t>
            </w:r>
          </w:p>
        </w:tc>
        <w:tc>
          <w:tcPr>
            <w:tcW w:w="1100" w:type="dxa"/>
            <w:tcBorders>
              <w:top w:val="single" w:sz="4" w:space="0" w:color="auto"/>
              <w:left w:val="single" w:sz="4" w:space="0" w:color="auto"/>
              <w:bottom w:val="single" w:sz="4" w:space="0" w:color="auto"/>
              <w:right w:val="single" w:sz="4" w:space="0" w:color="auto"/>
            </w:tcBorders>
            <w:vAlign w:val="center"/>
          </w:tcPr>
          <w:p w14:paraId="548862E5" w14:textId="20F5B2A8" w:rsidR="0014393F" w:rsidRPr="00C96B7F" w:rsidRDefault="0014393F" w:rsidP="00AA01B4">
            <w:pPr>
              <w:ind w:left="0"/>
              <w:rPr>
                <w:rFonts w:ascii="Arial Narrow" w:hAnsi="Arial Narrow"/>
                <w:sz w:val="16"/>
                <w:szCs w:val="16"/>
              </w:rPr>
            </w:pPr>
            <w:r w:rsidRPr="00C96B7F">
              <w:rPr>
                <w:rFonts w:ascii="Arial Narrow" w:hAnsi="Arial Narrow"/>
                <w:sz w:val="16"/>
                <w:szCs w:val="16"/>
              </w:rPr>
              <w:t>Lead H</w:t>
            </w:r>
            <w:r w:rsidR="00AA01B4">
              <w:rPr>
                <w:rFonts w:ascii="Arial Narrow" w:hAnsi="Arial Narrow"/>
                <w:sz w:val="16"/>
                <w:szCs w:val="16"/>
              </w:rPr>
              <w:t xml:space="preserve">ead of Portfolio </w:t>
            </w:r>
            <w:r w:rsidR="009B5307">
              <w:rPr>
                <w:rFonts w:ascii="Arial Narrow" w:hAnsi="Arial Narrow"/>
                <w:sz w:val="16"/>
                <w:szCs w:val="16"/>
              </w:rPr>
              <w:t xml:space="preserve">(HoP) </w:t>
            </w:r>
            <w:r w:rsidRPr="00C96B7F">
              <w:rPr>
                <w:rFonts w:ascii="Arial Narrow" w:hAnsi="Arial Narrow"/>
                <w:sz w:val="16"/>
                <w:szCs w:val="16"/>
              </w:rPr>
              <w:t>for Papuan provinces</w:t>
            </w:r>
          </w:p>
        </w:tc>
        <w:tc>
          <w:tcPr>
            <w:tcW w:w="1701" w:type="dxa"/>
            <w:shd w:val="clear" w:color="auto" w:fill="auto"/>
            <w:vAlign w:val="center"/>
          </w:tcPr>
          <w:p w14:paraId="0F46C914" w14:textId="1A2C722B" w:rsidR="0014393F" w:rsidRPr="00C96B7F" w:rsidRDefault="0014393F" w:rsidP="0014393F">
            <w:pPr>
              <w:ind w:left="0"/>
              <w:rPr>
                <w:rFonts w:ascii="Arial Narrow" w:hAnsi="Arial Narrow"/>
                <w:sz w:val="16"/>
                <w:szCs w:val="16"/>
              </w:rPr>
            </w:pPr>
            <w:r w:rsidRPr="00C96B7F">
              <w:rPr>
                <w:rFonts w:ascii="Arial Narrow" w:hAnsi="Arial Narrow"/>
                <w:sz w:val="16"/>
                <w:szCs w:val="16"/>
              </w:rPr>
              <w:t>Completed and now being incorporated into PRISMA-2 strategy and working group analyses</w:t>
            </w:r>
          </w:p>
        </w:tc>
      </w:tr>
      <w:tr w:rsidR="00C96B7F" w:rsidRPr="00C96B7F" w14:paraId="5B2BE789" w14:textId="77777777" w:rsidTr="006519B4">
        <w:tc>
          <w:tcPr>
            <w:tcW w:w="284" w:type="dxa"/>
            <w:shd w:val="clear" w:color="auto" w:fill="auto"/>
            <w:vAlign w:val="center"/>
          </w:tcPr>
          <w:p w14:paraId="7FAE7E3F" w14:textId="0E5E2D89" w:rsidR="00C96B7F" w:rsidRPr="00C96B7F" w:rsidRDefault="00C96B7F" w:rsidP="00C96B7F">
            <w:pPr>
              <w:ind w:left="0"/>
              <w:rPr>
                <w:rFonts w:ascii="Arial Narrow" w:hAnsi="Arial Narrow"/>
                <w:sz w:val="16"/>
                <w:szCs w:val="16"/>
              </w:rPr>
            </w:pPr>
            <w:r w:rsidRPr="00C96B7F">
              <w:rPr>
                <w:rFonts w:ascii="Arial Narrow" w:hAnsi="Arial Narrow"/>
                <w:sz w:val="16"/>
                <w:szCs w:val="16"/>
              </w:rPr>
              <w:t>5</w:t>
            </w:r>
          </w:p>
        </w:tc>
        <w:tc>
          <w:tcPr>
            <w:tcW w:w="2976" w:type="dxa"/>
            <w:tcBorders>
              <w:top w:val="single" w:sz="4" w:space="0" w:color="auto"/>
              <w:left w:val="single" w:sz="4" w:space="0" w:color="auto"/>
              <w:bottom w:val="single" w:sz="4" w:space="0" w:color="auto"/>
              <w:right w:val="single" w:sz="4" w:space="0" w:color="auto"/>
            </w:tcBorders>
            <w:vAlign w:val="center"/>
          </w:tcPr>
          <w:p w14:paraId="642E3FB4" w14:textId="6A4138A9" w:rsidR="00C96B7F" w:rsidRPr="00C96B7F" w:rsidRDefault="00C96B7F" w:rsidP="00C96B7F">
            <w:pPr>
              <w:tabs>
                <w:tab w:val="left" w:pos="2669"/>
              </w:tabs>
              <w:ind w:left="0"/>
              <w:rPr>
                <w:rFonts w:ascii="Arial Narrow" w:hAnsi="Arial Narrow"/>
                <w:sz w:val="16"/>
                <w:szCs w:val="16"/>
              </w:rPr>
            </w:pPr>
            <w:r w:rsidRPr="00C96B7F">
              <w:rPr>
                <w:rFonts w:ascii="Arial Narrow" w:hAnsi="Arial Narrow"/>
                <w:sz w:val="16"/>
                <w:szCs w:val="16"/>
              </w:rPr>
              <w:t>Review SAFIRA’s VCF portfolio, to better understand areas of underperformance, risks, means of mitigation and lessons for Phase 2. Communicate this to DFAT.</w:t>
            </w:r>
          </w:p>
        </w:tc>
        <w:tc>
          <w:tcPr>
            <w:tcW w:w="3578" w:type="dxa"/>
            <w:gridSpan w:val="2"/>
            <w:tcBorders>
              <w:top w:val="single" w:sz="4" w:space="0" w:color="auto"/>
              <w:left w:val="single" w:sz="4" w:space="0" w:color="auto"/>
              <w:bottom w:val="single" w:sz="4" w:space="0" w:color="auto"/>
              <w:right w:val="single" w:sz="4" w:space="0" w:color="auto"/>
            </w:tcBorders>
          </w:tcPr>
          <w:p w14:paraId="33945A5C" w14:textId="6327A05B" w:rsidR="00C96B7F" w:rsidRPr="00C96B7F" w:rsidRDefault="00C96B7F" w:rsidP="00C96B7F">
            <w:pPr>
              <w:ind w:left="0"/>
              <w:rPr>
                <w:rFonts w:ascii="Arial Narrow" w:hAnsi="Arial Narrow"/>
                <w:sz w:val="16"/>
                <w:szCs w:val="16"/>
              </w:rPr>
            </w:pPr>
            <w:r w:rsidRPr="00C96B7F">
              <w:rPr>
                <w:rFonts w:ascii="Arial Narrow" w:hAnsi="Arial Narrow"/>
                <w:sz w:val="16"/>
                <w:szCs w:val="16"/>
              </w:rPr>
              <w:t>The SAFIRA portfolio is encountering problems that SAFIRA has begun to investigate, which should be investigated further by the management team.</w:t>
            </w:r>
          </w:p>
        </w:tc>
        <w:tc>
          <w:tcPr>
            <w:tcW w:w="1100" w:type="dxa"/>
            <w:tcBorders>
              <w:top w:val="single" w:sz="4" w:space="0" w:color="auto"/>
              <w:left w:val="single" w:sz="4" w:space="0" w:color="auto"/>
              <w:bottom w:val="single" w:sz="4" w:space="0" w:color="auto"/>
              <w:right w:val="single" w:sz="4" w:space="0" w:color="auto"/>
            </w:tcBorders>
            <w:vAlign w:val="center"/>
          </w:tcPr>
          <w:p w14:paraId="5D5B4E5E" w14:textId="5D8B91FA" w:rsidR="00C96B7F" w:rsidRPr="00C96B7F" w:rsidRDefault="009B5307" w:rsidP="009B5307">
            <w:pPr>
              <w:ind w:left="0"/>
              <w:rPr>
                <w:rFonts w:ascii="Arial Narrow" w:hAnsi="Arial Narrow"/>
                <w:sz w:val="16"/>
                <w:szCs w:val="16"/>
              </w:rPr>
            </w:pPr>
            <w:r>
              <w:rPr>
                <w:rFonts w:ascii="Arial Narrow" w:hAnsi="Arial Narrow"/>
                <w:sz w:val="16"/>
                <w:szCs w:val="16"/>
              </w:rPr>
              <w:t xml:space="preserve">Chief Executive Officer (CEO) </w:t>
            </w:r>
            <w:r w:rsidR="00AA01B4">
              <w:rPr>
                <w:rFonts w:ascii="Arial Narrow" w:hAnsi="Arial Narrow"/>
                <w:sz w:val="16"/>
                <w:szCs w:val="16"/>
              </w:rPr>
              <w:t xml:space="preserve">PRISMA </w:t>
            </w:r>
            <w:r w:rsidR="00C96B7F" w:rsidRPr="00C96B7F">
              <w:rPr>
                <w:rFonts w:ascii="Arial Narrow" w:hAnsi="Arial Narrow"/>
                <w:sz w:val="16"/>
                <w:szCs w:val="16"/>
              </w:rPr>
              <w:t>with support from SAFIRA</w:t>
            </w:r>
          </w:p>
        </w:tc>
        <w:tc>
          <w:tcPr>
            <w:tcW w:w="1701" w:type="dxa"/>
            <w:shd w:val="clear" w:color="auto" w:fill="auto"/>
            <w:vAlign w:val="center"/>
          </w:tcPr>
          <w:p w14:paraId="12DA48EA" w14:textId="2C7264FC" w:rsidR="00C96B7F" w:rsidRPr="00C96B7F" w:rsidRDefault="00C96B7F" w:rsidP="00C96B7F">
            <w:pPr>
              <w:ind w:left="0"/>
              <w:rPr>
                <w:rFonts w:ascii="Arial Narrow" w:hAnsi="Arial Narrow"/>
                <w:sz w:val="16"/>
                <w:szCs w:val="16"/>
              </w:rPr>
            </w:pPr>
            <w:r w:rsidRPr="00C96B7F">
              <w:rPr>
                <w:rFonts w:ascii="Arial Narrow" w:hAnsi="Arial Narrow"/>
                <w:sz w:val="16"/>
                <w:szCs w:val="16"/>
              </w:rPr>
              <w:t>Completed and now being incorporated into PRISMA-2 strategy and working group analyses</w:t>
            </w:r>
          </w:p>
        </w:tc>
      </w:tr>
      <w:tr w:rsidR="00C96B7F" w:rsidRPr="00C96B7F" w14:paraId="15B1FE56" w14:textId="77777777" w:rsidTr="00C96B7F">
        <w:tc>
          <w:tcPr>
            <w:tcW w:w="284" w:type="dxa"/>
            <w:shd w:val="clear" w:color="auto" w:fill="auto"/>
            <w:vAlign w:val="center"/>
          </w:tcPr>
          <w:p w14:paraId="3E5E6B41" w14:textId="5637A481" w:rsidR="00C96B7F" w:rsidRPr="00C96B7F" w:rsidRDefault="00C96B7F" w:rsidP="00C96B7F">
            <w:pPr>
              <w:ind w:left="0"/>
              <w:rPr>
                <w:rFonts w:ascii="Arial Narrow" w:hAnsi="Arial Narrow"/>
                <w:sz w:val="16"/>
                <w:szCs w:val="16"/>
              </w:rPr>
            </w:pPr>
            <w:r w:rsidRPr="00C96B7F">
              <w:rPr>
                <w:rFonts w:ascii="Arial Narrow" w:hAnsi="Arial Narrow"/>
                <w:sz w:val="16"/>
                <w:szCs w:val="16"/>
              </w:rPr>
              <w:t>6</w:t>
            </w:r>
          </w:p>
        </w:tc>
        <w:tc>
          <w:tcPr>
            <w:tcW w:w="2976" w:type="dxa"/>
            <w:tcBorders>
              <w:top w:val="single" w:sz="4" w:space="0" w:color="auto"/>
              <w:left w:val="single" w:sz="4" w:space="0" w:color="auto"/>
              <w:bottom w:val="single" w:sz="4" w:space="0" w:color="auto"/>
              <w:right w:val="single" w:sz="4" w:space="0" w:color="auto"/>
            </w:tcBorders>
            <w:vAlign w:val="center"/>
          </w:tcPr>
          <w:p w14:paraId="47457973" w14:textId="608F3167" w:rsidR="00C96B7F" w:rsidRPr="00C96B7F" w:rsidRDefault="00C96B7F" w:rsidP="00C96B7F">
            <w:pPr>
              <w:ind w:left="0"/>
              <w:rPr>
                <w:rFonts w:ascii="Arial Narrow" w:hAnsi="Arial Narrow"/>
                <w:sz w:val="16"/>
                <w:szCs w:val="16"/>
              </w:rPr>
            </w:pPr>
            <w:r w:rsidRPr="00C96B7F">
              <w:rPr>
                <w:rFonts w:ascii="Arial Narrow" w:hAnsi="Arial Narrow"/>
                <w:sz w:val="16"/>
                <w:szCs w:val="16"/>
              </w:rPr>
              <w:t>Maintain resources and focus for MRM team to ensure effective delivery of the many planned impact studies in 2018.  Keep VfM and partner change innovations simple, focused and useful.</w:t>
            </w:r>
          </w:p>
        </w:tc>
        <w:tc>
          <w:tcPr>
            <w:tcW w:w="3578" w:type="dxa"/>
            <w:gridSpan w:val="2"/>
            <w:tcBorders>
              <w:top w:val="single" w:sz="4" w:space="0" w:color="auto"/>
              <w:left w:val="single" w:sz="4" w:space="0" w:color="auto"/>
              <w:bottom w:val="single" w:sz="4" w:space="0" w:color="auto"/>
              <w:right w:val="single" w:sz="4" w:space="0" w:color="auto"/>
            </w:tcBorders>
          </w:tcPr>
          <w:p w14:paraId="735EBD93" w14:textId="70671F2C" w:rsidR="00C96B7F" w:rsidRPr="00C96B7F" w:rsidRDefault="00C96B7F" w:rsidP="00C96B7F">
            <w:pPr>
              <w:ind w:left="0"/>
              <w:rPr>
                <w:rFonts w:ascii="Arial Narrow" w:hAnsi="Arial Narrow"/>
                <w:sz w:val="16"/>
                <w:szCs w:val="16"/>
              </w:rPr>
            </w:pPr>
            <w:r w:rsidRPr="00C96B7F">
              <w:rPr>
                <w:rFonts w:ascii="Arial Narrow" w:hAnsi="Arial Narrow"/>
                <w:sz w:val="16"/>
                <w:szCs w:val="16"/>
              </w:rPr>
              <w:t xml:space="preserve">The tool developed for a structured approach to partner assessment is useful and could be refined and applied.  It is not clear how the VfM regression tool will add value or benchmark to portfolio management.  Consider using simple frequency distributions such as those developed by SRP-8 </w:t>
            </w:r>
            <w:r w:rsidRPr="00C96B7F">
              <w:rPr>
                <w:rFonts w:ascii="Arial Narrow" w:hAnsi="Arial Narrow"/>
                <w:sz w:val="16"/>
                <w:szCs w:val="16"/>
              </w:rPr>
              <w:lastRenderedPageBreak/>
              <w:t>(para 18 above) for comparative analysis of Papuan interventions.</w:t>
            </w:r>
          </w:p>
        </w:tc>
        <w:tc>
          <w:tcPr>
            <w:tcW w:w="1100" w:type="dxa"/>
            <w:tcBorders>
              <w:top w:val="single" w:sz="4" w:space="0" w:color="auto"/>
              <w:left w:val="single" w:sz="4" w:space="0" w:color="auto"/>
              <w:bottom w:val="single" w:sz="4" w:space="0" w:color="auto"/>
              <w:right w:val="single" w:sz="4" w:space="0" w:color="auto"/>
            </w:tcBorders>
            <w:vAlign w:val="center"/>
          </w:tcPr>
          <w:p w14:paraId="2AA3B5D9" w14:textId="63D9DA35" w:rsidR="00C96B7F" w:rsidRPr="00C96B7F" w:rsidRDefault="00C96B7F" w:rsidP="00E10CAE">
            <w:pPr>
              <w:ind w:left="0"/>
              <w:rPr>
                <w:rFonts w:ascii="Arial Narrow" w:hAnsi="Arial Narrow"/>
                <w:sz w:val="16"/>
                <w:szCs w:val="16"/>
              </w:rPr>
            </w:pPr>
            <w:r w:rsidRPr="00C96B7F">
              <w:rPr>
                <w:rFonts w:ascii="Arial Narrow" w:hAnsi="Arial Narrow"/>
                <w:sz w:val="16"/>
                <w:szCs w:val="16"/>
              </w:rPr>
              <w:lastRenderedPageBreak/>
              <w:t>M</w:t>
            </w:r>
            <w:r w:rsidR="00E10CAE">
              <w:rPr>
                <w:rFonts w:ascii="Arial Narrow" w:hAnsi="Arial Narrow"/>
                <w:sz w:val="16"/>
                <w:szCs w:val="16"/>
              </w:rPr>
              <w:t xml:space="preserve">onitoring and Results Management (MRM) </w:t>
            </w:r>
            <w:r w:rsidRPr="00C96B7F">
              <w:rPr>
                <w:rFonts w:ascii="Arial Narrow" w:hAnsi="Arial Narrow"/>
                <w:sz w:val="16"/>
                <w:szCs w:val="16"/>
              </w:rPr>
              <w:t>team</w:t>
            </w:r>
          </w:p>
        </w:tc>
        <w:tc>
          <w:tcPr>
            <w:tcW w:w="1701" w:type="dxa"/>
            <w:shd w:val="clear" w:color="auto" w:fill="auto"/>
            <w:vAlign w:val="center"/>
          </w:tcPr>
          <w:p w14:paraId="65840B4A" w14:textId="7382CAE1" w:rsidR="00C96B7F" w:rsidRPr="00C96B7F" w:rsidRDefault="00C96B7F" w:rsidP="00C96B7F">
            <w:pPr>
              <w:ind w:left="0"/>
              <w:rPr>
                <w:rFonts w:ascii="Arial Narrow" w:hAnsi="Arial Narrow"/>
                <w:sz w:val="16"/>
                <w:szCs w:val="16"/>
              </w:rPr>
            </w:pPr>
            <w:r>
              <w:rPr>
                <w:rFonts w:ascii="Arial Narrow" w:hAnsi="Arial Narrow"/>
                <w:sz w:val="16"/>
                <w:szCs w:val="16"/>
              </w:rPr>
              <w:t>42 of the 62 impact assessments completed, and on-going work scheduled for S1Y19</w:t>
            </w:r>
          </w:p>
        </w:tc>
      </w:tr>
      <w:tr w:rsidR="00C96B7F" w:rsidRPr="00C96B7F" w14:paraId="5435EB5D" w14:textId="77777777" w:rsidTr="006519B4">
        <w:tc>
          <w:tcPr>
            <w:tcW w:w="284" w:type="dxa"/>
            <w:shd w:val="clear" w:color="auto" w:fill="auto"/>
            <w:vAlign w:val="center"/>
          </w:tcPr>
          <w:p w14:paraId="40DE77A6" w14:textId="76707E16" w:rsidR="00C96B7F" w:rsidRPr="00C96B7F" w:rsidRDefault="00C96B7F" w:rsidP="00C96B7F">
            <w:pPr>
              <w:ind w:left="0"/>
              <w:rPr>
                <w:rFonts w:ascii="Arial Narrow" w:hAnsi="Arial Narrow"/>
                <w:sz w:val="16"/>
                <w:szCs w:val="16"/>
              </w:rPr>
            </w:pPr>
            <w:r w:rsidRPr="00C96B7F">
              <w:rPr>
                <w:rFonts w:ascii="Arial Narrow" w:hAnsi="Arial Narrow"/>
                <w:sz w:val="16"/>
                <w:szCs w:val="16"/>
              </w:rPr>
              <w:t>7</w:t>
            </w:r>
          </w:p>
        </w:tc>
        <w:tc>
          <w:tcPr>
            <w:tcW w:w="2976" w:type="dxa"/>
            <w:tcBorders>
              <w:top w:val="single" w:sz="4" w:space="0" w:color="auto"/>
              <w:left w:val="single" w:sz="4" w:space="0" w:color="auto"/>
              <w:bottom w:val="single" w:sz="4" w:space="0" w:color="auto"/>
              <w:right w:val="single" w:sz="4" w:space="0" w:color="auto"/>
            </w:tcBorders>
            <w:vAlign w:val="center"/>
          </w:tcPr>
          <w:p w14:paraId="31A0F465" w14:textId="5D9F71FB" w:rsidR="00C96B7F" w:rsidRPr="00C96B7F" w:rsidRDefault="00C96B7F" w:rsidP="00C96B7F">
            <w:pPr>
              <w:ind w:left="0"/>
              <w:rPr>
                <w:rFonts w:ascii="Arial Narrow" w:hAnsi="Arial Narrow"/>
                <w:sz w:val="16"/>
                <w:szCs w:val="16"/>
              </w:rPr>
            </w:pPr>
            <w:r w:rsidRPr="00C96B7F">
              <w:rPr>
                <w:rFonts w:ascii="Arial Narrow" w:hAnsi="Arial Narrow"/>
                <w:sz w:val="16"/>
                <w:szCs w:val="16"/>
              </w:rPr>
              <w:t>Use the innovation systems theory of change to develop 2-3 indicators for each end-of-program outcome, and report against these in 2018 PRIPs to demonstrate progress against this project outcome area.</w:t>
            </w:r>
          </w:p>
        </w:tc>
        <w:tc>
          <w:tcPr>
            <w:tcW w:w="3578" w:type="dxa"/>
            <w:gridSpan w:val="2"/>
            <w:tcBorders>
              <w:top w:val="single" w:sz="4" w:space="0" w:color="auto"/>
              <w:left w:val="single" w:sz="4" w:space="0" w:color="auto"/>
              <w:bottom w:val="single" w:sz="4" w:space="0" w:color="auto"/>
              <w:right w:val="single" w:sz="4" w:space="0" w:color="auto"/>
            </w:tcBorders>
          </w:tcPr>
          <w:p w14:paraId="06CC9F69" w14:textId="48E47F74" w:rsidR="00C96B7F" w:rsidRPr="00C96B7F" w:rsidRDefault="00C96B7F" w:rsidP="00C96B7F">
            <w:pPr>
              <w:ind w:left="0"/>
              <w:rPr>
                <w:rFonts w:ascii="Arial Narrow" w:hAnsi="Arial Narrow"/>
                <w:sz w:val="16"/>
                <w:szCs w:val="16"/>
              </w:rPr>
            </w:pPr>
            <w:r w:rsidRPr="00C96B7F">
              <w:rPr>
                <w:rFonts w:ascii="Arial Narrow" w:hAnsi="Arial Narrow"/>
                <w:sz w:val="16"/>
                <w:szCs w:val="16"/>
              </w:rPr>
              <w:t>The revised ARISA Innovation Systems logic model is fit for purpose.  SRP 7 also asked for indicators that could be used to demonstrate progress against plan and towards end-of-program outcomes for this outcome area.</w:t>
            </w:r>
          </w:p>
        </w:tc>
        <w:tc>
          <w:tcPr>
            <w:tcW w:w="1100" w:type="dxa"/>
            <w:tcBorders>
              <w:top w:val="single" w:sz="4" w:space="0" w:color="auto"/>
              <w:left w:val="single" w:sz="4" w:space="0" w:color="auto"/>
              <w:bottom w:val="single" w:sz="4" w:space="0" w:color="auto"/>
              <w:right w:val="single" w:sz="4" w:space="0" w:color="auto"/>
            </w:tcBorders>
            <w:vAlign w:val="center"/>
          </w:tcPr>
          <w:p w14:paraId="730C3504" w14:textId="4D5093C1" w:rsidR="00C96B7F" w:rsidRPr="00C96B7F" w:rsidRDefault="00AA01B4" w:rsidP="00AA01B4">
            <w:pPr>
              <w:ind w:left="0"/>
              <w:rPr>
                <w:rFonts w:ascii="Arial Narrow" w:hAnsi="Arial Narrow"/>
                <w:sz w:val="16"/>
                <w:szCs w:val="16"/>
              </w:rPr>
            </w:pPr>
            <w:r>
              <w:rPr>
                <w:rFonts w:ascii="Arial Narrow" w:hAnsi="Arial Narrow"/>
                <w:sz w:val="16"/>
                <w:szCs w:val="16"/>
              </w:rPr>
              <w:t>CSIRO Team Leader</w:t>
            </w:r>
          </w:p>
        </w:tc>
        <w:tc>
          <w:tcPr>
            <w:tcW w:w="1701" w:type="dxa"/>
            <w:shd w:val="clear" w:color="auto" w:fill="auto"/>
            <w:vAlign w:val="center"/>
          </w:tcPr>
          <w:p w14:paraId="365ACB4C" w14:textId="777013B6" w:rsidR="00C96B7F" w:rsidRPr="00C96B7F" w:rsidRDefault="00C96B7F" w:rsidP="00C96B7F">
            <w:pPr>
              <w:ind w:left="0"/>
              <w:rPr>
                <w:rFonts w:ascii="Arial Narrow" w:hAnsi="Arial Narrow"/>
                <w:sz w:val="16"/>
                <w:szCs w:val="16"/>
              </w:rPr>
            </w:pPr>
            <w:r w:rsidRPr="00C96B7F">
              <w:rPr>
                <w:rFonts w:ascii="Arial Narrow" w:hAnsi="Arial Narrow"/>
                <w:sz w:val="16"/>
                <w:szCs w:val="16"/>
              </w:rPr>
              <w:t xml:space="preserve">Completed and </w:t>
            </w:r>
            <w:r>
              <w:rPr>
                <w:rFonts w:ascii="Arial Narrow" w:hAnsi="Arial Narrow"/>
                <w:sz w:val="16"/>
                <w:szCs w:val="16"/>
              </w:rPr>
              <w:t xml:space="preserve">included in final PRIP </w:t>
            </w:r>
            <w:r w:rsidRPr="00C96B7F">
              <w:rPr>
                <w:rFonts w:ascii="Arial Narrow" w:hAnsi="Arial Narrow"/>
                <w:sz w:val="16"/>
                <w:szCs w:val="16"/>
              </w:rPr>
              <w:t>submitted to DFAT</w:t>
            </w:r>
          </w:p>
        </w:tc>
      </w:tr>
    </w:tbl>
    <w:p w14:paraId="6A006BE6" w14:textId="55E025CD" w:rsidR="00C96B7F" w:rsidRPr="00A97485" w:rsidRDefault="00C96B7F">
      <w:pPr>
        <w:ind w:left="0"/>
        <w:rPr>
          <w:rFonts w:cs="Arial"/>
          <w:sz w:val="16"/>
          <w:szCs w:val="16"/>
        </w:rPr>
      </w:pPr>
    </w:p>
    <w:p w14:paraId="0A8A0815" w14:textId="04CC9F8D" w:rsidR="00097BFA" w:rsidRPr="002D05E9" w:rsidRDefault="00097BFA" w:rsidP="00AA01B4">
      <w:pPr>
        <w:ind w:left="0"/>
        <w:rPr>
          <w:rFonts w:cs="Arial"/>
          <w:b/>
        </w:rPr>
      </w:pPr>
      <w:r w:rsidRPr="002D05E9">
        <w:rPr>
          <w:rFonts w:cs="Arial"/>
          <w:b/>
        </w:rPr>
        <w:t xml:space="preserve">D: </w:t>
      </w:r>
      <w:r w:rsidR="002077B3">
        <w:rPr>
          <w:rFonts w:cs="Arial"/>
          <w:b/>
        </w:rPr>
        <w:t>FINDINGS FROM</w:t>
      </w:r>
      <w:r w:rsidRPr="002D05E9">
        <w:rPr>
          <w:rFonts w:cs="Arial"/>
          <w:b/>
        </w:rPr>
        <w:t xml:space="preserve"> </w:t>
      </w:r>
      <w:r w:rsidR="00501004" w:rsidRPr="002D05E9">
        <w:rPr>
          <w:rFonts w:cs="Arial"/>
          <w:b/>
        </w:rPr>
        <w:t>THIS</w:t>
      </w:r>
      <w:r w:rsidRPr="002D05E9">
        <w:rPr>
          <w:rFonts w:cs="Arial"/>
          <w:b/>
        </w:rPr>
        <w:t xml:space="preserve"> SRP</w:t>
      </w:r>
      <w:r w:rsidR="009C1BB0" w:rsidRPr="002D05E9">
        <w:rPr>
          <w:rFonts w:cs="Arial"/>
          <w:b/>
        </w:rPr>
        <w:t xml:space="preserve"> INPUT</w:t>
      </w:r>
    </w:p>
    <w:p w14:paraId="3E16F91E" w14:textId="2773399F" w:rsidR="00DC2DA2" w:rsidRDefault="00687893" w:rsidP="005223C2">
      <w:pPr>
        <w:pStyle w:val="BodyText"/>
        <w:numPr>
          <w:ilvl w:val="0"/>
          <w:numId w:val="45"/>
        </w:numPr>
        <w:spacing w:line="240" w:lineRule="auto"/>
        <w:rPr>
          <w:rFonts w:cs="Arial"/>
          <w:sz w:val="20"/>
          <w:szCs w:val="20"/>
        </w:rPr>
      </w:pPr>
      <w:r>
        <w:rPr>
          <w:rFonts w:cs="Arial"/>
          <w:noProof/>
          <w:sz w:val="20"/>
          <w:szCs w:val="20"/>
          <w:lang w:val="en-AU" w:eastAsia="en-AU"/>
        </w:rPr>
        <w:drawing>
          <wp:anchor distT="0" distB="0" distL="114300" distR="114300" simplePos="0" relativeHeight="251666432" behindDoc="0" locked="0" layoutInCell="1" allowOverlap="1" wp14:anchorId="495F28D3" wp14:editId="3AA86459">
            <wp:simplePos x="0" y="0"/>
            <wp:positionH relativeFrom="column">
              <wp:posOffset>3334385</wp:posOffset>
            </wp:positionH>
            <wp:positionV relativeFrom="paragraph">
              <wp:posOffset>422910</wp:posOffset>
            </wp:positionV>
            <wp:extent cx="3036570" cy="1905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6570" cy="1905000"/>
                    </a:xfrm>
                    <a:prstGeom prst="rect">
                      <a:avLst/>
                    </a:prstGeom>
                    <a:noFill/>
                  </pic:spPr>
                </pic:pic>
              </a:graphicData>
            </a:graphic>
            <wp14:sizeRelH relativeFrom="margin">
              <wp14:pctWidth>0</wp14:pctWidth>
            </wp14:sizeRelH>
            <wp14:sizeRelV relativeFrom="margin">
              <wp14:pctHeight>0</wp14:pctHeight>
            </wp14:sizeRelV>
          </wp:anchor>
        </w:drawing>
      </w:r>
      <w:r w:rsidR="00DC2DA2" w:rsidRPr="005223C2">
        <w:rPr>
          <w:rFonts w:cs="Arial"/>
          <w:b/>
          <w:sz w:val="20"/>
          <w:szCs w:val="20"/>
        </w:rPr>
        <w:t>PRISMA</w:t>
      </w:r>
      <w:r w:rsidR="00DC2DA2" w:rsidRPr="00DC2DA2">
        <w:rPr>
          <w:rFonts w:cs="Arial"/>
          <w:sz w:val="20"/>
          <w:szCs w:val="20"/>
        </w:rPr>
        <w:t xml:space="preserve"> </w:t>
      </w:r>
      <w:r w:rsidR="00253C4E">
        <w:rPr>
          <w:rFonts w:cs="Arial"/>
          <w:sz w:val="20"/>
          <w:szCs w:val="20"/>
        </w:rPr>
        <w:t xml:space="preserve">is on track to meet or exceed the designed KPIs and value for money indicators.  At completion, more than 300,000 farming households, of which two thirds live below the </w:t>
      </w:r>
      <w:r w:rsidR="0043029C">
        <w:rPr>
          <w:rFonts w:cs="Arial"/>
          <w:sz w:val="20"/>
          <w:szCs w:val="20"/>
        </w:rPr>
        <w:t>U</w:t>
      </w:r>
      <w:r w:rsidR="00253C4E">
        <w:rPr>
          <w:rFonts w:cs="Arial"/>
          <w:sz w:val="20"/>
          <w:szCs w:val="20"/>
        </w:rPr>
        <w:t>SD2.50</w:t>
      </w:r>
      <w:r w:rsidR="00AA01B4">
        <w:rPr>
          <w:rFonts w:cs="Arial"/>
          <w:sz w:val="20"/>
          <w:szCs w:val="20"/>
        </w:rPr>
        <w:t xml:space="preserve"> purchasing power parity (</w:t>
      </w:r>
      <w:r w:rsidR="00253C4E">
        <w:rPr>
          <w:rFonts w:cs="Arial"/>
          <w:sz w:val="20"/>
          <w:szCs w:val="20"/>
        </w:rPr>
        <w:t>PPP</w:t>
      </w:r>
      <w:r w:rsidR="00AA01B4">
        <w:rPr>
          <w:rFonts w:cs="Arial"/>
          <w:sz w:val="20"/>
          <w:szCs w:val="20"/>
        </w:rPr>
        <w:t>)</w:t>
      </w:r>
      <w:r w:rsidR="00253C4E">
        <w:rPr>
          <w:rFonts w:cs="Arial"/>
          <w:sz w:val="20"/>
          <w:szCs w:val="20"/>
        </w:rPr>
        <w:t xml:space="preserve"> poverty line, will have benefited. </w:t>
      </w:r>
      <w:r w:rsidR="00C04496">
        <w:rPr>
          <w:rFonts w:cs="Arial"/>
          <w:sz w:val="20"/>
          <w:szCs w:val="20"/>
        </w:rPr>
        <w:t xml:space="preserve"> As expected, almost one-third of the final outreach is from systemic change (other</w:t>
      </w:r>
      <w:r w:rsidR="00BF1AFA">
        <w:rPr>
          <w:rFonts w:cs="Arial"/>
          <w:sz w:val="20"/>
          <w:szCs w:val="20"/>
        </w:rPr>
        <w:t xml:space="preserve"> private sector businesses and farming</w:t>
      </w:r>
      <w:r w:rsidR="00C04496">
        <w:rPr>
          <w:rFonts w:cs="Arial"/>
          <w:sz w:val="20"/>
          <w:szCs w:val="20"/>
        </w:rPr>
        <w:t xml:space="preserve"> households copying from those involved in PRISMA interventions). </w:t>
      </w:r>
      <w:r w:rsidR="00253C4E">
        <w:rPr>
          <w:rFonts w:cs="Arial"/>
          <w:sz w:val="20"/>
          <w:szCs w:val="20"/>
        </w:rPr>
        <w:t xml:space="preserve"> The average increase in income across these households is 278% (on average AUD480 per household).  These farming households co-invested AUD65m towards these results and the 101 private sector partners and 5154 ISPs co-invested AUD7.9m. Average total intervention costs amounted to AUD149 per benefiting household.  On several measures PRISMA demonstrates both value for money and effectiveness for the AUD7</w:t>
      </w:r>
      <w:r w:rsidR="00270211">
        <w:rPr>
          <w:rFonts w:cs="Arial"/>
          <w:sz w:val="20"/>
          <w:szCs w:val="20"/>
        </w:rPr>
        <w:t>7</w:t>
      </w:r>
      <w:r w:rsidR="00253C4E">
        <w:rPr>
          <w:rFonts w:cs="Arial"/>
          <w:sz w:val="20"/>
          <w:szCs w:val="20"/>
        </w:rPr>
        <w:t xml:space="preserve"> million investment.</w:t>
      </w:r>
      <w:r w:rsidR="00B007F7">
        <w:rPr>
          <w:rFonts w:cs="Arial"/>
          <w:sz w:val="20"/>
          <w:szCs w:val="20"/>
        </w:rPr>
        <w:t xml:space="preserve">  The averages </w:t>
      </w:r>
      <w:r w:rsidR="00826257">
        <w:rPr>
          <w:rFonts w:cs="Arial"/>
          <w:sz w:val="20"/>
          <w:szCs w:val="20"/>
        </w:rPr>
        <w:t xml:space="preserve">summarised here and in the </w:t>
      </w:r>
      <w:r w:rsidR="00AA01B4">
        <w:rPr>
          <w:rFonts w:cs="Arial"/>
          <w:sz w:val="20"/>
          <w:szCs w:val="20"/>
        </w:rPr>
        <w:t>Progress Report and Implementation Plan (</w:t>
      </w:r>
      <w:r w:rsidR="00826257">
        <w:rPr>
          <w:rFonts w:cs="Arial"/>
          <w:sz w:val="20"/>
          <w:szCs w:val="20"/>
        </w:rPr>
        <w:t>PRIP</w:t>
      </w:r>
      <w:r w:rsidR="00AA01B4">
        <w:rPr>
          <w:rFonts w:cs="Arial"/>
          <w:sz w:val="20"/>
          <w:szCs w:val="20"/>
        </w:rPr>
        <w:t>)</w:t>
      </w:r>
      <w:r w:rsidR="00826257">
        <w:rPr>
          <w:rFonts w:cs="Arial"/>
          <w:sz w:val="20"/>
          <w:szCs w:val="20"/>
        </w:rPr>
        <w:t xml:space="preserve"> and </w:t>
      </w:r>
      <w:r w:rsidR="00AA01B4">
        <w:rPr>
          <w:rFonts w:cs="Arial"/>
          <w:sz w:val="20"/>
          <w:szCs w:val="20"/>
        </w:rPr>
        <w:t>Activity Completion Report (</w:t>
      </w:r>
      <w:r w:rsidR="00826257">
        <w:rPr>
          <w:rFonts w:cs="Arial"/>
          <w:sz w:val="20"/>
          <w:szCs w:val="20"/>
        </w:rPr>
        <w:t>ACR</w:t>
      </w:r>
      <w:r w:rsidR="00AA01B4">
        <w:rPr>
          <w:rFonts w:cs="Arial"/>
          <w:sz w:val="20"/>
          <w:szCs w:val="20"/>
        </w:rPr>
        <w:t>)</w:t>
      </w:r>
      <w:r w:rsidR="00826257">
        <w:rPr>
          <w:rFonts w:cs="Arial"/>
          <w:sz w:val="20"/>
          <w:szCs w:val="20"/>
        </w:rPr>
        <w:t xml:space="preserve"> mask a wide range of performance – with interventions in the pig, maize and vegetable markets particularly benefiting large numbers of households.  For example, </w:t>
      </w:r>
      <w:r w:rsidR="00BF5656">
        <w:rPr>
          <w:rFonts w:cs="Arial"/>
          <w:sz w:val="20"/>
          <w:szCs w:val="20"/>
        </w:rPr>
        <w:t>more than 80,000</w:t>
      </w:r>
      <w:r w:rsidR="00826257">
        <w:rPr>
          <w:rFonts w:cs="Arial"/>
          <w:sz w:val="20"/>
          <w:szCs w:val="20"/>
        </w:rPr>
        <w:t xml:space="preserve"> households adopting maize innovations increased income by </w:t>
      </w:r>
      <w:r w:rsidR="00BF5656">
        <w:rPr>
          <w:rFonts w:cs="Arial"/>
          <w:sz w:val="20"/>
          <w:szCs w:val="20"/>
        </w:rPr>
        <w:t>at least 50</w:t>
      </w:r>
      <w:r w:rsidR="00826257">
        <w:rPr>
          <w:rFonts w:cs="Arial"/>
          <w:sz w:val="20"/>
          <w:szCs w:val="20"/>
        </w:rPr>
        <w:t>% over the life of PRISMA</w:t>
      </w:r>
      <w:r w:rsidR="00BF5656">
        <w:rPr>
          <w:rFonts w:cs="Arial"/>
          <w:sz w:val="20"/>
          <w:szCs w:val="20"/>
        </w:rPr>
        <w:t>; and 82% of cumulative ISP increased turnover was attributable to new activities in the pig market system.</w:t>
      </w:r>
    </w:p>
    <w:p w14:paraId="726A86E5" w14:textId="6CFB0FF7" w:rsidR="00DC2DA2" w:rsidRDefault="00BC1E8A" w:rsidP="005223C2">
      <w:pPr>
        <w:pStyle w:val="BodyText"/>
        <w:numPr>
          <w:ilvl w:val="0"/>
          <w:numId w:val="45"/>
        </w:numPr>
        <w:spacing w:line="240" w:lineRule="auto"/>
        <w:rPr>
          <w:rFonts w:cs="Arial"/>
          <w:sz w:val="20"/>
          <w:szCs w:val="20"/>
        </w:rPr>
      </w:pPr>
      <w:r>
        <w:rPr>
          <w:rFonts w:cs="Arial"/>
          <w:sz w:val="20"/>
          <w:szCs w:val="20"/>
        </w:rPr>
        <w:t>The team is now preparing for implementation of PRISMA-2, building on lessons and successes of PRISMA and other projects as well as exploring opportunities to deliver new results in new ways.  The forward-looking presentations made to SRP-9 by the team maintain the MSD approach, retain the effective partnerships and systems from PRISMA, integrate those lessons and relationships from pilot projects that complement PRISMA</w:t>
      </w:r>
      <w:r w:rsidR="0043029C">
        <w:rPr>
          <w:rFonts w:cs="Arial"/>
          <w:sz w:val="20"/>
          <w:szCs w:val="20"/>
        </w:rPr>
        <w:t>-2</w:t>
      </w:r>
      <w:r>
        <w:rPr>
          <w:rFonts w:cs="Arial"/>
          <w:sz w:val="20"/>
          <w:szCs w:val="20"/>
        </w:rPr>
        <w:t xml:space="preserve">, and respond to the changing </w:t>
      </w:r>
      <w:r w:rsidR="00C04496" w:rsidRPr="003732F5">
        <w:rPr>
          <w:rFonts w:cs="Arial"/>
          <w:sz w:val="20"/>
          <w:szCs w:val="20"/>
        </w:rPr>
        <w:t xml:space="preserve">Indonesian context. </w:t>
      </w:r>
      <w:r w:rsidR="003732F5">
        <w:rPr>
          <w:rFonts w:cs="Arial"/>
          <w:sz w:val="20"/>
          <w:szCs w:val="20"/>
        </w:rPr>
        <w:t xml:space="preserve"> </w:t>
      </w:r>
      <w:r w:rsidR="003732F5" w:rsidRPr="003732F5">
        <w:rPr>
          <w:rFonts w:cs="Arial"/>
          <w:sz w:val="20"/>
          <w:szCs w:val="20"/>
        </w:rPr>
        <w:t xml:space="preserve">The team’s thinking about working with partners in a more strategic manner, working in supporting systems and developing new intervention approaches to drive systemic change is encouraging. </w:t>
      </w:r>
      <w:r w:rsidR="00C560DE">
        <w:rPr>
          <w:rFonts w:cs="Arial"/>
          <w:sz w:val="20"/>
          <w:szCs w:val="20"/>
        </w:rPr>
        <w:t xml:space="preserve"> The approach being developed to measure systemic change in a rigorous way over time appears promising. </w:t>
      </w:r>
      <w:r w:rsidR="00C04496" w:rsidRPr="003732F5">
        <w:rPr>
          <w:rFonts w:cs="Arial"/>
          <w:sz w:val="20"/>
          <w:szCs w:val="20"/>
        </w:rPr>
        <w:t xml:space="preserve"> As</w:t>
      </w:r>
      <w:r w:rsidR="003732F5">
        <w:rPr>
          <w:rFonts w:cs="Arial"/>
          <w:sz w:val="20"/>
          <w:szCs w:val="20"/>
        </w:rPr>
        <w:t xml:space="preserve"> required under the DCED Results M</w:t>
      </w:r>
      <w:r w:rsidR="00C04496">
        <w:rPr>
          <w:rFonts w:cs="Arial"/>
          <w:sz w:val="20"/>
          <w:szCs w:val="20"/>
        </w:rPr>
        <w:t>ea</w:t>
      </w:r>
      <w:r w:rsidR="003732F5">
        <w:rPr>
          <w:rFonts w:cs="Arial"/>
          <w:sz w:val="20"/>
          <w:szCs w:val="20"/>
        </w:rPr>
        <w:t>surement S</w:t>
      </w:r>
      <w:r w:rsidR="00C04496">
        <w:rPr>
          <w:rFonts w:cs="Arial"/>
          <w:sz w:val="20"/>
          <w:szCs w:val="20"/>
        </w:rPr>
        <w:t>tandard, direct and systemic outreach from all AIP-Rural interventions should be measured and counted for 2 years after their completion.  This will contribute to early PRISMA-2 outreach and may mitigate the short-term impact of any loss of momentum resulting from budget constraints in S</w:t>
      </w:r>
      <w:r w:rsidR="00AA01B4">
        <w:rPr>
          <w:rFonts w:cs="Arial"/>
          <w:sz w:val="20"/>
          <w:szCs w:val="20"/>
        </w:rPr>
        <w:t xml:space="preserve">emester </w:t>
      </w:r>
      <w:r w:rsidR="00C04496">
        <w:rPr>
          <w:rFonts w:cs="Arial"/>
          <w:sz w:val="20"/>
          <w:szCs w:val="20"/>
        </w:rPr>
        <w:t>1</w:t>
      </w:r>
      <w:r w:rsidR="00AA01B4">
        <w:rPr>
          <w:rFonts w:cs="Arial"/>
          <w:sz w:val="20"/>
          <w:szCs w:val="20"/>
        </w:rPr>
        <w:t xml:space="preserve"> </w:t>
      </w:r>
      <w:r w:rsidR="00C04496">
        <w:rPr>
          <w:rFonts w:cs="Arial"/>
          <w:sz w:val="20"/>
          <w:szCs w:val="20"/>
        </w:rPr>
        <w:t>2019.</w:t>
      </w:r>
    </w:p>
    <w:p w14:paraId="1584DB1E" w14:textId="1893A4CA" w:rsidR="0050204E" w:rsidRPr="0050204E" w:rsidRDefault="00DC2DA2" w:rsidP="005223C2">
      <w:pPr>
        <w:pStyle w:val="ListParagraph"/>
        <w:numPr>
          <w:ilvl w:val="0"/>
          <w:numId w:val="45"/>
        </w:numPr>
        <w:spacing w:before="120" w:after="120" w:line="240" w:lineRule="auto"/>
        <w:ind w:left="641" w:hanging="357"/>
        <w:contextualSpacing w:val="0"/>
        <w:jc w:val="both"/>
        <w:rPr>
          <w:rFonts w:ascii="Arial" w:hAnsi="Arial" w:cs="Arial"/>
          <w:sz w:val="20"/>
          <w:szCs w:val="20"/>
        </w:rPr>
      </w:pPr>
      <w:r w:rsidRPr="00B74707">
        <w:rPr>
          <w:rFonts w:ascii="Arial" w:hAnsi="Arial" w:cs="Arial"/>
          <w:b/>
          <w:i/>
          <w:sz w:val="20"/>
          <w:szCs w:val="20"/>
        </w:rPr>
        <w:t>TIRTA proof of concept</w:t>
      </w:r>
      <w:r w:rsidR="000B64E9">
        <w:rPr>
          <w:rFonts w:ascii="Arial" w:hAnsi="Arial" w:cs="Arial"/>
          <w:sz w:val="20"/>
          <w:szCs w:val="20"/>
        </w:rPr>
        <w:t xml:space="preserve">. </w:t>
      </w:r>
      <w:r w:rsidR="0050204E">
        <w:rPr>
          <w:rFonts w:ascii="Arial" w:hAnsi="Arial" w:cs="Arial"/>
          <w:sz w:val="20"/>
          <w:szCs w:val="20"/>
        </w:rPr>
        <w:t xml:space="preserve"> At mid-term the SRP identified that</w:t>
      </w:r>
      <w:r w:rsidR="000B64E9">
        <w:rPr>
          <w:rFonts w:ascii="Arial" w:hAnsi="Arial" w:cs="Arial"/>
          <w:sz w:val="20"/>
          <w:szCs w:val="20"/>
        </w:rPr>
        <w:t xml:space="preserve"> </w:t>
      </w:r>
      <w:r w:rsidR="0050204E" w:rsidRPr="0050204E">
        <w:rPr>
          <w:rFonts w:ascii="Arial" w:hAnsi="Arial" w:cs="Arial"/>
          <w:sz w:val="20"/>
          <w:szCs w:val="20"/>
        </w:rPr>
        <w:t>TIRTA</w:t>
      </w:r>
      <w:r w:rsidR="0050204E">
        <w:rPr>
          <w:rFonts w:ascii="Arial" w:hAnsi="Arial" w:cs="Arial"/>
          <w:sz w:val="20"/>
          <w:szCs w:val="20"/>
        </w:rPr>
        <w:t xml:space="preserve"> would demonstrate proof of concept with</w:t>
      </w:r>
      <w:r w:rsidR="0050204E" w:rsidRPr="0050204E">
        <w:rPr>
          <w:rFonts w:ascii="Arial" w:hAnsi="Arial" w:cs="Arial"/>
          <w:sz w:val="20"/>
          <w:szCs w:val="20"/>
        </w:rPr>
        <w:t xml:space="preserve"> successful private investment stimulated in tertiary irrigation (leverage); changes in access to and use of irrigated land; and net attributable income change (income outreach)</w:t>
      </w:r>
      <w:r w:rsidR="0050204E">
        <w:rPr>
          <w:rFonts w:ascii="Arial" w:hAnsi="Arial" w:cs="Arial"/>
          <w:sz w:val="20"/>
          <w:szCs w:val="20"/>
        </w:rPr>
        <w:t>; as well as</w:t>
      </w:r>
      <w:r w:rsidR="0050204E" w:rsidRPr="0050204E">
        <w:rPr>
          <w:rFonts w:ascii="Arial" w:hAnsi="Arial" w:cs="Arial"/>
          <w:sz w:val="20"/>
          <w:szCs w:val="20"/>
        </w:rPr>
        <w:t xml:space="preserve"> evidence of current partners committing to invest again, or other investors copying the approach.</w:t>
      </w:r>
      <w:r w:rsidR="0050204E">
        <w:rPr>
          <w:rFonts w:ascii="Arial" w:hAnsi="Arial" w:cs="Arial"/>
          <w:sz w:val="20"/>
          <w:szCs w:val="20"/>
        </w:rPr>
        <w:t xml:space="preserve">  On these measures, evidence in the TIRTA PRIP and recent impact assessments demonstrate proof of concept.  TIRTA has relatively high leverage (</w:t>
      </w:r>
      <w:r w:rsidR="001B2B50">
        <w:rPr>
          <w:rFonts w:ascii="Arial" w:hAnsi="Arial" w:cs="Arial"/>
          <w:sz w:val="20"/>
          <w:szCs w:val="20"/>
        </w:rPr>
        <w:t>0.46 of total intervention costs compared with 0.14 for PRISMA) and private sector partners invested more (114%) than their partnership agreement commitments and almost half of the private sector investors have made repeat or expanded investments.  N</w:t>
      </w:r>
      <w:r w:rsidR="00AA01B4">
        <w:rPr>
          <w:rFonts w:ascii="Arial" w:hAnsi="Arial" w:cs="Arial"/>
          <w:sz w:val="20"/>
          <w:szCs w:val="20"/>
        </w:rPr>
        <w:t>ett Attributable Income Change (N</w:t>
      </w:r>
      <w:r w:rsidR="001B2B50">
        <w:rPr>
          <w:rFonts w:ascii="Arial" w:hAnsi="Arial" w:cs="Arial"/>
          <w:sz w:val="20"/>
          <w:szCs w:val="20"/>
        </w:rPr>
        <w:t>AIC</w:t>
      </w:r>
      <w:r w:rsidR="00AA01B4">
        <w:rPr>
          <w:rFonts w:ascii="Arial" w:hAnsi="Arial" w:cs="Arial"/>
          <w:sz w:val="20"/>
          <w:szCs w:val="20"/>
        </w:rPr>
        <w:t>)</w:t>
      </w:r>
      <w:r w:rsidR="001B2B50">
        <w:rPr>
          <w:rFonts w:ascii="Arial" w:hAnsi="Arial" w:cs="Arial"/>
          <w:sz w:val="20"/>
          <w:szCs w:val="20"/>
        </w:rPr>
        <w:t xml:space="preserve"> from irrigation interventions is high (&gt;150% or AUD660/household/year).</w:t>
      </w:r>
    </w:p>
    <w:p w14:paraId="57017A12" w14:textId="20369285" w:rsidR="00EB7E80" w:rsidRDefault="00342130" w:rsidP="006519B4">
      <w:pPr>
        <w:pStyle w:val="BodyText"/>
        <w:numPr>
          <w:ilvl w:val="0"/>
          <w:numId w:val="45"/>
        </w:numPr>
        <w:spacing w:line="240" w:lineRule="auto"/>
        <w:rPr>
          <w:rFonts w:cs="Arial"/>
          <w:sz w:val="20"/>
          <w:szCs w:val="20"/>
        </w:rPr>
      </w:pPr>
      <w:r w:rsidRPr="002F089D">
        <w:rPr>
          <w:noProof/>
          <w:highlight w:val="green"/>
          <w:lang w:val="en-AU" w:eastAsia="en-AU"/>
        </w:rPr>
        <w:drawing>
          <wp:anchor distT="0" distB="0" distL="114300" distR="114300" simplePos="0" relativeHeight="251662336" behindDoc="0" locked="0" layoutInCell="1" allowOverlap="1" wp14:anchorId="2F9212E0" wp14:editId="15BBBDBB">
            <wp:simplePos x="0" y="0"/>
            <wp:positionH relativeFrom="column">
              <wp:posOffset>3591088</wp:posOffset>
            </wp:positionH>
            <wp:positionV relativeFrom="paragraph">
              <wp:posOffset>61728</wp:posOffset>
            </wp:positionV>
            <wp:extent cx="2781935" cy="159893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935"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B7F" w:rsidRPr="00342130">
        <w:rPr>
          <w:rFonts w:cs="Arial"/>
          <w:sz w:val="20"/>
          <w:szCs w:val="20"/>
        </w:rPr>
        <w:t>The</w:t>
      </w:r>
      <w:r w:rsidR="00C96B7F" w:rsidRPr="00342130">
        <w:rPr>
          <w:rFonts w:cs="Arial"/>
          <w:b/>
          <w:i/>
          <w:sz w:val="20"/>
          <w:szCs w:val="20"/>
        </w:rPr>
        <w:t xml:space="preserve"> </w:t>
      </w:r>
      <w:r w:rsidR="00A011D6" w:rsidRPr="0050204E">
        <w:rPr>
          <w:rFonts w:cs="Arial"/>
          <w:sz w:val="20"/>
          <w:szCs w:val="20"/>
        </w:rPr>
        <w:t>TIRTA</w:t>
      </w:r>
      <w:r w:rsidR="00A011D6" w:rsidRPr="00342130">
        <w:rPr>
          <w:rFonts w:cs="Arial"/>
          <w:sz w:val="20"/>
          <w:szCs w:val="20"/>
        </w:rPr>
        <w:t xml:space="preserve"> </w:t>
      </w:r>
      <w:r w:rsidR="00C96B7F" w:rsidRPr="00342130">
        <w:rPr>
          <w:rFonts w:cs="Arial"/>
          <w:sz w:val="20"/>
          <w:szCs w:val="20"/>
        </w:rPr>
        <w:t>team developed, implemented and finalised several successful tertiary irrigation interventions during 2018</w:t>
      </w:r>
      <w:r w:rsidR="002F089D" w:rsidRPr="00342130">
        <w:rPr>
          <w:rFonts w:cs="Arial"/>
          <w:sz w:val="20"/>
          <w:szCs w:val="20"/>
        </w:rPr>
        <w:t xml:space="preserve">.  This </w:t>
      </w:r>
      <w:r w:rsidRPr="00342130">
        <w:rPr>
          <w:rFonts w:cs="Arial"/>
          <w:sz w:val="20"/>
          <w:szCs w:val="20"/>
        </w:rPr>
        <w:t xml:space="preserve">confirms the potential for private sector investors to be engaged, motivated and committed for fast planning and delivery of tertiary irrigation interventions.  This builds on all the experience gained during implementation of TIRTA and leverages the technical services offered by MESINDO and experience of investors in earlier interventions.  </w:t>
      </w:r>
      <w:r w:rsidR="001B2B50">
        <w:rPr>
          <w:rFonts w:cs="Arial"/>
          <w:sz w:val="20"/>
          <w:szCs w:val="20"/>
        </w:rPr>
        <w:t>Despite the clear progress and great efforts from the team and their private sector partners,</w:t>
      </w:r>
      <w:r w:rsidRPr="00342130">
        <w:rPr>
          <w:rFonts w:cs="Arial"/>
          <w:sz w:val="20"/>
          <w:szCs w:val="20"/>
        </w:rPr>
        <w:t xml:space="preserve"> results remain modest – </w:t>
      </w:r>
      <w:r w:rsidR="00C96B7F" w:rsidRPr="00342130">
        <w:rPr>
          <w:rFonts w:cs="Arial"/>
          <w:sz w:val="20"/>
          <w:szCs w:val="20"/>
        </w:rPr>
        <w:t>cumulative</w:t>
      </w:r>
      <w:r w:rsidRPr="00342130">
        <w:rPr>
          <w:rFonts w:cs="Arial"/>
          <w:sz w:val="20"/>
          <w:szCs w:val="20"/>
        </w:rPr>
        <w:t xml:space="preserve"> </w:t>
      </w:r>
      <w:r w:rsidR="00C96B7F" w:rsidRPr="00342130">
        <w:rPr>
          <w:rFonts w:cs="Arial"/>
          <w:sz w:val="20"/>
          <w:szCs w:val="20"/>
        </w:rPr>
        <w:t xml:space="preserve">outreach from irrigation investments </w:t>
      </w:r>
      <w:r w:rsidRPr="00342130">
        <w:rPr>
          <w:rFonts w:cs="Arial"/>
          <w:sz w:val="20"/>
          <w:szCs w:val="20"/>
        </w:rPr>
        <w:t xml:space="preserve">at the end of </w:t>
      </w:r>
      <w:r w:rsidR="00AA01B4">
        <w:rPr>
          <w:rFonts w:cs="Arial"/>
          <w:sz w:val="20"/>
          <w:szCs w:val="20"/>
        </w:rPr>
        <w:t xml:space="preserve">Semester 1-2018 </w:t>
      </w:r>
      <w:r w:rsidR="001B2B50">
        <w:rPr>
          <w:rFonts w:cs="Arial"/>
          <w:sz w:val="20"/>
          <w:szCs w:val="20"/>
        </w:rPr>
        <w:t>is</w:t>
      </w:r>
      <w:r w:rsidR="00C96B7F" w:rsidRPr="00342130">
        <w:rPr>
          <w:rFonts w:cs="Arial"/>
          <w:sz w:val="20"/>
          <w:szCs w:val="20"/>
        </w:rPr>
        <w:t xml:space="preserve"> </w:t>
      </w:r>
      <w:r w:rsidR="002F089D" w:rsidRPr="00342130">
        <w:rPr>
          <w:rFonts w:cs="Arial"/>
          <w:sz w:val="20"/>
          <w:szCs w:val="20"/>
        </w:rPr>
        <w:t>1,719</w:t>
      </w:r>
      <w:r w:rsidR="00C96B7F" w:rsidRPr="00342130">
        <w:rPr>
          <w:rFonts w:cs="Arial"/>
          <w:sz w:val="20"/>
          <w:szCs w:val="20"/>
        </w:rPr>
        <w:t xml:space="preserve"> households, with an average NAIC of </w:t>
      </w:r>
      <w:r w:rsidR="002F089D" w:rsidRPr="00342130">
        <w:rPr>
          <w:rFonts w:cs="Arial"/>
          <w:sz w:val="20"/>
          <w:szCs w:val="20"/>
        </w:rPr>
        <w:t>155</w:t>
      </w:r>
      <w:r w:rsidR="00C96B7F" w:rsidRPr="00342130">
        <w:rPr>
          <w:rFonts w:cs="Arial"/>
          <w:sz w:val="20"/>
          <w:szCs w:val="20"/>
        </w:rPr>
        <w:t>%.</w:t>
      </w:r>
      <w:r w:rsidR="002F089D" w:rsidRPr="00342130">
        <w:rPr>
          <w:rFonts w:cs="Arial"/>
          <w:sz w:val="20"/>
          <w:szCs w:val="20"/>
        </w:rPr>
        <w:t xml:space="preserve">  Impact assessments conducted after the dry season harvest in </w:t>
      </w:r>
      <w:r w:rsidR="00AA01B4">
        <w:rPr>
          <w:rFonts w:cs="Arial"/>
          <w:sz w:val="20"/>
          <w:szCs w:val="20"/>
        </w:rPr>
        <w:t>Semester 2-2018</w:t>
      </w:r>
      <w:r w:rsidR="002F089D" w:rsidRPr="00342130">
        <w:rPr>
          <w:rFonts w:cs="Arial"/>
          <w:sz w:val="20"/>
          <w:szCs w:val="20"/>
        </w:rPr>
        <w:t xml:space="preserve"> are projected to lift the cumulative outreach from irrigation investments to 5079 households</w:t>
      </w:r>
      <w:r w:rsidRPr="00342130">
        <w:rPr>
          <w:rFonts w:cs="Arial"/>
          <w:sz w:val="20"/>
          <w:szCs w:val="20"/>
        </w:rPr>
        <w:t>, with an additional 5667 households projected to benefit from productivity enhancing good practice interventions, although these have much lower NAIC (11% in S</w:t>
      </w:r>
      <w:r w:rsidR="00AA01B4">
        <w:rPr>
          <w:rFonts w:cs="Arial"/>
          <w:sz w:val="20"/>
          <w:szCs w:val="20"/>
        </w:rPr>
        <w:t>emester-2018</w:t>
      </w:r>
      <w:r w:rsidRPr="00342130">
        <w:rPr>
          <w:rFonts w:cs="Arial"/>
          <w:sz w:val="20"/>
          <w:szCs w:val="20"/>
        </w:rPr>
        <w:t>).</w:t>
      </w:r>
    </w:p>
    <w:p w14:paraId="7272BBCA" w14:textId="03440098" w:rsidR="0050204E" w:rsidRDefault="00441636" w:rsidP="005223C2">
      <w:pPr>
        <w:pStyle w:val="BodyText"/>
        <w:numPr>
          <w:ilvl w:val="0"/>
          <w:numId w:val="45"/>
        </w:numPr>
        <w:spacing w:line="240" w:lineRule="auto"/>
        <w:ind w:left="641" w:hanging="357"/>
        <w:rPr>
          <w:rFonts w:cs="Arial"/>
          <w:sz w:val="20"/>
          <w:szCs w:val="20"/>
        </w:rPr>
      </w:pPr>
      <w:r w:rsidRPr="00441636">
        <w:rPr>
          <w:noProof/>
          <w:highlight w:val="green"/>
          <w:lang w:val="en-AU" w:eastAsia="en-AU"/>
        </w:rPr>
        <w:drawing>
          <wp:anchor distT="0" distB="0" distL="114300" distR="114300" simplePos="0" relativeHeight="251663360" behindDoc="0" locked="0" layoutInCell="1" allowOverlap="1" wp14:anchorId="32FDA5FF" wp14:editId="66B6999B">
            <wp:simplePos x="0" y="0"/>
            <wp:positionH relativeFrom="column">
              <wp:posOffset>3492042</wp:posOffset>
            </wp:positionH>
            <wp:positionV relativeFrom="paragraph">
              <wp:posOffset>10795</wp:posOffset>
            </wp:positionV>
            <wp:extent cx="3040380" cy="1771015"/>
            <wp:effectExtent l="0" t="0" r="762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0380" cy="1771015"/>
                    </a:xfrm>
                    <a:prstGeom prst="rect">
                      <a:avLst/>
                    </a:prstGeom>
                    <a:noFill/>
                    <a:ln>
                      <a:noFill/>
                    </a:ln>
                  </pic:spPr>
                </pic:pic>
              </a:graphicData>
            </a:graphic>
          </wp:anchor>
        </w:drawing>
      </w:r>
      <w:r w:rsidR="00342130">
        <w:rPr>
          <w:rFonts w:cs="Arial"/>
          <w:sz w:val="20"/>
          <w:szCs w:val="20"/>
        </w:rPr>
        <w:t xml:space="preserve">These results </w:t>
      </w:r>
      <w:r w:rsidR="00EB7E80">
        <w:rPr>
          <w:rFonts w:cs="Arial"/>
          <w:sz w:val="20"/>
          <w:szCs w:val="20"/>
        </w:rPr>
        <w:t>demonstrate that a MSD approach can address systemic constraints to tertiary irrigation performance – with private sector technical service providers proving particularly effective at motivating private sector investment</w:t>
      </w:r>
      <w:r w:rsidR="00757576">
        <w:rPr>
          <w:rFonts w:cs="Arial"/>
          <w:sz w:val="20"/>
          <w:szCs w:val="20"/>
        </w:rPr>
        <w:t xml:space="preserve"> and improving irrigation efficiency.  Value for money – especially investment/</w:t>
      </w:r>
      <w:r w:rsidR="00E17CBB">
        <w:rPr>
          <w:rFonts w:cs="Arial"/>
          <w:sz w:val="20"/>
          <w:szCs w:val="20"/>
        </w:rPr>
        <w:t xml:space="preserve"> </w:t>
      </w:r>
      <w:r w:rsidR="00757576">
        <w:rPr>
          <w:rFonts w:cs="Arial"/>
          <w:sz w:val="20"/>
          <w:szCs w:val="20"/>
        </w:rPr>
        <w:t xml:space="preserve">household and social return on investment – remains challenging.  TIRTA has the highest investment per household and lowest </w:t>
      </w:r>
      <w:r w:rsidR="00AA01B4">
        <w:rPr>
          <w:rFonts w:cs="Arial"/>
          <w:sz w:val="20"/>
          <w:szCs w:val="20"/>
        </w:rPr>
        <w:t>Social Return on Investment (</w:t>
      </w:r>
      <w:r w:rsidR="00757576">
        <w:rPr>
          <w:rFonts w:cs="Arial"/>
          <w:sz w:val="20"/>
          <w:szCs w:val="20"/>
        </w:rPr>
        <w:t>SROI</w:t>
      </w:r>
      <w:r w:rsidR="00AA01B4">
        <w:rPr>
          <w:rFonts w:cs="Arial"/>
          <w:sz w:val="20"/>
          <w:szCs w:val="20"/>
        </w:rPr>
        <w:t>)</w:t>
      </w:r>
      <w:r w:rsidR="00757576">
        <w:rPr>
          <w:rFonts w:cs="Arial"/>
          <w:sz w:val="20"/>
          <w:szCs w:val="20"/>
        </w:rPr>
        <w:t xml:space="preserve"> of all AIP-Rural projects.</w:t>
      </w:r>
      <w:r w:rsidR="00E17CBB">
        <w:rPr>
          <w:rFonts w:cs="Arial"/>
          <w:sz w:val="20"/>
          <w:szCs w:val="20"/>
        </w:rPr>
        <w:t xml:space="preserve">  </w:t>
      </w:r>
      <w:r w:rsidR="0050204E">
        <w:rPr>
          <w:rFonts w:cs="Arial"/>
          <w:sz w:val="20"/>
          <w:szCs w:val="20"/>
        </w:rPr>
        <w:t>Early signs of localised sustainability emerged in 2018 – for example, several investors paid for technical services and extended their irrigation investment beyond what was agreed in the intervention plans.</w:t>
      </w:r>
    </w:p>
    <w:p w14:paraId="54576AE6" w14:textId="608C040C" w:rsidR="007B7C0C" w:rsidRDefault="0050204E" w:rsidP="006519B4">
      <w:pPr>
        <w:pStyle w:val="BodyText"/>
        <w:numPr>
          <w:ilvl w:val="0"/>
          <w:numId w:val="45"/>
        </w:numPr>
        <w:spacing w:line="240" w:lineRule="auto"/>
        <w:rPr>
          <w:rFonts w:cs="Arial"/>
          <w:sz w:val="20"/>
          <w:szCs w:val="20"/>
        </w:rPr>
      </w:pPr>
      <w:r w:rsidRPr="004F6EAC">
        <w:rPr>
          <w:rFonts w:cs="Arial"/>
          <w:sz w:val="20"/>
          <w:szCs w:val="20"/>
        </w:rPr>
        <w:t>Lessons from TIRTA include the complexity of t</w:t>
      </w:r>
      <w:r w:rsidR="00E17CBB" w:rsidRPr="004F6EAC">
        <w:rPr>
          <w:rFonts w:cs="Arial"/>
          <w:sz w:val="20"/>
          <w:szCs w:val="20"/>
        </w:rPr>
        <w:t xml:space="preserve">ertiary irrigation, </w:t>
      </w:r>
      <w:r w:rsidRPr="004F6EAC">
        <w:rPr>
          <w:rFonts w:cs="Arial"/>
          <w:sz w:val="20"/>
          <w:szCs w:val="20"/>
        </w:rPr>
        <w:t xml:space="preserve">the </w:t>
      </w:r>
      <w:r w:rsidR="00E17CBB" w:rsidRPr="004F6EAC">
        <w:rPr>
          <w:rFonts w:cs="Arial"/>
          <w:sz w:val="20"/>
          <w:szCs w:val="20"/>
        </w:rPr>
        <w:t>thin market system</w:t>
      </w:r>
      <w:r w:rsidRPr="004F6EAC">
        <w:rPr>
          <w:rFonts w:cs="Arial"/>
          <w:sz w:val="20"/>
          <w:szCs w:val="20"/>
        </w:rPr>
        <w:t xml:space="preserve"> it operates in, </w:t>
      </w:r>
      <w:r w:rsidR="00B41C50">
        <w:rPr>
          <w:rFonts w:cs="Arial"/>
          <w:sz w:val="20"/>
          <w:szCs w:val="20"/>
        </w:rPr>
        <w:t>comparatively high levels of</w:t>
      </w:r>
      <w:r w:rsidRPr="004F6EAC">
        <w:rPr>
          <w:rFonts w:cs="Arial"/>
          <w:sz w:val="20"/>
          <w:szCs w:val="20"/>
        </w:rPr>
        <w:t xml:space="preserve"> </w:t>
      </w:r>
      <w:r w:rsidR="00B41C50">
        <w:rPr>
          <w:rFonts w:cs="Arial"/>
          <w:sz w:val="20"/>
          <w:szCs w:val="20"/>
        </w:rPr>
        <w:t>investment</w:t>
      </w:r>
      <w:r w:rsidR="00E17CBB" w:rsidRPr="004F6EAC">
        <w:rPr>
          <w:rFonts w:cs="Arial"/>
          <w:sz w:val="20"/>
          <w:szCs w:val="20"/>
        </w:rPr>
        <w:t xml:space="preserve"> that benefit relatively few households</w:t>
      </w:r>
      <w:r w:rsidR="00B41C50">
        <w:rPr>
          <w:rFonts w:cs="Arial"/>
          <w:sz w:val="20"/>
          <w:szCs w:val="20"/>
        </w:rPr>
        <w:t>,</w:t>
      </w:r>
      <w:r w:rsidR="00E17CBB" w:rsidRPr="004F6EAC">
        <w:rPr>
          <w:rFonts w:cs="Arial"/>
          <w:sz w:val="20"/>
          <w:szCs w:val="20"/>
        </w:rPr>
        <w:t xml:space="preserve"> a</w:t>
      </w:r>
      <w:r w:rsidRPr="004F6EAC">
        <w:rPr>
          <w:rFonts w:cs="Arial"/>
          <w:sz w:val="20"/>
          <w:szCs w:val="20"/>
        </w:rPr>
        <w:t xml:space="preserve">s well as </w:t>
      </w:r>
      <w:r w:rsidR="00E17CBB" w:rsidRPr="004F6EAC">
        <w:rPr>
          <w:rFonts w:cs="Arial"/>
          <w:sz w:val="20"/>
          <w:szCs w:val="20"/>
        </w:rPr>
        <w:t>limited opportunities to scale</w:t>
      </w:r>
      <w:r w:rsidR="00B41C50">
        <w:rPr>
          <w:rFonts w:cs="Arial"/>
          <w:sz w:val="20"/>
          <w:szCs w:val="20"/>
        </w:rPr>
        <w:t>-up</w:t>
      </w:r>
      <w:r w:rsidRPr="004F6EAC">
        <w:rPr>
          <w:rFonts w:cs="Arial"/>
          <w:sz w:val="20"/>
          <w:szCs w:val="20"/>
        </w:rPr>
        <w:t xml:space="preserve"> individual interventions</w:t>
      </w:r>
      <w:r w:rsidR="00E17CBB" w:rsidRPr="004F6EAC">
        <w:rPr>
          <w:rFonts w:cs="Arial"/>
          <w:sz w:val="20"/>
          <w:szCs w:val="20"/>
        </w:rPr>
        <w:t>.</w:t>
      </w:r>
      <w:r w:rsidRPr="004F6EAC">
        <w:rPr>
          <w:rFonts w:cs="Arial"/>
          <w:sz w:val="20"/>
          <w:szCs w:val="20"/>
        </w:rPr>
        <w:t xml:space="preserve"> </w:t>
      </w:r>
      <w:r w:rsidR="00B41C50">
        <w:rPr>
          <w:rFonts w:cs="Arial"/>
          <w:sz w:val="20"/>
          <w:szCs w:val="20"/>
        </w:rPr>
        <w:t xml:space="preserve"> Sustainable availability of river water for expanded irrigation systems remains a concern. </w:t>
      </w:r>
      <w:r w:rsidRPr="004F6EAC">
        <w:rPr>
          <w:rFonts w:cs="Arial"/>
          <w:sz w:val="20"/>
          <w:szCs w:val="20"/>
        </w:rPr>
        <w:t xml:space="preserve"> However, given the potential for dry-season irrigation to significantly increase household income and local economic performance, it makes sense to consider tertiary irrigation interventions for inclusion in PRISMA-2.  To be included, such interventions would need a scale agent (</w:t>
      </w:r>
      <w:r w:rsidRPr="00023DEC">
        <w:rPr>
          <w:rFonts w:cs="Arial"/>
          <w:i/>
          <w:sz w:val="20"/>
          <w:szCs w:val="20"/>
        </w:rPr>
        <w:t>e.g</w:t>
      </w:r>
      <w:r w:rsidRPr="004F6EAC">
        <w:rPr>
          <w:rFonts w:cs="Arial"/>
          <w:sz w:val="20"/>
          <w:szCs w:val="20"/>
        </w:rPr>
        <w:t>. a technical service provider like M</w:t>
      </w:r>
      <w:r w:rsidR="004F6EAC" w:rsidRPr="004F6EAC">
        <w:rPr>
          <w:rFonts w:cs="Arial"/>
          <w:sz w:val="20"/>
          <w:szCs w:val="20"/>
        </w:rPr>
        <w:t>ESINDO);</w:t>
      </w:r>
      <w:r w:rsidRPr="004F6EAC">
        <w:rPr>
          <w:rFonts w:cs="Arial"/>
          <w:sz w:val="20"/>
          <w:szCs w:val="20"/>
        </w:rPr>
        <w:t xml:space="preserve"> </w:t>
      </w:r>
      <w:r w:rsidR="004F6EAC" w:rsidRPr="004F6EAC">
        <w:rPr>
          <w:rFonts w:cs="Arial"/>
          <w:sz w:val="20"/>
          <w:szCs w:val="20"/>
        </w:rPr>
        <w:t>be integrated with resource-use innovations (</w:t>
      </w:r>
      <w:r w:rsidR="004F6EAC" w:rsidRPr="00023DEC">
        <w:rPr>
          <w:rFonts w:cs="Arial"/>
          <w:i/>
          <w:sz w:val="20"/>
          <w:szCs w:val="20"/>
        </w:rPr>
        <w:t>e.g</w:t>
      </w:r>
      <w:r w:rsidR="004F6EAC" w:rsidRPr="004F6EAC">
        <w:rPr>
          <w:rFonts w:cs="Arial"/>
          <w:sz w:val="20"/>
          <w:szCs w:val="20"/>
        </w:rPr>
        <w:t>. dry-season irrigated vegetables or melons) to increase factor productivity; and an enabling business environment (</w:t>
      </w:r>
      <w:r w:rsidR="004F6EAC" w:rsidRPr="00023DEC">
        <w:rPr>
          <w:rFonts w:cs="Arial"/>
          <w:i/>
          <w:sz w:val="20"/>
          <w:szCs w:val="20"/>
        </w:rPr>
        <w:t>e.g</w:t>
      </w:r>
      <w:r w:rsidR="004F6EAC" w:rsidRPr="004F6EAC">
        <w:rPr>
          <w:rFonts w:cs="Arial"/>
          <w:sz w:val="20"/>
          <w:szCs w:val="20"/>
        </w:rPr>
        <w:t xml:space="preserve">. an operational </w:t>
      </w:r>
      <w:r w:rsidR="00AA01B4">
        <w:rPr>
          <w:rFonts w:cs="Arial"/>
          <w:sz w:val="20"/>
          <w:szCs w:val="20"/>
        </w:rPr>
        <w:t>irrigation associations (</w:t>
      </w:r>
      <w:r w:rsidR="004F6EAC" w:rsidRPr="004F6EAC">
        <w:rPr>
          <w:rFonts w:cs="Arial"/>
          <w:sz w:val="20"/>
          <w:szCs w:val="20"/>
        </w:rPr>
        <w:t>HIPPA</w:t>
      </w:r>
      <w:r w:rsidR="00AA01B4">
        <w:rPr>
          <w:rFonts w:cs="Arial"/>
          <w:sz w:val="20"/>
          <w:szCs w:val="20"/>
        </w:rPr>
        <w:t>)</w:t>
      </w:r>
      <w:r w:rsidR="004F6EAC" w:rsidRPr="004F6EAC">
        <w:rPr>
          <w:rFonts w:cs="Arial"/>
          <w:sz w:val="20"/>
          <w:szCs w:val="20"/>
        </w:rPr>
        <w:t xml:space="preserve"> or local permission for farmers to work independently with a private investor</w:t>
      </w:r>
      <w:r w:rsidR="004F6EAC">
        <w:rPr>
          <w:rFonts w:cs="Arial"/>
          <w:sz w:val="20"/>
          <w:szCs w:val="20"/>
        </w:rPr>
        <w:t xml:space="preserve"> as well as clarity about access to the industrial electricity tariff for tertiary irrigation service providers</w:t>
      </w:r>
      <w:r w:rsidR="004F6EAC" w:rsidRPr="004F6EAC">
        <w:rPr>
          <w:rFonts w:cs="Arial"/>
          <w:sz w:val="20"/>
          <w:szCs w:val="20"/>
        </w:rPr>
        <w:t>).</w:t>
      </w:r>
      <w:r w:rsidR="004F6EAC">
        <w:rPr>
          <w:rFonts w:cs="Arial"/>
          <w:sz w:val="20"/>
          <w:szCs w:val="20"/>
        </w:rPr>
        <w:t xml:space="preserve">  TIRTA and PRISMA-2 are not designed to build capacity of local public sector organisations such as HIPPA or BUMDes</w:t>
      </w:r>
      <w:r w:rsidR="00AA01B4">
        <w:rPr>
          <w:rFonts w:cs="Arial"/>
          <w:sz w:val="20"/>
          <w:szCs w:val="20"/>
        </w:rPr>
        <w:t xml:space="preserve"> (village owned enterprises)</w:t>
      </w:r>
      <w:r w:rsidR="003E443F">
        <w:rPr>
          <w:rFonts w:cs="Arial"/>
          <w:sz w:val="20"/>
          <w:szCs w:val="20"/>
        </w:rPr>
        <w:t>.</w:t>
      </w:r>
    </w:p>
    <w:p w14:paraId="671B16B8" w14:textId="2F567F90" w:rsidR="007B7C0C" w:rsidRPr="00D646C3" w:rsidRDefault="007B7C0C" w:rsidP="00B72297">
      <w:pPr>
        <w:pStyle w:val="ListParagraph"/>
        <w:numPr>
          <w:ilvl w:val="0"/>
          <w:numId w:val="45"/>
        </w:numPr>
        <w:spacing w:before="120" w:after="120" w:line="240" w:lineRule="auto"/>
        <w:ind w:left="641" w:hanging="357"/>
        <w:contextualSpacing w:val="0"/>
        <w:jc w:val="both"/>
        <w:rPr>
          <w:rFonts w:ascii="Arial" w:hAnsi="Arial" w:cs="Arial"/>
          <w:sz w:val="20"/>
          <w:szCs w:val="20"/>
        </w:rPr>
      </w:pPr>
      <w:r w:rsidRPr="00B74707">
        <w:rPr>
          <w:rFonts w:ascii="Arial" w:hAnsi="Arial" w:cs="Arial"/>
          <w:b/>
          <w:i/>
          <w:sz w:val="20"/>
          <w:szCs w:val="20"/>
        </w:rPr>
        <w:t>SAFIRA proof of concept</w:t>
      </w:r>
      <w:r w:rsidRPr="00D646C3">
        <w:rPr>
          <w:rFonts w:ascii="Arial" w:hAnsi="Arial" w:cs="Arial"/>
          <w:sz w:val="20"/>
          <w:szCs w:val="20"/>
        </w:rPr>
        <w:t xml:space="preserve">. At mid-term the SRP identified that SAFIRA would demonstrate proof of concept with successful private investment stimulated in value chain financing </w:t>
      </w:r>
      <w:r>
        <w:rPr>
          <w:rFonts w:ascii="Arial" w:hAnsi="Arial" w:cs="Arial"/>
          <w:sz w:val="20"/>
          <w:szCs w:val="20"/>
        </w:rPr>
        <w:t xml:space="preserve">(VCF) </w:t>
      </w:r>
      <w:r w:rsidRPr="00D646C3">
        <w:rPr>
          <w:rFonts w:ascii="Arial" w:hAnsi="Arial" w:cs="Arial"/>
          <w:sz w:val="20"/>
          <w:szCs w:val="20"/>
        </w:rPr>
        <w:t xml:space="preserve">(leverage); household access to finance and use of loans; and net attributable income change (income outreach); as well as evidence of partner financial service providers (FSP) buy-in; </w:t>
      </w:r>
      <w:r w:rsidRPr="007B7C0C">
        <w:rPr>
          <w:rFonts w:ascii="Arial" w:hAnsi="Arial" w:cs="Arial"/>
          <w:sz w:val="20"/>
          <w:szCs w:val="20"/>
        </w:rPr>
        <w:t>adapting or expanding products; other FSPs copying the approach; and possibly service providers responding to serve supported FSPs.  On these measures, SAFIRA has gone some way to proving the concept.  SAFIRA’s</w:t>
      </w:r>
      <w:r w:rsidRPr="00D646C3">
        <w:rPr>
          <w:rFonts w:ascii="Arial" w:hAnsi="Arial" w:cs="Arial"/>
          <w:sz w:val="20"/>
          <w:szCs w:val="20"/>
        </w:rPr>
        <w:t xml:space="preserve"> leverage</w:t>
      </w:r>
      <w:r>
        <w:rPr>
          <w:rFonts w:ascii="Arial" w:hAnsi="Arial" w:cs="Arial"/>
          <w:sz w:val="20"/>
          <w:szCs w:val="20"/>
        </w:rPr>
        <w:t xml:space="preserve"> remains low</w:t>
      </w:r>
      <w:r w:rsidRPr="00D646C3">
        <w:rPr>
          <w:rFonts w:ascii="Arial" w:hAnsi="Arial" w:cs="Arial"/>
          <w:sz w:val="20"/>
          <w:szCs w:val="20"/>
        </w:rPr>
        <w:t xml:space="preserve"> (0.07 of total intervention costs compared with 0.14 for PRISMA), although this is projected to increase significantly in S2Y18</w:t>
      </w:r>
      <w:r>
        <w:rPr>
          <w:rFonts w:ascii="Arial" w:hAnsi="Arial" w:cs="Arial"/>
          <w:sz w:val="20"/>
          <w:szCs w:val="20"/>
        </w:rPr>
        <w:t xml:space="preserve"> as final impact assessments are completed</w:t>
      </w:r>
      <w:r w:rsidR="00A35249">
        <w:rPr>
          <w:rFonts w:ascii="Arial" w:hAnsi="Arial" w:cs="Arial"/>
          <w:sz w:val="20"/>
          <w:szCs w:val="20"/>
        </w:rPr>
        <w:t xml:space="preserve"> </w:t>
      </w:r>
      <w:r w:rsidR="00A35249" w:rsidRPr="003621C9">
        <w:rPr>
          <w:rFonts w:ascii="Arial" w:hAnsi="Arial" w:cs="Arial"/>
          <w:sz w:val="20"/>
          <w:szCs w:val="20"/>
        </w:rPr>
        <w:t>(</w:t>
      </w:r>
      <w:r w:rsidR="00A35249">
        <w:rPr>
          <w:rFonts w:ascii="Arial" w:hAnsi="Arial" w:cs="Arial"/>
          <w:sz w:val="20"/>
          <w:szCs w:val="20"/>
        </w:rPr>
        <w:t xml:space="preserve">the </w:t>
      </w:r>
      <w:r w:rsidR="00A35249" w:rsidRPr="003621C9">
        <w:rPr>
          <w:rFonts w:ascii="Arial" w:hAnsi="Arial" w:cs="Arial"/>
          <w:sz w:val="20"/>
          <w:szCs w:val="20"/>
        </w:rPr>
        <w:t xml:space="preserve">value of loans made by FSPs </w:t>
      </w:r>
      <w:r w:rsidR="00A35249">
        <w:rPr>
          <w:rFonts w:ascii="Arial" w:hAnsi="Arial" w:cs="Arial"/>
          <w:sz w:val="20"/>
          <w:szCs w:val="20"/>
        </w:rPr>
        <w:t xml:space="preserve">should not be included as </w:t>
      </w:r>
      <w:r w:rsidR="00A35249" w:rsidRPr="003621C9">
        <w:rPr>
          <w:rFonts w:ascii="Arial" w:hAnsi="Arial" w:cs="Arial"/>
          <w:sz w:val="20"/>
          <w:szCs w:val="20"/>
        </w:rPr>
        <w:t>private sector co-investment</w:t>
      </w:r>
      <w:r w:rsidR="00A35249">
        <w:rPr>
          <w:rFonts w:ascii="Arial" w:hAnsi="Arial" w:cs="Arial"/>
          <w:sz w:val="20"/>
          <w:szCs w:val="20"/>
        </w:rPr>
        <w:t xml:space="preserve"> leveraged</w:t>
      </w:r>
      <w:r w:rsidR="00A35249" w:rsidRPr="003621C9">
        <w:rPr>
          <w:rFonts w:ascii="Arial" w:hAnsi="Arial" w:cs="Arial"/>
          <w:sz w:val="20"/>
          <w:szCs w:val="20"/>
        </w:rPr>
        <w:t>)</w:t>
      </w:r>
      <w:r w:rsidRPr="00D646C3">
        <w:rPr>
          <w:rFonts w:ascii="Arial" w:hAnsi="Arial" w:cs="Arial"/>
          <w:sz w:val="20"/>
          <w:szCs w:val="20"/>
        </w:rPr>
        <w:t xml:space="preserve">.  Conversion from access to use (30%), and average NAIC (93%) </w:t>
      </w:r>
      <w:r>
        <w:rPr>
          <w:rFonts w:ascii="Arial" w:hAnsi="Arial" w:cs="Arial"/>
          <w:sz w:val="20"/>
          <w:szCs w:val="20"/>
        </w:rPr>
        <w:t>is</w:t>
      </w:r>
      <w:r w:rsidRPr="00D646C3">
        <w:rPr>
          <w:rFonts w:ascii="Arial" w:hAnsi="Arial" w:cs="Arial"/>
          <w:sz w:val="20"/>
          <w:szCs w:val="20"/>
        </w:rPr>
        <w:t xml:space="preserve"> the lowest of all AIP-Rural projects (</w:t>
      </w:r>
      <w:r w:rsidRPr="00D646C3">
        <w:rPr>
          <w:rFonts w:ascii="Arial" w:hAnsi="Arial" w:cs="Arial"/>
          <w:i/>
          <w:sz w:val="20"/>
          <w:szCs w:val="20"/>
        </w:rPr>
        <w:t>e.g</w:t>
      </w:r>
      <w:r w:rsidRPr="00D646C3">
        <w:rPr>
          <w:rFonts w:ascii="Arial" w:hAnsi="Arial" w:cs="Arial"/>
          <w:sz w:val="20"/>
          <w:szCs w:val="20"/>
        </w:rPr>
        <w:t xml:space="preserve">. 46% and 278% respectively for PRISMA). </w:t>
      </w:r>
      <w:r>
        <w:rPr>
          <w:rFonts w:ascii="Arial" w:hAnsi="Arial" w:cs="Arial"/>
          <w:sz w:val="20"/>
          <w:szCs w:val="20"/>
        </w:rPr>
        <w:t>However,</w:t>
      </w:r>
      <w:r w:rsidRPr="00D646C3">
        <w:rPr>
          <w:rFonts w:ascii="Arial" w:hAnsi="Arial" w:cs="Arial"/>
          <w:sz w:val="20"/>
          <w:szCs w:val="20"/>
        </w:rPr>
        <w:t xml:space="preserve"> </w:t>
      </w:r>
      <w:r>
        <w:rPr>
          <w:rFonts w:ascii="Arial" w:hAnsi="Arial" w:cs="Arial"/>
          <w:sz w:val="20"/>
          <w:szCs w:val="20"/>
        </w:rPr>
        <w:t>t</w:t>
      </w:r>
      <w:r w:rsidRPr="00D646C3">
        <w:rPr>
          <w:rFonts w:ascii="Arial" w:hAnsi="Arial" w:cs="Arial"/>
          <w:sz w:val="20"/>
          <w:szCs w:val="20"/>
        </w:rPr>
        <w:t xml:space="preserve">here </w:t>
      </w:r>
      <w:r>
        <w:rPr>
          <w:rFonts w:ascii="Arial" w:hAnsi="Arial" w:cs="Arial"/>
          <w:sz w:val="20"/>
          <w:szCs w:val="20"/>
        </w:rPr>
        <w:t>is</w:t>
      </w:r>
      <w:r w:rsidRPr="00D646C3">
        <w:rPr>
          <w:rFonts w:ascii="Arial" w:hAnsi="Arial" w:cs="Arial"/>
          <w:sz w:val="20"/>
          <w:szCs w:val="20"/>
        </w:rPr>
        <w:t xml:space="preserve"> </w:t>
      </w:r>
      <w:r>
        <w:rPr>
          <w:rFonts w:ascii="Arial" w:hAnsi="Arial" w:cs="Arial"/>
          <w:sz w:val="20"/>
          <w:szCs w:val="20"/>
        </w:rPr>
        <w:t>evidence</w:t>
      </w:r>
      <w:r w:rsidRPr="00D646C3">
        <w:rPr>
          <w:rFonts w:ascii="Arial" w:hAnsi="Arial" w:cs="Arial"/>
          <w:sz w:val="20"/>
          <w:szCs w:val="20"/>
        </w:rPr>
        <w:t xml:space="preserve"> of FSP</w:t>
      </w:r>
      <w:r>
        <w:rPr>
          <w:rFonts w:ascii="Arial" w:hAnsi="Arial" w:cs="Arial"/>
          <w:sz w:val="20"/>
          <w:szCs w:val="20"/>
        </w:rPr>
        <w:t>s</w:t>
      </w:r>
      <w:r w:rsidRPr="00D646C3">
        <w:rPr>
          <w:rFonts w:ascii="Arial" w:hAnsi="Arial" w:cs="Arial"/>
          <w:sz w:val="20"/>
          <w:szCs w:val="20"/>
        </w:rPr>
        <w:t xml:space="preserve"> buying</w:t>
      </w:r>
      <w:r>
        <w:rPr>
          <w:rFonts w:ascii="Arial" w:hAnsi="Arial" w:cs="Arial"/>
          <w:sz w:val="20"/>
          <w:szCs w:val="20"/>
        </w:rPr>
        <w:t xml:space="preserve"> </w:t>
      </w:r>
      <w:r w:rsidRPr="00D646C3">
        <w:rPr>
          <w:rFonts w:ascii="Arial" w:hAnsi="Arial" w:cs="Arial"/>
          <w:sz w:val="20"/>
          <w:szCs w:val="20"/>
        </w:rPr>
        <w:t>in</w:t>
      </w:r>
      <w:r>
        <w:rPr>
          <w:rFonts w:ascii="Arial" w:hAnsi="Arial" w:cs="Arial"/>
          <w:sz w:val="20"/>
          <w:szCs w:val="20"/>
        </w:rPr>
        <w:t>to VCF</w:t>
      </w:r>
      <w:r w:rsidRPr="00D646C3">
        <w:rPr>
          <w:rFonts w:ascii="Arial" w:hAnsi="Arial" w:cs="Arial"/>
          <w:sz w:val="20"/>
          <w:szCs w:val="20"/>
        </w:rPr>
        <w:t xml:space="preserve">, </w:t>
      </w:r>
      <w:r>
        <w:rPr>
          <w:rFonts w:ascii="Arial" w:hAnsi="Arial" w:cs="Arial"/>
          <w:sz w:val="20"/>
          <w:szCs w:val="20"/>
        </w:rPr>
        <w:t>d</w:t>
      </w:r>
      <w:r w:rsidRPr="003E78F3">
        <w:rPr>
          <w:rFonts w:ascii="Arial" w:hAnsi="Arial" w:cs="Arial"/>
          <w:sz w:val="20"/>
          <w:szCs w:val="20"/>
        </w:rPr>
        <w:t>edicating</w:t>
      </w:r>
      <w:r>
        <w:rPr>
          <w:rFonts w:ascii="Arial" w:hAnsi="Arial" w:cs="Arial"/>
          <w:sz w:val="20"/>
          <w:szCs w:val="20"/>
        </w:rPr>
        <w:t xml:space="preserve"> resources, </w:t>
      </w:r>
      <w:r w:rsidRPr="00D646C3">
        <w:rPr>
          <w:rFonts w:ascii="Arial" w:hAnsi="Arial" w:cs="Arial"/>
          <w:sz w:val="20"/>
          <w:szCs w:val="20"/>
        </w:rPr>
        <w:t>adapting products</w:t>
      </w:r>
      <w:r>
        <w:rPr>
          <w:rFonts w:ascii="Arial" w:hAnsi="Arial" w:cs="Arial"/>
          <w:sz w:val="20"/>
          <w:szCs w:val="20"/>
        </w:rPr>
        <w:t xml:space="preserve"> and</w:t>
      </w:r>
      <w:r w:rsidRPr="00D646C3">
        <w:rPr>
          <w:rFonts w:ascii="Arial" w:hAnsi="Arial" w:cs="Arial"/>
          <w:sz w:val="20"/>
          <w:szCs w:val="20"/>
        </w:rPr>
        <w:t xml:space="preserve"> </w:t>
      </w:r>
      <w:r>
        <w:rPr>
          <w:rFonts w:ascii="Arial" w:hAnsi="Arial" w:cs="Arial"/>
          <w:sz w:val="20"/>
          <w:szCs w:val="20"/>
        </w:rPr>
        <w:t>extending it</w:t>
      </w:r>
      <w:r w:rsidRPr="003E78F3">
        <w:rPr>
          <w:rFonts w:ascii="Arial" w:hAnsi="Arial" w:cs="Arial"/>
          <w:sz w:val="20"/>
          <w:szCs w:val="20"/>
        </w:rPr>
        <w:t xml:space="preserve"> to other agricultur</w:t>
      </w:r>
      <w:r>
        <w:rPr>
          <w:rFonts w:ascii="Arial" w:hAnsi="Arial" w:cs="Arial"/>
          <w:sz w:val="20"/>
          <w:szCs w:val="20"/>
        </w:rPr>
        <w:t>al</w:t>
      </w:r>
      <w:r w:rsidRPr="003E78F3">
        <w:rPr>
          <w:rFonts w:ascii="Arial" w:hAnsi="Arial" w:cs="Arial"/>
          <w:sz w:val="20"/>
          <w:szCs w:val="20"/>
        </w:rPr>
        <w:t xml:space="preserve"> commodities</w:t>
      </w:r>
      <w:r>
        <w:rPr>
          <w:rFonts w:ascii="Arial" w:hAnsi="Arial" w:cs="Arial"/>
          <w:sz w:val="20"/>
          <w:szCs w:val="20"/>
        </w:rPr>
        <w:t xml:space="preserve"> or g</w:t>
      </w:r>
      <w:r w:rsidRPr="003E78F3">
        <w:rPr>
          <w:rFonts w:ascii="Arial" w:hAnsi="Arial" w:cs="Arial"/>
          <w:sz w:val="20"/>
          <w:szCs w:val="20"/>
        </w:rPr>
        <w:t xml:space="preserve">eographic </w:t>
      </w:r>
      <w:r>
        <w:rPr>
          <w:rFonts w:ascii="Arial" w:hAnsi="Arial" w:cs="Arial"/>
          <w:sz w:val="20"/>
          <w:szCs w:val="20"/>
        </w:rPr>
        <w:t xml:space="preserve">areas beyond their partnerships with SAFIRA. For example, </w:t>
      </w:r>
      <w:r w:rsidRPr="00813CF7">
        <w:rPr>
          <w:rFonts w:ascii="Arial" w:hAnsi="Arial" w:cs="Arial"/>
          <w:sz w:val="20"/>
          <w:szCs w:val="20"/>
        </w:rPr>
        <w:t>BISI</w:t>
      </w:r>
      <w:r>
        <w:rPr>
          <w:rFonts w:ascii="Arial" w:hAnsi="Arial" w:cs="Arial"/>
          <w:sz w:val="20"/>
          <w:szCs w:val="20"/>
        </w:rPr>
        <w:t xml:space="preserve"> will extend its </w:t>
      </w:r>
      <w:r w:rsidRPr="00813CF7">
        <w:rPr>
          <w:rFonts w:ascii="Arial" w:hAnsi="Arial" w:cs="Arial"/>
          <w:sz w:val="20"/>
          <w:szCs w:val="20"/>
        </w:rPr>
        <w:t xml:space="preserve">YARO </w:t>
      </w:r>
      <w:r w:rsidR="00AA01B4">
        <w:rPr>
          <w:rFonts w:ascii="Arial" w:hAnsi="Arial" w:cs="Arial"/>
          <w:sz w:val="20"/>
          <w:szCs w:val="20"/>
        </w:rPr>
        <w:t>(down payment system</w:t>
      </w:r>
      <w:r w:rsidR="003E0614">
        <w:rPr>
          <w:rFonts w:ascii="Arial" w:hAnsi="Arial" w:cs="Arial"/>
          <w:sz w:val="20"/>
          <w:szCs w:val="20"/>
        </w:rPr>
        <w:t xml:space="preserve"> – bayar separo</w:t>
      </w:r>
      <w:r w:rsidR="00AA01B4">
        <w:rPr>
          <w:rFonts w:ascii="Arial" w:hAnsi="Arial" w:cs="Arial"/>
          <w:sz w:val="20"/>
          <w:szCs w:val="20"/>
        </w:rPr>
        <w:t xml:space="preserve">) </w:t>
      </w:r>
      <w:r w:rsidRPr="00813CF7">
        <w:rPr>
          <w:rFonts w:ascii="Arial" w:hAnsi="Arial" w:cs="Arial"/>
          <w:sz w:val="20"/>
          <w:szCs w:val="20"/>
        </w:rPr>
        <w:t>scheme</w:t>
      </w:r>
      <w:r>
        <w:rPr>
          <w:rFonts w:ascii="Arial" w:hAnsi="Arial" w:cs="Arial"/>
          <w:sz w:val="20"/>
          <w:szCs w:val="20"/>
        </w:rPr>
        <w:t xml:space="preserve"> </w:t>
      </w:r>
      <w:r w:rsidRPr="00813CF7">
        <w:rPr>
          <w:rFonts w:ascii="Arial" w:hAnsi="Arial" w:cs="Arial"/>
          <w:sz w:val="20"/>
          <w:szCs w:val="20"/>
        </w:rPr>
        <w:t xml:space="preserve">to maize and paddy farmers across Indonesia, </w:t>
      </w:r>
      <w:r>
        <w:rPr>
          <w:rFonts w:ascii="Arial" w:hAnsi="Arial" w:cs="Arial"/>
          <w:sz w:val="20"/>
          <w:szCs w:val="20"/>
        </w:rPr>
        <w:t>based on</w:t>
      </w:r>
      <w:r w:rsidRPr="00813CF7">
        <w:rPr>
          <w:rFonts w:ascii="Arial" w:hAnsi="Arial" w:cs="Arial"/>
          <w:sz w:val="20"/>
          <w:szCs w:val="20"/>
        </w:rPr>
        <w:t xml:space="preserve"> high repayment rates experienced in </w:t>
      </w:r>
      <w:r>
        <w:rPr>
          <w:rFonts w:ascii="Arial" w:hAnsi="Arial" w:cs="Arial"/>
          <w:sz w:val="20"/>
          <w:szCs w:val="20"/>
        </w:rPr>
        <w:t xml:space="preserve">the </w:t>
      </w:r>
      <w:r w:rsidRPr="00813CF7">
        <w:rPr>
          <w:rFonts w:ascii="Arial" w:hAnsi="Arial" w:cs="Arial"/>
          <w:sz w:val="20"/>
          <w:szCs w:val="20"/>
        </w:rPr>
        <w:t>Lombok</w:t>
      </w:r>
      <w:r>
        <w:rPr>
          <w:rFonts w:ascii="Arial" w:hAnsi="Arial" w:cs="Arial"/>
          <w:sz w:val="20"/>
          <w:szCs w:val="20"/>
        </w:rPr>
        <w:t xml:space="preserve"> pilot</w:t>
      </w:r>
      <w:r w:rsidRPr="00813CF7">
        <w:rPr>
          <w:rFonts w:ascii="Arial" w:hAnsi="Arial" w:cs="Arial"/>
          <w:sz w:val="20"/>
          <w:szCs w:val="20"/>
        </w:rPr>
        <w:t xml:space="preserve">. EWINDO </w:t>
      </w:r>
      <w:r>
        <w:rPr>
          <w:rFonts w:ascii="Arial" w:hAnsi="Arial" w:cs="Arial"/>
          <w:sz w:val="20"/>
          <w:szCs w:val="20"/>
        </w:rPr>
        <w:t xml:space="preserve">and DuPont have </w:t>
      </w:r>
      <w:r w:rsidRPr="00813CF7">
        <w:rPr>
          <w:rFonts w:ascii="Arial" w:hAnsi="Arial" w:cs="Arial"/>
          <w:sz w:val="20"/>
          <w:szCs w:val="20"/>
        </w:rPr>
        <w:t xml:space="preserve">approached </w:t>
      </w:r>
      <w:r w:rsidR="003E0614">
        <w:rPr>
          <w:rFonts w:ascii="Arial" w:hAnsi="Arial" w:cs="Arial"/>
          <w:sz w:val="20"/>
          <w:szCs w:val="20"/>
        </w:rPr>
        <w:t>Bank Rakyat Indonesia (</w:t>
      </w:r>
      <w:r w:rsidRPr="00813CF7">
        <w:rPr>
          <w:rFonts w:ascii="Arial" w:hAnsi="Arial" w:cs="Arial"/>
          <w:sz w:val="20"/>
          <w:szCs w:val="20"/>
        </w:rPr>
        <w:t>BRI</w:t>
      </w:r>
      <w:r w:rsidR="003E0614">
        <w:rPr>
          <w:rFonts w:ascii="Arial" w:hAnsi="Arial" w:cs="Arial"/>
          <w:sz w:val="20"/>
          <w:szCs w:val="20"/>
        </w:rPr>
        <w:t>)</w:t>
      </w:r>
      <w:r w:rsidRPr="00813CF7">
        <w:rPr>
          <w:rFonts w:ascii="Arial" w:hAnsi="Arial" w:cs="Arial"/>
          <w:sz w:val="20"/>
          <w:szCs w:val="20"/>
        </w:rPr>
        <w:t xml:space="preserve"> to develop VCF scheme</w:t>
      </w:r>
      <w:r>
        <w:rPr>
          <w:rFonts w:ascii="Arial" w:hAnsi="Arial" w:cs="Arial"/>
          <w:sz w:val="20"/>
          <w:szCs w:val="20"/>
        </w:rPr>
        <w:t>s.</w:t>
      </w:r>
      <w:r w:rsidRPr="00813CF7">
        <w:rPr>
          <w:rFonts w:ascii="Arial" w:hAnsi="Arial" w:cs="Arial"/>
          <w:sz w:val="20"/>
          <w:szCs w:val="20"/>
        </w:rPr>
        <w:t xml:space="preserve"> </w:t>
      </w:r>
      <w:r>
        <w:rPr>
          <w:rFonts w:ascii="Arial" w:hAnsi="Arial" w:cs="Arial"/>
          <w:sz w:val="20"/>
          <w:szCs w:val="20"/>
        </w:rPr>
        <w:t>The</w:t>
      </w:r>
      <w:r w:rsidRPr="00813CF7">
        <w:rPr>
          <w:rFonts w:ascii="Arial" w:hAnsi="Arial" w:cs="Arial"/>
          <w:sz w:val="20"/>
          <w:szCs w:val="20"/>
        </w:rPr>
        <w:t xml:space="preserve"> </w:t>
      </w:r>
      <w:r>
        <w:rPr>
          <w:rFonts w:ascii="Arial" w:hAnsi="Arial" w:cs="Arial"/>
          <w:sz w:val="20"/>
          <w:szCs w:val="20"/>
        </w:rPr>
        <w:t>c</w:t>
      </w:r>
      <w:r w:rsidRPr="00813CF7">
        <w:rPr>
          <w:rFonts w:ascii="Arial" w:hAnsi="Arial" w:cs="Arial"/>
          <w:sz w:val="20"/>
          <w:szCs w:val="20"/>
        </w:rPr>
        <w:t xml:space="preserve">redit </w:t>
      </w:r>
      <w:r>
        <w:rPr>
          <w:rFonts w:ascii="Arial" w:hAnsi="Arial" w:cs="Arial"/>
          <w:sz w:val="20"/>
          <w:szCs w:val="20"/>
        </w:rPr>
        <w:t>u</w:t>
      </w:r>
      <w:r w:rsidRPr="00813CF7">
        <w:rPr>
          <w:rFonts w:ascii="Arial" w:hAnsi="Arial" w:cs="Arial"/>
          <w:sz w:val="20"/>
          <w:szCs w:val="20"/>
        </w:rPr>
        <w:t>nion</w:t>
      </w:r>
      <w:r>
        <w:rPr>
          <w:rFonts w:ascii="Arial" w:hAnsi="Arial" w:cs="Arial"/>
          <w:sz w:val="20"/>
          <w:szCs w:val="20"/>
        </w:rPr>
        <w:t xml:space="preserve"> apex body, </w:t>
      </w:r>
      <w:r w:rsidRPr="00813CF7">
        <w:rPr>
          <w:rFonts w:ascii="Arial" w:hAnsi="Arial" w:cs="Arial"/>
          <w:sz w:val="20"/>
          <w:szCs w:val="20"/>
        </w:rPr>
        <w:t>Puskopdit</w:t>
      </w:r>
      <w:r>
        <w:rPr>
          <w:rFonts w:ascii="Arial" w:hAnsi="Arial" w:cs="Arial"/>
          <w:sz w:val="20"/>
          <w:szCs w:val="20"/>
        </w:rPr>
        <w:t>, plans to promote VCF across its 43 c</w:t>
      </w:r>
      <w:r w:rsidRPr="00813CF7">
        <w:rPr>
          <w:rFonts w:ascii="Arial" w:hAnsi="Arial" w:cs="Arial"/>
          <w:sz w:val="20"/>
          <w:szCs w:val="20"/>
        </w:rPr>
        <w:t xml:space="preserve">redit </w:t>
      </w:r>
      <w:r>
        <w:rPr>
          <w:rFonts w:ascii="Arial" w:hAnsi="Arial" w:cs="Arial"/>
          <w:sz w:val="20"/>
          <w:szCs w:val="20"/>
        </w:rPr>
        <w:t>u</w:t>
      </w:r>
      <w:r w:rsidRPr="00813CF7">
        <w:rPr>
          <w:rFonts w:ascii="Arial" w:hAnsi="Arial" w:cs="Arial"/>
          <w:sz w:val="20"/>
          <w:szCs w:val="20"/>
        </w:rPr>
        <w:t>nion</w:t>
      </w:r>
      <w:r>
        <w:rPr>
          <w:rFonts w:ascii="Arial" w:hAnsi="Arial" w:cs="Arial"/>
          <w:sz w:val="20"/>
          <w:szCs w:val="20"/>
        </w:rPr>
        <w:t xml:space="preserve"> members</w:t>
      </w:r>
      <w:r w:rsidRPr="00813CF7">
        <w:rPr>
          <w:rFonts w:ascii="Arial" w:hAnsi="Arial" w:cs="Arial"/>
          <w:sz w:val="20"/>
          <w:szCs w:val="20"/>
        </w:rPr>
        <w:t>.</w:t>
      </w:r>
    </w:p>
    <w:p w14:paraId="15437A6C" w14:textId="4E98E5AE" w:rsidR="007B7C0C" w:rsidRDefault="007B7C0C" w:rsidP="00B72297">
      <w:pPr>
        <w:pStyle w:val="ListParagraph"/>
        <w:numPr>
          <w:ilvl w:val="0"/>
          <w:numId w:val="45"/>
        </w:numPr>
        <w:spacing w:before="120" w:after="120" w:line="240" w:lineRule="auto"/>
        <w:ind w:left="641" w:hanging="357"/>
        <w:contextualSpacing w:val="0"/>
        <w:jc w:val="both"/>
        <w:rPr>
          <w:rFonts w:ascii="Arial" w:hAnsi="Arial" w:cs="Arial"/>
          <w:sz w:val="20"/>
          <w:szCs w:val="20"/>
        </w:rPr>
      </w:pPr>
      <w:r w:rsidRPr="007B5D44">
        <w:rPr>
          <w:rFonts w:ascii="Arial" w:hAnsi="Arial" w:cs="Arial"/>
          <w:sz w:val="20"/>
          <w:szCs w:val="20"/>
        </w:rPr>
        <w:t>SAFIRA partnerships with FSPs have yielded 9 commercial VCF products and resulted in 18,582 loans, exceeding a target of 12,000 users, and benefitted</w:t>
      </w:r>
      <w:r>
        <w:rPr>
          <w:rFonts w:ascii="Arial" w:hAnsi="Arial" w:cs="Arial"/>
          <w:sz w:val="20"/>
          <w:szCs w:val="20"/>
        </w:rPr>
        <w:t xml:space="preserve"> 8</w:t>
      </w:r>
      <w:r w:rsidRPr="007B5D44">
        <w:rPr>
          <w:rFonts w:ascii="Arial" w:hAnsi="Arial" w:cs="Arial"/>
          <w:sz w:val="20"/>
          <w:szCs w:val="20"/>
        </w:rPr>
        <w:t>735 HH, exceeding a</w:t>
      </w:r>
      <w:r>
        <w:rPr>
          <w:rFonts w:ascii="Arial" w:hAnsi="Arial" w:cs="Arial"/>
          <w:sz w:val="20"/>
          <w:szCs w:val="20"/>
        </w:rPr>
        <w:t xml:space="preserve"> target of 6</w:t>
      </w:r>
      <w:r w:rsidRPr="007B5D44">
        <w:rPr>
          <w:rFonts w:ascii="Arial" w:hAnsi="Arial" w:cs="Arial"/>
          <w:sz w:val="20"/>
          <w:szCs w:val="20"/>
        </w:rPr>
        <w:t xml:space="preserve">000 HH.  </w:t>
      </w:r>
      <w:r w:rsidR="00C70421">
        <w:rPr>
          <w:rFonts w:ascii="Arial" w:hAnsi="Arial" w:cs="Arial"/>
          <w:sz w:val="20"/>
          <w:szCs w:val="20"/>
        </w:rPr>
        <w:t>60</w:t>
      </w:r>
      <w:r w:rsidRPr="007B5D44">
        <w:rPr>
          <w:rFonts w:ascii="Arial" w:hAnsi="Arial" w:cs="Arial"/>
          <w:sz w:val="20"/>
          <w:szCs w:val="20"/>
        </w:rPr>
        <w:t xml:space="preserve">% of HHs reached are below the </w:t>
      </w:r>
      <w:r>
        <w:rPr>
          <w:rFonts w:ascii="Arial" w:hAnsi="Arial" w:cs="Arial"/>
          <w:sz w:val="20"/>
          <w:szCs w:val="20"/>
        </w:rPr>
        <w:t>USD</w:t>
      </w:r>
      <w:r w:rsidRPr="007B5D44">
        <w:rPr>
          <w:rFonts w:ascii="Arial" w:hAnsi="Arial" w:cs="Arial"/>
          <w:sz w:val="20"/>
          <w:szCs w:val="20"/>
        </w:rPr>
        <w:t xml:space="preserve">2.5PPP income line. </w:t>
      </w:r>
      <w:r>
        <w:rPr>
          <w:rFonts w:ascii="Arial" w:hAnsi="Arial" w:cs="Arial"/>
          <w:sz w:val="20"/>
          <w:szCs w:val="20"/>
        </w:rPr>
        <w:t>B</w:t>
      </w:r>
      <w:r w:rsidRPr="007B5D44">
        <w:rPr>
          <w:rFonts w:ascii="Arial" w:hAnsi="Arial" w:cs="Arial"/>
          <w:sz w:val="20"/>
          <w:szCs w:val="20"/>
        </w:rPr>
        <w:t xml:space="preserve">ad debt problems have been experienced, but these represent a small proportion of SAFIRA’s portfolio, and the </w:t>
      </w:r>
      <w:r>
        <w:rPr>
          <w:rFonts w:ascii="Arial" w:hAnsi="Arial" w:cs="Arial"/>
          <w:sz w:val="20"/>
          <w:szCs w:val="20"/>
        </w:rPr>
        <w:t>causes</w:t>
      </w:r>
      <w:r w:rsidRPr="007B5D44">
        <w:rPr>
          <w:rFonts w:ascii="Arial" w:hAnsi="Arial" w:cs="Arial"/>
          <w:sz w:val="20"/>
          <w:szCs w:val="20"/>
        </w:rPr>
        <w:t xml:space="preserve"> </w:t>
      </w:r>
      <w:r>
        <w:rPr>
          <w:rFonts w:ascii="Arial" w:hAnsi="Arial" w:cs="Arial"/>
          <w:sz w:val="20"/>
          <w:szCs w:val="20"/>
        </w:rPr>
        <w:t>are</w:t>
      </w:r>
      <w:r w:rsidRPr="007B5D44">
        <w:rPr>
          <w:rFonts w:ascii="Arial" w:hAnsi="Arial" w:cs="Arial"/>
          <w:sz w:val="20"/>
          <w:szCs w:val="20"/>
        </w:rPr>
        <w:t xml:space="preserve"> now understood. The portfolio is skewed to state-owned banks</w:t>
      </w:r>
      <w:r>
        <w:rPr>
          <w:rFonts w:ascii="Arial" w:hAnsi="Arial" w:cs="Arial"/>
          <w:sz w:val="20"/>
          <w:szCs w:val="20"/>
        </w:rPr>
        <w:t xml:space="preserve"> </w:t>
      </w:r>
      <w:r w:rsidRPr="007B5D44">
        <w:rPr>
          <w:rFonts w:ascii="Arial" w:hAnsi="Arial" w:cs="Arial"/>
          <w:sz w:val="20"/>
          <w:szCs w:val="20"/>
        </w:rPr>
        <w:t>and</w:t>
      </w:r>
      <w:r>
        <w:rPr>
          <w:rFonts w:ascii="Arial" w:hAnsi="Arial" w:cs="Arial"/>
          <w:sz w:val="20"/>
          <w:szCs w:val="20"/>
        </w:rPr>
        <w:t xml:space="preserve"> is</w:t>
      </w:r>
      <w:r w:rsidRPr="007B5D44">
        <w:rPr>
          <w:rFonts w:ascii="Arial" w:hAnsi="Arial" w:cs="Arial"/>
          <w:sz w:val="20"/>
          <w:szCs w:val="20"/>
        </w:rPr>
        <w:t xml:space="preserve"> </w:t>
      </w:r>
      <w:r>
        <w:rPr>
          <w:rFonts w:ascii="Arial" w:hAnsi="Arial" w:cs="Arial"/>
          <w:sz w:val="20"/>
          <w:szCs w:val="20"/>
        </w:rPr>
        <w:t>reliant on</w:t>
      </w:r>
      <w:r w:rsidRPr="007B5D44">
        <w:rPr>
          <w:rFonts w:ascii="Arial" w:hAnsi="Arial" w:cs="Arial"/>
          <w:sz w:val="20"/>
          <w:szCs w:val="20"/>
        </w:rPr>
        <w:t xml:space="preserve"> three FSPs</w:t>
      </w:r>
      <w:r>
        <w:rPr>
          <w:rFonts w:ascii="Arial" w:hAnsi="Arial" w:cs="Arial"/>
          <w:sz w:val="20"/>
          <w:szCs w:val="20"/>
        </w:rPr>
        <w:t xml:space="preserve"> for the bulk of outreach</w:t>
      </w:r>
      <w:r w:rsidRPr="007B5D44">
        <w:rPr>
          <w:rFonts w:ascii="Arial" w:hAnsi="Arial" w:cs="Arial"/>
          <w:sz w:val="20"/>
          <w:szCs w:val="20"/>
        </w:rPr>
        <w:t xml:space="preserve">: </w:t>
      </w:r>
      <w:r>
        <w:rPr>
          <w:rFonts w:ascii="Arial" w:hAnsi="Arial" w:cs="Arial"/>
          <w:sz w:val="20"/>
          <w:szCs w:val="20"/>
        </w:rPr>
        <w:t xml:space="preserve">BRI (3000 </w:t>
      </w:r>
      <w:r w:rsidR="00B72297">
        <w:rPr>
          <w:rFonts w:ascii="Arial" w:hAnsi="Arial" w:cs="Arial"/>
          <w:sz w:val="20"/>
          <w:szCs w:val="20"/>
        </w:rPr>
        <w:t>or 34% of outreach household</w:t>
      </w:r>
      <w:r>
        <w:rPr>
          <w:rFonts w:ascii="Arial" w:hAnsi="Arial" w:cs="Arial"/>
          <w:sz w:val="20"/>
          <w:szCs w:val="20"/>
        </w:rPr>
        <w:t>s); Bank NTT (</w:t>
      </w:r>
      <w:r w:rsidR="00B72297">
        <w:rPr>
          <w:rFonts w:ascii="Arial" w:hAnsi="Arial" w:cs="Arial"/>
          <w:sz w:val="20"/>
          <w:szCs w:val="20"/>
        </w:rPr>
        <w:t>23%</w:t>
      </w:r>
      <w:r>
        <w:rPr>
          <w:rFonts w:ascii="Arial" w:hAnsi="Arial" w:cs="Arial"/>
          <w:sz w:val="20"/>
          <w:szCs w:val="20"/>
        </w:rPr>
        <w:t>); BISI YARO model (</w:t>
      </w:r>
      <w:r w:rsidR="00B72297">
        <w:rPr>
          <w:rFonts w:ascii="Arial" w:hAnsi="Arial" w:cs="Arial"/>
          <w:sz w:val="20"/>
          <w:szCs w:val="20"/>
        </w:rPr>
        <w:t>20%</w:t>
      </w:r>
      <w:r w:rsidRPr="007B5D44">
        <w:rPr>
          <w:rFonts w:ascii="Arial" w:hAnsi="Arial" w:cs="Arial"/>
          <w:sz w:val="20"/>
          <w:szCs w:val="20"/>
        </w:rPr>
        <w:t xml:space="preserve">). </w:t>
      </w:r>
      <w:r w:rsidR="00B72297">
        <w:rPr>
          <w:rFonts w:ascii="Arial" w:hAnsi="Arial" w:cs="Arial"/>
          <w:sz w:val="20"/>
          <w:szCs w:val="20"/>
        </w:rPr>
        <w:t xml:space="preserve"> </w:t>
      </w:r>
      <w:r w:rsidRPr="007B5D44">
        <w:rPr>
          <w:rFonts w:ascii="Arial" w:hAnsi="Arial" w:cs="Arial"/>
          <w:sz w:val="20"/>
          <w:szCs w:val="20"/>
        </w:rPr>
        <w:t xml:space="preserve">Approximately 70% of the portfolio </w:t>
      </w:r>
      <w:r w:rsidR="00B72297">
        <w:rPr>
          <w:rFonts w:ascii="Arial" w:hAnsi="Arial" w:cs="Arial"/>
          <w:sz w:val="20"/>
          <w:szCs w:val="20"/>
        </w:rPr>
        <w:t xml:space="preserve">value </w:t>
      </w:r>
      <w:r w:rsidRPr="007B5D44">
        <w:rPr>
          <w:rFonts w:ascii="Arial" w:hAnsi="Arial" w:cs="Arial"/>
          <w:sz w:val="20"/>
          <w:szCs w:val="20"/>
        </w:rPr>
        <w:t>is based on KUR lending (BRI, BNI)</w:t>
      </w:r>
      <w:r>
        <w:rPr>
          <w:rFonts w:ascii="Arial" w:hAnsi="Arial" w:cs="Arial"/>
          <w:sz w:val="20"/>
          <w:szCs w:val="20"/>
        </w:rPr>
        <w:t xml:space="preserve">, which is discussed in paragraph </w:t>
      </w:r>
      <w:r w:rsidR="00B72297">
        <w:rPr>
          <w:rFonts w:ascii="Arial" w:hAnsi="Arial" w:cs="Arial"/>
          <w:sz w:val="20"/>
          <w:szCs w:val="20"/>
        </w:rPr>
        <w:t>17</w:t>
      </w:r>
      <w:r w:rsidRPr="007B5D44">
        <w:rPr>
          <w:rFonts w:ascii="Arial" w:hAnsi="Arial" w:cs="Arial"/>
          <w:sz w:val="20"/>
          <w:szCs w:val="20"/>
        </w:rPr>
        <w:t>.</w:t>
      </w:r>
    </w:p>
    <w:p w14:paraId="58BC3216" w14:textId="02C51D37" w:rsidR="007B7C0C" w:rsidRPr="00902441" w:rsidRDefault="007B7C0C" w:rsidP="001A15AF">
      <w:pPr>
        <w:pStyle w:val="ListParagraph"/>
        <w:numPr>
          <w:ilvl w:val="0"/>
          <w:numId w:val="45"/>
        </w:numPr>
        <w:spacing w:before="120" w:after="120" w:line="240" w:lineRule="auto"/>
        <w:ind w:left="641" w:hanging="357"/>
        <w:contextualSpacing w:val="0"/>
        <w:jc w:val="both"/>
        <w:rPr>
          <w:rFonts w:ascii="Arial" w:hAnsi="Arial" w:cs="Arial"/>
          <w:sz w:val="20"/>
          <w:szCs w:val="20"/>
        </w:rPr>
      </w:pPr>
      <w:r w:rsidRPr="00902441">
        <w:rPr>
          <w:rFonts w:ascii="Arial" w:hAnsi="Arial" w:cs="Arial"/>
          <w:sz w:val="20"/>
          <w:szCs w:val="20"/>
        </w:rPr>
        <w:t xml:space="preserve">Providing formal financial services </w:t>
      </w:r>
      <w:r w:rsidR="00B72297">
        <w:rPr>
          <w:rFonts w:ascii="Arial" w:hAnsi="Arial" w:cs="Arial"/>
          <w:sz w:val="20"/>
          <w:szCs w:val="20"/>
        </w:rPr>
        <w:t>to</w:t>
      </w:r>
      <w:r w:rsidRPr="00902441">
        <w:rPr>
          <w:rFonts w:ascii="Arial" w:hAnsi="Arial" w:cs="Arial"/>
          <w:sz w:val="20"/>
          <w:szCs w:val="20"/>
        </w:rPr>
        <w:t xml:space="preserve"> </w:t>
      </w:r>
      <w:r w:rsidR="00B72297">
        <w:rPr>
          <w:rFonts w:ascii="Arial" w:hAnsi="Arial" w:cs="Arial"/>
          <w:sz w:val="20"/>
          <w:szCs w:val="20"/>
        </w:rPr>
        <w:t>farming enterprises means</w:t>
      </w:r>
      <w:r w:rsidRPr="00902441">
        <w:rPr>
          <w:rFonts w:ascii="Arial" w:hAnsi="Arial" w:cs="Arial"/>
          <w:sz w:val="20"/>
          <w:szCs w:val="20"/>
        </w:rPr>
        <w:t xml:space="preserve"> dealing with a lack of collateral, unpredictable or ‘lumpy’ cash flows, and high transaction costs associated with understanding, identifying and reaching diffuse</w:t>
      </w:r>
      <w:r w:rsidR="00B72297">
        <w:rPr>
          <w:rFonts w:ascii="Arial" w:hAnsi="Arial" w:cs="Arial"/>
          <w:sz w:val="20"/>
          <w:szCs w:val="20"/>
        </w:rPr>
        <w:t xml:space="preserve"> </w:t>
      </w:r>
      <w:r w:rsidRPr="00902441">
        <w:rPr>
          <w:rFonts w:ascii="Arial" w:hAnsi="Arial" w:cs="Arial"/>
          <w:sz w:val="20"/>
          <w:szCs w:val="20"/>
        </w:rPr>
        <w:t xml:space="preserve">rural enterprises, and monitoring and collecting loan repayments from them. These obstacles make lending money to farmers risky and expensive. Some FSPs </w:t>
      </w:r>
      <w:r w:rsidR="00B72297">
        <w:rPr>
          <w:rFonts w:ascii="Arial" w:hAnsi="Arial" w:cs="Arial"/>
          <w:sz w:val="20"/>
          <w:szCs w:val="20"/>
        </w:rPr>
        <w:t>are</w:t>
      </w:r>
      <w:r w:rsidRPr="00902441">
        <w:rPr>
          <w:rFonts w:ascii="Arial" w:hAnsi="Arial" w:cs="Arial"/>
          <w:sz w:val="20"/>
          <w:szCs w:val="20"/>
        </w:rPr>
        <w:t xml:space="preserve"> more adept at penetrating rural areas because they have built up extensive infrastructure and experience over decades, often through government and donor support (</w:t>
      </w:r>
      <w:r w:rsidR="00B72297" w:rsidRPr="00B72297">
        <w:rPr>
          <w:rFonts w:ascii="Arial" w:hAnsi="Arial" w:cs="Arial"/>
          <w:i/>
          <w:sz w:val="20"/>
          <w:szCs w:val="20"/>
        </w:rPr>
        <w:t>e.g</w:t>
      </w:r>
      <w:r w:rsidR="00B72297">
        <w:rPr>
          <w:rFonts w:ascii="Arial" w:hAnsi="Arial" w:cs="Arial"/>
          <w:sz w:val="20"/>
          <w:szCs w:val="20"/>
        </w:rPr>
        <w:t xml:space="preserve">. </w:t>
      </w:r>
      <w:r w:rsidRPr="00902441">
        <w:rPr>
          <w:rFonts w:ascii="Arial" w:hAnsi="Arial" w:cs="Arial"/>
          <w:sz w:val="20"/>
          <w:szCs w:val="20"/>
        </w:rPr>
        <w:t>BRI), or because they are localised with proximity to their clients (</w:t>
      </w:r>
      <w:r w:rsidR="00B72297" w:rsidRPr="00B72297">
        <w:rPr>
          <w:rFonts w:ascii="Arial" w:hAnsi="Arial" w:cs="Arial"/>
          <w:i/>
          <w:sz w:val="20"/>
          <w:szCs w:val="20"/>
        </w:rPr>
        <w:t>e.g</w:t>
      </w:r>
      <w:r w:rsidR="00B72297">
        <w:rPr>
          <w:rFonts w:ascii="Arial" w:hAnsi="Arial" w:cs="Arial"/>
          <w:sz w:val="20"/>
          <w:szCs w:val="20"/>
        </w:rPr>
        <w:t xml:space="preserve">. </w:t>
      </w:r>
      <w:r w:rsidR="003E0614">
        <w:rPr>
          <w:rFonts w:ascii="Arial" w:hAnsi="Arial" w:cs="Arial"/>
          <w:sz w:val="20"/>
          <w:szCs w:val="20"/>
        </w:rPr>
        <w:t>Bank Perkreditan Rakyat (</w:t>
      </w:r>
      <w:r w:rsidRPr="00902441">
        <w:rPr>
          <w:rFonts w:ascii="Arial" w:hAnsi="Arial" w:cs="Arial"/>
          <w:sz w:val="20"/>
          <w:szCs w:val="20"/>
        </w:rPr>
        <w:t>BPRs</w:t>
      </w:r>
      <w:r w:rsidR="003E0614">
        <w:rPr>
          <w:rFonts w:ascii="Arial" w:hAnsi="Arial" w:cs="Arial"/>
          <w:sz w:val="20"/>
          <w:szCs w:val="20"/>
        </w:rPr>
        <w:t>)/Credit banks</w:t>
      </w:r>
      <w:r w:rsidRPr="00902441">
        <w:rPr>
          <w:rFonts w:ascii="Arial" w:hAnsi="Arial" w:cs="Arial"/>
          <w:sz w:val="20"/>
          <w:szCs w:val="20"/>
        </w:rPr>
        <w:t xml:space="preserve">, </w:t>
      </w:r>
      <w:r w:rsidR="003E0614">
        <w:rPr>
          <w:rFonts w:ascii="Arial" w:hAnsi="Arial" w:cs="Arial"/>
          <w:sz w:val="20"/>
          <w:szCs w:val="20"/>
        </w:rPr>
        <w:t>Credit Unions (</w:t>
      </w:r>
      <w:r w:rsidRPr="00902441">
        <w:rPr>
          <w:rFonts w:ascii="Arial" w:hAnsi="Arial" w:cs="Arial"/>
          <w:sz w:val="20"/>
          <w:szCs w:val="20"/>
        </w:rPr>
        <w:t>CUs</w:t>
      </w:r>
      <w:r w:rsidR="003E0614">
        <w:rPr>
          <w:rFonts w:ascii="Arial" w:hAnsi="Arial" w:cs="Arial"/>
          <w:sz w:val="20"/>
          <w:szCs w:val="20"/>
        </w:rPr>
        <w:t>)</w:t>
      </w:r>
      <w:r w:rsidRPr="00902441">
        <w:rPr>
          <w:rFonts w:ascii="Arial" w:hAnsi="Arial" w:cs="Arial"/>
          <w:sz w:val="20"/>
          <w:szCs w:val="20"/>
        </w:rPr>
        <w:t xml:space="preserve">). For FSPs that lack these advantages, there are two other ways of overcoming these obstacles: using technology or relying on third parties. VCF is an example of the latter. </w:t>
      </w:r>
      <w:r w:rsidR="00B72297">
        <w:rPr>
          <w:rFonts w:ascii="Arial" w:hAnsi="Arial" w:cs="Arial"/>
          <w:sz w:val="20"/>
          <w:szCs w:val="20"/>
        </w:rPr>
        <w:t>SAFIRA</w:t>
      </w:r>
      <w:r w:rsidRPr="00902441">
        <w:rPr>
          <w:rFonts w:ascii="Arial" w:hAnsi="Arial" w:cs="Arial"/>
          <w:sz w:val="20"/>
          <w:szCs w:val="20"/>
        </w:rPr>
        <w:t xml:space="preserve"> VCF interventions </w:t>
      </w:r>
      <w:r>
        <w:rPr>
          <w:rFonts w:ascii="Arial" w:hAnsi="Arial" w:cs="Arial"/>
          <w:sz w:val="20"/>
          <w:szCs w:val="20"/>
        </w:rPr>
        <w:t>have demonstrated the validity of the</w:t>
      </w:r>
      <w:r w:rsidRPr="00902441">
        <w:rPr>
          <w:rFonts w:ascii="Arial" w:hAnsi="Arial" w:cs="Arial"/>
          <w:sz w:val="20"/>
          <w:szCs w:val="20"/>
        </w:rPr>
        <w:t xml:space="preserve"> premise. FSPs have been able to make loans and secure reasonable repayment rates in the majority of cases. For example, CUs report that their Portfolio At Risk (PAR) is substantially lower on VCF lending (0%) than for their conventional lending (in excess of 16%)</w:t>
      </w:r>
      <w:r>
        <w:rPr>
          <w:rFonts w:ascii="Arial" w:hAnsi="Arial" w:cs="Arial"/>
          <w:sz w:val="20"/>
          <w:szCs w:val="20"/>
        </w:rPr>
        <w:t xml:space="preserve"> –</w:t>
      </w:r>
      <w:r w:rsidRPr="00902441">
        <w:rPr>
          <w:rFonts w:ascii="Arial" w:hAnsi="Arial" w:cs="Arial"/>
          <w:sz w:val="20"/>
          <w:szCs w:val="20"/>
        </w:rPr>
        <w:t xml:space="preserve"> based on a limited, anecdotal sample.</w:t>
      </w:r>
    </w:p>
    <w:p w14:paraId="46DA6051" w14:textId="271A628E" w:rsidR="007B7C0C" w:rsidRPr="007B7C0C" w:rsidRDefault="003E0614" w:rsidP="001A15AF">
      <w:pPr>
        <w:pStyle w:val="ListParagraph"/>
        <w:numPr>
          <w:ilvl w:val="0"/>
          <w:numId w:val="45"/>
        </w:numPr>
        <w:spacing w:before="120" w:after="120" w:line="240" w:lineRule="auto"/>
        <w:contextualSpacing w:val="0"/>
        <w:jc w:val="both"/>
        <w:rPr>
          <w:rFonts w:ascii="Arial" w:hAnsi="Arial" w:cs="Arial"/>
          <w:sz w:val="20"/>
          <w:szCs w:val="20"/>
        </w:rPr>
      </w:pPr>
      <w:r>
        <w:rPr>
          <w:rFonts w:ascii="Arial" w:hAnsi="Arial" w:cs="Arial"/>
          <w:b/>
          <w:i/>
          <w:sz w:val="20"/>
          <w:szCs w:val="20"/>
        </w:rPr>
        <w:t>Kredit Usaha Rakyat (</w:t>
      </w:r>
      <w:r w:rsidR="005326ED" w:rsidRPr="001A15AF">
        <w:rPr>
          <w:rFonts w:ascii="Arial" w:hAnsi="Arial" w:cs="Arial"/>
          <w:b/>
          <w:i/>
          <w:sz w:val="20"/>
          <w:szCs w:val="20"/>
        </w:rPr>
        <w:t>KUR</w:t>
      </w:r>
      <w:r>
        <w:rPr>
          <w:rFonts w:ascii="Arial" w:hAnsi="Arial" w:cs="Arial"/>
          <w:b/>
          <w:i/>
          <w:sz w:val="20"/>
          <w:szCs w:val="20"/>
        </w:rPr>
        <w:t>)/ subsidised micro loan program</w:t>
      </w:r>
      <w:r w:rsidR="005326ED" w:rsidRPr="001A15AF">
        <w:rPr>
          <w:rFonts w:ascii="Arial" w:hAnsi="Arial" w:cs="Arial"/>
          <w:b/>
          <w:i/>
          <w:sz w:val="20"/>
          <w:szCs w:val="20"/>
        </w:rPr>
        <w:t xml:space="preserve"> credit guarantee</w:t>
      </w:r>
      <w:r w:rsidR="005326ED">
        <w:rPr>
          <w:rFonts w:ascii="Arial" w:hAnsi="Arial" w:cs="Arial"/>
          <w:sz w:val="20"/>
          <w:szCs w:val="20"/>
        </w:rPr>
        <w:t xml:space="preserve">.  </w:t>
      </w:r>
      <w:r w:rsidR="007B7C0C">
        <w:rPr>
          <w:rFonts w:ascii="Arial" w:hAnsi="Arial" w:cs="Arial"/>
          <w:sz w:val="20"/>
          <w:szCs w:val="20"/>
        </w:rPr>
        <w:t xml:space="preserve">One major challenge faced </w:t>
      </w:r>
      <w:r w:rsidR="00B72297">
        <w:rPr>
          <w:rFonts w:ascii="Arial" w:hAnsi="Arial" w:cs="Arial"/>
          <w:sz w:val="20"/>
          <w:szCs w:val="20"/>
        </w:rPr>
        <w:t xml:space="preserve">by SAFIRA and its FSP partners </w:t>
      </w:r>
      <w:r w:rsidR="007B7C0C">
        <w:rPr>
          <w:rFonts w:ascii="Arial" w:hAnsi="Arial" w:cs="Arial"/>
          <w:sz w:val="20"/>
          <w:szCs w:val="20"/>
        </w:rPr>
        <w:t xml:space="preserve">is </w:t>
      </w:r>
      <w:r w:rsidR="00B72297">
        <w:rPr>
          <w:rFonts w:ascii="Arial" w:hAnsi="Arial" w:cs="Arial"/>
          <w:sz w:val="20"/>
          <w:szCs w:val="20"/>
        </w:rPr>
        <w:t>the Government of Indonesia</w:t>
      </w:r>
      <w:r w:rsidR="007B7C0C">
        <w:rPr>
          <w:rFonts w:ascii="Arial" w:hAnsi="Arial" w:cs="Arial"/>
          <w:sz w:val="20"/>
          <w:szCs w:val="20"/>
        </w:rPr>
        <w:t xml:space="preserve"> </w:t>
      </w:r>
      <w:r w:rsidR="00B72297">
        <w:rPr>
          <w:rFonts w:ascii="Arial" w:hAnsi="Arial" w:cs="Arial"/>
          <w:sz w:val="20"/>
          <w:szCs w:val="20"/>
        </w:rPr>
        <w:t xml:space="preserve">(GOI) </w:t>
      </w:r>
      <w:r w:rsidR="007B7C0C">
        <w:rPr>
          <w:rFonts w:ascii="Arial" w:hAnsi="Arial" w:cs="Arial"/>
          <w:sz w:val="20"/>
          <w:szCs w:val="20"/>
        </w:rPr>
        <w:t xml:space="preserve">interest rate subsidy and credit guarantee scheme, </w:t>
      </w:r>
      <w:r w:rsidR="007B7C0C" w:rsidRPr="00BF7DDE">
        <w:rPr>
          <w:rFonts w:ascii="Arial" w:hAnsi="Arial" w:cs="Arial"/>
          <w:sz w:val="20"/>
          <w:szCs w:val="20"/>
        </w:rPr>
        <w:t>KUR</w:t>
      </w:r>
      <w:r w:rsidR="007B7C0C">
        <w:rPr>
          <w:rFonts w:ascii="Arial" w:hAnsi="Arial" w:cs="Arial"/>
          <w:sz w:val="20"/>
          <w:szCs w:val="20"/>
        </w:rPr>
        <w:t>. Intended to make credit cheaper (7% interest, compared to the 1-month JIBOR</w:t>
      </w:r>
      <w:r>
        <w:rPr>
          <w:rFonts w:ascii="Arial" w:hAnsi="Arial" w:cs="Arial"/>
          <w:sz w:val="20"/>
          <w:szCs w:val="20"/>
        </w:rPr>
        <w:t xml:space="preserve"> </w:t>
      </w:r>
      <w:r w:rsidR="007B7C0C">
        <w:rPr>
          <w:rFonts w:ascii="Arial" w:hAnsi="Arial" w:cs="Arial"/>
          <w:sz w:val="20"/>
          <w:szCs w:val="20"/>
        </w:rPr>
        <w:t xml:space="preserve"> </w:t>
      </w:r>
      <w:r>
        <w:rPr>
          <w:rFonts w:ascii="Arial" w:hAnsi="Arial" w:cs="Arial"/>
          <w:sz w:val="20"/>
          <w:szCs w:val="20"/>
        </w:rPr>
        <w:t xml:space="preserve">(Jakarta Interbank Offered Rate) </w:t>
      </w:r>
      <w:r w:rsidR="007B7C0C">
        <w:rPr>
          <w:rFonts w:ascii="Arial" w:hAnsi="Arial" w:cs="Arial"/>
          <w:sz w:val="20"/>
          <w:szCs w:val="20"/>
        </w:rPr>
        <w:t xml:space="preserve">interbank lending rate of approximately 5-7% in 2018), it </w:t>
      </w:r>
      <w:r w:rsidR="007B7C0C" w:rsidRPr="00BF7DDE">
        <w:rPr>
          <w:rFonts w:ascii="Arial" w:hAnsi="Arial" w:cs="Arial"/>
          <w:sz w:val="20"/>
          <w:szCs w:val="20"/>
        </w:rPr>
        <w:t>squeezes banks</w:t>
      </w:r>
      <w:r w:rsidR="007B7C0C">
        <w:rPr>
          <w:rFonts w:ascii="Arial" w:hAnsi="Arial" w:cs="Arial"/>
          <w:sz w:val="20"/>
          <w:szCs w:val="20"/>
        </w:rPr>
        <w:t>’</w:t>
      </w:r>
      <w:r w:rsidR="007B7C0C" w:rsidRPr="00BF7DDE">
        <w:rPr>
          <w:rFonts w:ascii="Arial" w:hAnsi="Arial" w:cs="Arial"/>
          <w:sz w:val="20"/>
          <w:szCs w:val="20"/>
        </w:rPr>
        <w:t xml:space="preserve"> </w:t>
      </w:r>
      <w:r w:rsidR="007B7C0C">
        <w:rPr>
          <w:rFonts w:ascii="Arial" w:hAnsi="Arial" w:cs="Arial"/>
          <w:sz w:val="20"/>
          <w:szCs w:val="20"/>
        </w:rPr>
        <w:t>interest rate spread to almost zero. The only way most banks can make money on KUR lending</w:t>
      </w:r>
      <w:r w:rsidR="007B7C0C" w:rsidRPr="00BF7DDE">
        <w:rPr>
          <w:rFonts w:ascii="Arial" w:hAnsi="Arial" w:cs="Arial"/>
          <w:sz w:val="20"/>
          <w:szCs w:val="20"/>
        </w:rPr>
        <w:t xml:space="preserve"> </w:t>
      </w:r>
      <w:r w:rsidR="007B7C0C">
        <w:rPr>
          <w:rFonts w:ascii="Arial" w:hAnsi="Arial" w:cs="Arial"/>
          <w:sz w:val="20"/>
          <w:szCs w:val="20"/>
        </w:rPr>
        <w:t>is by slashing their operational expenditure. In practice this means cutting back on the people, processes and infrastructure needed to undertake due diligence, repayment monitoring and collection</w:t>
      </w:r>
      <w:r w:rsidR="007B7C0C" w:rsidRPr="00BF7DDE">
        <w:rPr>
          <w:rFonts w:ascii="Arial" w:hAnsi="Arial" w:cs="Arial"/>
          <w:sz w:val="20"/>
          <w:szCs w:val="20"/>
        </w:rPr>
        <w:t>.</w:t>
      </w:r>
      <w:r w:rsidR="007B7C0C">
        <w:rPr>
          <w:rFonts w:ascii="Arial" w:hAnsi="Arial" w:cs="Arial"/>
          <w:sz w:val="20"/>
          <w:szCs w:val="20"/>
        </w:rPr>
        <w:t xml:space="preserve"> This results in higher loan losses, which banks are prepared to tolerate because they receive a guarantee from GOI. </w:t>
      </w:r>
      <w:r w:rsidR="00B72297">
        <w:rPr>
          <w:rFonts w:ascii="Arial" w:hAnsi="Arial" w:cs="Arial"/>
          <w:sz w:val="20"/>
          <w:szCs w:val="20"/>
        </w:rPr>
        <w:t xml:space="preserve"> </w:t>
      </w:r>
      <w:r w:rsidR="007B7C0C">
        <w:rPr>
          <w:rFonts w:ascii="Arial" w:hAnsi="Arial" w:cs="Arial"/>
          <w:sz w:val="20"/>
          <w:szCs w:val="20"/>
        </w:rPr>
        <w:t xml:space="preserve">KUR encourages banks to use weak lending practices to reach rural areas (in contrast to the microfinance experience, for example). </w:t>
      </w:r>
      <w:r w:rsidR="007B7C0C" w:rsidRPr="00BF7DDE">
        <w:rPr>
          <w:rFonts w:ascii="Arial" w:hAnsi="Arial" w:cs="Arial"/>
          <w:sz w:val="20"/>
          <w:szCs w:val="20"/>
        </w:rPr>
        <w:t>BRI</w:t>
      </w:r>
      <w:r w:rsidR="007B7C0C">
        <w:rPr>
          <w:rFonts w:ascii="Arial" w:hAnsi="Arial" w:cs="Arial"/>
          <w:sz w:val="20"/>
          <w:szCs w:val="20"/>
        </w:rPr>
        <w:t xml:space="preserve"> is able to take advantage of KUR because it</w:t>
      </w:r>
      <w:r w:rsidR="005C7A30">
        <w:rPr>
          <w:rFonts w:ascii="Arial" w:hAnsi="Arial" w:cs="Arial"/>
          <w:sz w:val="20"/>
          <w:szCs w:val="20"/>
        </w:rPr>
        <w:t xml:space="preserve"> has </w:t>
      </w:r>
      <w:r w:rsidR="007B7C0C">
        <w:rPr>
          <w:rFonts w:ascii="Arial" w:hAnsi="Arial" w:cs="Arial"/>
          <w:sz w:val="20"/>
          <w:szCs w:val="20"/>
        </w:rPr>
        <w:t>an established, low-cost network in place to operate within these artificial</w:t>
      </w:r>
      <w:r w:rsidR="00B72297">
        <w:rPr>
          <w:rFonts w:ascii="Arial" w:hAnsi="Arial" w:cs="Arial"/>
          <w:sz w:val="20"/>
          <w:szCs w:val="20"/>
        </w:rPr>
        <w:t>ly low</w:t>
      </w:r>
      <w:r w:rsidR="007B7C0C">
        <w:rPr>
          <w:rFonts w:ascii="Arial" w:hAnsi="Arial" w:cs="Arial"/>
          <w:sz w:val="20"/>
          <w:szCs w:val="20"/>
        </w:rPr>
        <w:t xml:space="preserve"> margins. There is anecdotal evidence that BRI is</w:t>
      </w:r>
      <w:r w:rsidR="007B7C0C" w:rsidRPr="00BF7DDE">
        <w:rPr>
          <w:rFonts w:ascii="Arial" w:hAnsi="Arial" w:cs="Arial"/>
          <w:sz w:val="20"/>
          <w:szCs w:val="20"/>
        </w:rPr>
        <w:t xml:space="preserve"> </w:t>
      </w:r>
      <w:r w:rsidR="007B7C0C">
        <w:rPr>
          <w:rFonts w:ascii="Arial" w:hAnsi="Arial" w:cs="Arial"/>
          <w:sz w:val="20"/>
          <w:szCs w:val="20"/>
        </w:rPr>
        <w:t>taking</w:t>
      </w:r>
      <w:r w:rsidR="007B7C0C" w:rsidRPr="00BF7DDE">
        <w:rPr>
          <w:rFonts w:ascii="Arial" w:hAnsi="Arial" w:cs="Arial"/>
          <w:sz w:val="20"/>
          <w:szCs w:val="20"/>
        </w:rPr>
        <w:t xml:space="preserve"> customers away from BPR</w:t>
      </w:r>
      <w:r w:rsidR="007B7C0C">
        <w:rPr>
          <w:rFonts w:ascii="Arial" w:hAnsi="Arial" w:cs="Arial"/>
          <w:sz w:val="20"/>
          <w:szCs w:val="20"/>
        </w:rPr>
        <w:t>s and CUs, who have higher operating costs and</w:t>
      </w:r>
      <w:r w:rsidR="007B7C0C" w:rsidRPr="00BF7DDE">
        <w:rPr>
          <w:rFonts w:ascii="Arial" w:hAnsi="Arial" w:cs="Arial"/>
          <w:sz w:val="20"/>
          <w:szCs w:val="20"/>
        </w:rPr>
        <w:t xml:space="preserve"> cost of capital.</w:t>
      </w:r>
      <w:r w:rsidR="007B7C0C">
        <w:rPr>
          <w:rFonts w:ascii="Arial" w:hAnsi="Arial" w:cs="Arial"/>
          <w:sz w:val="20"/>
          <w:szCs w:val="20"/>
        </w:rPr>
        <w:t xml:space="preserve"> The prospects of PRISMA-2 influencing KUR policy to be more market supportive rather than distortive appear slight, so it would be prudent to avoid overreliance on KUR-based lending</w:t>
      </w:r>
      <w:r w:rsidR="00B72297">
        <w:rPr>
          <w:rFonts w:ascii="Arial" w:hAnsi="Arial" w:cs="Arial"/>
          <w:sz w:val="20"/>
          <w:szCs w:val="20"/>
        </w:rPr>
        <w:t xml:space="preserve"> as a foundation for new interventions including rural finance market innovations</w:t>
      </w:r>
      <w:r w:rsidR="007B7C0C">
        <w:rPr>
          <w:rFonts w:ascii="Arial" w:hAnsi="Arial" w:cs="Arial"/>
          <w:sz w:val="20"/>
          <w:szCs w:val="20"/>
        </w:rPr>
        <w:t>.</w:t>
      </w:r>
    </w:p>
    <w:p w14:paraId="219B7C0F" w14:textId="31C550CA" w:rsidR="007B7C0C" w:rsidRPr="007B7C0C" w:rsidRDefault="007B7C0C" w:rsidP="00133E4A">
      <w:pPr>
        <w:pStyle w:val="ListParagraph"/>
        <w:numPr>
          <w:ilvl w:val="0"/>
          <w:numId w:val="45"/>
        </w:numPr>
        <w:spacing w:before="120" w:after="120" w:line="240" w:lineRule="auto"/>
        <w:ind w:left="641" w:hanging="357"/>
        <w:contextualSpacing w:val="0"/>
        <w:jc w:val="both"/>
        <w:rPr>
          <w:rFonts w:ascii="Arial" w:hAnsi="Arial" w:cs="Arial"/>
          <w:sz w:val="20"/>
          <w:szCs w:val="20"/>
        </w:rPr>
      </w:pPr>
      <w:r w:rsidRPr="001A15AF">
        <w:rPr>
          <w:rFonts w:ascii="Arial" w:hAnsi="Arial" w:cs="Arial"/>
          <w:sz w:val="20"/>
          <w:szCs w:val="20"/>
        </w:rPr>
        <w:t xml:space="preserve">Several </w:t>
      </w:r>
      <w:r w:rsidRPr="007B7C0C">
        <w:rPr>
          <w:rFonts w:ascii="Arial" w:hAnsi="Arial" w:cs="Arial"/>
          <w:sz w:val="20"/>
          <w:szCs w:val="20"/>
        </w:rPr>
        <w:t xml:space="preserve">lessons from SAFIRA inform how PRISMA-2 </w:t>
      </w:r>
      <w:r w:rsidR="00B72297" w:rsidRPr="007B7C0C">
        <w:rPr>
          <w:rFonts w:ascii="Arial" w:hAnsi="Arial" w:cs="Arial"/>
          <w:sz w:val="20"/>
          <w:szCs w:val="20"/>
        </w:rPr>
        <w:t xml:space="preserve">might </w:t>
      </w:r>
      <w:r w:rsidR="00B72297">
        <w:rPr>
          <w:rFonts w:ascii="Arial" w:hAnsi="Arial" w:cs="Arial"/>
          <w:sz w:val="20"/>
          <w:szCs w:val="20"/>
        </w:rPr>
        <w:t>approach</w:t>
      </w:r>
      <w:r w:rsidRPr="007B7C0C">
        <w:rPr>
          <w:rFonts w:ascii="Arial" w:hAnsi="Arial" w:cs="Arial"/>
          <w:sz w:val="20"/>
          <w:szCs w:val="20"/>
        </w:rPr>
        <w:t xml:space="preserve"> finance: VCF works best in tightly-defined </w:t>
      </w:r>
      <w:r w:rsidR="00B04194">
        <w:rPr>
          <w:rFonts w:ascii="Arial" w:hAnsi="Arial" w:cs="Arial"/>
          <w:sz w:val="20"/>
          <w:szCs w:val="20"/>
        </w:rPr>
        <w:t>value chains</w:t>
      </w:r>
      <w:r w:rsidRPr="007B7C0C">
        <w:rPr>
          <w:rFonts w:ascii="Arial" w:hAnsi="Arial" w:cs="Arial"/>
          <w:sz w:val="20"/>
          <w:szCs w:val="20"/>
        </w:rPr>
        <w:t xml:space="preserve"> (</w:t>
      </w:r>
      <w:r w:rsidR="00B04194" w:rsidRPr="001A15AF">
        <w:rPr>
          <w:rFonts w:ascii="Arial" w:hAnsi="Arial" w:cs="Arial"/>
          <w:i/>
          <w:sz w:val="20"/>
          <w:szCs w:val="20"/>
        </w:rPr>
        <w:t>e.g</w:t>
      </w:r>
      <w:r w:rsidR="00B04194">
        <w:rPr>
          <w:rFonts w:ascii="Arial" w:hAnsi="Arial" w:cs="Arial"/>
          <w:sz w:val="20"/>
          <w:szCs w:val="20"/>
        </w:rPr>
        <w:t xml:space="preserve">. those with </w:t>
      </w:r>
      <w:r w:rsidRPr="007B7C0C">
        <w:rPr>
          <w:rFonts w:ascii="Arial" w:hAnsi="Arial" w:cs="Arial"/>
          <w:sz w:val="20"/>
          <w:szCs w:val="20"/>
        </w:rPr>
        <w:t xml:space="preserve">lower prospects of side-selling); </w:t>
      </w:r>
      <w:r w:rsidR="00B04194">
        <w:rPr>
          <w:rFonts w:ascii="Arial" w:hAnsi="Arial" w:cs="Arial"/>
          <w:sz w:val="20"/>
          <w:szCs w:val="20"/>
        </w:rPr>
        <w:t xml:space="preserve">with </w:t>
      </w:r>
      <w:r w:rsidRPr="007B7C0C">
        <w:rPr>
          <w:rFonts w:ascii="Arial" w:hAnsi="Arial" w:cs="Arial"/>
          <w:sz w:val="20"/>
          <w:szCs w:val="20"/>
        </w:rPr>
        <w:t>a strong, motivated third party (</w:t>
      </w:r>
      <w:r w:rsidR="00B04194" w:rsidRPr="001A15AF">
        <w:rPr>
          <w:rFonts w:ascii="Arial" w:hAnsi="Arial" w:cs="Arial"/>
          <w:i/>
          <w:sz w:val="20"/>
          <w:szCs w:val="20"/>
        </w:rPr>
        <w:t>e.g</w:t>
      </w:r>
      <w:r w:rsidR="00B04194">
        <w:rPr>
          <w:rFonts w:ascii="Arial" w:hAnsi="Arial" w:cs="Arial"/>
          <w:sz w:val="20"/>
          <w:szCs w:val="20"/>
        </w:rPr>
        <w:t xml:space="preserve">. an </w:t>
      </w:r>
      <w:r w:rsidRPr="007B7C0C">
        <w:rPr>
          <w:rFonts w:ascii="Arial" w:hAnsi="Arial" w:cs="Arial"/>
          <w:sz w:val="20"/>
          <w:szCs w:val="20"/>
        </w:rPr>
        <w:t xml:space="preserve">input provider or off-taker); </w:t>
      </w:r>
      <w:r w:rsidR="00B04194">
        <w:rPr>
          <w:rFonts w:ascii="Arial" w:hAnsi="Arial" w:cs="Arial"/>
          <w:sz w:val="20"/>
          <w:szCs w:val="20"/>
        </w:rPr>
        <w:t xml:space="preserve">helped by </w:t>
      </w:r>
      <w:r w:rsidRPr="007B7C0C">
        <w:rPr>
          <w:rFonts w:ascii="Arial" w:hAnsi="Arial" w:cs="Arial"/>
          <w:sz w:val="20"/>
          <w:szCs w:val="20"/>
        </w:rPr>
        <w:t>a degree of homogeneity (</w:t>
      </w:r>
      <w:r w:rsidR="00B04194" w:rsidRPr="001A15AF">
        <w:rPr>
          <w:rFonts w:ascii="Arial" w:hAnsi="Arial" w:cs="Arial"/>
          <w:i/>
          <w:sz w:val="20"/>
          <w:szCs w:val="20"/>
        </w:rPr>
        <w:t>e.g</w:t>
      </w:r>
      <w:r w:rsidR="00B04194">
        <w:rPr>
          <w:rFonts w:ascii="Arial" w:hAnsi="Arial" w:cs="Arial"/>
          <w:sz w:val="20"/>
          <w:szCs w:val="20"/>
        </w:rPr>
        <w:t xml:space="preserve">. </w:t>
      </w:r>
      <w:r w:rsidRPr="007B7C0C">
        <w:rPr>
          <w:rFonts w:ascii="Arial" w:hAnsi="Arial" w:cs="Arial"/>
          <w:sz w:val="20"/>
          <w:szCs w:val="20"/>
        </w:rPr>
        <w:t xml:space="preserve">to understand characteristics that borrowers have in common and design products accordingly); </w:t>
      </w:r>
      <w:r w:rsidR="00B04194">
        <w:rPr>
          <w:rFonts w:ascii="Arial" w:hAnsi="Arial" w:cs="Arial"/>
          <w:sz w:val="20"/>
          <w:szCs w:val="20"/>
        </w:rPr>
        <w:t xml:space="preserve">with carefully thought through </w:t>
      </w:r>
      <w:r w:rsidRPr="007B7C0C">
        <w:rPr>
          <w:rFonts w:ascii="Arial" w:hAnsi="Arial" w:cs="Arial"/>
          <w:sz w:val="20"/>
          <w:szCs w:val="20"/>
        </w:rPr>
        <w:t>moral hazard and adverse selection risks;</w:t>
      </w:r>
      <w:r w:rsidR="00B04194">
        <w:rPr>
          <w:rFonts w:ascii="Arial" w:hAnsi="Arial" w:cs="Arial"/>
          <w:sz w:val="20"/>
          <w:szCs w:val="20"/>
        </w:rPr>
        <w:t xml:space="preserve"> and adoption of</w:t>
      </w:r>
      <w:r w:rsidRPr="007B7C0C">
        <w:rPr>
          <w:rFonts w:ascii="Arial" w:hAnsi="Arial" w:cs="Arial"/>
          <w:sz w:val="20"/>
          <w:szCs w:val="20"/>
        </w:rPr>
        <w:t xml:space="preserve"> ‘do no harm’ safeguards to avoid excessive indebtedness or credit blacklisting</w:t>
      </w:r>
      <w:r w:rsidR="00B04194">
        <w:rPr>
          <w:rFonts w:ascii="Arial" w:hAnsi="Arial" w:cs="Arial"/>
          <w:sz w:val="20"/>
          <w:szCs w:val="20"/>
        </w:rPr>
        <w:t xml:space="preserve"> for borrowing households</w:t>
      </w:r>
      <w:r w:rsidRPr="007B7C0C">
        <w:rPr>
          <w:rFonts w:ascii="Arial" w:hAnsi="Arial" w:cs="Arial"/>
          <w:sz w:val="20"/>
          <w:szCs w:val="20"/>
        </w:rPr>
        <w:t>.</w:t>
      </w:r>
    </w:p>
    <w:p w14:paraId="64F31F5E" w14:textId="03DA9ECB" w:rsidR="007B7C0C" w:rsidRPr="008942E5" w:rsidRDefault="007B7C0C" w:rsidP="001A15AF">
      <w:pPr>
        <w:pStyle w:val="ListParagraph"/>
        <w:numPr>
          <w:ilvl w:val="0"/>
          <w:numId w:val="45"/>
        </w:numPr>
        <w:spacing w:before="120" w:after="120" w:line="240" w:lineRule="auto"/>
        <w:contextualSpacing w:val="0"/>
        <w:jc w:val="both"/>
        <w:rPr>
          <w:rFonts w:ascii="Arial" w:hAnsi="Arial" w:cs="Arial"/>
          <w:sz w:val="20"/>
          <w:szCs w:val="20"/>
        </w:rPr>
      </w:pPr>
      <w:r>
        <w:rPr>
          <w:rFonts w:ascii="Arial" w:hAnsi="Arial" w:cs="Arial"/>
          <w:sz w:val="20"/>
          <w:szCs w:val="20"/>
        </w:rPr>
        <w:t>For PRISMA-2, it is valid to continue to focus on rural finance</w:t>
      </w:r>
      <w:r w:rsidR="00B04194">
        <w:rPr>
          <w:rFonts w:ascii="Arial" w:hAnsi="Arial" w:cs="Arial"/>
          <w:sz w:val="20"/>
          <w:szCs w:val="20"/>
        </w:rPr>
        <w:t xml:space="preserve"> innovations</w:t>
      </w:r>
      <w:r>
        <w:rPr>
          <w:rFonts w:ascii="Arial" w:hAnsi="Arial" w:cs="Arial"/>
          <w:sz w:val="20"/>
          <w:szCs w:val="20"/>
        </w:rPr>
        <w:t xml:space="preserve">. The extent to which access to finance is a problem in rural areas is debatable: farmers have access to money lenders, supplier and buyer credit, family and friends, </w:t>
      </w:r>
      <w:r w:rsidRPr="001A15AF">
        <w:rPr>
          <w:rFonts w:ascii="Arial" w:hAnsi="Arial" w:cs="Arial"/>
          <w:sz w:val="20"/>
          <w:szCs w:val="20"/>
        </w:rPr>
        <w:t>etc</w:t>
      </w:r>
      <w:r>
        <w:rPr>
          <w:rFonts w:ascii="Arial" w:hAnsi="Arial" w:cs="Arial"/>
          <w:sz w:val="20"/>
          <w:szCs w:val="20"/>
        </w:rPr>
        <w:t>. The problem tends to be one of cost and appropriateness. Therefore, focusing on innovative ways to improve the terms of the deal for farmers, through VCF or use of technology (</w:t>
      </w:r>
      <w:r w:rsidRPr="001A15AF">
        <w:rPr>
          <w:rFonts w:ascii="Arial" w:hAnsi="Arial" w:cs="Arial"/>
          <w:i/>
          <w:sz w:val="20"/>
          <w:szCs w:val="20"/>
        </w:rPr>
        <w:t>e.g</w:t>
      </w:r>
      <w:r>
        <w:rPr>
          <w:rFonts w:ascii="Arial" w:hAnsi="Arial" w:cs="Arial"/>
          <w:sz w:val="20"/>
          <w:szCs w:val="20"/>
        </w:rPr>
        <w:t xml:space="preserve">. digital payment platforms) makes sense in principle, especially when it supports other sector </w:t>
      </w:r>
      <w:r w:rsidR="00B04194">
        <w:rPr>
          <w:rFonts w:ascii="Arial" w:hAnsi="Arial" w:cs="Arial"/>
          <w:sz w:val="20"/>
          <w:szCs w:val="20"/>
        </w:rPr>
        <w:t>innovations and interventions</w:t>
      </w:r>
      <w:r>
        <w:rPr>
          <w:rFonts w:ascii="Arial" w:hAnsi="Arial" w:cs="Arial"/>
          <w:sz w:val="20"/>
          <w:szCs w:val="20"/>
        </w:rPr>
        <w:t xml:space="preserve">. The lens through which PRISMA-2 considers intervention in finance should be the same as for the rest of the portfolio: the potential of a sector, the identification of critical constraints and new business models that can unlock a sector’s potential and inclusiveness, the likely scale and sustainability achieved through a partnership, and its relative value for money. </w:t>
      </w:r>
      <w:r w:rsidR="008942E5">
        <w:rPr>
          <w:rFonts w:ascii="Arial" w:hAnsi="Arial" w:cs="Arial"/>
          <w:sz w:val="20"/>
          <w:szCs w:val="20"/>
        </w:rPr>
        <w:t xml:space="preserve">The </w:t>
      </w:r>
      <w:r w:rsidR="008942E5" w:rsidRPr="008942E5">
        <w:rPr>
          <w:rFonts w:ascii="Arial" w:hAnsi="Arial" w:cs="Arial"/>
          <w:sz w:val="20"/>
          <w:szCs w:val="20"/>
        </w:rPr>
        <w:t>potential of</w:t>
      </w:r>
      <w:r w:rsidRPr="008942E5">
        <w:rPr>
          <w:rFonts w:ascii="Arial" w:hAnsi="Arial" w:cs="Arial"/>
          <w:sz w:val="20"/>
          <w:szCs w:val="20"/>
        </w:rPr>
        <w:t xml:space="preserve"> SAFIRA’s current partnerships </w:t>
      </w:r>
      <w:r w:rsidR="008942E5" w:rsidRPr="008942E5">
        <w:rPr>
          <w:rFonts w:ascii="Arial" w:hAnsi="Arial" w:cs="Arial"/>
          <w:sz w:val="20"/>
          <w:szCs w:val="20"/>
        </w:rPr>
        <w:t xml:space="preserve">to contribute to this </w:t>
      </w:r>
      <w:r w:rsidRPr="008942E5">
        <w:rPr>
          <w:rFonts w:ascii="Arial" w:hAnsi="Arial" w:cs="Arial"/>
          <w:sz w:val="20"/>
          <w:szCs w:val="20"/>
        </w:rPr>
        <w:t xml:space="preserve">should be </w:t>
      </w:r>
      <w:r w:rsidR="008942E5" w:rsidRPr="008942E5">
        <w:rPr>
          <w:rFonts w:ascii="Arial" w:hAnsi="Arial" w:cs="Arial"/>
          <w:sz w:val="20"/>
          <w:szCs w:val="20"/>
        </w:rPr>
        <w:t>assessed on this basis</w:t>
      </w:r>
      <w:r w:rsidRPr="008942E5">
        <w:rPr>
          <w:rFonts w:ascii="Arial" w:hAnsi="Arial" w:cs="Arial"/>
          <w:sz w:val="20"/>
          <w:szCs w:val="20"/>
        </w:rPr>
        <w:t>.</w:t>
      </w:r>
    </w:p>
    <w:p w14:paraId="40573FE0" w14:textId="07137AFA" w:rsidR="00552A37" w:rsidRPr="001311F4" w:rsidRDefault="00DC2DA2" w:rsidP="001A15AF">
      <w:pPr>
        <w:pStyle w:val="ListParagraph"/>
        <w:numPr>
          <w:ilvl w:val="0"/>
          <w:numId w:val="45"/>
        </w:numPr>
        <w:spacing w:before="120" w:after="120" w:line="240" w:lineRule="auto"/>
        <w:contextualSpacing w:val="0"/>
        <w:jc w:val="both"/>
        <w:rPr>
          <w:rFonts w:ascii="Arial" w:hAnsi="Arial" w:cs="Arial"/>
          <w:sz w:val="20"/>
          <w:szCs w:val="20"/>
        </w:rPr>
      </w:pPr>
      <w:r w:rsidRPr="001A15AF">
        <w:rPr>
          <w:rFonts w:ascii="Arial" w:hAnsi="Arial" w:cs="Arial"/>
          <w:b/>
          <w:i/>
          <w:sz w:val="20"/>
          <w:szCs w:val="20"/>
        </w:rPr>
        <w:t>ARISA proof of concept</w:t>
      </w:r>
      <w:r w:rsidR="00B74707" w:rsidRPr="001311F4">
        <w:rPr>
          <w:rFonts w:ascii="Arial" w:hAnsi="Arial" w:cs="Arial"/>
          <w:sz w:val="20"/>
          <w:szCs w:val="20"/>
        </w:rPr>
        <w:t xml:space="preserve">. At mid-term the SRP identified that ARISA would demonstrate proof of concept with </w:t>
      </w:r>
      <w:r w:rsidR="00552A37" w:rsidRPr="001311F4">
        <w:rPr>
          <w:rFonts w:ascii="Arial" w:hAnsi="Arial" w:cs="Arial"/>
          <w:sz w:val="20"/>
          <w:szCs w:val="20"/>
        </w:rPr>
        <w:t xml:space="preserve">successful private and public investment stimulated in research collaboration (leverage); household access to and use of innovations; and net attributable income change (income outreach) as well as evidence of private and public partners expanding their collaboration, initiating new research collaborations – or applying innovations from collaboration more widely.  </w:t>
      </w:r>
      <w:r w:rsidR="00B74707" w:rsidRPr="001311F4">
        <w:rPr>
          <w:rFonts w:ascii="Arial" w:hAnsi="Arial" w:cs="Arial"/>
          <w:sz w:val="20"/>
          <w:szCs w:val="20"/>
        </w:rPr>
        <w:t xml:space="preserve">On these measures, evidence in the </w:t>
      </w:r>
      <w:r w:rsidR="00552A37" w:rsidRPr="001311F4">
        <w:rPr>
          <w:rFonts w:ascii="Arial" w:hAnsi="Arial" w:cs="Arial"/>
          <w:sz w:val="20"/>
          <w:szCs w:val="20"/>
        </w:rPr>
        <w:t>ARISA</w:t>
      </w:r>
      <w:r w:rsidR="00B74707" w:rsidRPr="001311F4">
        <w:rPr>
          <w:rFonts w:ascii="Arial" w:hAnsi="Arial" w:cs="Arial"/>
          <w:sz w:val="20"/>
          <w:szCs w:val="20"/>
        </w:rPr>
        <w:t xml:space="preserve"> PRIP and recent impact assessments demonstrate proof of concept.  </w:t>
      </w:r>
      <w:r w:rsidR="00552A37" w:rsidRPr="001311F4">
        <w:rPr>
          <w:rFonts w:ascii="Arial" w:hAnsi="Arial" w:cs="Arial"/>
          <w:sz w:val="20"/>
          <w:szCs w:val="20"/>
        </w:rPr>
        <w:t>ARISA</w:t>
      </w:r>
      <w:r w:rsidR="00B74707" w:rsidRPr="001311F4">
        <w:rPr>
          <w:rFonts w:ascii="Arial" w:hAnsi="Arial" w:cs="Arial"/>
          <w:sz w:val="20"/>
          <w:szCs w:val="20"/>
        </w:rPr>
        <w:t xml:space="preserve"> has relatively high</w:t>
      </w:r>
      <w:r w:rsidR="00552A37" w:rsidRPr="001311F4">
        <w:rPr>
          <w:rFonts w:ascii="Arial" w:hAnsi="Arial" w:cs="Arial"/>
          <w:sz w:val="20"/>
          <w:szCs w:val="20"/>
        </w:rPr>
        <w:t xml:space="preserve"> performance and value-for-money results from a small portfolio of </w:t>
      </w:r>
      <w:r w:rsidR="001311F4" w:rsidRPr="001311F4">
        <w:rPr>
          <w:rFonts w:ascii="Arial" w:hAnsi="Arial" w:cs="Arial"/>
          <w:sz w:val="20"/>
          <w:szCs w:val="20"/>
        </w:rPr>
        <w:t>seven, purposefully selected</w:t>
      </w:r>
      <w:r w:rsidR="00350B33">
        <w:rPr>
          <w:rFonts w:ascii="Arial" w:hAnsi="Arial" w:cs="Arial"/>
          <w:sz w:val="20"/>
          <w:szCs w:val="20"/>
        </w:rPr>
        <w:t>,</w:t>
      </w:r>
      <w:r w:rsidR="001311F4" w:rsidRPr="001311F4">
        <w:rPr>
          <w:rFonts w:ascii="Arial" w:hAnsi="Arial" w:cs="Arial"/>
          <w:sz w:val="20"/>
          <w:szCs w:val="20"/>
        </w:rPr>
        <w:t xml:space="preserve"> interventions</w:t>
      </w:r>
      <w:r w:rsidR="00350B33">
        <w:rPr>
          <w:rFonts w:ascii="Arial" w:hAnsi="Arial" w:cs="Arial"/>
          <w:sz w:val="20"/>
          <w:szCs w:val="20"/>
        </w:rPr>
        <w:t xml:space="preserve"> – in many ways a premium selection of PRISMA interventions</w:t>
      </w:r>
      <w:r w:rsidR="001311F4" w:rsidRPr="001311F4">
        <w:rPr>
          <w:rFonts w:ascii="Arial" w:hAnsi="Arial" w:cs="Arial"/>
          <w:sz w:val="20"/>
          <w:szCs w:val="20"/>
        </w:rPr>
        <w:t xml:space="preserve">. Partnership with both research institutions and private sector partners results in high leverage (0.83 compared with 0.14 for PRISMA) and SROI (5.61 compared with 3.6 for PRISMA).  Outreach (5967 households at S1Y18 and projected to be 9924 at completion) is </w:t>
      </w:r>
      <w:r w:rsidR="00350B33">
        <w:rPr>
          <w:rFonts w:ascii="Arial" w:hAnsi="Arial" w:cs="Arial"/>
          <w:sz w:val="20"/>
          <w:szCs w:val="20"/>
        </w:rPr>
        <w:t>close to</w:t>
      </w:r>
      <w:r w:rsidR="001311F4" w:rsidRPr="001311F4">
        <w:rPr>
          <w:rFonts w:ascii="Arial" w:hAnsi="Arial" w:cs="Arial"/>
          <w:sz w:val="20"/>
          <w:szCs w:val="20"/>
        </w:rPr>
        <w:t xml:space="preserve"> plan.</w:t>
      </w:r>
    </w:p>
    <w:p w14:paraId="4475B9F0" w14:textId="0CD438E6" w:rsidR="00281D3D" w:rsidRDefault="00366861" w:rsidP="001A15AF">
      <w:pPr>
        <w:pStyle w:val="ListParagraph"/>
        <w:numPr>
          <w:ilvl w:val="0"/>
          <w:numId w:val="45"/>
        </w:numPr>
        <w:spacing w:before="120" w:after="120" w:line="240" w:lineRule="auto"/>
        <w:contextualSpacing w:val="0"/>
        <w:jc w:val="both"/>
        <w:rPr>
          <w:rFonts w:ascii="Arial" w:hAnsi="Arial" w:cs="Arial"/>
          <w:sz w:val="20"/>
          <w:szCs w:val="20"/>
        </w:rPr>
      </w:pPr>
      <w:r w:rsidRPr="00281D3D">
        <w:rPr>
          <w:rFonts w:ascii="Arial" w:hAnsi="Arial" w:cs="Arial"/>
          <w:sz w:val="20"/>
          <w:szCs w:val="20"/>
        </w:rPr>
        <w:t xml:space="preserve">Lessons from ARISA relevant to PRISMA-2 include the </w:t>
      </w:r>
      <w:r w:rsidR="00A56D0A" w:rsidRPr="00281D3D">
        <w:rPr>
          <w:rFonts w:ascii="Arial" w:hAnsi="Arial" w:cs="Arial"/>
          <w:sz w:val="20"/>
          <w:szCs w:val="20"/>
        </w:rPr>
        <w:t>complementarity of research institut</w:t>
      </w:r>
      <w:r w:rsidR="00585787">
        <w:rPr>
          <w:rFonts w:ascii="Arial" w:hAnsi="Arial" w:cs="Arial"/>
          <w:sz w:val="20"/>
          <w:szCs w:val="20"/>
        </w:rPr>
        <w:t>es (RI)</w:t>
      </w:r>
      <w:r w:rsidR="00A56D0A" w:rsidRPr="00281D3D">
        <w:rPr>
          <w:rFonts w:ascii="Arial" w:hAnsi="Arial" w:cs="Arial"/>
          <w:sz w:val="20"/>
          <w:szCs w:val="20"/>
        </w:rPr>
        <w:t xml:space="preserve"> to some interventions.  This is particularly through </w:t>
      </w:r>
      <w:r w:rsidRPr="00281D3D">
        <w:rPr>
          <w:rFonts w:ascii="Arial" w:hAnsi="Arial" w:cs="Arial"/>
          <w:sz w:val="20"/>
          <w:szCs w:val="20"/>
        </w:rPr>
        <w:t>local credibility and technical support to local adaptation and adoption provided by universities (</w:t>
      </w:r>
      <w:r w:rsidRPr="001A15AF">
        <w:rPr>
          <w:rFonts w:ascii="Arial" w:hAnsi="Arial" w:cs="Arial"/>
          <w:i/>
          <w:sz w:val="20"/>
          <w:szCs w:val="20"/>
        </w:rPr>
        <w:t>e.g</w:t>
      </w:r>
      <w:r w:rsidRPr="00281D3D">
        <w:rPr>
          <w:rFonts w:ascii="Arial" w:hAnsi="Arial" w:cs="Arial"/>
          <w:sz w:val="20"/>
          <w:szCs w:val="20"/>
        </w:rPr>
        <w:t xml:space="preserve">. </w:t>
      </w:r>
      <w:r w:rsidR="003E0614">
        <w:rPr>
          <w:rFonts w:ascii="Arial" w:hAnsi="Arial" w:cs="Arial"/>
          <w:sz w:val="20"/>
          <w:szCs w:val="20"/>
        </w:rPr>
        <w:t>University of Jember (</w:t>
      </w:r>
      <w:r w:rsidR="00A56D0A" w:rsidRPr="00281D3D">
        <w:rPr>
          <w:rFonts w:ascii="Arial" w:hAnsi="Arial" w:cs="Arial"/>
          <w:sz w:val="20"/>
          <w:szCs w:val="20"/>
        </w:rPr>
        <w:t>UNEJ</w:t>
      </w:r>
      <w:r w:rsidR="003E0614">
        <w:rPr>
          <w:rFonts w:ascii="Arial" w:hAnsi="Arial" w:cs="Arial"/>
          <w:sz w:val="20"/>
          <w:szCs w:val="20"/>
        </w:rPr>
        <w:t>)</w:t>
      </w:r>
      <w:r w:rsidR="00A56D0A" w:rsidRPr="00281D3D">
        <w:rPr>
          <w:rFonts w:ascii="Arial" w:hAnsi="Arial" w:cs="Arial"/>
          <w:sz w:val="20"/>
          <w:szCs w:val="20"/>
        </w:rPr>
        <w:t xml:space="preserve"> and </w:t>
      </w:r>
      <w:r w:rsidR="003E0614">
        <w:rPr>
          <w:rFonts w:ascii="Arial" w:hAnsi="Arial" w:cs="Arial"/>
          <w:sz w:val="20"/>
          <w:szCs w:val="20"/>
        </w:rPr>
        <w:t>University of Mataram (</w:t>
      </w:r>
      <w:r w:rsidR="00A56D0A" w:rsidRPr="00281D3D">
        <w:rPr>
          <w:rFonts w:ascii="Arial" w:hAnsi="Arial" w:cs="Arial"/>
          <w:sz w:val="20"/>
          <w:szCs w:val="20"/>
        </w:rPr>
        <w:t xml:space="preserve">UNRAM).  </w:t>
      </w:r>
      <w:r w:rsidR="00281D3D" w:rsidRPr="00281D3D">
        <w:rPr>
          <w:rFonts w:ascii="Arial" w:hAnsi="Arial" w:cs="Arial"/>
          <w:sz w:val="20"/>
          <w:szCs w:val="20"/>
        </w:rPr>
        <w:t>There is no compelling evidence that ARISA has influenced or contributed to change in the Indonesian innovation system</w:t>
      </w:r>
      <w:r w:rsidR="00A56D0A" w:rsidRPr="00281D3D">
        <w:rPr>
          <w:rFonts w:ascii="Arial" w:hAnsi="Arial" w:cs="Arial"/>
          <w:sz w:val="20"/>
          <w:szCs w:val="20"/>
        </w:rPr>
        <w:t>.</w:t>
      </w:r>
      <w:r w:rsidR="00281D3D" w:rsidRPr="00281D3D">
        <w:rPr>
          <w:rFonts w:ascii="Arial" w:hAnsi="Arial" w:cs="Arial"/>
          <w:sz w:val="20"/>
          <w:szCs w:val="20"/>
        </w:rPr>
        <w:t xml:space="preserve">  </w:t>
      </w:r>
      <w:r w:rsidR="00A56D0A" w:rsidRPr="00281D3D">
        <w:rPr>
          <w:rFonts w:ascii="Arial" w:hAnsi="Arial" w:cs="Arial"/>
          <w:sz w:val="20"/>
          <w:szCs w:val="20"/>
        </w:rPr>
        <w:t xml:space="preserve">Influencing knowledge sector policy is complex and slow, but early results from </w:t>
      </w:r>
      <w:r w:rsidR="00281D3D" w:rsidRPr="00281D3D">
        <w:rPr>
          <w:rFonts w:ascii="Arial" w:hAnsi="Arial" w:cs="Arial"/>
          <w:sz w:val="20"/>
          <w:szCs w:val="20"/>
        </w:rPr>
        <w:t xml:space="preserve">support to </w:t>
      </w:r>
      <w:r w:rsidR="003E0614">
        <w:rPr>
          <w:rFonts w:ascii="Arial" w:hAnsi="Arial" w:cs="Arial"/>
          <w:sz w:val="20"/>
          <w:szCs w:val="20"/>
        </w:rPr>
        <w:t>Ministry of Research, Technology, and Higher Education (Kemenristekdikti)</w:t>
      </w:r>
      <w:r w:rsidR="00A8712B" w:rsidRPr="00A8712B">
        <w:rPr>
          <w:rFonts w:ascii="Arial" w:hAnsi="Arial" w:cs="Arial"/>
          <w:sz w:val="20"/>
          <w:szCs w:val="20"/>
        </w:rPr>
        <w:t xml:space="preserve"> </w:t>
      </w:r>
      <w:r w:rsidR="00281D3D" w:rsidRPr="00281D3D">
        <w:rPr>
          <w:rFonts w:ascii="Arial" w:hAnsi="Arial" w:cs="Arial"/>
          <w:sz w:val="20"/>
          <w:szCs w:val="20"/>
        </w:rPr>
        <w:t xml:space="preserve">and partner universities to plan and implement Intermediation Units has yielded some change.  </w:t>
      </w:r>
      <w:r w:rsidR="00585787">
        <w:rPr>
          <w:rFonts w:ascii="Arial" w:hAnsi="Arial" w:cs="Arial"/>
          <w:sz w:val="20"/>
          <w:szCs w:val="20"/>
        </w:rPr>
        <w:t>O</w:t>
      </w:r>
      <w:r w:rsidR="00281D3D" w:rsidRPr="00281D3D">
        <w:rPr>
          <w:rFonts w:ascii="Arial" w:hAnsi="Arial" w:cs="Arial"/>
          <w:sz w:val="20"/>
          <w:szCs w:val="20"/>
        </w:rPr>
        <w:t xml:space="preserve">verall lessons confirm the research and innovation system in Indonesia is driven by public sector characteristics that make </w:t>
      </w:r>
      <w:r w:rsidR="00A56D0A" w:rsidRPr="00281D3D">
        <w:rPr>
          <w:rFonts w:ascii="Arial" w:hAnsi="Arial" w:cs="Arial"/>
          <w:sz w:val="20"/>
          <w:szCs w:val="20"/>
        </w:rPr>
        <w:t>s</w:t>
      </w:r>
      <w:r w:rsidR="00281D3D" w:rsidRPr="00281D3D">
        <w:rPr>
          <w:rFonts w:ascii="Arial" w:hAnsi="Arial" w:cs="Arial"/>
          <w:sz w:val="20"/>
          <w:szCs w:val="20"/>
        </w:rPr>
        <w:t>ystemic engagement with the private sector difficult and costly</w:t>
      </w:r>
      <w:r w:rsidR="00A56D0A" w:rsidRPr="00281D3D">
        <w:rPr>
          <w:rFonts w:ascii="Arial" w:hAnsi="Arial" w:cs="Arial"/>
          <w:sz w:val="20"/>
          <w:szCs w:val="20"/>
        </w:rPr>
        <w:t xml:space="preserve"> </w:t>
      </w:r>
      <w:r w:rsidR="00281D3D" w:rsidRPr="00281D3D">
        <w:rPr>
          <w:rFonts w:ascii="Arial" w:hAnsi="Arial" w:cs="Arial"/>
          <w:sz w:val="20"/>
          <w:szCs w:val="20"/>
        </w:rPr>
        <w:t>for both RI and businesses.</w:t>
      </w:r>
    </w:p>
    <w:p w14:paraId="4CEF21BE" w14:textId="21CCDF2A" w:rsidR="00814FB5" w:rsidRPr="00814FB5" w:rsidRDefault="00281D3D" w:rsidP="001A15AF">
      <w:pPr>
        <w:pStyle w:val="ListParagraph"/>
        <w:numPr>
          <w:ilvl w:val="0"/>
          <w:numId w:val="45"/>
        </w:numPr>
        <w:spacing w:before="120" w:after="120" w:line="240" w:lineRule="auto"/>
        <w:contextualSpacing w:val="0"/>
        <w:jc w:val="both"/>
        <w:rPr>
          <w:rFonts w:ascii="Arial" w:hAnsi="Arial" w:cs="Arial"/>
          <w:sz w:val="20"/>
          <w:szCs w:val="20"/>
        </w:rPr>
      </w:pPr>
      <w:r w:rsidRPr="00814FB5">
        <w:rPr>
          <w:rFonts w:ascii="Arial" w:hAnsi="Arial" w:cs="Arial"/>
          <w:sz w:val="20"/>
          <w:szCs w:val="20"/>
        </w:rPr>
        <w:t xml:space="preserve">Existing relationships with UNEJ, UNRAM and some other local universities as well as relationships with partners such as Nestlé, </w:t>
      </w:r>
      <w:r w:rsidR="00A8712B" w:rsidRPr="00814FB5">
        <w:rPr>
          <w:rFonts w:ascii="Arial" w:hAnsi="Arial" w:cs="Arial"/>
          <w:sz w:val="20"/>
          <w:szCs w:val="20"/>
        </w:rPr>
        <w:t>PT BCM</w:t>
      </w:r>
      <w:r w:rsidR="0010545D" w:rsidRPr="00814FB5">
        <w:rPr>
          <w:rFonts w:ascii="Arial" w:hAnsi="Arial" w:cs="Arial"/>
          <w:sz w:val="20"/>
          <w:szCs w:val="20"/>
        </w:rPr>
        <w:t>,</w:t>
      </w:r>
      <w:r w:rsidR="0010545D" w:rsidRPr="001A15AF">
        <w:rPr>
          <w:rFonts w:ascii="Arial" w:hAnsi="Arial" w:cs="Arial"/>
          <w:sz w:val="20"/>
          <w:szCs w:val="20"/>
        </w:rPr>
        <w:t xml:space="preserve"> </w:t>
      </w:r>
      <w:r w:rsidR="0010545D" w:rsidRPr="00814FB5">
        <w:rPr>
          <w:rFonts w:ascii="Arial" w:hAnsi="Arial" w:cs="Arial"/>
          <w:sz w:val="20"/>
          <w:szCs w:val="20"/>
        </w:rPr>
        <w:t>ISRI, PT GMM</w:t>
      </w:r>
      <w:r w:rsidR="00A8712B" w:rsidRPr="00814FB5">
        <w:rPr>
          <w:rFonts w:ascii="Arial" w:hAnsi="Arial" w:cs="Arial"/>
          <w:sz w:val="20"/>
          <w:szCs w:val="20"/>
        </w:rPr>
        <w:t xml:space="preserve"> </w:t>
      </w:r>
      <w:r w:rsidRPr="00814FB5">
        <w:rPr>
          <w:rFonts w:ascii="Arial" w:hAnsi="Arial" w:cs="Arial"/>
          <w:sz w:val="20"/>
          <w:szCs w:val="20"/>
        </w:rPr>
        <w:t xml:space="preserve">and </w:t>
      </w:r>
      <w:r w:rsidR="00A8712B" w:rsidRPr="00814FB5">
        <w:rPr>
          <w:rFonts w:ascii="Arial" w:hAnsi="Arial" w:cs="Arial"/>
          <w:sz w:val="20"/>
          <w:szCs w:val="20"/>
        </w:rPr>
        <w:t xml:space="preserve">PT Sierad </w:t>
      </w:r>
      <w:r w:rsidRPr="00814FB5">
        <w:rPr>
          <w:rFonts w:ascii="Arial" w:hAnsi="Arial" w:cs="Arial"/>
          <w:sz w:val="20"/>
          <w:szCs w:val="20"/>
        </w:rPr>
        <w:t>should be handed over to the PRISMA-2 team along with all ARISA intervention data, relationships ad records as well as performance information to ensure relevant lessons and opportunities are included in the portfolio-building process.</w:t>
      </w:r>
      <w:r w:rsidR="00814FB5" w:rsidRPr="00814FB5">
        <w:rPr>
          <w:rFonts w:ascii="Arial" w:hAnsi="Arial" w:cs="Arial"/>
          <w:sz w:val="20"/>
          <w:szCs w:val="20"/>
        </w:rPr>
        <w:t xml:space="preserve">  Performance of dairy interventions suggest further exploration of fodder, including silage, and concentrated feed for dairy enterprises is warranted. The program has the partnerships in place to exploit this.  The </w:t>
      </w:r>
      <w:r w:rsidR="00C70421">
        <w:rPr>
          <w:rFonts w:ascii="Arial" w:hAnsi="Arial" w:cs="Arial"/>
          <w:sz w:val="20"/>
          <w:szCs w:val="20"/>
        </w:rPr>
        <w:t xml:space="preserve">wider </w:t>
      </w:r>
      <w:r w:rsidR="00814FB5" w:rsidRPr="00814FB5">
        <w:rPr>
          <w:rFonts w:ascii="Arial" w:hAnsi="Arial" w:cs="Arial"/>
          <w:sz w:val="20"/>
          <w:szCs w:val="20"/>
        </w:rPr>
        <w:t>dairy sector also looks promising, with the arrival of new market entrants such as Arla. PRISMA-2 should re-assess demand trends, the competitiveness of local supply, and the needs and plans of large processors to gauge whether there are opportunities to intervene further.</w:t>
      </w:r>
    </w:p>
    <w:p w14:paraId="673BE333" w14:textId="139F5D0A" w:rsidR="00425A26" w:rsidRDefault="006519B4" w:rsidP="001A15AF">
      <w:pPr>
        <w:pStyle w:val="ListParagraph"/>
        <w:numPr>
          <w:ilvl w:val="0"/>
          <w:numId w:val="45"/>
        </w:numPr>
        <w:spacing w:before="120" w:after="120" w:line="240" w:lineRule="auto"/>
        <w:contextualSpacing w:val="0"/>
        <w:jc w:val="both"/>
        <w:rPr>
          <w:rFonts w:ascii="Arial" w:hAnsi="Arial" w:cs="Arial"/>
          <w:sz w:val="20"/>
          <w:szCs w:val="20"/>
        </w:rPr>
      </w:pPr>
      <w:r w:rsidRPr="001A15AF">
        <w:rPr>
          <w:rFonts w:ascii="Arial" w:hAnsi="Arial" w:cs="Arial"/>
          <w:b/>
          <w:i/>
          <w:sz w:val="20"/>
          <w:szCs w:val="20"/>
        </w:rPr>
        <w:t>Progress against the transition plan</w:t>
      </w:r>
      <w:r w:rsidRPr="001A15AF">
        <w:rPr>
          <w:rFonts w:ascii="Arial" w:hAnsi="Arial" w:cs="Arial"/>
          <w:sz w:val="20"/>
          <w:szCs w:val="20"/>
        </w:rPr>
        <w:t xml:space="preserve"> </w:t>
      </w:r>
      <w:r w:rsidRPr="001A15AF">
        <w:rPr>
          <w:rFonts w:ascii="Arial" w:hAnsi="Arial" w:cs="Arial"/>
          <w:b/>
          <w:i/>
          <w:sz w:val="20"/>
          <w:szCs w:val="20"/>
        </w:rPr>
        <w:t>and in planning for inception of PRISMA-2</w:t>
      </w:r>
      <w:r w:rsidR="00281D3D">
        <w:rPr>
          <w:rFonts w:ascii="Arial" w:hAnsi="Arial" w:cs="Arial"/>
          <w:sz w:val="20"/>
          <w:szCs w:val="20"/>
        </w:rPr>
        <w:t xml:space="preserve">.  DFAT and the team engaged to manage delivery of PRISMA-2 prepared fit-for-purpose transition plans that are now under implementation. </w:t>
      </w:r>
      <w:r w:rsidR="00DC2DA2" w:rsidRPr="00DC2DA2">
        <w:rPr>
          <w:rFonts w:ascii="Arial" w:hAnsi="Arial" w:cs="Arial"/>
          <w:sz w:val="20"/>
          <w:szCs w:val="20"/>
        </w:rPr>
        <w:t>Progress against the transition plan</w:t>
      </w:r>
      <w:r w:rsidR="00281D3D">
        <w:rPr>
          <w:rFonts w:ascii="Arial" w:hAnsi="Arial" w:cs="Arial"/>
          <w:sz w:val="20"/>
          <w:szCs w:val="20"/>
        </w:rPr>
        <w:t>s is adequate.  DFAT budget constraints create new risks to maintaining momentum and staff retention, which are being actively managed by DFAT and the Managing Contractor.</w:t>
      </w:r>
      <w:r w:rsidR="00BD072A">
        <w:rPr>
          <w:rFonts w:ascii="Arial" w:hAnsi="Arial" w:cs="Arial"/>
          <w:sz w:val="20"/>
          <w:szCs w:val="20"/>
        </w:rPr>
        <w:t xml:space="preserve">  The staff and management organisation proposed for PRISMA-2 is carefully considered and is a reasonable starting point.  The treatment of financial and information technology sectors </w:t>
      </w:r>
      <w:r w:rsidR="001A15AF">
        <w:rPr>
          <w:rFonts w:ascii="Arial" w:hAnsi="Arial" w:cs="Arial"/>
          <w:sz w:val="20"/>
          <w:szCs w:val="20"/>
        </w:rPr>
        <w:t>should be</w:t>
      </w:r>
      <w:r w:rsidR="00BD072A">
        <w:rPr>
          <w:rFonts w:ascii="Arial" w:hAnsi="Arial" w:cs="Arial"/>
          <w:sz w:val="20"/>
          <w:szCs w:val="20"/>
        </w:rPr>
        <w:t xml:space="preserve"> consistent with other sectors, and could be reviewed to reduce the span of control for the </w:t>
      </w:r>
      <w:r w:rsidR="009B5307">
        <w:rPr>
          <w:rFonts w:ascii="Arial" w:hAnsi="Arial" w:cs="Arial"/>
          <w:sz w:val="20"/>
          <w:szCs w:val="20"/>
        </w:rPr>
        <w:t>Chief Executive Officer (</w:t>
      </w:r>
      <w:r w:rsidR="00BD072A">
        <w:rPr>
          <w:rFonts w:ascii="Arial" w:hAnsi="Arial" w:cs="Arial"/>
          <w:sz w:val="20"/>
          <w:szCs w:val="20"/>
        </w:rPr>
        <w:t>CEO</w:t>
      </w:r>
      <w:r w:rsidR="009B5307">
        <w:rPr>
          <w:rFonts w:ascii="Arial" w:hAnsi="Arial" w:cs="Arial"/>
          <w:sz w:val="20"/>
          <w:szCs w:val="20"/>
        </w:rPr>
        <w:t>)</w:t>
      </w:r>
      <w:r w:rsidR="00BD072A">
        <w:rPr>
          <w:rFonts w:ascii="Arial" w:hAnsi="Arial" w:cs="Arial"/>
          <w:sz w:val="20"/>
          <w:szCs w:val="20"/>
        </w:rPr>
        <w:t xml:space="preserve"> and </w:t>
      </w:r>
      <w:r w:rsidR="001A15AF">
        <w:rPr>
          <w:rFonts w:ascii="Arial" w:hAnsi="Arial" w:cs="Arial"/>
          <w:sz w:val="20"/>
          <w:szCs w:val="20"/>
        </w:rPr>
        <w:t xml:space="preserve">to </w:t>
      </w:r>
      <w:r w:rsidR="00BD072A">
        <w:rPr>
          <w:rFonts w:ascii="Arial" w:hAnsi="Arial" w:cs="Arial"/>
          <w:sz w:val="20"/>
          <w:szCs w:val="20"/>
        </w:rPr>
        <w:t>make best use</w:t>
      </w:r>
      <w:r w:rsidR="00C70421">
        <w:rPr>
          <w:rFonts w:ascii="Arial" w:hAnsi="Arial" w:cs="Arial"/>
          <w:sz w:val="20"/>
          <w:szCs w:val="20"/>
        </w:rPr>
        <w:t xml:space="preserve"> of resources in the Men</w:t>
      </w:r>
      <w:r w:rsidR="001A15AF">
        <w:rPr>
          <w:rFonts w:ascii="Arial" w:hAnsi="Arial" w:cs="Arial"/>
          <w:sz w:val="20"/>
          <w:szCs w:val="20"/>
        </w:rPr>
        <w:t xml:space="preserve">toring </w:t>
      </w:r>
      <w:r w:rsidR="00BD072A">
        <w:rPr>
          <w:rFonts w:ascii="Arial" w:hAnsi="Arial" w:cs="Arial"/>
          <w:sz w:val="20"/>
          <w:szCs w:val="20"/>
        </w:rPr>
        <w:t>Hub.</w:t>
      </w:r>
    </w:p>
    <w:p w14:paraId="1A8FA1CA" w14:textId="387FA6AF" w:rsidR="00425A26" w:rsidRPr="00FD1300" w:rsidRDefault="00425A26" w:rsidP="00AE270F">
      <w:pPr>
        <w:pStyle w:val="ListParagraph"/>
        <w:numPr>
          <w:ilvl w:val="0"/>
          <w:numId w:val="45"/>
        </w:numPr>
        <w:spacing w:before="120" w:after="120" w:line="240" w:lineRule="auto"/>
        <w:contextualSpacing w:val="0"/>
        <w:jc w:val="both"/>
        <w:rPr>
          <w:rFonts w:ascii="Arial" w:hAnsi="Arial" w:cs="Arial"/>
          <w:sz w:val="20"/>
          <w:szCs w:val="20"/>
        </w:rPr>
      </w:pPr>
      <w:r w:rsidRPr="00FD1300">
        <w:rPr>
          <w:rFonts w:ascii="Arial" w:hAnsi="Arial" w:cs="Arial"/>
          <w:b/>
          <w:i/>
          <w:sz w:val="20"/>
          <w:szCs w:val="20"/>
        </w:rPr>
        <w:t>Working with GOI partners</w:t>
      </w:r>
      <w:r w:rsidRPr="00FD1300">
        <w:rPr>
          <w:rFonts w:ascii="Arial" w:hAnsi="Arial" w:cs="Arial"/>
          <w:sz w:val="20"/>
          <w:szCs w:val="20"/>
        </w:rPr>
        <w:t xml:space="preserve">.  AIP-Rural designed dedicated activities with local governments to build their capacity for implementing market-oriented activities. These distilled MSD into a simple curriculum and trained 160 officials. Feedback from participants was positive, but their ability to </w:t>
      </w:r>
      <w:r w:rsidR="00FD1300" w:rsidRPr="00FD1300">
        <w:rPr>
          <w:rFonts w:ascii="Arial" w:hAnsi="Arial" w:cs="Arial"/>
          <w:sz w:val="20"/>
          <w:szCs w:val="20"/>
        </w:rPr>
        <w:t>apply</w:t>
      </w:r>
      <w:r w:rsidRPr="00FD1300">
        <w:rPr>
          <w:rFonts w:ascii="Arial" w:hAnsi="Arial" w:cs="Arial"/>
          <w:sz w:val="20"/>
          <w:szCs w:val="20"/>
        </w:rPr>
        <w:t xml:space="preserve"> their new knowledge was constrained by the </w:t>
      </w:r>
      <w:r w:rsidR="00FD1300" w:rsidRPr="00FD1300">
        <w:rPr>
          <w:rFonts w:ascii="Arial" w:hAnsi="Arial" w:cs="Arial"/>
          <w:sz w:val="20"/>
          <w:szCs w:val="20"/>
        </w:rPr>
        <w:t xml:space="preserve">government </w:t>
      </w:r>
      <w:r w:rsidRPr="00FD1300">
        <w:rPr>
          <w:rFonts w:ascii="Arial" w:hAnsi="Arial" w:cs="Arial"/>
          <w:sz w:val="20"/>
          <w:szCs w:val="20"/>
        </w:rPr>
        <w:t xml:space="preserve">working </w:t>
      </w:r>
      <w:r w:rsidR="00FD1300" w:rsidRPr="00FD1300">
        <w:rPr>
          <w:rFonts w:ascii="Arial" w:hAnsi="Arial" w:cs="Arial"/>
          <w:sz w:val="20"/>
          <w:szCs w:val="20"/>
        </w:rPr>
        <w:t>environment</w:t>
      </w:r>
      <w:r w:rsidRPr="00FD1300">
        <w:rPr>
          <w:rFonts w:ascii="Arial" w:hAnsi="Arial" w:cs="Arial"/>
          <w:sz w:val="20"/>
          <w:szCs w:val="20"/>
        </w:rPr>
        <w:t xml:space="preserve">. </w:t>
      </w:r>
      <w:r w:rsidR="00264F1A">
        <w:rPr>
          <w:rFonts w:ascii="Arial" w:hAnsi="Arial" w:cs="Arial"/>
          <w:sz w:val="20"/>
          <w:szCs w:val="20"/>
        </w:rPr>
        <w:t>A more detailed assessment of these GOI interventions was conducted in 2018.  It found o</w:t>
      </w:r>
      <w:r w:rsidRPr="00FD1300">
        <w:rPr>
          <w:rFonts w:ascii="Arial" w:hAnsi="Arial" w:cs="Arial"/>
          <w:sz w:val="20"/>
          <w:szCs w:val="20"/>
        </w:rPr>
        <w:t>rganisational features that enable</w:t>
      </w:r>
      <w:r w:rsidR="00264F1A">
        <w:rPr>
          <w:rFonts w:ascii="Arial" w:hAnsi="Arial" w:cs="Arial"/>
          <w:sz w:val="20"/>
          <w:szCs w:val="20"/>
        </w:rPr>
        <w:t>d</w:t>
      </w:r>
      <w:r w:rsidRPr="00FD1300">
        <w:rPr>
          <w:rFonts w:ascii="Arial" w:hAnsi="Arial" w:cs="Arial"/>
          <w:sz w:val="20"/>
          <w:szCs w:val="20"/>
        </w:rPr>
        <w:t xml:space="preserve"> AIP-Rural to implement MSD successfully are </w:t>
      </w:r>
      <w:r w:rsidR="00264F1A">
        <w:rPr>
          <w:rFonts w:ascii="Arial" w:hAnsi="Arial" w:cs="Arial"/>
          <w:sz w:val="20"/>
          <w:szCs w:val="20"/>
        </w:rPr>
        <w:t xml:space="preserve">rarely found </w:t>
      </w:r>
      <w:r w:rsidRPr="00FD1300">
        <w:rPr>
          <w:rFonts w:ascii="Arial" w:hAnsi="Arial" w:cs="Arial"/>
          <w:sz w:val="20"/>
          <w:szCs w:val="20"/>
        </w:rPr>
        <w:t xml:space="preserve">in </w:t>
      </w:r>
      <w:r w:rsidR="00264F1A">
        <w:rPr>
          <w:rFonts w:ascii="Arial" w:hAnsi="Arial" w:cs="Arial"/>
          <w:sz w:val="20"/>
          <w:szCs w:val="20"/>
        </w:rPr>
        <w:t>GOI</w:t>
      </w:r>
      <w:r w:rsidRPr="00FD1300">
        <w:rPr>
          <w:rFonts w:ascii="Arial" w:hAnsi="Arial" w:cs="Arial"/>
          <w:sz w:val="20"/>
          <w:szCs w:val="20"/>
        </w:rPr>
        <w:t>. There are key practices involved in the approach that ha</w:t>
      </w:r>
      <w:r w:rsidR="00264F1A">
        <w:rPr>
          <w:rFonts w:ascii="Arial" w:hAnsi="Arial" w:cs="Arial"/>
          <w:sz w:val="20"/>
          <w:szCs w:val="20"/>
        </w:rPr>
        <w:t>ve proved useful for government</w:t>
      </w:r>
      <w:r w:rsidRPr="00FD1300">
        <w:rPr>
          <w:rFonts w:ascii="Arial" w:hAnsi="Arial" w:cs="Arial"/>
          <w:sz w:val="20"/>
          <w:szCs w:val="20"/>
        </w:rPr>
        <w:t xml:space="preserve"> to improve the delivery of public functions </w:t>
      </w:r>
      <w:r w:rsidR="00FD1300" w:rsidRPr="00FD1300">
        <w:rPr>
          <w:rFonts w:ascii="Arial" w:hAnsi="Arial" w:cs="Arial"/>
          <w:sz w:val="20"/>
          <w:szCs w:val="20"/>
        </w:rPr>
        <w:t>(</w:t>
      </w:r>
      <w:r w:rsidR="00FD1300" w:rsidRPr="00FD1300">
        <w:rPr>
          <w:rFonts w:ascii="Arial" w:hAnsi="Arial" w:cs="Arial"/>
          <w:i/>
          <w:sz w:val="20"/>
          <w:szCs w:val="20"/>
        </w:rPr>
        <w:t>e.g</w:t>
      </w:r>
      <w:r w:rsidR="00FD1300" w:rsidRPr="00FD1300">
        <w:rPr>
          <w:rFonts w:ascii="Arial" w:hAnsi="Arial" w:cs="Arial"/>
          <w:sz w:val="20"/>
          <w:szCs w:val="20"/>
        </w:rPr>
        <w:t>.</w:t>
      </w:r>
      <w:r w:rsidRPr="00FD1300">
        <w:rPr>
          <w:rFonts w:ascii="Arial" w:hAnsi="Arial" w:cs="Arial"/>
          <w:sz w:val="20"/>
          <w:szCs w:val="20"/>
        </w:rPr>
        <w:t xml:space="preserve"> better diagnosis, working with others, and tighter objective setting and measurement</w:t>
      </w:r>
      <w:r w:rsidR="00FD1300" w:rsidRPr="00FD1300">
        <w:rPr>
          <w:rFonts w:ascii="Arial" w:hAnsi="Arial" w:cs="Arial"/>
          <w:sz w:val="20"/>
          <w:szCs w:val="20"/>
        </w:rPr>
        <w:t>),</w:t>
      </w:r>
      <w:r w:rsidRPr="00FD1300">
        <w:rPr>
          <w:rFonts w:ascii="Arial" w:hAnsi="Arial" w:cs="Arial"/>
          <w:sz w:val="20"/>
          <w:szCs w:val="20"/>
        </w:rPr>
        <w:t xml:space="preserve"> but willingness and ability to adopt them is often </w:t>
      </w:r>
      <w:r w:rsidR="00264F1A">
        <w:rPr>
          <w:rFonts w:ascii="Arial" w:hAnsi="Arial" w:cs="Arial"/>
          <w:sz w:val="20"/>
          <w:szCs w:val="20"/>
        </w:rPr>
        <w:t>limited</w:t>
      </w:r>
      <w:r w:rsidRPr="00FD1300">
        <w:rPr>
          <w:rFonts w:ascii="Arial" w:hAnsi="Arial" w:cs="Arial"/>
          <w:sz w:val="20"/>
          <w:szCs w:val="20"/>
        </w:rPr>
        <w:t xml:space="preserve">. It can take </w:t>
      </w:r>
      <w:r w:rsidR="00264F1A" w:rsidRPr="00FD1300">
        <w:rPr>
          <w:rFonts w:ascii="Arial" w:hAnsi="Arial" w:cs="Arial"/>
          <w:sz w:val="20"/>
          <w:szCs w:val="20"/>
        </w:rPr>
        <w:t xml:space="preserve">two </w:t>
      </w:r>
      <w:r w:rsidR="00264F1A">
        <w:rPr>
          <w:rFonts w:ascii="Arial" w:hAnsi="Arial" w:cs="Arial"/>
          <w:sz w:val="20"/>
          <w:szCs w:val="20"/>
        </w:rPr>
        <w:t xml:space="preserve">or </w:t>
      </w:r>
      <w:r w:rsidRPr="00FD1300">
        <w:rPr>
          <w:rFonts w:ascii="Arial" w:hAnsi="Arial" w:cs="Arial"/>
          <w:sz w:val="20"/>
          <w:szCs w:val="20"/>
        </w:rPr>
        <w:t>more years for government to plan and implement a new activity. Government is fragmented and compartmentalised. Political imperative</w:t>
      </w:r>
      <w:r w:rsidR="00FD1300" w:rsidRPr="00FD1300">
        <w:rPr>
          <w:rFonts w:ascii="Arial" w:hAnsi="Arial" w:cs="Arial"/>
          <w:sz w:val="20"/>
          <w:szCs w:val="20"/>
        </w:rPr>
        <w:t>s</w:t>
      </w:r>
      <w:r w:rsidRPr="00FD1300">
        <w:rPr>
          <w:rFonts w:ascii="Arial" w:hAnsi="Arial" w:cs="Arial"/>
          <w:sz w:val="20"/>
          <w:szCs w:val="20"/>
        </w:rPr>
        <w:t xml:space="preserve"> and bureaucratic inertia predominate. Results have therefore been variable.</w:t>
      </w:r>
      <w:r w:rsidR="00FD1300" w:rsidRPr="00FD1300">
        <w:rPr>
          <w:rFonts w:ascii="Arial" w:hAnsi="Arial" w:cs="Arial"/>
          <w:sz w:val="20"/>
          <w:szCs w:val="20"/>
        </w:rPr>
        <w:t xml:space="preserve">  </w:t>
      </w:r>
      <w:r w:rsidRPr="00FD1300">
        <w:rPr>
          <w:rFonts w:ascii="Arial" w:hAnsi="Arial" w:cs="Arial"/>
          <w:sz w:val="20"/>
          <w:szCs w:val="20"/>
        </w:rPr>
        <w:t>Where AIP-Rural has engaged with government successfully (</w:t>
      </w:r>
      <w:r w:rsidRPr="00FD1300">
        <w:rPr>
          <w:rFonts w:ascii="Arial" w:hAnsi="Arial" w:cs="Arial"/>
          <w:i/>
          <w:sz w:val="20"/>
          <w:szCs w:val="20"/>
        </w:rPr>
        <w:t>e.g</w:t>
      </w:r>
      <w:r w:rsidRPr="00FD1300">
        <w:rPr>
          <w:rFonts w:ascii="Arial" w:hAnsi="Arial" w:cs="Arial"/>
          <w:sz w:val="20"/>
          <w:szCs w:val="20"/>
        </w:rPr>
        <w:t xml:space="preserve">. maize in Sumenap) it </w:t>
      </w:r>
      <w:r w:rsidR="00FD1300" w:rsidRPr="00FD1300">
        <w:rPr>
          <w:rFonts w:ascii="Arial" w:hAnsi="Arial" w:cs="Arial"/>
          <w:sz w:val="20"/>
          <w:szCs w:val="20"/>
        </w:rPr>
        <w:t>was</w:t>
      </w:r>
      <w:r w:rsidRPr="00FD1300">
        <w:rPr>
          <w:rFonts w:ascii="Arial" w:hAnsi="Arial" w:cs="Arial"/>
          <w:sz w:val="20"/>
          <w:szCs w:val="20"/>
        </w:rPr>
        <w:t xml:space="preserve"> as part of </w:t>
      </w:r>
      <w:r w:rsidR="00FD1300" w:rsidRPr="00FD1300">
        <w:rPr>
          <w:rFonts w:ascii="Arial" w:hAnsi="Arial" w:cs="Arial"/>
          <w:sz w:val="20"/>
          <w:szCs w:val="20"/>
        </w:rPr>
        <w:t>a</w:t>
      </w:r>
      <w:r w:rsidRPr="00FD1300">
        <w:rPr>
          <w:rFonts w:ascii="Arial" w:hAnsi="Arial" w:cs="Arial"/>
          <w:sz w:val="20"/>
          <w:szCs w:val="20"/>
        </w:rPr>
        <w:t xml:space="preserve"> wider </w:t>
      </w:r>
      <w:r w:rsidR="00FD1300" w:rsidRPr="00FD1300">
        <w:rPr>
          <w:rFonts w:ascii="Arial" w:hAnsi="Arial" w:cs="Arial"/>
          <w:sz w:val="20"/>
          <w:szCs w:val="20"/>
        </w:rPr>
        <w:t xml:space="preserve">program sector </w:t>
      </w:r>
      <w:r w:rsidRPr="00FD1300">
        <w:rPr>
          <w:rFonts w:ascii="Arial" w:hAnsi="Arial" w:cs="Arial"/>
          <w:sz w:val="20"/>
          <w:szCs w:val="20"/>
        </w:rPr>
        <w:t>strategy, where it has conducted its routine analysis and established partnerships with the private sector. In these cases a clear opportunity was identified for government to play a defined</w:t>
      </w:r>
      <w:r w:rsidR="00FD1300" w:rsidRPr="00FD1300">
        <w:rPr>
          <w:rFonts w:ascii="Arial" w:hAnsi="Arial" w:cs="Arial"/>
          <w:sz w:val="20"/>
          <w:szCs w:val="20"/>
        </w:rPr>
        <w:t>, business enabling,</w:t>
      </w:r>
      <w:r w:rsidRPr="00FD1300">
        <w:rPr>
          <w:rFonts w:ascii="Arial" w:hAnsi="Arial" w:cs="Arial"/>
          <w:sz w:val="20"/>
          <w:szCs w:val="20"/>
        </w:rPr>
        <w:t xml:space="preserve"> role </w:t>
      </w:r>
      <w:r w:rsidR="00FD1300" w:rsidRPr="00FD1300">
        <w:rPr>
          <w:rFonts w:ascii="Arial" w:hAnsi="Arial" w:cs="Arial"/>
          <w:sz w:val="20"/>
          <w:szCs w:val="20"/>
        </w:rPr>
        <w:t>to</w:t>
      </w:r>
      <w:r w:rsidRPr="00FD1300">
        <w:rPr>
          <w:rFonts w:ascii="Arial" w:hAnsi="Arial" w:cs="Arial"/>
          <w:sz w:val="20"/>
          <w:szCs w:val="20"/>
        </w:rPr>
        <w:t xml:space="preserve"> mak</w:t>
      </w:r>
      <w:r w:rsidR="00FD1300" w:rsidRPr="00FD1300">
        <w:rPr>
          <w:rFonts w:ascii="Arial" w:hAnsi="Arial" w:cs="Arial"/>
          <w:sz w:val="20"/>
          <w:szCs w:val="20"/>
        </w:rPr>
        <w:t>e</w:t>
      </w:r>
      <w:r w:rsidRPr="00FD1300">
        <w:rPr>
          <w:rFonts w:ascii="Arial" w:hAnsi="Arial" w:cs="Arial"/>
          <w:sz w:val="20"/>
          <w:szCs w:val="20"/>
        </w:rPr>
        <w:t xml:space="preserve"> a specific system work better. Such cases </w:t>
      </w:r>
      <w:r w:rsidR="00FD1300" w:rsidRPr="00FD1300">
        <w:rPr>
          <w:rFonts w:ascii="Arial" w:hAnsi="Arial" w:cs="Arial"/>
          <w:sz w:val="20"/>
          <w:szCs w:val="20"/>
        </w:rPr>
        <w:t>were</w:t>
      </w:r>
      <w:r w:rsidRPr="00FD1300">
        <w:rPr>
          <w:rFonts w:ascii="Arial" w:hAnsi="Arial" w:cs="Arial"/>
          <w:sz w:val="20"/>
          <w:szCs w:val="20"/>
        </w:rPr>
        <w:t xml:space="preserve"> opportunistic, limited, and relied on finding the right officials as entry points. A more structured approach has not proved possible. The training curriculum developed by AIP-Rural should be made available to other initiatives that are better positioned to work with government</w:t>
      </w:r>
      <w:r w:rsidR="00FD1300">
        <w:rPr>
          <w:rFonts w:ascii="Arial" w:hAnsi="Arial" w:cs="Arial"/>
          <w:sz w:val="20"/>
          <w:szCs w:val="20"/>
        </w:rPr>
        <w:t xml:space="preserve"> (</w:t>
      </w:r>
      <w:r w:rsidRPr="00AD6FE6">
        <w:rPr>
          <w:rFonts w:ascii="Arial" w:hAnsi="Arial" w:cs="Arial"/>
          <w:i/>
          <w:sz w:val="20"/>
          <w:szCs w:val="20"/>
        </w:rPr>
        <w:t>e.g</w:t>
      </w:r>
      <w:r w:rsidRPr="00FD1300">
        <w:rPr>
          <w:rFonts w:ascii="Arial" w:hAnsi="Arial" w:cs="Arial"/>
          <w:sz w:val="20"/>
          <w:szCs w:val="20"/>
        </w:rPr>
        <w:t xml:space="preserve">. governance </w:t>
      </w:r>
      <w:r w:rsidR="00AD6FE6">
        <w:rPr>
          <w:rFonts w:ascii="Arial" w:hAnsi="Arial" w:cs="Arial"/>
          <w:sz w:val="20"/>
          <w:szCs w:val="20"/>
        </w:rPr>
        <w:t xml:space="preserve">for growth </w:t>
      </w:r>
      <w:r w:rsidR="00FD1300">
        <w:rPr>
          <w:rFonts w:ascii="Arial" w:hAnsi="Arial" w:cs="Arial"/>
          <w:sz w:val="20"/>
          <w:szCs w:val="20"/>
        </w:rPr>
        <w:t>p</w:t>
      </w:r>
      <w:r w:rsidR="00AD6FE6">
        <w:rPr>
          <w:rFonts w:ascii="Arial" w:hAnsi="Arial" w:cs="Arial"/>
          <w:sz w:val="20"/>
          <w:szCs w:val="20"/>
        </w:rPr>
        <w:t>rograms such as K</w:t>
      </w:r>
      <w:r w:rsidR="00FD1300">
        <w:rPr>
          <w:rFonts w:ascii="Arial" w:hAnsi="Arial" w:cs="Arial"/>
          <w:sz w:val="20"/>
          <w:szCs w:val="20"/>
        </w:rPr>
        <w:t>OMPA</w:t>
      </w:r>
      <w:r w:rsidR="00AD6FE6">
        <w:rPr>
          <w:rFonts w:ascii="Arial" w:hAnsi="Arial" w:cs="Arial"/>
          <w:sz w:val="20"/>
          <w:szCs w:val="20"/>
        </w:rPr>
        <w:t>K</w:t>
      </w:r>
      <w:r w:rsidR="00FD1300">
        <w:rPr>
          <w:rFonts w:ascii="Arial" w:hAnsi="Arial" w:cs="Arial"/>
          <w:sz w:val="20"/>
          <w:szCs w:val="20"/>
        </w:rPr>
        <w:t>)</w:t>
      </w:r>
      <w:r w:rsidRPr="00FD1300">
        <w:rPr>
          <w:rFonts w:ascii="Arial" w:hAnsi="Arial" w:cs="Arial"/>
          <w:sz w:val="20"/>
          <w:szCs w:val="20"/>
        </w:rPr>
        <w:t>.</w:t>
      </w:r>
    </w:p>
    <w:p w14:paraId="18D0BF51" w14:textId="77777777" w:rsidR="006519B4" w:rsidRDefault="00BD072A" w:rsidP="001A15AF">
      <w:pPr>
        <w:pStyle w:val="ListParagraph"/>
        <w:numPr>
          <w:ilvl w:val="0"/>
          <w:numId w:val="45"/>
        </w:numPr>
        <w:spacing w:before="120" w:after="120" w:line="240" w:lineRule="auto"/>
        <w:contextualSpacing w:val="0"/>
        <w:jc w:val="both"/>
        <w:rPr>
          <w:rFonts w:ascii="Arial" w:hAnsi="Arial" w:cs="Arial"/>
          <w:sz w:val="20"/>
          <w:szCs w:val="20"/>
        </w:rPr>
      </w:pPr>
      <w:r w:rsidRPr="00675708">
        <w:rPr>
          <w:rFonts w:ascii="Arial" w:hAnsi="Arial" w:cs="Arial"/>
          <w:b/>
          <w:i/>
          <w:sz w:val="20"/>
          <w:szCs w:val="20"/>
        </w:rPr>
        <w:t>Gender and social inclusion</w:t>
      </w:r>
      <w:r w:rsidRPr="00675708">
        <w:rPr>
          <w:rFonts w:ascii="Arial" w:hAnsi="Arial" w:cs="Arial"/>
          <w:sz w:val="20"/>
          <w:szCs w:val="20"/>
        </w:rPr>
        <w:t xml:space="preserve">.  AIP-Rural evolved from </w:t>
      </w:r>
      <w:r w:rsidR="0032168C" w:rsidRPr="00675708">
        <w:rPr>
          <w:rFonts w:ascii="Arial" w:hAnsi="Arial" w:cs="Arial"/>
          <w:sz w:val="20"/>
          <w:szCs w:val="20"/>
        </w:rPr>
        <w:t xml:space="preserve">a do no harm to a gender aware approach to gender, social inclusion and women’s economic empowerment.  Proposals for PRISMA-2, particularly </w:t>
      </w:r>
      <w:r w:rsidR="00675708" w:rsidRPr="00675708">
        <w:rPr>
          <w:rFonts w:ascii="Arial" w:hAnsi="Arial" w:cs="Arial"/>
          <w:sz w:val="20"/>
          <w:szCs w:val="20"/>
        </w:rPr>
        <w:t xml:space="preserve">the focus on assessing and understanding the behaviour and consumer decision journey of women and men farmers – which integrates analysis on how men and women process information differently, </w:t>
      </w:r>
      <w:r w:rsidR="0032168C" w:rsidRPr="00675708">
        <w:rPr>
          <w:rFonts w:ascii="Arial" w:hAnsi="Arial" w:cs="Arial"/>
          <w:sz w:val="20"/>
          <w:szCs w:val="20"/>
        </w:rPr>
        <w:t xml:space="preserve">and plans to provide inclusive market insights to businesses, are innovative and useful.  Early indications, such as </w:t>
      </w:r>
      <w:r w:rsidR="004331F2" w:rsidRPr="00675708">
        <w:rPr>
          <w:rFonts w:ascii="Arial" w:hAnsi="Arial" w:cs="Arial"/>
          <w:sz w:val="20"/>
          <w:szCs w:val="20"/>
        </w:rPr>
        <w:t>mung bean consumer behaviour research, Du Pont Women Front-liners, PT BISI</w:t>
      </w:r>
      <w:r w:rsidR="0032168C" w:rsidRPr="00675708">
        <w:rPr>
          <w:rFonts w:ascii="Arial" w:hAnsi="Arial" w:cs="Arial"/>
          <w:sz w:val="20"/>
          <w:szCs w:val="20"/>
        </w:rPr>
        <w:t xml:space="preserve"> </w:t>
      </w:r>
      <w:r w:rsidR="004331F2" w:rsidRPr="00675708">
        <w:rPr>
          <w:rFonts w:ascii="Arial" w:hAnsi="Arial" w:cs="Arial"/>
          <w:sz w:val="20"/>
          <w:szCs w:val="20"/>
        </w:rPr>
        <w:t xml:space="preserve">YARO Female Agents, and PT Nasa and Google Womenwill Collaboration, are promising.  The target of fully mainstreamed gender and social inclusion </w:t>
      </w:r>
      <w:r w:rsidR="005446A2">
        <w:rPr>
          <w:rFonts w:ascii="Arial" w:hAnsi="Arial" w:cs="Arial"/>
          <w:sz w:val="20"/>
          <w:szCs w:val="20"/>
        </w:rPr>
        <w:t xml:space="preserve">in PRISMA-2 </w:t>
      </w:r>
      <w:r w:rsidR="004331F2" w:rsidRPr="00675708">
        <w:rPr>
          <w:rFonts w:ascii="Arial" w:hAnsi="Arial" w:cs="Arial"/>
          <w:sz w:val="20"/>
          <w:szCs w:val="20"/>
        </w:rPr>
        <w:t xml:space="preserve">by </w:t>
      </w:r>
      <w:r w:rsidR="005446A2">
        <w:rPr>
          <w:rFonts w:ascii="Arial" w:hAnsi="Arial" w:cs="Arial"/>
          <w:sz w:val="20"/>
          <w:szCs w:val="20"/>
        </w:rPr>
        <w:t xml:space="preserve">the end of </w:t>
      </w:r>
      <w:r w:rsidR="004331F2" w:rsidRPr="00675708">
        <w:rPr>
          <w:rFonts w:ascii="Arial" w:hAnsi="Arial" w:cs="Arial"/>
          <w:sz w:val="20"/>
          <w:szCs w:val="20"/>
        </w:rPr>
        <w:t>2020 is appropriate.</w:t>
      </w:r>
    </w:p>
    <w:p w14:paraId="66FFD28D" w14:textId="379D481A" w:rsidR="00BC3526" w:rsidRPr="00BC3526" w:rsidRDefault="006519B4" w:rsidP="001A15AF">
      <w:pPr>
        <w:pStyle w:val="ListParagraph"/>
        <w:numPr>
          <w:ilvl w:val="0"/>
          <w:numId w:val="45"/>
        </w:numPr>
        <w:spacing w:before="120" w:after="120" w:line="240" w:lineRule="auto"/>
        <w:contextualSpacing w:val="0"/>
        <w:jc w:val="both"/>
        <w:rPr>
          <w:rFonts w:ascii="Arial" w:hAnsi="Arial" w:cs="Arial"/>
          <w:sz w:val="20"/>
          <w:szCs w:val="20"/>
        </w:rPr>
      </w:pPr>
      <w:r w:rsidRPr="00BC3526">
        <w:rPr>
          <w:rFonts w:ascii="Arial" w:hAnsi="Arial" w:cs="Arial"/>
          <w:b/>
          <w:i/>
          <w:sz w:val="20"/>
          <w:szCs w:val="20"/>
        </w:rPr>
        <w:t>Monitoring</w:t>
      </w:r>
      <w:r w:rsidR="00121BB2">
        <w:rPr>
          <w:rFonts w:ascii="Arial" w:hAnsi="Arial" w:cs="Arial"/>
          <w:b/>
          <w:i/>
          <w:sz w:val="20"/>
          <w:szCs w:val="20"/>
        </w:rPr>
        <w:t>,</w:t>
      </w:r>
      <w:r w:rsidRPr="00BC3526">
        <w:rPr>
          <w:rFonts w:ascii="Arial" w:hAnsi="Arial" w:cs="Arial"/>
          <w:b/>
          <w:i/>
          <w:sz w:val="20"/>
          <w:szCs w:val="20"/>
        </w:rPr>
        <w:t xml:space="preserve"> results measurement</w:t>
      </w:r>
      <w:r w:rsidR="00121BB2">
        <w:rPr>
          <w:rFonts w:ascii="Arial" w:hAnsi="Arial" w:cs="Arial"/>
          <w:b/>
          <w:i/>
          <w:sz w:val="20"/>
          <w:szCs w:val="20"/>
        </w:rPr>
        <w:t xml:space="preserve"> and learning</w:t>
      </w:r>
      <w:r w:rsidRPr="00BC3526">
        <w:rPr>
          <w:rFonts w:ascii="Arial" w:hAnsi="Arial" w:cs="Arial"/>
          <w:sz w:val="20"/>
          <w:szCs w:val="20"/>
        </w:rPr>
        <w:t xml:space="preserve">. The MRM systems and MIS, as well as the systematic use of data across AIP-Rural continues to be good practice. The number of impact assessments successfully completed and used in 2018 is an impressive record for a DFAT investment.  The AIP-Rural dataset offers many lessons for anyone with the time and interest to explore it further. Proposed refinements to KPI, </w:t>
      </w:r>
      <w:r w:rsidR="005C7A30">
        <w:rPr>
          <w:rFonts w:ascii="Arial" w:hAnsi="Arial" w:cs="Arial"/>
          <w:sz w:val="20"/>
          <w:szCs w:val="20"/>
        </w:rPr>
        <w:t>Value for Money (</w:t>
      </w:r>
      <w:r w:rsidRPr="00BC3526">
        <w:rPr>
          <w:rFonts w:ascii="Arial" w:hAnsi="Arial" w:cs="Arial"/>
          <w:sz w:val="20"/>
          <w:szCs w:val="20"/>
        </w:rPr>
        <w:t>VfM</w:t>
      </w:r>
      <w:r w:rsidR="005C7A30">
        <w:rPr>
          <w:rFonts w:ascii="Arial" w:hAnsi="Arial" w:cs="Arial"/>
          <w:sz w:val="20"/>
          <w:szCs w:val="20"/>
        </w:rPr>
        <w:t>)</w:t>
      </w:r>
      <w:r w:rsidRPr="00BC3526">
        <w:rPr>
          <w:rFonts w:ascii="Arial" w:hAnsi="Arial" w:cs="Arial"/>
          <w:sz w:val="20"/>
          <w:szCs w:val="20"/>
        </w:rPr>
        <w:t xml:space="preserve"> indicators and the </w:t>
      </w:r>
      <w:r w:rsidR="005C7A30">
        <w:rPr>
          <w:rFonts w:ascii="Arial" w:hAnsi="Arial" w:cs="Arial"/>
          <w:sz w:val="20"/>
          <w:szCs w:val="20"/>
        </w:rPr>
        <w:t>Quality Monitoring Tool (</w:t>
      </w:r>
      <w:r w:rsidRPr="00BC3526">
        <w:rPr>
          <w:rFonts w:ascii="Arial" w:hAnsi="Arial" w:cs="Arial"/>
          <w:sz w:val="20"/>
          <w:szCs w:val="20"/>
        </w:rPr>
        <w:t>QMT</w:t>
      </w:r>
      <w:r w:rsidR="005C7A30">
        <w:rPr>
          <w:rFonts w:ascii="Arial" w:hAnsi="Arial" w:cs="Arial"/>
          <w:sz w:val="20"/>
          <w:szCs w:val="20"/>
        </w:rPr>
        <w:t>)</w:t>
      </w:r>
      <w:r w:rsidRPr="00BC3526">
        <w:rPr>
          <w:rFonts w:ascii="Arial" w:hAnsi="Arial" w:cs="Arial"/>
          <w:sz w:val="20"/>
          <w:szCs w:val="20"/>
        </w:rPr>
        <w:t xml:space="preserve"> process for PRISMA-2 are good practice.  The mid-2019 QMT is especially important, as it will identify new interventions and those with existing partners and sectors to scale, continue or replicate in PRISMA-2.</w:t>
      </w:r>
      <w:r w:rsidR="00BC3526" w:rsidRPr="00BC3526">
        <w:rPr>
          <w:rFonts w:ascii="Arial" w:hAnsi="Arial" w:cs="Arial"/>
          <w:sz w:val="20"/>
          <w:szCs w:val="20"/>
        </w:rPr>
        <w:t xml:space="preserve">  There </w:t>
      </w:r>
      <w:r w:rsidR="00121BB2">
        <w:rPr>
          <w:rFonts w:ascii="Arial" w:hAnsi="Arial" w:cs="Arial"/>
          <w:sz w:val="20"/>
          <w:szCs w:val="20"/>
        </w:rPr>
        <w:t>could b</w:t>
      </w:r>
      <w:r w:rsidR="00BC3526" w:rsidRPr="00BC3526">
        <w:rPr>
          <w:rFonts w:ascii="Arial" w:hAnsi="Arial" w:cs="Arial"/>
          <w:sz w:val="20"/>
          <w:szCs w:val="20"/>
        </w:rPr>
        <w:t xml:space="preserve">e </w:t>
      </w:r>
      <w:r w:rsidR="00121BB2">
        <w:rPr>
          <w:rFonts w:ascii="Arial" w:hAnsi="Arial" w:cs="Arial"/>
          <w:sz w:val="20"/>
          <w:szCs w:val="20"/>
        </w:rPr>
        <w:t>b</w:t>
      </w:r>
      <w:r w:rsidR="00BC3526" w:rsidRPr="00BC3526">
        <w:rPr>
          <w:rFonts w:ascii="Arial" w:hAnsi="Arial" w:cs="Arial"/>
          <w:sz w:val="20"/>
          <w:szCs w:val="20"/>
        </w:rPr>
        <w:t xml:space="preserve">enefit to PRISMA-2 having access to research capability that can </w:t>
      </w:r>
      <w:r w:rsidR="00BC3526">
        <w:rPr>
          <w:rFonts w:ascii="Arial" w:hAnsi="Arial" w:cs="Arial"/>
          <w:sz w:val="20"/>
          <w:szCs w:val="20"/>
        </w:rPr>
        <w:t>contribute technical skills and knowledge to evaluative studies and</w:t>
      </w:r>
      <w:r w:rsidR="00BC3526" w:rsidRPr="00BC3526">
        <w:rPr>
          <w:rFonts w:ascii="Arial" w:hAnsi="Arial" w:cs="Arial"/>
          <w:sz w:val="20"/>
          <w:szCs w:val="20"/>
        </w:rPr>
        <w:t xml:space="preserve"> longitudinal investigation</w:t>
      </w:r>
      <w:r w:rsidR="00BC3526">
        <w:rPr>
          <w:rFonts w:ascii="Arial" w:hAnsi="Arial" w:cs="Arial"/>
          <w:sz w:val="20"/>
          <w:szCs w:val="20"/>
        </w:rPr>
        <w:t>s</w:t>
      </w:r>
      <w:r w:rsidR="00BC3526" w:rsidRPr="00BC3526">
        <w:rPr>
          <w:rFonts w:ascii="Arial" w:hAnsi="Arial" w:cs="Arial"/>
          <w:sz w:val="20"/>
          <w:szCs w:val="20"/>
        </w:rPr>
        <w:t xml:space="preserve"> of thematic </w:t>
      </w:r>
      <w:r w:rsidR="00BC3526">
        <w:rPr>
          <w:rFonts w:ascii="Arial" w:hAnsi="Arial" w:cs="Arial"/>
          <w:sz w:val="20"/>
          <w:szCs w:val="20"/>
        </w:rPr>
        <w:t>or contextual change (</w:t>
      </w:r>
      <w:r w:rsidR="00BC3526" w:rsidRPr="00C33B08">
        <w:rPr>
          <w:rFonts w:ascii="Arial" w:hAnsi="Arial" w:cs="Arial"/>
          <w:i/>
          <w:sz w:val="20"/>
          <w:szCs w:val="20"/>
        </w:rPr>
        <w:t>e.g</w:t>
      </w:r>
      <w:r w:rsidR="00BC3526">
        <w:rPr>
          <w:rFonts w:ascii="Arial" w:hAnsi="Arial" w:cs="Arial"/>
          <w:sz w:val="20"/>
          <w:szCs w:val="20"/>
        </w:rPr>
        <w:t xml:space="preserve">. </w:t>
      </w:r>
      <w:r w:rsidR="00C33B08">
        <w:rPr>
          <w:rFonts w:ascii="Arial" w:hAnsi="Arial" w:cs="Arial"/>
          <w:sz w:val="20"/>
          <w:szCs w:val="20"/>
        </w:rPr>
        <w:t>understanding adoption [</w:t>
      </w:r>
      <w:r w:rsidR="00BC3526" w:rsidRPr="00BC3526">
        <w:rPr>
          <w:rFonts w:ascii="Arial" w:hAnsi="Arial" w:cs="Arial"/>
          <w:sz w:val="20"/>
          <w:szCs w:val="20"/>
        </w:rPr>
        <w:t>access-use-benefit</w:t>
      </w:r>
      <w:r w:rsidR="00C33B08">
        <w:rPr>
          <w:rFonts w:ascii="Arial" w:hAnsi="Arial" w:cs="Arial"/>
          <w:sz w:val="20"/>
          <w:szCs w:val="20"/>
        </w:rPr>
        <w:t>]</w:t>
      </w:r>
      <w:r w:rsidR="00BC3526" w:rsidRPr="00BC3526">
        <w:rPr>
          <w:rFonts w:ascii="Arial" w:hAnsi="Arial" w:cs="Arial"/>
          <w:sz w:val="20"/>
          <w:szCs w:val="20"/>
        </w:rPr>
        <w:t xml:space="preserve">, farming systems, labour and multiplier effects, impact on nutrition, </w:t>
      </w:r>
      <w:r w:rsidR="00C33B08">
        <w:rPr>
          <w:rFonts w:ascii="Arial" w:hAnsi="Arial" w:cs="Arial"/>
          <w:sz w:val="20"/>
          <w:szCs w:val="20"/>
        </w:rPr>
        <w:t xml:space="preserve">and </w:t>
      </w:r>
      <w:r w:rsidR="00BC3526" w:rsidRPr="00BC3526">
        <w:rPr>
          <w:rFonts w:ascii="Arial" w:hAnsi="Arial" w:cs="Arial"/>
          <w:sz w:val="20"/>
          <w:szCs w:val="20"/>
        </w:rPr>
        <w:t>environmental risk</w:t>
      </w:r>
      <w:r w:rsidR="00C33B08">
        <w:rPr>
          <w:rFonts w:ascii="Arial" w:hAnsi="Arial" w:cs="Arial"/>
          <w:sz w:val="20"/>
          <w:szCs w:val="20"/>
        </w:rPr>
        <w:t>).</w:t>
      </w:r>
      <w:r w:rsidR="00121BB2">
        <w:rPr>
          <w:rFonts w:ascii="Arial" w:hAnsi="Arial" w:cs="Arial"/>
          <w:sz w:val="20"/>
          <w:szCs w:val="20"/>
        </w:rPr>
        <w:t xml:space="preserve">  PRISMA has lessons that are of international and national importance tha</w:t>
      </w:r>
      <w:r w:rsidR="004256D3">
        <w:rPr>
          <w:rFonts w:ascii="Arial" w:hAnsi="Arial" w:cs="Arial"/>
          <w:sz w:val="20"/>
          <w:szCs w:val="20"/>
        </w:rPr>
        <w:t>t sh</w:t>
      </w:r>
      <w:r w:rsidR="00121BB2">
        <w:rPr>
          <w:rFonts w:ascii="Arial" w:hAnsi="Arial" w:cs="Arial"/>
          <w:sz w:val="20"/>
          <w:szCs w:val="20"/>
        </w:rPr>
        <w:t xml:space="preserve">ould be shared with other development practitioners, donors and </w:t>
      </w:r>
      <w:r w:rsidR="009D2FCC">
        <w:rPr>
          <w:rFonts w:ascii="Arial" w:hAnsi="Arial" w:cs="Arial"/>
          <w:sz w:val="20"/>
          <w:szCs w:val="20"/>
        </w:rPr>
        <w:t>private sector business partners</w:t>
      </w:r>
      <w:r w:rsidR="004256D3">
        <w:rPr>
          <w:rFonts w:ascii="Arial" w:hAnsi="Arial" w:cs="Arial"/>
          <w:sz w:val="20"/>
          <w:szCs w:val="20"/>
        </w:rPr>
        <w:t xml:space="preserve"> during the next 2 years</w:t>
      </w:r>
      <w:r w:rsidR="009D2FCC">
        <w:rPr>
          <w:rFonts w:ascii="Arial" w:hAnsi="Arial" w:cs="Arial"/>
          <w:sz w:val="20"/>
          <w:szCs w:val="20"/>
        </w:rPr>
        <w:t>.</w:t>
      </w:r>
    </w:p>
    <w:p w14:paraId="0172BC4B" w14:textId="4000CE27" w:rsidR="00EC59A8" w:rsidRPr="00EC59A8" w:rsidRDefault="005446A2" w:rsidP="001A15AF">
      <w:pPr>
        <w:pStyle w:val="ListParagraph"/>
        <w:numPr>
          <w:ilvl w:val="0"/>
          <w:numId w:val="45"/>
        </w:numPr>
        <w:spacing w:before="120" w:after="120" w:line="240" w:lineRule="auto"/>
        <w:contextualSpacing w:val="0"/>
        <w:jc w:val="both"/>
        <w:rPr>
          <w:rFonts w:ascii="Arial" w:hAnsi="Arial" w:cs="Arial"/>
          <w:sz w:val="20"/>
          <w:szCs w:val="20"/>
        </w:rPr>
      </w:pPr>
      <w:r w:rsidRPr="00DB6B2D">
        <w:rPr>
          <w:rFonts w:ascii="Arial" w:hAnsi="Arial" w:cs="Arial"/>
          <w:b/>
          <w:i/>
          <w:sz w:val="20"/>
          <w:szCs w:val="20"/>
        </w:rPr>
        <w:t>PRISMA-2 SRP</w:t>
      </w:r>
      <w:r>
        <w:rPr>
          <w:rFonts w:ascii="Arial" w:hAnsi="Arial" w:cs="Arial"/>
          <w:sz w:val="20"/>
          <w:szCs w:val="20"/>
        </w:rPr>
        <w:t xml:space="preserve">.  DFAT intends to retain a Strategic Review Panel (SRP) to support and independently verify PRISMA-2 performance.  </w:t>
      </w:r>
      <w:r w:rsidR="000724A6">
        <w:rPr>
          <w:rFonts w:ascii="Arial" w:hAnsi="Arial" w:cs="Arial"/>
          <w:sz w:val="20"/>
          <w:szCs w:val="20"/>
        </w:rPr>
        <w:t xml:space="preserve">The first input from this SRP is proposed for </w:t>
      </w:r>
      <w:r w:rsidR="000724A6" w:rsidRPr="00DB6B2D">
        <w:rPr>
          <w:rFonts w:ascii="Arial" w:hAnsi="Arial" w:cs="Arial"/>
          <w:b/>
          <w:sz w:val="20"/>
          <w:szCs w:val="20"/>
        </w:rPr>
        <w:t>March 10 – 20, 2019</w:t>
      </w:r>
      <w:r w:rsidR="000724A6">
        <w:rPr>
          <w:rFonts w:ascii="Arial" w:hAnsi="Arial" w:cs="Arial"/>
          <w:sz w:val="20"/>
          <w:szCs w:val="20"/>
        </w:rPr>
        <w:t xml:space="preserve">. </w:t>
      </w:r>
      <w:r>
        <w:rPr>
          <w:rFonts w:ascii="Arial" w:hAnsi="Arial" w:cs="Arial"/>
          <w:sz w:val="20"/>
          <w:szCs w:val="20"/>
        </w:rPr>
        <w:t>Contributions during PRISMA-2 inception and early implementation could include</w:t>
      </w:r>
      <w:r w:rsidR="00EC59A8" w:rsidRPr="00EC59A8">
        <w:rPr>
          <w:rFonts w:ascii="Arial" w:hAnsi="Arial" w:cs="Arial"/>
          <w:sz w:val="20"/>
          <w:szCs w:val="20"/>
        </w:rPr>
        <w:t>:</w:t>
      </w:r>
    </w:p>
    <w:p w14:paraId="58659E53" w14:textId="77777777" w:rsidR="005446A2" w:rsidRDefault="005446A2" w:rsidP="005369DC">
      <w:pPr>
        <w:pStyle w:val="BodyText"/>
        <w:numPr>
          <w:ilvl w:val="0"/>
          <w:numId w:val="44"/>
        </w:numPr>
        <w:spacing w:before="60" w:after="60" w:line="240" w:lineRule="auto"/>
        <w:ind w:left="851" w:hanging="284"/>
        <w:rPr>
          <w:rFonts w:cs="Arial"/>
          <w:sz w:val="20"/>
          <w:szCs w:val="20"/>
        </w:rPr>
      </w:pPr>
      <w:r>
        <w:rPr>
          <w:rFonts w:cs="Arial"/>
          <w:sz w:val="20"/>
          <w:szCs w:val="20"/>
        </w:rPr>
        <w:t>Monitoring adequacy of progress and momentum during the transition from AIP-Rural to PRISMA-2</w:t>
      </w:r>
    </w:p>
    <w:p w14:paraId="3731C0D4" w14:textId="30724222" w:rsidR="006519B4" w:rsidRDefault="006519B4" w:rsidP="005369DC">
      <w:pPr>
        <w:pStyle w:val="BodyText"/>
        <w:numPr>
          <w:ilvl w:val="0"/>
          <w:numId w:val="44"/>
        </w:numPr>
        <w:spacing w:before="60" w:after="60" w:line="240" w:lineRule="auto"/>
        <w:ind w:left="851" w:hanging="284"/>
        <w:rPr>
          <w:rFonts w:cs="Arial"/>
          <w:sz w:val="20"/>
          <w:szCs w:val="20"/>
        </w:rPr>
      </w:pPr>
      <w:r>
        <w:rPr>
          <w:rFonts w:cs="Arial"/>
          <w:sz w:val="20"/>
          <w:szCs w:val="20"/>
        </w:rPr>
        <w:t>Tracking trends in conversion (access-use-benefit), portfolio benchmarking</w:t>
      </w:r>
      <w:r w:rsidR="00104EEA">
        <w:rPr>
          <w:rFonts w:cs="Arial"/>
          <w:sz w:val="20"/>
          <w:szCs w:val="20"/>
        </w:rPr>
        <w:t>, the shift to systemic change,</w:t>
      </w:r>
      <w:r>
        <w:rPr>
          <w:rFonts w:cs="Arial"/>
          <w:sz w:val="20"/>
          <w:szCs w:val="20"/>
        </w:rPr>
        <w:t xml:space="preserve"> and longitudinal change in selected sectors, regions and households</w:t>
      </w:r>
    </w:p>
    <w:p w14:paraId="29AE292B" w14:textId="668046C9" w:rsidR="00EC59A8" w:rsidRPr="00EC59A8" w:rsidRDefault="005446A2" w:rsidP="005369DC">
      <w:pPr>
        <w:pStyle w:val="BodyText"/>
        <w:numPr>
          <w:ilvl w:val="0"/>
          <w:numId w:val="44"/>
        </w:numPr>
        <w:spacing w:before="60" w:after="60" w:line="240" w:lineRule="auto"/>
        <w:ind w:left="851" w:hanging="284"/>
        <w:rPr>
          <w:rFonts w:cs="Arial"/>
          <w:sz w:val="20"/>
          <w:szCs w:val="20"/>
        </w:rPr>
      </w:pPr>
      <w:r>
        <w:rPr>
          <w:rFonts w:cs="Arial"/>
          <w:sz w:val="20"/>
          <w:szCs w:val="20"/>
        </w:rPr>
        <w:t>Reviewing effectiveness and efficiency of new team functions and organisation with a particular focus on collaboration between portfolios and sectors, innovation and efficiency</w:t>
      </w:r>
    </w:p>
    <w:p w14:paraId="1EF41E4D" w14:textId="563703AF" w:rsidR="005446A2" w:rsidRDefault="005446A2" w:rsidP="005369DC">
      <w:pPr>
        <w:pStyle w:val="BodyText"/>
        <w:numPr>
          <w:ilvl w:val="0"/>
          <w:numId w:val="44"/>
        </w:numPr>
        <w:spacing w:before="60" w:after="60" w:line="240" w:lineRule="auto"/>
        <w:ind w:left="851" w:hanging="284"/>
        <w:rPr>
          <w:rFonts w:cs="Arial"/>
          <w:sz w:val="20"/>
          <w:szCs w:val="20"/>
        </w:rPr>
      </w:pPr>
      <w:r>
        <w:rPr>
          <w:rFonts w:cs="Arial"/>
          <w:sz w:val="20"/>
          <w:szCs w:val="20"/>
        </w:rPr>
        <w:t xml:space="preserve">Supporting DFAT to negotiate indicators for </w:t>
      </w:r>
      <w:r w:rsidR="005C7A30">
        <w:rPr>
          <w:rFonts w:cs="Arial"/>
          <w:sz w:val="20"/>
          <w:szCs w:val="20"/>
        </w:rPr>
        <w:t>Outcome Performance Assessment/Partner Performance Assessment (</w:t>
      </w:r>
      <w:r>
        <w:rPr>
          <w:rFonts w:cs="Arial"/>
          <w:sz w:val="20"/>
          <w:szCs w:val="20"/>
        </w:rPr>
        <w:t>OPA/PPA</w:t>
      </w:r>
      <w:r w:rsidR="005C7A30">
        <w:rPr>
          <w:rFonts w:cs="Arial"/>
          <w:sz w:val="20"/>
          <w:szCs w:val="20"/>
        </w:rPr>
        <w:t>)</w:t>
      </w:r>
      <w:r>
        <w:rPr>
          <w:rFonts w:cs="Arial"/>
          <w:sz w:val="20"/>
          <w:szCs w:val="20"/>
        </w:rPr>
        <w:t xml:space="preserve"> and independently verification of results where required by DFAT</w:t>
      </w:r>
    </w:p>
    <w:p w14:paraId="2FB3E52B" w14:textId="11CF454D" w:rsidR="00EC59A8" w:rsidRPr="00EC59A8" w:rsidRDefault="005446A2" w:rsidP="005369DC">
      <w:pPr>
        <w:pStyle w:val="BodyText"/>
        <w:numPr>
          <w:ilvl w:val="0"/>
          <w:numId w:val="44"/>
        </w:numPr>
        <w:spacing w:before="60" w:after="60" w:line="240" w:lineRule="auto"/>
        <w:ind w:left="851" w:hanging="284"/>
        <w:rPr>
          <w:rFonts w:cs="Arial"/>
          <w:sz w:val="20"/>
          <w:szCs w:val="20"/>
        </w:rPr>
      </w:pPr>
      <w:r>
        <w:rPr>
          <w:rFonts w:cs="Arial"/>
          <w:sz w:val="20"/>
          <w:szCs w:val="20"/>
        </w:rPr>
        <w:t>Ensuring the principles of a MSD approach, proven effective during AIP-Rural, continue to be used as a foundation for all PRISMA-2 activities and relationships</w:t>
      </w:r>
    </w:p>
    <w:p w14:paraId="236B6A71" w14:textId="5366FA16" w:rsidR="00EC59A8" w:rsidRPr="00EC59A8" w:rsidRDefault="006855C2" w:rsidP="005369DC">
      <w:pPr>
        <w:pStyle w:val="BodyText"/>
        <w:numPr>
          <w:ilvl w:val="0"/>
          <w:numId w:val="44"/>
        </w:numPr>
        <w:spacing w:before="60" w:after="60" w:line="240" w:lineRule="auto"/>
        <w:ind w:left="851" w:hanging="284"/>
        <w:rPr>
          <w:rFonts w:cs="Arial"/>
          <w:sz w:val="20"/>
          <w:szCs w:val="20"/>
        </w:rPr>
      </w:pPr>
      <w:r>
        <w:rPr>
          <w:rFonts w:cs="Arial"/>
          <w:sz w:val="20"/>
          <w:szCs w:val="20"/>
        </w:rPr>
        <w:t>Supporting DFAT to communicate lessons from AIP-Rural across the Indonesian program and the DFAT agriculture, food security and private sector engagement/economic growth portfolio</w:t>
      </w:r>
    </w:p>
    <w:p w14:paraId="6ADF3BA4" w14:textId="4218BE40" w:rsidR="00EC59A8" w:rsidRPr="00EC59A8" w:rsidRDefault="006519B4" w:rsidP="005369DC">
      <w:pPr>
        <w:pStyle w:val="BodyText"/>
        <w:numPr>
          <w:ilvl w:val="0"/>
          <w:numId w:val="44"/>
        </w:numPr>
        <w:spacing w:before="60" w:after="60" w:line="240" w:lineRule="auto"/>
        <w:ind w:left="851" w:hanging="284"/>
        <w:rPr>
          <w:rFonts w:cs="Arial"/>
          <w:sz w:val="20"/>
          <w:szCs w:val="20"/>
        </w:rPr>
      </w:pPr>
      <w:r>
        <w:rPr>
          <w:rFonts w:cs="Arial"/>
          <w:sz w:val="20"/>
          <w:szCs w:val="20"/>
        </w:rPr>
        <w:t>Contributing to proof-of-implementation analyses for new sectors and approaches (e.g. rice, fertiliser, government-led interventions)</w:t>
      </w:r>
    </w:p>
    <w:p w14:paraId="10FFE8D2" w14:textId="65B25789" w:rsidR="00EC59A8" w:rsidRDefault="005446A2" w:rsidP="005369DC">
      <w:pPr>
        <w:pStyle w:val="BodyText"/>
        <w:numPr>
          <w:ilvl w:val="0"/>
          <w:numId w:val="44"/>
        </w:numPr>
        <w:spacing w:before="60" w:after="60" w:line="240" w:lineRule="auto"/>
        <w:ind w:left="851" w:hanging="284"/>
        <w:rPr>
          <w:rFonts w:cs="Arial"/>
          <w:sz w:val="20"/>
          <w:szCs w:val="20"/>
        </w:rPr>
      </w:pPr>
      <w:r>
        <w:rPr>
          <w:rFonts w:cs="Arial"/>
          <w:sz w:val="20"/>
          <w:szCs w:val="20"/>
        </w:rPr>
        <w:t>Providing the new DFAT team supervising implementation of PRISMA-2 with technical assistance and advisory support in market systems development, performance assessment and other topics as requested by DFAT</w:t>
      </w:r>
      <w:r w:rsidR="005C5FF7">
        <w:rPr>
          <w:rFonts w:cs="Arial"/>
          <w:sz w:val="20"/>
          <w:szCs w:val="20"/>
        </w:rPr>
        <w:t>.</w:t>
      </w:r>
    </w:p>
    <w:p w14:paraId="302317CC" w14:textId="1ED1D3B6" w:rsidR="00C458A6" w:rsidRPr="00A02A63" w:rsidRDefault="00C458A6" w:rsidP="00FB0E07">
      <w:pPr>
        <w:pStyle w:val="BodyText"/>
        <w:spacing w:before="240"/>
        <w:rPr>
          <w:rFonts w:cs="Arial"/>
          <w:b/>
          <w:sz w:val="20"/>
          <w:szCs w:val="20"/>
        </w:rPr>
      </w:pPr>
      <w:r w:rsidRPr="00A02A63">
        <w:rPr>
          <w:rFonts w:cs="Arial"/>
          <w:b/>
          <w:sz w:val="20"/>
          <w:szCs w:val="20"/>
        </w:rPr>
        <w:t>E: ACTION POINTS FROM SRP</w:t>
      </w:r>
      <w:r w:rsidR="0051470F">
        <w:rPr>
          <w:rFonts w:cs="Arial"/>
          <w:b/>
          <w:sz w:val="20"/>
          <w:szCs w:val="20"/>
        </w:rPr>
        <w:t xml:space="preserve"> </w:t>
      </w:r>
      <w:r w:rsidR="000D7F31">
        <w:rPr>
          <w:rFonts w:cs="Arial"/>
          <w:b/>
          <w:sz w:val="20"/>
          <w:szCs w:val="20"/>
        </w:rPr>
        <w:t>9</w:t>
      </w:r>
      <w:r w:rsidR="00AD7468" w:rsidRPr="00A02A63">
        <w:rPr>
          <w:rFonts w:cs="Arial"/>
          <w:b/>
          <w:sz w:val="20"/>
          <w:szCs w:val="20"/>
        </w:rPr>
        <w:t xml:space="preserve"> </w:t>
      </w:r>
      <w:r w:rsidR="000D7F31">
        <w:rPr>
          <w:rFonts w:cs="Arial"/>
          <w:b/>
          <w:sz w:val="20"/>
          <w:szCs w:val="20"/>
        </w:rPr>
        <w:t>November</w:t>
      </w:r>
      <w:r w:rsidR="008E6AF2">
        <w:rPr>
          <w:rFonts w:cs="Arial"/>
          <w:b/>
          <w:sz w:val="20"/>
          <w:szCs w:val="20"/>
        </w:rPr>
        <w:t xml:space="preserve"> 2018</w:t>
      </w:r>
    </w:p>
    <w:tbl>
      <w:tblPr>
        <w:tblStyle w:val="TableGrid"/>
        <w:tblW w:w="9610" w:type="dxa"/>
        <w:tblInd w:w="279" w:type="dxa"/>
        <w:tblLayout w:type="fixed"/>
        <w:tblLook w:val="04A0" w:firstRow="1" w:lastRow="0" w:firstColumn="1" w:lastColumn="0" w:noHBand="0" w:noVBand="1"/>
      </w:tblPr>
      <w:tblGrid>
        <w:gridCol w:w="255"/>
        <w:gridCol w:w="3784"/>
        <w:gridCol w:w="3445"/>
        <w:gridCol w:w="1163"/>
        <w:gridCol w:w="963"/>
      </w:tblGrid>
      <w:tr w:rsidR="00F1174C" w:rsidRPr="004654CA" w14:paraId="43FD5AF3" w14:textId="77777777" w:rsidTr="00AA26B7">
        <w:tc>
          <w:tcPr>
            <w:tcW w:w="4039" w:type="dxa"/>
            <w:gridSpan w:val="2"/>
            <w:shd w:val="clear" w:color="auto" w:fill="000000" w:themeFill="text1"/>
            <w:vAlign w:val="center"/>
          </w:tcPr>
          <w:p w14:paraId="4D54BC29" w14:textId="77777777" w:rsidR="00F1174C" w:rsidRPr="00A02A63" w:rsidRDefault="00F1174C" w:rsidP="00C327A4">
            <w:pPr>
              <w:ind w:left="0"/>
              <w:jc w:val="center"/>
              <w:rPr>
                <w:rFonts w:ascii="Arial Narrow" w:hAnsi="Arial Narrow"/>
                <w:b/>
              </w:rPr>
            </w:pPr>
            <w:r w:rsidRPr="00A02A63">
              <w:rPr>
                <w:rFonts w:ascii="Arial Narrow" w:hAnsi="Arial Narrow"/>
                <w:b/>
              </w:rPr>
              <w:t>Proposed action</w:t>
            </w:r>
          </w:p>
        </w:tc>
        <w:tc>
          <w:tcPr>
            <w:tcW w:w="3445" w:type="dxa"/>
            <w:shd w:val="clear" w:color="auto" w:fill="000000" w:themeFill="text1"/>
            <w:vAlign w:val="center"/>
          </w:tcPr>
          <w:p w14:paraId="46C33C92" w14:textId="77777777" w:rsidR="00F1174C" w:rsidRPr="00A02A63" w:rsidRDefault="00F1174C" w:rsidP="00C327A4">
            <w:pPr>
              <w:ind w:left="0"/>
              <w:jc w:val="center"/>
              <w:rPr>
                <w:rFonts w:ascii="Arial Narrow" w:hAnsi="Arial Narrow"/>
                <w:b/>
              </w:rPr>
            </w:pPr>
            <w:r w:rsidRPr="00A02A63">
              <w:rPr>
                <w:rFonts w:ascii="Arial Narrow" w:hAnsi="Arial Narrow"/>
                <w:b/>
              </w:rPr>
              <w:t>Justification</w:t>
            </w:r>
          </w:p>
        </w:tc>
        <w:tc>
          <w:tcPr>
            <w:tcW w:w="1163" w:type="dxa"/>
            <w:shd w:val="clear" w:color="auto" w:fill="000000" w:themeFill="text1"/>
            <w:vAlign w:val="center"/>
          </w:tcPr>
          <w:p w14:paraId="4AF79869" w14:textId="77777777" w:rsidR="00F1174C" w:rsidRPr="00A02A63" w:rsidRDefault="00F1174C" w:rsidP="00C327A4">
            <w:pPr>
              <w:ind w:left="0"/>
              <w:jc w:val="center"/>
              <w:rPr>
                <w:rFonts w:ascii="Arial Narrow" w:hAnsi="Arial Narrow"/>
                <w:b/>
              </w:rPr>
            </w:pPr>
            <w:r w:rsidRPr="00A02A63">
              <w:rPr>
                <w:rFonts w:ascii="Arial Narrow" w:hAnsi="Arial Narrow"/>
                <w:b/>
              </w:rPr>
              <w:t>Person responsible</w:t>
            </w:r>
          </w:p>
        </w:tc>
        <w:tc>
          <w:tcPr>
            <w:tcW w:w="963" w:type="dxa"/>
            <w:shd w:val="clear" w:color="auto" w:fill="000000" w:themeFill="text1"/>
            <w:vAlign w:val="center"/>
          </w:tcPr>
          <w:p w14:paraId="179ED927" w14:textId="77777777" w:rsidR="00F1174C" w:rsidRPr="00A02A63" w:rsidRDefault="00F1174C" w:rsidP="00C327A4">
            <w:pPr>
              <w:ind w:left="0"/>
              <w:jc w:val="center"/>
              <w:rPr>
                <w:rFonts w:ascii="Arial Narrow" w:hAnsi="Arial Narrow"/>
                <w:b/>
              </w:rPr>
            </w:pPr>
            <w:r w:rsidRPr="00A02A63">
              <w:rPr>
                <w:rFonts w:ascii="Arial Narrow" w:hAnsi="Arial Narrow"/>
                <w:b/>
              </w:rPr>
              <w:t>Deadline</w:t>
            </w:r>
          </w:p>
        </w:tc>
      </w:tr>
      <w:tr w:rsidR="00F10777" w:rsidRPr="00C32A92" w14:paraId="7A6FFAAB" w14:textId="77777777" w:rsidTr="00AA26B7">
        <w:tc>
          <w:tcPr>
            <w:tcW w:w="255" w:type="dxa"/>
            <w:vAlign w:val="center"/>
          </w:tcPr>
          <w:p w14:paraId="004F6DC8" w14:textId="05B45AFC" w:rsidR="00F10777" w:rsidRPr="00C32A92" w:rsidRDefault="00F10777" w:rsidP="00F10777">
            <w:pPr>
              <w:ind w:left="0"/>
              <w:rPr>
                <w:rFonts w:ascii="Arial Narrow" w:hAnsi="Arial Narrow"/>
                <w:sz w:val="18"/>
                <w:szCs w:val="18"/>
              </w:rPr>
            </w:pPr>
            <w:r w:rsidRPr="00C32A92">
              <w:rPr>
                <w:rFonts w:ascii="Arial Narrow" w:hAnsi="Arial Narrow"/>
                <w:sz w:val="18"/>
                <w:szCs w:val="18"/>
              </w:rPr>
              <w:t>1</w:t>
            </w:r>
          </w:p>
        </w:tc>
        <w:tc>
          <w:tcPr>
            <w:tcW w:w="3784" w:type="dxa"/>
            <w:vAlign w:val="center"/>
          </w:tcPr>
          <w:p w14:paraId="02333C25" w14:textId="08CF25B5" w:rsidR="00F10777" w:rsidRPr="00F10777" w:rsidRDefault="00F10777" w:rsidP="005C7A30">
            <w:pPr>
              <w:ind w:left="0"/>
              <w:rPr>
                <w:rFonts w:ascii="Arial Narrow" w:hAnsi="Arial Narrow"/>
                <w:sz w:val="18"/>
                <w:szCs w:val="18"/>
              </w:rPr>
            </w:pPr>
            <w:r w:rsidRPr="00F10777">
              <w:rPr>
                <w:rFonts w:ascii="Arial Narrow" w:hAnsi="Arial Narrow"/>
                <w:sz w:val="18"/>
                <w:szCs w:val="18"/>
              </w:rPr>
              <w:t>Select and peer review criteria for selection and prioritisation of initial PRISMA-2 portfolio of interventions</w:t>
            </w:r>
            <w:r w:rsidR="005369DC">
              <w:rPr>
                <w:rFonts w:ascii="Arial Narrow" w:hAnsi="Arial Narrow"/>
                <w:sz w:val="18"/>
                <w:szCs w:val="18"/>
              </w:rPr>
              <w:t>; and include no-go lessons from Phase 1 (</w:t>
            </w:r>
            <w:r w:rsidR="005369DC" w:rsidRPr="005369DC">
              <w:rPr>
                <w:rFonts w:ascii="Arial Narrow" w:hAnsi="Arial Narrow"/>
                <w:i/>
                <w:sz w:val="18"/>
                <w:szCs w:val="18"/>
              </w:rPr>
              <w:t>e.g</w:t>
            </w:r>
            <w:r w:rsidR="005369DC">
              <w:rPr>
                <w:rFonts w:ascii="Arial Narrow" w:hAnsi="Arial Narrow"/>
                <w:sz w:val="18"/>
                <w:szCs w:val="18"/>
              </w:rPr>
              <w:t xml:space="preserve">. no organisational change [banks, HIPPAs, BUMDes, </w:t>
            </w:r>
            <w:r w:rsidR="005C7A30">
              <w:rPr>
                <w:rFonts w:ascii="Arial Narrow" w:hAnsi="Arial Narrow"/>
                <w:sz w:val="18"/>
                <w:szCs w:val="18"/>
              </w:rPr>
              <w:t>agriculture extension workers (</w:t>
            </w:r>
            <w:r w:rsidR="00240FBB">
              <w:rPr>
                <w:rFonts w:ascii="Arial Narrow" w:hAnsi="Arial Narrow"/>
                <w:sz w:val="18"/>
                <w:szCs w:val="18"/>
              </w:rPr>
              <w:t>PPL</w:t>
            </w:r>
            <w:r w:rsidR="005C7A30">
              <w:rPr>
                <w:rFonts w:ascii="Arial Narrow" w:hAnsi="Arial Narrow"/>
                <w:sz w:val="18"/>
                <w:szCs w:val="18"/>
              </w:rPr>
              <w:t>)</w:t>
            </w:r>
            <w:r w:rsidR="00D90FDF">
              <w:rPr>
                <w:rFonts w:ascii="Arial Narrow" w:hAnsi="Arial Narrow"/>
                <w:sz w:val="18"/>
                <w:szCs w:val="18"/>
              </w:rPr>
              <w:t>] and no co-facilitators</w:t>
            </w:r>
            <w:r w:rsidR="00240FBB">
              <w:rPr>
                <w:rFonts w:ascii="Arial Narrow" w:hAnsi="Arial Narrow"/>
                <w:sz w:val="18"/>
                <w:szCs w:val="18"/>
              </w:rPr>
              <w:t xml:space="preserve"> or GoI-led interventions</w:t>
            </w:r>
            <w:r w:rsidR="005369DC">
              <w:rPr>
                <w:rFonts w:ascii="Arial Narrow" w:hAnsi="Arial Narrow"/>
                <w:sz w:val="18"/>
                <w:szCs w:val="18"/>
              </w:rPr>
              <w:t>).</w:t>
            </w:r>
          </w:p>
        </w:tc>
        <w:tc>
          <w:tcPr>
            <w:tcW w:w="3445" w:type="dxa"/>
          </w:tcPr>
          <w:p w14:paraId="02970A8C" w14:textId="7E4457D7" w:rsidR="00F10777" w:rsidRPr="00E60F79" w:rsidRDefault="00F10777" w:rsidP="00F10777">
            <w:pPr>
              <w:ind w:left="0"/>
              <w:rPr>
                <w:rFonts w:ascii="Arial Narrow" w:hAnsi="Arial Narrow"/>
                <w:sz w:val="18"/>
                <w:szCs w:val="18"/>
              </w:rPr>
            </w:pPr>
            <w:r>
              <w:rPr>
                <w:rFonts w:ascii="Arial Narrow" w:hAnsi="Arial Narrow"/>
                <w:sz w:val="18"/>
                <w:szCs w:val="18"/>
              </w:rPr>
              <w:t>Once working groups have prepared their ideas for PRISMA-2 there needs to be a rigorous and transparent process of filtering them to select the initial interventions.  The criteria used for the filtering should be developed as early as possible and peer reviewed with DFAT and SRP, and shared with the team before finalising.</w:t>
            </w:r>
          </w:p>
        </w:tc>
        <w:tc>
          <w:tcPr>
            <w:tcW w:w="1163" w:type="dxa"/>
            <w:vAlign w:val="center"/>
          </w:tcPr>
          <w:p w14:paraId="777C5A10" w14:textId="3502B721" w:rsidR="00F10777" w:rsidRDefault="009B5307" w:rsidP="009B5307">
            <w:pPr>
              <w:ind w:left="0"/>
              <w:rPr>
                <w:rFonts w:ascii="Arial Narrow" w:hAnsi="Arial Narrow"/>
                <w:sz w:val="18"/>
                <w:szCs w:val="18"/>
              </w:rPr>
            </w:pPr>
            <w:r>
              <w:rPr>
                <w:rFonts w:ascii="Arial Narrow" w:hAnsi="Arial Narrow"/>
                <w:sz w:val="18"/>
                <w:szCs w:val="18"/>
              </w:rPr>
              <w:t>CEO</w:t>
            </w:r>
            <w:r w:rsidR="00F10777">
              <w:rPr>
                <w:rFonts w:ascii="Arial Narrow" w:hAnsi="Arial Narrow"/>
                <w:sz w:val="18"/>
                <w:szCs w:val="18"/>
              </w:rPr>
              <w:t>, C</w:t>
            </w:r>
            <w:r>
              <w:rPr>
                <w:rFonts w:ascii="Arial Narrow" w:hAnsi="Arial Narrow"/>
                <w:sz w:val="18"/>
                <w:szCs w:val="18"/>
              </w:rPr>
              <w:t xml:space="preserve">hief </w:t>
            </w:r>
            <w:r w:rsidR="00F10777">
              <w:rPr>
                <w:rFonts w:ascii="Arial Narrow" w:hAnsi="Arial Narrow"/>
                <w:sz w:val="18"/>
                <w:szCs w:val="18"/>
              </w:rPr>
              <w:t>Q</w:t>
            </w:r>
            <w:r>
              <w:rPr>
                <w:rFonts w:ascii="Arial Narrow" w:hAnsi="Arial Narrow"/>
                <w:sz w:val="18"/>
                <w:szCs w:val="18"/>
              </w:rPr>
              <w:t>uality Officer</w:t>
            </w:r>
            <w:r w:rsidR="00F10777">
              <w:rPr>
                <w:rFonts w:ascii="Arial Narrow" w:hAnsi="Arial Narrow"/>
                <w:sz w:val="18"/>
                <w:szCs w:val="18"/>
              </w:rPr>
              <w:t xml:space="preserve"> </w:t>
            </w:r>
            <w:r>
              <w:rPr>
                <w:rFonts w:ascii="Arial Narrow" w:hAnsi="Arial Narrow"/>
                <w:sz w:val="18"/>
                <w:szCs w:val="18"/>
              </w:rPr>
              <w:t xml:space="preserve">(CQO) </w:t>
            </w:r>
            <w:r w:rsidR="00F10777">
              <w:rPr>
                <w:rFonts w:ascii="Arial Narrow" w:hAnsi="Arial Narrow"/>
                <w:sz w:val="18"/>
                <w:szCs w:val="18"/>
              </w:rPr>
              <w:t xml:space="preserve">and </w:t>
            </w:r>
            <w:r>
              <w:rPr>
                <w:rFonts w:ascii="Arial Narrow" w:hAnsi="Arial Narrow"/>
                <w:sz w:val="18"/>
                <w:szCs w:val="18"/>
              </w:rPr>
              <w:t xml:space="preserve">Head of Portfolios (HoPs) </w:t>
            </w:r>
          </w:p>
        </w:tc>
        <w:tc>
          <w:tcPr>
            <w:tcW w:w="963" w:type="dxa"/>
            <w:vAlign w:val="center"/>
          </w:tcPr>
          <w:p w14:paraId="7898011F" w14:textId="4E821CCF" w:rsidR="00F10777" w:rsidRDefault="00F10777" w:rsidP="00F10777">
            <w:pPr>
              <w:ind w:left="0"/>
              <w:rPr>
                <w:rFonts w:ascii="Arial Narrow" w:hAnsi="Arial Narrow"/>
                <w:sz w:val="18"/>
                <w:szCs w:val="18"/>
              </w:rPr>
            </w:pPr>
            <w:r>
              <w:rPr>
                <w:rFonts w:ascii="Arial Narrow" w:hAnsi="Arial Narrow"/>
                <w:sz w:val="18"/>
                <w:szCs w:val="18"/>
              </w:rPr>
              <w:t>January 25, 2019</w:t>
            </w:r>
          </w:p>
        </w:tc>
      </w:tr>
      <w:tr w:rsidR="00F10777" w:rsidRPr="00C32A92" w14:paraId="3F240725" w14:textId="77777777" w:rsidTr="00CF76F1">
        <w:tc>
          <w:tcPr>
            <w:tcW w:w="255" w:type="dxa"/>
            <w:vAlign w:val="center"/>
          </w:tcPr>
          <w:p w14:paraId="014F92E2" w14:textId="22D8504D" w:rsidR="00F10777" w:rsidRPr="00C32A92" w:rsidRDefault="00F10777" w:rsidP="00F10777">
            <w:pPr>
              <w:ind w:left="0"/>
              <w:rPr>
                <w:rFonts w:ascii="Arial Narrow" w:hAnsi="Arial Narrow"/>
                <w:sz w:val="18"/>
                <w:szCs w:val="18"/>
              </w:rPr>
            </w:pPr>
            <w:r w:rsidRPr="00C32A92">
              <w:rPr>
                <w:rFonts w:ascii="Arial Narrow" w:hAnsi="Arial Narrow"/>
                <w:sz w:val="18"/>
                <w:szCs w:val="18"/>
              </w:rPr>
              <w:t>2</w:t>
            </w:r>
          </w:p>
        </w:tc>
        <w:tc>
          <w:tcPr>
            <w:tcW w:w="3784" w:type="dxa"/>
            <w:vAlign w:val="center"/>
          </w:tcPr>
          <w:p w14:paraId="64C298CE" w14:textId="182166C8" w:rsidR="00F10777" w:rsidRPr="00E60F79" w:rsidRDefault="00F10777" w:rsidP="005E42BE">
            <w:pPr>
              <w:ind w:left="0"/>
              <w:rPr>
                <w:rFonts w:ascii="Arial Narrow" w:hAnsi="Arial Narrow"/>
                <w:sz w:val="18"/>
                <w:szCs w:val="18"/>
              </w:rPr>
            </w:pPr>
            <w:r w:rsidRPr="00E60F79">
              <w:rPr>
                <w:rFonts w:ascii="Arial Narrow" w:hAnsi="Arial Narrow"/>
                <w:sz w:val="18"/>
                <w:szCs w:val="18"/>
              </w:rPr>
              <w:t>Review functions and organisation to include financial, I</w:t>
            </w:r>
            <w:r w:rsidR="005C7A30">
              <w:rPr>
                <w:rFonts w:ascii="Arial Narrow" w:hAnsi="Arial Narrow"/>
                <w:sz w:val="18"/>
                <w:szCs w:val="18"/>
              </w:rPr>
              <w:t xml:space="preserve">nformation </w:t>
            </w:r>
            <w:r w:rsidRPr="00E60F79">
              <w:rPr>
                <w:rFonts w:ascii="Arial Narrow" w:hAnsi="Arial Narrow"/>
                <w:sz w:val="18"/>
                <w:szCs w:val="18"/>
              </w:rPr>
              <w:t>C</w:t>
            </w:r>
            <w:r w:rsidR="005C7A30">
              <w:rPr>
                <w:rFonts w:ascii="Arial Narrow" w:hAnsi="Arial Narrow"/>
                <w:sz w:val="18"/>
                <w:szCs w:val="18"/>
              </w:rPr>
              <w:t xml:space="preserve">ommunication </w:t>
            </w:r>
            <w:r w:rsidRPr="00E60F79">
              <w:rPr>
                <w:rFonts w:ascii="Arial Narrow" w:hAnsi="Arial Narrow"/>
                <w:sz w:val="18"/>
                <w:szCs w:val="18"/>
              </w:rPr>
              <w:t>T</w:t>
            </w:r>
            <w:r w:rsidR="005C7A30">
              <w:rPr>
                <w:rFonts w:ascii="Arial Narrow" w:hAnsi="Arial Narrow"/>
                <w:sz w:val="18"/>
                <w:szCs w:val="18"/>
              </w:rPr>
              <w:t>echnology (ICT)</w:t>
            </w:r>
            <w:r w:rsidRPr="00E60F79">
              <w:rPr>
                <w:rFonts w:ascii="Arial Narrow" w:hAnsi="Arial Narrow"/>
                <w:sz w:val="18"/>
                <w:szCs w:val="18"/>
              </w:rPr>
              <w:t xml:space="preserve"> and irrigation innovations in the PRISMA-2 portfolio so that they are treated consistently with other sectors and best us</w:t>
            </w:r>
            <w:r w:rsidR="005E42BE">
              <w:rPr>
                <w:rFonts w:ascii="Arial Narrow" w:hAnsi="Arial Narrow"/>
                <w:sz w:val="18"/>
                <w:szCs w:val="18"/>
              </w:rPr>
              <w:t>e is made of resources in the Me</w:t>
            </w:r>
            <w:r w:rsidRPr="00E60F79">
              <w:rPr>
                <w:rFonts w:ascii="Arial Narrow" w:hAnsi="Arial Narrow"/>
                <w:sz w:val="18"/>
                <w:szCs w:val="18"/>
              </w:rPr>
              <w:t>ntoring Hub</w:t>
            </w:r>
            <w:r w:rsidR="005369DC">
              <w:rPr>
                <w:rFonts w:ascii="Arial Narrow" w:hAnsi="Arial Narrow"/>
                <w:sz w:val="18"/>
                <w:szCs w:val="18"/>
              </w:rPr>
              <w:t>.</w:t>
            </w:r>
          </w:p>
        </w:tc>
        <w:tc>
          <w:tcPr>
            <w:tcW w:w="3445" w:type="dxa"/>
          </w:tcPr>
          <w:p w14:paraId="186CF33A" w14:textId="7BDCB214" w:rsidR="00F10777" w:rsidRPr="003F48A3" w:rsidRDefault="00F10777" w:rsidP="005E42BE">
            <w:pPr>
              <w:ind w:left="0"/>
              <w:rPr>
                <w:rFonts w:ascii="Arial Narrow" w:hAnsi="Arial Narrow"/>
                <w:sz w:val="18"/>
                <w:szCs w:val="18"/>
              </w:rPr>
            </w:pPr>
            <w:r w:rsidRPr="00E60F79">
              <w:rPr>
                <w:rFonts w:ascii="Arial Narrow" w:hAnsi="Arial Narrow"/>
                <w:sz w:val="18"/>
                <w:szCs w:val="18"/>
              </w:rPr>
              <w:t>The treatment of financial and information technology sectors should be consistent with other sectors, and could be reviewed to reduce the span of control for the CEO and to make best use of resources in the M</w:t>
            </w:r>
            <w:r w:rsidR="005E42BE">
              <w:rPr>
                <w:rFonts w:ascii="Arial Narrow" w:hAnsi="Arial Narrow"/>
                <w:sz w:val="18"/>
                <w:szCs w:val="18"/>
              </w:rPr>
              <w:t>e</w:t>
            </w:r>
            <w:r w:rsidRPr="00E60F79">
              <w:rPr>
                <w:rFonts w:ascii="Arial Narrow" w:hAnsi="Arial Narrow"/>
                <w:sz w:val="18"/>
                <w:szCs w:val="18"/>
              </w:rPr>
              <w:t>ntoring Hub</w:t>
            </w:r>
            <w:r>
              <w:rPr>
                <w:rFonts w:ascii="Arial Narrow" w:hAnsi="Arial Narrow"/>
                <w:sz w:val="18"/>
                <w:szCs w:val="18"/>
              </w:rPr>
              <w:t>.</w:t>
            </w:r>
          </w:p>
        </w:tc>
        <w:tc>
          <w:tcPr>
            <w:tcW w:w="1163" w:type="dxa"/>
            <w:vAlign w:val="center"/>
          </w:tcPr>
          <w:p w14:paraId="26BBB597" w14:textId="77777777" w:rsidR="00F10777" w:rsidRPr="003F48A3" w:rsidRDefault="00F10777" w:rsidP="00F10777">
            <w:pPr>
              <w:ind w:left="0"/>
              <w:rPr>
                <w:rFonts w:ascii="Arial Narrow" w:hAnsi="Arial Narrow"/>
                <w:sz w:val="18"/>
                <w:szCs w:val="18"/>
              </w:rPr>
            </w:pPr>
            <w:r>
              <w:rPr>
                <w:rFonts w:ascii="Arial Narrow" w:hAnsi="Arial Narrow"/>
                <w:sz w:val="18"/>
                <w:szCs w:val="18"/>
              </w:rPr>
              <w:t>CEO and Contractor Representative</w:t>
            </w:r>
          </w:p>
        </w:tc>
        <w:tc>
          <w:tcPr>
            <w:tcW w:w="963" w:type="dxa"/>
            <w:vAlign w:val="center"/>
          </w:tcPr>
          <w:p w14:paraId="0A321A35" w14:textId="77777777" w:rsidR="00F10777" w:rsidRPr="003F48A3" w:rsidRDefault="00F10777" w:rsidP="00F10777">
            <w:pPr>
              <w:ind w:left="0"/>
              <w:rPr>
                <w:rFonts w:ascii="Arial Narrow" w:hAnsi="Arial Narrow"/>
                <w:sz w:val="18"/>
                <w:szCs w:val="18"/>
              </w:rPr>
            </w:pPr>
            <w:r>
              <w:rPr>
                <w:rFonts w:ascii="Arial Narrow" w:hAnsi="Arial Narrow"/>
                <w:sz w:val="18"/>
                <w:szCs w:val="18"/>
              </w:rPr>
              <w:t>January 25, 2019</w:t>
            </w:r>
          </w:p>
        </w:tc>
      </w:tr>
      <w:tr w:rsidR="00F10777" w:rsidRPr="00C32A92" w14:paraId="5E28337F" w14:textId="77777777" w:rsidTr="00AA26B7">
        <w:tc>
          <w:tcPr>
            <w:tcW w:w="255" w:type="dxa"/>
            <w:vAlign w:val="center"/>
          </w:tcPr>
          <w:p w14:paraId="5284FD3D" w14:textId="5F8D51CB" w:rsidR="00F10777" w:rsidRPr="00C32A92" w:rsidRDefault="00F10777" w:rsidP="00F10777">
            <w:pPr>
              <w:ind w:left="0"/>
              <w:rPr>
                <w:rFonts w:ascii="Arial Narrow" w:hAnsi="Arial Narrow"/>
                <w:sz w:val="18"/>
                <w:szCs w:val="18"/>
              </w:rPr>
            </w:pPr>
            <w:r>
              <w:rPr>
                <w:rFonts w:ascii="Arial Narrow" w:hAnsi="Arial Narrow"/>
                <w:sz w:val="18"/>
                <w:szCs w:val="18"/>
              </w:rPr>
              <w:t>3</w:t>
            </w:r>
          </w:p>
        </w:tc>
        <w:tc>
          <w:tcPr>
            <w:tcW w:w="3784" w:type="dxa"/>
            <w:vAlign w:val="center"/>
          </w:tcPr>
          <w:p w14:paraId="52F3F755" w14:textId="2F83BF51" w:rsidR="00F10777" w:rsidRPr="00476EDC" w:rsidRDefault="00F10777" w:rsidP="00AD6FE6">
            <w:pPr>
              <w:ind w:left="0"/>
              <w:rPr>
                <w:rFonts w:ascii="Arial Narrow" w:hAnsi="Arial Narrow"/>
                <w:sz w:val="18"/>
                <w:szCs w:val="18"/>
              </w:rPr>
            </w:pPr>
            <w:r w:rsidRPr="00476EDC">
              <w:rPr>
                <w:rFonts w:ascii="Arial Narrow" w:hAnsi="Arial Narrow"/>
                <w:sz w:val="18"/>
                <w:szCs w:val="18"/>
              </w:rPr>
              <w:t xml:space="preserve">Capture and communicate final AIP-Rural </w:t>
            </w:r>
            <w:r w:rsidR="00AD6FE6">
              <w:rPr>
                <w:rFonts w:ascii="Arial Narrow" w:hAnsi="Arial Narrow"/>
                <w:sz w:val="18"/>
                <w:szCs w:val="18"/>
              </w:rPr>
              <w:t>resources (</w:t>
            </w:r>
            <w:r w:rsidR="00AD6FE6" w:rsidRPr="00AD6FE6">
              <w:rPr>
                <w:rFonts w:ascii="Arial Narrow" w:hAnsi="Arial Narrow"/>
                <w:i/>
                <w:sz w:val="18"/>
                <w:szCs w:val="18"/>
              </w:rPr>
              <w:t>e.g</w:t>
            </w:r>
            <w:r w:rsidR="00AD6FE6">
              <w:rPr>
                <w:rFonts w:ascii="Arial Narrow" w:hAnsi="Arial Narrow"/>
                <w:sz w:val="18"/>
                <w:szCs w:val="18"/>
              </w:rPr>
              <w:t>. t</w:t>
            </w:r>
            <w:r w:rsidR="00AD6FE6" w:rsidRPr="00AD6FE6">
              <w:rPr>
                <w:rFonts w:ascii="Arial Narrow" w:hAnsi="Arial Narrow"/>
                <w:sz w:val="18"/>
                <w:szCs w:val="18"/>
              </w:rPr>
              <w:t xml:space="preserve">he </w:t>
            </w:r>
            <w:r w:rsidR="00AD6FE6">
              <w:rPr>
                <w:rFonts w:ascii="Arial Narrow" w:hAnsi="Arial Narrow"/>
                <w:sz w:val="18"/>
                <w:szCs w:val="18"/>
              </w:rPr>
              <w:t xml:space="preserve">MSD </w:t>
            </w:r>
            <w:r w:rsidR="00AD6FE6" w:rsidRPr="00AD6FE6">
              <w:rPr>
                <w:rFonts w:ascii="Arial Narrow" w:hAnsi="Arial Narrow"/>
                <w:sz w:val="18"/>
                <w:szCs w:val="18"/>
              </w:rPr>
              <w:t xml:space="preserve">training curriculum developed </w:t>
            </w:r>
            <w:r w:rsidR="00AD6FE6">
              <w:rPr>
                <w:rFonts w:ascii="Arial Narrow" w:hAnsi="Arial Narrow"/>
                <w:sz w:val="18"/>
                <w:szCs w:val="18"/>
              </w:rPr>
              <w:t>for</w:t>
            </w:r>
            <w:r w:rsidR="00AD6FE6" w:rsidRPr="00AD6FE6">
              <w:rPr>
                <w:rFonts w:ascii="Arial Narrow" w:hAnsi="Arial Narrow"/>
                <w:sz w:val="18"/>
                <w:szCs w:val="18"/>
              </w:rPr>
              <w:t xml:space="preserve"> government</w:t>
            </w:r>
            <w:r w:rsidR="00AD6FE6">
              <w:rPr>
                <w:rFonts w:ascii="Arial Narrow" w:hAnsi="Arial Narrow"/>
                <w:sz w:val="18"/>
                <w:szCs w:val="18"/>
              </w:rPr>
              <w:t xml:space="preserve"> partners), as well as </w:t>
            </w:r>
            <w:r w:rsidRPr="00476EDC">
              <w:rPr>
                <w:rFonts w:ascii="Arial Narrow" w:hAnsi="Arial Narrow"/>
                <w:sz w:val="18"/>
                <w:szCs w:val="18"/>
              </w:rPr>
              <w:t>lessons from case studies, MIS and completion report</w:t>
            </w:r>
            <w:r w:rsidR="005369DC">
              <w:rPr>
                <w:rFonts w:ascii="Arial Narrow" w:hAnsi="Arial Narrow"/>
                <w:sz w:val="18"/>
                <w:szCs w:val="18"/>
              </w:rPr>
              <w:t>.</w:t>
            </w:r>
          </w:p>
        </w:tc>
        <w:tc>
          <w:tcPr>
            <w:tcW w:w="3445" w:type="dxa"/>
          </w:tcPr>
          <w:p w14:paraId="49D6180A" w14:textId="39CFDC52" w:rsidR="00F10777" w:rsidRPr="003F48A3" w:rsidRDefault="00F10777" w:rsidP="005C7A30">
            <w:pPr>
              <w:ind w:left="0"/>
              <w:rPr>
                <w:rFonts w:ascii="Arial Narrow" w:hAnsi="Arial Narrow"/>
                <w:sz w:val="18"/>
                <w:szCs w:val="18"/>
              </w:rPr>
            </w:pPr>
            <w:r>
              <w:rPr>
                <w:rFonts w:ascii="Arial Narrow" w:hAnsi="Arial Narrow"/>
                <w:sz w:val="18"/>
                <w:szCs w:val="18"/>
              </w:rPr>
              <w:t xml:space="preserve">AIP-Rural invested heavily in </w:t>
            </w:r>
            <w:r w:rsidR="00AD6FE6">
              <w:rPr>
                <w:rFonts w:ascii="Arial Narrow" w:hAnsi="Arial Narrow"/>
                <w:sz w:val="18"/>
                <w:szCs w:val="18"/>
              </w:rPr>
              <w:t xml:space="preserve">development of resources and tools; as well as </w:t>
            </w:r>
            <w:r>
              <w:rPr>
                <w:rFonts w:ascii="Arial Narrow" w:hAnsi="Arial Narrow"/>
                <w:sz w:val="18"/>
                <w:szCs w:val="18"/>
              </w:rPr>
              <w:t xml:space="preserve">performance assessment, evaluative studies and capturing lessons.  These are relevant to other DFAT programs in Indonesia </w:t>
            </w:r>
            <w:r w:rsidR="00AD6FE6">
              <w:rPr>
                <w:rFonts w:ascii="Arial Narrow" w:hAnsi="Arial Narrow"/>
                <w:sz w:val="18"/>
                <w:szCs w:val="18"/>
              </w:rPr>
              <w:t>(</w:t>
            </w:r>
            <w:r w:rsidR="00AD6FE6" w:rsidRPr="00AD6FE6">
              <w:rPr>
                <w:rFonts w:ascii="Arial Narrow" w:hAnsi="Arial Narrow"/>
                <w:i/>
                <w:sz w:val="18"/>
                <w:szCs w:val="18"/>
              </w:rPr>
              <w:t>e.g</w:t>
            </w:r>
            <w:r w:rsidR="00AD6FE6">
              <w:rPr>
                <w:rFonts w:ascii="Arial Narrow" w:hAnsi="Arial Narrow"/>
                <w:sz w:val="18"/>
                <w:szCs w:val="18"/>
              </w:rPr>
              <w:t xml:space="preserve">. KOMPAK) </w:t>
            </w:r>
            <w:r>
              <w:rPr>
                <w:rFonts w:ascii="Arial Narrow" w:hAnsi="Arial Narrow"/>
                <w:sz w:val="18"/>
                <w:szCs w:val="18"/>
              </w:rPr>
              <w:t>and other MSD and rural programs in ASEAN and the Pacific Region</w:t>
            </w:r>
            <w:r w:rsidR="00AD6FE6">
              <w:rPr>
                <w:rFonts w:ascii="Arial Narrow" w:hAnsi="Arial Narrow"/>
                <w:sz w:val="18"/>
                <w:szCs w:val="18"/>
              </w:rPr>
              <w:t xml:space="preserve"> (</w:t>
            </w:r>
            <w:r w:rsidR="00AD6FE6" w:rsidRPr="00AD6FE6">
              <w:rPr>
                <w:rFonts w:ascii="Arial Narrow" w:hAnsi="Arial Narrow"/>
                <w:i/>
                <w:sz w:val="18"/>
                <w:szCs w:val="18"/>
              </w:rPr>
              <w:t>e.g</w:t>
            </w:r>
            <w:r w:rsidR="00AD6FE6">
              <w:rPr>
                <w:rFonts w:ascii="Arial Narrow" w:hAnsi="Arial Narrow"/>
                <w:sz w:val="18"/>
                <w:szCs w:val="18"/>
              </w:rPr>
              <w:t>. Aus4Women, M</w:t>
            </w:r>
            <w:r w:rsidR="005C7A30">
              <w:rPr>
                <w:rFonts w:ascii="Arial Narrow" w:hAnsi="Arial Narrow"/>
                <w:sz w:val="18"/>
                <w:szCs w:val="18"/>
              </w:rPr>
              <w:t xml:space="preserve">arket </w:t>
            </w:r>
            <w:r w:rsidR="00AD6FE6">
              <w:rPr>
                <w:rFonts w:ascii="Arial Narrow" w:hAnsi="Arial Narrow"/>
                <w:sz w:val="18"/>
                <w:szCs w:val="18"/>
              </w:rPr>
              <w:t>D</w:t>
            </w:r>
            <w:r w:rsidR="005C7A30">
              <w:rPr>
                <w:rFonts w:ascii="Arial Narrow" w:hAnsi="Arial Narrow"/>
                <w:sz w:val="18"/>
                <w:szCs w:val="18"/>
              </w:rPr>
              <w:t xml:space="preserve">evelopment </w:t>
            </w:r>
            <w:r w:rsidR="00AD6FE6">
              <w:rPr>
                <w:rFonts w:ascii="Arial Narrow" w:hAnsi="Arial Narrow"/>
                <w:sz w:val="18"/>
                <w:szCs w:val="18"/>
              </w:rPr>
              <w:t>F</w:t>
            </w:r>
            <w:r w:rsidR="005C7A30">
              <w:rPr>
                <w:rFonts w:ascii="Arial Narrow" w:hAnsi="Arial Narrow"/>
                <w:sz w:val="18"/>
                <w:szCs w:val="18"/>
              </w:rPr>
              <w:t>acility (MDF)</w:t>
            </w:r>
            <w:r w:rsidR="00AD6FE6">
              <w:rPr>
                <w:rFonts w:ascii="Arial Narrow" w:hAnsi="Arial Narrow"/>
                <w:sz w:val="18"/>
                <w:szCs w:val="18"/>
              </w:rPr>
              <w:t>,</w:t>
            </w:r>
            <w:r w:rsidR="005C7A30">
              <w:rPr>
                <w:rFonts w:ascii="Arial Narrow" w:hAnsi="Arial Narrow"/>
                <w:sz w:val="18"/>
                <w:szCs w:val="18"/>
              </w:rPr>
              <w:t xml:space="preserve"> Pacific Horticultural and Agricultural Market (</w:t>
            </w:r>
            <w:r w:rsidR="00AD6FE6">
              <w:rPr>
                <w:rFonts w:ascii="Arial Narrow" w:hAnsi="Arial Narrow"/>
                <w:sz w:val="18"/>
                <w:szCs w:val="18"/>
              </w:rPr>
              <w:t>PHAMA)</w:t>
            </w:r>
            <w:r>
              <w:rPr>
                <w:rFonts w:ascii="Arial Narrow" w:hAnsi="Arial Narrow"/>
                <w:sz w:val="18"/>
                <w:szCs w:val="18"/>
              </w:rPr>
              <w:t>.</w:t>
            </w:r>
          </w:p>
        </w:tc>
        <w:tc>
          <w:tcPr>
            <w:tcW w:w="1163" w:type="dxa"/>
            <w:vAlign w:val="center"/>
          </w:tcPr>
          <w:p w14:paraId="35650AE1" w14:textId="1D65FF61" w:rsidR="00F10777" w:rsidRPr="003F48A3" w:rsidRDefault="00F10777" w:rsidP="005C7A30">
            <w:pPr>
              <w:ind w:left="0"/>
              <w:rPr>
                <w:rFonts w:ascii="Arial Narrow" w:hAnsi="Arial Narrow"/>
                <w:sz w:val="18"/>
                <w:szCs w:val="18"/>
              </w:rPr>
            </w:pPr>
            <w:r>
              <w:rPr>
                <w:rFonts w:ascii="Arial Narrow" w:hAnsi="Arial Narrow"/>
                <w:sz w:val="18"/>
                <w:szCs w:val="18"/>
              </w:rPr>
              <w:t xml:space="preserve">PRISMA-2 </w:t>
            </w:r>
            <w:r w:rsidR="005C7A30">
              <w:rPr>
                <w:rFonts w:ascii="Arial Narrow" w:hAnsi="Arial Narrow"/>
                <w:sz w:val="18"/>
                <w:szCs w:val="18"/>
              </w:rPr>
              <w:t xml:space="preserve">Head of Communications </w:t>
            </w:r>
            <w:r>
              <w:rPr>
                <w:rFonts w:ascii="Arial Narrow" w:hAnsi="Arial Narrow"/>
                <w:sz w:val="18"/>
                <w:szCs w:val="18"/>
              </w:rPr>
              <w:t>and DFAT Team</w:t>
            </w:r>
          </w:p>
        </w:tc>
        <w:tc>
          <w:tcPr>
            <w:tcW w:w="963" w:type="dxa"/>
            <w:vAlign w:val="center"/>
          </w:tcPr>
          <w:p w14:paraId="005F2C04" w14:textId="17A21ABC" w:rsidR="00F10777" w:rsidRPr="003F48A3" w:rsidRDefault="00F10777" w:rsidP="00F10777">
            <w:pPr>
              <w:ind w:left="0"/>
              <w:rPr>
                <w:rFonts w:ascii="Arial Narrow" w:hAnsi="Arial Narrow"/>
                <w:sz w:val="18"/>
                <w:szCs w:val="18"/>
              </w:rPr>
            </w:pPr>
            <w:r>
              <w:rPr>
                <w:rFonts w:ascii="Arial Narrow" w:hAnsi="Arial Narrow"/>
                <w:sz w:val="18"/>
                <w:szCs w:val="18"/>
              </w:rPr>
              <w:t>End March 2019</w:t>
            </w:r>
          </w:p>
        </w:tc>
      </w:tr>
      <w:tr w:rsidR="005369DC" w:rsidRPr="00C32A92" w14:paraId="74392535" w14:textId="77777777" w:rsidTr="00AA26B7">
        <w:tc>
          <w:tcPr>
            <w:tcW w:w="255" w:type="dxa"/>
            <w:vAlign w:val="center"/>
          </w:tcPr>
          <w:p w14:paraId="25DD1A83" w14:textId="0E21A9FA" w:rsidR="005369DC" w:rsidRPr="00C32A92" w:rsidRDefault="005369DC" w:rsidP="005369DC">
            <w:pPr>
              <w:ind w:left="0"/>
              <w:rPr>
                <w:rFonts w:ascii="Arial Narrow" w:hAnsi="Arial Narrow"/>
                <w:sz w:val="18"/>
                <w:szCs w:val="18"/>
              </w:rPr>
            </w:pPr>
            <w:r w:rsidRPr="00C32A92">
              <w:rPr>
                <w:rFonts w:ascii="Arial Narrow" w:hAnsi="Arial Narrow"/>
                <w:sz w:val="18"/>
                <w:szCs w:val="18"/>
              </w:rPr>
              <w:t>4</w:t>
            </w:r>
          </w:p>
        </w:tc>
        <w:tc>
          <w:tcPr>
            <w:tcW w:w="3784" w:type="dxa"/>
            <w:vAlign w:val="center"/>
          </w:tcPr>
          <w:p w14:paraId="2E4ED501" w14:textId="6C4F43CA" w:rsidR="005369DC" w:rsidRPr="00476EDC" w:rsidRDefault="005369DC" w:rsidP="005369DC">
            <w:pPr>
              <w:ind w:left="0"/>
              <w:rPr>
                <w:rFonts w:ascii="Arial Narrow" w:hAnsi="Arial Narrow"/>
                <w:sz w:val="18"/>
                <w:szCs w:val="18"/>
              </w:rPr>
            </w:pPr>
            <w:r w:rsidRPr="00476EDC">
              <w:rPr>
                <w:rFonts w:ascii="Arial Narrow" w:hAnsi="Arial Narrow"/>
                <w:sz w:val="18"/>
                <w:szCs w:val="18"/>
              </w:rPr>
              <w:t>Manage risk of loss of momentum – partners, staff, interventions</w:t>
            </w:r>
            <w:r>
              <w:rPr>
                <w:rFonts w:ascii="Arial Narrow" w:hAnsi="Arial Narrow"/>
                <w:sz w:val="18"/>
                <w:szCs w:val="18"/>
              </w:rPr>
              <w:t>, including maintaining the HOP capacity and an active Mentoring Hub.</w:t>
            </w:r>
          </w:p>
        </w:tc>
        <w:tc>
          <w:tcPr>
            <w:tcW w:w="3445" w:type="dxa"/>
          </w:tcPr>
          <w:p w14:paraId="214E50CC" w14:textId="454A0F86" w:rsidR="005369DC" w:rsidRPr="00756DEE" w:rsidRDefault="005369DC" w:rsidP="005369DC">
            <w:pPr>
              <w:ind w:left="0"/>
              <w:rPr>
                <w:rFonts w:ascii="Arial Narrow" w:hAnsi="Arial Narrow"/>
                <w:sz w:val="18"/>
                <w:szCs w:val="18"/>
              </w:rPr>
            </w:pPr>
            <w:r>
              <w:rPr>
                <w:rFonts w:ascii="Arial Narrow" w:hAnsi="Arial Narrow"/>
                <w:sz w:val="18"/>
                <w:szCs w:val="18"/>
              </w:rPr>
              <w:t>Changes in DFAT resources for PRISMA-2 inception and staff deployment changes increase the risk of losing momentum during transition from AIP-Rural.</w:t>
            </w:r>
          </w:p>
        </w:tc>
        <w:tc>
          <w:tcPr>
            <w:tcW w:w="1163" w:type="dxa"/>
            <w:vAlign w:val="center"/>
          </w:tcPr>
          <w:p w14:paraId="547E55E2" w14:textId="73FD25E2" w:rsidR="005369DC" w:rsidRPr="003F48A3" w:rsidRDefault="005369DC" w:rsidP="005369DC">
            <w:pPr>
              <w:ind w:left="0"/>
              <w:rPr>
                <w:rFonts w:ascii="Arial Narrow" w:hAnsi="Arial Narrow"/>
                <w:sz w:val="18"/>
                <w:szCs w:val="18"/>
              </w:rPr>
            </w:pPr>
            <w:r>
              <w:rPr>
                <w:rFonts w:ascii="Arial Narrow" w:hAnsi="Arial Narrow"/>
                <w:sz w:val="18"/>
                <w:szCs w:val="18"/>
              </w:rPr>
              <w:t>CEO and Contractor Representative</w:t>
            </w:r>
          </w:p>
        </w:tc>
        <w:tc>
          <w:tcPr>
            <w:tcW w:w="963" w:type="dxa"/>
            <w:vAlign w:val="center"/>
          </w:tcPr>
          <w:p w14:paraId="0DB1ACA6" w14:textId="438CC303" w:rsidR="005369DC" w:rsidRPr="00756DEE" w:rsidRDefault="005369DC" w:rsidP="005369DC">
            <w:pPr>
              <w:ind w:left="0"/>
              <w:rPr>
                <w:rFonts w:ascii="Arial Narrow" w:hAnsi="Arial Narrow"/>
                <w:sz w:val="18"/>
                <w:szCs w:val="18"/>
              </w:rPr>
            </w:pPr>
            <w:r>
              <w:rPr>
                <w:rFonts w:ascii="Arial Narrow" w:hAnsi="Arial Narrow"/>
                <w:sz w:val="18"/>
                <w:szCs w:val="18"/>
              </w:rPr>
              <w:t>End March 2019</w:t>
            </w:r>
          </w:p>
        </w:tc>
      </w:tr>
      <w:tr w:rsidR="005369DC" w:rsidRPr="00C32A92" w14:paraId="56A8A647" w14:textId="77777777" w:rsidTr="00AA26B7">
        <w:tc>
          <w:tcPr>
            <w:tcW w:w="255" w:type="dxa"/>
            <w:vAlign w:val="center"/>
          </w:tcPr>
          <w:p w14:paraId="6F911169" w14:textId="3C829391" w:rsidR="005369DC" w:rsidRPr="00C32A92" w:rsidRDefault="005369DC" w:rsidP="005369DC">
            <w:pPr>
              <w:ind w:left="0"/>
              <w:rPr>
                <w:rFonts w:ascii="Arial Narrow" w:hAnsi="Arial Narrow"/>
                <w:sz w:val="18"/>
                <w:szCs w:val="18"/>
              </w:rPr>
            </w:pPr>
            <w:r w:rsidRPr="00036743">
              <w:rPr>
                <w:rFonts w:ascii="Arial Narrow" w:hAnsi="Arial Narrow"/>
                <w:sz w:val="18"/>
                <w:szCs w:val="18"/>
              </w:rPr>
              <w:t>5</w:t>
            </w:r>
          </w:p>
        </w:tc>
        <w:tc>
          <w:tcPr>
            <w:tcW w:w="3784" w:type="dxa"/>
            <w:vAlign w:val="center"/>
          </w:tcPr>
          <w:p w14:paraId="2B55E6A7" w14:textId="37E89385" w:rsidR="005369DC" w:rsidRPr="00476EDC" w:rsidRDefault="005369DC" w:rsidP="005369DC">
            <w:pPr>
              <w:ind w:left="0"/>
              <w:rPr>
                <w:rFonts w:ascii="Arial Narrow" w:hAnsi="Arial Narrow"/>
                <w:sz w:val="18"/>
                <w:szCs w:val="18"/>
              </w:rPr>
            </w:pPr>
            <w:r w:rsidRPr="00476EDC">
              <w:rPr>
                <w:rFonts w:ascii="Arial Narrow" w:hAnsi="Arial Narrow"/>
                <w:sz w:val="18"/>
                <w:szCs w:val="18"/>
              </w:rPr>
              <w:t>Manage new budget constraint context with better financial planning, forecasting and reporting</w:t>
            </w:r>
            <w:r>
              <w:rPr>
                <w:rFonts w:ascii="Arial Narrow" w:hAnsi="Arial Narrow"/>
                <w:sz w:val="18"/>
                <w:szCs w:val="18"/>
              </w:rPr>
              <w:t>.</w:t>
            </w:r>
          </w:p>
        </w:tc>
        <w:tc>
          <w:tcPr>
            <w:tcW w:w="3445" w:type="dxa"/>
          </w:tcPr>
          <w:p w14:paraId="197E51BD" w14:textId="454261D2" w:rsidR="005369DC" w:rsidRPr="00756DEE" w:rsidRDefault="005369DC" w:rsidP="005369DC">
            <w:pPr>
              <w:ind w:left="0"/>
              <w:rPr>
                <w:rFonts w:ascii="Arial Narrow" w:hAnsi="Arial Narrow"/>
                <w:sz w:val="18"/>
                <w:szCs w:val="18"/>
              </w:rPr>
            </w:pPr>
            <w:r>
              <w:rPr>
                <w:rFonts w:ascii="Arial Narrow" w:hAnsi="Arial Narrow"/>
                <w:sz w:val="18"/>
                <w:szCs w:val="18"/>
              </w:rPr>
              <w:t>Changes in the DFAT budget context and resources available for a scaled-up PRISMA-2 mean less flexibility and a need for more budget discipline and portfolio management to ensure efficiency and effectiveness.</w:t>
            </w:r>
          </w:p>
        </w:tc>
        <w:tc>
          <w:tcPr>
            <w:tcW w:w="1163" w:type="dxa"/>
            <w:vAlign w:val="center"/>
          </w:tcPr>
          <w:p w14:paraId="1E127490" w14:textId="71171BE3" w:rsidR="005369DC" w:rsidRDefault="005369DC" w:rsidP="005369DC">
            <w:pPr>
              <w:ind w:left="0"/>
              <w:rPr>
                <w:rFonts w:ascii="Arial Narrow" w:hAnsi="Arial Narrow"/>
                <w:sz w:val="18"/>
                <w:szCs w:val="18"/>
              </w:rPr>
            </w:pPr>
            <w:r>
              <w:rPr>
                <w:rFonts w:ascii="Arial Narrow" w:hAnsi="Arial Narrow"/>
                <w:sz w:val="18"/>
                <w:szCs w:val="18"/>
              </w:rPr>
              <w:t>CEO, C</w:t>
            </w:r>
            <w:r w:rsidR="009B5307">
              <w:rPr>
                <w:rFonts w:ascii="Arial Narrow" w:hAnsi="Arial Narrow"/>
                <w:sz w:val="18"/>
                <w:szCs w:val="18"/>
              </w:rPr>
              <w:t xml:space="preserve">hief </w:t>
            </w:r>
            <w:r>
              <w:rPr>
                <w:rFonts w:ascii="Arial Narrow" w:hAnsi="Arial Narrow"/>
                <w:sz w:val="18"/>
                <w:szCs w:val="18"/>
              </w:rPr>
              <w:t>O</w:t>
            </w:r>
            <w:r w:rsidR="009B5307">
              <w:rPr>
                <w:rFonts w:ascii="Arial Narrow" w:hAnsi="Arial Narrow"/>
                <w:sz w:val="18"/>
                <w:szCs w:val="18"/>
              </w:rPr>
              <w:t xml:space="preserve">perations </w:t>
            </w:r>
            <w:r>
              <w:rPr>
                <w:rFonts w:ascii="Arial Narrow" w:hAnsi="Arial Narrow"/>
                <w:sz w:val="18"/>
                <w:szCs w:val="18"/>
              </w:rPr>
              <w:t>O</w:t>
            </w:r>
            <w:r w:rsidR="009B5307">
              <w:rPr>
                <w:rFonts w:ascii="Arial Narrow" w:hAnsi="Arial Narrow"/>
                <w:sz w:val="18"/>
                <w:szCs w:val="18"/>
              </w:rPr>
              <w:t>fficer (COO)</w:t>
            </w:r>
            <w:r>
              <w:rPr>
                <w:rFonts w:ascii="Arial Narrow" w:hAnsi="Arial Narrow"/>
                <w:sz w:val="18"/>
                <w:szCs w:val="18"/>
              </w:rPr>
              <w:t xml:space="preserve"> and Contractor Representative</w:t>
            </w:r>
          </w:p>
        </w:tc>
        <w:tc>
          <w:tcPr>
            <w:tcW w:w="963" w:type="dxa"/>
            <w:vAlign w:val="center"/>
          </w:tcPr>
          <w:p w14:paraId="450E74EE" w14:textId="5E33ED69" w:rsidR="005369DC" w:rsidRPr="00756DEE" w:rsidRDefault="005369DC" w:rsidP="005369DC">
            <w:pPr>
              <w:ind w:left="0"/>
              <w:rPr>
                <w:rFonts w:ascii="Arial Narrow" w:hAnsi="Arial Narrow"/>
                <w:sz w:val="18"/>
                <w:szCs w:val="18"/>
              </w:rPr>
            </w:pPr>
            <w:r>
              <w:rPr>
                <w:rFonts w:ascii="Arial Narrow" w:hAnsi="Arial Narrow"/>
                <w:sz w:val="18"/>
                <w:szCs w:val="18"/>
              </w:rPr>
              <w:t>End March 2019</w:t>
            </w:r>
          </w:p>
        </w:tc>
      </w:tr>
      <w:tr w:rsidR="005369DC" w:rsidRPr="00C32A92" w14:paraId="53CDFA6E" w14:textId="77777777" w:rsidTr="00AA26B7">
        <w:tc>
          <w:tcPr>
            <w:tcW w:w="255" w:type="dxa"/>
            <w:vAlign w:val="center"/>
          </w:tcPr>
          <w:p w14:paraId="7E6C2219" w14:textId="786400E8" w:rsidR="005369DC" w:rsidRPr="00036743" w:rsidRDefault="005369DC" w:rsidP="005369DC">
            <w:pPr>
              <w:ind w:left="0"/>
              <w:rPr>
                <w:rFonts w:ascii="Arial Narrow" w:hAnsi="Arial Narrow"/>
                <w:sz w:val="18"/>
                <w:szCs w:val="18"/>
              </w:rPr>
            </w:pPr>
            <w:r w:rsidRPr="00CE46CE">
              <w:rPr>
                <w:rFonts w:ascii="Arial Narrow" w:hAnsi="Arial Narrow"/>
                <w:sz w:val="18"/>
                <w:szCs w:val="18"/>
              </w:rPr>
              <w:t>6</w:t>
            </w:r>
          </w:p>
        </w:tc>
        <w:tc>
          <w:tcPr>
            <w:tcW w:w="3784" w:type="dxa"/>
            <w:vAlign w:val="center"/>
          </w:tcPr>
          <w:p w14:paraId="156511B8" w14:textId="68D9ACFF" w:rsidR="005369DC" w:rsidRPr="00F10777" w:rsidRDefault="005369DC" w:rsidP="005369DC">
            <w:pPr>
              <w:ind w:left="0"/>
              <w:rPr>
                <w:rFonts w:ascii="Arial Narrow" w:hAnsi="Arial Narrow"/>
                <w:sz w:val="18"/>
                <w:szCs w:val="18"/>
              </w:rPr>
            </w:pPr>
            <w:r w:rsidRPr="00F10777">
              <w:rPr>
                <w:rFonts w:ascii="Arial Narrow" w:hAnsi="Arial Narrow"/>
                <w:sz w:val="18"/>
                <w:szCs w:val="18"/>
              </w:rPr>
              <w:t>Measure outreach from all AIP-Rural interventions (direct and systemic) for 2 years from their completion.</w:t>
            </w:r>
          </w:p>
        </w:tc>
        <w:tc>
          <w:tcPr>
            <w:tcW w:w="3445" w:type="dxa"/>
          </w:tcPr>
          <w:p w14:paraId="61658467" w14:textId="02AD048B" w:rsidR="005369DC" w:rsidRPr="003F48A3" w:rsidRDefault="005369DC" w:rsidP="005369DC">
            <w:pPr>
              <w:ind w:left="0"/>
              <w:rPr>
                <w:rFonts w:ascii="Arial Narrow" w:hAnsi="Arial Narrow"/>
                <w:sz w:val="18"/>
                <w:szCs w:val="18"/>
              </w:rPr>
            </w:pPr>
            <w:r w:rsidRPr="00133E4A">
              <w:rPr>
                <w:rFonts w:ascii="Arial Narrow" w:hAnsi="Arial Narrow"/>
                <w:sz w:val="18"/>
                <w:szCs w:val="18"/>
              </w:rPr>
              <w:t>As required under the DCED Results Measurement Standard, direct and systemic outreach from all AIP-Rural interventions should be measured and counted for 2 years after their completion.  This will contribute to early PRISMA-2 outreach and may mitigate the short-term impact of any loss of momentum resulting from budget constraints in S</w:t>
            </w:r>
            <w:r w:rsidR="005C7A30">
              <w:rPr>
                <w:rFonts w:ascii="Arial Narrow" w:hAnsi="Arial Narrow"/>
                <w:sz w:val="18"/>
                <w:szCs w:val="18"/>
              </w:rPr>
              <w:t xml:space="preserve">emester </w:t>
            </w:r>
            <w:r w:rsidRPr="00133E4A">
              <w:rPr>
                <w:rFonts w:ascii="Arial Narrow" w:hAnsi="Arial Narrow"/>
                <w:sz w:val="18"/>
                <w:szCs w:val="18"/>
              </w:rPr>
              <w:t>1</w:t>
            </w:r>
            <w:r w:rsidR="005C7A30">
              <w:rPr>
                <w:rFonts w:ascii="Arial Narrow" w:hAnsi="Arial Narrow"/>
                <w:sz w:val="18"/>
                <w:szCs w:val="18"/>
              </w:rPr>
              <w:t>-</w:t>
            </w:r>
            <w:r w:rsidRPr="00133E4A">
              <w:rPr>
                <w:rFonts w:ascii="Arial Narrow" w:hAnsi="Arial Narrow"/>
                <w:sz w:val="18"/>
                <w:szCs w:val="18"/>
              </w:rPr>
              <w:t>2019</w:t>
            </w:r>
            <w:r>
              <w:rPr>
                <w:rFonts w:ascii="Arial Narrow" w:hAnsi="Arial Narrow"/>
                <w:sz w:val="18"/>
                <w:szCs w:val="18"/>
              </w:rPr>
              <w:t>.</w:t>
            </w:r>
          </w:p>
        </w:tc>
        <w:tc>
          <w:tcPr>
            <w:tcW w:w="1163" w:type="dxa"/>
            <w:vAlign w:val="center"/>
          </w:tcPr>
          <w:p w14:paraId="0E9544FA" w14:textId="1D2CB137" w:rsidR="005369DC" w:rsidRPr="003F48A3" w:rsidRDefault="005369DC" w:rsidP="005369DC">
            <w:pPr>
              <w:ind w:left="0"/>
              <w:rPr>
                <w:rFonts w:ascii="Arial Narrow" w:hAnsi="Arial Narrow"/>
                <w:sz w:val="18"/>
                <w:szCs w:val="18"/>
              </w:rPr>
            </w:pPr>
            <w:r>
              <w:rPr>
                <w:rFonts w:ascii="Arial Narrow" w:hAnsi="Arial Narrow"/>
                <w:sz w:val="18"/>
                <w:szCs w:val="18"/>
              </w:rPr>
              <w:t>CQO</w:t>
            </w:r>
          </w:p>
        </w:tc>
        <w:tc>
          <w:tcPr>
            <w:tcW w:w="963" w:type="dxa"/>
            <w:vAlign w:val="center"/>
          </w:tcPr>
          <w:p w14:paraId="0F83F155" w14:textId="56974ECA" w:rsidR="005369DC" w:rsidRPr="003F48A3" w:rsidRDefault="005369DC" w:rsidP="005369DC">
            <w:pPr>
              <w:ind w:left="0"/>
              <w:rPr>
                <w:rFonts w:ascii="Arial Narrow" w:hAnsi="Arial Narrow"/>
                <w:sz w:val="18"/>
                <w:szCs w:val="18"/>
              </w:rPr>
            </w:pPr>
            <w:r>
              <w:rPr>
                <w:rFonts w:ascii="Arial Narrow" w:hAnsi="Arial Narrow"/>
                <w:sz w:val="18"/>
                <w:szCs w:val="18"/>
              </w:rPr>
              <w:t>End S1Y19</w:t>
            </w:r>
          </w:p>
        </w:tc>
      </w:tr>
    </w:tbl>
    <w:p w14:paraId="17308BE6" w14:textId="77777777" w:rsidR="000D7F31" w:rsidRPr="00262944" w:rsidRDefault="000D7F31">
      <w:pPr>
        <w:ind w:left="0"/>
        <w:rPr>
          <w:rFonts w:cs="Arial"/>
          <w:sz w:val="16"/>
          <w:szCs w:val="16"/>
        </w:rPr>
      </w:pPr>
    </w:p>
    <w:sectPr w:rsidR="000D7F31" w:rsidRPr="00262944" w:rsidSect="004414B2">
      <w:headerReference w:type="even" r:id="rId15"/>
      <w:headerReference w:type="default" r:id="rId16"/>
      <w:footerReference w:type="even" r:id="rId17"/>
      <w:footerReference w:type="default" r:id="rId18"/>
      <w:headerReference w:type="first" r:id="rId19"/>
      <w:footerReference w:type="first" r:id="rId20"/>
      <w:pgSz w:w="11906" w:h="16838" w:code="9"/>
      <w:pgMar w:top="520" w:right="1077" w:bottom="851" w:left="1077" w:header="720" w:footer="720" w:gutter="0"/>
      <w:paperSrc w:first="15" w:other="15"/>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589FB" w16cid:durableId="1EA7C418"/>
  <w16cid:commentId w16cid:paraId="7A7BE5BA" w16cid:durableId="1EA7D8A0"/>
  <w16cid:commentId w16cid:paraId="38A46F33" w16cid:durableId="1EA7D8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95A6" w14:textId="77777777" w:rsidR="00C65D5C" w:rsidRDefault="00C65D5C">
      <w:r>
        <w:separator/>
      </w:r>
    </w:p>
  </w:endnote>
  <w:endnote w:type="continuationSeparator" w:id="0">
    <w:p w14:paraId="2F46AAE1" w14:textId="77777777" w:rsidR="00C65D5C" w:rsidRDefault="00C6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57B12" w14:textId="77777777" w:rsidR="006519B4" w:rsidRDefault="006519B4" w:rsidP="000B166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6F0FD9" w14:textId="77777777" w:rsidR="006519B4" w:rsidRDefault="006519B4" w:rsidP="000B166B">
    <w:pPr>
      <w:pStyle w:val="Footer"/>
    </w:pPr>
  </w:p>
  <w:p w14:paraId="3CBFB50D" w14:textId="77777777" w:rsidR="006519B4" w:rsidRDefault="006519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9EFB" w14:textId="087B61CD" w:rsidR="006519B4" w:rsidRDefault="006519B4" w:rsidP="00C905A1">
    <w:pPr>
      <w:pStyle w:val="Footer"/>
      <w:spacing w:before="320"/>
      <w:jc w:val="center"/>
    </w:pPr>
    <w:r w:rsidRPr="000241E9">
      <w:t xml:space="preserve">Page </w:t>
    </w:r>
    <w:r>
      <w:fldChar w:fldCharType="begin"/>
    </w:r>
    <w:r>
      <w:instrText xml:space="preserve"> PAGE </w:instrText>
    </w:r>
    <w:r>
      <w:fldChar w:fldCharType="separate"/>
    </w:r>
    <w:r w:rsidR="006E3798">
      <w:rPr>
        <w:noProof/>
      </w:rPr>
      <w:t>2</w:t>
    </w:r>
    <w:r>
      <w:rPr>
        <w:noProof/>
      </w:rPr>
      <w:fldChar w:fldCharType="end"/>
    </w:r>
    <w:r w:rsidRPr="000241E9">
      <w:t xml:space="preserve"> of </w:t>
    </w:r>
    <w:r>
      <w:rPr>
        <w:noProof/>
      </w:rPr>
      <w:fldChar w:fldCharType="begin"/>
    </w:r>
    <w:r>
      <w:rPr>
        <w:noProof/>
      </w:rPr>
      <w:instrText xml:space="preserve"> NUMPAGES  </w:instrText>
    </w:r>
    <w:r>
      <w:rPr>
        <w:noProof/>
      </w:rPr>
      <w:fldChar w:fldCharType="separate"/>
    </w:r>
    <w:r w:rsidR="006E3798">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D143" w14:textId="7B12B49D" w:rsidR="006519B4" w:rsidRDefault="006519B4" w:rsidP="00A56E62">
    <w:pPr>
      <w:pStyle w:val="Footer"/>
      <w:spacing w:before="320"/>
      <w:jc w:val="center"/>
    </w:pPr>
    <w:r w:rsidRPr="008D7EE0">
      <w:t xml:space="preserve">Page </w:t>
    </w:r>
    <w:r>
      <w:fldChar w:fldCharType="begin"/>
    </w:r>
    <w:r>
      <w:instrText xml:space="preserve"> PAGE </w:instrText>
    </w:r>
    <w:r>
      <w:fldChar w:fldCharType="separate"/>
    </w:r>
    <w:r w:rsidR="006E3798">
      <w:rPr>
        <w:noProof/>
      </w:rPr>
      <w:t>1</w:t>
    </w:r>
    <w:r>
      <w:rPr>
        <w:noProof/>
      </w:rPr>
      <w:fldChar w:fldCharType="end"/>
    </w:r>
    <w:r w:rsidRPr="008D7EE0">
      <w:t xml:space="preserve"> of </w:t>
    </w:r>
    <w:r>
      <w:rPr>
        <w:noProof/>
      </w:rPr>
      <w:fldChar w:fldCharType="begin"/>
    </w:r>
    <w:r>
      <w:rPr>
        <w:noProof/>
      </w:rPr>
      <w:instrText xml:space="preserve"> NUMPAGES  </w:instrText>
    </w:r>
    <w:r>
      <w:rPr>
        <w:noProof/>
      </w:rPr>
      <w:fldChar w:fldCharType="separate"/>
    </w:r>
    <w:r w:rsidR="006E3798">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472BC" w14:textId="77777777" w:rsidR="00C65D5C" w:rsidRDefault="00C65D5C">
      <w:r>
        <w:separator/>
      </w:r>
    </w:p>
  </w:footnote>
  <w:footnote w:type="continuationSeparator" w:id="0">
    <w:p w14:paraId="5BD557DF" w14:textId="77777777" w:rsidR="00C65D5C" w:rsidRDefault="00C6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3EE4" w14:textId="3041A0BF" w:rsidR="006519B4" w:rsidRDefault="00651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8723" w14:textId="77777777" w:rsidR="006E3798" w:rsidRDefault="006E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17721" w14:textId="15210ECE" w:rsidR="006519B4" w:rsidRDefault="006519B4" w:rsidP="004414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DEA39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A4756"/>
    <w:multiLevelType w:val="hybridMultilevel"/>
    <w:tmpl w:val="4A227A42"/>
    <w:lvl w:ilvl="0" w:tplc="43801796">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5F24B4E"/>
    <w:multiLevelType w:val="hybridMultilevel"/>
    <w:tmpl w:val="3B9E823C"/>
    <w:lvl w:ilvl="0" w:tplc="9648C13A">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E61643"/>
    <w:multiLevelType w:val="hybridMultilevel"/>
    <w:tmpl w:val="6E369E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840DFD"/>
    <w:multiLevelType w:val="hybridMultilevel"/>
    <w:tmpl w:val="C72EC56A"/>
    <w:lvl w:ilvl="0" w:tplc="A8380792">
      <w:start w:val="1"/>
      <w:numFmt w:val="decimal"/>
      <w:lvlText w:val="(%1)"/>
      <w:lvlJc w:val="left"/>
      <w:pPr>
        <w:ind w:left="1195" w:hanging="360"/>
      </w:pPr>
      <w:rPr>
        <w:rFonts w:hint="default"/>
      </w:rPr>
    </w:lvl>
    <w:lvl w:ilvl="1" w:tplc="08090019" w:tentative="1">
      <w:start w:val="1"/>
      <w:numFmt w:val="lowerLetter"/>
      <w:lvlText w:val="%2."/>
      <w:lvlJc w:val="left"/>
      <w:pPr>
        <w:ind w:left="1915" w:hanging="360"/>
      </w:pPr>
    </w:lvl>
    <w:lvl w:ilvl="2" w:tplc="0809001B" w:tentative="1">
      <w:start w:val="1"/>
      <w:numFmt w:val="lowerRoman"/>
      <w:lvlText w:val="%3."/>
      <w:lvlJc w:val="right"/>
      <w:pPr>
        <w:ind w:left="2635" w:hanging="180"/>
      </w:pPr>
    </w:lvl>
    <w:lvl w:ilvl="3" w:tplc="0809000F" w:tentative="1">
      <w:start w:val="1"/>
      <w:numFmt w:val="decimal"/>
      <w:lvlText w:val="%4."/>
      <w:lvlJc w:val="left"/>
      <w:pPr>
        <w:ind w:left="3355" w:hanging="360"/>
      </w:pPr>
    </w:lvl>
    <w:lvl w:ilvl="4" w:tplc="08090019" w:tentative="1">
      <w:start w:val="1"/>
      <w:numFmt w:val="lowerLetter"/>
      <w:lvlText w:val="%5."/>
      <w:lvlJc w:val="left"/>
      <w:pPr>
        <w:ind w:left="4075" w:hanging="360"/>
      </w:pPr>
    </w:lvl>
    <w:lvl w:ilvl="5" w:tplc="0809001B" w:tentative="1">
      <w:start w:val="1"/>
      <w:numFmt w:val="lowerRoman"/>
      <w:lvlText w:val="%6."/>
      <w:lvlJc w:val="right"/>
      <w:pPr>
        <w:ind w:left="4795" w:hanging="180"/>
      </w:pPr>
    </w:lvl>
    <w:lvl w:ilvl="6" w:tplc="0809000F" w:tentative="1">
      <w:start w:val="1"/>
      <w:numFmt w:val="decimal"/>
      <w:lvlText w:val="%7."/>
      <w:lvlJc w:val="left"/>
      <w:pPr>
        <w:ind w:left="5515" w:hanging="360"/>
      </w:pPr>
    </w:lvl>
    <w:lvl w:ilvl="7" w:tplc="08090019" w:tentative="1">
      <w:start w:val="1"/>
      <w:numFmt w:val="lowerLetter"/>
      <w:lvlText w:val="%8."/>
      <w:lvlJc w:val="left"/>
      <w:pPr>
        <w:ind w:left="6235" w:hanging="360"/>
      </w:pPr>
    </w:lvl>
    <w:lvl w:ilvl="8" w:tplc="0809001B" w:tentative="1">
      <w:start w:val="1"/>
      <w:numFmt w:val="lowerRoman"/>
      <w:lvlText w:val="%9."/>
      <w:lvlJc w:val="right"/>
      <w:pPr>
        <w:ind w:left="6955" w:hanging="180"/>
      </w:pPr>
    </w:lvl>
  </w:abstractNum>
  <w:abstractNum w:abstractNumId="14" w15:restartNumberingAfterBreak="0">
    <w:nsid w:val="0D9D7FD8"/>
    <w:multiLevelType w:val="hybridMultilevel"/>
    <w:tmpl w:val="BC581546"/>
    <w:lvl w:ilvl="0" w:tplc="C0785570">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83433"/>
    <w:multiLevelType w:val="hybridMultilevel"/>
    <w:tmpl w:val="CA942FE8"/>
    <w:lvl w:ilvl="0" w:tplc="5DD2BA0C">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FC279B"/>
    <w:multiLevelType w:val="hybridMultilevel"/>
    <w:tmpl w:val="596CF26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80178A"/>
    <w:multiLevelType w:val="hybridMultilevel"/>
    <w:tmpl w:val="7B20FB9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54230E4"/>
    <w:multiLevelType w:val="hybridMultilevel"/>
    <w:tmpl w:val="B3E2955E"/>
    <w:lvl w:ilvl="0" w:tplc="AEB260A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7096647"/>
    <w:multiLevelType w:val="hybridMultilevel"/>
    <w:tmpl w:val="B77A78B6"/>
    <w:lvl w:ilvl="0" w:tplc="6DCCAA8C">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DD18B0"/>
    <w:multiLevelType w:val="hybridMultilevel"/>
    <w:tmpl w:val="806A0918"/>
    <w:lvl w:ilvl="0" w:tplc="08090005">
      <w:start w:val="1"/>
      <w:numFmt w:val="bullet"/>
      <w:lvlText w:val=""/>
      <w:lvlJc w:val="left"/>
      <w:pPr>
        <w:ind w:left="927" w:hanging="360"/>
      </w:pPr>
      <w:rPr>
        <w:rFonts w:ascii="Wingdings" w:hAnsi="Wingding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1C0F334B"/>
    <w:multiLevelType w:val="hybridMultilevel"/>
    <w:tmpl w:val="DFDA5E5E"/>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0EC2483"/>
    <w:multiLevelType w:val="hybridMultilevel"/>
    <w:tmpl w:val="8CC835BE"/>
    <w:lvl w:ilvl="0" w:tplc="194CD5DC">
      <w:start w:val="1"/>
      <w:numFmt w:val="lowerLetter"/>
      <w:pStyle w:val="Numberlist"/>
      <w:lvlText w:val="(%1)"/>
      <w:lvlJc w:val="left"/>
      <w:pPr>
        <w:ind w:left="360"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3" w15:restartNumberingAfterBreak="0">
    <w:nsid w:val="214E72CC"/>
    <w:multiLevelType w:val="hybridMultilevel"/>
    <w:tmpl w:val="0FDCAED8"/>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431A8E"/>
    <w:multiLevelType w:val="hybridMultilevel"/>
    <w:tmpl w:val="A676755A"/>
    <w:lvl w:ilvl="0" w:tplc="BBDED92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24796860"/>
    <w:multiLevelType w:val="hybridMultilevel"/>
    <w:tmpl w:val="80C6936E"/>
    <w:lvl w:ilvl="0" w:tplc="58A63B98">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490221"/>
    <w:multiLevelType w:val="hybridMultilevel"/>
    <w:tmpl w:val="B77A78B6"/>
    <w:lvl w:ilvl="0" w:tplc="6DCCAA8C">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F23DC6"/>
    <w:multiLevelType w:val="hybridMultilevel"/>
    <w:tmpl w:val="1802886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22A295E"/>
    <w:multiLevelType w:val="hybridMultilevel"/>
    <w:tmpl w:val="73D65B3C"/>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29252E5"/>
    <w:multiLevelType w:val="hybridMultilevel"/>
    <w:tmpl w:val="DE669AC4"/>
    <w:lvl w:ilvl="0" w:tplc="08090005">
      <w:start w:val="1"/>
      <w:numFmt w:val="bullet"/>
      <w:lvlText w:val=""/>
      <w:lvlJc w:val="left"/>
      <w:pPr>
        <w:ind w:left="1080" w:hanging="360"/>
      </w:pPr>
      <w:rPr>
        <w:rFonts w:ascii="Wingdings" w:hAnsi="Wingdings" w:hint="default"/>
      </w:rPr>
    </w:lvl>
    <w:lvl w:ilvl="1" w:tplc="B6D0F582">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4666A13"/>
    <w:multiLevelType w:val="hybridMultilevel"/>
    <w:tmpl w:val="A676755A"/>
    <w:lvl w:ilvl="0" w:tplc="BBDED92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9BE62DC"/>
    <w:multiLevelType w:val="hybridMultilevel"/>
    <w:tmpl w:val="55C253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B6A1463"/>
    <w:multiLevelType w:val="hybridMultilevel"/>
    <w:tmpl w:val="74B48114"/>
    <w:lvl w:ilvl="0" w:tplc="481E0122">
      <w:start w:val="1"/>
      <w:numFmt w:val="bullet"/>
      <w:pStyle w:val="Bulletedlist1"/>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3C4C7614"/>
    <w:multiLevelType w:val="hybridMultilevel"/>
    <w:tmpl w:val="D408D154"/>
    <w:lvl w:ilvl="0" w:tplc="BBDED92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3D50349"/>
    <w:multiLevelType w:val="hybridMultilevel"/>
    <w:tmpl w:val="D8A6FCDE"/>
    <w:lvl w:ilvl="0" w:tplc="BBDED92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4A35922"/>
    <w:multiLevelType w:val="hybridMultilevel"/>
    <w:tmpl w:val="53AEB610"/>
    <w:lvl w:ilvl="0" w:tplc="339E908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5D303F4"/>
    <w:multiLevelType w:val="hybridMultilevel"/>
    <w:tmpl w:val="DAA803DE"/>
    <w:lvl w:ilvl="0" w:tplc="AEA6BC0E">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FE5DA6"/>
    <w:multiLevelType w:val="hybridMultilevel"/>
    <w:tmpl w:val="0A3E3E16"/>
    <w:lvl w:ilvl="0" w:tplc="AB00CBAE">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7526AB8"/>
    <w:multiLevelType w:val="hybridMultilevel"/>
    <w:tmpl w:val="D8AE1E9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77469BF"/>
    <w:multiLevelType w:val="hybridMultilevel"/>
    <w:tmpl w:val="DAA803DE"/>
    <w:lvl w:ilvl="0" w:tplc="AEA6BC0E">
      <w:start w:val="1"/>
      <w:numFmt w:val="decimal"/>
      <w:lvlText w:val="%1)"/>
      <w:lvlJc w:val="left"/>
      <w:pPr>
        <w:ind w:left="3296" w:hanging="360"/>
      </w:pPr>
      <w:rPr>
        <w:rFonts w:hint="default"/>
        <w:b w:val="0"/>
      </w:rPr>
    </w:lvl>
    <w:lvl w:ilvl="1" w:tplc="08090003">
      <w:start w:val="1"/>
      <w:numFmt w:val="bullet"/>
      <w:lvlText w:val="o"/>
      <w:lvlJc w:val="left"/>
      <w:pPr>
        <w:ind w:left="4016" w:hanging="360"/>
      </w:pPr>
      <w:rPr>
        <w:rFonts w:ascii="Courier New" w:hAnsi="Courier New" w:cs="Courier New" w:hint="default"/>
      </w:rPr>
    </w:lvl>
    <w:lvl w:ilvl="2" w:tplc="08090005" w:tentative="1">
      <w:start w:val="1"/>
      <w:numFmt w:val="bullet"/>
      <w:lvlText w:val=""/>
      <w:lvlJc w:val="left"/>
      <w:pPr>
        <w:ind w:left="4736" w:hanging="360"/>
      </w:pPr>
      <w:rPr>
        <w:rFonts w:ascii="Wingdings" w:hAnsi="Wingdings" w:hint="default"/>
      </w:rPr>
    </w:lvl>
    <w:lvl w:ilvl="3" w:tplc="08090001" w:tentative="1">
      <w:start w:val="1"/>
      <w:numFmt w:val="bullet"/>
      <w:lvlText w:val=""/>
      <w:lvlJc w:val="left"/>
      <w:pPr>
        <w:ind w:left="5456" w:hanging="360"/>
      </w:pPr>
      <w:rPr>
        <w:rFonts w:ascii="Symbol" w:hAnsi="Symbol" w:hint="default"/>
      </w:rPr>
    </w:lvl>
    <w:lvl w:ilvl="4" w:tplc="08090003" w:tentative="1">
      <w:start w:val="1"/>
      <w:numFmt w:val="bullet"/>
      <w:lvlText w:val="o"/>
      <w:lvlJc w:val="left"/>
      <w:pPr>
        <w:ind w:left="6176" w:hanging="360"/>
      </w:pPr>
      <w:rPr>
        <w:rFonts w:ascii="Courier New" w:hAnsi="Courier New" w:cs="Courier New" w:hint="default"/>
      </w:rPr>
    </w:lvl>
    <w:lvl w:ilvl="5" w:tplc="08090005" w:tentative="1">
      <w:start w:val="1"/>
      <w:numFmt w:val="bullet"/>
      <w:lvlText w:val=""/>
      <w:lvlJc w:val="left"/>
      <w:pPr>
        <w:ind w:left="6896" w:hanging="360"/>
      </w:pPr>
      <w:rPr>
        <w:rFonts w:ascii="Wingdings" w:hAnsi="Wingdings" w:hint="default"/>
      </w:rPr>
    </w:lvl>
    <w:lvl w:ilvl="6" w:tplc="08090001" w:tentative="1">
      <w:start w:val="1"/>
      <w:numFmt w:val="bullet"/>
      <w:lvlText w:val=""/>
      <w:lvlJc w:val="left"/>
      <w:pPr>
        <w:ind w:left="7616" w:hanging="360"/>
      </w:pPr>
      <w:rPr>
        <w:rFonts w:ascii="Symbol" w:hAnsi="Symbol" w:hint="default"/>
      </w:rPr>
    </w:lvl>
    <w:lvl w:ilvl="7" w:tplc="08090003" w:tentative="1">
      <w:start w:val="1"/>
      <w:numFmt w:val="bullet"/>
      <w:lvlText w:val="o"/>
      <w:lvlJc w:val="left"/>
      <w:pPr>
        <w:ind w:left="8336" w:hanging="360"/>
      </w:pPr>
      <w:rPr>
        <w:rFonts w:ascii="Courier New" w:hAnsi="Courier New" w:cs="Courier New" w:hint="default"/>
      </w:rPr>
    </w:lvl>
    <w:lvl w:ilvl="8" w:tplc="08090005" w:tentative="1">
      <w:start w:val="1"/>
      <w:numFmt w:val="bullet"/>
      <w:lvlText w:val=""/>
      <w:lvlJc w:val="left"/>
      <w:pPr>
        <w:ind w:left="9056" w:hanging="360"/>
      </w:pPr>
      <w:rPr>
        <w:rFonts w:ascii="Wingdings" w:hAnsi="Wingdings" w:hint="default"/>
      </w:rPr>
    </w:lvl>
  </w:abstractNum>
  <w:abstractNum w:abstractNumId="40" w15:restartNumberingAfterBreak="0">
    <w:nsid w:val="4F750846"/>
    <w:multiLevelType w:val="hybridMultilevel"/>
    <w:tmpl w:val="0BA2AE26"/>
    <w:lvl w:ilvl="0" w:tplc="0809000B">
      <w:start w:val="1"/>
      <w:numFmt w:val="bullet"/>
      <w:lvlText w:val=""/>
      <w:lvlJc w:val="left"/>
      <w:pPr>
        <w:ind w:left="1555" w:hanging="360"/>
      </w:pPr>
      <w:rPr>
        <w:rFonts w:ascii="Wingdings" w:hAnsi="Wingdings"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41" w15:restartNumberingAfterBreak="0">
    <w:nsid w:val="4FC33A9D"/>
    <w:multiLevelType w:val="hybridMultilevel"/>
    <w:tmpl w:val="91003C80"/>
    <w:lvl w:ilvl="0" w:tplc="7BEA3898">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D358C0"/>
    <w:multiLevelType w:val="hybridMultilevel"/>
    <w:tmpl w:val="F39C5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7D423F"/>
    <w:multiLevelType w:val="hybridMultilevel"/>
    <w:tmpl w:val="696CE00C"/>
    <w:lvl w:ilvl="0" w:tplc="921473F8">
      <w:start w:val="1"/>
      <w:numFmt w:val="decimal"/>
      <w:lvlText w:val="%1)"/>
      <w:lvlJc w:val="left"/>
      <w:pPr>
        <w:ind w:left="64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4" w15:restartNumberingAfterBreak="0">
    <w:nsid w:val="5E7E46D5"/>
    <w:multiLevelType w:val="hybridMultilevel"/>
    <w:tmpl w:val="9DA07030"/>
    <w:lvl w:ilvl="0" w:tplc="48EAA064">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5F35461B"/>
    <w:multiLevelType w:val="hybridMultilevel"/>
    <w:tmpl w:val="EAE86C28"/>
    <w:lvl w:ilvl="0" w:tplc="CBE0FCAA">
      <w:start w:val="1"/>
      <w:numFmt w:val="bullet"/>
      <w:pStyle w:val="Bulletedlist2"/>
      <w:lvlText w:val="-"/>
      <w:lvlJc w:val="left"/>
      <w:pPr>
        <w:ind w:left="1080" w:hanging="360"/>
      </w:pPr>
      <w:rPr>
        <w:rFonts w:ascii="Arial" w:hAnsi="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46" w15:restartNumberingAfterBreak="0">
    <w:nsid w:val="60B1313B"/>
    <w:multiLevelType w:val="hybridMultilevel"/>
    <w:tmpl w:val="9CCA6DDC"/>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3320C"/>
    <w:multiLevelType w:val="hybridMultilevel"/>
    <w:tmpl w:val="7CDED666"/>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CD21A4"/>
    <w:multiLevelType w:val="hybridMultilevel"/>
    <w:tmpl w:val="856021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F06D43"/>
    <w:multiLevelType w:val="hybridMultilevel"/>
    <w:tmpl w:val="580068AC"/>
    <w:lvl w:ilvl="0" w:tplc="921473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4DF7AA5"/>
    <w:multiLevelType w:val="hybridMultilevel"/>
    <w:tmpl w:val="A60A39C2"/>
    <w:lvl w:ilvl="0" w:tplc="6C5A33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65525166"/>
    <w:multiLevelType w:val="hybridMultilevel"/>
    <w:tmpl w:val="176A9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064F07"/>
    <w:multiLevelType w:val="hybridMultilevel"/>
    <w:tmpl w:val="BEB230A0"/>
    <w:lvl w:ilvl="0" w:tplc="2250C9F2">
      <w:numFmt w:val="bullet"/>
      <w:lvlText w:val="-"/>
      <w:lvlJc w:val="left"/>
      <w:pPr>
        <w:ind w:left="720" w:hanging="360"/>
      </w:pPr>
      <w:rPr>
        <w:rFonts w:ascii="Book Antiqua" w:eastAsia="Calibri" w:hAnsi="Book Antiqu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699F3E49"/>
    <w:multiLevelType w:val="hybridMultilevel"/>
    <w:tmpl w:val="24682FD6"/>
    <w:lvl w:ilvl="0" w:tplc="4DFC56BE">
      <w:start w:val="1"/>
      <w:numFmt w:val="decimal"/>
      <w:lvlText w:val="%1."/>
      <w:lvlJc w:val="left"/>
      <w:pPr>
        <w:ind w:left="1195" w:hanging="360"/>
      </w:pPr>
      <w:rPr>
        <w:rFonts w:hint="default"/>
      </w:rPr>
    </w:lvl>
    <w:lvl w:ilvl="1" w:tplc="08090019" w:tentative="1">
      <w:start w:val="1"/>
      <w:numFmt w:val="lowerLetter"/>
      <w:lvlText w:val="%2."/>
      <w:lvlJc w:val="left"/>
      <w:pPr>
        <w:ind w:left="1915" w:hanging="360"/>
      </w:pPr>
    </w:lvl>
    <w:lvl w:ilvl="2" w:tplc="0809001B" w:tentative="1">
      <w:start w:val="1"/>
      <w:numFmt w:val="lowerRoman"/>
      <w:lvlText w:val="%3."/>
      <w:lvlJc w:val="right"/>
      <w:pPr>
        <w:ind w:left="2635" w:hanging="180"/>
      </w:pPr>
    </w:lvl>
    <w:lvl w:ilvl="3" w:tplc="0809000F" w:tentative="1">
      <w:start w:val="1"/>
      <w:numFmt w:val="decimal"/>
      <w:lvlText w:val="%4."/>
      <w:lvlJc w:val="left"/>
      <w:pPr>
        <w:ind w:left="3355" w:hanging="360"/>
      </w:pPr>
    </w:lvl>
    <w:lvl w:ilvl="4" w:tplc="08090019" w:tentative="1">
      <w:start w:val="1"/>
      <w:numFmt w:val="lowerLetter"/>
      <w:lvlText w:val="%5."/>
      <w:lvlJc w:val="left"/>
      <w:pPr>
        <w:ind w:left="4075" w:hanging="360"/>
      </w:pPr>
    </w:lvl>
    <w:lvl w:ilvl="5" w:tplc="0809001B" w:tentative="1">
      <w:start w:val="1"/>
      <w:numFmt w:val="lowerRoman"/>
      <w:lvlText w:val="%6."/>
      <w:lvlJc w:val="right"/>
      <w:pPr>
        <w:ind w:left="4795" w:hanging="180"/>
      </w:pPr>
    </w:lvl>
    <w:lvl w:ilvl="6" w:tplc="0809000F" w:tentative="1">
      <w:start w:val="1"/>
      <w:numFmt w:val="decimal"/>
      <w:lvlText w:val="%7."/>
      <w:lvlJc w:val="left"/>
      <w:pPr>
        <w:ind w:left="5515" w:hanging="360"/>
      </w:pPr>
    </w:lvl>
    <w:lvl w:ilvl="7" w:tplc="08090019" w:tentative="1">
      <w:start w:val="1"/>
      <w:numFmt w:val="lowerLetter"/>
      <w:lvlText w:val="%8."/>
      <w:lvlJc w:val="left"/>
      <w:pPr>
        <w:ind w:left="6235" w:hanging="360"/>
      </w:pPr>
    </w:lvl>
    <w:lvl w:ilvl="8" w:tplc="0809001B" w:tentative="1">
      <w:start w:val="1"/>
      <w:numFmt w:val="lowerRoman"/>
      <w:lvlText w:val="%9."/>
      <w:lvlJc w:val="right"/>
      <w:pPr>
        <w:ind w:left="6955" w:hanging="180"/>
      </w:pPr>
    </w:lvl>
  </w:abstractNum>
  <w:abstractNum w:abstractNumId="54" w15:restartNumberingAfterBreak="0">
    <w:nsid w:val="76131370"/>
    <w:multiLevelType w:val="hybridMultilevel"/>
    <w:tmpl w:val="C26AEA36"/>
    <w:lvl w:ilvl="0" w:tplc="04090005">
      <w:start w:val="1"/>
      <w:numFmt w:val="bullet"/>
      <w:lvlText w:val=""/>
      <w:lvlJc w:val="left"/>
      <w:pPr>
        <w:ind w:left="1004" w:hanging="360"/>
      </w:pPr>
      <w:rPr>
        <w:rFonts w:ascii="Wingdings" w:hAnsi="Wingding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15:restartNumberingAfterBreak="0">
    <w:nsid w:val="77251877"/>
    <w:multiLevelType w:val="hybridMultilevel"/>
    <w:tmpl w:val="6D30467C"/>
    <w:lvl w:ilvl="0" w:tplc="A5F074F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4A1A7A"/>
    <w:multiLevelType w:val="hybridMultilevel"/>
    <w:tmpl w:val="7CF2B5B2"/>
    <w:lvl w:ilvl="0" w:tplc="BBDED92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77F66533"/>
    <w:multiLevelType w:val="hybridMultilevel"/>
    <w:tmpl w:val="BDA27CF4"/>
    <w:lvl w:ilvl="0" w:tplc="09FC5490">
      <w:start w:val="1"/>
      <w:numFmt w:val="decimal"/>
      <w:lvlText w:val="(%1)"/>
      <w:lvlJc w:val="left"/>
      <w:pPr>
        <w:ind w:left="644" w:hanging="360"/>
      </w:pPr>
      <w:rPr>
        <w:rFonts w:ascii="Arial" w:eastAsia="Times New Roman" w:hAnsi="Arial" w:cs="Arial"/>
      </w:rPr>
    </w:lvl>
    <w:lvl w:ilvl="1" w:tplc="08090005">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8" w15:restartNumberingAfterBreak="0">
    <w:nsid w:val="7DE924F3"/>
    <w:multiLevelType w:val="hybridMultilevel"/>
    <w:tmpl w:val="53AC5EC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FD6B79"/>
    <w:multiLevelType w:val="hybridMultilevel"/>
    <w:tmpl w:val="DAA803DE"/>
    <w:lvl w:ilvl="0" w:tplc="AEA6BC0E">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45"/>
  </w:num>
  <w:num w:numId="13">
    <w:abstractNumId w:val="22"/>
  </w:num>
  <w:num w:numId="14">
    <w:abstractNumId w:val="44"/>
  </w:num>
  <w:num w:numId="15">
    <w:abstractNumId w:val="35"/>
  </w:num>
  <w:num w:numId="16">
    <w:abstractNumId w:val="29"/>
  </w:num>
  <w:num w:numId="17">
    <w:abstractNumId w:val="14"/>
  </w:num>
  <w:num w:numId="18">
    <w:abstractNumId w:val="55"/>
  </w:num>
  <w:num w:numId="19">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3"/>
  </w:num>
  <w:num w:numId="22">
    <w:abstractNumId w:val="25"/>
  </w:num>
  <w:num w:numId="23">
    <w:abstractNumId w:val="57"/>
  </w:num>
  <w:num w:numId="24">
    <w:abstractNumId w:val="15"/>
  </w:num>
  <w:num w:numId="25">
    <w:abstractNumId w:val="46"/>
  </w:num>
  <w:num w:numId="26">
    <w:abstractNumId w:val="11"/>
  </w:num>
  <w:num w:numId="27">
    <w:abstractNumId w:val="36"/>
  </w:num>
  <w:num w:numId="28">
    <w:abstractNumId w:val="47"/>
  </w:num>
  <w:num w:numId="29">
    <w:abstractNumId w:val="58"/>
  </w:num>
  <w:num w:numId="30">
    <w:abstractNumId w:val="19"/>
  </w:num>
  <w:num w:numId="31">
    <w:abstractNumId w:val="39"/>
  </w:num>
  <w:num w:numId="32">
    <w:abstractNumId w:val="59"/>
  </w:num>
  <w:num w:numId="33">
    <w:abstractNumId w:val="49"/>
  </w:num>
  <w:num w:numId="34">
    <w:abstractNumId w:val="43"/>
  </w:num>
  <w:num w:numId="35">
    <w:abstractNumId w:val="26"/>
  </w:num>
  <w:num w:numId="36">
    <w:abstractNumId w:val="28"/>
  </w:num>
  <w:num w:numId="37">
    <w:abstractNumId w:val="16"/>
  </w:num>
  <w:num w:numId="38">
    <w:abstractNumId w:val="18"/>
  </w:num>
  <w:num w:numId="39">
    <w:abstractNumId w:val="10"/>
  </w:num>
  <w:num w:numId="40">
    <w:abstractNumId w:val="31"/>
  </w:num>
  <w:num w:numId="41">
    <w:abstractNumId w:val="20"/>
  </w:num>
  <w:num w:numId="42">
    <w:abstractNumId w:val="48"/>
  </w:num>
  <w:num w:numId="43">
    <w:abstractNumId w:val="51"/>
  </w:num>
  <w:num w:numId="44">
    <w:abstractNumId w:val="21"/>
  </w:num>
  <w:num w:numId="45">
    <w:abstractNumId w:val="56"/>
  </w:num>
  <w:num w:numId="46">
    <w:abstractNumId w:val="54"/>
  </w:num>
  <w:num w:numId="47">
    <w:abstractNumId w:val="38"/>
  </w:num>
  <w:num w:numId="48">
    <w:abstractNumId w:val="27"/>
  </w:num>
  <w:num w:numId="49">
    <w:abstractNumId w:val="50"/>
  </w:num>
  <w:num w:numId="50">
    <w:abstractNumId w:val="37"/>
  </w:num>
  <w:num w:numId="51">
    <w:abstractNumId w:val="41"/>
  </w:num>
  <w:num w:numId="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13"/>
  </w:num>
  <w:num w:numId="55">
    <w:abstractNumId w:val="34"/>
  </w:num>
  <w:num w:numId="56">
    <w:abstractNumId w:val="24"/>
  </w:num>
  <w:num w:numId="57">
    <w:abstractNumId w:val="30"/>
  </w:num>
  <w:num w:numId="58">
    <w:abstractNumId w:val="12"/>
  </w:num>
  <w:num w:numId="59">
    <w:abstractNumId w:val="33"/>
  </w:num>
  <w:num w:numId="60">
    <w:abstractNumId w:val="40"/>
  </w:num>
  <w:num w:numId="61">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8" w:dllVersion="513" w:checkStyle="1"/>
  <w:defaultTabStop w:val="720"/>
  <w:drawingGridHorizontalSpacing w:val="195"/>
  <w:drawingGridVerticalSpacing w:val="136"/>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BB"/>
    <w:rsid w:val="00001E7E"/>
    <w:rsid w:val="00003363"/>
    <w:rsid w:val="00004D93"/>
    <w:rsid w:val="00005D9C"/>
    <w:rsid w:val="00006193"/>
    <w:rsid w:val="000066D6"/>
    <w:rsid w:val="000072AB"/>
    <w:rsid w:val="00007F8C"/>
    <w:rsid w:val="0001011E"/>
    <w:rsid w:val="000107A3"/>
    <w:rsid w:val="000133AD"/>
    <w:rsid w:val="0001362D"/>
    <w:rsid w:val="000136B2"/>
    <w:rsid w:val="000159A3"/>
    <w:rsid w:val="000172ED"/>
    <w:rsid w:val="00017CCC"/>
    <w:rsid w:val="000222D6"/>
    <w:rsid w:val="0002275B"/>
    <w:rsid w:val="00022A17"/>
    <w:rsid w:val="0002312D"/>
    <w:rsid w:val="00023160"/>
    <w:rsid w:val="00023DEC"/>
    <w:rsid w:val="000241E9"/>
    <w:rsid w:val="00024C70"/>
    <w:rsid w:val="00026183"/>
    <w:rsid w:val="000265A7"/>
    <w:rsid w:val="00026F82"/>
    <w:rsid w:val="00027C6C"/>
    <w:rsid w:val="0003076A"/>
    <w:rsid w:val="00030E23"/>
    <w:rsid w:val="000313D3"/>
    <w:rsid w:val="000344DF"/>
    <w:rsid w:val="0003656A"/>
    <w:rsid w:val="00036743"/>
    <w:rsid w:val="00040290"/>
    <w:rsid w:val="00041D0B"/>
    <w:rsid w:val="0004203F"/>
    <w:rsid w:val="00042A38"/>
    <w:rsid w:val="00050BCA"/>
    <w:rsid w:val="00051F86"/>
    <w:rsid w:val="00053BBC"/>
    <w:rsid w:val="00056E82"/>
    <w:rsid w:val="00060084"/>
    <w:rsid w:val="00060DF7"/>
    <w:rsid w:val="00061216"/>
    <w:rsid w:val="0006141F"/>
    <w:rsid w:val="000637CE"/>
    <w:rsid w:val="00064345"/>
    <w:rsid w:val="00065165"/>
    <w:rsid w:val="000678FA"/>
    <w:rsid w:val="00070029"/>
    <w:rsid w:val="00070C9E"/>
    <w:rsid w:val="000724A6"/>
    <w:rsid w:val="000737C0"/>
    <w:rsid w:val="00074210"/>
    <w:rsid w:val="000756B7"/>
    <w:rsid w:val="000771EC"/>
    <w:rsid w:val="00077672"/>
    <w:rsid w:val="000777D4"/>
    <w:rsid w:val="000807C0"/>
    <w:rsid w:val="00081065"/>
    <w:rsid w:val="00081075"/>
    <w:rsid w:val="0008108F"/>
    <w:rsid w:val="0008153F"/>
    <w:rsid w:val="0008453C"/>
    <w:rsid w:val="00084F8E"/>
    <w:rsid w:val="00086C3C"/>
    <w:rsid w:val="000909A2"/>
    <w:rsid w:val="000914C6"/>
    <w:rsid w:val="00091F0C"/>
    <w:rsid w:val="00092573"/>
    <w:rsid w:val="00092A0F"/>
    <w:rsid w:val="00092EAD"/>
    <w:rsid w:val="00093F96"/>
    <w:rsid w:val="00096A42"/>
    <w:rsid w:val="0009774B"/>
    <w:rsid w:val="00097BFA"/>
    <w:rsid w:val="000A31C7"/>
    <w:rsid w:val="000A5CA5"/>
    <w:rsid w:val="000A7021"/>
    <w:rsid w:val="000B166B"/>
    <w:rsid w:val="000B16B8"/>
    <w:rsid w:val="000B4D1B"/>
    <w:rsid w:val="000B51CE"/>
    <w:rsid w:val="000B64E9"/>
    <w:rsid w:val="000B72D3"/>
    <w:rsid w:val="000C0037"/>
    <w:rsid w:val="000C1916"/>
    <w:rsid w:val="000C23A2"/>
    <w:rsid w:val="000C259D"/>
    <w:rsid w:val="000C2BD5"/>
    <w:rsid w:val="000C3681"/>
    <w:rsid w:val="000C7968"/>
    <w:rsid w:val="000C7A60"/>
    <w:rsid w:val="000C7DAB"/>
    <w:rsid w:val="000D0F64"/>
    <w:rsid w:val="000D1E32"/>
    <w:rsid w:val="000D2830"/>
    <w:rsid w:val="000D347D"/>
    <w:rsid w:val="000D34BA"/>
    <w:rsid w:val="000D4C44"/>
    <w:rsid w:val="000D51B0"/>
    <w:rsid w:val="000D5B01"/>
    <w:rsid w:val="000D5F94"/>
    <w:rsid w:val="000D628F"/>
    <w:rsid w:val="000D6AFB"/>
    <w:rsid w:val="000D75D4"/>
    <w:rsid w:val="000D7F31"/>
    <w:rsid w:val="000E140A"/>
    <w:rsid w:val="000E2E67"/>
    <w:rsid w:val="000E6604"/>
    <w:rsid w:val="000F049B"/>
    <w:rsid w:val="000F22C8"/>
    <w:rsid w:val="000F34A0"/>
    <w:rsid w:val="000F518E"/>
    <w:rsid w:val="000F6363"/>
    <w:rsid w:val="0010160C"/>
    <w:rsid w:val="00101ABC"/>
    <w:rsid w:val="00101FA4"/>
    <w:rsid w:val="00102295"/>
    <w:rsid w:val="00102F27"/>
    <w:rsid w:val="00104EEA"/>
    <w:rsid w:val="0010545D"/>
    <w:rsid w:val="001061BF"/>
    <w:rsid w:val="001071A1"/>
    <w:rsid w:val="00110816"/>
    <w:rsid w:val="00110EC7"/>
    <w:rsid w:val="00111013"/>
    <w:rsid w:val="00112486"/>
    <w:rsid w:val="00114886"/>
    <w:rsid w:val="00115AEB"/>
    <w:rsid w:val="0011716B"/>
    <w:rsid w:val="0012002A"/>
    <w:rsid w:val="00120B9D"/>
    <w:rsid w:val="00120C84"/>
    <w:rsid w:val="00121118"/>
    <w:rsid w:val="00121BB2"/>
    <w:rsid w:val="00123550"/>
    <w:rsid w:val="0012646F"/>
    <w:rsid w:val="00127531"/>
    <w:rsid w:val="00127936"/>
    <w:rsid w:val="00130426"/>
    <w:rsid w:val="001311F4"/>
    <w:rsid w:val="00131BF3"/>
    <w:rsid w:val="00132620"/>
    <w:rsid w:val="00133E34"/>
    <w:rsid w:val="00133E4A"/>
    <w:rsid w:val="00137C20"/>
    <w:rsid w:val="00141AAE"/>
    <w:rsid w:val="0014286D"/>
    <w:rsid w:val="00142E40"/>
    <w:rsid w:val="00143737"/>
    <w:rsid w:val="0014393F"/>
    <w:rsid w:val="001462E3"/>
    <w:rsid w:val="00147181"/>
    <w:rsid w:val="00147CE4"/>
    <w:rsid w:val="001513B0"/>
    <w:rsid w:val="00156050"/>
    <w:rsid w:val="001563B0"/>
    <w:rsid w:val="00156B4D"/>
    <w:rsid w:val="0016071D"/>
    <w:rsid w:val="00160E5B"/>
    <w:rsid w:val="0016228D"/>
    <w:rsid w:val="00163B18"/>
    <w:rsid w:val="00164844"/>
    <w:rsid w:val="00170559"/>
    <w:rsid w:val="00170564"/>
    <w:rsid w:val="0017222C"/>
    <w:rsid w:val="001723D9"/>
    <w:rsid w:val="00173160"/>
    <w:rsid w:val="00173200"/>
    <w:rsid w:val="0017338B"/>
    <w:rsid w:val="001735AE"/>
    <w:rsid w:val="00173AA4"/>
    <w:rsid w:val="00174F06"/>
    <w:rsid w:val="00175112"/>
    <w:rsid w:val="00176000"/>
    <w:rsid w:val="00176EFF"/>
    <w:rsid w:val="00177512"/>
    <w:rsid w:val="00177EA6"/>
    <w:rsid w:val="00177F91"/>
    <w:rsid w:val="00181075"/>
    <w:rsid w:val="00181375"/>
    <w:rsid w:val="00181666"/>
    <w:rsid w:val="0018195B"/>
    <w:rsid w:val="00181F99"/>
    <w:rsid w:val="00181FB0"/>
    <w:rsid w:val="001826C4"/>
    <w:rsid w:val="00182AC2"/>
    <w:rsid w:val="00182E19"/>
    <w:rsid w:val="00184A53"/>
    <w:rsid w:val="00185A23"/>
    <w:rsid w:val="00185F1D"/>
    <w:rsid w:val="00186279"/>
    <w:rsid w:val="00186C7E"/>
    <w:rsid w:val="00187E13"/>
    <w:rsid w:val="00190976"/>
    <w:rsid w:val="00192ECF"/>
    <w:rsid w:val="0019537D"/>
    <w:rsid w:val="00195E6A"/>
    <w:rsid w:val="00196FD1"/>
    <w:rsid w:val="00197BAA"/>
    <w:rsid w:val="001A08C3"/>
    <w:rsid w:val="001A1409"/>
    <w:rsid w:val="001A15AF"/>
    <w:rsid w:val="001A1C2A"/>
    <w:rsid w:val="001A788E"/>
    <w:rsid w:val="001B0E76"/>
    <w:rsid w:val="001B12F0"/>
    <w:rsid w:val="001B2A7D"/>
    <w:rsid w:val="001B2B50"/>
    <w:rsid w:val="001B331B"/>
    <w:rsid w:val="001B4586"/>
    <w:rsid w:val="001B6087"/>
    <w:rsid w:val="001B6856"/>
    <w:rsid w:val="001B72F1"/>
    <w:rsid w:val="001C167C"/>
    <w:rsid w:val="001C25F0"/>
    <w:rsid w:val="001C361D"/>
    <w:rsid w:val="001C3AA0"/>
    <w:rsid w:val="001C524F"/>
    <w:rsid w:val="001C5742"/>
    <w:rsid w:val="001C65C9"/>
    <w:rsid w:val="001C71FE"/>
    <w:rsid w:val="001C7503"/>
    <w:rsid w:val="001D0E26"/>
    <w:rsid w:val="001D153A"/>
    <w:rsid w:val="001D21F2"/>
    <w:rsid w:val="001D447C"/>
    <w:rsid w:val="001D7D59"/>
    <w:rsid w:val="001E38B9"/>
    <w:rsid w:val="001E56E9"/>
    <w:rsid w:val="001F2C3D"/>
    <w:rsid w:val="001F3171"/>
    <w:rsid w:val="001F5580"/>
    <w:rsid w:val="001F5A48"/>
    <w:rsid w:val="001F5C57"/>
    <w:rsid w:val="001F64BF"/>
    <w:rsid w:val="00203E5A"/>
    <w:rsid w:val="00204444"/>
    <w:rsid w:val="00204529"/>
    <w:rsid w:val="002048A2"/>
    <w:rsid w:val="00205158"/>
    <w:rsid w:val="00205EA9"/>
    <w:rsid w:val="00206647"/>
    <w:rsid w:val="002077B3"/>
    <w:rsid w:val="00207FD7"/>
    <w:rsid w:val="002101A5"/>
    <w:rsid w:val="00210C91"/>
    <w:rsid w:val="0021169B"/>
    <w:rsid w:val="00211BB3"/>
    <w:rsid w:val="00212966"/>
    <w:rsid w:val="00212D40"/>
    <w:rsid w:val="0021368F"/>
    <w:rsid w:val="002145C8"/>
    <w:rsid w:val="002153C9"/>
    <w:rsid w:val="00216239"/>
    <w:rsid w:val="00217A35"/>
    <w:rsid w:val="002206AB"/>
    <w:rsid w:val="00222D7B"/>
    <w:rsid w:val="0022428A"/>
    <w:rsid w:val="00224647"/>
    <w:rsid w:val="00224FDC"/>
    <w:rsid w:val="002268CB"/>
    <w:rsid w:val="00227222"/>
    <w:rsid w:val="00230B93"/>
    <w:rsid w:val="00230C1A"/>
    <w:rsid w:val="002316B0"/>
    <w:rsid w:val="00231F04"/>
    <w:rsid w:val="00233937"/>
    <w:rsid w:val="0023606A"/>
    <w:rsid w:val="0023616B"/>
    <w:rsid w:val="00240896"/>
    <w:rsid w:val="00240FBB"/>
    <w:rsid w:val="00241F7B"/>
    <w:rsid w:val="00242700"/>
    <w:rsid w:val="0024316C"/>
    <w:rsid w:val="00243A3C"/>
    <w:rsid w:val="00244F09"/>
    <w:rsid w:val="0024549E"/>
    <w:rsid w:val="00251728"/>
    <w:rsid w:val="002520B0"/>
    <w:rsid w:val="0025365E"/>
    <w:rsid w:val="00253C4E"/>
    <w:rsid w:val="0025559C"/>
    <w:rsid w:val="00255E45"/>
    <w:rsid w:val="00255E53"/>
    <w:rsid w:val="0025616A"/>
    <w:rsid w:val="00256DF1"/>
    <w:rsid w:val="002600BB"/>
    <w:rsid w:val="002603AB"/>
    <w:rsid w:val="00261ABB"/>
    <w:rsid w:val="002625EC"/>
    <w:rsid w:val="00262944"/>
    <w:rsid w:val="00262A3A"/>
    <w:rsid w:val="00263156"/>
    <w:rsid w:val="00264DEE"/>
    <w:rsid w:val="00264F1A"/>
    <w:rsid w:val="00266D5D"/>
    <w:rsid w:val="0026713F"/>
    <w:rsid w:val="00270211"/>
    <w:rsid w:val="00272AE4"/>
    <w:rsid w:val="00273C02"/>
    <w:rsid w:val="00274246"/>
    <w:rsid w:val="00275B26"/>
    <w:rsid w:val="00277145"/>
    <w:rsid w:val="00281D3D"/>
    <w:rsid w:val="002829D9"/>
    <w:rsid w:val="002831E3"/>
    <w:rsid w:val="00283982"/>
    <w:rsid w:val="00284132"/>
    <w:rsid w:val="00284C53"/>
    <w:rsid w:val="00284CB0"/>
    <w:rsid w:val="002850C4"/>
    <w:rsid w:val="00285782"/>
    <w:rsid w:val="00287994"/>
    <w:rsid w:val="002900DA"/>
    <w:rsid w:val="00290405"/>
    <w:rsid w:val="0029074F"/>
    <w:rsid w:val="00292309"/>
    <w:rsid w:val="00292708"/>
    <w:rsid w:val="0029435B"/>
    <w:rsid w:val="002948FD"/>
    <w:rsid w:val="00295C44"/>
    <w:rsid w:val="002A1D09"/>
    <w:rsid w:val="002A26F5"/>
    <w:rsid w:val="002A31CD"/>
    <w:rsid w:val="002B077F"/>
    <w:rsid w:val="002B16AB"/>
    <w:rsid w:val="002B1C2D"/>
    <w:rsid w:val="002B68F3"/>
    <w:rsid w:val="002B6A7D"/>
    <w:rsid w:val="002B7C06"/>
    <w:rsid w:val="002C0E1B"/>
    <w:rsid w:val="002C252B"/>
    <w:rsid w:val="002C415A"/>
    <w:rsid w:val="002C4A83"/>
    <w:rsid w:val="002C5242"/>
    <w:rsid w:val="002C5499"/>
    <w:rsid w:val="002C5C09"/>
    <w:rsid w:val="002C7B7B"/>
    <w:rsid w:val="002D01ED"/>
    <w:rsid w:val="002D05E9"/>
    <w:rsid w:val="002D1A1C"/>
    <w:rsid w:val="002D64DB"/>
    <w:rsid w:val="002D695A"/>
    <w:rsid w:val="002D7254"/>
    <w:rsid w:val="002E0FEC"/>
    <w:rsid w:val="002E2246"/>
    <w:rsid w:val="002E284C"/>
    <w:rsid w:val="002E3DEB"/>
    <w:rsid w:val="002E4968"/>
    <w:rsid w:val="002E624B"/>
    <w:rsid w:val="002F0094"/>
    <w:rsid w:val="002F089D"/>
    <w:rsid w:val="002F0DD2"/>
    <w:rsid w:val="002F4339"/>
    <w:rsid w:val="002F44E6"/>
    <w:rsid w:val="002F6E74"/>
    <w:rsid w:val="003046D2"/>
    <w:rsid w:val="00310281"/>
    <w:rsid w:val="003119EF"/>
    <w:rsid w:val="003138F3"/>
    <w:rsid w:val="00313AE6"/>
    <w:rsid w:val="0031682E"/>
    <w:rsid w:val="00316EB8"/>
    <w:rsid w:val="0032168C"/>
    <w:rsid w:val="0032172B"/>
    <w:rsid w:val="00324E67"/>
    <w:rsid w:val="00331A99"/>
    <w:rsid w:val="00331AD6"/>
    <w:rsid w:val="00331B5A"/>
    <w:rsid w:val="00333340"/>
    <w:rsid w:val="00333470"/>
    <w:rsid w:val="00334CE9"/>
    <w:rsid w:val="00334D30"/>
    <w:rsid w:val="003357F6"/>
    <w:rsid w:val="00336914"/>
    <w:rsid w:val="00342130"/>
    <w:rsid w:val="003423BD"/>
    <w:rsid w:val="003457AE"/>
    <w:rsid w:val="003462ED"/>
    <w:rsid w:val="00346906"/>
    <w:rsid w:val="00346935"/>
    <w:rsid w:val="0034770F"/>
    <w:rsid w:val="00347F0E"/>
    <w:rsid w:val="00350B33"/>
    <w:rsid w:val="00350F11"/>
    <w:rsid w:val="00351E17"/>
    <w:rsid w:val="0035356F"/>
    <w:rsid w:val="00354798"/>
    <w:rsid w:val="0035517E"/>
    <w:rsid w:val="003552BB"/>
    <w:rsid w:val="00355862"/>
    <w:rsid w:val="003623B9"/>
    <w:rsid w:val="00363809"/>
    <w:rsid w:val="00364033"/>
    <w:rsid w:val="00364106"/>
    <w:rsid w:val="0036422B"/>
    <w:rsid w:val="00364CDE"/>
    <w:rsid w:val="0036543B"/>
    <w:rsid w:val="0036666C"/>
    <w:rsid w:val="00366861"/>
    <w:rsid w:val="00367686"/>
    <w:rsid w:val="00367A00"/>
    <w:rsid w:val="00367CB8"/>
    <w:rsid w:val="00370EC5"/>
    <w:rsid w:val="00372B38"/>
    <w:rsid w:val="003732F5"/>
    <w:rsid w:val="00375028"/>
    <w:rsid w:val="0037653B"/>
    <w:rsid w:val="00382DFC"/>
    <w:rsid w:val="00382FA3"/>
    <w:rsid w:val="0038780A"/>
    <w:rsid w:val="00391441"/>
    <w:rsid w:val="0039232F"/>
    <w:rsid w:val="0039289D"/>
    <w:rsid w:val="00397399"/>
    <w:rsid w:val="00397B59"/>
    <w:rsid w:val="003A0A8F"/>
    <w:rsid w:val="003A1743"/>
    <w:rsid w:val="003A385B"/>
    <w:rsid w:val="003B2061"/>
    <w:rsid w:val="003B23AF"/>
    <w:rsid w:val="003B460C"/>
    <w:rsid w:val="003B580C"/>
    <w:rsid w:val="003B6712"/>
    <w:rsid w:val="003C0288"/>
    <w:rsid w:val="003C04CC"/>
    <w:rsid w:val="003C2B82"/>
    <w:rsid w:val="003C359C"/>
    <w:rsid w:val="003C37A4"/>
    <w:rsid w:val="003D0219"/>
    <w:rsid w:val="003D22E7"/>
    <w:rsid w:val="003D3069"/>
    <w:rsid w:val="003D562C"/>
    <w:rsid w:val="003D5631"/>
    <w:rsid w:val="003D6165"/>
    <w:rsid w:val="003D7DBA"/>
    <w:rsid w:val="003E0614"/>
    <w:rsid w:val="003E1F8B"/>
    <w:rsid w:val="003E27C9"/>
    <w:rsid w:val="003E2EAC"/>
    <w:rsid w:val="003E31F5"/>
    <w:rsid w:val="003E3276"/>
    <w:rsid w:val="003E3337"/>
    <w:rsid w:val="003E443F"/>
    <w:rsid w:val="003E44FE"/>
    <w:rsid w:val="003E45E6"/>
    <w:rsid w:val="003E4E72"/>
    <w:rsid w:val="003E5551"/>
    <w:rsid w:val="003E651E"/>
    <w:rsid w:val="003E7AA8"/>
    <w:rsid w:val="003E7E4E"/>
    <w:rsid w:val="003F0165"/>
    <w:rsid w:val="003F4734"/>
    <w:rsid w:val="003F4818"/>
    <w:rsid w:val="003F48A3"/>
    <w:rsid w:val="003F4E20"/>
    <w:rsid w:val="003F5A05"/>
    <w:rsid w:val="003F5CB0"/>
    <w:rsid w:val="003F74A7"/>
    <w:rsid w:val="0040004B"/>
    <w:rsid w:val="00402AA7"/>
    <w:rsid w:val="0040314A"/>
    <w:rsid w:val="004038AB"/>
    <w:rsid w:val="004044FA"/>
    <w:rsid w:val="0040451D"/>
    <w:rsid w:val="00407CD1"/>
    <w:rsid w:val="0041027B"/>
    <w:rsid w:val="00410880"/>
    <w:rsid w:val="00410B1A"/>
    <w:rsid w:val="0041160D"/>
    <w:rsid w:val="00411834"/>
    <w:rsid w:val="00412FB8"/>
    <w:rsid w:val="00414067"/>
    <w:rsid w:val="004144A4"/>
    <w:rsid w:val="00415626"/>
    <w:rsid w:val="004166C6"/>
    <w:rsid w:val="004170AC"/>
    <w:rsid w:val="0042003D"/>
    <w:rsid w:val="00420EDF"/>
    <w:rsid w:val="004214A2"/>
    <w:rsid w:val="00423DFC"/>
    <w:rsid w:val="004256D3"/>
    <w:rsid w:val="00425A26"/>
    <w:rsid w:val="00425D03"/>
    <w:rsid w:val="0042662B"/>
    <w:rsid w:val="00426BD4"/>
    <w:rsid w:val="00430093"/>
    <w:rsid w:val="0043029C"/>
    <w:rsid w:val="00430C17"/>
    <w:rsid w:val="00430D7C"/>
    <w:rsid w:val="004314D0"/>
    <w:rsid w:val="00431ECE"/>
    <w:rsid w:val="004331F2"/>
    <w:rsid w:val="004339A0"/>
    <w:rsid w:val="0043586D"/>
    <w:rsid w:val="00435B17"/>
    <w:rsid w:val="00435E22"/>
    <w:rsid w:val="0043753B"/>
    <w:rsid w:val="0044144F"/>
    <w:rsid w:val="004414B2"/>
    <w:rsid w:val="00441636"/>
    <w:rsid w:val="00445D39"/>
    <w:rsid w:val="00450393"/>
    <w:rsid w:val="00450B9F"/>
    <w:rsid w:val="004510AD"/>
    <w:rsid w:val="00453AB7"/>
    <w:rsid w:val="004564C0"/>
    <w:rsid w:val="00462066"/>
    <w:rsid w:val="00463BAC"/>
    <w:rsid w:val="00464727"/>
    <w:rsid w:val="004650CD"/>
    <w:rsid w:val="004654CA"/>
    <w:rsid w:val="004669ED"/>
    <w:rsid w:val="00467273"/>
    <w:rsid w:val="00470CD6"/>
    <w:rsid w:val="00470E00"/>
    <w:rsid w:val="00471D1A"/>
    <w:rsid w:val="004751D1"/>
    <w:rsid w:val="00476696"/>
    <w:rsid w:val="00476AD7"/>
    <w:rsid w:val="00476EDC"/>
    <w:rsid w:val="00480549"/>
    <w:rsid w:val="00481019"/>
    <w:rsid w:val="00481DCA"/>
    <w:rsid w:val="00483C6B"/>
    <w:rsid w:val="00484CEE"/>
    <w:rsid w:val="00486613"/>
    <w:rsid w:val="004874BC"/>
    <w:rsid w:val="00490BF8"/>
    <w:rsid w:val="00491F1C"/>
    <w:rsid w:val="004921EE"/>
    <w:rsid w:val="00492638"/>
    <w:rsid w:val="0049470C"/>
    <w:rsid w:val="00495F4B"/>
    <w:rsid w:val="00497585"/>
    <w:rsid w:val="004A020F"/>
    <w:rsid w:val="004A29E8"/>
    <w:rsid w:val="004A442E"/>
    <w:rsid w:val="004A487E"/>
    <w:rsid w:val="004A711C"/>
    <w:rsid w:val="004B0C11"/>
    <w:rsid w:val="004B34F8"/>
    <w:rsid w:val="004B43E8"/>
    <w:rsid w:val="004B4E63"/>
    <w:rsid w:val="004C0A39"/>
    <w:rsid w:val="004C0EFC"/>
    <w:rsid w:val="004C149D"/>
    <w:rsid w:val="004C1AF9"/>
    <w:rsid w:val="004C1E8F"/>
    <w:rsid w:val="004C3638"/>
    <w:rsid w:val="004C629B"/>
    <w:rsid w:val="004D00F5"/>
    <w:rsid w:val="004D16AF"/>
    <w:rsid w:val="004D506A"/>
    <w:rsid w:val="004D7B57"/>
    <w:rsid w:val="004E0242"/>
    <w:rsid w:val="004E1517"/>
    <w:rsid w:val="004E1C33"/>
    <w:rsid w:val="004E2E80"/>
    <w:rsid w:val="004E2F96"/>
    <w:rsid w:val="004E4769"/>
    <w:rsid w:val="004E65F7"/>
    <w:rsid w:val="004F1FF3"/>
    <w:rsid w:val="004F3148"/>
    <w:rsid w:val="004F4BDA"/>
    <w:rsid w:val="004F5054"/>
    <w:rsid w:val="004F6EAC"/>
    <w:rsid w:val="00501004"/>
    <w:rsid w:val="00501E5C"/>
    <w:rsid w:val="0050204E"/>
    <w:rsid w:val="00503B49"/>
    <w:rsid w:val="00503C1D"/>
    <w:rsid w:val="0050439E"/>
    <w:rsid w:val="00504CC5"/>
    <w:rsid w:val="00507EDC"/>
    <w:rsid w:val="00510608"/>
    <w:rsid w:val="00511159"/>
    <w:rsid w:val="00511FC2"/>
    <w:rsid w:val="0051470F"/>
    <w:rsid w:val="005149EB"/>
    <w:rsid w:val="00515054"/>
    <w:rsid w:val="00515709"/>
    <w:rsid w:val="00515D64"/>
    <w:rsid w:val="00515ED8"/>
    <w:rsid w:val="0051687F"/>
    <w:rsid w:val="00517217"/>
    <w:rsid w:val="005173A9"/>
    <w:rsid w:val="0052107A"/>
    <w:rsid w:val="005223C2"/>
    <w:rsid w:val="0052247E"/>
    <w:rsid w:val="00524383"/>
    <w:rsid w:val="00527BDC"/>
    <w:rsid w:val="005326ED"/>
    <w:rsid w:val="0053318D"/>
    <w:rsid w:val="00533C07"/>
    <w:rsid w:val="00534093"/>
    <w:rsid w:val="00534AE5"/>
    <w:rsid w:val="005369DC"/>
    <w:rsid w:val="00543F5C"/>
    <w:rsid w:val="005446A2"/>
    <w:rsid w:val="005472B5"/>
    <w:rsid w:val="0054771B"/>
    <w:rsid w:val="0054775B"/>
    <w:rsid w:val="00547E56"/>
    <w:rsid w:val="00550DB9"/>
    <w:rsid w:val="00550EDA"/>
    <w:rsid w:val="00552A37"/>
    <w:rsid w:val="00552AB5"/>
    <w:rsid w:val="00553EFB"/>
    <w:rsid w:val="00555A0B"/>
    <w:rsid w:val="00556185"/>
    <w:rsid w:val="0056021D"/>
    <w:rsid w:val="00560C6D"/>
    <w:rsid w:val="00560F29"/>
    <w:rsid w:val="00561319"/>
    <w:rsid w:val="0056224A"/>
    <w:rsid w:val="00562A7D"/>
    <w:rsid w:val="00566B0E"/>
    <w:rsid w:val="0056709D"/>
    <w:rsid w:val="00567C6F"/>
    <w:rsid w:val="00570094"/>
    <w:rsid w:val="00572FA0"/>
    <w:rsid w:val="00576115"/>
    <w:rsid w:val="00577389"/>
    <w:rsid w:val="00577A4D"/>
    <w:rsid w:val="00582543"/>
    <w:rsid w:val="0058362A"/>
    <w:rsid w:val="00584B5B"/>
    <w:rsid w:val="005850ED"/>
    <w:rsid w:val="00585787"/>
    <w:rsid w:val="00585A64"/>
    <w:rsid w:val="0058697D"/>
    <w:rsid w:val="005900EC"/>
    <w:rsid w:val="0059317B"/>
    <w:rsid w:val="005977BD"/>
    <w:rsid w:val="005A1819"/>
    <w:rsid w:val="005A1931"/>
    <w:rsid w:val="005A223C"/>
    <w:rsid w:val="005A7DAB"/>
    <w:rsid w:val="005B16F1"/>
    <w:rsid w:val="005B1E18"/>
    <w:rsid w:val="005B1EFE"/>
    <w:rsid w:val="005B2C69"/>
    <w:rsid w:val="005C009C"/>
    <w:rsid w:val="005C0B26"/>
    <w:rsid w:val="005C0F12"/>
    <w:rsid w:val="005C262F"/>
    <w:rsid w:val="005C2A4F"/>
    <w:rsid w:val="005C5FF7"/>
    <w:rsid w:val="005C714D"/>
    <w:rsid w:val="005C7A30"/>
    <w:rsid w:val="005C7F72"/>
    <w:rsid w:val="005D0AEC"/>
    <w:rsid w:val="005D0E29"/>
    <w:rsid w:val="005D1A89"/>
    <w:rsid w:val="005D2DD5"/>
    <w:rsid w:val="005D619D"/>
    <w:rsid w:val="005D74BB"/>
    <w:rsid w:val="005D7AD2"/>
    <w:rsid w:val="005D7F99"/>
    <w:rsid w:val="005E276B"/>
    <w:rsid w:val="005E33EC"/>
    <w:rsid w:val="005E42BE"/>
    <w:rsid w:val="005E4AEA"/>
    <w:rsid w:val="005E6890"/>
    <w:rsid w:val="005E7282"/>
    <w:rsid w:val="005F0763"/>
    <w:rsid w:val="005F0B31"/>
    <w:rsid w:val="005F1405"/>
    <w:rsid w:val="005F53C5"/>
    <w:rsid w:val="005F61BF"/>
    <w:rsid w:val="0060017A"/>
    <w:rsid w:val="00600AF5"/>
    <w:rsid w:val="00600EEB"/>
    <w:rsid w:val="00600F47"/>
    <w:rsid w:val="006048EB"/>
    <w:rsid w:val="00607138"/>
    <w:rsid w:val="00607CAF"/>
    <w:rsid w:val="00610786"/>
    <w:rsid w:val="006121B1"/>
    <w:rsid w:val="00612C3F"/>
    <w:rsid w:val="00612E8C"/>
    <w:rsid w:val="00614D8E"/>
    <w:rsid w:val="00615360"/>
    <w:rsid w:val="00615541"/>
    <w:rsid w:val="00617725"/>
    <w:rsid w:val="00621755"/>
    <w:rsid w:val="00621E39"/>
    <w:rsid w:val="0062265A"/>
    <w:rsid w:val="00623A26"/>
    <w:rsid w:val="006245F4"/>
    <w:rsid w:val="00625043"/>
    <w:rsid w:val="00631130"/>
    <w:rsid w:val="0063268D"/>
    <w:rsid w:val="0063393D"/>
    <w:rsid w:val="0063423C"/>
    <w:rsid w:val="00634790"/>
    <w:rsid w:val="006417E6"/>
    <w:rsid w:val="006434D4"/>
    <w:rsid w:val="00644996"/>
    <w:rsid w:val="0064570D"/>
    <w:rsid w:val="00645D92"/>
    <w:rsid w:val="00646778"/>
    <w:rsid w:val="006476D5"/>
    <w:rsid w:val="00650CFD"/>
    <w:rsid w:val="006519B4"/>
    <w:rsid w:val="00653175"/>
    <w:rsid w:val="006548C9"/>
    <w:rsid w:val="0065593C"/>
    <w:rsid w:val="00655EBA"/>
    <w:rsid w:val="00655F4B"/>
    <w:rsid w:val="006564C6"/>
    <w:rsid w:val="0066069A"/>
    <w:rsid w:val="00661C58"/>
    <w:rsid w:val="00662494"/>
    <w:rsid w:val="00663E03"/>
    <w:rsid w:val="00665CE8"/>
    <w:rsid w:val="0066669C"/>
    <w:rsid w:val="00666B27"/>
    <w:rsid w:val="006672D5"/>
    <w:rsid w:val="006713D9"/>
    <w:rsid w:val="00671F48"/>
    <w:rsid w:val="0067234E"/>
    <w:rsid w:val="00672B77"/>
    <w:rsid w:val="00672CB3"/>
    <w:rsid w:val="0067360A"/>
    <w:rsid w:val="00673A59"/>
    <w:rsid w:val="006745D2"/>
    <w:rsid w:val="00675708"/>
    <w:rsid w:val="00676A7F"/>
    <w:rsid w:val="006844AA"/>
    <w:rsid w:val="006850A9"/>
    <w:rsid w:val="006855C2"/>
    <w:rsid w:val="006855FB"/>
    <w:rsid w:val="006873F8"/>
    <w:rsid w:val="0068772C"/>
    <w:rsid w:val="00687893"/>
    <w:rsid w:val="00687C46"/>
    <w:rsid w:val="00692B44"/>
    <w:rsid w:val="00695175"/>
    <w:rsid w:val="0069549C"/>
    <w:rsid w:val="00695F17"/>
    <w:rsid w:val="006965C1"/>
    <w:rsid w:val="00696874"/>
    <w:rsid w:val="00697142"/>
    <w:rsid w:val="00697232"/>
    <w:rsid w:val="00697A2A"/>
    <w:rsid w:val="006A1E32"/>
    <w:rsid w:val="006A1FA3"/>
    <w:rsid w:val="006A2DCA"/>
    <w:rsid w:val="006A333C"/>
    <w:rsid w:val="006A41D3"/>
    <w:rsid w:val="006A595A"/>
    <w:rsid w:val="006A62AA"/>
    <w:rsid w:val="006A6AEF"/>
    <w:rsid w:val="006B62EB"/>
    <w:rsid w:val="006B63CD"/>
    <w:rsid w:val="006B74D2"/>
    <w:rsid w:val="006C1228"/>
    <w:rsid w:val="006C1378"/>
    <w:rsid w:val="006C25FF"/>
    <w:rsid w:val="006C2CD1"/>
    <w:rsid w:val="006C3B1A"/>
    <w:rsid w:val="006C4F1A"/>
    <w:rsid w:val="006C4FCE"/>
    <w:rsid w:val="006C79E2"/>
    <w:rsid w:val="006D1143"/>
    <w:rsid w:val="006D5F5C"/>
    <w:rsid w:val="006E31CE"/>
    <w:rsid w:val="006E3798"/>
    <w:rsid w:val="006E3EFB"/>
    <w:rsid w:val="006E4690"/>
    <w:rsid w:val="006E5CA7"/>
    <w:rsid w:val="006E69C3"/>
    <w:rsid w:val="006F09E9"/>
    <w:rsid w:val="006F117C"/>
    <w:rsid w:val="006F1478"/>
    <w:rsid w:val="006F1E2A"/>
    <w:rsid w:val="006F5BAE"/>
    <w:rsid w:val="006F69E4"/>
    <w:rsid w:val="00702D66"/>
    <w:rsid w:val="00702FCC"/>
    <w:rsid w:val="00703AA9"/>
    <w:rsid w:val="007064C9"/>
    <w:rsid w:val="00711AE7"/>
    <w:rsid w:val="0071576F"/>
    <w:rsid w:val="00716A5D"/>
    <w:rsid w:val="00717092"/>
    <w:rsid w:val="007223E7"/>
    <w:rsid w:val="00722437"/>
    <w:rsid w:val="00724D96"/>
    <w:rsid w:val="00725A5B"/>
    <w:rsid w:val="007273AF"/>
    <w:rsid w:val="00727B6D"/>
    <w:rsid w:val="007310B2"/>
    <w:rsid w:val="00731365"/>
    <w:rsid w:val="00731DA8"/>
    <w:rsid w:val="00731FC7"/>
    <w:rsid w:val="007326F4"/>
    <w:rsid w:val="007327F4"/>
    <w:rsid w:val="00732DC3"/>
    <w:rsid w:val="00732ECC"/>
    <w:rsid w:val="007337B9"/>
    <w:rsid w:val="007363B5"/>
    <w:rsid w:val="00737B22"/>
    <w:rsid w:val="00742A52"/>
    <w:rsid w:val="00743E00"/>
    <w:rsid w:val="00745EE0"/>
    <w:rsid w:val="00747E72"/>
    <w:rsid w:val="007525C2"/>
    <w:rsid w:val="00752F84"/>
    <w:rsid w:val="00753654"/>
    <w:rsid w:val="0075474F"/>
    <w:rsid w:val="00755179"/>
    <w:rsid w:val="00756DEE"/>
    <w:rsid w:val="00757576"/>
    <w:rsid w:val="00757665"/>
    <w:rsid w:val="0076099A"/>
    <w:rsid w:val="00760A5B"/>
    <w:rsid w:val="00760AD4"/>
    <w:rsid w:val="007618D2"/>
    <w:rsid w:val="00763877"/>
    <w:rsid w:val="0076477E"/>
    <w:rsid w:val="007648B9"/>
    <w:rsid w:val="007648D3"/>
    <w:rsid w:val="0076533B"/>
    <w:rsid w:val="00767082"/>
    <w:rsid w:val="00772D95"/>
    <w:rsid w:val="00776977"/>
    <w:rsid w:val="00776AA8"/>
    <w:rsid w:val="0078055D"/>
    <w:rsid w:val="007853D4"/>
    <w:rsid w:val="00790403"/>
    <w:rsid w:val="00791DA8"/>
    <w:rsid w:val="0079302D"/>
    <w:rsid w:val="0079361A"/>
    <w:rsid w:val="007946A7"/>
    <w:rsid w:val="007958C1"/>
    <w:rsid w:val="00797BD9"/>
    <w:rsid w:val="007A1879"/>
    <w:rsid w:val="007A1E64"/>
    <w:rsid w:val="007A1E69"/>
    <w:rsid w:val="007A441A"/>
    <w:rsid w:val="007A4ADA"/>
    <w:rsid w:val="007A4F15"/>
    <w:rsid w:val="007A6482"/>
    <w:rsid w:val="007B01F4"/>
    <w:rsid w:val="007B3138"/>
    <w:rsid w:val="007B3702"/>
    <w:rsid w:val="007B3D48"/>
    <w:rsid w:val="007B4A8A"/>
    <w:rsid w:val="007B7C0C"/>
    <w:rsid w:val="007C0688"/>
    <w:rsid w:val="007C0827"/>
    <w:rsid w:val="007C14C8"/>
    <w:rsid w:val="007C1B59"/>
    <w:rsid w:val="007C1C10"/>
    <w:rsid w:val="007C1D6E"/>
    <w:rsid w:val="007C3922"/>
    <w:rsid w:val="007C3BCB"/>
    <w:rsid w:val="007C49A7"/>
    <w:rsid w:val="007C6CCD"/>
    <w:rsid w:val="007D05B8"/>
    <w:rsid w:val="007D2595"/>
    <w:rsid w:val="007D26E6"/>
    <w:rsid w:val="007D43FB"/>
    <w:rsid w:val="007E0F21"/>
    <w:rsid w:val="007E1279"/>
    <w:rsid w:val="007E1973"/>
    <w:rsid w:val="007E1E9D"/>
    <w:rsid w:val="007E299D"/>
    <w:rsid w:val="007E3D77"/>
    <w:rsid w:val="007E3E79"/>
    <w:rsid w:val="007E4349"/>
    <w:rsid w:val="007E4DF9"/>
    <w:rsid w:val="007E54BA"/>
    <w:rsid w:val="007E6849"/>
    <w:rsid w:val="007E7245"/>
    <w:rsid w:val="007E7ACD"/>
    <w:rsid w:val="007F124A"/>
    <w:rsid w:val="007F172A"/>
    <w:rsid w:val="007F2E25"/>
    <w:rsid w:val="007F6A58"/>
    <w:rsid w:val="007F6FC8"/>
    <w:rsid w:val="008005FB"/>
    <w:rsid w:val="008007A0"/>
    <w:rsid w:val="00800CBE"/>
    <w:rsid w:val="00801554"/>
    <w:rsid w:val="00802B09"/>
    <w:rsid w:val="00802F21"/>
    <w:rsid w:val="008050BA"/>
    <w:rsid w:val="00805FB6"/>
    <w:rsid w:val="00806C4B"/>
    <w:rsid w:val="00807EF3"/>
    <w:rsid w:val="00810270"/>
    <w:rsid w:val="00814103"/>
    <w:rsid w:val="0081419C"/>
    <w:rsid w:val="00814397"/>
    <w:rsid w:val="00814E2E"/>
    <w:rsid w:val="00814FB5"/>
    <w:rsid w:val="00815AF3"/>
    <w:rsid w:val="00815D35"/>
    <w:rsid w:val="00820142"/>
    <w:rsid w:val="00822050"/>
    <w:rsid w:val="008224B6"/>
    <w:rsid w:val="00822B00"/>
    <w:rsid w:val="0082409A"/>
    <w:rsid w:val="00826257"/>
    <w:rsid w:val="00830375"/>
    <w:rsid w:val="00830667"/>
    <w:rsid w:val="008310D6"/>
    <w:rsid w:val="00832368"/>
    <w:rsid w:val="00833DEF"/>
    <w:rsid w:val="008348E6"/>
    <w:rsid w:val="00841CEA"/>
    <w:rsid w:val="0084387D"/>
    <w:rsid w:val="0084486D"/>
    <w:rsid w:val="00845516"/>
    <w:rsid w:val="0085090F"/>
    <w:rsid w:val="00851BF3"/>
    <w:rsid w:val="00853098"/>
    <w:rsid w:val="008558C2"/>
    <w:rsid w:val="008575C2"/>
    <w:rsid w:val="008614AC"/>
    <w:rsid w:val="00861571"/>
    <w:rsid w:val="00861E04"/>
    <w:rsid w:val="00862505"/>
    <w:rsid w:val="008626F9"/>
    <w:rsid w:val="00862804"/>
    <w:rsid w:val="0086379C"/>
    <w:rsid w:val="0086392D"/>
    <w:rsid w:val="00863E0C"/>
    <w:rsid w:val="00863F3D"/>
    <w:rsid w:val="00864B45"/>
    <w:rsid w:val="00865D4F"/>
    <w:rsid w:val="00866ADE"/>
    <w:rsid w:val="00867C99"/>
    <w:rsid w:val="00867FCC"/>
    <w:rsid w:val="0087277B"/>
    <w:rsid w:val="008734FD"/>
    <w:rsid w:val="00873902"/>
    <w:rsid w:val="0087461D"/>
    <w:rsid w:val="0087548B"/>
    <w:rsid w:val="0088022F"/>
    <w:rsid w:val="00882911"/>
    <w:rsid w:val="0088385C"/>
    <w:rsid w:val="00884C09"/>
    <w:rsid w:val="00885222"/>
    <w:rsid w:val="00885BA0"/>
    <w:rsid w:val="00885D49"/>
    <w:rsid w:val="008875B7"/>
    <w:rsid w:val="00891255"/>
    <w:rsid w:val="00892131"/>
    <w:rsid w:val="00892F3C"/>
    <w:rsid w:val="008942E5"/>
    <w:rsid w:val="00894560"/>
    <w:rsid w:val="0089580B"/>
    <w:rsid w:val="0089634B"/>
    <w:rsid w:val="008A051F"/>
    <w:rsid w:val="008A1A2D"/>
    <w:rsid w:val="008A5F3B"/>
    <w:rsid w:val="008A61E5"/>
    <w:rsid w:val="008A7354"/>
    <w:rsid w:val="008B0F0A"/>
    <w:rsid w:val="008B0F52"/>
    <w:rsid w:val="008B29E7"/>
    <w:rsid w:val="008B5FD1"/>
    <w:rsid w:val="008B62D7"/>
    <w:rsid w:val="008B7008"/>
    <w:rsid w:val="008B7DD6"/>
    <w:rsid w:val="008C2711"/>
    <w:rsid w:val="008C41F0"/>
    <w:rsid w:val="008C47D1"/>
    <w:rsid w:val="008C601D"/>
    <w:rsid w:val="008C6EB8"/>
    <w:rsid w:val="008C74B3"/>
    <w:rsid w:val="008C7C2F"/>
    <w:rsid w:val="008C7F99"/>
    <w:rsid w:val="008D28AA"/>
    <w:rsid w:val="008D35E1"/>
    <w:rsid w:val="008D4982"/>
    <w:rsid w:val="008D6492"/>
    <w:rsid w:val="008D7EE0"/>
    <w:rsid w:val="008E15EF"/>
    <w:rsid w:val="008E16FC"/>
    <w:rsid w:val="008E6AF2"/>
    <w:rsid w:val="008E717D"/>
    <w:rsid w:val="008F0564"/>
    <w:rsid w:val="008F1BB8"/>
    <w:rsid w:val="008F54B8"/>
    <w:rsid w:val="0090015F"/>
    <w:rsid w:val="009002C4"/>
    <w:rsid w:val="00900510"/>
    <w:rsid w:val="0090473D"/>
    <w:rsid w:val="009071FE"/>
    <w:rsid w:val="00907C6C"/>
    <w:rsid w:val="00910A35"/>
    <w:rsid w:val="00911E6F"/>
    <w:rsid w:val="009122C7"/>
    <w:rsid w:val="009124AB"/>
    <w:rsid w:val="009133B2"/>
    <w:rsid w:val="00914731"/>
    <w:rsid w:val="00917E8B"/>
    <w:rsid w:val="00921BA9"/>
    <w:rsid w:val="009228C0"/>
    <w:rsid w:val="00924339"/>
    <w:rsid w:val="00924E1D"/>
    <w:rsid w:val="0092610F"/>
    <w:rsid w:val="00927080"/>
    <w:rsid w:val="00930117"/>
    <w:rsid w:val="0093330F"/>
    <w:rsid w:val="00933EA8"/>
    <w:rsid w:val="009355A5"/>
    <w:rsid w:val="009355D0"/>
    <w:rsid w:val="00935B4B"/>
    <w:rsid w:val="00937876"/>
    <w:rsid w:val="0094502C"/>
    <w:rsid w:val="00945522"/>
    <w:rsid w:val="0094586C"/>
    <w:rsid w:val="00947983"/>
    <w:rsid w:val="0095065B"/>
    <w:rsid w:val="00950CA7"/>
    <w:rsid w:val="009515C9"/>
    <w:rsid w:val="0095171E"/>
    <w:rsid w:val="00952139"/>
    <w:rsid w:val="00952B7E"/>
    <w:rsid w:val="00953271"/>
    <w:rsid w:val="0095407A"/>
    <w:rsid w:val="00954A24"/>
    <w:rsid w:val="00954CE8"/>
    <w:rsid w:val="00956518"/>
    <w:rsid w:val="00960277"/>
    <w:rsid w:val="00960FEE"/>
    <w:rsid w:val="00962AA4"/>
    <w:rsid w:val="00963ED0"/>
    <w:rsid w:val="00964C3B"/>
    <w:rsid w:val="00964CD8"/>
    <w:rsid w:val="00964E16"/>
    <w:rsid w:val="00965189"/>
    <w:rsid w:val="009678FF"/>
    <w:rsid w:val="00972C8B"/>
    <w:rsid w:val="00973A3A"/>
    <w:rsid w:val="00973CB0"/>
    <w:rsid w:val="00975DA7"/>
    <w:rsid w:val="009821C4"/>
    <w:rsid w:val="00982619"/>
    <w:rsid w:val="00982B1E"/>
    <w:rsid w:val="00982F4D"/>
    <w:rsid w:val="00984051"/>
    <w:rsid w:val="00986AD4"/>
    <w:rsid w:val="00987481"/>
    <w:rsid w:val="0099065C"/>
    <w:rsid w:val="009918A4"/>
    <w:rsid w:val="009935C7"/>
    <w:rsid w:val="0099414B"/>
    <w:rsid w:val="00994D64"/>
    <w:rsid w:val="00994F71"/>
    <w:rsid w:val="00995C6B"/>
    <w:rsid w:val="009966A4"/>
    <w:rsid w:val="00996DCA"/>
    <w:rsid w:val="009A38AA"/>
    <w:rsid w:val="009A458F"/>
    <w:rsid w:val="009A4784"/>
    <w:rsid w:val="009A5818"/>
    <w:rsid w:val="009A65A1"/>
    <w:rsid w:val="009A7A05"/>
    <w:rsid w:val="009A7A17"/>
    <w:rsid w:val="009B0CA6"/>
    <w:rsid w:val="009B39F9"/>
    <w:rsid w:val="009B5307"/>
    <w:rsid w:val="009B6654"/>
    <w:rsid w:val="009B7E17"/>
    <w:rsid w:val="009C1BB0"/>
    <w:rsid w:val="009C2A52"/>
    <w:rsid w:val="009C2A64"/>
    <w:rsid w:val="009C40E0"/>
    <w:rsid w:val="009C58FA"/>
    <w:rsid w:val="009D0323"/>
    <w:rsid w:val="009D12C0"/>
    <w:rsid w:val="009D2FCC"/>
    <w:rsid w:val="009D3255"/>
    <w:rsid w:val="009D3845"/>
    <w:rsid w:val="009D600E"/>
    <w:rsid w:val="009D68B1"/>
    <w:rsid w:val="009D7B93"/>
    <w:rsid w:val="009E05F5"/>
    <w:rsid w:val="009E1643"/>
    <w:rsid w:val="009E21BB"/>
    <w:rsid w:val="009E2583"/>
    <w:rsid w:val="009E3447"/>
    <w:rsid w:val="009E3EB1"/>
    <w:rsid w:val="009E5311"/>
    <w:rsid w:val="009E6C6A"/>
    <w:rsid w:val="009E75DF"/>
    <w:rsid w:val="009E7AE9"/>
    <w:rsid w:val="009E7D5D"/>
    <w:rsid w:val="009F111F"/>
    <w:rsid w:val="009F188C"/>
    <w:rsid w:val="009F311E"/>
    <w:rsid w:val="009F382E"/>
    <w:rsid w:val="009F7B1B"/>
    <w:rsid w:val="00A000CD"/>
    <w:rsid w:val="00A0044E"/>
    <w:rsid w:val="00A011D6"/>
    <w:rsid w:val="00A02A63"/>
    <w:rsid w:val="00A07B11"/>
    <w:rsid w:val="00A07D70"/>
    <w:rsid w:val="00A103B3"/>
    <w:rsid w:val="00A1190D"/>
    <w:rsid w:val="00A12FEB"/>
    <w:rsid w:val="00A1386D"/>
    <w:rsid w:val="00A14893"/>
    <w:rsid w:val="00A2108E"/>
    <w:rsid w:val="00A21317"/>
    <w:rsid w:val="00A2283D"/>
    <w:rsid w:val="00A22B26"/>
    <w:rsid w:val="00A24077"/>
    <w:rsid w:val="00A30FB6"/>
    <w:rsid w:val="00A30FC4"/>
    <w:rsid w:val="00A31707"/>
    <w:rsid w:val="00A32319"/>
    <w:rsid w:val="00A3308F"/>
    <w:rsid w:val="00A34B67"/>
    <w:rsid w:val="00A35249"/>
    <w:rsid w:val="00A35914"/>
    <w:rsid w:val="00A4034B"/>
    <w:rsid w:val="00A40BB4"/>
    <w:rsid w:val="00A419CC"/>
    <w:rsid w:val="00A41D53"/>
    <w:rsid w:val="00A446CE"/>
    <w:rsid w:val="00A44D8F"/>
    <w:rsid w:val="00A457C2"/>
    <w:rsid w:val="00A4591D"/>
    <w:rsid w:val="00A45FCF"/>
    <w:rsid w:val="00A46000"/>
    <w:rsid w:val="00A47A57"/>
    <w:rsid w:val="00A52E3B"/>
    <w:rsid w:val="00A54486"/>
    <w:rsid w:val="00A54741"/>
    <w:rsid w:val="00A55E84"/>
    <w:rsid w:val="00A5696A"/>
    <w:rsid w:val="00A56D0A"/>
    <w:rsid w:val="00A56E62"/>
    <w:rsid w:val="00A6376A"/>
    <w:rsid w:val="00A64503"/>
    <w:rsid w:val="00A6456D"/>
    <w:rsid w:val="00A645B6"/>
    <w:rsid w:val="00A70B46"/>
    <w:rsid w:val="00A71D93"/>
    <w:rsid w:val="00A729AC"/>
    <w:rsid w:val="00A7443C"/>
    <w:rsid w:val="00A753EC"/>
    <w:rsid w:val="00A75C82"/>
    <w:rsid w:val="00A77FB5"/>
    <w:rsid w:val="00A833CF"/>
    <w:rsid w:val="00A85673"/>
    <w:rsid w:val="00A8712B"/>
    <w:rsid w:val="00A87F0A"/>
    <w:rsid w:val="00A96872"/>
    <w:rsid w:val="00A97485"/>
    <w:rsid w:val="00A9768E"/>
    <w:rsid w:val="00A97718"/>
    <w:rsid w:val="00AA01B4"/>
    <w:rsid w:val="00AA10BE"/>
    <w:rsid w:val="00AA139B"/>
    <w:rsid w:val="00AA26B7"/>
    <w:rsid w:val="00AA2D2A"/>
    <w:rsid w:val="00AA46D8"/>
    <w:rsid w:val="00AA4D1B"/>
    <w:rsid w:val="00AA4F3E"/>
    <w:rsid w:val="00AA6B05"/>
    <w:rsid w:val="00AB1168"/>
    <w:rsid w:val="00AB1F6A"/>
    <w:rsid w:val="00AB2FA8"/>
    <w:rsid w:val="00AB4211"/>
    <w:rsid w:val="00AB4A34"/>
    <w:rsid w:val="00AB60B6"/>
    <w:rsid w:val="00AB6CC7"/>
    <w:rsid w:val="00AB6D79"/>
    <w:rsid w:val="00AB7D03"/>
    <w:rsid w:val="00AC0AEE"/>
    <w:rsid w:val="00AC2EF7"/>
    <w:rsid w:val="00AC3C88"/>
    <w:rsid w:val="00AC5404"/>
    <w:rsid w:val="00AC6567"/>
    <w:rsid w:val="00AD0DD1"/>
    <w:rsid w:val="00AD1112"/>
    <w:rsid w:val="00AD2AAC"/>
    <w:rsid w:val="00AD6702"/>
    <w:rsid w:val="00AD6FE6"/>
    <w:rsid w:val="00AD7444"/>
    <w:rsid w:val="00AD7468"/>
    <w:rsid w:val="00AE10A2"/>
    <w:rsid w:val="00AE1D26"/>
    <w:rsid w:val="00AE3B15"/>
    <w:rsid w:val="00AE6CEB"/>
    <w:rsid w:val="00AE7A69"/>
    <w:rsid w:val="00AF094B"/>
    <w:rsid w:val="00AF2627"/>
    <w:rsid w:val="00AF6424"/>
    <w:rsid w:val="00B007F7"/>
    <w:rsid w:val="00B023BB"/>
    <w:rsid w:val="00B02DED"/>
    <w:rsid w:val="00B031C1"/>
    <w:rsid w:val="00B04194"/>
    <w:rsid w:val="00B0535A"/>
    <w:rsid w:val="00B05F87"/>
    <w:rsid w:val="00B101E6"/>
    <w:rsid w:val="00B12473"/>
    <w:rsid w:val="00B15FF5"/>
    <w:rsid w:val="00B17C26"/>
    <w:rsid w:val="00B20AFE"/>
    <w:rsid w:val="00B21071"/>
    <w:rsid w:val="00B21530"/>
    <w:rsid w:val="00B23184"/>
    <w:rsid w:val="00B24D05"/>
    <w:rsid w:val="00B25408"/>
    <w:rsid w:val="00B2748F"/>
    <w:rsid w:val="00B279BA"/>
    <w:rsid w:val="00B318BA"/>
    <w:rsid w:val="00B31A93"/>
    <w:rsid w:val="00B32E31"/>
    <w:rsid w:val="00B33267"/>
    <w:rsid w:val="00B334A0"/>
    <w:rsid w:val="00B33899"/>
    <w:rsid w:val="00B36C64"/>
    <w:rsid w:val="00B36C9C"/>
    <w:rsid w:val="00B377B7"/>
    <w:rsid w:val="00B40CFC"/>
    <w:rsid w:val="00B41374"/>
    <w:rsid w:val="00B41C50"/>
    <w:rsid w:val="00B42F03"/>
    <w:rsid w:val="00B468D1"/>
    <w:rsid w:val="00B47658"/>
    <w:rsid w:val="00B47EA6"/>
    <w:rsid w:val="00B529C5"/>
    <w:rsid w:val="00B54598"/>
    <w:rsid w:val="00B55D4A"/>
    <w:rsid w:val="00B5616B"/>
    <w:rsid w:val="00B57866"/>
    <w:rsid w:val="00B61013"/>
    <w:rsid w:val="00B62775"/>
    <w:rsid w:val="00B62D88"/>
    <w:rsid w:val="00B6399B"/>
    <w:rsid w:val="00B63E11"/>
    <w:rsid w:val="00B6443B"/>
    <w:rsid w:val="00B64A8C"/>
    <w:rsid w:val="00B66094"/>
    <w:rsid w:val="00B677E0"/>
    <w:rsid w:val="00B67CAE"/>
    <w:rsid w:val="00B70E46"/>
    <w:rsid w:val="00B72297"/>
    <w:rsid w:val="00B72931"/>
    <w:rsid w:val="00B73D4F"/>
    <w:rsid w:val="00B74707"/>
    <w:rsid w:val="00B74B9E"/>
    <w:rsid w:val="00B75B3E"/>
    <w:rsid w:val="00B81BFC"/>
    <w:rsid w:val="00B82B42"/>
    <w:rsid w:val="00B8319B"/>
    <w:rsid w:val="00B83349"/>
    <w:rsid w:val="00B83A1A"/>
    <w:rsid w:val="00B84DDC"/>
    <w:rsid w:val="00B84E16"/>
    <w:rsid w:val="00B84F85"/>
    <w:rsid w:val="00B86CB0"/>
    <w:rsid w:val="00B912BB"/>
    <w:rsid w:val="00B92AE7"/>
    <w:rsid w:val="00B93BE0"/>
    <w:rsid w:val="00B94531"/>
    <w:rsid w:val="00B947A6"/>
    <w:rsid w:val="00B94921"/>
    <w:rsid w:val="00B94CBE"/>
    <w:rsid w:val="00B9604D"/>
    <w:rsid w:val="00B96730"/>
    <w:rsid w:val="00B971DA"/>
    <w:rsid w:val="00B97E45"/>
    <w:rsid w:val="00BA09F9"/>
    <w:rsid w:val="00BA0B56"/>
    <w:rsid w:val="00BA1F16"/>
    <w:rsid w:val="00BA2F7A"/>
    <w:rsid w:val="00BA3C5A"/>
    <w:rsid w:val="00BA6023"/>
    <w:rsid w:val="00BA7596"/>
    <w:rsid w:val="00BA7CE7"/>
    <w:rsid w:val="00BB10F2"/>
    <w:rsid w:val="00BB1FD1"/>
    <w:rsid w:val="00BB2594"/>
    <w:rsid w:val="00BB27E9"/>
    <w:rsid w:val="00BB3D2F"/>
    <w:rsid w:val="00BB70FE"/>
    <w:rsid w:val="00BC03AE"/>
    <w:rsid w:val="00BC0449"/>
    <w:rsid w:val="00BC0CAC"/>
    <w:rsid w:val="00BC1608"/>
    <w:rsid w:val="00BC1E6C"/>
    <w:rsid w:val="00BC1E8A"/>
    <w:rsid w:val="00BC3526"/>
    <w:rsid w:val="00BC4D7C"/>
    <w:rsid w:val="00BC4E23"/>
    <w:rsid w:val="00BC5EA8"/>
    <w:rsid w:val="00BC6063"/>
    <w:rsid w:val="00BD072A"/>
    <w:rsid w:val="00BD2E02"/>
    <w:rsid w:val="00BD4323"/>
    <w:rsid w:val="00BD4D06"/>
    <w:rsid w:val="00BD544A"/>
    <w:rsid w:val="00BD66D4"/>
    <w:rsid w:val="00BD6976"/>
    <w:rsid w:val="00BD7AD1"/>
    <w:rsid w:val="00BE1C2F"/>
    <w:rsid w:val="00BE45CC"/>
    <w:rsid w:val="00BE62BA"/>
    <w:rsid w:val="00BF08A9"/>
    <w:rsid w:val="00BF1AFA"/>
    <w:rsid w:val="00BF290C"/>
    <w:rsid w:val="00BF3E8B"/>
    <w:rsid w:val="00BF5656"/>
    <w:rsid w:val="00BF6A68"/>
    <w:rsid w:val="00BF6DAB"/>
    <w:rsid w:val="00C03430"/>
    <w:rsid w:val="00C04496"/>
    <w:rsid w:val="00C070C0"/>
    <w:rsid w:val="00C117C4"/>
    <w:rsid w:val="00C231AA"/>
    <w:rsid w:val="00C24583"/>
    <w:rsid w:val="00C24B12"/>
    <w:rsid w:val="00C25A41"/>
    <w:rsid w:val="00C26D6C"/>
    <w:rsid w:val="00C2708F"/>
    <w:rsid w:val="00C276B6"/>
    <w:rsid w:val="00C27BF4"/>
    <w:rsid w:val="00C27FF4"/>
    <w:rsid w:val="00C31285"/>
    <w:rsid w:val="00C31F6A"/>
    <w:rsid w:val="00C327A4"/>
    <w:rsid w:val="00C32A92"/>
    <w:rsid w:val="00C33B08"/>
    <w:rsid w:val="00C33F7D"/>
    <w:rsid w:val="00C3487F"/>
    <w:rsid w:val="00C34E72"/>
    <w:rsid w:val="00C34F97"/>
    <w:rsid w:val="00C35545"/>
    <w:rsid w:val="00C36744"/>
    <w:rsid w:val="00C4443E"/>
    <w:rsid w:val="00C450A5"/>
    <w:rsid w:val="00C458A6"/>
    <w:rsid w:val="00C52414"/>
    <w:rsid w:val="00C5391B"/>
    <w:rsid w:val="00C53DAE"/>
    <w:rsid w:val="00C558EB"/>
    <w:rsid w:val="00C560DE"/>
    <w:rsid w:val="00C61198"/>
    <w:rsid w:val="00C628F1"/>
    <w:rsid w:val="00C63751"/>
    <w:rsid w:val="00C6420A"/>
    <w:rsid w:val="00C652EC"/>
    <w:rsid w:val="00C65955"/>
    <w:rsid w:val="00C65D5C"/>
    <w:rsid w:val="00C66253"/>
    <w:rsid w:val="00C670C3"/>
    <w:rsid w:val="00C67F03"/>
    <w:rsid w:val="00C70421"/>
    <w:rsid w:val="00C7047C"/>
    <w:rsid w:val="00C7070B"/>
    <w:rsid w:val="00C71786"/>
    <w:rsid w:val="00C729F5"/>
    <w:rsid w:val="00C73A0F"/>
    <w:rsid w:val="00C7552E"/>
    <w:rsid w:val="00C80775"/>
    <w:rsid w:val="00C8329A"/>
    <w:rsid w:val="00C905A1"/>
    <w:rsid w:val="00C94B35"/>
    <w:rsid w:val="00C94F9F"/>
    <w:rsid w:val="00C953F2"/>
    <w:rsid w:val="00C96178"/>
    <w:rsid w:val="00C96B7F"/>
    <w:rsid w:val="00C97E44"/>
    <w:rsid w:val="00CA14DA"/>
    <w:rsid w:val="00CA421F"/>
    <w:rsid w:val="00CA5D6F"/>
    <w:rsid w:val="00CA6029"/>
    <w:rsid w:val="00CB00B8"/>
    <w:rsid w:val="00CB0BB9"/>
    <w:rsid w:val="00CB15AB"/>
    <w:rsid w:val="00CB1C15"/>
    <w:rsid w:val="00CB2B21"/>
    <w:rsid w:val="00CB2E29"/>
    <w:rsid w:val="00CB321F"/>
    <w:rsid w:val="00CB7A03"/>
    <w:rsid w:val="00CC4658"/>
    <w:rsid w:val="00CC7BA9"/>
    <w:rsid w:val="00CC7DCD"/>
    <w:rsid w:val="00CC7E9B"/>
    <w:rsid w:val="00CD0905"/>
    <w:rsid w:val="00CD196D"/>
    <w:rsid w:val="00CD1F46"/>
    <w:rsid w:val="00CD3359"/>
    <w:rsid w:val="00CD3F30"/>
    <w:rsid w:val="00CD5658"/>
    <w:rsid w:val="00CD5DF2"/>
    <w:rsid w:val="00CD662C"/>
    <w:rsid w:val="00CD6E70"/>
    <w:rsid w:val="00CD6EE6"/>
    <w:rsid w:val="00CD6FD7"/>
    <w:rsid w:val="00CD723A"/>
    <w:rsid w:val="00CD7826"/>
    <w:rsid w:val="00CE018E"/>
    <w:rsid w:val="00CE0AB5"/>
    <w:rsid w:val="00CE11C5"/>
    <w:rsid w:val="00CE1CEE"/>
    <w:rsid w:val="00CE22A0"/>
    <w:rsid w:val="00CE3AE9"/>
    <w:rsid w:val="00CE40D6"/>
    <w:rsid w:val="00CE425B"/>
    <w:rsid w:val="00CE46CE"/>
    <w:rsid w:val="00CE475F"/>
    <w:rsid w:val="00CE4C6B"/>
    <w:rsid w:val="00CF13C3"/>
    <w:rsid w:val="00CF1E07"/>
    <w:rsid w:val="00CF42CA"/>
    <w:rsid w:val="00CF555B"/>
    <w:rsid w:val="00CF602C"/>
    <w:rsid w:val="00CF69F9"/>
    <w:rsid w:val="00CF7257"/>
    <w:rsid w:val="00CF7D9D"/>
    <w:rsid w:val="00D025F4"/>
    <w:rsid w:val="00D02BBB"/>
    <w:rsid w:val="00D04ACE"/>
    <w:rsid w:val="00D06337"/>
    <w:rsid w:val="00D0691C"/>
    <w:rsid w:val="00D07A28"/>
    <w:rsid w:val="00D12675"/>
    <w:rsid w:val="00D13033"/>
    <w:rsid w:val="00D135AB"/>
    <w:rsid w:val="00D17183"/>
    <w:rsid w:val="00D201E6"/>
    <w:rsid w:val="00D20737"/>
    <w:rsid w:val="00D20F0A"/>
    <w:rsid w:val="00D248E0"/>
    <w:rsid w:val="00D31301"/>
    <w:rsid w:val="00D349A4"/>
    <w:rsid w:val="00D34E11"/>
    <w:rsid w:val="00D3747F"/>
    <w:rsid w:val="00D377B9"/>
    <w:rsid w:val="00D37894"/>
    <w:rsid w:val="00D43FD0"/>
    <w:rsid w:val="00D44E4B"/>
    <w:rsid w:val="00D472B5"/>
    <w:rsid w:val="00D51E4B"/>
    <w:rsid w:val="00D520F6"/>
    <w:rsid w:val="00D525EE"/>
    <w:rsid w:val="00D52901"/>
    <w:rsid w:val="00D538B8"/>
    <w:rsid w:val="00D539EB"/>
    <w:rsid w:val="00D54647"/>
    <w:rsid w:val="00D54A5A"/>
    <w:rsid w:val="00D550A7"/>
    <w:rsid w:val="00D55541"/>
    <w:rsid w:val="00D56649"/>
    <w:rsid w:val="00D578B0"/>
    <w:rsid w:val="00D60948"/>
    <w:rsid w:val="00D615AD"/>
    <w:rsid w:val="00D6218B"/>
    <w:rsid w:val="00D6431C"/>
    <w:rsid w:val="00D646C3"/>
    <w:rsid w:val="00D64862"/>
    <w:rsid w:val="00D6628C"/>
    <w:rsid w:val="00D66817"/>
    <w:rsid w:val="00D677A9"/>
    <w:rsid w:val="00D67F08"/>
    <w:rsid w:val="00D70586"/>
    <w:rsid w:val="00D70D21"/>
    <w:rsid w:val="00D72481"/>
    <w:rsid w:val="00D72853"/>
    <w:rsid w:val="00D77532"/>
    <w:rsid w:val="00D828E9"/>
    <w:rsid w:val="00D836C7"/>
    <w:rsid w:val="00D83BCB"/>
    <w:rsid w:val="00D8433D"/>
    <w:rsid w:val="00D86E76"/>
    <w:rsid w:val="00D8700E"/>
    <w:rsid w:val="00D87968"/>
    <w:rsid w:val="00D90FC9"/>
    <w:rsid w:val="00D90FDF"/>
    <w:rsid w:val="00D91BE6"/>
    <w:rsid w:val="00D96AE6"/>
    <w:rsid w:val="00D97A26"/>
    <w:rsid w:val="00DA0509"/>
    <w:rsid w:val="00DA546D"/>
    <w:rsid w:val="00DA61EB"/>
    <w:rsid w:val="00DA6EA3"/>
    <w:rsid w:val="00DA7A2B"/>
    <w:rsid w:val="00DA7C7A"/>
    <w:rsid w:val="00DB00B2"/>
    <w:rsid w:val="00DB301E"/>
    <w:rsid w:val="00DB3029"/>
    <w:rsid w:val="00DB3DD8"/>
    <w:rsid w:val="00DB4D9E"/>
    <w:rsid w:val="00DB5089"/>
    <w:rsid w:val="00DB584F"/>
    <w:rsid w:val="00DB6B2D"/>
    <w:rsid w:val="00DB6BC0"/>
    <w:rsid w:val="00DC2DA2"/>
    <w:rsid w:val="00DC33B8"/>
    <w:rsid w:val="00DD17A9"/>
    <w:rsid w:val="00DD2A85"/>
    <w:rsid w:val="00DD38DC"/>
    <w:rsid w:val="00DD7569"/>
    <w:rsid w:val="00DD775B"/>
    <w:rsid w:val="00DE004F"/>
    <w:rsid w:val="00DE34D2"/>
    <w:rsid w:val="00DE4CE4"/>
    <w:rsid w:val="00DE58D6"/>
    <w:rsid w:val="00DE5DC6"/>
    <w:rsid w:val="00DE6BC2"/>
    <w:rsid w:val="00DE6EB0"/>
    <w:rsid w:val="00DF2F2A"/>
    <w:rsid w:val="00DF48B3"/>
    <w:rsid w:val="00DF4A09"/>
    <w:rsid w:val="00DF4DEF"/>
    <w:rsid w:val="00DF5C2A"/>
    <w:rsid w:val="00DF5D90"/>
    <w:rsid w:val="00E00400"/>
    <w:rsid w:val="00E00DF9"/>
    <w:rsid w:val="00E01CB1"/>
    <w:rsid w:val="00E01CDE"/>
    <w:rsid w:val="00E040CF"/>
    <w:rsid w:val="00E0453B"/>
    <w:rsid w:val="00E05823"/>
    <w:rsid w:val="00E05CB2"/>
    <w:rsid w:val="00E10CAE"/>
    <w:rsid w:val="00E12890"/>
    <w:rsid w:val="00E12F0C"/>
    <w:rsid w:val="00E14B71"/>
    <w:rsid w:val="00E14BBC"/>
    <w:rsid w:val="00E1573F"/>
    <w:rsid w:val="00E1723A"/>
    <w:rsid w:val="00E17CBB"/>
    <w:rsid w:val="00E17D4A"/>
    <w:rsid w:val="00E24162"/>
    <w:rsid w:val="00E2642C"/>
    <w:rsid w:val="00E306CE"/>
    <w:rsid w:val="00E30803"/>
    <w:rsid w:val="00E324EE"/>
    <w:rsid w:val="00E3295A"/>
    <w:rsid w:val="00E338C1"/>
    <w:rsid w:val="00E37545"/>
    <w:rsid w:val="00E40892"/>
    <w:rsid w:val="00E4182E"/>
    <w:rsid w:val="00E4301F"/>
    <w:rsid w:val="00E43073"/>
    <w:rsid w:val="00E438FA"/>
    <w:rsid w:val="00E44192"/>
    <w:rsid w:val="00E447F8"/>
    <w:rsid w:val="00E44A7A"/>
    <w:rsid w:val="00E4548C"/>
    <w:rsid w:val="00E45FBE"/>
    <w:rsid w:val="00E47E9D"/>
    <w:rsid w:val="00E5087B"/>
    <w:rsid w:val="00E50B89"/>
    <w:rsid w:val="00E51A7F"/>
    <w:rsid w:val="00E52C44"/>
    <w:rsid w:val="00E536BF"/>
    <w:rsid w:val="00E55E86"/>
    <w:rsid w:val="00E561CF"/>
    <w:rsid w:val="00E57D56"/>
    <w:rsid w:val="00E60F79"/>
    <w:rsid w:val="00E6190B"/>
    <w:rsid w:val="00E637EB"/>
    <w:rsid w:val="00E6431D"/>
    <w:rsid w:val="00E655D3"/>
    <w:rsid w:val="00E656EF"/>
    <w:rsid w:val="00E672E3"/>
    <w:rsid w:val="00E70614"/>
    <w:rsid w:val="00E7293D"/>
    <w:rsid w:val="00E7424E"/>
    <w:rsid w:val="00E74894"/>
    <w:rsid w:val="00E751B7"/>
    <w:rsid w:val="00E75F5E"/>
    <w:rsid w:val="00E768A0"/>
    <w:rsid w:val="00E77030"/>
    <w:rsid w:val="00E87E95"/>
    <w:rsid w:val="00E90C58"/>
    <w:rsid w:val="00E92984"/>
    <w:rsid w:val="00E949E5"/>
    <w:rsid w:val="00E96215"/>
    <w:rsid w:val="00E96EDC"/>
    <w:rsid w:val="00E979C9"/>
    <w:rsid w:val="00EA0062"/>
    <w:rsid w:val="00EA3E19"/>
    <w:rsid w:val="00EA4987"/>
    <w:rsid w:val="00EA72EC"/>
    <w:rsid w:val="00EA7768"/>
    <w:rsid w:val="00EB1F86"/>
    <w:rsid w:val="00EB22A0"/>
    <w:rsid w:val="00EB24E6"/>
    <w:rsid w:val="00EB36DF"/>
    <w:rsid w:val="00EB3D13"/>
    <w:rsid w:val="00EB56B9"/>
    <w:rsid w:val="00EB57F8"/>
    <w:rsid w:val="00EB7E80"/>
    <w:rsid w:val="00EC03C8"/>
    <w:rsid w:val="00EC1F9E"/>
    <w:rsid w:val="00EC227E"/>
    <w:rsid w:val="00EC25A4"/>
    <w:rsid w:val="00EC313C"/>
    <w:rsid w:val="00EC43B8"/>
    <w:rsid w:val="00EC4524"/>
    <w:rsid w:val="00EC4830"/>
    <w:rsid w:val="00EC592D"/>
    <w:rsid w:val="00EC59A8"/>
    <w:rsid w:val="00EC71D5"/>
    <w:rsid w:val="00EC71EE"/>
    <w:rsid w:val="00EC7747"/>
    <w:rsid w:val="00EC7C84"/>
    <w:rsid w:val="00ED13BA"/>
    <w:rsid w:val="00ED18F6"/>
    <w:rsid w:val="00ED3403"/>
    <w:rsid w:val="00ED38EF"/>
    <w:rsid w:val="00ED5AAB"/>
    <w:rsid w:val="00ED66D1"/>
    <w:rsid w:val="00ED790A"/>
    <w:rsid w:val="00EE0035"/>
    <w:rsid w:val="00EE0CF2"/>
    <w:rsid w:val="00EE3438"/>
    <w:rsid w:val="00EE4989"/>
    <w:rsid w:val="00EE59A2"/>
    <w:rsid w:val="00EE628B"/>
    <w:rsid w:val="00EE6431"/>
    <w:rsid w:val="00EE7105"/>
    <w:rsid w:val="00EE762D"/>
    <w:rsid w:val="00EE79D2"/>
    <w:rsid w:val="00EF166F"/>
    <w:rsid w:val="00EF29AA"/>
    <w:rsid w:val="00F024A2"/>
    <w:rsid w:val="00F02642"/>
    <w:rsid w:val="00F049AF"/>
    <w:rsid w:val="00F05234"/>
    <w:rsid w:val="00F07D9B"/>
    <w:rsid w:val="00F100E6"/>
    <w:rsid w:val="00F10777"/>
    <w:rsid w:val="00F1174C"/>
    <w:rsid w:val="00F210DD"/>
    <w:rsid w:val="00F22F01"/>
    <w:rsid w:val="00F23B1E"/>
    <w:rsid w:val="00F247A6"/>
    <w:rsid w:val="00F26E91"/>
    <w:rsid w:val="00F26F27"/>
    <w:rsid w:val="00F30DB7"/>
    <w:rsid w:val="00F30EE8"/>
    <w:rsid w:val="00F34CB6"/>
    <w:rsid w:val="00F36CFE"/>
    <w:rsid w:val="00F37BF0"/>
    <w:rsid w:val="00F40AB3"/>
    <w:rsid w:val="00F40B98"/>
    <w:rsid w:val="00F43441"/>
    <w:rsid w:val="00F43955"/>
    <w:rsid w:val="00F440B6"/>
    <w:rsid w:val="00F4429D"/>
    <w:rsid w:val="00F4469D"/>
    <w:rsid w:val="00F462EB"/>
    <w:rsid w:val="00F50255"/>
    <w:rsid w:val="00F50F4C"/>
    <w:rsid w:val="00F519B1"/>
    <w:rsid w:val="00F51AA3"/>
    <w:rsid w:val="00F53AB9"/>
    <w:rsid w:val="00F54004"/>
    <w:rsid w:val="00F543AD"/>
    <w:rsid w:val="00F54495"/>
    <w:rsid w:val="00F54D6A"/>
    <w:rsid w:val="00F55081"/>
    <w:rsid w:val="00F55B9A"/>
    <w:rsid w:val="00F569C1"/>
    <w:rsid w:val="00F57480"/>
    <w:rsid w:val="00F57DA0"/>
    <w:rsid w:val="00F6334C"/>
    <w:rsid w:val="00F65FCE"/>
    <w:rsid w:val="00F66F7B"/>
    <w:rsid w:val="00F70CAB"/>
    <w:rsid w:val="00F7317A"/>
    <w:rsid w:val="00F74B9C"/>
    <w:rsid w:val="00F7529A"/>
    <w:rsid w:val="00F7797B"/>
    <w:rsid w:val="00F80E95"/>
    <w:rsid w:val="00F80F3D"/>
    <w:rsid w:val="00F841D5"/>
    <w:rsid w:val="00F84607"/>
    <w:rsid w:val="00F84D48"/>
    <w:rsid w:val="00F908A6"/>
    <w:rsid w:val="00F91000"/>
    <w:rsid w:val="00F91310"/>
    <w:rsid w:val="00F9440D"/>
    <w:rsid w:val="00F94BE9"/>
    <w:rsid w:val="00F95E57"/>
    <w:rsid w:val="00F97830"/>
    <w:rsid w:val="00FA0868"/>
    <w:rsid w:val="00FA1356"/>
    <w:rsid w:val="00FA408C"/>
    <w:rsid w:val="00FA466B"/>
    <w:rsid w:val="00FA57BC"/>
    <w:rsid w:val="00FA66EB"/>
    <w:rsid w:val="00FA7A9A"/>
    <w:rsid w:val="00FB0AC7"/>
    <w:rsid w:val="00FB0E07"/>
    <w:rsid w:val="00FB0FCF"/>
    <w:rsid w:val="00FB2587"/>
    <w:rsid w:val="00FB51FF"/>
    <w:rsid w:val="00FB52D8"/>
    <w:rsid w:val="00FC3EDE"/>
    <w:rsid w:val="00FC421A"/>
    <w:rsid w:val="00FC6748"/>
    <w:rsid w:val="00FC67C9"/>
    <w:rsid w:val="00FC778C"/>
    <w:rsid w:val="00FD0405"/>
    <w:rsid w:val="00FD1300"/>
    <w:rsid w:val="00FD1DC8"/>
    <w:rsid w:val="00FD3225"/>
    <w:rsid w:val="00FD4842"/>
    <w:rsid w:val="00FD7204"/>
    <w:rsid w:val="00FE09BA"/>
    <w:rsid w:val="00FE2D6E"/>
    <w:rsid w:val="00FE6165"/>
    <w:rsid w:val="00FE650D"/>
    <w:rsid w:val="00FE6C18"/>
    <w:rsid w:val="00FE7999"/>
    <w:rsid w:val="00FF2741"/>
    <w:rsid w:val="00FF3AFA"/>
    <w:rsid w:val="00FF7E82"/>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BE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AD"/>
    <w:pPr>
      <w:ind w:left="835"/>
    </w:pPr>
    <w:rPr>
      <w:rFonts w:ascii="Arial" w:hAnsi="Arial"/>
      <w:spacing w:val="-5"/>
      <w:lang w:eastAsia="en-US"/>
    </w:rPr>
  </w:style>
  <w:style w:type="paragraph" w:styleId="Heading1">
    <w:name w:val="heading 1"/>
    <w:basedOn w:val="Normal"/>
    <w:next w:val="BodyText"/>
    <w:qFormat/>
    <w:rsid w:val="00E6431D"/>
    <w:pPr>
      <w:keepNext/>
      <w:keepLines/>
      <w:spacing w:before="60" w:after="60" w:line="280" w:lineRule="atLeast"/>
      <w:ind w:left="284"/>
      <w:outlineLvl w:val="0"/>
    </w:pPr>
    <w:rPr>
      <w:rFonts w:cs="Arial"/>
      <w:b/>
      <w:spacing w:val="-10"/>
      <w:kern w:val="28"/>
      <w:sz w:val="24"/>
      <w:szCs w:val="22"/>
    </w:rPr>
  </w:style>
  <w:style w:type="paragraph" w:styleId="Heading2">
    <w:name w:val="heading 2"/>
    <w:basedOn w:val="BodyText"/>
    <w:next w:val="BodyText"/>
    <w:qFormat/>
    <w:rsid w:val="00E6431D"/>
    <w:pPr>
      <w:spacing w:before="60" w:after="60"/>
      <w:outlineLvl w:val="1"/>
    </w:pPr>
    <w:rPr>
      <w:b/>
      <w:i/>
    </w:rPr>
  </w:style>
  <w:style w:type="paragraph" w:styleId="Heading3">
    <w:name w:val="heading 3"/>
    <w:basedOn w:val="Normal"/>
    <w:next w:val="BodyText"/>
    <w:qFormat/>
    <w:rsid w:val="000133AD"/>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0133AD"/>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0133AD"/>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B166B"/>
    <w:pPr>
      <w:spacing w:before="120" w:after="120" w:line="280" w:lineRule="exact"/>
      <w:ind w:left="284"/>
      <w:jc w:val="both"/>
    </w:pPr>
    <w:rPr>
      <w:sz w:val="22"/>
      <w:szCs w:val="22"/>
    </w:rPr>
  </w:style>
  <w:style w:type="paragraph" w:styleId="Closing">
    <w:name w:val="Closing"/>
    <w:basedOn w:val="Normal"/>
    <w:semiHidden/>
    <w:rsid w:val="000133AD"/>
    <w:pPr>
      <w:keepNext/>
      <w:spacing w:line="220" w:lineRule="atLeast"/>
    </w:pPr>
  </w:style>
  <w:style w:type="paragraph" w:customStyle="1" w:styleId="CompanyName">
    <w:name w:val="Company Name"/>
    <w:basedOn w:val="Normal"/>
    <w:rsid w:val="000133AD"/>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0133AD"/>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0133AD"/>
    <w:pPr>
      <w:keepLines/>
      <w:spacing w:before="220"/>
      <w:jc w:val="left"/>
    </w:pPr>
  </w:style>
  <w:style w:type="paragraph" w:customStyle="1" w:styleId="HeaderBase">
    <w:name w:val="Header Base"/>
    <w:basedOn w:val="BodyText"/>
    <w:rsid w:val="000133AD"/>
    <w:pPr>
      <w:keepLines/>
      <w:tabs>
        <w:tab w:val="center" w:pos="4320"/>
        <w:tab w:val="right" w:pos="8640"/>
      </w:tabs>
      <w:spacing w:after="0"/>
    </w:pPr>
  </w:style>
  <w:style w:type="paragraph" w:styleId="Footer">
    <w:name w:val="footer"/>
    <w:basedOn w:val="HeaderBase"/>
    <w:link w:val="FooterChar"/>
    <w:uiPriority w:val="99"/>
    <w:rsid w:val="000133AD"/>
    <w:pPr>
      <w:spacing w:before="600"/>
    </w:pPr>
    <w:rPr>
      <w:sz w:val="18"/>
    </w:rPr>
  </w:style>
  <w:style w:type="paragraph" w:styleId="Header">
    <w:name w:val="header"/>
    <w:basedOn w:val="HeaderBase"/>
    <w:semiHidden/>
    <w:rsid w:val="000133AD"/>
    <w:pPr>
      <w:spacing w:after="600"/>
    </w:pPr>
  </w:style>
  <w:style w:type="paragraph" w:customStyle="1" w:styleId="HeadingBase">
    <w:name w:val="Heading Base"/>
    <w:basedOn w:val="BodyText"/>
    <w:next w:val="BodyText"/>
    <w:rsid w:val="000133AD"/>
    <w:pPr>
      <w:keepNext/>
      <w:keepLines/>
      <w:spacing w:after="0"/>
      <w:jc w:val="left"/>
    </w:pPr>
    <w:rPr>
      <w:rFonts w:ascii="Arial Black" w:hAnsi="Arial Black"/>
      <w:spacing w:val="-10"/>
      <w:kern w:val="28"/>
    </w:rPr>
  </w:style>
  <w:style w:type="paragraph" w:styleId="MessageHeader">
    <w:name w:val="Message Header"/>
    <w:basedOn w:val="BodyText"/>
    <w:semiHidden/>
    <w:rsid w:val="000133AD"/>
    <w:pPr>
      <w:keepLines/>
      <w:ind w:left="1555" w:hanging="720"/>
      <w:jc w:val="left"/>
    </w:pPr>
  </w:style>
  <w:style w:type="paragraph" w:customStyle="1" w:styleId="MessageHeaderFirst">
    <w:name w:val="Message Header First"/>
    <w:basedOn w:val="MessageHeader"/>
    <w:next w:val="MessageHeader"/>
    <w:rsid w:val="000133AD"/>
    <w:pPr>
      <w:spacing w:before="220"/>
    </w:pPr>
  </w:style>
  <w:style w:type="character" w:customStyle="1" w:styleId="MessageHeaderLabel">
    <w:name w:val="Message Header Label"/>
    <w:rsid w:val="000133AD"/>
    <w:rPr>
      <w:rFonts w:ascii="Arial Black" w:hAnsi="Arial Black"/>
      <w:spacing w:val="-10"/>
      <w:sz w:val="18"/>
    </w:rPr>
  </w:style>
  <w:style w:type="paragraph" w:customStyle="1" w:styleId="MessageHeaderLast">
    <w:name w:val="Message Header Last"/>
    <w:basedOn w:val="MessageHeader"/>
    <w:next w:val="BodyText"/>
    <w:rsid w:val="000133AD"/>
    <w:pPr>
      <w:pBdr>
        <w:bottom w:val="single" w:sz="6" w:space="15" w:color="auto"/>
      </w:pBdr>
      <w:spacing w:after="320"/>
    </w:pPr>
  </w:style>
  <w:style w:type="paragraph" w:styleId="NormalIndent">
    <w:name w:val="Normal Indent"/>
    <w:basedOn w:val="Normal"/>
    <w:semiHidden/>
    <w:rsid w:val="000133AD"/>
    <w:pPr>
      <w:ind w:left="1555"/>
    </w:pPr>
  </w:style>
  <w:style w:type="character" w:styleId="PageNumber">
    <w:name w:val="page number"/>
    <w:semiHidden/>
    <w:rsid w:val="000133AD"/>
    <w:rPr>
      <w:sz w:val="18"/>
    </w:rPr>
  </w:style>
  <w:style w:type="paragraph" w:customStyle="1" w:styleId="ReturnAddress">
    <w:name w:val="Return Address"/>
    <w:basedOn w:val="Normal"/>
    <w:rsid w:val="000133AD"/>
    <w:pPr>
      <w:keepLines/>
      <w:spacing w:line="200" w:lineRule="atLeast"/>
      <w:ind w:left="0"/>
    </w:pPr>
    <w:rPr>
      <w:spacing w:val="-2"/>
      <w:sz w:val="16"/>
    </w:rPr>
  </w:style>
  <w:style w:type="paragraph" w:styleId="Signature">
    <w:name w:val="Signature"/>
    <w:basedOn w:val="BodyText"/>
    <w:semiHidden/>
    <w:rsid w:val="000133AD"/>
    <w:pPr>
      <w:keepNext/>
      <w:keepLines/>
      <w:spacing w:before="660" w:after="0"/>
    </w:pPr>
  </w:style>
  <w:style w:type="paragraph" w:customStyle="1" w:styleId="SignatureJobTitle">
    <w:name w:val="Signature Job Title"/>
    <w:basedOn w:val="Signature"/>
    <w:next w:val="Normal"/>
    <w:rsid w:val="000133AD"/>
    <w:pPr>
      <w:spacing w:before="0"/>
      <w:jc w:val="left"/>
    </w:pPr>
  </w:style>
  <w:style w:type="paragraph" w:customStyle="1" w:styleId="SignatureName">
    <w:name w:val="Signature Name"/>
    <w:basedOn w:val="Signature"/>
    <w:next w:val="SignatureJobTitle"/>
    <w:rsid w:val="000133AD"/>
    <w:pPr>
      <w:spacing w:before="720"/>
      <w:jc w:val="left"/>
    </w:pPr>
  </w:style>
  <w:style w:type="paragraph" w:styleId="BalloonText">
    <w:name w:val="Balloon Text"/>
    <w:basedOn w:val="Normal"/>
    <w:link w:val="BalloonTextChar"/>
    <w:uiPriority w:val="99"/>
    <w:semiHidden/>
    <w:unhideWhenUsed/>
    <w:rsid w:val="00483C6B"/>
    <w:rPr>
      <w:rFonts w:ascii="Tahoma" w:hAnsi="Tahoma" w:cs="Tahoma"/>
      <w:sz w:val="16"/>
      <w:szCs w:val="16"/>
    </w:rPr>
  </w:style>
  <w:style w:type="paragraph" w:styleId="List">
    <w:name w:val="List"/>
    <w:basedOn w:val="Normal"/>
    <w:semiHidden/>
    <w:rsid w:val="000133AD"/>
    <w:pPr>
      <w:ind w:left="1195" w:hanging="360"/>
    </w:pPr>
  </w:style>
  <w:style w:type="paragraph" w:styleId="List2">
    <w:name w:val="List 2"/>
    <w:basedOn w:val="Normal"/>
    <w:semiHidden/>
    <w:rsid w:val="000133AD"/>
    <w:pPr>
      <w:ind w:left="1555" w:hanging="360"/>
    </w:pPr>
  </w:style>
  <w:style w:type="paragraph" w:styleId="List3">
    <w:name w:val="List 3"/>
    <w:basedOn w:val="Normal"/>
    <w:semiHidden/>
    <w:rsid w:val="000133AD"/>
    <w:pPr>
      <w:ind w:left="1915" w:hanging="360"/>
    </w:pPr>
  </w:style>
  <w:style w:type="paragraph" w:styleId="List4">
    <w:name w:val="List 4"/>
    <w:basedOn w:val="Normal"/>
    <w:semiHidden/>
    <w:rsid w:val="000133AD"/>
    <w:pPr>
      <w:ind w:left="2275" w:hanging="360"/>
    </w:pPr>
  </w:style>
  <w:style w:type="paragraph" w:styleId="List5">
    <w:name w:val="List 5"/>
    <w:basedOn w:val="Normal"/>
    <w:semiHidden/>
    <w:rsid w:val="000133AD"/>
    <w:pPr>
      <w:ind w:left="2635" w:hanging="360"/>
    </w:pPr>
  </w:style>
  <w:style w:type="paragraph" w:styleId="ListBullet">
    <w:name w:val="List Bullet"/>
    <w:basedOn w:val="Normal"/>
    <w:autoRedefine/>
    <w:semiHidden/>
    <w:rsid w:val="000133AD"/>
    <w:pPr>
      <w:numPr>
        <w:numId w:val="1"/>
      </w:numPr>
      <w:ind w:left="1195"/>
    </w:pPr>
  </w:style>
  <w:style w:type="paragraph" w:styleId="ListBullet2">
    <w:name w:val="List Bullet 2"/>
    <w:basedOn w:val="Normal"/>
    <w:autoRedefine/>
    <w:semiHidden/>
    <w:rsid w:val="000133AD"/>
    <w:pPr>
      <w:numPr>
        <w:numId w:val="2"/>
      </w:numPr>
      <w:ind w:left="1555"/>
    </w:pPr>
  </w:style>
  <w:style w:type="paragraph" w:styleId="ListBullet3">
    <w:name w:val="List Bullet 3"/>
    <w:basedOn w:val="Normal"/>
    <w:autoRedefine/>
    <w:semiHidden/>
    <w:rsid w:val="000133AD"/>
    <w:pPr>
      <w:numPr>
        <w:numId w:val="3"/>
      </w:numPr>
      <w:ind w:left="1915"/>
    </w:pPr>
  </w:style>
  <w:style w:type="paragraph" w:styleId="ListBullet4">
    <w:name w:val="List Bullet 4"/>
    <w:basedOn w:val="Normal"/>
    <w:autoRedefine/>
    <w:semiHidden/>
    <w:rsid w:val="000133AD"/>
    <w:pPr>
      <w:numPr>
        <w:numId w:val="4"/>
      </w:numPr>
      <w:ind w:left="2275"/>
    </w:pPr>
  </w:style>
  <w:style w:type="paragraph" w:styleId="ListBullet5">
    <w:name w:val="List Bullet 5"/>
    <w:basedOn w:val="Normal"/>
    <w:autoRedefine/>
    <w:semiHidden/>
    <w:rsid w:val="000133AD"/>
    <w:pPr>
      <w:numPr>
        <w:numId w:val="5"/>
      </w:numPr>
      <w:ind w:left="2635"/>
    </w:pPr>
  </w:style>
  <w:style w:type="paragraph" w:styleId="ListContinue">
    <w:name w:val="List Continue"/>
    <w:basedOn w:val="Normal"/>
    <w:semiHidden/>
    <w:rsid w:val="000133AD"/>
    <w:pPr>
      <w:spacing w:after="120"/>
      <w:ind w:left="1195"/>
    </w:pPr>
  </w:style>
  <w:style w:type="paragraph" w:styleId="ListContinue2">
    <w:name w:val="List Continue 2"/>
    <w:basedOn w:val="Normal"/>
    <w:semiHidden/>
    <w:rsid w:val="000133AD"/>
    <w:pPr>
      <w:spacing w:after="120"/>
      <w:ind w:left="1555"/>
    </w:pPr>
  </w:style>
  <w:style w:type="paragraph" w:styleId="ListContinue3">
    <w:name w:val="List Continue 3"/>
    <w:basedOn w:val="Normal"/>
    <w:semiHidden/>
    <w:rsid w:val="000133AD"/>
    <w:pPr>
      <w:spacing w:after="120"/>
      <w:ind w:left="1915"/>
    </w:pPr>
  </w:style>
  <w:style w:type="paragraph" w:styleId="ListContinue4">
    <w:name w:val="List Continue 4"/>
    <w:basedOn w:val="Normal"/>
    <w:semiHidden/>
    <w:rsid w:val="000133AD"/>
    <w:pPr>
      <w:spacing w:after="120"/>
      <w:ind w:left="2275"/>
    </w:pPr>
  </w:style>
  <w:style w:type="paragraph" w:styleId="ListContinue5">
    <w:name w:val="List Continue 5"/>
    <w:basedOn w:val="Normal"/>
    <w:semiHidden/>
    <w:rsid w:val="000133AD"/>
    <w:pPr>
      <w:spacing w:after="120"/>
      <w:ind w:left="2635"/>
    </w:pPr>
  </w:style>
  <w:style w:type="paragraph" w:styleId="ListNumber">
    <w:name w:val="List Number"/>
    <w:basedOn w:val="Normal"/>
    <w:semiHidden/>
    <w:rsid w:val="000133AD"/>
    <w:pPr>
      <w:numPr>
        <w:numId w:val="6"/>
      </w:numPr>
      <w:ind w:left="1195"/>
    </w:pPr>
  </w:style>
  <w:style w:type="paragraph" w:styleId="ListNumber2">
    <w:name w:val="List Number 2"/>
    <w:basedOn w:val="Normal"/>
    <w:semiHidden/>
    <w:rsid w:val="000133AD"/>
    <w:pPr>
      <w:numPr>
        <w:numId w:val="7"/>
      </w:numPr>
      <w:ind w:left="1555"/>
    </w:pPr>
  </w:style>
  <w:style w:type="paragraph" w:styleId="ListNumber3">
    <w:name w:val="List Number 3"/>
    <w:basedOn w:val="Normal"/>
    <w:semiHidden/>
    <w:rsid w:val="000133AD"/>
    <w:pPr>
      <w:numPr>
        <w:numId w:val="8"/>
      </w:numPr>
      <w:ind w:left="1915"/>
    </w:pPr>
  </w:style>
  <w:style w:type="paragraph" w:styleId="ListNumber4">
    <w:name w:val="List Number 4"/>
    <w:basedOn w:val="Normal"/>
    <w:semiHidden/>
    <w:rsid w:val="000133AD"/>
    <w:pPr>
      <w:numPr>
        <w:numId w:val="9"/>
      </w:numPr>
      <w:ind w:left="2275"/>
    </w:pPr>
  </w:style>
  <w:style w:type="paragraph" w:styleId="ListNumber5">
    <w:name w:val="List Number 5"/>
    <w:basedOn w:val="Normal"/>
    <w:semiHidden/>
    <w:rsid w:val="000133AD"/>
    <w:pPr>
      <w:numPr>
        <w:numId w:val="10"/>
      </w:numPr>
      <w:ind w:left="2635"/>
    </w:pPr>
  </w:style>
  <w:style w:type="character" w:customStyle="1" w:styleId="BalloonTextChar">
    <w:name w:val="Balloon Text Char"/>
    <w:basedOn w:val="DefaultParagraphFont"/>
    <w:link w:val="BalloonText"/>
    <w:uiPriority w:val="99"/>
    <w:semiHidden/>
    <w:rsid w:val="00483C6B"/>
    <w:rPr>
      <w:rFonts w:ascii="Tahoma" w:hAnsi="Tahoma" w:cs="Tahoma"/>
      <w:spacing w:val="-5"/>
      <w:sz w:val="16"/>
      <w:szCs w:val="16"/>
      <w:lang w:eastAsia="en-US"/>
    </w:rPr>
  </w:style>
  <w:style w:type="character" w:styleId="Hyperlink">
    <w:name w:val="Hyperlink"/>
    <w:basedOn w:val="DefaultParagraphFont"/>
    <w:uiPriority w:val="99"/>
    <w:unhideWhenUsed/>
    <w:rsid w:val="005A7DAB"/>
    <w:rPr>
      <w:color w:val="0000FF"/>
      <w:u w:val="single"/>
    </w:rPr>
  </w:style>
  <w:style w:type="character" w:customStyle="1" w:styleId="FooterChar">
    <w:name w:val="Footer Char"/>
    <w:basedOn w:val="DefaultParagraphFont"/>
    <w:link w:val="Footer"/>
    <w:uiPriority w:val="99"/>
    <w:rsid w:val="005A7DAB"/>
    <w:rPr>
      <w:rFonts w:ascii="Arial" w:hAnsi="Arial"/>
      <w:spacing w:val="-5"/>
      <w:sz w:val="18"/>
      <w:lang w:eastAsia="en-US"/>
    </w:rPr>
  </w:style>
  <w:style w:type="paragraph" w:customStyle="1" w:styleId="Bulletedlist1">
    <w:name w:val="Bulleted list 1"/>
    <w:basedOn w:val="BodyText"/>
    <w:link w:val="Bulletedlist1Char"/>
    <w:qFormat/>
    <w:rsid w:val="00F4429D"/>
    <w:pPr>
      <w:numPr>
        <w:numId w:val="11"/>
      </w:numPr>
      <w:spacing w:before="0" w:after="60"/>
    </w:pPr>
  </w:style>
  <w:style w:type="paragraph" w:customStyle="1" w:styleId="Bulletedlist2">
    <w:name w:val="Bulleted list 2"/>
    <w:basedOn w:val="BodyText"/>
    <w:link w:val="Bulletedlist2Char"/>
    <w:qFormat/>
    <w:rsid w:val="00F4429D"/>
    <w:pPr>
      <w:numPr>
        <w:numId w:val="12"/>
      </w:numPr>
      <w:spacing w:before="0" w:after="60"/>
    </w:pPr>
    <w:rPr>
      <w:i/>
    </w:rPr>
  </w:style>
  <w:style w:type="character" w:customStyle="1" w:styleId="BodyTextChar">
    <w:name w:val="Body Text Char"/>
    <w:basedOn w:val="DefaultParagraphFont"/>
    <w:link w:val="BodyText"/>
    <w:semiHidden/>
    <w:rsid w:val="000B166B"/>
    <w:rPr>
      <w:rFonts w:ascii="Arial" w:hAnsi="Arial"/>
      <w:spacing w:val="-5"/>
      <w:sz w:val="22"/>
      <w:szCs w:val="22"/>
      <w:lang w:eastAsia="en-US"/>
    </w:rPr>
  </w:style>
  <w:style w:type="character" w:customStyle="1" w:styleId="Bulletedlist1Char">
    <w:name w:val="Bulleted list 1 Char"/>
    <w:basedOn w:val="BodyTextChar"/>
    <w:link w:val="Bulletedlist1"/>
    <w:rsid w:val="00F4429D"/>
    <w:rPr>
      <w:rFonts w:ascii="Arial" w:hAnsi="Arial"/>
      <w:spacing w:val="-5"/>
      <w:sz w:val="22"/>
      <w:szCs w:val="22"/>
      <w:lang w:eastAsia="en-US"/>
    </w:rPr>
  </w:style>
  <w:style w:type="paragraph" w:customStyle="1" w:styleId="Numberlist">
    <w:name w:val="Number list"/>
    <w:basedOn w:val="BodyText"/>
    <w:link w:val="NumberlistChar"/>
    <w:qFormat/>
    <w:rsid w:val="00F4429D"/>
    <w:pPr>
      <w:numPr>
        <w:numId w:val="13"/>
      </w:numPr>
      <w:spacing w:before="0" w:after="60"/>
      <w:ind w:left="709" w:hanging="425"/>
    </w:pPr>
  </w:style>
  <w:style w:type="character" w:customStyle="1" w:styleId="Bulletedlist2Char">
    <w:name w:val="Bulleted list 2 Char"/>
    <w:basedOn w:val="BodyTextChar"/>
    <w:link w:val="Bulletedlist2"/>
    <w:rsid w:val="00F4429D"/>
    <w:rPr>
      <w:rFonts w:ascii="Arial" w:hAnsi="Arial"/>
      <w:i/>
      <w:spacing w:val="-5"/>
      <w:sz w:val="22"/>
      <w:szCs w:val="22"/>
      <w:lang w:eastAsia="en-US"/>
    </w:rPr>
  </w:style>
  <w:style w:type="character" w:customStyle="1" w:styleId="NumberlistChar">
    <w:name w:val="Number list Char"/>
    <w:basedOn w:val="BodyTextChar"/>
    <w:link w:val="Numberlist"/>
    <w:rsid w:val="00F4429D"/>
    <w:rPr>
      <w:rFonts w:ascii="Arial" w:hAnsi="Arial"/>
      <w:spacing w:val="-5"/>
      <w:sz w:val="22"/>
      <w:szCs w:val="22"/>
      <w:lang w:eastAsia="en-US"/>
    </w:rPr>
  </w:style>
  <w:style w:type="paragraph" w:styleId="ListParagraph">
    <w:name w:val="List Paragraph"/>
    <w:basedOn w:val="Normal"/>
    <w:uiPriority w:val="34"/>
    <w:qFormat/>
    <w:rsid w:val="00B8319B"/>
    <w:pPr>
      <w:spacing w:after="200" w:line="276" w:lineRule="auto"/>
      <w:ind w:left="720"/>
      <w:contextualSpacing/>
    </w:pPr>
    <w:rPr>
      <w:rFonts w:ascii="Calibri" w:eastAsia="Calibri" w:hAnsi="Calibri"/>
      <w:spacing w:val="0"/>
      <w:sz w:val="22"/>
      <w:szCs w:val="22"/>
    </w:rPr>
  </w:style>
  <w:style w:type="paragraph" w:styleId="NoSpacing">
    <w:name w:val="No Spacing"/>
    <w:uiPriority w:val="1"/>
    <w:qFormat/>
    <w:rsid w:val="00B8319B"/>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FB0AC7"/>
  </w:style>
  <w:style w:type="character" w:customStyle="1" w:styleId="FootnoteTextChar">
    <w:name w:val="Footnote Text Char"/>
    <w:basedOn w:val="DefaultParagraphFont"/>
    <w:link w:val="FootnoteText"/>
    <w:uiPriority w:val="99"/>
    <w:semiHidden/>
    <w:rsid w:val="00FB0AC7"/>
    <w:rPr>
      <w:rFonts w:ascii="Arial" w:hAnsi="Arial"/>
      <w:spacing w:val="-5"/>
      <w:lang w:eastAsia="en-US"/>
    </w:rPr>
  </w:style>
  <w:style w:type="character" w:styleId="FootnoteReference">
    <w:name w:val="footnote reference"/>
    <w:basedOn w:val="DefaultParagraphFont"/>
    <w:semiHidden/>
    <w:unhideWhenUsed/>
    <w:rsid w:val="00FB0AC7"/>
    <w:rPr>
      <w:vertAlign w:val="superscript"/>
    </w:rPr>
  </w:style>
  <w:style w:type="character" w:styleId="FollowedHyperlink">
    <w:name w:val="FollowedHyperlink"/>
    <w:basedOn w:val="DefaultParagraphFont"/>
    <w:uiPriority w:val="99"/>
    <w:semiHidden/>
    <w:unhideWhenUsed/>
    <w:rsid w:val="00216239"/>
    <w:rPr>
      <w:color w:val="800080" w:themeColor="followedHyperlink"/>
      <w:u w:val="single"/>
    </w:rPr>
  </w:style>
  <w:style w:type="character" w:styleId="CommentReference">
    <w:name w:val="annotation reference"/>
    <w:basedOn w:val="DefaultParagraphFont"/>
    <w:uiPriority w:val="99"/>
    <w:semiHidden/>
    <w:unhideWhenUsed/>
    <w:rsid w:val="00BE45CC"/>
    <w:rPr>
      <w:sz w:val="16"/>
      <w:szCs w:val="16"/>
    </w:rPr>
  </w:style>
  <w:style w:type="paragraph" w:styleId="CommentText">
    <w:name w:val="annotation text"/>
    <w:basedOn w:val="Normal"/>
    <w:link w:val="CommentTextChar"/>
    <w:uiPriority w:val="99"/>
    <w:semiHidden/>
    <w:unhideWhenUsed/>
    <w:rsid w:val="00BE45CC"/>
  </w:style>
  <w:style w:type="character" w:customStyle="1" w:styleId="CommentTextChar">
    <w:name w:val="Comment Text Char"/>
    <w:basedOn w:val="DefaultParagraphFont"/>
    <w:link w:val="CommentText"/>
    <w:uiPriority w:val="99"/>
    <w:semiHidden/>
    <w:rsid w:val="00BE45CC"/>
    <w:rPr>
      <w:rFonts w:ascii="Arial" w:hAnsi="Arial"/>
      <w:spacing w:val="-5"/>
      <w:lang w:eastAsia="en-US"/>
    </w:rPr>
  </w:style>
  <w:style w:type="paragraph" w:styleId="CommentSubject">
    <w:name w:val="annotation subject"/>
    <w:basedOn w:val="CommentText"/>
    <w:next w:val="CommentText"/>
    <w:link w:val="CommentSubjectChar"/>
    <w:uiPriority w:val="99"/>
    <w:semiHidden/>
    <w:unhideWhenUsed/>
    <w:rsid w:val="00BE45CC"/>
    <w:rPr>
      <w:b/>
      <w:bCs/>
    </w:rPr>
  </w:style>
  <w:style w:type="character" w:customStyle="1" w:styleId="CommentSubjectChar">
    <w:name w:val="Comment Subject Char"/>
    <w:basedOn w:val="CommentTextChar"/>
    <w:link w:val="CommentSubject"/>
    <w:uiPriority w:val="99"/>
    <w:semiHidden/>
    <w:rsid w:val="00BE45CC"/>
    <w:rPr>
      <w:rFonts w:ascii="Arial" w:hAnsi="Arial"/>
      <w:b/>
      <w:bCs/>
      <w:spacing w:val="-5"/>
      <w:lang w:eastAsia="en-US"/>
    </w:rPr>
  </w:style>
  <w:style w:type="paragraph" w:styleId="EndnoteText">
    <w:name w:val="endnote text"/>
    <w:basedOn w:val="Normal"/>
    <w:link w:val="EndnoteTextChar"/>
    <w:uiPriority w:val="99"/>
    <w:semiHidden/>
    <w:unhideWhenUsed/>
    <w:rsid w:val="006C3B1A"/>
    <w:pPr>
      <w:ind w:left="0"/>
      <w:jc w:val="both"/>
    </w:pPr>
    <w:rPr>
      <w:rFonts w:eastAsiaTheme="minorHAnsi" w:cstheme="minorBidi"/>
      <w:spacing w:val="0"/>
    </w:rPr>
  </w:style>
  <w:style w:type="character" w:customStyle="1" w:styleId="EndnoteTextChar">
    <w:name w:val="Endnote Text Char"/>
    <w:basedOn w:val="DefaultParagraphFont"/>
    <w:link w:val="EndnoteText"/>
    <w:uiPriority w:val="99"/>
    <w:semiHidden/>
    <w:rsid w:val="006C3B1A"/>
    <w:rPr>
      <w:rFonts w:ascii="Arial" w:eastAsiaTheme="minorHAnsi" w:hAnsi="Arial" w:cstheme="minorBidi"/>
      <w:lang w:eastAsia="en-US"/>
    </w:rPr>
  </w:style>
  <w:style w:type="table" w:styleId="TableGrid">
    <w:name w:val="Table Grid"/>
    <w:basedOn w:val="TableNormal"/>
    <w:rsid w:val="000C368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6817"/>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1785">
      <w:bodyDiv w:val="1"/>
      <w:marLeft w:val="0"/>
      <w:marRight w:val="0"/>
      <w:marTop w:val="0"/>
      <w:marBottom w:val="0"/>
      <w:divBdr>
        <w:top w:val="none" w:sz="0" w:space="0" w:color="auto"/>
        <w:left w:val="none" w:sz="0" w:space="0" w:color="auto"/>
        <w:bottom w:val="none" w:sz="0" w:space="0" w:color="auto"/>
        <w:right w:val="none" w:sz="0" w:space="0" w:color="auto"/>
      </w:divBdr>
    </w:div>
    <w:div w:id="130025687">
      <w:bodyDiv w:val="1"/>
      <w:marLeft w:val="0"/>
      <w:marRight w:val="0"/>
      <w:marTop w:val="0"/>
      <w:marBottom w:val="0"/>
      <w:divBdr>
        <w:top w:val="none" w:sz="0" w:space="0" w:color="auto"/>
        <w:left w:val="none" w:sz="0" w:space="0" w:color="auto"/>
        <w:bottom w:val="none" w:sz="0" w:space="0" w:color="auto"/>
        <w:right w:val="none" w:sz="0" w:space="0" w:color="auto"/>
      </w:divBdr>
    </w:div>
    <w:div w:id="157816571">
      <w:bodyDiv w:val="1"/>
      <w:marLeft w:val="0"/>
      <w:marRight w:val="0"/>
      <w:marTop w:val="0"/>
      <w:marBottom w:val="0"/>
      <w:divBdr>
        <w:top w:val="none" w:sz="0" w:space="0" w:color="auto"/>
        <w:left w:val="none" w:sz="0" w:space="0" w:color="auto"/>
        <w:bottom w:val="none" w:sz="0" w:space="0" w:color="auto"/>
        <w:right w:val="none" w:sz="0" w:space="0" w:color="auto"/>
      </w:divBdr>
    </w:div>
    <w:div w:id="241255141">
      <w:bodyDiv w:val="1"/>
      <w:marLeft w:val="0"/>
      <w:marRight w:val="0"/>
      <w:marTop w:val="0"/>
      <w:marBottom w:val="0"/>
      <w:divBdr>
        <w:top w:val="none" w:sz="0" w:space="0" w:color="auto"/>
        <w:left w:val="none" w:sz="0" w:space="0" w:color="auto"/>
        <w:bottom w:val="none" w:sz="0" w:space="0" w:color="auto"/>
        <w:right w:val="none" w:sz="0" w:space="0" w:color="auto"/>
      </w:divBdr>
    </w:div>
    <w:div w:id="383602841">
      <w:bodyDiv w:val="1"/>
      <w:marLeft w:val="0"/>
      <w:marRight w:val="0"/>
      <w:marTop w:val="0"/>
      <w:marBottom w:val="0"/>
      <w:divBdr>
        <w:top w:val="none" w:sz="0" w:space="0" w:color="auto"/>
        <w:left w:val="none" w:sz="0" w:space="0" w:color="auto"/>
        <w:bottom w:val="none" w:sz="0" w:space="0" w:color="auto"/>
        <w:right w:val="none" w:sz="0" w:space="0" w:color="auto"/>
      </w:divBdr>
    </w:div>
    <w:div w:id="906719857">
      <w:bodyDiv w:val="1"/>
      <w:marLeft w:val="0"/>
      <w:marRight w:val="0"/>
      <w:marTop w:val="0"/>
      <w:marBottom w:val="0"/>
      <w:divBdr>
        <w:top w:val="none" w:sz="0" w:space="0" w:color="auto"/>
        <w:left w:val="none" w:sz="0" w:space="0" w:color="auto"/>
        <w:bottom w:val="none" w:sz="0" w:space="0" w:color="auto"/>
        <w:right w:val="none" w:sz="0" w:space="0" w:color="auto"/>
      </w:divBdr>
    </w:div>
    <w:div w:id="974603267">
      <w:bodyDiv w:val="1"/>
      <w:marLeft w:val="0"/>
      <w:marRight w:val="0"/>
      <w:marTop w:val="0"/>
      <w:marBottom w:val="0"/>
      <w:divBdr>
        <w:top w:val="none" w:sz="0" w:space="0" w:color="auto"/>
        <w:left w:val="none" w:sz="0" w:space="0" w:color="auto"/>
        <w:bottom w:val="none" w:sz="0" w:space="0" w:color="auto"/>
        <w:right w:val="none" w:sz="0" w:space="0" w:color="auto"/>
      </w:divBdr>
    </w:div>
    <w:div w:id="1267495455">
      <w:bodyDiv w:val="1"/>
      <w:marLeft w:val="0"/>
      <w:marRight w:val="0"/>
      <w:marTop w:val="0"/>
      <w:marBottom w:val="0"/>
      <w:divBdr>
        <w:top w:val="none" w:sz="0" w:space="0" w:color="auto"/>
        <w:left w:val="none" w:sz="0" w:space="0" w:color="auto"/>
        <w:bottom w:val="none" w:sz="0" w:space="0" w:color="auto"/>
        <w:right w:val="none" w:sz="0" w:space="0" w:color="auto"/>
      </w:divBdr>
    </w:div>
    <w:div w:id="1492216293">
      <w:bodyDiv w:val="1"/>
      <w:marLeft w:val="0"/>
      <w:marRight w:val="0"/>
      <w:marTop w:val="0"/>
      <w:marBottom w:val="0"/>
      <w:divBdr>
        <w:top w:val="none" w:sz="0" w:space="0" w:color="auto"/>
        <w:left w:val="none" w:sz="0" w:space="0" w:color="auto"/>
        <w:bottom w:val="none" w:sz="0" w:space="0" w:color="auto"/>
        <w:right w:val="none" w:sz="0" w:space="0" w:color="auto"/>
      </w:divBdr>
    </w:div>
    <w:div w:id="1769154986">
      <w:bodyDiv w:val="1"/>
      <w:marLeft w:val="0"/>
      <w:marRight w:val="0"/>
      <w:marTop w:val="0"/>
      <w:marBottom w:val="0"/>
      <w:divBdr>
        <w:top w:val="none" w:sz="0" w:space="0" w:color="auto"/>
        <w:left w:val="none" w:sz="0" w:space="0" w:color="auto"/>
        <w:bottom w:val="none" w:sz="0" w:space="0" w:color="auto"/>
        <w:right w:val="none" w:sz="0" w:space="0" w:color="auto"/>
      </w:divBdr>
    </w:div>
    <w:div w:id="1816556823">
      <w:bodyDiv w:val="1"/>
      <w:marLeft w:val="0"/>
      <w:marRight w:val="0"/>
      <w:marTop w:val="0"/>
      <w:marBottom w:val="0"/>
      <w:divBdr>
        <w:top w:val="none" w:sz="0" w:space="0" w:color="auto"/>
        <w:left w:val="none" w:sz="0" w:space="0" w:color="auto"/>
        <w:bottom w:val="none" w:sz="0" w:space="0" w:color="auto"/>
        <w:right w:val="none" w:sz="0" w:space="0" w:color="auto"/>
      </w:divBdr>
    </w:div>
    <w:div w:id="1818644728">
      <w:bodyDiv w:val="1"/>
      <w:marLeft w:val="0"/>
      <w:marRight w:val="0"/>
      <w:marTop w:val="0"/>
      <w:marBottom w:val="0"/>
      <w:divBdr>
        <w:top w:val="none" w:sz="0" w:space="0" w:color="auto"/>
        <w:left w:val="none" w:sz="0" w:space="0" w:color="auto"/>
        <w:bottom w:val="none" w:sz="0" w:space="0" w:color="auto"/>
        <w:right w:val="none" w:sz="0" w:space="0" w:color="auto"/>
      </w:divBdr>
    </w:div>
    <w:div w:id="1841844591">
      <w:bodyDiv w:val="1"/>
      <w:marLeft w:val="0"/>
      <w:marRight w:val="0"/>
      <w:marTop w:val="0"/>
      <w:marBottom w:val="0"/>
      <w:divBdr>
        <w:top w:val="none" w:sz="0" w:space="0" w:color="auto"/>
        <w:left w:val="none" w:sz="0" w:space="0" w:color="auto"/>
        <w:bottom w:val="none" w:sz="0" w:space="0" w:color="auto"/>
        <w:right w:val="none" w:sz="0" w:space="0" w:color="auto"/>
      </w:divBdr>
    </w:div>
    <w:div w:id="20293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 Id="rId27" Type="http://schemas.microsoft.com/office/2016/09/relationships/commentsIds" Target="commentsIds.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ED89F4-E0AE-4CC0-9809-D1B2D8D2AA51}"/>
</file>

<file path=customXml/itemProps2.xml><?xml version="1.0" encoding="utf-8"?>
<ds:datastoreItem xmlns:ds="http://schemas.openxmlformats.org/officeDocument/2006/customXml" ds:itemID="{DB681A2D-CB29-4D74-88B8-329B44CD0609}"/>
</file>

<file path=customXml/itemProps3.xml><?xml version="1.0" encoding="utf-8"?>
<ds:datastoreItem xmlns:ds="http://schemas.openxmlformats.org/officeDocument/2006/customXml" ds:itemID="{E82620F1-F9DD-481C-B0BF-FEC510CC50A2}"/>
</file>

<file path=customXml/itemProps4.xml><?xml version="1.0" encoding="utf-8"?>
<ds:datastoreItem xmlns:ds="http://schemas.openxmlformats.org/officeDocument/2006/customXml" ds:itemID="{3223C941-5790-4B09-9258-B45E0F5B2E8E}"/>
</file>

<file path=docProps/app.xml><?xml version="1.0" encoding="utf-8"?>
<Properties xmlns="http://schemas.openxmlformats.org/officeDocument/2006/extended-properties" xmlns:vt="http://schemas.openxmlformats.org/officeDocument/2006/docPropsVTypes">
  <Template>Normal.dotm</Template>
  <TotalTime>0</TotalTime>
  <Pages>8</Pages>
  <Words>4786</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2019-09-12T05:01:00Z</dcterms:created>
  <dcterms:modified xsi:type="dcterms:W3CDTF">2019-09-12T05:01:00Z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dfdac841-4f12-435b-b0e7-91bf8cdb6f9a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1261400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