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0.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3.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5F967" w14:textId="79C78C50" w:rsidR="004652D0" w:rsidRPr="000A7545" w:rsidRDefault="004652D0" w:rsidP="004652D0">
      <w:pPr>
        <w:jc w:val="center"/>
        <w:rPr>
          <w:rStyle w:val="IntenseEmphasis"/>
          <w:rFonts w:eastAsiaTheme="majorEastAsia" w:cstheme="majorBidi"/>
          <w:b/>
          <w:spacing w:val="15"/>
          <w:sz w:val="36"/>
          <w:szCs w:val="24"/>
        </w:rPr>
      </w:pPr>
      <w:bookmarkStart w:id="0" w:name="_GoBack"/>
      <w:bookmarkEnd w:id="0"/>
      <w:r w:rsidRPr="000A7545">
        <w:rPr>
          <w:rStyle w:val="IntenseEmphasis"/>
          <w:rFonts w:eastAsiaTheme="majorEastAsia" w:cstheme="majorBidi"/>
          <w:b/>
          <w:spacing w:val="15"/>
          <w:sz w:val="36"/>
          <w:szCs w:val="24"/>
        </w:rPr>
        <w:t xml:space="preserve">Joint </w:t>
      </w:r>
      <w:r w:rsidR="00470C78">
        <w:rPr>
          <w:rStyle w:val="IntenseEmphasis"/>
          <w:rFonts w:eastAsiaTheme="majorEastAsia" w:cstheme="majorBidi"/>
          <w:b/>
          <w:spacing w:val="15"/>
          <w:sz w:val="36"/>
          <w:szCs w:val="24"/>
        </w:rPr>
        <w:t>Final</w:t>
      </w:r>
      <w:r w:rsidR="00470C78" w:rsidRPr="000A7545">
        <w:rPr>
          <w:rStyle w:val="IntenseEmphasis"/>
          <w:rFonts w:eastAsiaTheme="majorEastAsia" w:cstheme="majorBidi"/>
          <w:b/>
          <w:spacing w:val="15"/>
          <w:sz w:val="36"/>
          <w:szCs w:val="24"/>
        </w:rPr>
        <w:t xml:space="preserve"> </w:t>
      </w:r>
      <w:r w:rsidRPr="000A7545">
        <w:rPr>
          <w:rStyle w:val="IntenseEmphasis"/>
          <w:rFonts w:eastAsiaTheme="majorEastAsia" w:cstheme="majorBidi"/>
          <w:b/>
          <w:spacing w:val="15"/>
          <w:sz w:val="36"/>
          <w:szCs w:val="24"/>
        </w:rPr>
        <w:t>Report on</w:t>
      </w:r>
    </w:p>
    <w:p w14:paraId="6E4DB856" w14:textId="77777777" w:rsidR="004652D0" w:rsidRPr="000A7545" w:rsidRDefault="004652D0" w:rsidP="004652D0">
      <w:pPr>
        <w:jc w:val="center"/>
        <w:rPr>
          <w:rStyle w:val="IntenseEmphasis"/>
          <w:rFonts w:eastAsiaTheme="majorEastAsia" w:cstheme="majorBidi"/>
          <w:b/>
          <w:spacing w:val="15"/>
          <w:sz w:val="36"/>
          <w:szCs w:val="24"/>
        </w:rPr>
      </w:pPr>
      <w:r w:rsidRPr="000A7545">
        <w:rPr>
          <w:rStyle w:val="IntenseEmphasis"/>
          <w:rFonts w:eastAsiaTheme="majorEastAsia" w:cstheme="majorBidi"/>
          <w:b/>
          <w:spacing w:val="15"/>
          <w:sz w:val="36"/>
          <w:szCs w:val="24"/>
        </w:rPr>
        <w:t>Australia-UNICEF Education Assistance to Papua and West Papua</w:t>
      </w:r>
    </w:p>
    <w:p w14:paraId="36A5A5DE" w14:textId="77777777" w:rsidR="004652D0" w:rsidRPr="000A7545" w:rsidRDefault="004652D0" w:rsidP="004652D0">
      <w:pPr>
        <w:jc w:val="center"/>
        <w:rPr>
          <w:rStyle w:val="IntenseEmphasis"/>
          <w:rFonts w:eastAsiaTheme="majorEastAsia" w:cstheme="majorBidi"/>
          <w:b/>
          <w:spacing w:val="15"/>
          <w:sz w:val="36"/>
          <w:szCs w:val="24"/>
        </w:rPr>
      </w:pPr>
      <w:r w:rsidRPr="000A7545">
        <w:rPr>
          <w:rStyle w:val="IntenseEmphasis"/>
          <w:rFonts w:eastAsiaTheme="majorEastAsia" w:cstheme="majorBidi"/>
          <w:b/>
          <w:spacing w:val="15"/>
          <w:sz w:val="36"/>
          <w:szCs w:val="24"/>
        </w:rPr>
        <w:t>and</w:t>
      </w:r>
    </w:p>
    <w:p w14:paraId="0BD8FB69" w14:textId="775EDAFC" w:rsidR="00D60A17" w:rsidRPr="000A7545" w:rsidRDefault="004652D0" w:rsidP="004652D0">
      <w:pPr>
        <w:jc w:val="center"/>
        <w:rPr>
          <w:rStyle w:val="IntenseEmphasis"/>
          <w:rFonts w:eastAsiaTheme="majorEastAsia" w:cstheme="majorBidi"/>
          <w:b/>
          <w:spacing w:val="15"/>
          <w:sz w:val="36"/>
          <w:szCs w:val="24"/>
        </w:rPr>
      </w:pPr>
      <w:r w:rsidRPr="000A7545">
        <w:rPr>
          <w:rStyle w:val="IntenseEmphasis"/>
          <w:rFonts w:eastAsiaTheme="majorEastAsia" w:cstheme="majorBidi"/>
          <w:b/>
          <w:spacing w:val="15"/>
          <w:sz w:val="36"/>
          <w:szCs w:val="24"/>
        </w:rPr>
        <w:t xml:space="preserve">Striding </w:t>
      </w:r>
      <w:r w:rsidR="00470C78">
        <w:rPr>
          <w:rStyle w:val="IntenseEmphasis"/>
          <w:rFonts w:eastAsiaTheme="majorEastAsia" w:cstheme="majorBidi"/>
          <w:b/>
          <w:spacing w:val="15"/>
          <w:sz w:val="36"/>
          <w:szCs w:val="24"/>
        </w:rPr>
        <w:t>T</w:t>
      </w:r>
      <w:r w:rsidRPr="000A7545">
        <w:rPr>
          <w:rStyle w:val="IntenseEmphasis"/>
          <w:rFonts w:eastAsiaTheme="majorEastAsia" w:cstheme="majorBidi"/>
          <w:b/>
          <w:spacing w:val="15"/>
          <w:sz w:val="36"/>
          <w:szCs w:val="24"/>
        </w:rPr>
        <w:t>owards Equity in Education in Papua and West Papua (STEP)</w:t>
      </w:r>
    </w:p>
    <w:p w14:paraId="1E31A2BE" w14:textId="6B46458C" w:rsidR="00D60A17" w:rsidRPr="000A7545" w:rsidRDefault="000C31B3" w:rsidP="00EB5766">
      <w:pPr>
        <w:jc w:val="center"/>
      </w:pPr>
      <w:r>
        <w:rPr>
          <w:noProof/>
          <w:lang w:val="en-AU" w:eastAsia="en-AU"/>
        </w:rPr>
        <w:drawing>
          <wp:inline distT="0" distB="0" distL="0" distR="0" wp14:anchorId="01E7076C" wp14:editId="17145B95">
            <wp:extent cx="5133975" cy="3422650"/>
            <wp:effectExtent l="0" t="0" r="9525" b="6350"/>
            <wp:docPr id="6" name="Picture 6" descr="W:\TEMP\Ella\Papua Picture\310311 PAPUA049 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Ella\Papua Picture\310311 PAPUA049 IMG_066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133975" cy="3422650"/>
                    </a:xfrm>
                    <a:prstGeom prst="rect">
                      <a:avLst/>
                    </a:prstGeom>
                    <a:noFill/>
                    <a:ln>
                      <a:noFill/>
                    </a:ln>
                  </pic:spPr>
                </pic:pic>
              </a:graphicData>
            </a:graphic>
          </wp:inline>
        </w:drawing>
      </w:r>
    </w:p>
    <w:p w14:paraId="713D2451" w14:textId="77777777" w:rsidR="002F582D" w:rsidRPr="000A7545" w:rsidRDefault="00086751" w:rsidP="002F582D">
      <w:r>
        <w:rPr>
          <w:noProof/>
          <w:lang w:val="en-AU" w:eastAsia="en-AU"/>
        </w:rPr>
        <mc:AlternateContent>
          <mc:Choice Requires="wps">
            <w:drawing>
              <wp:anchor distT="0" distB="0" distL="114300" distR="114300" simplePos="0" relativeHeight="251661824" behindDoc="0" locked="0" layoutInCell="1" allowOverlap="1" wp14:anchorId="20EAA28B" wp14:editId="646A69FD">
                <wp:simplePos x="0" y="0"/>
                <wp:positionH relativeFrom="column">
                  <wp:posOffset>352425</wp:posOffset>
                </wp:positionH>
                <wp:positionV relativeFrom="paragraph">
                  <wp:posOffset>167640</wp:posOffset>
                </wp:positionV>
                <wp:extent cx="5133975" cy="207645"/>
                <wp:effectExtent l="0" t="0" r="9525" b="1905"/>
                <wp:wrapSquare wrapText="bothSides"/>
                <wp:docPr id="369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207645"/>
                        </a:xfrm>
                        <a:prstGeom prst="rect">
                          <a:avLst/>
                        </a:prstGeom>
                        <a:solidFill>
                          <a:prstClr val="white"/>
                        </a:solidFill>
                        <a:ln>
                          <a:noFill/>
                        </a:ln>
                        <a:effectLst/>
                      </wps:spPr>
                      <wps:txbx>
                        <w:txbxContent>
                          <w:p w14:paraId="6481A55C" w14:textId="7A996F0D" w:rsidR="0006750F" w:rsidRPr="001752CF" w:rsidRDefault="0006750F" w:rsidP="004652D0">
                            <w:pPr>
                              <w:pStyle w:val="Caption"/>
                              <w:spacing w:before="120"/>
                              <w:jc w:val="right"/>
                              <w:rPr>
                                <w:rFonts w:ascii="Arial" w:hAnsi="Arial" w:cstheme="minorHAnsi"/>
                                <w:noProof/>
                                <w:color w:val="00B0F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75pt;margin-top:13.2pt;width:404.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" stroked="f">
                <v:path arrowok="t"/>
                <v:textbox style="mso-fit-shape-to-text:t" inset="0,0,0,0">
                  <w:txbxContent>
                    <w:p w14:paraId="6481A55C" w14:textId="7A996F0D" w:rsidR="00FE1042" w:rsidRPr="001752CF" w:rsidRDefault="00FE1042" w:rsidP="004652D0">
                      <w:pPr>
                        <w:pStyle w:val="Caption"/>
                        <w:spacing w:before="120"/>
                        <w:jc w:val="right"/>
                        <w:rPr>
                          <w:rFonts w:ascii="Arial" w:hAnsi="Arial" w:cstheme="minorHAnsi"/>
                          <w:noProof/>
                          <w:color w:val="00B0F0"/>
                          <w:sz w:val="40"/>
                          <w:szCs w:val="40"/>
                        </w:rPr>
                      </w:pPr>
                    </w:p>
                  </w:txbxContent>
                </v:textbox>
                <w10:wrap type="square"/>
              </v:shape>
            </w:pict>
          </mc:Fallback>
        </mc:AlternateContent>
      </w:r>
    </w:p>
    <w:p w14:paraId="51A73AB3" w14:textId="77777777" w:rsidR="004652D0" w:rsidRPr="000A7545" w:rsidRDefault="004652D0" w:rsidP="002F582D">
      <w:pPr>
        <w:pStyle w:val="Subtitle"/>
        <w:rPr>
          <w:rStyle w:val="IntenseEmphasis"/>
        </w:rPr>
      </w:pPr>
    </w:p>
    <w:p w14:paraId="1783C7DC" w14:textId="77777777" w:rsidR="002F582D" w:rsidRPr="000A7545" w:rsidRDefault="00500E2C" w:rsidP="002F582D">
      <w:pPr>
        <w:pStyle w:val="Subtitle"/>
        <w:rPr>
          <w:bCs/>
          <w:iCs w:val="0"/>
        </w:rPr>
      </w:pPr>
      <w:r>
        <w:rPr>
          <w:rStyle w:val="IntenseEmphasis"/>
        </w:rPr>
        <w:t>Final</w:t>
      </w:r>
      <w:r w:rsidR="002F582D" w:rsidRPr="000A7545">
        <w:rPr>
          <w:rStyle w:val="IntenseEmphasis"/>
        </w:rPr>
        <w:t xml:space="preserve"> Report</w:t>
      </w:r>
    </w:p>
    <w:p w14:paraId="35970CCD" w14:textId="77777777" w:rsidR="00D60A17" w:rsidRPr="000A7545" w:rsidRDefault="002F582D" w:rsidP="00D60A17">
      <w:pPr>
        <w:spacing w:line="240" w:lineRule="auto"/>
        <w:jc w:val="center"/>
        <w:rPr>
          <w:rStyle w:val="IntenseEmphasis"/>
        </w:rPr>
      </w:pPr>
      <w:r w:rsidRPr="000A7545">
        <w:rPr>
          <w:rStyle w:val="IntenseEmphasis"/>
        </w:rPr>
        <w:t xml:space="preserve">Reporting period: 01 </w:t>
      </w:r>
      <w:r w:rsidR="00FB6A71">
        <w:rPr>
          <w:rStyle w:val="IntenseEmphasis"/>
        </w:rPr>
        <w:t>April</w:t>
      </w:r>
      <w:r w:rsidRPr="000A7545">
        <w:rPr>
          <w:rStyle w:val="IntenseEmphasis"/>
        </w:rPr>
        <w:t xml:space="preserve"> 201</w:t>
      </w:r>
      <w:r w:rsidR="00500E2C">
        <w:rPr>
          <w:rStyle w:val="IntenseEmphasis"/>
        </w:rPr>
        <w:t>0</w:t>
      </w:r>
      <w:r w:rsidRPr="000A7545">
        <w:rPr>
          <w:rStyle w:val="IntenseEmphasis"/>
        </w:rPr>
        <w:t xml:space="preserve"> – 31 </w:t>
      </w:r>
      <w:r w:rsidR="00500E2C">
        <w:rPr>
          <w:rStyle w:val="IntenseEmphasis"/>
        </w:rPr>
        <w:t xml:space="preserve">December </w:t>
      </w:r>
      <w:r w:rsidRPr="000A7545">
        <w:rPr>
          <w:rStyle w:val="IntenseEmphasis"/>
        </w:rPr>
        <w:t>2012</w:t>
      </w:r>
    </w:p>
    <w:p w14:paraId="7ED2F20E" w14:textId="77777777" w:rsidR="00D60A17" w:rsidRPr="000A7545" w:rsidRDefault="00D60A17" w:rsidP="00D60A17">
      <w:pPr>
        <w:rPr>
          <w:rStyle w:val="IntenseEmphasis"/>
        </w:rPr>
      </w:pPr>
    </w:p>
    <w:p w14:paraId="7D9CFE44" w14:textId="77777777" w:rsidR="00D60A17" w:rsidRPr="000A7545" w:rsidRDefault="00D60A17" w:rsidP="002F582D">
      <w:pPr>
        <w:jc w:val="center"/>
        <w:rPr>
          <w:rStyle w:val="IntenseEmphasis"/>
        </w:rPr>
      </w:pPr>
    </w:p>
    <w:p w14:paraId="0AD36839" w14:textId="77777777" w:rsidR="00D60A17" w:rsidRPr="000A7545" w:rsidRDefault="00D60A17" w:rsidP="002F582D">
      <w:pPr>
        <w:jc w:val="center"/>
        <w:rPr>
          <w:rStyle w:val="IntenseEmphasis"/>
        </w:rPr>
      </w:pPr>
      <w:r w:rsidRPr="000A7545">
        <w:rPr>
          <w:rStyle w:val="IntenseEmphasis"/>
        </w:rPr>
        <w:t>UNICEF Indonesia</w:t>
      </w:r>
    </w:p>
    <w:p w14:paraId="6B520D60" w14:textId="77777777" w:rsidR="00D60A17" w:rsidRPr="000A7545" w:rsidRDefault="00D60A17" w:rsidP="00D60A17">
      <w:pPr>
        <w:jc w:val="center"/>
      </w:pPr>
      <w:r w:rsidRPr="000A7545">
        <w:rPr>
          <w:noProof/>
          <w:lang w:val="en-AU" w:eastAsia="en-AU"/>
        </w:rPr>
        <w:drawing>
          <wp:anchor distT="0" distB="0" distL="114300" distR="114300" simplePos="0" relativeHeight="251655680" behindDoc="0" locked="0" layoutInCell="1" allowOverlap="1" wp14:anchorId="6170F14A" wp14:editId="44E590AE">
            <wp:simplePos x="0" y="0"/>
            <wp:positionH relativeFrom="column">
              <wp:posOffset>0</wp:posOffset>
            </wp:positionH>
            <wp:positionV relativeFrom="paragraph">
              <wp:posOffset>509905</wp:posOffset>
            </wp:positionV>
            <wp:extent cx="5760720" cy="356616"/>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6616"/>
                    </a:xfrm>
                    <a:prstGeom prst="rect">
                      <a:avLst/>
                    </a:prstGeom>
                    <a:noFill/>
                    <a:ln>
                      <a:noFill/>
                    </a:ln>
                  </pic:spPr>
                </pic:pic>
              </a:graphicData>
            </a:graphic>
          </wp:anchor>
        </w:drawing>
      </w:r>
      <w:bookmarkStart w:id="1" w:name="_Toc303330146"/>
      <w:r w:rsidRPr="000A7545">
        <w:br w:type="page"/>
      </w:r>
    </w:p>
    <w:p w14:paraId="45D7FE55" w14:textId="77777777" w:rsidR="00D60A17" w:rsidRPr="000A7545" w:rsidRDefault="00D60A17" w:rsidP="00D60A17">
      <w:pPr>
        <w:pStyle w:val="Heading1"/>
        <w:numPr>
          <w:ilvl w:val="0"/>
          <w:numId w:val="0"/>
        </w:numPr>
        <w:ind w:left="360" w:hanging="360"/>
      </w:pPr>
      <w:bookmarkStart w:id="2" w:name="_Toc322507183"/>
      <w:bookmarkStart w:id="3" w:name="_Toc224091611"/>
      <w:bookmarkStart w:id="4" w:name="_Toc224110574"/>
      <w:bookmarkStart w:id="5" w:name="_Toc350539107"/>
      <w:r w:rsidRPr="000A7545">
        <w:lastRenderedPageBreak/>
        <w:t>Contribution Data Sheet</w:t>
      </w:r>
      <w:bookmarkEnd w:id="1"/>
      <w:bookmarkEnd w:id="2"/>
      <w:bookmarkEnd w:id="3"/>
      <w:bookmarkEnd w:id="4"/>
      <w:bookmarkEnd w:id="5"/>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634"/>
      </w:tblGrid>
      <w:tr w:rsidR="000C31B3" w:rsidRPr="000A7545" w14:paraId="6CB1C04B"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4DB44B17"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Country</w:t>
            </w:r>
          </w:p>
        </w:tc>
        <w:tc>
          <w:tcPr>
            <w:tcW w:w="5634" w:type="dxa"/>
            <w:tcBorders>
              <w:top w:val="single" w:sz="4" w:space="0" w:color="auto"/>
              <w:left w:val="single" w:sz="4" w:space="0" w:color="auto"/>
              <w:bottom w:val="single" w:sz="4" w:space="0" w:color="auto"/>
              <w:right w:val="single" w:sz="4" w:space="0" w:color="auto"/>
            </w:tcBorders>
            <w:vAlign w:val="center"/>
          </w:tcPr>
          <w:p w14:paraId="18B18115"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Indonesia</w:t>
            </w:r>
          </w:p>
        </w:tc>
      </w:tr>
      <w:tr w:rsidR="000C31B3" w:rsidRPr="000A7545" w14:paraId="3C0421CC" w14:textId="77777777" w:rsidTr="0006750F">
        <w:trPr>
          <w:trHeight w:hRule="exact" w:val="1333"/>
          <w:jc w:val="center"/>
        </w:trPr>
        <w:tc>
          <w:tcPr>
            <w:tcW w:w="3366" w:type="dxa"/>
            <w:tcBorders>
              <w:top w:val="single" w:sz="4" w:space="0" w:color="auto"/>
              <w:left w:val="single" w:sz="4" w:space="0" w:color="auto"/>
              <w:bottom w:val="single" w:sz="4" w:space="0" w:color="auto"/>
              <w:right w:val="single" w:sz="4" w:space="0" w:color="auto"/>
            </w:tcBorders>
            <w:vAlign w:val="center"/>
          </w:tcPr>
          <w:p w14:paraId="7A2AE9E4"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Programme/Project name</w:t>
            </w:r>
          </w:p>
        </w:tc>
        <w:tc>
          <w:tcPr>
            <w:tcW w:w="5634" w:type="dxa"/>
            <w:tcBorders>
              <w:top w:val="single" w:sz="4" w:space="0" w:color="auto"/>
              <w:left w:val="single" w:sz="4" w:space="0" w:color="auto"/>
              <w:bottom w:val="single" w:sz="4" w:space="0" w:color="auto"/>
              <w:right w:val="single" w:sz="4" w:space="0" w:color="auto"/>
            </w:tcBorders>
            <w:vAlign w:val="center"/>
          </w:tcPr>
          <w:p w14:paraId="5B5BB834"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USAID - Striding towards Equity in Papua and West Papua (STEP)</w:t>
            </w:r>
          </w:p>
          <w:p w14:paraId="68B67DC7"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AUSAID - Australia-UNICEF Education Assistance to Papua and West Papua</w:t>
            </w:r>
          </w:p>
        </w:tc>
      </w:tr>
      <w:tr w:rsidR="000C31B3" w:rsidRPr="000A7545" w14:paraId="09986AD2" w14:textId="77777777" w:rsidTr="0006750F">
        <w:trPr>
          <w:trHeight w:hRule="exact" w:val="1342"/>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0591552C"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Donor</w:t>
            </w:r>
          </w:p>
        </w:tc>
        <w:tc>
          <w:tcPr>
            <w:tcW w:w="5634" w:type="dxa"/>
            <w:tcBorders>
              <w:top w:val="single" w:sz="4" w:space="0" w:color="auto"/>
              <w:left w:val="single" w:sz="4" w:space="0" w:color="auto"/>
              <w:bottom w:val="single" w:sz="4" w:space="0" w:color="auto"/>
              <w:right w:val="single" w:sz="4" w:space="0" w:color="auto"/>
            </w:tcBorders>
            <w:vAlign w:val="center"/>
          </w:tcPr>
          <w:p w14:paraId="337D2618"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United States Agency for International Development (USAID)</w:t>
            </w:r>
          </w:p>
          <w:p w14:paraId="632B2788"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Australia Agency for International Development (AusAID)</w:t>
            </w:r>
          </w:p>
        </w:tc>
      </w:tr>
      <w:tr w:rsidR="000C31B3" w:rsidRPr="000A7545" w14:paraId="19248F34"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tcPr>
          <w:p w14:paraId="3746A8AC"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USAID Contribution Agreement</w:t>
            </w:r>
          </w:p>
        </w:tc>
        <w:tc>
          <w:tcPr>
            <w:tcW w:w="5634" w:type="dxa"/>
            <w:tcBorders>
              <w:top w:val="single" w:sz="4" w:space="0" w:color="auto"/>
              <w:left w:val="single" w:sz="4" w:space="0" w:color="auto"/>
              <w:bottom w:val="single" w:sz="4" w:space="0" w:color="auto"/>
              <w:right w:val="single" w:sz="4" w:space="0" w:color="auto"/>
            </w:tcBorders>
            <w:vAlign w:val="center"/>
          </w:tcPr>
          <w:p w14:paraId="2CC192AC"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Amendment No. 8 of Grant GHA-G-00-07-00007</w:t>
            </w:r>
          </w:p>
        </w:tc>
      </w:tr>
      <w:tr w:rsidR="000C31B3" w:rsidRPr="000A7545" w14:paraId="1574FDD3"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tcPr>
          <w:p w14:paraId="2A9672A4" w14:textId="3E809520" w:rsidR="000C31B3" w:rsidRPr="000A7545" w:rsidRDefault="00406039" w:rsidP="0006750F">
            <w:pPr>
              <w:spacing w:before="120" w:line="240" w:lineRule="auto"/>
              <w:rPr>
                <w:rFonts w:ascii="Arial Narrow" w:hAnsi="Arial Narrow" w:cs="Arial"/>
                <w:b/>
              </w:rPr>
            </w:pPr>
            <w:r>
              <w:rPr>
                <w:rFonts w:ascii="Arial Narrow" w:hAnsi="Arial Narrow" w:cs="Arial"/>
                <w:b/>
              </w:rPr>
              <w:t>AUSAID</w:t>
            </w:r>
            <w:r w:rsidR="000C31B3" w:rsidRPr="000A7545">
              <w:rPr>
                <w:rFonts w:ascii="Arial Narrow" w:hAnsi="Arial Narrow" w:cs="Arial"/>
                <w:b/>
              </w:rPr>
              <w:t xml:space="preserve"> Contribution Agreement</w:t>
            </w:r>
          </w:p>
        </w:tc>
        <w:tc>
          <w:tcPr>
            <w:tcW w:w="5634" w:type="dxa"/>
            <w:tcBorders>
              <w:top w:val="single" w:sz="4" w:space="0" w:color="auto"/>
              <w:left w:val="single" w:sz="4" w:space="0" w:color="auto"/>
              <w:bottom w:val="single" w:sz="4" w:space="0" w:color="auto"/>
              <w:right w:val="single" w:sz="4" w:space="0" w:color="auto"/>
            </w:tcBorders>
            <w:vAlign w:val="center"/>
          </w:tcPr>
          <w:p w14:paraId="68B8D29F"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2010/49714 </w:t>
            </w:r>
          </w:p>
        </w:tc>
      </w:tr>
      <w:tr w:rsidR="000C31B3" w:rsidRPr="000A7545" w14:paraId="0AD73D0E" w14:textId="77777777" w:rsidTr="0006750F">
        <w:trPr>
          <w:trHeight w:hRule="exact" w:val="1090"/>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443A35E2"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PBA reference, issue date, expiry date</w:t>
            </w:r>
          </w:p>
        </w:tc>
        <w:tc>
          <w:tcPr>
            <w:tcW w:w="5634" w:type="dxa"/>
            <w:tcBorders>
              <w:top w:val="single" w:sz="4" w:space="0" w:color="auto"/>
              <w:left w:val="single" w:sz="4" w:space="0" w:color="auto"/>
              <w:bottom w:val="single" w:sz="4" w:space="0" w:color="auto"/>
              <w:right w:val="single" w:sz="4" w:space="0" w:color="auto"/>
            </w:tcBorders>
            <w:vAlign w:val="center"/>
          </w:tcPr>
          <w:p w14:paraId="0831FBB7"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USAID - SC/2011/0126 (31/03/2011 – 30/09/2012)</w:t>
            </w:r>
          </w:p>
          <w:p w14:paraId="00926271"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AUSAID – </w:t>
            </w:r>
            <w:r>
              <w:rPr>
                <w:rFonts w:ascii="Arial Narrow" w:hAnsi="Arial Narrow" w:cs="Arial"/>
              </w:rPr>
              <w:t>SC/2010/0091 (01/02/2010 – 30/06</w:t>
            </w:r>
            <w:r w:rsidRPr="000A7545">
              <w:rPr>
                <w:rFonts w:ascii="Arial Narrow" w:hAnsi="Arial Narrow" w:cs="Arial"/>
              </w:rPr>
              <w:t>/201</w:t>
            </w:r>
            <w:r>
              <w:rPr>
                <w:rFonts w:ascii="Arial Narrow" w:hAnsi="Arial Narrow" w:cs="Arial"/>
              </w:rPr>
              <w:t>3</w:t>
            </w:r>
            <w:r w:rsidRPr="000A7545">
              <w:rPr>
                <w:rFonts w:ascii="Arial Narrow" w:hAnsi="Arial Narrow" w:cs="Arial"/>
              </w:rPr>
              <w:t>)</w:t>
            </w:r>
          </w:p>
        </w:tc>
      </w:tr>
      <w:tr w:rsidR="000C31B3" w:rsidRPr="000A7545" w14:paraId="3AD12DC1" w14:textId="77777777" w:rsidTr="0006750F">
        <w:trPr>
          <w:trHeight w:hRule="exact" w:val="1252"/>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7E4DF7CF"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Total contribution*</w:t>
            </w:r>
          </w:p>
        </w:tc>
        <w:tc>
          <w:tcPr>
            <w:tcW w:w="5634" w:type="dxa"/>
            <w:tcBorders>
              <w:top w:val="single" w:sz="4" w:space="0" w:color="auto"/>
              <w:left w:val="single" w:sz="4" w:space="0" w:color="auto"/>
              <w:bottom w:val="single" w:sz="4" w:space="0" w:color="auto"/>
              <w:right w:val="single" w:sz="4" w:space="0" w:color="auto"/>
            </w:tcBorders>
            <w:shd w:val="clear" w:color="auto" w:fill="auto"/>
            <w:vAlign w:val="center"/>
          </w:tcPr>
          <w:p w14:paraId="1028AE9C"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USAID: USD </w:t>
            </w:r>
            <w:r>
              <w:rPr>
                <w:rFonts w:ascii="Arial Narrow" w:hAnsi="Arial Narrow" w:cs="Arial"/>
              </w:rPr>
              <w:t>3</w:t>
            </w:r>
            <w:r w:rsidRPr="000A7545">
              <w:rPr>
                <w:rFonts w:ascii="Arial Narrow" w:hAnsi="Arial Narrow" w:cs="Arial"/>
              </w:rPr>
              <w:t>,</w:t>
            </w:r>
            <w:r>
              <w:rPr>
                <w:rFonts w:ascii="Arial Narrow" w:hAnsi="Arial Narrow" w:cs="Arial"/>
              </w:rPr>
              <w:t>0</w:t>
            </w:r>
            <w:r w:rsidRPr="000A7545">
              <w:rPr>
                <w:rFonts w:ascii="Arial Narrow" w:hAnsi="Arial Narrow" w:cs="Arial"/>
              </w:rPr>
              <w:t>00,000</w:t>
            </w:r>
          </w:p>
          <w:p w14:paraId="03BF4FD9"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AUSAID: USD 6,446,286</w:t>
            </w:r>
            <w:r>
              <w:rPr>
                <w:rFonts w:ascii="Arial Narrow" w:hAnsi="Arial Narrow" w:cs="Arial"/>
              </w:rPr>
              <w:t xml:space="preserve"> + Cost extension: USD </w:t>
            </w:r>
            <w:bookmarkStart w:id="6" w:name="OLE_LINK1"/>
            <w:r>
              <w:rPr>
                <w:rFonts w:ascii="Arial Narrow" w:hAnsi="Arial Narrow" w:cs="Arial"/>
              </w:rPr>
              <w:t>779,925</w:t>
            </w:r>
            <w:bookmarkEnd w:id="6"/>
          </w:p>
          <w:p w14:paraId="5D66DBA5"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Total: USD </w:t>
            </w:r>
            <w:r>
              <w:rPr>
                <w:rFonts w:ascii="Arial Narrow" w:hAnsi="Arial Narrow" w:cs="Arial"/>
              </w:rPr>
              <w:t>10,226,211</w:t>
            </w:r>
          </w:p>
          <w:p w14:paraId="4E054266" w14:textId="77777777" w:rsidR="000C31B3" w:rsidRPr="000A7545" w:rsidRDefault="000C31B3" w:rsidP="0006750F">
            <w:pPr>
              <w:spacing w:before="120" w:line="240" w:lineRule="auto"/>
              <w:rPr>
                <w:rFonts w:ascii="Arial Narrow" w:hAnsi="Arial Narrow" w:cs="Arial"/>
              </w:rPr>
            </w:pPr>
          </w:p>
        </w:tc>
      </w:tr>
      <w:tr w:rsidR="000C31B3" w:rsidRPr="000A7545" w14:paraId="4CB2AEF5" w14:textId="77777777" w:rsidTr="0006750F">
        <w:trPr>
          <w:trHeight w:hRule="exact" w:val="1162"/>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05D511C5"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Programmable amount*</w:t>
            </w:r>
          </w:p>
        </w:tc>
        <w:tc>
          <w:tcPr>
            <w:tcW w:w="5634" w:type="dxa"/>
            <w:tcBorders>
              <w:top w:val="single" w:sz="4" w:space="0" w:color="auto"/>
              <w:left w:val="single" w:sz="4" w:space="0" w:color="auto"/>
              <w:bottom w:val="single" w:sz="4" w:space="0" w:color="auto"/>
              <w:right w:val="single" w:sz="4" w:space="0" w:color="auto"/>
            </w:tcBorders>
            <w:vAlign w:val="center"/>
          </w:tcPr>
          <w:p w14:paraId="5A175F13"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USAID: USD 2,</w:t>
            </w:r>
            <w:r>
              <w:rPr>
                <w:rFonts w:ascii="Arial Narrow" w:hAnsi="Arial Narrow" w:cs="Arial"/>
              </w:rPr>
              <w:t>805,886</w:t>
            </w:r>
          </w:p>
          <w:p w14:paraId="4DA731B2"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AUSAID: USD 6,024,698</w:t>
            </w:r>
            <w:r>
              <w:rPr>
                <w:rFonts w:ascii="Arial Narrow" w:hAnsi="Arial Narrow" w:cs="Arial"/>
              </w:rPr>
              <w:t xml:space="preserve"> +Cost extension: USD 728,919</w:t>
            </w:r>
          </w:p>
          <w:p w14:paraId="222A52AE"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Total: USD </w:t>
            </w:r>
            <w:r>
              <w:rPr>
                <w:rFonts w:ascii="Arial Narrow" w:hAnsi="Arial Narrow" w:cs="Arial"/>
              </w:rPr>
              <w:t>9,559,503</w:t>
            </w:r>
          </w:p>
        </w:tc>
      </w:tr>
      <w:tr w:rsidR="000C31B3" w:rsidRPr="000A7545" w14:paraId="0C322109"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7DEECD5C"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Report type</w:t>
            </w:r>
          </w:p>
        </w:tc>
        <w:tc>
          <w:tcPr>
            <w:tcW w:w="5634" w:type="dxa"/>
            <w:tcBorders>
              <w:top w:val="single" w:sz="4" w:space="0" w:color="auto"/>
              <w:left w:val="single" w:sz="4" w:space="0" w:color="auto"/>
              <w:bottom w:val="single" w:sz="4" w:space="0" w:color="auto"/>
              <w:right w:val="single" w:sz="4" w:space="0" w:color="auto"/>
            </w:tcBorders>
            <w:vAlign w:val="center"/>
          </w:tcPr>
          <w:p w14:paraId="4D4932E4" w14:textId="77777777" w:rsidR="000C31B3" w:rsidRPr="000A7545" w:rsidRDefault="000C31B3" w:rsidP="0006750F">
            <w:pPr>
              <w:spacing w:before="120" w:line="240" w:lineRule="auto"/>
              <w:rPr>
                <w:rFonts w:ascii="Arial Narrow" w:hAnsi="Arial Narrow" w:cs="Arial"/>
              </w:rPr>
            </w:pPr>
            <w:r>
              <w:rPr>
                <w:rFonts w:ascii="Arial Narrow" w:hAnsi="Arial Narrow" w:cs="Arial"/>
              </w:rPr>
              <w:t>Final</w:t>
            </w:r>
            <w:r w:rsidRPr="000A7545">
              <w:rPr>
                <w:rFonts w:ascii="Arial Narrow" w:hAnsi="Arial Narrow" w:cs="Arial"/>
              </w:rPr>
              <w:t xml:space="preserve"> Report</w:t>
            </w:r>
          </w:p>
        </w:tc>
      </w:tr>
      <w:tr w:rsidR="000C31B3" w:rsidRPr="000A7545" w14:paraId="6A4DB81C"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hideMark/>
          </w:tcPr>
          <w:p w14:paraId="7A29FF54"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Reporting period</w:t>
            </w:r>
          </w:p>
        </w:tc>
        <w:tc>
          <w:tcPr>
            <w:tcW w:w="5634" w:type="dxa"/>
            <w:tcBorders>
              <w:top w:val="single" w:sz="4" w:space="0" w:color="auto"/>
              <w:left w:val="single" w:sz="4" w:space="0" w:color="auto"/>
              <w:bottom w:val="single" w:sz="4" w:space="0" w:color="auto"/>
              <w:right w:val="single" w:sz="4" w:space="0" w:color="auto"/>
            </w:tcBorders>
            <w:vAlign w:val="center"/>
          </w:tcPr>
          <w:p w14:paraId="38352809" w14:textId="77777777" w:rsidR="000C31B3" w:rsidRPr="000A7545" w:rsidRDefault="000C31B3" w:rsidP="0006750F">
            <w:pPr>
              <w:pStyle w:val="ListParagraph"/>
              <w:spacing w:before="120" w:line="240" w:lineRule="auto"/>
              <w:ind w:left="0"/>
              <w:rPr>
                <w:rFonts w:ascii="Arial Narrow" w:hAnsi="Arial Narrow" w:cs="Arial"/>
              </w:rPr>
            </w:pPr>
            <w:r w:rsidRPr="000A7545">
              <w:rPr>
                <w:rFonts w:ascii="Arial Narrow" w:hAnsi="Arial Narrow" w:cs="Arial"/>
              </w:rPr>
              <w:t xml:space="preserve">01 </w:t>
            </w:r>
            <w:r>
              <w:rPr>
                <w:rFonts w:ascii="Arial Narrow" w:hAnsi="Arial Narrow" w:cs="Arial"/>
              </w:rPr>
              <w:t>April</w:t>
            </w:r>
            <w:r w:rsidRPr="000A7545">
              <w:rPr>
                <w:rFonts w:ascii="Arial Narrow" w:hAnsi="Arial Narrow" w:cs="Arial"/>
              </w:rPr>
              <w:t xml:space="preserve"> 201</w:t>
            </w:r>
            <w:r>
              <w:rPr>
                <w:rFonts w:ascii="Arial Narrow" w:hAnsi="Arial Narrow" w:cs="Arial"/>
              </w:rPr>
              <w:t>0</w:t>
            </w:r>
            <w:r w:rsidRPr="000A7545">
              <w:rPr>
                <w:rFonts w:ascii="Arial Narrow" w:hAnsi="Arial Narrow" w:cs="Arial"/>
              </w:rPr>
              <w:t xml:space="preserve"> – 31 </w:t>
            </w:r>
            <w:r>
              <w:rPr>
                <w:rFonts w:ascii="Arial Narrow" w:hAnsi="Arial Narrow" w:cs="Arial"/>
              </w:rPr>
              <w:t xml:space="preserve">December </w:t>
            </w:r>
            <w:r w:rsidRPr="000A7545">
              <w:rPr>
                <w:rFonts w:ascii="Arial Narrow" w:hAnsi="Arial Narrow" w:cs="Arial"/>
              </w:rPr>
              <w:t>2012</w:t>
            </w:r>
          </w:p>
        </w:tc>
      </w:tr>
      <w:tr w:rsidR="000C31B3" w:rsidRPr="000A7545" w14:paraId="28073B0A" w14:textId="77777777" w:rsidTr="0006750F">
        <w:trPr>
          <w:trHeight w:hRule="exact" w:val="576"/>
          <w:jc w:val="center"/>
        </w:trPr>
        <w:tc>
          <w:tcPr>
            <w:tcW w:w="3366" w:type="dxa"/>
            <w:tcBorders>
              <w:top w:val="single" w:sz="4" w:space="0" w:color="auto"/>
              <w:left w:val="single" w:sz="4" w:space="0" w:color="auto"/>
              <w:bottom w:val="single" w:sz="4" w:space="0" w:color="auto"/>
              <w:right w:val="single" w:sz="4" w:space="0" w:color="auto"/>
            </w:tcBorders>
            <w:vAlign w:val="center"/>
          </w:tcPr>
          <w:p w14:paraId="429CF804"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Geographic focus area</w:t>
            </w:r>
          </w:p>
        </w:tc>
        <w:tc>
          <w:tcPr>
            <w:tcW w:w="5634" w:type="dxa"/>
            <w:tcBorders>
              <w:top w:val="single" w:sz="4" w:space="0" w:color="auto"/>
              <w:left w:val="single" w:sz="4" w:space="0" w:color="auto"/>
              <w:bottom w:val="single" w:sz="4" w:space="0" w:color="auto"/>
              <w:right w:val="single" w:sz="4" w:space="0" w:color="auto"/>
            </w:tcBorders>
            <w:vAlign w:val="center"/>
          </w:tcPr>
          <w:p w14:paraId="1AE3963C" w14:textId="77777777" w:rsidR="000C31B3" w:rsidRPr="000A7545" w:rsidRDefault="000C31B3" w:rsidP="0006750F">
            <w:pPr>
              <w:spacing w:before="120" w:line="240" w:lineRule="auto"/>
              <w:rPr>
                <w:rFonts w:ascii="Arial Narrow" w:hAnsi="Arial Narrow" w:cs="Arial"/>
                <w:highlight w:val="green"/>
              </w:rPr>
            </w:pPr>
            <w:r w:rsidRPr="000A7545">
              <w:rPr>
                <w:rFonts w:ascii="Arial Narrow" w:hAnsi="Arial Narrow" w:cs="Arial"/>
              </w:rPr>
              <w:t>Papua and West Papua</w:t>
            </w:r>
          </w:p>
        </w:tc>
      </w:tr>
      <w:tr w:rsidR="000C31B3" w:rsidRPr="000A7545" w14:paraId="5E9B25C7" w14:textId="77777777" w:rsidTr="0006750F">
        <w:trPr>
          <w:trHeight w:hRule="exact" w:val="1162"/>
          <w:jc w:val="center"/>
        </w:trPr>
        <w:tc>
          <w:tcPr>
            <w:tcW w:w="3366" w:type="dxa"/>
            <w:tcBorders>
              <w:top w:val="single" w:sz="4" w:space="0" w:color="auto"/>
              <w:left w:val="single" w:sz="4" w:space="0" w:color="auto"/>
              <w:bottom w:val="single" w:sz="4" w:space="0" w:color="auto"/>
              <w:right w:val="single" w:sz="4" w:space="0" w:color="auto"/>
            </w:tcBorders>
            <w:vAlign w:val="center"/>
          </w:tcPr>
          <w:p w14:paraId="3870ADCC" w14:textId="77777777" w:rsidR="000C31B3" w:rsidRPr="000A7545" w:rsidRDefault="000C31B3" w:rsidP="0006750F">
            <w:pPr>
              <w:spacing w:before="120" w:line="240" w:lineRule="auto"/>
              <w:rPr>
                <w:rFonts w:ascii="Arial Narrow" w:hAnsi="Arial Narrow" w:cs="Arial"/>
                <w:b/>
              </w:rPr>
            </w:pPr>
            <w:r w:rsidRPr="000A7545">
              <w:rPr>
                <w:rFonts w:ascii="Arial Narrow" w:hAnsi="Arial Narrow" w:cs="Arial"/>
                <w:b/>
              </w:rPr>
              <w:t>UNICEF contacts</w:t>
            </w:r>
          </w:p>
        </w:tc>
        <w:tc>
          <w:tcPr>
            <w:tcW w:w="5634" w:type="dxa"/>
            <w:tcBorders>
              <w:top w:val="single" w:sz="4" w:space="0" w:color="auto"/>
              <w:left w:val="single" w:sz="4" w:space="0" w:color="auto"/>
              <w:bottom w:val="single" w:sz="4" w:space="0" w:color="auto"/>
              <w:right w:val="single" w:sz="4" w:space="0" w:color="auto"/>
            </w:tcBorders>
            <w:vAlign w:val="center"/>
          </w:tcPr>
          <w:p w14:paraId="55C849AB" w14:textId="77777777" w:rsidR="000C31B3" w:rsidRPr="000A7545" w:rsidRDefault="000C31B3" w:rsidP="0006750F">
            <w:pPr>
              <w:spacing w:before="120" w:line="240" w:lineRule="auto"/>
              <w:rPr>
                <w:rFonts w:ascii="Arial Narrow" w:hAnsi="Arial Narrow" w:cs="Arial"/>
              </w:rPr>
            </w:pPr>
            <w:r w:rsidRPr="000A7545">
              <w:rPr>
                <w:rFonts w:ascii="Arial Narrow" w:hAnsi="Arial Narrow" w:cs="Arial"/>
              </w:rPr>
              <w:t xml:space="preserve">Ms Angela Kearney, </w:t>
            </w:r>
            <w:hyperlink r:id="rId13" w:history="1">
              <w:r w:rsidRPr="000A7545">
                <w:rPr>
                  <w:rStyle w:val="Hyperlink"/>
                  <w:rFonts w:ascii="Arial Narrow" w:hAnsi="Arial Narrow" w:cs="Arial"/>
                </w:rPr>
                <w:t>akearney@unicef.org</w:t>
              </w:r>
            </w:hyperlink>
            <w:r w:rsidRPr="000A7545">
              <w:rPr>
                <w:rFonts w:ascii="Arial Narrow" w:hAnsi="Arial Narrow" w:cs="Arial"/>
              </w:rPr>
              <w:t>, tel. +62 21 2996 8001</w:t>
            </w:r>
          </w:p>
          <w:p w14:paraId="7FBF07CC" w14:textId="77777777" w:rsidR="000C31B3" w:rsidRPr="000A7545" w:rsidRDefault="000C31B3" w:rsidP="0006750F">
            <w:pPr>
              <w:spacing w:before="120" w:after="0" w:line="240" w:lineRule="auto"/>
              <w:rPr>
                <w:rFonts w:ascii="Arial Narrow" w:hAnsi="Arial Narrow" w:cs="Arial"/>
              </w:rPr>
            </w:pPr>
            <w:r>
              <w:rPr>
                <w:rFonts w:ascii="Arial Narrow" w:hAnsi="Arial Narrow" w:cs="Arial"/>
              </w:rPr>
              <w:t xml:space="preserve">Ms Severine Leonardi, </w:t>
            </w:r>
            <w:hyperlink r:id="rId14" w:history="1">
              <w:r w:rsidRPr="00B548BE">
                <w:rPr>
                  <w:rStyle w:val="Hyperlink"/>
                  <w:rFonts w:ascii="Arial Narrow" w:hAnsi="Arial Narrow" w:cs="Arial"/>
                </w:rPr>
                <w:t>sleonardi@unicef.org</w:t>
              </w:r>
            </w:hyperlink>
            <w:r>
              <w:rPr>
                <w:rFonts w:ascii="Arial Narrow" w:hAnsi="Arial Narrow" w:cs="Arial"/>
              </w:rPr>
              <w:t xml:space="preserve">, </w:t>
            </w:r>
            <w:r w:rsidRPr="000A7545">
              <w:rPr>
                <w:rFonts w:ascii="Arial Narrow" w:hAnsi="Arial Narrow" w:cs="Arial"/>
              </w:rPr>
              <w:t>tel. +62 21 2996 8060</w:t>
            </w:r>
          </w:p>
        </w:tc>
      </w:tr>
    </w:tbl>
    <w:p w14:paraId="0CB458EE" w14:textId="77777777" w:rsidR="000C31B3" w:rsidRPr="000A7545" w:rsidRDefault="000C31B3" w:rsidP="00443110"/>
    <w:p w14:paraId="12AB366D" w14:textId="77777777" w:rsidR="00844F99" w:rsidRPr="000A7545" w:rsidRDefault="00013FF4" w:rsidP="00844F99">
      <w:r w:rsidRPr="000A7545">
        <w:rPr>
          <w:rFonts w:cs="Arial"/>
          <w:i/>
          <w:color w:val="000000"/>
          <w:sz w:val="18"/>
          <w:szCs w:val="18"/>
        </w:rPr>
        <w:t>*The amounts reflect the figures available at the field office level and should be considered as indicative. Actual expenditures will be reflected in the Statement of Accounts prepared by the Division of Financial Management, New York</w:t>
      </w:r>
      <w:r w:rsidRPr="000A7545">
        <w:rPr>
          <w:rFonts w:cs="Arial"/>
          <w:color w:val="000000"/>
          <w:sz w:val="18"/>
          <w:szCs w:val="18"/>
        </w:rPr>
        <w:t>.</w:t>
      </w:r>
    </w:p>
    <w:p w14:paraId="4D53C20C" w14:textId="77777777" w:rsidR="00D60A17" w:rsidRPr="000A7545" w:rsidRDefault="00D60A17" w:rsidP="00D60A17">
      <w:pPr>
        <w:rPr>
          <w:rFonts w:cs="Arial"/>
          <w:color w:val="000000"/>
          <w:sz w:val="18"/>
          <w:szCs w:val="18"/>
        </w:rPr>
      </w:pPr>
      <w:bookmarkStart w:id="7" w:name="_Toc303330147"/>
      <w:r w:rsidRPr="000A7545">
        <w:rPr>
          <w:rFonts w:cs="Arial"/>
          <w:color w:val="000000"/>
          <w:sz w:val="18"/>
          <w:szCs w:val="18"/>
        </w:rPr>
        <w:br w:type="page"/>
      </w:r>
    </w:p>
    <w:p w14:paraId="21482705" w14:textId="77777777" w:rsidR="00D60A17" w:rsidRPr="000A7545" w:rsidRDefault="00D60A17" w:rsidP="00D60A17">
      <w:pPr>
        <w:pStyle w:val="Heading1"/>
        <w:numPr>
          <w:ilvl w:val="0"/>
          <w:numId w:val="0"/>
        </w:numPr>
        <w:ind w:left="360" w:hanging="360"/>
      </w:pPr>
      <w:bookmarkStart w:id="8" w:name="_Toc322507184"/>
      <w:bookmarkStart w:id="9" w:name="_Toc224091612"/>
      <w:bookmarkStart w:id="10" w:name="_Toc224110575"/>
      <w:bookmarkStart w:id="11" w:name="_Toc350539108"/>
      <w:r w:rsidRPr="000A7545">
        <w:lastRenderedPageBreak/>
        <w:t>List of Abbreviations and Acronyms</w:t>
      </w:r>
      <w:bookmarkEnd w:id="7"/>
      <w:bookmarkEnd w:id="8"/>
      <w:bookmarkEnd w:id="9"/>
      <w:bookmarkEnd w:id="10"/>
      <w:bookmarkEnd w:id="11"/>
    </w:p>
    <w:p w14:paraId="680DAA6E" w14:textId="77777777" w:rsidR="00D60A17" w:rsidRPr="000A7545" w:rsidRDefault="00D60A17" w:rsidP="00D60A17"/>
    <w:p w14:paraId="6F501FF7" w14:textId="77777777" w:rsidR="00C36169" w:rsidRDefault="00C36169" w:rsidP="00E903CC">
      <w:pPr>
        <w:rPr>
          <w:rFonts w:cstheme="minorHAnsi"/>
          <w:lang w:val="id-ID"/>
        </w:rPr>
      </w:pPr>
      <w:r>
        <w:rPr>
          <w:rFonts w:cstheme="minorHAnsi"/>
          <w:lang w:val="id-ID"/>
        </w:rPr>
        <w:t>ACDP</w:t>
      </w:r>
      <w:r>
        <w:rPr>
          <w:rFonts w:cstheme="minorHAnsi"/>
          <w:lang w:val="id-ID"/>
        </w:rPr>
        <w:tab/>
      </w:r>
      <w:r>
        <w:rPr>
          <w:rFonts w:cstheme="minorHAnsi"/>
          <w:lang w:val="id-ID"/>
        </w:rPr>
        <w:tab/>
        <w:t>Analytical Capacity Development Programme</w:t>
      </w:r>
    </w:p>
    <w:p w14:paraId="6FE7370C" w14:textId="77777777" w:rsidR="00E903CC" w:rsidRPr="000A7545" w:rsidRDefault="00E903CC" w:rsidP="00E903CC">
      <w:pPr>
        <w:rPr>
          <w:rFonts w:cstheme="minorHAnsi"/>
        </w:rPr>
      </w:pPr>
      <w:r w:rsidRPr="000A7545">
        <w:rPr>
          <w:rFonts w:cstheme="minorHAnsi"/>
        </w:rPr>
        <w:t>AJEL</w:t>
      </w:r>
      <w:r w:rsidRPr="000A7545">
        <w:rPr>
          <w:rFonts w:cstheme="minorHAnsi"/>
        </w:rPr>
        <w:tab/>
      </w:r>
      <w:r w:rsidRPr="000A7545">
        <w:rPr>
          <w:rFonts w:cstheme="minorHAnsi"/>
        </w:rPr>
        <w:tab/>
        <w:t>Active, Joyful and Effective Learning</w:t>
      </w:r>
    </w:p>
    <w:p w14:paraId="1437ABFE" w14:textId="77777777" w:rsidR="00E903CC" w:rsidRPr="00B05D52" w:rsidRDefault="00E903CC" w:rsidP="00E903CC">
      <w:pPr>
        <w:rPr>
          <w:rFonts w:cstheme="minorHAnsi"/>
          <w:lang w:val="es-US"/>
        </w:rPr>
      </w:pPr>
      <w:r w:rsidRPr="00B05D52">
        <w:rPr>
          <w:rFonts w:cstheme="minorHAnsi"/>
          <w:lang w:val="es-US"/>
        </w:rPr>
        <w:t>APBD</w:t>
      </w:r>
      <w:r w:rsidRPr="00B05D52">
        <w:rPr>
          <w:rFonts w:cstheme="minorHAnsi"/>
          <w:lang w:val="es-US"/>
        </w:rPr>
        <w:tab/>
      </w:r>
      <w:r w:rsidRPr="00B05D52">
        <w:rPr>
          <w:rFonts w:cstheme="minorHAnsi"/>
          <w:lang w:val="es-US"/>
        </w:rPr>
        <w:tab/>
      </w:r>
      <w:r w:rsidRPr="00B05D52">
        <w:rPr>
          <w:rFonts w:cstheme="minorHAnsi"/>
          <w:i/>
          <w:lang w:val="es-US"/>
        </w:rPr>
        <w:t xml:space="preserve">Anggaran Pendapatan dan Belanja Daerah </w:t>
      </w:r>
      <w:r w:rsidRPr="00B05D52">
        <w:rPr>
          <w:rFonts w:cstheme="minorHAnsi"/>
          <w:lang w:val="es-US"/>
        </w:rPr>
        <w:t>(Regional Budget)</w:t>
      </w:r>
    </w:p>
    <w:p w14:paraId="36CDE0A7" w14:textId="77777777" w:rsidR="00E903CC" w:rsidRPr="000A7545" w:rsidRDefault="00E903CC" w:rsidP="00E903CC">
      <w:pPr>
        <w:rPr>
          <w:rFonts w:cstheme="minorHAnsi"/>
        </w:rPr>
      </w:pPr>
      <w:r w:rsidRPr="000A7545">
        <w:rPr>
          <w:rFonts w:cstheme="minorHAnsi"/>
        </w:rPr>
        <w:t>AusAID</w:t>
      </w:r>
      <w:r w:rsidRPr="000A7545">
        <w:rPr>
          <w:rFonts w:cstheme="minorHAnsi"/>
        </w:rPr>
        <w:tab/>
        <w:t>Australian Agency for International Development</w:t>
      </w:r>
    </w:p>
    <w:p w14:paraId="1330350C" w14:textId="77777777" w:rsidR="00E903CC" w:rsidRPr="000A7545" w:rsidRDefault="00E903CC" w:rsidP="00E903CC">
      <w:pPr>
        <w:ind w:left="1440" w:hanging="1440"/>
        <w:rPr>
          <w:rFonts w:cstheme="minorHAnsi"/>
        </w:rPr>
      </w:pPr>
      <w:r w:rsidRPr="000A7545">
        <w:rPr>
          <w:rFonts w:cstheme="minorHAnsi"/>
        </w:rPr>
        <w:t>Bappeda</w:t>
      </w:r>
      <w:r w:rsidRPr="000A7545">
        <w:rPr>
          <w:rFonts w:cstheme="minorHAnsi"/>
        </w:rPr>
        <w:tab/>
      </w:r>
      <w:r w:rsidRPr="000A7545">
        <w:rPr>
          <w:rFonts w:cstheme="minorHAnsi"/>
          <w:i/>
        </w:rPr>
        <w:t>Badan Perencanaan dan Pembangunan Daerah</w:t>
      </w:r>
      <w:r w:rsidR="00B35516">
        <w:rPr>
          <w:rFonts w:cstheme="minorHAnsi"/>
          <w:i/>
        </w:rPr>
        <w:t xml:space="preserve"> </w:t>
      </w:r>
      <w:r w:rsidRPr="000A7545">
        <w:rPr>
          <w:rFonts w:cstheme="minorHAnsi"/>
        </w:rPr>
        <w:t>(District Planning and Development Agency)</w:t>
      </w:r>
    </w:p>
    <w:p w14:paraId="3B6FC0B0" w14:textId="77777777" w:rsidR="00E903CC" w:rsidRPr="000A7545" w:rsidRDefault="00E903CC" w:rsidP="00E903CC">
      <w:pPr>
        <w:ind w:left="1440" w:hanging="1440"/>
        <w:rPr>
          <w:rFonts w:cstheme="minorHAnsi"/>
        </w:rPr>
      </w:pPr>
      <w:r w:rsidRPr="000A7545">
        <w:rPr>
          <w:rFonts w:cstheme="minorHAnsi"/>
        </w:rPr>
        <w:t>Bappenas</w:t>
      </w:r>
      <w:r w:rsidRPr="000A7545">
        <w:rPr>
          <w:rFonts w:cstheme="minorHAnsi"/>
        </w:rPr>
        <w:tab/>
      </w:r>
      <w:r w:rsidRPr="000A7545">
        <w:rPr>
          <w:rFonts w:cstheme="minorHAnsi"/>
          <w:i/>
        </w:rPr>
        <w:t>Badan Perencanaan dan Pembangunan Nasional</w:t>
      </w:r>
      <w:r w:rsidR="00B35516">
        <w:rPr>
          <w:rFonts w:cstheme="minorHAnsi"/>
          <w:i/>
        </w:rPr>
        <w:t xml:space="preserve"> </w:t>
      </w:r>
      <w:r w:rsidRPr="000A7545">
        <w:rPr>
          <w:rFonts w:cstheme="minorHAnsi"/>
        </w:rPr>
        <w:t>(National Planning and Development Agency)</w:t>
      </w:r>
    </w:p>
    <w:p w14:paraId="493FE3AC" w14:textId="77777777" w:rsidR="00E903CC" w:rsidRPr="000A7545" w:rsidRDefault="00E903CC" w:rsidP="00E903CC">
      <w:pPr>
        <w:rPr>
          <w:rFonts w:cstheme="minorHAnsi"/>
        </w:rPr>
      </w:pPr>
      <w:r w:rsidRPr="000A7545">
        <w:rPr>
          <w:rFonts w:cstheme="minorHAnsi"/>
        </w:rPr>
        <w:t>BOS</w:t>
      </w:r>
      <w:r w:rsidRPr="000A7545">
        <w:rPr>
          <w:rFonts w:cstheme="minorHAnsi"/>
        </w:rPr>
        <w:tab/>
      </w:r>
      <w:r w:rsidRPr="000A7545">
        <w:rPr>
          <w:rFonts w:cstheme="minorHAnsi"/>
        </w:rPr>
        <w:tab/>
      </w:r>
      <w:r w:rsidR="00FB6A71">
        <w:rPr>
          <w:rFonts w:cstheme="minorHAnsi"/>
          <w:i/>
        </w:rPr>
        <w:t>Bantuan</w:t>
      </w:r>
      <w:r w:rsidRPr="000A7545">
        <w:rPr>
          <w:rFonts w:cstheme="minorHAnsi"/>
          <w:i/>
        </w:rPr>
        <w:t xml:space="preserve"> Operasional Sekolah</w:t>
      </w:r>
      <w:r w:rsidRPr="000A7545">
        <w:rPr>
          <w:rFonts w:cstheme="minorHAnsi"/>
        </w:rPr>
        <w:t xml:space="preserve"> (School Operational </w:t>
      </w:r>
      <w:r w:rsidR="00FB6A71">
        <w:rPr>
          <w:rFonts w:cstheme="minorHAnsi"/>
        </w:rPr>
        <w:t>Assi</w:t>
      </w:r>
      <w:r w:rsidR="00362CE4">
        <w:rPr>
          <w:rFonts w:cstheme="minorHAnsi"/>
        </w:rPr>
        <w:t>s</w:t>
      </w:r>
      <w:r w:rsidR="00FB6A71">
        <w:rPr>
          <w:rFonts w:cstheme="minorHAnsi"/>
        </w:rPr>
        <w:t>tance</w:t>
      </w:r>
      <w:r w:rsidRPr="000A7545">
        <w:rPr>
          <w:rFonts w:cstheme="minorHAnsi"/>
        </w:rPr>
        <w:t>)</w:t>
      </w:r>
    </w:p>
    <w:p w14:paraId="05E6361F" w14:textId="7CEE0A57" w:rsidR="00B7165F" w:rsidRDefault="00B7165F" w:rsidP="00E903CC">
      <w:pPr>
        <w:rPr>
          <w:rFonts w:cstheme="minorHAnsi"/>
        </w:rPr>
      </w:pPr>
      <w:r>
        <w:rPr>
          <w:rFonts w:cstheme="minorHAnsi"/>
        </w:rPr>
        <w:t>CFS</w:t>
      </w:r>
      <w:r>
        <w:rPr>
          <w:rFonts w:cstheme="minorHAnsi"/>
        </w:rPr>
        <w:tab/>
      </w:r>
      <w:r>
        <w:rPr>
          <w:rFonts w:cstheme="minorHAnsi"/>
        </w:rPr>
        <w:tab/>
        <w:t>Child-Friendly Spaces</w:t>
      </w:r>
    </w:p>
    <w:p w14:paraId="330E1F1E" w14:textId="6BB701AD" w:rsidR="00E903CC" w:rsidRPr="000A7545" w:rsidRDefault="00E903CC" w:rsidP="00E903CC">
      <w:pPr>
        <w:rPr>
          <w:rFonts w:cstheme="minorHAnsi"/>
        </w:rPr>
      </w:pPr>
      <w:r w:rsidRPr="000A7545">
        <w:rPr>
          <w:rFonts w:cstheme="minorHAnsi"/>
        </w:rPr>
        <w:t>CLCC</w:t>
      </w:r>
      <w:r w:rsidRPr="000A7545">
        <w:rPr>
          <w:rFonts w:cstheme="minorHAnsi"/>
        </w:rPr>
        <w:tab/>
      </w:r>
      <w:r w:rsidRPr="000A7545">
        <w:rPr>
          <w:rFonts w:cstheme="minorHAnsi"/>
        </w:rPr>
        <w:tab/>
        <w:t>Creating Learning Communit</w:t>
      </w:r>
      <w:r w:rsidR="00362CE4">
        <w:rPr>
          <w:rFonts w:cstheme="minorHAnsi"/>
        </w:rPr>
        <w:t>ies</w:t>
      </w:r>
      <w:r w:rsidRPr="000A7545">
        <w:rPr>
          <w:rFonts w:cstheme="minorHAnsi"/>
        </w:rPr>
        <w:t xml:space="preserve"> for Children</w:t>
      </w:r>
    </w:p>
    <w:p w14:paraId="3FCC8F60" w14:textId="77777777" w:rsidR="00E903CC" w:rsidRPr="000A7545" w:rsidRDefault="00E903CC" w:rsidP="00E903CC">
      <w:pPr>
        <w:rPr>
          <w:rFonts w:cstheme="minorHAnsi"/>
        </w:rPr>
      </w:pPr>
      <w:r w:rsidRPr="000A7545">
        <w:rPr>
          <w:rFonts w:cstheme="minorHAnsi"/>
        </w:rPr>
        <w:t>CSO</w:t>
      </w:r>
      <w:r w:rsidRPr="000A7545">
        <w:rPr>
          <w:rFonts w:cstheme="minorHAnsi"/>
        </w:rPr>
        <w:tab/>
      </w:r>
      <w:r w:rsidRPr="000A7545">
        <w:rPr>
          <w:rFonts w:cstheme="minorHAnsi"/>
        </w:rPr>
        <w:tab/>
        <w:t>Civil Society Organization</w:t>
      </w:r>
    </w:p>
    <w:p w14:paraId="25A528AC" w14:textId="77777777" w:rsidR="00E903CC" w:rsidRPr="000A7545" w:rsidRDefault="00E903CC" w:rsidP="00E903CC">
      <w:pPr>
        <w:rPr>
          <w:rFonts w:cstheme="minorHAnsi"/>
        </w:rPr>
      </w:pPr>
      <w:r w:rsidRPr="000A7545">
        <w:rPr>
          <w:rFonts w:cstheme="minorHAnsi"/>
        </w:rPr>
        <w:t>DBE</w:t>
      </w:r>
      <w:r w:rsidRPr="000A7545">
        <w:rPr>
          <w:rFonts w:cstheme="minorHAnsi"/>
        </w:rPr>
        <w:tab/>
      </w:r>
      <w:r w:rsidRPr="000A7545">
        <w:rPr>
          <w:rFonts w:cstheme="minorHAnsi"/>
        </w:rPr>
        <w:tab/>
        <w:t>Decentralized Basic Education (funded by USAID)</w:t>
      </w:r>
    </w:p>
    <w:p w14:paraId="4C161D4F" w14:textId="77777777" w:rsidR="00E903CC" w:rsidRPr="000A7545" w:rsidRDefault="00E903CC" w:rsidP="00362CE4">
      <w:pPr>
        <w:ind w:left="1440" w:hanging="1440"/>
        <w:rPr>
          <w:rFonts w:cstheme="minorHAnsi"/>
        </w:rPr>
      </w:pPr>
      <w:r w:rsidRPr="000A7545">
        <w:rPr>
          <w:rFonts w:cstheme="minorHAnsi"/>
        </w:rPr>
        <w:t>Dikpora</w:t>
      </w:r>
      <w:r w:rsidRPr="000A7545">
        <w:rPr>
          <w:rFonts w:cstheme="minorHAnsi"/>
        </w:rPr>
        <w:tab/>
      </w:r>
      <w:r w:rsidRPr="000A7545">
        <w:rPr>
          <w:rFonts w:cstheme="minorHAnsi"/>
          <w:i/>
        </w:rPr>
        <w:t>Dinas Pendidikan Pemuda dan Olahraga</w:t>
      </w:r>
      <w:r w:rsidRPr="000A7545">
        <w:rPr>
          <w:rFonts w:cstheme="minorHAnsi"/>
        </w:rPr>
        <w:t xml:space="preserve"> (Education </w:t>
      </w:r>
      <w:r w:rsidR="00362CE4">
        <w:rPr>
          <w:rFonts w:cstheme="minorHAnsi"/>
        </w:rPr>
        <w:t xml:space="preserve">Office for </w:t>
      </w:r>
      <w:r w:rsidRPr="000A7545">
        <w:rPr>
          <w:rFonts w:cstheme="minorHAnsi"/>
        </w:rPr>
        <w:t>Youth and Sport)</w:t>
      </w:r>
    </w:p>
    <w:p w14:paraId="076F3CD7" w14:textId="77777777" w:rsidR="00E903CC" w:rsidRPr="000A7545" w:rsidRDefault="00E903CC" w:rsidP="00E903CC">
      <w:pPr>
        <w:rPr>
          <w:rFonts w:cstheme="minorHAnsi"/>
        </w:rPr>
      </w:pPr>
      <w:r w:rsidRPr="000A7545">
        <w:rPr>
          <w:rFonts w:cstheme="minorHAnsi"/>
        </w:rPr>
        <w:t>DPRD</w:t>
      </w:r>
      <w:r w:rsidRPr="000A7545">
        <w:rPr>
          <w:rFonts w:cstheme="minorHAnsi"/>
        </w:rPr>
        <w:tab/>
      </w:r>
      <w:r w:rsidRPr="000A7545">
        <w:rPr>
          <w:rFonts w:cstheme="minorHAnsi"/>
        </w:rPr>
        <w:tab/>
      </w:r>
      <w:r w:rsidRPr="000A7545">
        <w:rPr>
          <w:rFonts w:cstheme="minorHAnsi"/>
          <w:i/>
        </w:rPr>
        <w:t>Dewan Perwakilan Rakyat Daerah</w:t>
      </w:r>
      <w:r w:rsidRPr="000A7545">
        <w:rPr>
          <w:rFonts w:cstheme="minorHAnsi"/>
        </w:rPr>
        <w:t xml:space="preserve"> (Provincial Legislature)</w:t>
      </w:r>
    </w:p>
    <w:p w14:paraId="517DAF1D" w14:textId="77777777" w:rsidR="00E903CC" w:rsidRPr="000A7545" w:rsidRDefault="00E903CC" w:rsidP="00E903CC">
      <w:pPr>
        <w:rPr>
          <w:rFonts w:cstheme="minorHAnsi"/>
        </w:rPr>
      </w:pPr>
      <w:r w:rsidRPr="000A7545">
        <w:rPr>
          <w:rFonts w:cstheme="minorHAnsi"/>
        </w:rPr>
        <w:t>EAD</w:t>
      </w:r>
      <w:r w:rsidRPr="000A7545">
        <w:rPr>
          <w:rFonts w:cstheme="minorHAnsi"/>
        </w:rPr>
        <w:tab/>
      </w:r>
      <w:r w:rsidRPr="000A7545">
        <w:rPr>
          <w:rFonts w:cstheme="minorHAnsi"/>
        </w:rPr>
        <w:tab/>
        <w:t>Education and Adolescent Development Cluster, UNICEF</w:t>
      </w:r>
    </w:p>
    <w:p w14:paraId="5DB3CF6A" w14:textId="77777777" w:rsidR="00E903CC" w:rsidRPr="000A7545" w:rsidRDefault="00E903CC" w:rsidP="00E903CC">
      <w:pPr>
        <w:rPr>
          <w:rFonts w:cstheme="minorHAnsi"/>
        </w:rPr>
      </w:pPr>
      <w:r w:rsidRPr="000A7545">
        <w:rPr>
          <w:rFonts w:cstheme="minorHAnsi"/>
        </w:rPr>
        <w:t>EFA</w:t>
      </w:r>
      <w:r w:rsidRPr="000A7545">
        <w:rPr>
          <w:rFonts w:cstheme="minorHAnsi"/>
        </w:rPr>
        <w:tab/>
      </w:r>
      <w:r w:rsidRPr="000A7545">
        <w:rPr>
          <w:rFonts w:cstheme="minorHAnsi"/>
        </w:rPr>
        <w:tab/>
        <w:t>Education for All</w:t>
      </w:r>
    </w:p>
    <w:p w14:paraId="5628F437" w14:textId="77777777" w:rsidR="00E903CC" w:rsidRPr="000A7545" w:rsidRDefault="00E903CC" w:rsidP="00E903CC">
      <w:pPr>
        <w:ind w:left="1440" w:hanging="1440"/>
        <w:rPr>
          <w:rFonts w:cstheme="minorHAnsi"/>
        </w:rPr>
      </w:pPr>
      <w:r w:rsidRPr="000A7545">
        <w:rPr>
          <w:rFonts w:cstheme="minorHAnsi"/>
        </w:rPr>
        <w:t>FKIP</w:t>
      </w:r>
      <w:r w:rsidRPr="000A7545">
        <w:rPr>
          <w:rFonts w:cstheme="minorHAnsi"/>
        </w:rPr>
        <w:tab/>
      </w:r>
      <w:r w:rsidRPr="000A7545">
        <w:rPr>
          <w:rFonts w:cstheme="minorHAnsi"/>
          <w:bCs/>
          <w:i/>
          <w:color w:val="000000"/>
        </w:rPr>
        <w:t>Fakultas Keguruan dan Ilmu Pendidikan</w:t>
      </w:r>
      <w:r w:rsidRPr="000A7545">
        <w:rPr>
          <w:rFonts w:cstheme="minorHAnsi"/>
        </w:rPr>
        <w:t xml:space="preserve"> (Faculty of Teachers and Education Knowledge)</w:t>
      </w:r>
    </w:p>
    <w:p w14:paraId="7C2DD298" w14:textId="77777777" w:rsidR="00E903CC" w:rsidRPr="000A7545" w:rsidRDefault="00E903CC" w:rsidP="00E903CC">
      <w:pPr>
        <w:ind w:left="1440" w:hanging="1440"/>
        <w:rPr>
          <w:rFonts w:cstheme="minorHAnsi"/>
        </w:rPr>
      </w:pPr>
      <w:r w:rsidRPr="000A7545">
        <w:rPr>
          <w:rFonts w:cstheme="minorHAnsi"/>
        </w:rPr>
        <w:t>GoI</w:t>
      </w:r>
      <w:r w:rsidRPr="000A7545">
        <w:rPr>
          <w:rFonts w:cstheme="minorHAnsi"/>
        </w:rPr>
        <w:tab/>
        <w:t>Government of the Republic of Indonesia</w:t>
      </w:r>
    </w:p>
    <w:p w14:paraId="04F511A6" w14:textId="77777777" w:rsidR="00E903CC" w:rsidRPr="000A7545" w:rsidRDefault="00E903CC" w:rsidP="00E903CC">
      <w:pPr>
        <w:ind w:left="1440" w:hanging="1440"/>
        <w:rPr>
          <w:rFonts w:cstheme="minorHAnsi"/>
        </w:rPr>
      </w:pPr>
      <w:r w:rsidRPr="000A7545">
        <w:rPr>
          <w:rFonts w:cstheme="minorHAnsi"/>
        </w:rPr>
        <w:t>ICT</w:t>
      </w:r>
      <w:r w:rsidRPr="000A7545">
        <w:rPr>
          <w:rFonts w:cstheme="minorHAnsi"/>
        </w:rPr>
        <w:tab/>
        <w:t>Information Communication Technology</w:t>
      </w:r>
    </w:p>
    <w:p w14:paraId="48B2CDAB" w14:textId="77777777" w:rsidR="00E903CC" w:rsidRPr="000A7545" w:rsidRDefault="00E903CC" w:rsidP="00E903CC">
      <w:pPr>
        <w:ind w:left="1440" w:hanging="1440"/>
        <w:rPr>
          <w:rFonts w:cstheme="minorHAnsi"/>
        </w:rPr>
      </w:pPr>
      <w:r w:rsidRPr="000A7545">
        <w:rPr>
          <w:rFonts w:cstheme="minorHAnsi"/>
        </w:rPr>
        <w:t>KKG</w:t>
      </w:r>
      <w:r w:rsidRPr="000A7545">
        <w:rPr>
          <w:rFonts w:cstheme="minorHAnsi"/>
        </w:rPr>
        <w:tab/>
      </w:r>
      <w:r w:rsidRPr="000A7545">
        <w:rPr>
          <w:rFonts w:cstheme="minorHAnsi"/>
          <w:i/>
        </w:rPr>
        <w:t>Kerja Kelompok Guru</w:t>
      </w:r>
      <w:r w:rsidRPr="000A7545">
        <w:rPr>
          <w:rFonts w:cstheme="minorHAnsi"/>
        </w:rPr>
        <w:t xml:space="preserve"> (Teachers’ Working Group)</w:t>
      </w:r>
    </w:p>
    <w:p w14:paraId="0E88F416" w14:textId="77777777" w:rsidR="00E903CC" w:rsidRPr="000A7545" w:rsidRDefault="00E903CC" w:rsidP="00E903CC">
      <w:pPr>
        <w:ind w:left="1440" w:hanging="1440"/>
        <w:rPr>
          <w:rFonts w:cstheme="minorHAnsi"/>
        </w:rPr>
      </w:pPr>
      <w:r w:rsidRPr="000A7545">
        <w:rPr>
          <w:rFonts w:cstheme="minorHAnsi"/>
        </w:rPr>
        <w:t>KKKS</w:t>
      </w:r>
      <w:r w:rsidRPr="000A7545">
        <w:rPr>
          <w:rFonts w:cstheme="minorHAnsi"/>
        </w:rPr>
        <w:tab/>
      </w:r>
      <w:r w:rsidRPr="000A7545">
        <w:rPr>
          <w:rFonts w:cstheme="minorHAnsi"/>
          <w:i/>
        </w:rPr>
        <w:t>Kerja Kelompok Kepala Sekolah</w:t>
      </w:r>
      <w:r w:rsidRPr="000A7545">
        <w:rPr>
          <w:rFonts w:cstheme="minorHAnsi"/>
        </w:rPr>
        <w:t xml:space="preserve"> (Principals’ Working Group)</w:t>
      </w:r>
      <w:r w:rsidRPr="000A7545">
        <w:rPr>
          <w:rFonts w:cstheme="minorHAnsi"/>
        </w:rPr>
        <w:tab/>
      </w:r>
    </w:p>
    <w:p w14:paraId="3708B71A" w14:textId="77777777" w:rsidR="00E903CC" w:rsidRPr="000A7545" w:rsidRDefault="00E903CC" w:rsidP="00E903CC">
      <w:pPr>
        <w:ind w:left="1440" w:hanging="1440"/>
        <w:rPr>
          <w:rFonts w:cstheme="minorHAnsi"/>
        </w:rPr>
      </w:pPr>
      <w:r w:rsidRPr="000A7545">
        <w:rPr>
          <w:rFonts w:cstheme="minorHAnsi"/>
        </w:rPr>
        <w:t>LPMP</w:t>
      </w:r>
      <w:r w:rsidRPr="000A7545">
        <w:rPr>
          <w:rFonts w:cstheme="minorHAnsi"/>
        </w:rPr>
        <w:tab/>
      </w:r>
      <w:r w:rsidRPr="000A7545">
        <w:rPr>
          <w:rFonts w:cstheme="minorHAnsi"/>
          <w:i/>
        </w:rPr>
        <w:t>Lembaga Penjamin</w:t>
      </w:r>
      <w:r w:rsidR="007A17FF">
        <w:rPr>
          <w:rFonts w:cstheme="minorHAnsi"/>
          <w:i/>
        </w:rPr>
        <w:t>an</w:t>
      </w:r>
      <w:r w:rsidRPr="000A7545">
        <w:rPr>
          <w:rFonts w:cstheme="minorHAnsi"/>
          <w:i/>
        </w:rPr>
        <w:t xml:space="preserve"> Mutu Pendidikan</w:t>
      </w:r>
      <w:r w:rsidRPr="000A7545">
        <w:rPr>
          <w:rFonts w:cstheme="minorHAnsi"/>
        </w:rPr>
        <w:t xml:space="preserve"> (Education Quality Assurance Institute)</w:t>
      </w:r>
    </w:p>
    <w:p w14:paraId="64652261" w14:textId="77777777" w:rsidR="00E903CC" w:rsidRPr="000A7545" w:rsidRDefault="00E903CC" w:rsidP="00E903CC">
      <w:pPr>
        <w:rPr>
          <w:rFonts w:cstheme="minorHAnsi"/>
        </w:rPr>
      </w:pPr>
      <w:r w:rsidRPr="000A7545">
        <w:rPr>
          <w:rFonts w:cstheme="minorHAnsi"/>
        </w:rPr>
        <w:t>MBS</w:t>
      </w:r>
      <w:r w:rsidRPr="000A7545">
        <w:rPr>
          <w:rFonts w:cstheme="minorHAnsi"/>
        </w:rPr>
        <w:tab/>
      </w:r>
      <w:r w:rsidRPr="000A7545">
        <w:rPr>
          <w:rFonts w:cstheme="minorHAnsi"/>
        </w:rPr>
        <w:tab/>
      </w:r>
      <w:r w:rsidRPr="000A7545">
        <w:rPr>
          <w:rFonts w:cstheme="minorHAnsi"/>
          <w:i/>
        </w:rPr>
        <w:t>Manajemen Berbasis Sekolah</w:t>
      </w:r>
      <w:r w:rsidRPr="000A7545">
        <w:rPr>
          <w:rFonts w:cstheme="minorHAnsi"/>
        </w:rPr>
        <w:t xml:space="preserve"> (School Based Management)</w:t>
      </w:r>
    </w:p>
    <w:p w14:paraId="16E4DD73" w14:textId="77777777" w:rsidR="00E903CC" w:rsidRPr="000A7545" w:rsidRDefault="00E903CC" w:rsidP="00E903CC">
      <w:pPr>
        <w:rPr>
          <w:rFonts w:cstheme="minorHAnsi"/>
        </w:rPr>
      </w:pPr>
      <w:r w:rsidRPr="000A7545">
        <w:rPr>
          <w:rFonts w:cstheme="minorHAnsi"/>
        </w:rPr>
        <w:t>MDGs</w:t>
      </w:r>
      <w:r w:rsidRPr="000A7545">
        <w:rPr>
          <w:rFonts w:cstheme="minorHAnsi"/>
        </w:rPr>
        <w:tab/>
      </w:r>
      <w:r w:rsidRPr="000A7545">
        <w:rPr>
          <w:rFonts w:cstheme="minorHAnsi"/>
        </w:rPr>
        <w:tab/>
        <w:t>Millennium Development Goals</w:t>
      </w:r>
    </w:p>
    <w:p w14:paraId="65104211" w14:textId="77777777" w:rsidR="00E903CC" w:rsidRPr="000A7545" w:rsidRDefault="00E903CC" w:rsidP="00E903CC">
      <w:pPr>
        <w:rPr>
          <w:rFonts w:cstheme="minorHAnsi"/>
        </w:rPr>
      </w:pPr>
      <w:r w:rsidRPr="000A7545">
        <w:rPr>
          <w:rFonts w:cstheme="minorHAnsi"/>
        </w:rPr>
        <w:t>M&amp;E</w:t>
      </w:r>
      <w:r w:rsidRPr="000A7545">
        <w:rPr>
          <w:rFonts w:cstheme="minorHAnsi"/>
        </w:rPr>
        <w:tab/>
      </w:r>
      <w:r w:rsidRPr="000A7545">
        <w:rPr>
          <w:rFonts w:cstheme="minorHAnsi"/>
        </w:rPr>
        <w:tab/>
        <w:t>Monitoring and Evaluation</w:t>
      </w:r>
    </w:p>
    <w:p w14:paraId="3BC37658" w14:textId="77777777" w:rsidR="00F35A16" w:rsidRDefault="00F35A16" w:rsidP="00E903CC">
      <w:pPr>
        <w:ind w:left="1440" w:hanging="1440"/>
        <w:rPr>
          <w:rFonts w:cstheme="minorHAnsi"/>
          <w:lang w:val="id-ID"/>
        </w:rPr>
      </w:pPr>
      <w:r>
        <w:rPr>
          <w:rFonts w:cstheme="minorHAnsi"/>
          <w:lang w:val="id-ID"/>
        </w:rPr>
        <w:t>MGPBE</w:t>
      </w:r>
      <w:r>
        <w:rPr>
          <w:rFonts w:cstheme="minorHAnsi"/>
          <w:lang w:val="id-ID"/>
        </w:rPr>
        <w:tab/>
        <w:t>Mainstreaming Good Practices in Basic Education</w:t>
      </w:r>
    </w:p>
    <w:p w14:paraId="549FE496" w14:textId="77777777" w:rsidR="00E903CC" w:rsidRPr="000A7545" w:rsidRDefault="00570937" w:rsidP="00E903CC">
      <w:pPr>
        <w:ind w:left="1440" w:hanging="1440"/>
        <w:rPr>
          <w:rFonts w:cstheme="minorHAnsi"/>
        </w:rPr>
      </w:pPr>
      <w:r>
        <w:rPr>
          <w:rFonts w:cstheme="minorHAnsi"/>
        </w:rPr>
        <w:t>Mo</w:t>
      </w:r>
      <w:r w:rsidR="00E903CC" w:rsidRPr="000A7545">
        <w:rPr>
          <w:rFonts w:cstheme="minorHAnsi"/>
        </w:rPr>
        <w:t>EC</w:t>
      </w:r>
      <w:r w:rsidR="00E903CC" w:rsidRPr="000A7545">
        <w:rPr>
          <w:rFonts w:cstheme="minorHAnsi"/>
        </w:rPr>
        <w:tab/>
        <w:t xml:space="preserve">Ministry of Education and Culture (or, </w:t>
      </w:r>
      <w:r w:rsidR="00E903CC" w:rsidRPr="000A7545">
        <w:rPr>
          <w:rFonts w:cstheme="minorHAnsi"/>
          <w:i/>
        </w:rPr>
        <w:t>Departemen Pendidikan dan Budaya Nasional,</w:t>
      </w:r>
      <w:r w:rsidR="00E903CC" w:rsidRPr="000A7545">
        <w:rPr>
          <w:rFonts w:cstheme="minorHAnsi"/>
        </w:rPr>
        <w:t>Depdikbud)</w:t>
      </w:r>
    </w:p>
    <w:p w14:paraId="1511276F" w14:textId="0D03F48E" w:rsidR="00E903CC" w:rsidRPr="000A7545" w:rsidRDefault="00E903CC" w:rsidP="00E903CC">
      <w:pPr>
        <w:rPr>
          <w:rFonts w:cstheme="minorHAnsi"/>
        </w:rPr>
      </w:pPr>
      <w:r w:rsidRPr="000A7545">
        <w:rPr>
          <w:rFonts w:cstheme="minorHAnsi"/>
        </w:rPr>
        <w:t>MSS</w:t>
      </w:r>
      <w:r w:rsidRPr="000A7545">
        <w:rPr>
          <w:rFonts w:cstheme="minorHAnsi"/>
        </w:rPr>
        <w:tab/>
      </w:r>
      <w:r w:rsidRPr="000A7545">
        <w:rPr>
          <w:rFonts w:cstheme="minorHAnsi"/>
        </w:rPr>
        <w:tab/>
        <w:t xml:space="preserve">Minimum Service Standards </w:t>
      </w:r>
    </w:p>
    <w:p w14:paraId="4E22981A" w14:textId="77777777" w:rsidR="00E903CC" w:rsidRPr="000A7545" w:rsidRDefault="00E903CC" w:rsidP="00E903CC">
      <w:pPr>
        <w:rPr>
          <w:rFonts w:cstheme="minorHAnsi"/>
        </w:rPr>
      </w:pPr>
      <w:r w:rsidRPr="000A7545">
        <w:rPr>
          <w:rFonts w:cstheme="minorHAnsi"/>
        </w:rPr>
        <w:t>NER</w:t>
      </w:r>
      <w:r w:rsidRPr="000A7545">
        <w:rPr>
          <w:rFonts w:cstheme="minorHAnsi"/>
        </w:rPr>
        <w:tab/>
      </w:r>
      <w:r w:rsidRPr="000A7545">
        <w:rPr>
          <w:rFonts w:cstheme="minorHAnsi"/>
        </w:rPr>
        <w:tab/>
        <w:t>National Enrolment Rate</w:t>
      </w:r>
    </w:p>
    <w:p w14:paraId="203201ED" w14:textId="77777777" w:rsidR="00E903CC" w:rsidRPr="000A7545" w:rsidRDefault="00E903CC" w:rsidP="00E903CC">
      <w:pPr>
        <w:rPr>
          <w:rFonts w:cstheme="minorHAnsi"/>
        </w:rPr>
      </w:pPr>
      <w:r w:rsidRPr="000A7545">
        <w:rPr>
          <w:rFonts w:cstheme="minorHAnsi"/>
        </w:rPr>
        <w:t>NGO</w:t>
      </w:r>
      <w:r w:rsidRPr="000A7545">
        <w:rPr>
          <w:rFonts w:cstheme="minorHAnsi"/>
        </w:rPr>
        <w:tab/>
      </w:r>
      <w:r w:rsidRPr="000A7545">
        <w:rPr>
          <w:rFonts w:cstheme="minorHAnsi"/>
        </w:rPr>
        <w:tab/>
        <w:t>Non-Government Organization</w:t>
      </w:r>
    </w:p>
    <w:p w14:paraId="3980AAD4" w14:textId="77777777" w:rsidR="00C36169" w:rsidRDefault="00C36169" w:rsidP="00E903CC">
      <w:pPr>
        <w:rPr>
          <w:rFonts w:cstheme="minorHAnsi"/>
          <w:lang w:val="id-ID"/>
        </w:rPr>
      </w:pPr>
      <w:r>
        <w:rPr>
          <w:rFonts w:cstheme="minorHAnsi"/>
          <w:lang w:val="id-ID"/>
        </w:rPr>
        <w:t>OCR</w:t>
      </w:r>
      <w:r>
        <w:rPr>
          <w:rFonts w:cstheme="minorHAnsi"/>
          <w:lang w:val="id-ID"/>
        </w:rPr>
        <w:tab/>
      </w:r>
      <w:r>
        <w:rPr>
          <w:rFonts w:cstheme="minorHAnsi"/>
          <w:lang w:val="id-ID"/>
        </w:rPr>
        <w:tab/>
        <w:t>Organizational Capacity Review</w:t>
      </w:r>
    </w:p>
    <w:p w14:paraId="182656AB" w14:textId="77777777" w:rsidR="00E903CC" w:rsidRPr="000A7545" w:rsidRDefault="00E903CC" w:rsidP="00E903CC">
      <w:pPr>
        <w:rPr>
          <w:rFonts w:cstheme="minorHAnsi"/>
        </w:rPr>
      </w:pPr>
      <w:r w:rsidRPr="000A7545">
        <w:rPr>
          <w:rFonts w:cstheme="minorHAnsi"/>
        </w:rPr>
        <w:t>OTSUS</w:t>
      </w:r>
      <w:r w:rsidRPr="000A7545">
        <w:rPr>
          <w:rFonts w:cstheme="minorHAnsi"/>
        </w:rPr>
        <w:tab/>
        <w:t>Otonomi Khusus (Special Autonomy)</w:t>
      </w:r>
    </w:p>
    <w:p w14:paraId="11D794D2" w14:textId="77777777" w:rsidR="000B73DF" w:rsidRDefault="000B73DF" w:rsidP="000B73DF">
      <w:pPr>
        <w:ind w:left="1418" w:hanging="1418"/>
        <w:rPr>
          <w:rFonts w:cstheme="minorHAnsi"/>
          <w:lang w:val="id-ID"/>
        </w:rPr>
      </w:pPr>
      <w:r>
        <w:rPr>
          <w:rFonts w:cstheme="minorHAnsi"/>
          <w:lang w:val="id-ID"/>
        </w:rPr>
        <w:t>PAMONG</w:t>
      </w:r>
      <w:r>
        <w:rPr>
          <w:rFonts w:cstheme="minorHAnsi"/>
          <w:lang w:val="id-ID"/>
        </w:rPr>
        <w:tab/>
      </w:r>
      <w:r w:rsidRPr="000B73DF">
        <w:rPr>
          <w:rFonts w:cstheme="minorHAnsi"/>
          <w:i/>
          <w:lang w:val="id-ID"/>
        </w:rPr>
        <w:t>Pendidikan oleh Masyarakat, Orang Tua dan Guru</w:t>
      </w:r>
      <w:r>
        <w:rPr>
          <w:rFonts w:cstheme="minorHAnsi"/>
          <w:lang w:val="id-ID"/>
        </w:rPr>
        <w:t xml:space="preserve"> (Education by Communities, Parents and Teachers)</w:t>
      </w:r>
    </w:p>
    <w:p w14:paraId="167506B2" w14:textId="77777777" w:rsidR="00E903CC" w:rsidRPr="000A7545" w:rsidRDefault="00E903CC" w:rsidP="00E903CC">
      <w:pPr>
        <w:rPr>
          <w:rFonts w:cstheme="minorHAnsi"/>
        </w:rPr>
      </w:pPr>
      <w:r w:rsidRPr="000A7545">
        <w:rPr>
          <w:rFonts w:cstheme="minorHAnsi"/>
        </w:rPr>
        <w:t>PGSD</w:t>
      </w:r>
      <w:r w:rsidRPr="000A7545">
        <w:rPr>
          <w:rFonts w:cstheme="minorHAnsi"/>
        </w:rPr>
        <w:tab/>
      </w:r>
      <w:r w:rsidRPr="000A7545">
        <w:rPr>
          <w:rFonts w:cstheme="minorHAnsi"/>
        </w:rPr>
        <w:tab/>
      </w:r>
      <w:r w:rsidRPr="000A7545">
        <w:rPr>
          <w:rFonts w:cstheme="minorHAnsi"/>
          <w:bCs/>
          <w:i/>
          <w:color w:val="000000"/>
        </w:rPr>
        <w:t>Pendidikan Guru Sekolah Dasar</w:t>
      </w:r>
      <w:r w:rsidRPr="000A7545">
        <w:rPr>
          <w:rFonts w:cstheme="minorHAnsi"/>
          <w:bCs/>
          <w:color w:val="000000"/>
        </w:rPr>
        <w:t xml:space="preserve"> (Teacher Education for Basic Education)</w:t>
      </w:r>
    </w:p>
    <w:p w14:paraId="228E9C4E" w14:textId="77777777" w:rsidR="00E903CC" w:rsidRPr="000A7545" w:rsidRDefault="00E903CC" w:rsidP="00E903CC">
      <w:pPr>
        <w:rPr>
          <w:rFonts w:cstheme="minorHAnsi"/>
        </w:rPr>
      </w:pPr>
      <w:r w:rsidRPr="000A7545">
        <w:rPr>
          <w:rFonts w:cstheme="minorHAnsi"/>
        </w:rPr>
        <w:t>P</w:t>
      </w:r>
      <w:r w:rsidR="0091213F" w:rsidRPr="000A7545">
        <w:rPr>
          <w:rFonts w:cstheme="minorHAnsi"/>
        </w:rPr>
        <w:t>Os</w:t>
      </w:r>
      <w:r w:rsidR="0091213F" w:rsidRPr="000A7545">
        <w:rPr>
          <w:rFonts w:cstheme="minorHAnsi"/>
        </w:rPr>
        <w:tab/>
      </w:r>
      <w:r w:rsidR="0091213F" w:rsidRPr="000A7545">
        <w:rPr>
          <w:rFonts w:cstheme="minorHAnsi"/>
        </w:rPr>
        <w:tab/>
        <w:t>Project</w:t>
      </w:r>
      <w:r w:rsidRPr="000A7545">
        <w:rPr>
          <w:rFonts w:cstheme="minorHAnsi"/>
        </w:rPr>
        <w:t xml:space="preserve"> Officers (UNICEF’s personnel)</w:t>
      </w:r>
    </w:p>
    <w:p w14:paraId="540F144E" w14:textId="77777777" w:rsidR="00E903CC" w:rsidRPr="000A7545" w:rsidRDefault="00E903CC" w:rsidP="00E903CC">
      <w:pPr>
        <w:rPr>
          <w:rFonts w:cstheme="minorHAnsi"/>
        </w:rPr>
      </w:pPr>
      <w:r w:rsidRPr="000A7545">
        <w:rPr>
          <w:rFonts w:cstheme="minorHAnsi"/>
        </w:rPr>
        <w:t>PSC</w:t>
      </w:r>
      <w:r w:rsidRPr="000A7545">
        <w:rPr>
          <w:rFonts w:cstheme="minorHAnsi"/>
        </w:rPr>
        <w:tab/>
      </w:r>
      <w:r w:rsidRPr="000A7545">
        <w:rPr>
          <w:rFonts w:cstheme="minorHAnsi"/>
        </w:rPr>
        <w:tab/>
        <w:t>Pro</w:t>
      </w:r>
      <w:r w:rsidR="0025581A">
        <w:rPr>
          <w:rFonts w:cstheme="minorHAnsi"/>
        </w:rPr>
        <w:t>vin</w:t>
      </w:r>
      <w:r w:rsidR="007A17FF">
        <w:rPr>
          <w:rFonts w:cstheme="minorHAnsi"/>
        </w:rPr>
        <w:t>c</w:t>
      </w:r>
      <w:r w:rsidR="0025581A">
        <w:rPr>
          <w:rFonts w:cstheme="minorHAnsi"/>
        </w:rPr>
        <w:t>ial</w:t>
      </w:r>
      <w:r w:rsidRPr="000A7545">
        <w:rPr>
          <w:rFonts w:cstheme="minorHAnsi"/>
        </w:rPr>
        <w:t xml:space="preserve"> Steering Committee</w:t>
      </w:r>
    </w:p>
    <w:p w14:paraId="618AE879" w14:textId="76006F25" w:rsidR="0091213F" w:rsidRPr="000A7545" w:rsidRDefault="0091213F" w:rsidP="00E903CC">
      <w:pPr>
        <w:rPr>
          <w:rFonts w:cstheme="minorHAnsi"/>
        </w:rPr>
      </w:pPr>
      <w:r w:rsidRPr="000A7545">
        <w:rPr>
          <w:rFonts w:cstheme="minorHAnsi"/>
        </w:rPr>
        <w:t>Renja</w:t>
      </w:r>
      <w:r w:rsidRPr="000A7545">
        <w:rPr>
          <w:rFonts w:cstheme="minorHAnsi"/>
        </w:rPr>
        <w:tab/>
      </w:r>
      <w:r w:rsidRPr="000A7545">
        <w:rPr>
          <w:rFonts w:cstheme="minorHAnsi"/>
        </w:rPr>
        <w:tab/>
      </w:r>
      <w:r w:rsidRPr="000A7545">
        <w:rPr>
          <w:rFonts w:cstheme="minorHAnsi"/>
          <w:i/>
        </w:rPr>
        <w:t>Rencana Kerja</w:t>
      </w:r>
      <w:r w:rsidRPr="000A7545">
        <w:rPr>
          <w:rFonts w:cstheme="minorHAnsi"/>
        </w:rPr>
        <w:t xml:space="preserve"> (</w:t>
      </w:r>
      <w:r w:rsidR="00470C78">
        <w:rPr>
          <w:rFonts w:cstheme="minorHAnsi"/>
        </w:rPr>
        <w:t>A</w:t>
      </w:r>
      <w:r w:rsidRPr="000A7545">
        <w:rPr>
          <w:rFonts w:cstheme="minorHAnsi"/>
        </w:rPr>
        <w:t xml:space="preserve">nnual </w:t>
      </w:r>
      <w:r w:rsidR="00470C78">
        <w:rPr>
          <w:rFonts w:cstheme="minorHAnsi"/>
        </w:rPr>
        <w:t>W</w:t>
      </w:r>
      <w:r w:rsidRPr="000A7545">
        <w:rPr>
          <w:rFonts w:cstheme="minorHAnsi"/>
        </w:rPr>
        <w:t xml:space="preserve">ork </w:t>
      </w:r>
      <w:r w:rsidR="00470C78">
        <w:rPr>
          <w:rFonts w:cstheme="minorHAnsi"/>
        </w:rPr>
        <w:t>P</w:t>
      </w:r>
      <w:r w:rsidRPr="000A7545">
        <w:rPr>
          <w:rFonts w:cstheme="minorHAnsi"/>
        </w:rPr>
        <w:t>lan)</w:t>
      </w:r>
    </w:p>
    <w:p w14:paraId="290558A1" w14:textId="77777777" w:rsidR="00E903CC" w:rsidRPr="000A7545" w:rsidRDefault="00E903CC" w:rsidP="00E903CC">
      <w:pPr>
        <w:rPr>
          <w:rFonts w:cstheme="minorHAnsi"/>
        </w:rPr>
      </w:pPr>
      <w:r w:rsidRPr="000A7545">
        <w:rPr>
          <w:rFonts w:cstheme="minorHAnsi"/>
        </w:rPr>
        <w:t>Renstra</w:t>
      </w:r>
      <w:r w:rsidRPr="000A7545">
        <w:rPr>
          <w:rFonts w:cstheme="minorHAnsi"/>
        </w:rPr>
        <w:tab/>
      </w:r>
      <w:r w:rsidRPr="000A7545">
        <w:rPr>
          <w:rFonts w:cstheme="minorHAnsi"/>
          <w:i/>
        </w:rPr>
        <w:t>Rencana Strategis</w:t>
      </w:r>
      <w:r w:rsidRPr="000A7545">
        <w:rPr>
          <w:rFonts w:cstheme="minorHAnsi"/>
        </w:rPr>
        <w:t xml:space="preserve"> (Strategic Plan)</w:t>
      </w:r>
    </w:p>
    <w:p w14:paraId="4D25D6D4" w14:textId="77777777" w:rsidR="000B73DF" w:rsidRDefault="000B73DF" w:rsidP="00E903CC">
      <w:pPr>
        <w:rPr>
          <w:rFonts w:cstheme="minorHAnsi"/>
          <w:lang w:val="id-ID"/>
        </w:rPr>
      </w:pPr>
      <w:r>
        <w:rPr>
          <w:rFonts w:cstheme="minorHAnsi"/>
          <w:lang w:val="id-ID"/>
        </w:rPr>
        <w:t>RBM</w:t>
      </w:r>
      <w:r>
        <w:rPr>
          <w:rFonts w:cstheme="minorHAnsi"/>
          <w:lang w:val="id-ID"/>
        </w:rPr>
        <w:tab/>
      </w:r>
      <w:r>
        <w:rPr>
          <w:rFonts w:cstheme="minorHAnsi"/>
          <w:lang w:val="id-ID"/>
        </w:rPr>
        <w:tab/>
        <w:t>Results Based Management</w:t>
      </w:r>
    </w:p>
    <w:p w14:paraId="3FAF61A7" w14:textId="77777777" w:rsidR="00E903CC" w:rsidRPr="000A7545" w:rsidRDefault="00E903CC" w:rsidP="00E903CC">
      <w:pPr>
        <w:rPr>
          <w:rFonts w:cstheme="minorHAnsi"/>
        </w:rPr>
      </w:pPr>
      <w:r w:rsidRPr="000A7545">
        <w:rPr>
          <w:rFonts w:cstheme="minorHAnsi"/>
        </w:rPr>
        <w:t>SBM</w:t>
      </w:r>
      <w:r w:rsidRPr="000A7545">
        <w:rPr>
          <w:rFonts w:cstheme="minorHAnsi"/>
        </w:rPr>
        <w:tab/>
      </w:r>
      <w:r w:rsidRPr="000A7545">
        <w:rPr>
          <w:rFonts w:cstheme="minorHAnsi"/>
        </w:rPr>
        <w:tab/>
        <w:t>School-Based Management</w:t>
      </w:r>
    </w:p>
    <w:p w14:paraId="464206F4" w14:textId="77777777" w:rsidR="00E903CC" w:rsidRDefault="00E903CC" w:rsidP="00E903CC">
      <w:pPr>
        <w:rPr>
          <w:rFonts w:cstheme="minorHAnsi"/>
        </w:rPr>
      </w:pPr>
      <w:r w:rsidRPr="000A7545">
        <w:rPr>
          <w:rFonts w:cstheme="minorHAnsi"/>
        </w:rPr>
        <w:t>SD</w:t>
      </w:r>
      <w:r w:rsidRPr="000A7545">
        <w:rPr>
          <w:rFonts w:cstheme="minorHAnsi"/>
        </w:rPr>
        <w:tab/>
      </w:r>
      <w:r w:rsidRPr="000A7545">
        <w:rPr>
          <w:rFonts w:cstheme="minorHAnsi"/>
        </w:rPr>
        <w:tab/>
      </w:r>
      <w:r w:rsidRPr="000A7545">
        <w:rPr>
          <w:rFonts w:cstheme="minorHAnsi"/>
          <w:i/>
        </w:rPr>
        <w:t xml:space="preserve">Sekolah Dasar </w:t>
      </w:r>
      <w:r w:rsidRPr="000A7545">
        <w:rPr>
          <w:rFonts w:cstheme="minorHAnsi"/>
        </w:rPr>
        <w:t>(Primary School)</w:t>
      </w:r>
    </w:p>
    <w:p w14:paraId="4FBE2602" w14:textId="017D26B2" w:rsidR="00C70424" w:rsidRPr="000A7545" w:rsidRDefault="00C70424" w:rsidP="00E903CC">
      <w:pPr>
        <w:rPr>
          <w:rFonts w:cstheme="minorHAnsi"/>
        </w:rPr>
      </w:pPr>
      <w:r>
        <w:t>SIL</w:t>
      </w:r>
      <w:r w:rsidRPr="000A7545">
        <w:t xml:space="preserve"> </w:t>
      </w:r>
      <w:r>
        <w:tab/>
      </w:r>
      <w:r>
        <w:tab/>
      </w:r>
      <w:r w:rsidRPr="000A7545">
        <w:t>Summer Institute of Linguistics</w:t>
      </w:r>
      <w:r>
        <w:t xml:space="preserve"> </w:t>
      </w:r>
    </w:p>
    <w:p w14:paraId="6E119CD3" w14:textId="77777777" w:rsidR="00E903CC" w:rsidRDefault="00E903CC" w:rsidP="00E903CC">
      <w:pPr>
        <w:rPr>
          <w:rFonts w:cstheme="minorHAnsi"/>
        </w:rPr>
      </w:pPr>
      <w:r w:rsidRPr="000A7545">
        <w:rPr>
          <w:rFonts w:cstheme="minorHAnsi"/>
        </w:rPr>
        <w:t>SPM</w:t>
      </w:r>
      <w:r w:rsidRPr="000A7545">
        <w:rPr>
          <w:rFonts w:cstheme="minorHAnsi"/>
        </w:rPr>
        <w:tab/>
      </w:r>
      <w:r w:rsidRPr="000A7545">
        <w:rPr>
          <w:rFonts w:cstheme="minorHAnsi"/>
        </w:rPr>
        <w:tab/>
      </w:r>
      <w:r w:rsidRPr="000A7545">
        <w:rPr>
          <w:rFonts w:cstheme="minorHAnsi"/>
          <w:i/>
        </w:rPr>
        <w:t>Standar Pelayanan Minimal</w:t>
      </w:r>
      <w:r w:rsidRPr="000A7545">
        <w:rPr>
          <w:rFonts w:cstheme="minorHAnsi"/>
        </w:rPr>
        <w:t xml:space="preserve"> (or MSS)</w:t>
      </w:r>
    </w:p>
    <w:p w14:paraId="1CAC9FDD" w14:textId="4F5B26DA" w:rsidR="00C70424" w:rsidRPr="00C70424" w:rsidRDefault="00C70424" w:rsidP="00C70424">
      <w:pPr>
        <w:ind w:left="1440" w:hanging="1440"/>
        <w:rPr>
          <w:rFonts w:cs="Arial"/>
        </w:rPr>
      </w:pPr>
      <w:r w:rsidRPr="00C70424">
        <w:rPr>
          <w:rFonts w:cs="Arial"/>
          <w:color w:val="000000"/>
          <w:lang w:val="en-US"/>
        </w:rPr>
        <w:t>STIKIP</w:t>
      </w:r>
      <w:r>
        <w:rPr>
          <w:rFonts w:cs="Arial"/>
          <w:color w:val="000000"/>
          <w:lang w:val="en-US"/>
        </w:rPr>
        <w:tab/>
      </w:r>
      <w:r w:rsidRPr="00C70424">
        <w:rPr>
          <w:rFonts w:cs="Arial"/>
          <w:color w:val="000000"/>
          <w:lang w:val="en-US"/>
        </w:rPr>
        <w:t>Sekolah Tinggi Ilmu Keguruan dan Ilmu Pendidikan (College of Education and Teaching)</w:t>
      </w:r>
    </w:p>
    <w:p w14:paraId="34BA30DB" w14:textId="77777777" w:rsidR="007C4313" w:rsidRDefault="00E903CC" w:rsidP="007C4313">
      <w:pPr>
        <w:spacing w:after="0"/>
        <w:rPr>
          <w:rFonts w:cstheme="minorHAnsi"/>
        </w:rPr>
      </w:pPr>
      <w:r w:rsidRPr="000A7545">
        <w:rPr>
          <w:rFonts w:cstheme="minorHAnsi"/>
        </w:rPr>
        <w:t>Subrayon/</w:t>
      </w:r>
    </w:p>
    <w:p w14:paraId="65F1121B" w14:textId="77777777" w:rsidR="00E903CC" w:rsidRDefault="00E903CC" w:rsidP="00E903CC">
      <w:pPr>
        <w:rPr>
          <w:rFonts w:cstheme="minorHAnsi"/>
        </w:rPr>
      </w:pPr>
      <w:r w:rsidRPr="000A7545">
        <w:rPr>
          <w:rFonts w:cstheme="minorHAnsi"/>
        </w:rPr>
        <w:t>Gugus</w:t>
      </w:r>
      <w:r w:rsidRPr="000A7545">
        <w:rPr>
          <w:rFonts w:cstheme="minorHAnsi"/>
        </w:rPr>
        <w:tab/>
      </w:r>
      <w:r w:rsidRPr="000A7545">
        <w:rPr>
          <w:rFonts w:cstheme="minorHAnsi"/>
        </w:rPr>
        <w:tab/>
        <w:t>Clusters for Junior Secondary Schools and Primary Schools</w:t>
      </w:r>
    </w:p>
    <w:p w14:paraId="39422287" w14:textId="4833A81D" w:rsidR="00C70424" w:rsidRDefault="00C70424" w:rsidP="00E903CC">
      <w:pPr>
        <w:rPr>
          <w:rFonts w:cstheme="minorHAnsi"/>
        </w:rPr>
      </w:pPr>
      <w:r>
        <w:rPr>
          <w:rFonts w:cstheme="minorHAnsi"/>
        </w:rPr>
        <w:t>UNCEN</w:t>
      </w:r>
      <w:r>
        <w:rPr>
          <w:rFonts w:cstheme="minorHAnsi"/>
        </w:rPr>
        <w:tab/>
      </w:r>
      <w:r w:rsidRPr="00C70424">
        <w:rPr>
          <w:rFonts w:cstheme="minorHAnsi"/>
        </w:rPr>
        <w:t>Cenderawasih University</w:t>
      </w:r>
    </w:p>
    <w:p w14:paraId="393360CC" w14:textId="49A47392" w:rsidR="00C70424" w:rsidRPr="000A7545" w:rsidRDefault="00C70424" w:rsidP="00E903CC">
      <w:pPr>
        <w:rPr>
          <w:rFonts w:cstheme="minorHAnsi"/>
        </w:rPr>
      </w:pPr>
      <w:r>
        <w:rPr>
          <w:rFonts w:cstheme="minorHAnsi"/>
        </w:rPr>
        <w:t>UNIPA</w:t>
      </w:r>
      <w:r>
        <w:rPr>
          <w:rFonts w:cstheme="minorHAnsi"/>
        </w:rPr>
        <w:tab/>
      </w:r>
      <w:r>
        <w:rPr>
          <w:rFonts w:cstheme="minorHAnsi"/>
        </w:rPr>
        <w:tab/>
      </w:r>
      <w:r w:rsidRPr="00C70424">
        <w:rPr>
          <w:rFonts w:cstheme="minorHAnsi"/>
        </w:rPr>
        <w:t>Universitas Negeri Papua-State University of Papua</w:t>
      </w:r>
    </w:p>
    <w:p w14:paraId="6C5079C3" w14:textId="77777777" w:rsidR="00E903CC" w:rsidRPr="000A7545" w:rsidRDefault="00E903CC" w:rsidP="00E903CC">
      <w:pPr>
        <w:rPr>
          <w:rFonts w:cstheme="minorHAnsi"/>
        </w:rPr>
      </w:pPr>
      <w:r w:rsidRPr="000A7545">
        <w:rPr>
          <w:rFonts w:cstheme="minorHAnsi"/>
        </w:rPr>
        <w:t>UNICEF</w:t>
      </w:r>
      <w:r w:rsidRPr="000A7545">
        <w:rPr>
          <w:rFonts w:cstheme="minorHAnsi"/>
        </w:rPr>
        <w:tab/>
        <w:t>United Nations Children’s Fund</w:t>
      </w:r>
    </w:p>
    <w:p w14:paraId="665C1384" w14:textId="77777777" w:rsidR="00E903CC" w:rsidRPr="000A7545" w:rsidRDefault="00E903CC" w:rsidP="00E903CC">
      <w:pPr>
        <w:rPr>
          <w:rFonts w:cstheme="minorHAnsi"/>
        </w:rPr>
      </w:pPr>
      <w:r w:rsidRPr="000A7545">
        <w:rPr>
          <w:rFonts w:cstheme="minorHAnsi"/>
        </w:rPr>
        <w:t>USAID</w:t>
      </w:r>
      <w:r w:rsidRPr="000A7545">
        <w:rPr>
          <w:rFonts w:cstheme="minorHAnsi"/>
        </w:rPr>
        <w:tab/>
      </w:r>
      <w:r w:rsidRPr="000A7545">
        <w:rPr>
          <w:rFonts w:cstheme="minorHAnsi"/>
        </w:rPr>
        <w:tab/>
        <w:t>United States Agency for International Development</w:t>
      </w:r>
    </w:p>
    <w:p w14:paraId="75659B85" w14:textId="77777777" w:rsidR="00D60A17" w:rsidRPr="000A7545" w:rsidRDefault="00D60A17" w:rsidP="00D60A17">
      <w:pPr>
        <w:rPr>
          <w:rFonts w:cs="Arial"/>
        </w:rPr>
      </w:pPr>
    </w:p>
    <w:p w14:paraId="2FC33BED" w14:textId="77777777" w:rsidR="00D60A17" w:rsidRPr="000A7545" w:rsidRDefault="00D60A17" w:rsidP="00D60A17"/>
    <w:p w14:paraId="6FDED241" w14:textId="77777777" w:rsidR="00D60A17" w:rsidRPr="000A7545" w:rsidRDefault="00D60A17" w:rsidP="00D60A17"/>
    <w:p w14:paraId="5234FBAD" w14:textId="77777777" w:rsidR="00D60A17" w:rsidRPr="000A7545" w:rsidRDefault="00D60A17" w:rsidP="00D60A17"/>
    <w:p w14:paraId="55A8039F" w14:textId="77777777" w:rsidR="00D60A17" w:rsidRPr="000A7545" w:rsidRDefault="00D60A17" w:rsidP="00D60A17"/>
    <w:p w14:paraId="299FDA8E" w14:textId="77777777" w:rsidR="00D60A17" w:rsidRPr="000A7545" w:rsidRDefault="00D60A17" w:rsidP="00D60A17">
      <w:r w:rsidRPr="000A7545">
        <w:br w:type="page"/>
      </w:r>
    </w:p>
    <w:p w14:paraId="749053B9" w14:textId="77777777" w:rsidR="00AB06AB" w:rsidRPr="000A7545" w:rsidRDefault="00D60A17" w:rsidP="00AB06AB">
      <w:pPr>
        <w:pStyle w:val="Heading1"/>
        <w:numPr>
          <w:ilvl w:val="0"/>
          <w:numId w:val="0"/>
        </w:numPr>
        <w:ind w:left="360" w:hanging="360"/>
      </w:pPr>
      <w:bookmarkStart w:id="12" w:name="_Toc303330148"/>
      <w:bookmarkStart w:id="13" w:name="_Toc322507185"/>
      <w:bookmarkStart w:id="14" w:name="_Toc224091613"/>
      <w:bookmarkStart w:id="15" w:name="_Toc224110576"/>
      <w:bookmarkStart w:id="16" w:name="_Toc350539109"/>
      <w:r w:rsidRPr="000A7545">
        <w:t xml:space="preserve">Table of </w:t>
      </w:r>
      <w:bookmarkEnd w:id="12"/>
      <w:bookmarkEnd w:id="13"/>
      <w:r w:rsidR="00AB06AB" w:rsidRPr="000A7545">
        <w:t>Contents</w:t>
      </w:r>
      <w:bookmarkEnd w:id="14"/>
      <w:bookmarkEnd w:id="15"/>
      <w:bookmarkEnd w:id="16"/>
    </w:p>
    <w:p w14:paraId="34772D3E" w14:textId="77777777" w:rsidR="00406039" w:rsidRDefault="00146564">
      <w:pPr>
        <w:pStyle w:val="TOC1"/>
        <w:tabs>
          <w:tab w:val="right" w:leader="dot" w:pos="9016"/>
        </w:tabs>
        <w:rPr>
          <w:rFonts w:asciiTheme="minorHAnsi" w:eastAsiaTheme="minorEastAsia" w:hAnsiTheme="minorHAnsi"/>
          <w:noProof/>
          <w:lang w:val="en-US"/>
        </w:rPr>
      </w:pPr>
      <w:r w:rsidRPr="000A7545">
        <w:fldChar w:fldCharType="begin"/>
      </w:r>
      <w:r w:rsidR="004652D0" w:rsidRPr="000A7545">
        <w:instrText xml:space="preserve"> TOC \o "1-3" \h \z \u </w:instrText>
      </w:r>
      <w:r w:rsidRPr="000A7545">
        <w:fldChar w:fldCharType="separate"/>
      </w:r>
      <w:hyperlink w:anchor="_Toc350539107" w:history="1">
        <w:r w:rsidR="00406039" w:rsidRPr="00693EFE">
          <w:rPr>
            <w:rStyle w:val="Hyperlink"/>
            <w:noProof/>
          </w:rPr>
          <w:t>Contribution Data Sheet</w:t>
        </w:r>
        <w:r w:rsidR="00406039">
          <w:rPr>
            <w:noProof/>
            <w:webHidden/>
          </w:rPr>
          <w:tab/>
        </w:r>
        <w:r w:rsidR="00406039">
          <w:rPr>
            <w:noProof/>
            <w:webHidden/>
          </w:rPr>
          <w:fldChar w:fldCharType="begin"/>
        </w:r>
        <w:r w:rsidR="00406039">
          <w:rPr>
            <w:noProof/>
            <w:webHidden/>
          </w:rPr>
          <w:instrText xml:space="preserve"> PAGEREF _Toc350539107 \h </w:instrText>
        </w:r>
        <w:r w:rsidR="00406039">
          <w:rPr>
            <w:noProof/>
            <w:webHidden/>
          </w:rPr>
        </w:r>
        <w:r w:rsidR="00406039">
          <w:rPr>
            <w:noProof/>
            <w:webHidden/>
          </w:rPr>
          <w:fldChar w:fldCharType="separate"/>
        </w:r>
        <w:r w:rsidR="00406039">
          <w:rPr>
            <w:noProof/>
            <w:webHidden/>
          </w:rPr>
          <w:t>2</w:t>
        </w:r>
        <w:r w:rsidR="00406039">
          <w:rPr>
            <w:noProof/>
            <w:webHidden/>
          </w:rPr>
          <w:fldChar w:fldCharType="end"/>
        </w:r>
      </w:hyperlink>
    </w:p>
    <w:p w14:paraId="5B0F84EE" w14:textId="77777777" w:rsidR="00406039" w:rsidRDefault="00286D7E">
      <w:pPr>
        <w:pStyle w:val="TOC1"/>
        <w:tabs>
          <w:tab w:val="right" w:leader="dot" w:pos="9016"/>
        </w:tabs>
        <w:rPr>
          <w:rFonts w:asciiTheme="minorHAnsi" w:eastAsiaTheme="minorEastAsia" w:hAnsiTheme="minorHAnsi"/>
          <w:noProof/>
          <w:lang w:val="en-US"/>
        </w:rPr>
      </w:pPr>
      <w:hyperlink w:anchor="_Toc350539108" w:history="1">
        <w:r w:rsidR="00406039" w:rsidRPr="00693EFE">
          <w:rPr>
            <w:rStyle w:val="Hyperlink"/>
            <w:noProof/>
          </w:rPr>
          <w:t>List of Abbreviations and Acronyms</w:t>
        </w:r>
        <w:r w:rsidR="00406039">
          <w:rPr>
            <w:noProof/>
            <w:webHidden/>
          </w:rPr>
          <w:tab/>
        </w:r>
        <w:r w:rsidR="00406039">
          <w:rPr>
            <w:noProof/>
            <w:webHidden/>
          </w:rPr>
          <w:fldChar w:fldCharType="begin"/>
        </w:r>
        <w:r w:rsidR="00406039">
          <w:rPr>
            <w:noProof/>
            <w:webHidden/>
          </w:rPr>
          <w:instrText xml:space="preserve"> PAGEREF _Toc350539108 \h </w:instrText>
        </w:r>
        <w:r w:rsidR="00406039">
          <w:rPr>
            <w:noProof/>
            <w:webHidden/>
          </w:rPr>
        </w:r>
        <w:r w:rsidR="00406039">
          <w:rPr>
            <w:noProof/>
            <w:webHidden/>
          </w:rPr>
          <w:fldChar w:fldCharType="separate"/>
        </w:r>
        <w:r w:rsidR="00406039">
          <w:rPr>
            <w:noProof/>
            <w:webHidden/>
          </w:rPr>
          <w:t>3</w:t>
        </w:r>
        <w:r w:rsidR="00406039">
          <w:rPr>
            <w:noProof/>
            <w:webHidden/>
          </w:rPr>
          <w:fldChar w:fldCharType="end"/>
        </w:r>
      </w:hyperlink>
    </w:p>
    <w:p w14:paraId="7D6B7D64" w14:textId="77777777" w:rsidR="00406039" w:rsidRDefault="00286D7E">
      <w:pPr>
        <w:pStyle w:val="TOC1"/>
        <w:tabs>
          <w:tab w:val="right" w:leader="dot" w:pos="9016"/>
        </w:tabs>
        <w:rPr>
          <w:rFonts w:asciiTheme="minorHAnsi" w:eastAsiaTheme="minorEastAsia" w:hAnsiTheme="minorHAnsi"/>
          <w:noProof/>
          <w:lang w:val="en-US"/>
        </w:rPr>
      </w:pPr>
      <w:hyperlink w:anchor="_Toc350539109" w:history="1">
        <w:r w:rsidR="00406039" w:rsidRPr="00693EFE">
          <w:rPr>
            <w:rStyle w:val="Hyperlink"/>
            <w:noProof/>
          </w:rPr>
          <w:t>Table of Contents</w:t>
        </w:r>
        <w:r w:rsidR="00406039">
          <w:rPr>
            <w:noProof/>
            <w:webHidden/>
          </w:rPr>
          <w:tab/>
        </w:r>
        <w:r w:rsidR="00406039">
          <w:rPr>
            <w:noProof/>
            <w:webHidden/>
          </w:rPr>
          <w:fldChar w:fldCharType="begin"/>
        </w:r>
        <w:r w:rsidR="00406039">
          <w:rPr>
            <w:noProof/>
            <w:webHidden/>
          </w:rPr>
          <w:instrText xml:space="preserve"> PAGEREF _Toc350539109 \h </w:instrText>
        </w:r>
        <w:r w:rsidR="00406039">
          <w:rPr>
            <w:noProof/>
            <w:webHidden/>
          </w:rPr>
        </w:r>
        <w:r w:rsidR="00406039">
          <w:rPr>
            <w:noProof/>
            <w:webHidden/>
          </w:rPr>
          <w:fldChar w:fldCharType="separate"/>
        </w:r>
        <w:r w:rsidR="00406039">
          <w:rPr>
            <w:noProof/>
            <w:webHidden/>
          </w:rPr>
          <w:t>5</w:t>
        </w:r>
        <w:r w:rsidR="00406039">
          <w:rPr>
            <w:noProof/>
            <w:webHidden/>
          </w:rPr>
          <w:fldChar w:fldCharType="end"/>
        </w:r>
      </w:hyperlink>
    </w:p>
    <w:p w14:paraId="1FB66ADA" w14:textId="77777777" w:rsidR="00406039" w:rsidRDefault="00286D7E">
      <w:pPr>
        <w:pStyle w:val="TOC1"/>
        <w:tabs>
          <w:tab w:val="right" w:leader="dot" w:pos="9016"/>
        </w:tabs>
        <w:rPr>
          <w:rFonts w:asciiTheme="minorHAnsi" w:eastAsiaTheme="minorEastAsia" w:hAnsiTheme="minorHAnsi"/>
          <w:noProof/>
          <w:lang w:val="en-US"/>
        </w:rPr>
      </w:pPr>
      <w:hyperlink w:anchor="_Toc350539110" w:history="1">
        <w:r w:rsidR="00406039" w:rsidRPr="00693EFE">
          <w:rPr>
            <w:rStyle w:val="Hyperlink"/>
            <w:noProof/>
          </w:rPr>
          <w:t>List of Figures</w:t>
        </w:r>
        <w:r w:rsidR="00406039">
          <w:rPr>
            <w:noProof/>
            <w:webHidden/>
          </w:rPr>
          <w:tab/>
        </w:r>
        <w:r w:rsidR="00406039">
          <w:rPr>
            <w:noProof/>
            <w:webHidden/>
          </w:rPr>
          <w:fldChar w:fldCharType="begin"/>
        </w:r>
        <w:r w:rsidR="00406039">
          <w:rPr>
            <w:noProof/>
            <w:webHidden/>
          </w:rPr>
          <w:instrText xml:space="preserve"> PAGEREF _Toc350539110 \h </w:instrText>
        </w:r>
        <w:r w:rsidR="00406039">
          <w:rPr>
            <w:noProof/>
            <w:webHidden/>
          </w:rPr>
        </w:r>
        <w:r w:rsidR="00406039">
          <w:rPr>
            <w:noProof/>
            <w:webHidden/>
          </w:rPr>
          <w:fldChar w:fldCharType="separate"/>
        </w:r>
        <w:r w:rsidR="00406039">
          <w:rPr>
            <w:noProof/>
            <w:webHidden/>
          </w:rPr>
          <w:t>9</w:t>
        </w:r>
        <w:r w:rsidR="00406039">
          <w:rPr>
            <w:noProof/>
            <w:webHidden/>
          </w:rPr>
          <w:fldChar w:fldCharType="end"/>
        </w:r>
      </w:hyperlink>
    </w:p>
    <w:p w14:paraId="342DFAE6" w14:textId="77777777" w:rsidR="00406039" w:rsidRDefault="00286D7E">
      <w:pPr>
        <w:pStyle w:val="TOC1"/>
        <w:tabs>
          <w:tab w:val="right" w:leader="dot" w:pos="9016"/>
        </w:tabs>
        <w:rPr>
          <w:rFonts w:asciiTheme="minorHAnsi" w:eastAsiaTheme="minorEastAsia" w:hAnsiTheme="minorHAnsi"/>
          <w:noProof/>
          <w:lang w:val="en-US"/>
        </w:rPr>
      </w:pPr>
      <w:hyperlink w:anchor="_Toc350539111" w:history="1">
        <w:r w:rsidR="00406039" w:rsidRPr="00693EFE">
          <w:rPr>
            <w:rStyle w:val="Hyperlink"/>
            <w:noProof/>
          </w:rPr>
          <w:t xml:space="preserve">List of </w:t>
        </w:r>
        <w:r w:rsidR="00406039" w:rsidRPr="00693EFE">
          <w:rPr>
            <w:rStyle w:val="Hyperlink"/>
            <w:noProof/>
            <w:lang w:val="id-ID"/>
          </w:rPr>
          <w:t>Tables</w:t>
        </w:r>
        <w:r w:rsidR="00406039">
          <w:rPr>
            <w:noProof/>
            <w:webHidden/>
          </w:rPr>
          <w:tab/>
        </w:r>
        <w:r w:rsidR="00406039">
          <w:rPr>
            <w:noProof/>
            <w:webHidden/>
          </w:rPr>
          <w:fldChar w:fldCharType="begin"/>
        </w:r>
        <w:r w:rsidR="00406039">
          <w:rPr>
            <w:noProof/>
            <w:webHidden/>
          </w:rPr>
          <w:instrText xml:space="preserve"> PAGEREF _Toc350539111 \h </w:instrText>
        </w:r>
        <w:r w:rsidR="00406039">
          <w:rPr>
            <w:noProof/>
            <w:webHidden/>
          </w:rPr>
        </w:r>
        <w:r w:rsidR="00406039">
          <w:rPr>
            <w:noProof/>
            <w:webHidden/>
          </w:rPr>
          <w:fldChar w:fldCharType="separate"/>
        </w:r>
        <w:r w:rsidR="00406039">
          <w:rPr>
            <w:noProof/>
            <w:webHidden/>
          </w:rPr>
          <w:t>9</w:t>
        </w:r>
        <w:r w:rsidR="00406039">
          <w:rPr>
            <w:noProof/>
            <w:webHidden/>
          </w:rPr>
          <w:fldChar w:fldCharType="end"/>
        </w:r>
      </w:hyperlink>
    </w:p>
    <w:p w14:paraId="62FF0AE4" w14:textId="77777777" w:rsidR="00406039" w:rsidRDefault="00286D7E">
      <w:pPr>
        <w:pStyle w:val="TOC1"/>
        <w:tabs>
          <w:tab w:val="right" w:leader="dot" w:pos="9016"/>
        </w:tabs>
        <w:rPr>
          <w:rFonts w:asciiTheme="minorHAnsi" w:eastAsiaTheme="minorEastAsia" w:hAnsiTheme="minorHAnsi"/>
          <w:noProof/>
          <w:lang w:val="en-US"/>
        </w:rPr>
      </w:pPr>
      <w:hyperlink w:anchor="_Toc350539112" w:history="1">
        <w:r w:rsidR="00406039" w:rsidRPr="00693EFE">
          <w:rPr>
            <w:rStyle w:val="Hyperlink"/>
            <w:rFonts w:cs="Arial"/>
            <w:noProof/>
          </w:rPr>
          <w:t>1</w:t>
        </w:r>
        <w:r w:rsidR="00406039" w:rsidRPr="00693EFE">
          <w:rPr>
            <w:rStyle w:val="Hyperlink"/>
            <w:noProof/>
          </w:rPr>
          <w:t xml:space="preserve"> Executive Summary</w:t>
        </w:r>
        <w:r w:rsidR="00406039">
          <w:rPr>
            <w:noProof/>
            <w:webHidden/>
          </w:rPr>
          <w:tab/>
        </w:r>
        <w:r w:rsidR="00406039">
          <w:rPr>
            <w:noProof/>
            <w:webHidden/>
          </w:rPr>
          <w:fldChar w:fldCharType="begin"/>
        </w:r>
        <w:r w:rsidR="00406039">
          <w:rPr>
            <w:noProof/>
            <w:webHidden/>
          </w:rPr>
          <w:instrText xml:space="preserve"> PAGEREF _Toc350539112 \h </w:instrText>
        </w:r>
        <w:r w:rsidR="00406039">
          <w:rPr>
            <w:noProof/>
            <w:webHidden/>
          </w:rPr>
        </w:r>
        <w:r w:rsidR="00406039">
          <w:rPr>
            <w:noProof/>
            <w:webHidden/>
          </w:rPr>
          <w:fldChar w:fldCharType="separate"/>
        </w:r>
        <w:r w:rsidR="00406039">
          <w:rPr>
            <w:noProof/>
            <w:webHidden/>
          </w:rPr>
          <w:t>1</w:t>
        </w:r>
        <w:r w:rsidR="00406039">
          <w:rPr>
            <w:noProof/>
            <w:webHidden/>
          </w:rPr>
          <w:fldChar w:fldCharType="end"/>
        </w:r>
      </w:hyperlink>
    </w:p>
    <w:p w14:paraId="6D51B5A6" w14:textId="77777777" w:rsidR="00406039" w:rsidRDefault="00286D7E">
      <w:pPr>
        <w:pStyle w:val="TOC1"/>
        <w:tabs>
          <w:tab w:val="right" w:leader="dot" w:pos="9016"/>
        </w:tabs>
        <w:rPr>
          <w:rFonts w:asciiTheme="minorHAnsi" w:eastAsiaTheme="minorEastAsia" w:hAnsiTheme="minorHAnsi"/>
          <w:noProof/>
          <w:lang w:val="en-US"/>
        </w:rPr>
      </w:pPr>
      <w:hyperlink w:anchor="_Toc350539113" w:history="1">
        <w:r w:rsidR="00406039" w:rsidRPr="00693EFE">
          <w:rPr>
            <w:rStyle w:val="Hyperlink"/>
            <w:noProof/>
          </w:rPr>
          <w:t>2 Background</w:t>
        </w:r>
        <w:r w:rsidR="00406039">
          <w:rPr>
            <w:noProof/>
            <w:webHidden/>
          </w:rPr>
          <w:tab/>
        </w:r>
        <w:r w:rsidR="00406039">
          <w:rPr>
            <w:noProof/>
            <w:webHidden/>
          </w:rPr>
          <w:fldChar w:fldCharType="begin"/>
        </w:r>
        <w:r w:rsidR="00406039">
          <w:rPr>
            <w:noProof/>
            <w:webHidden/>
          </w:rPr>
          <w:instrText xml:space="preserve"> PAGEREF _Toc350539113 \h </w:instrText>
        </w:r>
        <w:r w:rsidR="00406039">
          <w:rPr>
            <w:noProof/>
            <w:webHidden/>
          </w:rPr>
        </w:r>
        <w:r w:rsidR="00406039">
          <w:rPr>
            <w:noProof/>
            <w:webHidden/>
          </w:rPr>
          <w:fldChar w:fldCharType="separate"/>
        </w:r>
        <w:r w:rsidR="00406039">
          <w:rPr>
            <w:noProof/>
            <w:webHidden/>
          </w:rPr>
          <w:t>3</w:t>
        </w:r>
        <w:r w:rsidR="00406039">
          <w:rPr>
            <w:noProof/>
            <w:webHidden/>
          </w:rPr>
          <w:fldChar w:fldCharType="end"/>
        </w:r>
      </w:hyperlink>
    </w:p>
    <w:p w14:paraId="72B2A5ED" w14:textId="77777777" w:rsidR="00406039" w:rsidRDefault="00286D7E">
      <w:pPr>
        <w:pStyle w:val="TOC1"/>
        <w:tabs>
          <w:tab w:val="right" w:leader="dot" w:pos="9016"/>
        </w:tabs>
        <w:rPr>
          <w:rFonts w:asciiTheme="minorHAnsi" w:eastAsiaTheme="minorEastAsia" w:hAnsiTheme="minorHAnsi"/>
          <w:noProof/>
          <w:lang w:val="en-US"/>
        </w:rPr>
      </w:pPr>
      <w:hyperlink w:anchor="_Toc350539114" w:history="1">
        <w:r w:rsidR="00406039" w:rsidRPr="00693EFE">
          <w:rPr>
            <w:rStyle w:val="Hyperlink"/>
            <w:noProof/>
          </w:rPr>
          <w:t>3 Purpose</w:t>
        </w:r>
        <w:r w:rsidR="00406039">
          <w:rPr>
            <w:noProof/>
            <w:webHidden/>
          </w:rPr>
          <w:tab/>
        </w:r>
        <w:r w:rsidR="00406039">
          <w:rPr>
            <w:noProof/>
            <w:webHidden/>
          </w:rPr>
          <w:fldChar w:fldCharType="begin"/>
        </w:r>
        <w:r w:rsidR="00406039">
          <w:rPr>
            <w:noProof/>
            <w:webHidden/>
          </w:rPr>
          <w:instrText xml:space="preserve"> PAGEREF _Toc350539114 \h </w:instrText>
        </w:r>
        <w:r w:rsidR="00406039">
          <w:rPr>
            <w:noProof/>
            <w:webHidden/>
          </w:rPr>
        </w:r>
        <w:r w:rsidR="00406039">
          <w:rPr>
            <w:noProof/>
            <w:webHidden/>
          </w:rPr>
          <w:fldChar w:fldCharType="separate"/>
        </w:r>
        <w:r w:rsidR="00406039">
          <w:rPr>
            <w:noProof/>
            <w:webHidden/>
          </w:rPr>
          <w:t>8</w:t>
        </w:r>
        <w:r w:rsidR="00406039">
          <w:rPr>
            <w:noProof/>
            <w:webHidden/>
          </w:rPr>
          <w:fldChar w:fldCharType="end"/>
        </w:r>
      </w:hyperlink>
    </w:p>
    <w:p w14:paraId="4A946245" w14:textId="77777777" w:rsidR="00406039" w:rsidRDefault="00286D7E">
      <w:pPr>
        <w:pStyle w:val="TOC1"/>
        <w:tabs>
          <w:tab w:val="right" w:leader="dot" w:pos="9016"/>
        </w:tabs>
        <w:rPr>
          <w:rFonts w:asciiTheme="minorHAnsi" w:eastAsiaTheme="minorEastAsia" w:hAnsiTheme="minorHAnsi"/>
          <w:noProof/>
          <w:lang w:val="en-US"/>
        </w:rPr>
      </w:pPr>
      <w:hyperlink w:anchor="_Toc350539115" w:history="1">
        <w:r w:rsidR="00406039" w:rsidRPr="00693EFE">
          <w:rPr>
            <w:rStyle w:val="Hyperlink"/>
            <w:noProof/>
          </w:rPr>
          <w:t>4 Programme Outcomes</w:t>
        </w:r>
        <w:r w:rsidR="00406039">
          <w:rPr>
            <w:noProof/>
            <w:webHidden/>
          </w:rPr>
          <w:tab/>
        </w:r>
        <w:r w:rsidR="00406039">
          <w:rPr>
            <w:noProof/>
            <w:webHidden/>
          </w:rPr>
          <w:fldChar w:fldCharType="begin"/>
        </w:r>
        <w:r w:rsidR="00406039">
          <w:rPr>
            <w:noProof/>
            <w:webHidden/>
          </w:rPr>
          <w:instrText xml:space="preserve"> PAGEREF _Toc350539115 \h </w:instrText>
        </w:r>
        <w:r w:rsidR="00406039">
          <w:rPr>
            <w:noProof/>
            <w:webHidden/>
          </w:rPr>
        </w:r>
        <w:r w:rsidR="00406039">
          <w:rPr>
            <w:noProof/>
            <w:webHidden/>
          </w:rPr>
          <w:fldChar w:fldCharType="separate"/>
        </w:r>
        <w:r w:rsidR="00406039">
          <w:rPr>
            <w:noProof/>
            <w:webHidden/>
          </w:rPr>
          <w:t>10</w:t>
        </w:r>
        <w:r w:rsidR="00406039">
          <w:rPr>
            <w:noProof/>
            <w:webHidden/>
          </w:rPr>
          <w:fldChar w:fldCharType="end"/>
        </w:r>
      </w:hyperlink>
    </w:p>
    <w:p w14:paraId="398ABD92" w14:textId="77777777" w:rsidR="00406039" w:rsidRDefault="00286D7E">
      <w:pPr>
        <w:pStyle w:val="TOC2"/>
        <w:rPr>
          <w:rFonts w:asciiTheme="minorHAnsi" w:eastAsiaTheme="minorEastAsia" w:hAnsiTheme="minorHAnsi"/>
          <w:b w:val="0"/>
          <w:lang w:val="en-US"/>
        </w:rPr>
      </w:pPr>
      <w:hyperlink w:anchor="_Toc350539116" w:history="1">
        <w:r w:rsidR="00406039" w:rsidRPr="00693EFE">
          <w:rPr>
            <w:rStyle w:val="Hyperlink"/>
          </w:rPr>
          <w:t>Outcome 1.1: Provincial and selected district education offices use plans (Renstra and Renja) including improved budgeting and financial management systems (AusAID and USAID)</w:t>
        </w:r>
        <w:r w:rsidR="00406039">
          <w:rPr>
            <w:webHidden/>
          </w:rPr>
          <w:tab/>
        </w:r>
        <w:r w:rsidR="00406039">
          <w:rPr>
            <w:webHidden/>
          </w:rPr>
          <w:fldChar w:fldCharType="begin"/>
        </w:r>
        <w:r w:rsidR="00406039">
          <w:rPr>
            <w:webHidden/>
          </w:rPr>
          <w:instrText xml:space="preserve"> PAGEREF _Toc350539116 \h </w:instrText>
        </w:r>
        <w:r w:rsidR="00406039">
          <w:rPr>
            <w:webHidden/>
          </w:rPr>
        </w:r>
        <w:r w:rsidR="00406039">
          <w:rPr>
            <w:webHidden/>
          </w:rPr>
          <w:fldChar w:fldCharType="separate"/>
        </w:r>
        <w:r w:rsidR="00406039">
          <w:rPr>
            <w:webHidden/>
          </w:rPr>
          <w:t>10</w:t>
        </w:r>
        <w:r w:rsidR="00406039">
          <w:rPr>
            <w:webHidden/>
          </w:rPr>
          <w:fldChar w:fldCharType="end"/>
        </w:r>
      </w:hyperlink>
    </w:p>
    <w:p w14:paraId="1A974EFA" w14:textId="77777777" w:rsidR="00406039" w:rsidRDefault="00286D7E">
      <w:pPr>
        <w:pStyle w:val="TOC3"/>
        <w:rPr>
          <w:rFonts w:asciiTheme="minorHAnsi" w:eastAsiaTheme="minorEastAsia" w:hAnsiTheme="minorHAnsi"/>
          <w:i w:val="0"/>
          <w:lang w:val="en-US"/>
        </w:rPr>
      </w:pPr>
      <w:hyperlink w:anchor="_Toc350539117" w:history="1">
        <w:r w:rsidR="00406039" w:rsidRPr="00693EFE">
          <w:rPr>
            <w:rStyle w:val="Hyperlink"/>
          </w:rPr>
          <w:t>1.1.a. and 1.1.b. Education offices in target districts and provinces use improved quality education strategic plans (Renstra) and annual work plans that include child-focused budgeting and participatory approaches</w:t>
        </w:r>
        <w:r w:rsidR="00406039">
          <w:rPr>
            <w:webHidden/>
          </w:rPr>
          <w:tab/>
        </w:r>
        <w:r w:rsidR="00406039">
          <w:rPr>
            <w:webHidden/>
          </w:rPr>
          <w:fldChar w:fldCharType="begin"/>
        </w:r>
        <w:r w:rsidR="00406039">
          <w:rPr>
            <w:webHidden/>
          </w:rPr>
          <w:instrText xml:space="preserve"> PAGEREF _Toc350539117 \h </w:instrText>
        </w:r>
        <w:r w:rsidR="00406039">
          <w:rPr>
            <w:webHidden/>
          </w:rPr>
        </w:r>
        <w:r w:rsidR="00406039">
          <w:rPr>
            <w:webHidden/>
          </w:rPr>
          <w:fldChar w:fldCharType="separate"/>
        </w:r>
        <w:r w:rsidR="00406039">
          <w:rPr>
            <w:webHidden/>
          </w:rPr>
          <w:t>11</w:t>
        </w:r>
        <w:r w:rsidR="00406039">
          <w:rPr>
            <w:webHidden/>
          </w:rPr>
          <w:fldChar w:fldCharType="end"/>
        </w:r>
      </w:hyperlink>
    </w:p>
    <w:p w14:paraId="39BD847E" w14:textId="77777777" w:rsidR="00406039" w:rsidRDefault="00286D7E">
      <w:pPr>
        <w:pStyle w:val="TOC3"/>
        <w:rPr>
          <w:rFonts w:asciiTheme="minorHAnsi" w:eastAsiaTheme="minorEastAsia" w:hAnsiTheme="minorHAnsi"/>
          <w:i w:val="0"/>
          <w:lang w:val="en-US"/>
        </w:rPr>
      </w:pPr>
      <w:hyperlink w:anchor="_Toc350539118" w:history="1">
        <w:r w:rsidR="00406039" w:rsidRPr="00693EFE">
          <w:rPr>
            <w:rStyle w:val="Hyperlink"/>
          </w:rPr>
          <w:t>1.1c. Target districts allocating budgets to address identified inequities in Renstra</w:t>
        </w:r>
        <w:r w:rsidR="00406039">
          <w:rPr>
            <w:webHidden/>
          </w:rPr>
          <w:tab/>
        </w:r>
        <w:r w:rsidR="00406039">
          <w:rPr>
            <w:webHidden/>
          </w:rPr>
          <w:fldChar w:fldCharType="begin"/>
        </w:r>
        <w:r w:rsidR="00406039">
          <w:rPr>
            <w:webHidden/>
          </w:rPr>
          <w:instrText xml:space="preserve"> PAGEREF _Toc350539118 \h </w:instrText>
        </w:r>
        <w:r w:rsidR="00406039">
          <w:rPr>
            <w:webHidden/>
          </w:rPr>
        </w:r>
        <w:r w:rsidR="00406039">
          <w:rPr>
            <w:webHidden/>
          </w:rPr>
          <w:fldChar w:fldCharType="separate"/>
        </w:r>
        <w:r w:rsidR="00406039">
          <w:rPr>
            <w:webHidden/>
          </w:rPr>
          <w:t>12</w:t>
        </w:r>
        <w:r w:rsidR="00406039">
          <w:rPr>
            <w:webHidden/>
          </w:rPr>
          <w:fldChar w:fldCharType="end"/>
        </w:r>
      </w:hyperlink>
    </w:p>
    <w:p w14:paraId="3690AE0A" w14:textId="77777777" w:rsidR="00406039" w:rsidRDefault="00286D7E">
      <w:pPr>
        <w:pStyle w:val="TOC3"/>
        <w:rPr>
          <w:rFonts w:asciiTheme="minorHAnsi" w:eastAsiaTheme="minorEastAsia" w:hAnsiTheme="minorHAnsi"/>
          <w:i w:val="0"/>
          <w:lang w:val="en-US"/>
        </w:rPr>
      </w:pPr>
      <w:hyperlink w:anchor="_Toc350539119" w:history="1">
        <w:r w:rsidR="00406039" w:rsidRPr="00693EFE">
          <w:rPr>
            <w:rStyle w:val="Hyperlink"/>
          </w:rPr>
          <w:t>1.1d. Regulations passed to support replication in non-target districts</w:t>
        </w:r>
        <w:r w:rsidR="00406039">
          <w:rPr>
            <w:webHidden/>
          </w:rPr>
          <w:tab/>
        </w:r>
        <w:r w:rsidR="00406039">
          <w:rPr>
            <w:webHidden/>
          </w:rPr>
          <w:fldChar w:fldCharType="begin"/>
        </w:r>
        <w:r w:rsidR="00406039">
          <w:rPr>
            <w:webHidden/>
          </w:rPr>
          <w:instrText xml:space="preserve"> PAGEREF _Toc350539119 \h </w:instrText>
        </w:r>
        <w:r w:rsidR="00406039">
          <w:rPr>
            <w:webHidden/>
          </w:rPr>
        </w:r>
        <w:r w:rsidR="00406039">
          <w:rPr>
            <w:webHidden/>
          </w:rPr>
          <w:fldChar w:fldCharType="separate"/>
        </w:r>
        <w:r w:rsidR="00406039">
          <w:rPr>
            <w:webHidden/>
          </w:rPr>
          <w:t>14</w:t>
        </w:r>
        <w:r w:rsidR="00406039">
          <w:rPr>
            <w:webHidden/>
          </w:rPr>
          <w:fldChar w:fldCharType="end"/>
        </w:r>
      </w:hyperlink>
    </w:p>
    <w:p w14:paraId="67718E6C" w14:textId="77777777" w:rsidR="00406039" w:rsidRDefault="00286D7E">
      <w:pPr>
        <w:pStyle w:val="TOC3"/>
        <w:rPr>
          <w:rFonts w:asciiTheme="minorHAnsi" w:eastAsiaTheme="minorEastAsia" w:hAnsiTheme="minorHAnsi"/>
          <w:i w:val="0"/>
          <w:lang w:val="en-US"/>
        </w:rPr>
      </w:pPr>
      <w:hyperlink w:anchor="_Toc350539120" w:history="1">
        <w:r w:rsidR="00406039" w:rsidRPr="00693EFE">
          <w:rPr>
            <w:rStyle w:val="Hyperlink"/>
          </w:rPr>
          <w:t>1.1e. District M&amp;E frameworks for monitoring the Renstra</w:t>
        </w:r>
        <w:r w:rsidR="00406039">
          <w:rPr>
            <w:webHidden/>
          </w:rPr>
          <w:tab/>
        </w:r>
        <w:r w:rsidR="00406039">
          <w:rPr>
            <w:webHidden/>
          </w:rPr>
          <w:fldChar w:fldCharType="begin"/>
        </w:r>
        <w:r w:rsidR="00406039">
          <w:rPr>
            <w:webHidden/>
          </w:rPr>
          <w:instrText xml:space="preserve"> PAGEREF _Toc350539120 \h </w:instrText>
        </w:r>
        <w:r w:rsidR="00406039">
          <w:rPr>
            <w:webHidden/>
          </w:rPr>
        </w:r>
        <w:r w:rsidR="00406039">
          <w:rPr>
            <w:webHidden/>
          </w:rPr>
          <w:fldChar w:fldCharType="separate"/>
        </w:r>
        <w:r w:rsidR="00406039">
          <w:rPr>
            <w:webHidden/>
          </w:rPr>
          <w:t>14</w:t>
        </w:r>
        <w:r w:rsidR="00406039">
          <w:rPr>
            <w:webHidden/>
          </w:rPr>
          <w:fldChar w:fldCharType="end"/>
        </w:r>
      </w:hyperlink>
    </w:p>
    <w:p w14:paraId="0A71A871" w14:textId="77777777" w:rsidR="00406039" w:rsidRDefault="00286D7E">
      <w:pPr>
        <w:pStyle w:val="TOC3"/>
        <w:rPr>
          <w:rFonts w:asciiTheme="minorHAnsi" w:eastAsiaTheme="minorEastAsia" w:hAnsiTheme="minorHAnsi"/>
          <w:i w:val="0"/>
          <w:lang w:val="en-US"/>
        </w:rPr>
      </w:pPr>
      <w:hyperlink w:anchor="_Toc350539121" w:history="1">
        <w:r w:rsidR="00406039" w:rsidRPr="00693EFE">
          <w:rPr>
            <w:rStyle w:val="Hyperlink"/>
          </w:rPr>
          <w:t>Output 1.1.1: Government development partners participate in planning processes at provincial and district level (AusAID)</w:t>
        </w:r>
        <w:r w:rsidR="00406039">
          <w:rPr>
            <w:webHidden/>
          </w:rPr>
          <w:tab/>
        </w:r>
        <w:r w:rsidR="00406039">
          <w:rPr>
            <w:webHidden/>
          </w:rPr>
          <w:fldChar w:fldCharType="begin"/>
        </w:r>
        <w:r w:rsidR="00406039">
          <w:rPr>
            <w:webHidden/>
          </w:rPr>
          <w:instrText xml:space="preserve"> PAGEREF _Toc350539121 \h </w:instrText>
        </w:r>
        <w:r w:rsidR="00406039">
          <w:rPr>
            <w:webHidden/>
          </w:rPr>
        </w:r>
        <w:r w:rsidR="00406039">
          <w:rPr>
            <w:webHidden/>
          </w:rPr>
          <w:fldChar w:fldCharType="separate"/>
        </w:r>
        <w:r w:rsidR="00406039">
          <w:rPr>
            <w:webHidden/>
          </w:rPr>
          <w:t>16</w:t>
        </w:r>
        <w:r w:rsidR="00406039">
          <w:rPr>
            <w:webHidden/>
          </w:rPr>
          <w:fldChar w:fldCharType="end"/>
        </w:r>
      </w:hyperlink>
    </w:p>
    <w:p w14:paraId="4557BD69" w14:textId="77777777" w:rsidR="00406039" w:rsidRDefault="00286D7E">
      <w:pPr>
        <w:pStyle w:val="TOC3"/>
        <w:rPr>
          <w:rFonts w:asciiTheme="minorHAnsi" w:eastAsiaTheme="minorEastAsia" w:hAnsiTheme="minorHAnsi"/>
          <w:i w:val="0"/>
          <w:lang w:val="en-US"/>
        </w:rPr>
      </w:pPr>
      <w:hyperlink w:anchor="_Toc350539122" w:history="1">
        <w:r w:rsidR="00406039" w:rsidRPr="00693EFE">
          <w:rPr>
            <w:rStyle w:val="Hyperlink"/>
          </w:rPr>
          <w:t>1.1.1a. Capacity review of government development partners</w:t>
        </w:r>
        <w:r w:rsidR="00406039">
          <w:rPr>
            <w:webHidden/>
          </w:rPr>
          <w:tab/>
        </w:r>
        <w:r w:rsidR="00406039">
          <w:rPr>
            <w:webHidden/>
          </w:rPr>
          <w:fldChar w:fldCharType="begin"/>
        </w:r>
        <w:r w:rsidR="00406039">
          <w:rPr>
            <w:webHidden/>
          </w:rPr>
          <w:instrText xml:space="preserve"> PAGEREF _Toc350539122 \h </w:instrText>
        </w:r>
        <w:r w:rsidR="00406039">
          <w:rPr>
            <w:webHidden/>
          </w:rPr>
        </w:r>
        <w:r w:rsidR="00406039">
          <w:rPr>
            <w:webHidden/>
          </w:rPr>
          <w:fldChar w:fldCharType="separate"/>
        </w:r>
        <w:r w:rsidR="00406039">
          <w:rPr>
            <w:webHidden/>
          </w:rPr>
          <w:t>16</w:t>
        </w:r>
        <w:r w:rsidR="00406039">
          <w:rPr>
            <w:webHidden/>
          </w:rPr>
          <w:fldChar w:fldCharType="end"/>
        </w:r>
      </w:hyperlink>
    </w:p>
    <w:p w14:paraId="520A2E20" w14:textId="77777777" w:rsidR="00406039" w:rsidRDefault="00286D7E">
      <w:pPr>
        <w:pStyle w:val="TOC3"/>
        <w:rPr>
          <w:rFonts w:asciiTheme="minorHAnsi" w:eastAsiaTheme="minorEastAsia" w:hAnsiTheme="minorHAnsi"/>
          <w:i w:val="0"/>
          <w:lang w:val="en-US"/>
        </w:rPr>
      </w:pPr>
      <w:hyperlink w:anchor="_Toc350539123" w:history="1">
        <w:r w:rsidR="00406039" w:rsidRPr="00693EFE">
          <w:rPr>
            <w:rStyle w:val="Hyperlink"/>
            <w:u w:color="4F81BD" w:themeColor="accent1"/>
          </w:rPr>
          <w:t>1.1.1b. Women participants in planning stakeholder meetings</w:t>
        </w:r>
        <w:r w:rsidR="00406039">
          <w:rPr>
            <w:webHidden/>
          </w:rPr>
          <w:tab/>
        </w:r>
        <w:r w:rsidR="00406039">
          <w:rPr>
            <w:webHidden/>
          </w:rPr>
          <w:fldChar w:fldCharType="begin"/>
        </w:r>
        <w:r w:rsidR="00406039">
          <w:rPr>
            <w:webHidden/>
          </w:rPr>
          <w:instrText xml:space="preserve"> PAGEREF _Toc350539123 \h </w:instrText>
        </w:r>
        <w:r w:rsidR="00406039">
          <w:rPr>
            <w:webHidden/>
          </w:rPr>
        </w:r>
        <w:r w:rsidR="00406039">
          <w:rPr>
            <w:webHidden/>
          </w:rPr>
          <w:fldChar w:fldCharType="separate"/>
        </w:r>
        <w:r w:rsidR="00406039">
          <w:rPr>
            <w:webHidden/>
          </w:rPr>
          <w:t>16</w:t>
        </w:r>
        <w:r w:rsidR="00406039">
          <w:rPr>
            <w:webHidden/>
          </w:rPr>
          <w:fldChar w:fldCharType="end"/>
        </w:r>
      </w:hyperlink>
    </w:p>
    <w:p w14:paraId="6B985851" w14:textId="77777777" w:rsidR="00406039" w:rsidRDefault="00286D7E">
      <w:pPr>
        <w:pStyle w:val="TOC3"/>
        <w:rPr>
          <w:rFonts w:asciiTheme="minorHAnsi" w:eastAsiaTheme="minorEastAsia" w:hAnsiTheme="minorHAnsi"/>
          <w:i w:val="0"/>
          <w:lang w:val="en-US"/>
        </w:rPr>
      </w:pPr>
      <w:hyperlink w:anchor="_Toc350539124" w:history="1">
        <w:r w:rsidR="00406039" w:rsidRPr="00693EFE">
          <w:rPr>
            <w:rStyle w:val="Hyperlink"/>
          </w:rPr>
          <w:t>1.1.1c. Meetings held with stakeholders from provinces and districts</w:t>
        </w:r>
        <w:r w:rsidR="00406039">
          <w:rPr>
            <w:webHidden/>
          </w:rPr>
          <w:tab/>
        </w:r>
        <w:r w:rsidR="00406039">
          <w:rPr>
            <w:webHidden/>
          </w:rPr>
          <w:fldChar w:fldCharType="begin"/>
        </w:r>
        <w:r w:rsidR="00406039">
          <w:rPr>
            <w:webHidden/>
          </w:rPr>
          <w:instrText xml:space="preserve"> PAGEREF _Toc350539124 \h </w:instrText>
        </w:r>
        <w:r w:rsidR="00406039">
          <w:rPr>
            <w:webHidden/>
          </w:rPr>
        </w:r>
        <w:r w:rsidR="00406039">
          <w:rPr>
            <w:webHidden/>
          </w:rPr>
          <w:fldChar w:fldCharType="separate"/>
        </w:r>
        <w:r w:rsidR="00406039">
          <w:rPr>
            <w:webHidden/>
          </w:rPr>
          <w:t>17</w:t>
        </w:r>
        <w:r w:rsidR="00406039">
          <w:rPr>
            <w:webHidden/>
          </w:rPr>
          <w:fldChar w:fldCharType="end"/>
        </w:r>
      </w:hyperlink>
    </w:p>
    <w:p w14:paraId="4E80FB55" w14:textId="77777777" w:rsidR="00406039" w:rsidRDefault="00286D7E">
      <w:pPr>
        <w:pStyle w:val="TOC3"/>
        <w:rPr>
          <w:rFonts w:asciiTheme="minorHAnsi" w:eastAsiaTheme="minorEastAsia" w:hAnsiTheme="minorHAnsi"/>
          <w:i w:val="0"/>
          <w:lang w:val="en-US"/>
        </w:rPr>
      </w:pPr>
      <w:hyperlink w:anchor="_Toc350539125" w:history="1">
        <w:r w:rsidR="00406039" w:rsidRPr="00693EFE">
          <w:rPr>
            <w:rStyle w:val="Hyperlink"/>
          </w:rPr>
          <w:t>1.1.1d. Government development partners from target districts trained in strategic planning and annual work plan preparation</w:t>
        </w:r>
        <w:r w:rsidR="00406039">
          <w:rPr>
            <w:webHidden/>
          </w:rPr>
          <w:tab/>
        </w:r>
        <w:r w:rsidR="00406039">
          <w:rPr>
            <w:webHidden/>
          </w:rPr>
          <w:fldChar w:fldCharType="begin"/>
        </w:r>
        <w:r w:rsidR="00406039">
          <w:rPr>
            <w:webHidden/>
          </w:rPr>
          <w:instrText xml:space="preserve"> PAGEREF _Toc350539125 \h </w:instrText>
        </w:r>
        <w:r w:rsidR="00406039">
          <w:rPr>
            <w:webHidden/>
          </w:rPr>
        </w:r>
        <w:r w:rsidR="00406039">
          <w:rPr>
            <w:webHidden/>
          </w:rPr>
          <w:fldChar w:fldCharType="separate"/>
        </w:r>
        <w:r w:rsidR="00406039">
          <w:rPr>
            <w:webHidden/>
          </w:rPr>
          <w:t>17</w:t>
        </w:r>
        <w:r w:rsidR="00406039">
          <w:rPr>
            <w:webHidden/>
          </w:rPr>
          <w:fldChar w:fldCharType="end"/>
        </w:r>
      </w:hyperlink>
    </w:p>
    <w:p w14:paraId="4536D8E6" w14:textId="77777777" w:rsidR="00406039" w:rsidRDefault="00286D7E">
      <w:pPr>
        <w:pStyle w:val="TOC3"/>
        <w:rPr>
          <w:rFonts w:asciiTheme="minorHAnsi" w:eastAsiaTheme="minorEastAsia" w:hAnsiTheme="minorHAnsi"/>
          <w:i w:val="0"/>
          <w:lang w:val="en-US"/>
        </w:rPr>
      </w:pPr>
      <w:hyperlink w:anchor="_Toc350539126" w:history="1">
        <w:r w:rsidR="00406039" w:rsidRPr="00693EFE">
          <w:rPr>
            <w:rStyle w:val="Hyperlink"/>
          </w:rPr>
          <w:t>Output 1.1.2 Education Offices in Provinces and Districts improve capacity for strategic planning and annual work planning (AusAID)</w:t>
        </w:r>
        <w:r w:rsidR="00406039">
          <w:rPr>
            <w:webHidden/>
          </w:rPr>
          <w:tab/>
        </w:r>
        <w:r w:rsidR="00406039">
          <w:rPr>
            <w:webHidden/>
          </w:rPr>
          <w:fldChar w:fldCharType="begin"/>
        </w:r>
        <w:r w:rsidR="00406039">
          <w:rPr>
            <w:webHidden/>
          </w:rPr>
          <w:instrText xml:space="preserve"> PAGEREF _Toc350539126 \h </w:instrText>
        </w:r>
        <w:r w:rsidR="00406039">
          <w:rPr>
            <w:webHidden/>
          </w:rPr>
        </w:r>
        <w:r w:rsidR="00406039">
          <w:rPr>
            <w:webHidden/>
          </w:rPr>
          <w:fldChar w:fldCharType="separate"/>
        </w:r>
        <w:r w:rsidR="00406039">
          <w:rPr>
            <w:webHidden/>
          </w:rPr>
          <w:t>17</w:t>
        </w:r>
        <w:r w:rsidR="00406039">
          <w:rPr>
            <w:webHidden/>
          </w:rPr>
          <w:fldChar w:fldCharType="end"/>
        </w:r>
      </w:hyperlink>
    </w:p>
    <w:p w14:paraId="642BD468" w14:textId="77777777" w:rsidR="00406039" w:rsidRDefault="00286D7E">
      <w:pPr>
        <w:pStyle w:val="TOC3"/>
        <w:rPr>
          <w:rFonts w:asciiTheme="minorHAnsi" w:eastAsiaTheme="minorEastAsia" w:hAnsiTheme="minorHAnsi"/>
          <w:i w:val="0"/>
          <w:lang w:val="en-US"/>
        </w:rPr>
      </w:pPr>
      <w:hyperlink w:anchor="_Toc350539127" w:history="1">
        <w:r w:rsidR="00406039" w:rsidRPr="00693EFE">
          <w:rPr>
            <w:rStyle w:val="Hyperlink"/>
          </w:rPr>
          <w:t>1.1.2a. RENSTRA and RENJA capacity development workshops for government partners and target districts</w:t>
        </w:r>
        <w:r w:rsidR="00406039">
          <w:rPr>
            <w:webHidden/>
          </w:rPr>
          <w:tab/>
        </w:r>
        <w:r w:rsidR="00406039">
          <w:rPr>
            <w:webHidden/>
          </w:rPr>
          <w:fldChar w:fldCharType="begin"/>
        </w:r>
        <w:r w:rsidR="00406039">
          <w:rPr>
            <w:webHidden/>
          </w:rPr>
          <w:instrText xml:space="preserve"> PAGEREF _Toc350539127 \h </w:instrText>
        </w:r>
        <w:r w:rsidR="00406039">
          <w:rPr>
            <w:webHidden/>
          </w:rPr>
        </w:r>
        <w:r w:rsidR="00406039">
          <w:rPr>
            <w:webHidden/>
          </w:rPr>
          <w:fldChar w:fldCharType="separate"/>
        </w:r>
        <w:r w:rsidR="00406039">
          <w:rPr>
            <w:webHidden/>
          </w:rPr>
          <w:t>18</w:t>
        </w:r>
        <w:r w:rsidR="00406039">
          <w:rPr>
            <w:webHidden/>
          </w:rPr>
          <w:fldChar w:fldCharType="end"/>
        </w:r>
      </w:hyperlink>
    </w:p>
    <w:p w14:paraId="0080865B" w14:textId="77777777" w:rsidR="00406039" w:rsidRDefault="00286D7E">
      <w:pPr>
        <w:pStyle w:val="TOC3"/>
        <w:rPr>
          <w:rFonts w:asciiTheme="minorHAnsi" w:eastAsiaTheme="minorEastAsia" w:hAnsiTheme="minorHAnsi"/>
          <w:i w:val="0"/>
          <w:lang w:val="en-US"/>
        </w:rPr>
      </w:pPr>
      <w:hyperlink w:anchor="_Toc350539128" w:history="1">
        <w:r w:rsidR="00406039" w:rsidRPr="00693EFE">
          <w:rPr>
            <w:rStyle w:val="Hyperlink"/>
          </w:rPr>
          <w:t>1.1.2b. Mentoring support for provincial and district RENSTRA writing teams</w:t>
        </w:r>
        <w:r w:rsidR="00406039">
          <w:rPr>
            <w:webHidden/>
          </w:rPr>
          <w:tab/>
        </w:r>
        <w:r w:rsidR="00406039">
          <w:rPr>
            <w:webHidden/>
          </w:rPr>
          <w:fldChar w:fldCharType="begin"/>
        </w:r>
        <w:r w:rsidR="00406039">
          <w:rPr>
            <w:webHidden/>
          </w:rPr>
          <w:instrText xml:space="preserve"> PAGEREF _Toc350539128 \h </w:instrText>
        </w:r>
        <w:r w:rsidR="00406039">
          <w:rPr>
            <w:webHidden/>
          </w:rPr>
        </w:r>
        <w:r w:rsidR="00406039">
          <w:rPr>
            <w:webHidden/>
          </w:rPr>
          <w:fldChar w:fldCharType="separate"/>
        </w:r>
        <w:r w:rsidR="00406039">
          <w:rPr>
            <w:webHidden/>
          </w:rPr>
          <w:t>18</w:t>
        </w:r>
        <w:r w:rsidR="00406039">
          <w:rPr>
            <w:webHidden/>
          </w:rPr>
          <w:fldChar w:fldCharType="end"/>
        </w:r>
      </w:hyperlink>
    </w:p>
    <w:p w14:paraId="5DAF0C1A" w14:textId="77777777" w:rsidR="00406039" w:rsidRDefault="00286D7E">
      <w:pPr>
        <w:pStyle w:val="TOC3"/>
        <w:rPr>
          <w:rFonts w:asciiTheme="minorHAnsi" w:eastAsiaTheme="minorEastAsia" w:hAnsiTheme="minorHAnsi"/>
          <w:i w:val="0"/>
          <w:lang w:val="en-US"/>
        </w:rPr>
      </w:pPr>
      <w:hyperlink w:anchor="_Toc350539129" w:history="1">
        <w:r w:rsidR="00406039" w:rsidRPr="00693EFE">
          <w:rPr>
            <w:rStyle w:val="Hyperlink"/>
          </w:rPr>
          <w:t>1.1.2c RENJA development teams in the two provinces and six target districts</w:t>
        </w:r>
        <w:r w:rsidR="00406039">
          <w:rPr>
            <w:webHidden/>
          </w:rPr>
          <w:tab/>
        </w:r>
        <w:r w:rsidR="00406039">
          <w:rPr>
            <w:webHidden/>
          </w:rPr>
          <w:fldChar w:fldCharType="begin"/>
        </w:r>
        <w:r w:rsidR="00406039">
          <w:rPr>
            <w:webHidden/>
          </w:rPr>
          <w:instrText xml:space="preserve"> PAGEREF _Toc350539129 \h </w:instrText>
        </w:r>
        <w:r w:rsidR="00406039">
          <w:rPr>
            <w:webHidden/>
          </w:rPr>
        </w:r>
        <w:r w:rsidR="00406039">
          <w:rPr>
            <w:webHidden/>
          </w:rPr>
          <w:fldChar w:fldCharType="separate"/>
        </w:r>
        <w:r w:rsidR="00406039">
          <w:rPr>
            <w:webHidden/>
          </w:rPr>
          <w:t>18</w:t>
        </w:r>
        <w:r w:rsidR="00406039">
          <w:rPr>
            <w:webHidden/>
          </w:rPr>
          <w:fldChar w:fldCharType="end"/>
        </w:r>
      </w:hyperlink>
    </w:p>
    <w:p w14:paraId="1F702062" w14:textId="77777777" w:rsidR="00406039" w:rsidRDefault="00286D7E">
      <w:pPr>
        <w:pStyle w:val="TOC3"/>
        <w:rPr>
          <w:rFonts w:asciiTheme="minorHAnsi" w:eastAsiaTheme="minorEastAsia" w:hAnsiTheme="minorHAnsi"/>
          <w:i w:val="0"/>
          <w:lang w:val="en-US"/>
        </w:rPr>
      </w:pPr>
      <w:hyperlink w:anchor="_Toc350539130" w:history="1">
        <w:r w:rsidR="00406039" w:rsidRPr="00693EFE">
          <w:rPr>
            <w:rStyle w:val="Hyperlink"/>
          </w:rPr>
          <w:t>1.1.2d. Completion of provincial and district RENSTRA and RENJA documents</w:t>
        </w:r>
        <w:r w:rsidR="00406039">
          <w:rPr>
            <w:webHidden/>
          </w:rPr>
          <w:tab/>
        </w:r>
        <w:r w:rsidR="00406039">
          <w:rPr>
            <w:webHidden/>
          </w:rPr>
          <w:fldChar w:fldCharType="begin"/>
        </w:r>
        <w:r w:rsidR="00406039">
          <w:rPr>
            <w:webHidden/>
          </w:rPr>
          <w:instrText xml:space="preserve"> PAGEREF _Toc350539130 \h </w:instrText>
        </w:r>
        <w:r w:rsidR="00406039">
          <w:rPr>
            <w:webHidden/>
          </w:rPr>
        </w:r>
        <w:r w:rsidR="00406039">
          <w:rPr>
            <w:webHidden/>
          </w:rPr>
          <w:fldChar w:fldCharType="separate"/>
        </w:r>
        <w:r w:rsidR="00406039">
          <w:rPr>
            <w:webHidden/>
          </w:rPr>
          <w:t>18</w:t>
        </w:r>
        <w:r w:rsidR="00406039">
          <w:rPr>
            <w:webHidden/>
          </w:rPr>
          <w:fldChar w:fldCharType="end"/>
        </w:r>
      </w:hyperlink>
    </w:p>
    <w:p w14:paraId="2B9713DD" w14:textId="77777777" w:rsidR="00406039" w:rsidRDefault="00286D7E">
      <w:pPr>
        <w:pStyle w:val="TOC3"/>
        <w:rPr>
          <w:rFonts w:asciiTheme="minorHAnsi" w:eastAsiaTheme="minorEastAsia" w:hAnsiTheme="minorHAnsi"/>
          <w:i w:val="0"/>
          <w:lang w:val="en-US"/>
        </w:rPr>
      </w:pPr>
      <w:hyperlink w:anchor="_Toc350539131" w:history="1">
        <w:r w:rsidR="00406039" w:rsidRPr="00693EFE">
          <w:rPr>
            <w:rStyle w:val="Hyperlink"/>
          </w:rPr>
          <w:t>Output 1.1.3: CSOs improve their capacity for policy development; communication for development; and financial management (USAID)</w:t>
        </w:r>
        <w:r w:rsidR="00406039">
          <w:rPr>
            <w:webHidden/>
          </w:rPr>
          <w:tab/>
        </w:r>
        <w:r w:rsidR="00406039">
          <w:rPr>
            <w:webHidden/>
          </w:rPr>
          <w:fldChar w:fldCharType="begin"/>
        </w:r>
        <w:r w:rsidR="00406039">
          <w:rPr>
            <w:webHidden/>
          </w:rPr>
          <w:instrText xml:space="preserve"> PAGEREF _Toc350539131 \h </w:instrText>
        </w:r>
        <w:r w:rsidR="00406039">
          <w:rPr>
            <w:webHidden/>
          </w:rPr>
        </w:r>
        <w:r w:rsidR="00406039">
          <w:rPr>
            <w:webHidden/>
          </w:rPr>
          <w:fldChar w:fldCharType="separate"/>
        </w:r>
        <w:r w:rsidR="00406039">
          <w:rPr>
            <w:webHidden/>
          </w:rPr>
          <w:t>19</w:t>
        </w:r>
        <w:r w:rsidR="00406039">
          <w:rPr>
            <w:webHidden/>
          </w:rPr>
          <w:fldChar w:fldCharType="end"/>
        </w:r>
      </w:hyperlink>
    </w:p>
    <w:p w14:paraId="5DE1CAF8" w14:textId="77777777" w:rsidR="00406039" w:rsidRDefault="00286D7E">
      <w:pPr>
        <w:pStyle w:val="TOC3"/>
        <w:rPr>
          <w:rFonts w:asciiTheme="minorHAnsi" w:eastAsiaTheme="minorEastAsia" w:hAnsiTheme="minorHAnsi"/>
          <w:i w:val="0"/>
          <w:lang w:val="en-US"/>
        </w:rPr>
      </w:pPr>
      <w:hyperlink w:anchor="_Toc350539132" w:history="1">
        <w:r w:rsidR="00406039" w:rsidRPr="00693EFE">
          <w:rPr>
            <w:rStyle w:val="Hyperlink"/>
          </w:rPr>
          <w:t>1.1.3a. Mapping of CSO roles conducted</w:t>
        </w:r>
        <w:r w:rsidR="00406039">
          <w:rPr>
            <w:webHidden/>
          </w:rPr>
          <w:tab/>
        </w:r>
        <w:r w:rsidR="00406039">
          <w:rPr>
            <w:webHidden/>
          </w:rPr>
          <w:fldChar w:fldCharType="begin"/>
        </w:r>
        <w:r w:rsidR="00406039">
          <w:rPr>
            <w:webHidden/>
          </w:rPr>
          <w:instrText xml:space="preserve"> PAGEREF _Toc350539132 \h </w:instrText>
        </w:r>
        <w:r w:rsidR="00406039">
          <w:rPr>
            <w:webHidden/>
          </w:rPr>
        </w:r>
        <w:r w:rsidR="00406039">
          <w:rPr>
            <w:webHidden/>
          </w:rPr>
          <w:fldChar w:fldCharType="separate"/>
        </w:r>
        <w:r w:rsidR="00406039">
          <w:rPr>
            <w:webHidden/>
          </w:rPr>
          <w:t>19</w:t>
        </w:r>
        <w:r w:rsidR="00406039">
          <w:rPr>
            <w:webHidden/>
          </w:rPr>
          <w:fldChar w:fldCharType="end"/>
        </w:r>
      </w:hyperlink>
    </w:p>
    <w:p w14:paraId="3A346316" w14:textId="77777777" w:rsidR="00406039" w:rsidRDefault="00286D7E">
      <w:pPr>
        <w:pStyle w:val="TOC3"/>
        <w:rPr>
          <w:rFonts w:asciiTheme="minorHAnsi" w:eastAsiaTheme="minorEastAsia" w:hAnsiTheme="minorHAnsi"/>
          <w:i w:val="0"/>
          <w:lang w:val="en-US"/>
        </w:rPr>
      </w:pPr>
      <w:hyperlink w:anchor="_Toc350539133" w:history="1">
        <w:r w:rsidR="00406039" w:rsidRPr="00693EFE">
          <w:rPr>
            <w:rStyle w:val="Hyperlink"/>
          </w:rPr>
          <w:t>1.1.3b. Training of CSOs in policy development, communication for development and financial management (USAID)</w:t>
        </w:r>
        <w:r w:rsidR="00406039">
          <w:rPr>
            <w:webHidden/>
          </w:rPr>
          <w:tab/>
        </w:r>
        <w:r w:rsidR="00406039">
          <w:rPr>
            <w:webHidden/>
          </w:rPr>
          <w:fldChar w:fldCharType="begin"/>
        </w:r>
        <w:r w:rsidR="00406039">
          <w:rPr>
            <w:webHidden/>
          </w:rPr>
          <w:instrText xml:space="preserve"> PAGEREF _Toc350539133 \h </w:instrText>
        </w:r>
        <w:r w:rsidR="00406039">
          <w:rPr>
            <w:webHidden/>
          </w:rPr>
        </w:r>
        <w:r w:rsidR="00406039">
          <w:rPr>
            <w:webHidden/>
          </w:rPr>
          <w:fldChar w:fldCharType="separate"/>
        </w:r>
        <w:r w:rsidR="00406039">
          <w:rPr>
            <w:webHidden/>
          </w:rPr>
          <w:t>19</w:t>
        </w:r>
        <w:r w:rsidR="00406039">
          <w:rPr>
            <w:webHidden/>
          </w:rPr>
          <w:fldChar w:fldCharType="end"/>
        </w:r>
      </w:hyperlink>
    </w:p>
    <w:p w14:paraId="06CA186A" w14:textId="77777777" w:rsidR="00406039" w:rsidRDefault="00286D7E">
      <w:pPr>
        <w:pStyle w:val="TOC3"/>
        <w:rPr>
          <w:rFonts w:asciiTheme="minorHAnsi" w:eastAsiaTheme="minorEastAsia" w:hAnsiTheme="minorHAnsi"/>
          <w:i w:val="0"/>
          <w:lang w:val="en-US"/>
        </w:rPr>
      </w:pPr>
      <w:hyperlink w:anchor="_Toc350539134" w:history="1">
        <w:r w:rsidR="00406039" w:rsidRPr="00693EFE">
          <w:rPr>
            <w:rStyle w:val="Hyperlink"/>
          </w:rPr>
          <w:t>1.1.3c. CSO participation in policy-making processes (e.g. Teacher Absenteeism Workshops) with government (USAID)</w:t>
        </w:r>
        <w:r w:rsidR="00406039">
          <w:rPr>
            <w:webHidden/>
          </w:rPr>
          <w:tab/>
        </w:r>
        <w:r w:rsidR="00406039">
          <w:rPr>
            <w:webHidden/>
          </w:rPr>
          <w:fldChar w:fldCharType="begin"/>
        </w:r>
        <w:r w:rsidR="00406039">
          <w:rPr>
            <w:webHidden/>
          </w:rPr>
          <w:instrText xml:space="preserve"> PAGEREF _Toc350539134 \h </w:instrText>
        </w:r>
        <w:r w:rsidR="00406039">
          <w:rPr>
            <w:webHidden/>
          </w:rPr>
        </w:r>
        <w:r w:rsidR="00406039">
          <w:rPr>
            <w:webHidden/>
          </w:rPr>
          <w:fldChar w:fldCharType="separate"/>
        </w:r>
        <w:r w:rsidR="00406039">
          <w:rPr>
            <w:webHidden/>
          </w:rPr>
          <w:t>20</w:t>
        </w:r>
        <w:r w:rsidR="00406039">
          <w:rPr>
            <w:webHidden/>
          </w:rPr>
          <w:fldChar w:fldCharType="end"/>
        </w:r>
      </w:hyperlink>
    </w:p>
    <w:p w14:paraId="121750AF" w14:textId="77777777" w:rsidR="00406039" w:rsidRDefault="00286D7E">
      <w:pPr>
        <w:pStyle w:val="TOC3"/>
        <w:rPr>
          <w:rFonts w:asciiTheme="minorHAnsi" w:eastAsiaTheme="minorEastAsia" w:hAnsiTheme="minorHAnsi"/>
          <w:i w:val="0"/>
          <w:lang w:val="en-US"/>
        </w:rPr>
      </w:pPr>
      <w:hyperlink w:anchor="_Toc350539135" w:history="1">
        <w:r w:rsidR="00406039" w:rsidRPr="00693EFE">
          <w:rPr>
            <w:rStyle w:val="Hyperlink"/>
          </w:rPr>
          <w:t>1.1.3f. Study visits by government officials and CSOs (USAID)</w:t>
        </w:r>
        <w:r w:rsidR="00406039">
          <w:rPr>
            <w:webHidden/>
          </w:rPr>
          <w:tab/>
        </w:r>
        <w:r w:rsidR="00406039">
          <w:rPr>
            <w:webHidden/>
          </w:rPr>
          <w:fldChar w:fldCharType="begin"/>
        </w:r>
        <w:r w:rsidR="00406039">
          <w:rPr>
            <w:webHidden/>
          </w:rPr>
          <w:instrText xml:space="preserve"> PAGEREF _Toc350539135 \h </w:instrText>
        </w:r>
        <w:r w:rsidR="00406039">
          <w:rPr>
            <w:webHidden/>
          </w:rPr>
        </w:r>
        <w:r w:rsidR="00406039">
          <w:rPr>
            <w:webHidden/>
          </w:rPr>
          <w:fldChar w:fldCharType="separate"/>
        </w:r>
        <w:r w:rsidR="00406039">
          <w:rPr>
            <w:webHidden/>
          </w:rPr>
          <w:t>21</w:t>
        </w:r>
        <w:r w:rsidR="00406039">
          <w:rPr>
            <w:webHidden/>
          </w:rPr>
          <w:fldChar w:fldCharType="end"/>
        </w:r>
      </w:hyperlink>
    </w:p>
    <w:p w14:paraId="237F0991" w14:textId="77777777" w:rsidR="00406039" w:rsidRDefault="00286D7E">
      <w:pPr>
        <w:pStyle w:val="TOC3"/>
        <w:rPr>
          <w:rFonts w:asciiTheme="minorHAnsi" w:eastAsiaTheme="minorEastAsia" w:hAnsiTheme="minorHAnsi"/>
          <w:i w:val="0"/>
          <w:lang w:val="en-US"/>
        </w:rPr>
      </w:pPr>
      <w:hyperlink w:anchor="_Toc350539136" w:history="1">
        <w:r w:rsidR="00406039" w:rsidRPr="00693EFE">
          <w:rPr>
            <w:rStyle w:val="Hyperlink"/>
          </w:rPr>
          <w:t>Output 1.1.4. Provincial and district education staff has improved capacity for budgeting and financial planning (AusAID and USAID)</w:t>
        </w:r>
        <w:r w:rsidR="00406039">
          <w:rPr>
            <w:webHidden/>
          </w:rPr>
          <w:tab/>
        </w:r>
        <w:r w:rsidR="00406039">
          <w:rPr>
            <w:webHidden/>
          </w:rPr>
          <w:fldChar w:fldCharType="begin"/>
        </w:r>
        <w:r w:rsidR="00406039">
          <w:rPr>
            <w:webHidden/>
          </w:rPr>
          <w:instrText xml:space="preserve"> PAGEREF _Toc350539136 \h </w:instrText>
        </w:r>
        <w:r w:rsidR="00406039">
          <w:rPr>
            <w:webHidden/>
          </w:rPr>
        </w:r>
        <w:r w:rsidR="00406039">
          <w:rPr>
            <w:webHidden/>
          </w:rPr>
          <w:fldChar w:fldCharType="separate"/>
        </w:r>
        <w:r w:rsidR="00406039">
          <w:rPr>
            <w:webHidden/>
          </w:rPr>
          <w:t>21</w:t>
        </w:r>
        <w:r w:rsidR="00406039">
          <w:rPr>
            <w:webHidden/>
          </w:rPr>
          <w:fldChar w:fldCharType="end"/>
        </w:r>
      </w:hyperlink>
    </w:p>
    <w:p w14:paraId="5B9EB7CC" w14:textId="77777777" w:rsidR="00406039" w:rsidRDefault="00286D7E">
      <w:pPr>
        <w:pStyle w:val="TOC3"/>
        <w:rPr>
          <w:rFonts w:asciiTheme="minorHAnsi" w:eastAsiaTheme="minorEastAsia" w:hAnsiTheme="minorHAnsi"/>
          <w:i w:val="0"/>
          <w:lang w:val="en-US"/>
        </w:rPr>
      </w:pPr>
      <w:hyperlink w:anchor="_Toc350539137" w:history="1">
        <w:r w:rsidR="00406039" w:rsidRPr="00693EFE">
          <w:rPr>
            <w:rStyle w:val="Hyperlink"/>
          </w:rPr>
          <w:t>1.1.4a. and 1.1.4b. Provincial and district education staff mentored and trained in financial planning (by gender) (USAID)</w:t>
        </w:r>
        <w:r w:rsidR="00406039">
          <w:rPr>
            <w:webHidden/>
          </w:rPr>
          <w:tab/>
        </w:r>
        <w:r w:rsidR="00406039">
          <w:rPr>
            <w:webHidden/>
          </w:rPr>
          <w:fldChar w:fldCharType="begin"/>
        </w:r>
        <w:r w:rsidR="00406039">
          <w:rPr>
            <w:webHidden/>
          </w:rPr>
          <w:instrText xml:space="preserve"> PAGEREF _Toc350539137 \h </w:instrText>
        </w:r>
        <w:r w:rsidR="00406039">
          <w:rPr>
            <w:webHidden/>
          </w:rPr>
        </w:r>
        <w:r w:rsidR="00406039">
          <w:rPr>
            <w:webHidden/>
          </w:rPr>
          <w:fldChar w:fldCharType="separate"/>
        </w:r>
        <w:r w:rsidR="00406039">
          <w:rPr>
            <w:webHidden/>
          </w:rPr>
          <w:t>21</w:t>
        </w:r>
        <w:r w:rsidR="00406039">
          <w:rPr>
            <w:webHidden/>
          </w:rPr>
          <w:fldChar w:fldCharType="end"/>
        </w:r>
      </w:hyperlink>
    </w:p>
    <w:p w14:paraId="72FDE8D2" w14:textId="77777777" w:rsidR="00406039" w:rsidRDefault="00286D7E">
      <w:pPr>
        <w:pStyle w:val="TOC3"/>
        <w:rPr>
          <w:rFonts w:asciiTheme="minorHAnsi" w:eastAsiaTheme="minorEastAsia" w:hAnsiTheme="minorHAnsi"/>
          <w:i w:val="0"/>
          <w:lang w:val="en-US"/>
        </w:rPr>
      </w:pPr>
      <w:hyperlink w:anchor="_Toc350539138" w:history="1">
        <w:r w:rsidR="00406039" w:rsidRPr="00693EFE">
          <w:rPr>
            <w:rStyle w:val="Hyperlink"/>
          </w:rPr>
          <w:t>1.1.4c. Education offices in target provinces and districts use financial management data for planning purposes and 1.1.4d. Education offices in target provinces produce AKPD/SAKIP to meet predefined criteria (USAID)</w:t>
        </w:r>
        <w:r w:rsidR="00406039">
          <w:rPr>
            <w:webHidden/>
          </w:rPr>
          <w:tab/>
        </w:r>
        <w:r w:rsidR="00406039">
          <w:rPr>
            <w:webHidden/>
          </w:rPr>
          <w:fldChar w:fldCharType="begin"/>
        </w:r>
        <w:r w:rsidR="00406039">
          <w:rPr>
            <w:webHidden/>
          </w:rPr>
          <w:instrText xml:space="preserve"> PAGEREF _Toc350539138 \h </w:instrText>
        </w:r>
        <w:r w:rsidR="00406039">
          <w:rPr>
            <w:webHidden/>
          </w:rPr>
        </w:r>
        <w:r w:rsidR="00406039">
          <w:rPr>
            <w:webHidden/>
          </w:rPr>
          <w:fldChar w:fldCharType="separate"/>
        </w:r>
        <w:r w:rsidR="00406039">
          <w:rPr>
            <w:webHidden/>
          </w:rPr>
          <w:t>21</w:t>
        </w:r>
        <w:r w:rsidR="00406039">
          <w:rPr>
            <w:webHidden/>
          </w:rPr>
          <w:fldChar w:fldCharType="end"/>
        </w:r>
      </w:hyperlink>
    </w:p>
    <w:p w14:paraId="11D9A6B8" w14:textId="77777777" w:rsidR="00406039" w:rsidRDefault="00286D7E">
      <w:pPr>
        <w:pStyle w:val="TOC3"/>
        <w:rPr>
          <w:rFonts w:asciiTheme="minorHAnsi" w:eastAsiaTheme="minorEastAsia" w:hAnsiTheme="minorHAnsi"/>
          <w:i w:val="0"/>
          <w:lang w:val="en-US"/>
        </w:rPr>
      </w:pPr>
      <w:hyperlink w:anchor="_Toc350539139" w:history="1">
        <w:r w:rsidR="00406039" w:rsidRPr="00693EFE">
          <w:rPr>
            <w:rStyle w:val="Hyperlink"/>
          </w:rPr>
          <w:t>1.1.4e. Allocation of budgets for SBM at provincial and district levels (AusAID)</w:t>
        </w:r>
        <w:r w:rsidR="00406039">
          <w:rPr>
            <w:webHidden/>
          </w:rPr>
          <w:tab/>
        </w:r>
        <w:r w:rsidR="00406039">
          <w:rPr>
            <w:webHidden/>
          </w:rPr>
          <w:fldChar w:fldCharType="begin"/>
        </w:r>
        <w:r w:rsidR="00406039">
          <w:rPr>
            <w:webHidden/>
          </w:rPr>
          <w:instrText xml:space="preserve"> PAGEREF _Toc350539139 \h </w:instrText>
        </w:r>
        <w:r w:rsidR="00406039">
          <w:rPr>
            <w:webHidden/>
          </w:rPr>
        </w:r>
        <w:r w:rsidR="00406039">
          <w:rPr>
            <w:webHidden/>
          </w:rPr>
          <w:fldChar w:fldCharType="separate"/>
        </w:r>
        <w:r w:rsidR="00406039">
          <w:rPr>
            <w:webHidden/>
          </w:rPr>
          <w:t>22</w:t>
        </w:r>
        <w:r w:rsidR="00406039">
          <w:rPr>
            <w:webHidden/>
          </w:rPr>
          <w:fldChar w:fldCharType="end"/>
        </w:r>
      </w:hyperlink>
    </w:p>
    <w:p w14:paraId="65DDA002" w14:textId="77777777" w:rsidR="00406039" w:rsidRDefault="00286D7E">
      <w:pPr>
        <w:pStyle w:val="TOC3"/>
        <w:rPr>
          <w:rFonts w:asciiTheme="minorHAnsi" w:eastAsiaTheme="minorEastAsia" w:hAnsiTheme="minorHAnsi"/>
          <w:i w:val="0"/>
          <w:lang w:val="en-US"/>
        </w:rPr>
      </w:pPr>
      <w:hyperlink w:anchor="_Toc350539140" w:history="1">
        <w:r w:rsidR="00406039" w:rsidRPr="00693EFE">
          <w:rPr>
            <w:rStyle w:val="Hyperlink"/>
          </w:rPr>
          <w:t>1.1.4f. Education offices allocating funds for HIV/AIDs programming (AusAID)</w:t>
        </w:r>
        <w:r w:rsidR="00406039">
          <w:rPr>
            <w:webHidden/>
          </w:rPr>
          <w:tab/>
        </w:r>
        <w:r w:rsidR="00406039">
          <w:rPr>
            <w:webHidden/>
          </w:rPr>
          <w:fldChar w:fldCharType="begin"/>
        </w:r>
        <w:r w:rsidR="00406039">
          <w:rPr>
            <w:webHidden/>
          </w:rPr>
          <w:instrText xml:space="preserve"> PAGEREF _Toc350539140 \h </w:instrText>
        </w:r>
        <w:r w:rsidR="00406039">
          <w:rPr>
            <w:webHidden/>
          </w:rPr>
        </w:r>
        <w:r w:rsidR="00406039">
          <w:rPr>
            <w:webHidden/>
          </w:rPr>
          <w:fldChar w:fldCharType="separate"/>
        </w:r>
        <w:r w:rsidR="00406039">
          <w:rPr>
            <w:webHidden/>
          </w:rPr>
          <w:t>23</w:t>
        </w:r>
        <w:r w:rsidR="00406039">
          <w:rPr>
            <w:webHidden/>
          </w:rPr>
          <w:fldChar w:fldCharType="end"/>
        </w:r>
      </w:hyperlink>
    </w:p>
    <w:p w14:paraId="02504B4A" w14:textId="77777777" w:rsidR="00406039" w:rsidRDefault="00286D7E">
      <w:pPr>
        <w:pStyle w:val="TOC3"/>
        <w:rPr>
          <w:rFonts w:asciiTheme="minorHAnsi" w:eastAsiaTheme="minorEastAsia" w:hAnsiTheme="minorHAnsi"/>
          <w:i w:val="0"/>
          <w:lang w:val="en-US"/>
        </w:rPr>
      </w:pPr>
      <w:hyperlink w:anchor="_Toc350539141" w:history="1">
        <w:r w:rsidR="00406039" w:rsidRPr="00693EFE">
          <w:rPr>
            <w:rStyle w:val="Hyperlink"/>
          </w:rPr>
          <w:t>1.1.4g. Districts providing additional BOS allocations to schools to fill funding gaps (USAID)</w:t>
        </w:r>
        <w:r w:rsidR="00406039">
          <w:rPr>
            <w:webHidden/>
          </w:rPr>
          <w:tab/>
        </w:r>
        <w:r w:rsidR="00406039">
          <w:rPr>
            <w:webHidden/>
          </w:rPr>
          <w:fldChar w:fldCharType="begin"/>
        </w:r>
        <w:r w:rsidR="00406039">
          <w:rPr>
            <w:webHidden/>
          </w:rPr>
          <w:instrText xml:space="preserve"> PAGEREF _Toc350539141 \h </w:instrText>
        </w:r>
        <w:r w:rsidR="00406039">
          <w:rPr>
            <w:webHidden/>
          </w:rPr>
        </w:r>
        <w:r w:rsidR="00406039">
          <w:rPr>
            <w:webHidden/>
          </w:rPr>
          <w:fldChar w:fldCharType="separate"/>
        </w:r>
        <w:r w:rsidR="00406039">
          <w:rPr>
            <w:webHidden/>
          </w:rPr>
          <w:t>24</w:t>
        </w:r>
        <w:r w:rsidR="00406039">
          <w:rPr>
            <w:webHidden/>
          </w:rPr>
          <w:fldChar w:fldCharType="end"/>
        </w:r>
      </w:hyperlink>
    </w:p>
    <w:p w14:paraId="5D651233" w14:textId="77777777" w:rsidR="00406039" w:rsidRDefault="00286D7E">
      <w:pPr>
        <w:pStyle w:val="TOC3"/>
        <w:rPr>
          <w:rFonts w:asciiTheme="minorHAnsi" w:eastAsiaTheme="minorEastAsia" w:hAnsiTheme="minorHAnsi"/>
          <w:i w:val="0"/>
          <w:lang w:val="en-US"/>
        </w:rPr>
      </w:pPr>
      <w:hyperlink w:anchor="_Toc350539142" w:history="1">
        <w:r w:rsidR="00406039" w:rsidRPr="00693EFE">
          <w:rPr>
            <w:rStyle w:val="Hyperlink"/>
          </w:rPr>
          <w:t>Output 1.1.5. Provincial and district accountability systems improved (USAID)</w:t>
        </w:r>
        <w:r w:rsidR="00406039">
          <w:rPr>
            <w:webHidden/>
          </w:rPr>
          <w:tab/>
        </w:r>
        <w:r w:rsidR="00406039">
          <w:rPr>
            <w:webHidden/>
          </w:rPr>
          <w:fldChar w:fldCharType="begin"/>
        </w:r>
        <w:r w:rsidR="00406039">
          <w:rPr>
            <w:webHidden/>
          </w:rPr>
          <w:instrText xml:space="preserve"> PAGEREF _Toc350539142 \h </w:instrText>
        </w:r>
        <w:r w:rsidR="00406039">
          <w:rPr>
            <w:webHidden/>
          </w:rPr>
        </w:r>
        <w:r w:rsidR="00406039">
          <w:rPr>
            <w:webHidden/>
          </w:rPr>
          <w:fldChar w:fldCharType="separate"/>
        </w:r>
        <w:r w:rsidR="00406039">
          <w:rPr>
            <w:webHidden/>
          </w:rPr>
          <w:t>26</w:t>
        </w:r>
        <w:r w:rsidR="00406039">
          <w:rPr>
            <w:webHidden/>
          </w:rPr>
          <w:fldChar w:fldCharType="end"/>
        </w:r>
      </w:hyperlink>
    </w:p>
    <w:p w14:paraId="097810D7" w14:textId="77777777" w:rsidR="00406039" w:rsidRDefault="00286D7E">
      <w:pPr>
        <w:pStyle w:val="TOC3"/>
        <w:rPr>
          <w:rFonts w:asciiTheme="minorHAnsi" w:eastAsiaTheme="minorEastAsia" w:hAnsiTheme="minorHAnsi"/>
          <w:i w:val="0"/>
          <w:lang w:val="en-US"/>
        </w:rPr>
      </w:pPr>
      <w:hyperlink w:anchor="_Toc350539143" w:history="1">
        <w:r w:rsidR="00406039" w:rsidRPr="00693EFE">
          <w:rPr>
            <w:rStyle w:val="Hyperlink"/>
          </w:rPr>
          <w:t>1.1.5a. Relevant staff from provincial and district teams trained in the preparation of Accountability Report (LAKIP) by gender (USAID); 1.1.5b and 1.1.5c. Provinces and districts prepare LAKIP to agreed standard and use the format from PAN ministry</w:t>
        </w:r>
        <w:r w:rsidR="00406039">
          <w:rPr>
            <w:webHidden/>
          </w:rPr>
          <w:tab/>
        </w:r>
        <w:r w:rsidR="00406039">
          <w:rPr>
            <w:webHidden/>
          </w:rPr>
          <w:fldChar w:fldCharType="begin"/>
        </w:r>
        <w:r w:rsidR="00406039">
          <w:rPr>
            <w:webHidden/>
          </w:rPr>
          <w:instrText xml:space="preserve"> PAGEREF _Toc350539143 \h </w:instrText>
        </w:r>
        <w:r w:rsidR="00406039">
          <w:rPr>
            <w:webHidden/>
          </w:rPr>
        </w:r>
        <w:r w:rsidR="00406039">
          <w:rPr>
            <w:webHidden/>
          </w:rPr>
          <w:fldChar w:fldCharType="separate"/>
        </w:r>
        <w:r w:rsidR="00406039">
          <w:rPr>
            <w:webHidden/>
          </w:rPr>
          <w:t>26</w:t>
        </w:r>
        <w:r w:rsidR="00406039">
          <w:rPr>
            <w:webHidden/>
          </w:rPr>
          <w:fldChar w:fldCharType="end"/>
        </w:r>
      </w:hyperlink>
    </w:p>
    <w:p w14:paraId="5E2AB835" w14:textId="77777777" w:rsidR="00406039" w:rsidRDefault="00286D7E">
      <w:pPr>
        <w:pStyle w:val="TOC3"/>
        <w:rPr>
          <w:rFonts w:asciiTheme="minorHAnsi" w:eastAsiaTheme="minorEastAsia" w:hAnsiTheme="minorHAnsi"/>
          <w:i w:val="0"/>
          <w:lang w:val="en-US"/>
        </w:rPr>
      </w:pPr>
      <w:hyperlink w:anchor="_Toc350539144" w:history="1">
        <w:r w:rsidR="00406039" w:rsidRPr="00693EFE">
          <w:rPr>
            <w:rStyle w:val="Hyperlink"/>
          </w:rPr>
          <w:t>1.1.5d. RENJA activities are reported with reliable data</w:t>
        </w:r>
        <w:r w:rsidR="00406039">
          <w:rPr>
            <w:webHidden/>
          </w:rPr>
          <w:tab/>
        </w:r>
        <w:r w:rsidR="00406039">
          <w:rPr>
            <w:webHidden/>
          </w:rPr>
          <w:fldChar w:fldCharType="begin"/>
        </w:r>
        <w:r w:rsidR="00406039">
          <w:rPr>
            <w:webHidden/>
          </w:rPr>
          <w:instrText xml:space="preserve"> PAGEREF _Toc350539144 \h </w:instrText>
        </w:r>
        <w:r w:rsidR="00406039">
          <w:rPr>
            <w:webHidden/>
          </w:rPr>
        </w:r>
        <w:r w:rsidR="00406039">
          <w:rPr>
            <w:webHidden/>
          </w:rPr>
          <w:fldChar w:fldCharType="separate"/>
        </w:r>
        <w:r w:rsidR="00406039">
          <w:rPr>
            <w:webHidden/>
          </w:rPr>
          <w:t>27</w:t>
        </w:r>
        <w:r w:rsidR="00406039">
          <w:rPr>
            <w:webHidden/>
          </w:rPr>
          <w:fldChar w:fldCharType="end"/>
        </w:r>
      </w:hyperlink>
    </w:p>
    <w:p w14:paraId="27E9BA9F" w14:textId="77777777" w:rsidR="00406039" w:rsidRDefault="00286D7E">
      <w:pPr>
        <w:pStyle w:val="TOC3"/>
        <w:rPr>
          <w:rFonts w:asciiTheme="minorHAnsi" w:eastAsiaTheme="minorEastAsia" w:hAnsiTheme="minorHAnsi"/>
          <w:i w:val="0"/>
          <w:lang w:val="en-US"/>
        </w:rPr>
      </w:pPr>
      <w:hyperlink w:anchor="_Toc350539145" w:history="1">
        <w:r w:rsidR="00406039" w:rsidRPr="00693EFE">
          <w:rPr>
            <w:rStyle w:val="Hyperlink"/>
          </w:rPr>
          <w:t>Output 1.1.6. Provincial and district education offices have access to and are using reliable data in planning process (AusAID and USAID)</w:t>
        </w:r>
        <w:r w:rsidR="00406039">
          <w:rPr>
            <w:webHidden/>
          </w:rPr>
          <w:tab/>
        </w:r>
        <w:r w:rsidR="00406039">
          <w:rPr>
            <w:webHidden/>
          </w:rPr>
          <w:fldChar w:fldCharType="begin"/>
        </w:r>
        <w:r w:rsidR="00406039">
          <w:rPr>
            <w:webHidden/>
          </w:rPr>
          <w:instrText xml:space="preserve"> PAGEREF _Toc350539145 \h </w:instrText>
        </w:r>
        <w:r w:rsidR="00406039">
          <w:rPr>
            <w:webHidden/>
          </w:rPr>
        </w:r>
        <w:r w:rsidR="00406039">
          <w:rPr>
            <w:webHidden/>
          </w:rPr>
          <w:fldChar w:fldCharType="separate"/>
        </w:r>
        <w:r w:rsidR="00406039">
          <w:rPr>
            <w:webHidden/>
          </w:rPr>
          <w:t>27</w:t>
        </w:r>
        <w:r w:rsidR="00406039">
          <w:rPr>
            <w:webHidden/>
          </w:rPr>
          <w:fldChar w:fldCharType="end"/>
        </w:r>
      </w:hyperlink>
    </w:p>
    <w:p w14:paraId="4CA938C8" w14:textId="77777777" w:rsidR="00406039" w:rsidRDefault="00286D7E">
      <w:pPr>
        <w:pStyle w:val="TOC3"/>
        <w:rPr>
          <w:rFonts w:asciiTheme="minorHAnsi" w:eastAsiaTheme="minorEastAsia" w:hAnsiTheme="minorHAnsi"/>
          <w:i w:val="0"/>
          <w:lang w:val="en-US"/>
        </w:rPr>
      </w:pPr>
      <w:hyperlink w:anchor="_Toc350539146" w:history="1">
        <w:r w:rsidR="00406039" w:rsidRPr="00693EFE">
          <w:rPr>
            <w:rStyle w:val="Hyperlink"/>
          </w:rPr>
          <w:t>1.1.6a. Operational budget for data management system in place (USAID)</w:t>
        </w:r>
        <w:r w:rsidR="00406039">
          <w:rPr>
            <w:webHidden/>
          </w:rPr>
          <w:tab/>
        </w:r>
        <w:r w:rsidR="00406039">
          <w:rPr>
            <w:webHidden/>
          </w:rPr>
          <w:fldChar w:fldCharType="begin"/>
        </w:r>
        <w:r w:rsidR="00406039">
          <w:rPr>
            <w:webHidden/>
          </w:rPr>
          <w:instrText xml:space="preserve"> PAGEREF _Toc350539146 \h </w:instrText>
        </w:r>
        <w:r w:rsidR="00406039">
          <w:rPr>
            <w:webHidden/>
          </w:rPr>
        </w:r>
        <w:r w:rsidR="00406039">
          <w:rPr>
            <w:webHidden/>
          </w:rPr>
          <w:fldChar w:fldCharType="separate"/>
        </w:r>
        <w:r w:rsidR="00406039">
          <w:rPr>
            <w:webHidden/>
          </w:rPr>
          <w:t>27</w:t>
        </w:r>
        <w:r w:rsidR="00406039">
          <w:rPr>
            <w:webHidden/>
          </w:rPr>
          <w:fldChar w:fldCharType="end"/>
        </w:r>
      </w:hyperlink>
    </w:p>
    <w:p w14:paraId="12F43464" w14:textId="77777777" w:rsidR="00406039" w:rsidRDefault="00286D7E">
      <w:pPr>
        <w:pStyle w:val="TOC3"/>
        <w:rPr>
          <w:rFonts w:asciiTheme="minorHAnsi" w:eastAsiaTheme="minorEastAsia" w:hAnsiTheme="minorHAnsi"/>
          <w:i w:val="0"/>
          <w:lang w:val="en-US"/>
        </w:rPr>
      </w:pPr>
      <w:hyperlink w:anchor="_Toc350539147" w:history="1">
        <w:r w:rsidR="00406039" w:rsidRPr="00693EFE">
          <w:rPr>
            <w:rStyle w:val="Hyperlink"/>
          </w:rPr>
          <w:t>1.1.6b. Budget allocated for professional development of data management staff in Dinas (USAID)</w:t>
        </w:r>
        <w:r w:rsidR="00406039">
          <w:rPr>
            <w:webHidden/>
          </w:rPr>
          <w:tab/>
        </w:r>
        <w:r w:rsidR="00406039">
          <w:rPr>
            <w:webHidden/>
          </w:rPr>
          <w:fldChar w:fldCharType="begin"/>
        </w:r>
        <w:r w:rsidR="00406039">
          <w:rPr>
            <w:webHidden/>
          </w:rPr>
          <w:instrText xml:space="preserve"> PAGEREF _Toc350539147 \h </w:instrText>
        </w:r>
        <w:r w:rsidR="00406039">
          <w:rPr>
            <w:webHidden/>
          </w:rPr>
        </w:r>
        <w:r w:rsidR="00406039">
          <w:rPr>
            <w:webHidden/>
          </w:rPr>
          <w:fldChar w:fldCharType="separate"/>
        </w:r>
        <w:r w:rsidR="00406039">
          <w:rPr>
            <w:webHidden/>
          </w:rPr>
          <w:t>28</w:t>
        </w:r>
        <w:r w:rsidR="00406039">
          <w:rPr>
            <w:webHidden/>
          </w:rPr>
          <w:fldChar w:fldCharType="end"/>
        </w:r>
      </w:hyperlink>
    </w:p>
    <w:p w14:paraId="3D8A8ABD" w14:textId="77777777" w:rsidR="00406039" w:rsidRDefault="00286D7E">
      <w:pPr>
        <w:pStyle w:val="TOC3"/>
        <w:rPr>
          <w:rFonts w:asciiTheme="minorHAnsi" w:eastAsiaTheme="minorEastAsia" w:hAnsiTheme="minorHAnsi"/>
          <w:i w:val="0"/>
          <w:lang w:val="en-US"/>
        </w:rPr>
      </w:pPr>
      <w:hyperlink w:anchor="_Toc350539148" w:history="1">
        <w:r w:rsidR="00406039" w:rsidRPr="00693EFE">
          <w:rPr>
            <w:rStyle w:val="Hyperlink"/>
          </w:rPr>
          <w:t>1.1.6c. Education data team members in provinces and districts trained in M&amp;E for RENSTRA and RENJA (including Baseline and Endline survey methodology) (AusAID)</w:t>
        </w:r>
        <w:r w:rsidR="00406039">
          <w:rPr>
            <w:webHidden/>
          </w:rPr>
          <w:tab/>
        </w:r>
        <w:r w:rsidR="00406039">
          <w:rPr>
            <w:webHidden/>
          </w:rPr>
          <w:fldChar w:fldCharType="begin"/>
        </w:r>
        <w:r w:rsidR="00406039">
          <w:rPr>
            <w:webHidden/>
          </w:rPr>
          <w:instrText xml:space="preserve"> PAGEREF _Toc350539148 \h </w:instrText>
        </w:r>
        <w:r w:rsidR="00406039">
          <w:rPr>
            <w:webHidden/>
          </w:rPr>
        </w:r>
        <w:r w:rsidR="00406039">
          <w:rPr>
            <w:webHidden/>
          </w:rPr>
          <w:fldChar w:fldCharType="separate"/>
        </w:r>
        <w:r w:rsidR="00406039">
          <w:rPr>
            <w:webHidden/>
          </w:rPr>
          <w:t>28</w:t>
        </w:r>
        <w:r w:rsidR="00406039">
          <w:rPr>
            <w:webHidden/>
          </w:rPr>
          <w:fldChar w:fldCharType="end"/>
        </w:r>
      </w:hyperlink>
    </w:p>
    <w:p w14:paraId="06F94729" w14:textId="77777777" w:rsidR="00406039" w:rsidRDefault="00286D7E">
      <w:pPr>
        <w:pStyle w:val="TOC3"/>
        <w:rPr>
          <w:rFonts w:asciiTheme="minorHAnsi" w:eastAsiaTheme="minorEastAsia" w:hAnsiTheme="minorHAnsi"/>
          <w:i w:val="0"/>
          <w:lang w:val="en-US"/>
        </w:rPr>
      </w:pPr>
      <w:hyperlink w:anchor="_Toc350539149" w:history="1">
        <w:r w:rsidR="00406039" w:rsidRPr="00693EFE">
          <w:rPr>
            <w:rStyle w:val="Hyperlink"/>
          </w:rPr>
          <w:t>1.1.6d. Districts trained in use of standardized SBM indicators for SBM M&amp;E System (AusAID)</w:t>
        </w:r>
        <w:r w:rsidR="00406039">
          <w:rPr>
            <w:webHidden/>
          </w:rPr>
          <w:tab/>
        </w:r>
        <w:r w:rsidR="00406039">
          <w:rPr>
            <w:webHidden/>
          </w:rPr>
          <w:fldChar w:fldCharType="begin"/>
        </w:r>
        <w:r w:rsidR="00406039">
          <w:rPr>
            <w:webHidden/>
          </w:rPr>
          <w:instrText xml:space="preserve"> PAGEREF _Toc350539149 \h </w:instrText>
        </w:r>
        <w:r w:rsidR="00406039">
          <w:rPr>
            <w:webHidden/>
          </w:rPr>
        </w:r>
        <w:r w:rsidR="00406039">
          <w:rPr>
            <w:webHidden/>
          </w:rPr>
          <w:fldChar w:fldCharType="separate"/>
        </w:r>
        <w:r w:rsidR="00406039">
          <w:rPr>
            <w:webHidden/>
          </w:rPr>
          <w:t>28</w:t>
        </w:r>
        <w:r w:rsidR="00406039">
          <w:rPr>
            <w:webHidden/>
          </w:rPr>
          <w:fldChar w:fldCharType="end"/>
        </w:r>
      </w:hyperlink>
    </w:p>
    <w:p w14:paraId="242BA2D9" w14:textId="77777777" w:rsidR="00406039" w:rsidRDefault="00286D7E">
      <w:pPr>
        <w:pStyle w:val="TOC3"/>
        <w:rPr>
          <w:rFonts w:asciiTheme="minorHAnsi" w:eastAsiaTheme="minorEastAsia" w:hAnsiTheme="minorHAnsi"/>
          <w:i w:val="0"/>
          <w:lang w:val="en-US"/>
        </w:rPr>
      </w:pPr>
      <w:hyperlink w:anchor="_Toc350539150" w:history="1">
        <w:r w:rsidR="00406039" w:rsidRPr="00693EFE">
          <w:rPr>
            <w:rStyle w:val="Hyperlink"/>
            <w:bCs/>
          </w:rPr>
          <w:t>1.1.6e. Availability of Baseline survey (AusAID and USAID)</w:t>
        </w:r>
        <w:r w:rsidR="00406039">
          <w:rPr>
            <w:webHidden/>
          </w:rPr>
          <w:tab/>
        </w:r>
        <w:r w:rsidR="00406039">
          <w:rPr>
            <w:webHidden/>
          </w:rPr>
          <w:fldChar w:fldCharType="begin"/>
        </w:r>
        <w:r w:rsidR="00406039">
          <w:rPr>
            <w:webHidden/>
          </w:rPr>
          <w:instrText xml:space="preserve"> PAGEREF _Toc350539150 \h </w:instrText>
        </w:r>
        <w:r w:rsidR="00406039">
          <w:rPr>
            <w:webHidden/>
          </w:rPr>
        </w:r>
        <w:r w:rsidR="00406039">
          <w:rPr>
            <w:webHidden/>
          </w:rPr>
          <w:fldChar w:fldCharType="separate"/>
        </w:r>
        <w:r w:rsidR="00406039">
          <w:rPr>
            <w:webHidden/>
          </w:rPr>
          <w:t>29</w:t>
        </w:r>
        <w:r w:rsidR="00406039">
          <w:rPr>
            <w:webHidden/>
          </w:rPr>
          <w:fldChar w:fldCharType="end"/>
        </w:r>
      </w:hyperlink>
    </w:p>
    <w:p w14:paraId="39132617" w14:textId="77777777" w:rsidR="00406039" w:rsidRDefault="00286D7E">
      <w:pPr>
        <w:pStyle w:val="TOC3"/>
        <w:rPr>
          <w:rFonts w:asciiTheme="minorHAnsi" w:eastAsiaTheme="minorEastAsia" w:hAnsiTheme="minorHAnsi"/>
          <w:i w:val="0"/>
          <w:lang w:val="en-US"/>
        </w:rPr>
      </w:pPr>
      <w:hyperlink w:anchor="_Toc350539151" w:history="1">
        <w:r w:rsidR="00406039" w:rsidRPr="00693EFE">
          <w:rPr>
            <w:rStyle w:val="Hyperlink"/>
          </w:rPr>
          <w:t>1.1.6f. Availability of routine monitoring reports (field trip reports, activity implementation reports) and monitoring data (AusAID and USAID)</w:t>
        </w:r>
        <w:r w:rsidR="00406039">
          <w:rPr>
            <w:webHidden/>
          </w:rPr>
          <w:tab/>
        </w:r>
        <w:r w:rsidR="00406039">
          <w:rPr>
            <w:webHidden/>
          </w:rPr>
          <w:fldChar w:fldCharType="begin"/>
        </w:r>
        <w:r w:rsidR="00406039">
          <w:rPr>
            <w:webHidden/>
          </w:rPr>
          <w:instrText xml:space="preserve"> PAGEREF _Toc350539151 \h </w:instrText>
        </w:r>
        <w:r w:rsidR="00406039">
          <w:rPr>
            <w:webHidden/>
          </w:rPr>
        </w:r>
        <w:r w:rsidR="00406039">
          <w:rPr>
            <w:webHidden/>
          </w:rPr>
          <w:fldChar w:fldCharType="separate"/>
        </w:r>
        <w:r w:rsidR="00406039">
          <w:rPr>
            <w:webHidden/>
          </w:rPr>
          <w:t>29</w:t>
        </w:r>
        <w:r w:rsidR="00406039">
          <w:rPr>
            <w:webHidden/>
          </w:rPr>
          <w:fldChar w:fldCharType="end"/>
        </w:r>
      </w:hyperlink>
    </w:p>
    <w:p w14:paraId="2EA9103B" w14:textId="77777777" w:rsidR="00406039" w:rsidRDefault="00286D7E">
      <w:pPr>
        <w:pStyle w:val="TOC3"/>
        <w:rPr>
          <w:rFonts w:asciiTheme="minorHAnsi" w:eastAsiaTheme="minorEastAsia" w:hAnsiTheme="minorHAnsi"/>
          <w:i w:val="0"/>
          <w:lang w:val="en-US"/>
        </w:rPr>
      </w:pPr>
      <w:hyperlink w:anchor="_Toc350539152" w:history="1">
        <w:r w:rsidR="00406039" w:rsidRPr="00693EFE">
          <w:rPr>
            <w:rStyle w:val="Hyperlink"/>
          </w:rPr>
          <w:t>1.1.6g. Completion of Endline survey (AusAID and USAID)</w:t>
        </w:r>
        <w:r w:rsidR="00406039">
          <w:rPr>
            <w:webHidden/>
          </w:rPr>
          <w:tab/>
        </w:r>
        <w:r w:rsidR="00406039">
          <w:rPr>
            <w:webHidden/>
          </w:rPr>
          <w:fldChar w:fldCharType="begin"/>
        </w:r>
        <w:r w:rsidR="00406039">
          <w:rPr>
            <w:webHidden/>
          </w:rPr>
          <w:instrText xml:space="preserve"> PAGEREF _Toc350539152 \h </w:instrText>
        </w:r>
        <w:r w:rsidR="00406039">
          <w:rPr>
            <w:webHidden/>
          </w:rPr>
        </w:r>
        <w:r w:rsidR="00406039">
          <w:rPr>
            <w:webHidden/>
          </w:rPr>
          <w:fldChar w:fldCharType="separate"/>
        </w:r>
        <w:r w:rsidR="00406039">
          <w:rPr>
            <w:webHidden/>
          </w:rPr>
          <w:t>29</w:t>
        </w:r>
        <w:r w:rsidR="00406039">
          <w:rPr>
            <w:webHidden/>
          </w:rPr>
          <w:fldChar w:fldCharType="end"/>
        </w:r>
      </w:hyperlink>
    </w:p>
    <w:p w14:paraId="26E0730A" w14:textId="77777777" w:rsidR="00406039" w:rsidRDefault="00286D7E">
      <w:pPr>
        <w:pStyle w:val="TOC3"/>
        <w:rPr>
          <w:rFonts w:asciiTheme="minorHAnsi" w:eastAsiaTheme="minorEastAsia" w:hAnsiTheme="minorHAnsi"/>
          <w:i w:val="0"/>
          <w:lang w:val="en-US"/>
        </w:rPr>
      </w:pPr>
      <w:hyperlink w:anchor="_Toc350539153" w:history="1">
        <w:r w:rsidR="00406039" w:rsidRPr="00693EFE">
          <w:rPr>
            <w:rStyle w:val="Hyperlink"/>
          </w:rPr>
          <w:t>1.1.6h. Data gathering tools developed (MSS, MBS, HIV/AIDs, LI) and implemented in provinces and target districts</w:t>
        </w:r>
        <w:r w:rsidR="00406039">
          <w:rPr>
            <w:webHidden/>
          </w:rPr>
          <w:tab/>
        </w:r>
        <w:r w:rsidR="00406039">
          <w:rPr>
            <w:webHidden/>
          </w:rPr>
          <w:fldChar w:fldCharType="begin"/>
        </w:r>
        <w:r w:rsidR="00406039">
          <w:rPr>
            <w:webHidden/>
          </w:rPr>
          <w:instrText xml:space="preserve"> PAGEREF _Toc350539153 \h </w:instrText>
        </w:r>
        <w:r w:rsidR="00406039">
          <w:rPr>
            <w:webHidden/>
          </w:rPr>
        </w:r>
        <w:r w:rsidR="00406039">
          <w:rPr>
            <w:webHidden/>
          </w:rPr>
          <w:fldChar w:fldCharType="separate"/>
        </w:r>
        <w:r w:rsidR="00406039">
          <w:rPr>
            <w:webHidden/>
          </w:rPr>
          <w:t>29</w:t>
        </w:r>
        <w:r w:rsidR="00406039">
          <w:rPr>
            <w:webHidden/>
          </w:rPr>
          <w:fldChar w:fldCharType="end"/>
        </w:r>
      </w:hyperlink>
    </w:p>
    <w:p w14:paraId="0BAA04AD" w14:textId="77777777" w:rsidR="00406039" w:rsidRDefault="00286D7E">
      <w:pPr>
        <w:pStyle w:val="TOC3"/>
        <w:rPr>
          <w:rFonts w:asciiTheme="minorHAnsi" w:eastAsiaTheme="minorEastAsia" w:hAnsiTheme="minorHAnsi"/>
          <w:i w:val="0"/>
          <w:lang w:val="en-US"/>
        </w:rPr>
      </w:pPr>
      <w:hyperlink w:anchor="_Toc350539154" w:history="1">
        <w:r w:rsidR="00406039" w:rsidRPr="00693EFE">
          <w:rPr>
            <w:rStyle w:val="Hyperlink"/>
            <w:u w:color="4F81BD" w:themeColor="accent1"/>
          </w:rPr>
          <w:t>1.1.6j. Data unit staff capable of running PadatiWeb (USAID)</w:t>
        </w:r>
        <w:r w:rsidR="00406039">
          <w:rPr>
            <w:webHidden/>
          </w:rPr>
          <w:tab/>
        </w:r>
        <w:r w:rsidR="00406039">
          <w:rPr>
            <w:webHidden/>
          </w:rPr>
          <w:fldChar w:fldCharType="begin"/>
        </w:r>
        <w:r w:rsidR="00406039">
          <w:rPr>
            <w:webHidden/>
          </w:rPr>
          <w:instrText xml:space="preserve"> PAGEREF _Toc350539154 \h </w:instrText>
        </w:r>
        <w:r w:rsidR="00406039">
          <w:rPr>
            <w:webHidden/>
          </w:rPr>
        </w:r>
        <w:r w:rsidR="00406039">
          <w:rPr>
            <w:webHidden/>
          </w:rPr>
          <w:fldChar w:fldCharType="separate"/>
        </w:r>
        <w:r w:rsidR="00406039">
          <w:rPr>
            <w:webHidden/>
          </w:rPr>
          <w:t>30</w:t>
        </w:r>
        <w:r w:rsidR="00406039">
          <w:rPr>
            <w:webHidden/>
          </w:rPr>
          <w:fldChar w:fldCharType="end"/>
        </w:r>
      </w:hyperlink>
    </w:p>
    <w:p w14:paraId="1482239D" w14:textId="77777777" w:rsidR="00406039" w:rsidRDefault="00286D7E">
      <w:pPr>
        <w:pStyle w:val="TOC3"/>
        <w:rPr>
          <w:rFonts w:asciiTheme="minorHAnsi" w:eastAsiaTheme="minorEastAsia" w:hAnsiTheme="minorHAnsi"/>
          <w:i w:val="0"/>
          <w:lang w:val="en-US"/>
        </w:rPr>
      </w:pPr>
      <w:hyperlink w:anchor="_Toc350539155" w:history="1">
        <w:r w:rsidR="00406039" w:rsidRPr="00693EFE">
          <w:rPr>
            <w:rStyle w:val="Hyperlink"/>
          </w:rPr>
          <w:t>Output 1.1.7. Teacher Absenteeism Study provides evidence for policy (USAID)</w:t>
        </w:r>
        <w:r w:rsidR="00406039">
          <w:rPr>
            <w:webHidden/>
          </w:rPr>
          <w:tab/>
        </w:r>
        <w:r w:rsidR="00406039">
          <w:rPr>
            <w:webHidden/>
          </w:rPr>
          <w:fldChar w:fldCharType="begin"/>
        </w:r>
        <w:r w:rsidR="00406039">
          <w:rPr>
            <w:webHidden/>
          </w:rPr>
          <w:instrText xml:space="preserve"> PAGEREF _Toc350539155 \h </w:instrText>
        </w:r>
        <w:r w:rsidR="00406039">
          <w:rPr>
            <w:webHidden/>
          </w:rPr>
        </w:r>
        <w:r w:rsidR="00406039">
          <w:rPr>
            <w:webHidden/>
          </w:rPr>
          <w:fldChar w:fldCharType="separate"/>
        </w:r>
        <w:r w:rsidR="00406039">
          <w:rPr>
            <w:webHidden/>
          </w:rPr>
          <w:t>31</w:t>
        </w:r>
        <w:r w:rsidR="00406039">
          <w:rPr>
            <w:webHidden/>
          </w:rPr>
          <w:fldChar w:fldCharType="end"/>
        </w:r>
      </w:hyperlink>
    </w:p>
    <w:p w14:paraId="5F9CEB71" w14:textId="77777777" w:rsidR="00406039" w:rsidRDefault="00286D7E">
      <w:pPr>
        <w:pStyle w:val="TOC2"/>
        <w:rPr>
          <w:rFonts w:asciiTheme="minorHAnsi" w:eastAsiaTheme="minorEastAsia" w:hAnsiTheme="minorHAnsi"/>
          <w:b w:val="0"/>
          <w:lang w:val="en-US"/>
        </w:rPr>
      </w:pPr>
      <w:hyperlink w:anchor="_Toc350539156" w:history="1">
        <w:r w:rsidR="00406039" w:rsidRPr="00693EFE">
          <w:rPr>
            <w:rStyle w:val="Hyperlink"/>
          </w:rPr>
          <w:t>Outcome 1.2. Primary school children in selected schools in target districts are benefiting from improved teaching (AUSAID)</w:t>
        </w:r>
        <w:r w:rsidR="00406039">
          <w:rPr>
            <w:webHidden/>
          </w:rPr>
          <w:tab/>
        </w:r>
        <w:r w:rsidR="00406039">
          <w:rPr>
            <w:webHidden/>
          </w:rPr>
          <w:fldChar w:fldCharType="begin"/>
        </w:r>
        <w:r w:rsidR="00406039">
          <w:rPr>
            <w:webHidden/>
          </w:rPr>
          <w:instrText xml:space="preserve"> PAGEREF _Toc350539156 \h </w:instrText>
        </w:r>
        <w:r w:rsidR="00406039">
          <w:rPr>
            <w:webHidden/>
          </w:rPr>
        </w:r>
        <w:r w:rsidR="00406039">
          <w:rPr>
            <w:webHidden/>
          </w:rPr>
          <w:fldChar w:fldCharType="separate"/>
        </w:r>
        <w:r w:rsidR="00406039">
          <w:rPr>
            <w:webHidden/>
          </w:rPr>
          <w:t>32</w:t>
        </w:r>
        <w:r w:rsidR="00406039">
          <w:rPr>
            <w:webHidden/>
          </w:rPr>
          <w:fldChar w:fldCharType="end"/>
        </w:r>
      </w:hyperlink>
    </w:p>
    <w:p w14:paraId="22012ABD" w14:textId="77777777" w:rsidR="00406039" w:rsidRDefault="00286D7E">
      <w:pPr>
        <w:pStyle w:val="TOC3"/>
        <w:rPr>
          <w:rFonts w:asciiTheme="minorHAnsi" w:eastAsiaTheme="minorEastAsia" w:hAnsiTheme="minorHAnsi"/>
          <w:i w:val="0"/>
          <w:lang w:val="en-US"/>
        </w:rPr>
      </w:pPr>
      <w:hyperlink w:anchor="_Toc350539157" w:history="1">
        <w:r w:rsidR="00406039" w:rsidRPr="00693EFE">
          <w:rPr>
            <w:rStyle w:val="Hyperlink"/>
          </w:rPr>
          <w:t>Output 1.2.1. Teachers, principals and supervisors improve capacity to use AJEL in the classroom (AusAID)</w:t>
        </w:r>
        <w:r w:rsidR="00406039">
          <w:rPr>
            <w:webHidden/>
          </w:rPr>
          <w:tab/>
        </w:r>
        <w:r w:rsidR="00406039">
          <w:rPr>
            <w:webHidden/>
          </w:rPr>
          <w:fldChar w:fldCharType="begin"/>
        </w:r>
        <w:r w:rsidR="00406039">
          <w:rPr>
            <w:webHidden/>
          </w:rPr>
          <w:instrText xml:space="preserve"> PAGEREF _Toc350539157 \h </w:instrText>
        </w:r>
        <w:r w:rsidR="00406039">
          <w:rPr>
            <w:webHidden/>
          </w:rPr>
        </w:r>
        <w:r w:rsidR="00406039">
          <w:rPr>
            <w:webHidden/>
          </w:rPr>
          <w:fldChar w:fldCharType="separate"/>
        </w:r>
        <w:r w:rsidR="00406039">
          <w:rPr>
            <w:webHidden/>
          </w:rPr>
          <w:t>34</w:t>
        </w:r>
        <w:r w:rsidR="00406039">
          <w:rPr>
            <w:webHidden/>
          </w:rPr>
          <w:fldChar w:fldCharType="end"/>
        </w:r>
      </w:hyperlink>
    </w:p>
    <w:p w14:paraId="21D16296" w14:textId="77777777" w:rsidR="00406039" w:rsidRDefault="00286D7E">
      <w:pPr>
        <w:pStyle w:val="TOC3"/>
        <w:rPr>
          <w:rFonts w:asciiTheme="minorHAnsi" w:eastAsiaTheme="minorEastAsia" w:hAnsiTheme="minorHAnsi"/>
          <w:i w:val="0"/>
          <w:lang w:val="en-US"/>
        </w:rPr>
      </w:pPr>
      <w:hyperlink w:anchor="_Toc350539158" w:history="1">
        <w:r w:rsidR="00406039" w:rsidRPr="00693EFE">
          <w:rPr>
            <w:rStyle w:val="Hyperlink"/>
          </w:rPr>
          <w:t>1.2.1b. Principals, supervisors and school committee members trained in improved school-based management</w:t>
        </w:r>
        <w:r w:rsidR="00406039">
          <w:rPr>
            <w:webHidden/>
          </w:rPr>
          <w:tab/>
        </w:r>
        <w:r w:rsidR="00406039">
          <w:rPr>
            <w:webHidden/>
          </w:rPr>
          <w:fldChar w:fldCharType="begin"/>
        </w:r>
        <w:r w:rsidR="00406039">
          <w:rPr>
            <w:webHidden/>
          </w:rPr>
          <w:instrText xml:space="preserve"> PAGEREF _Toc350539158 \h </w:instrText>
        </w:r>
        <w:r w:rsidR="00406039">
          <w:rPr>
            <w:webHidden/>
          </w:rPr>
        </w:r>
        <w:r w:rsidR="00406039">
          <w:rPr>
            <w:webHidden/>
          </w:rPr>
          <w:fldChar w:fldCharType="separate"/>
        </w:r>
        <w:r w:rsidR="00406039">
          <w:rPr>
            <w:webHidden/>
          </w:rPr>
          <w:t>38</w:t>
        </w:r>
        <w:r w:rsidR="00406039">
          <w:rPr>
            <w:webHidden/>
          </w:rPr>
          <w:fldChar w:fldCharType="end"/>
        </w:r>
      </w:hyperlink>
    </w:p>
    <w:p w14:paraId="78BFEABB" w14:textId="77777777" w:rsidR="00406039" w:rsidRDefault="00286D7E">
      <w:pPr>
        <w:pStyle w:val="TOC3"/>
        <w:rPr>
          <w:rFonts w:asciiTheme="minorHAnsi" w:eastAsiaTheme="minorEastAsia" w:hAnsiTheme="minorHAnsi"/>
          <w:i w:val="0"/>
          <w:lang w:val="en-US"/>
        </w:rPr>
      </w:pPr>
      <w:hyperlink w:anchor="_Toc350539159" w:history="1">
        <w:r w:rsidR="00406039" w:rsidRPr="00693EFE">
          <w:rPr>
            <w:rStyle w:val="Hyperlink"/>
          </w:rPr>
          <w:t>1.2.1c. Teacher and principal working groups (KKG/KKS) supporting the implementation of SBM through regular meetings in all districts</w:t>
        </w:r>
        <w:r w:rsidR="00406039">
          <w:rPr>
            <w:webHidden/>
          </w:rPr>
          <w:tab/>
        </w:r>
        <w:r w:rsidR="00406039">
          <w:rPr>
            <w:webHidden/>
          </w:rPr>
          <w:fldChar w:fldCharType="begin"/>
        </w:r>
        <w:r w:rsidR="00406039">
          <w:rPr>
            <w:webHidden/>
          </w:rPr>
          <w:instrText xml:space="preserve"> PAGEREF _Toc350539159 \h </w:instrText>
        </w:r>
        <w:r w:rsidR="00406039">
          <w:rPr>
            <w:webHidden/>
          </w:rPr>
        </w:r>
        <w:r w:rsidR="00406039">
          <w:rPr>
            <w:webHidden/>
          </w:rPr>
          <w:fldChar w:fldCharType="separate"/>
        </w:r>
        <w:r w:rsidR="00406039">
          <w:rPr>
            <w:webHidden/>
          </w:rPr>
          <w:t>38</w:t>
        </w:r>
        <w:r w:rsidR="00406039">
          <w:rPr>
            <w:webHidden/>
          </w:rPr>
          <w:fldChar w:fldCharType="end"/>
        </w:r>
      </w:hyperlink>
    </w:p>
    <w:p w14:paraId="759D0AC1" w14:textId="77777777" w:rsidR="00406039" w:rsidRDefault="00286D7E">
      <w:pPr>
        <w:pStyle w:val="TOC3"/>
        <w:rPr>
          <w:rFonts w:asciiTheme="minorHAnsi" w:eastAsiaTheme="minorEastAsia" w:hAnsiTheme="minorHAnsi"/>
          <w:i w:val="0"/>
          <w:lang w:val="en-US"/>
        </w:rPr>
      </w:pPr>
      <w:hyperlink w:anchor="_Toc350539160" w:history="1">
        <w:r w:rsidR="00406039" w:rsidRPr="00693EFE">
          <w:rPr>
            <w:rStyle w:val="Hyperlink"/>
          </w:rPr>
          <w:t>1.2.1d. Quarterly coordination meetings on CLCC/SBM established</w:t>
        </w:r>
        <w:r w:rsidR="00406039">
          <w:rPr>
            <w:webHidden/>
          </w:rPr>
          <w:tab/>
        </w:r>
        <w:r w:rsidR="00406039">
          <w:rPr>
            <w:webHidden/>
          </w:rPr>
          <w:fldChar w:fldCharType="begin"/>
        </w:r>
        <w:r w:rsidR="00406039">
          <w:rPr>
            <w:webHidden/>
          </w:rPr>
          <w:instrText xml:space="preserve"> PAGEREF _Toc350539160 \h </w:instrText>
        </w:r>
        <w:r w:rsidR="00406039">
          <w:rPr>
            <w:webHidden/>
          </w:rPr>
        </w:r>
        <w:r w:rsidR="00406039">
          <w:rPr>
            <w:webHidden/>
          </w:rPr>
          <w:fldChar w:fldCharType="separate"/>
        </w:r>
        <w:r w:rsidR="00406039">
          <w:rPr>
            <w:webHidden/>
          </w:rPr>
          <w:t>40</w:t>
        </w:r>
        <w:r w:rsidR="00406039">
          <w:rPr>
            <w:webHidden/>
          </w:rPr>
          <w:fldChar w:fldCharType="end"/>
        </w:r>
      </w:hyperlink>
    </w:p>
    <w:p w14:paraId="24B293DD" w14:textId="77777777" w:rsidR="00406039" w:rsidRDefault="00286D7E">
      <w:pPr>
        <w:pStyle w:val="TOC3"/>
        <w:rPr>
          <w:rFonts w:asciiTheme="minorHAnsi" w:eastAsiaTheme="minorEastAsia" w:hAnsiTheme="minorHAnsi"/>
          <w:i w:val="0"/>
          <w:lang w:val="en-US"/>
        </w:rPr>
      </w:pPr>
      <w:hyperlink w:anchor="_Toc350539161" w:history="1">
        <w:r w:rsidR="00406039" w:rsidRPr="00693EFE">
          <w:rPr>
            <w:rStyle w:val="Hyperlink"/>
          </w:rPr>
          <w:t>Output 1.2.2. Education personnel improve capacity to teach multi-grades in target schools (AusAID)</w:t>
        </w:r>
        <w:r w:rsidR="00406039">
          <w:rPr>
            <w:webHidden/>
          </w:rPr>
          <w:tab/>
        </w:r>
        <w:r w:rsidR="00406039">
          <w:rPr>
            <w:webHidden/>
          </w:rPr>
          <w:fldChar w:fldCharType="begin"/>
        </w:r>
        <w:r w:rsidR="00406039">
          <w:rPr>
            <w:webHidden/>
          </w:rPr>
          <w:instrText xml:space="preserve"> PAGEREF _Toc350539161 \h </w:instrText>
        </w:r>
        <w:r w:rsidR="00406039">
          <w:rPr>
            <w:webHidden/>
          </w:rPr>
        </w:r>
        <w:r w:rsidR="00406039">
          <w:rPr>
            <w:webHidden/>
          </w:rPr>
          <w:fldChar w:fldCharType="separate"/>
        </w:r>
        <w:r w:rsidR="00406039">
          <w:rPr>
            <w:webHidden/>
          </w:rPr>
          <w:t>40</w:t>
        </w:r>
        <w:r w:rsidR="00406039">
          <w:rPr>
            <w:webHidden/>
          </w:rPr>
          <w:fldChar w:fldCharType="end"/>
        </w:r>
      </w:hyperlink>
    </w:p>
    <w:p w14:paraId="71DF419A" w14:textId="77777777" w:rsidR="00406039" w:rsidRDefault="00286D7E">
      <w:pPr>
        <w:pStyle w:val="TOC3"/>
        <w:rPr>
          <w:rFonts w:asciiTheme="minorHAnsi" w:eastAsiaTheme="minorEastAsia" w:hAnsiTheme="minorHAnsi"/>
          <w:i w:val="0"/>
          <w:lang w:val="en-US"/>
        </w:rPr>
      </w:pPr>
      <w:hyperlink w:anchor="_Toc350539162" w:history="1">
        <w:r w:rsidR="00406039" w:rsidRPr="00693EFE">
          <w:rPr>
            <w:rStyle w:val="Hyperlink"/>
          </w:rPr>
          <w:t>1.2.2a. ToT Trainers trained in multi-grade teaching</w:t>
        </w:r>
        <w:r w:rsidR="00406039">
          <w:rPr>
            <w:webHidden/>
          </w:rPr>
          <w:tab/>
        </w:r>
        <w:r w:rsidR="00406039">
          <w:rPr>
            <w:webHidden/>
          </w:rPr>
          <w:fldChar w:fldCharType="begin"/>
        </w:r>
        <w:r w:rsidR="00406039">
          <w:rPr>
            <w:webHidden/>
          </w:rPr>
          <w:instrText xml:space="preserve"> PAGEREF _Toc350539162 \h </w:instrText>
        </w:r>
        <w:r w:rsidR="00406039">
          <w:rPr>
            <w:webHidden/>
          </w:rPr>
        </w:r>
        <w:r w:rsidR="00406039">
          <w:rPr>
            <w:webHidden/>
          </w:rPr>
          <w:fldChar w:fldCharType="separate"/>
        </w:r>
        <w:r w:rsidR="00406039">
          <w:rPr>
            <w:webHidden/>
          </w:rPr>
          <w:t>41</w:t>
        </w:r>
        <w:r w:rsidR="00406039">
          <w:rPr>
            <w:webHidden/>
          </w:rPr>
          <w:fldChar w:fldCharType="end"/>
        </w:r>
      </w:hyperlink>
    </w:p>
    <w:p w14:paraId="1CE49341" w14:textId="77777777" w:rsidR="00406039" w:rsidRDefault="00286D7E">
      <w:pPr>
        <w:pStyle w:val="TOC3"/>
        <w:rPr>
          <w:rFonts w:asciiTheme="minorHAnsi" w:eastAsiaTheme="minorEastAsia" w:hAnsiTheme="minorHAnsi"/>
          <w:i w:val="0"/>
          <w:lang w:val="en-US"/>
        </w:rPr>
      </w:pPr>
      <w:hyperlink w:anchor="_Toc350539163" w:history="1">
        <w:r w:rsidR="00406039" w:rsidRPr="00693EFE">
          <w:rPr>
            <w:rStyle w:val="Hyperlink"/>
          </w:rPr>
          <w:t>1.2.2b. Teacher and principal working group meetings focusing on multi-grade teaching including EG (cluster mechanisms)</w:t>
        </w:r>
        <w:r w:rsidR="00406039">
          <w:rPr>
            <w:webHidden/>
          </w:rPr>
          <w:tab/>
        </w:r>
        <w:r w:rsidR="00406039">
          <w:rPr>
            <w:webHidden/>
          </w:rPr>
          <w:fldChar w:fldCharType="begin"/>
        </w:r>
        <w:r w:rsidR="00406039">
          <w:rPr>
            <w:webHidden/>
          </w:rPr>
          <w:instrText xml:space="preserve"> PAGEREF _Toc350539163 \h </w:instrText>
        </w:r>
        <w:r w:rsidR="00406039">
          <w:rPr>
            <w:webHidden/>
          </w:rPr>
        </w:r>
        <w:r w:rsidR="00406039">
          <w:rPr>
            <w:webHidden/>
          </w:rPr>
          <w:fldChar w:fldCharType="separate"/>
        </w:r>
        <w:r w:rsidR="00406039">
          <w:rPr>
            <w:webHidden/>
          </w:rPr>
          <w:t>43</w:t>
        </w:r>
        <w:r w:rsidR="00406039">
          <w:rPr>
            <w:webHidden/>
          </w:rPr>
          <w:fldChar w:fldCharType="end"/>
        </w:r>
      </w:hyperlink>
    </w:p>
    <w:p w14:paraId="07F1E415" w14:textId="77777777" w:rsidR="00406039" w:rsidRDefault="00286D7E">
      <w:pPr>
        <w:pStyle w:val="TOC3"/>
        <w:rPr>
          <w:rFonts w:asciiTheme="minorHAnsi" w:eastAsiaTheme="minorEastAsia" w:hAnsiTheme="minorHAnsi"/>
          <w:i w:val="0"/>
          <w:lang w:val="en-US"/>
        </w:rPr>
      </w:pPr>
      <w:hyperlink w:anchor="_Toc350539164" w:history="1">
        <w:r w:rsidR="00406039" w:rsidRPr="00693EFE">
          <w:rPr>
            <w:rStyle w:val="Hyperlink"/>
          </w:rPr>
          <w:t>1.2.2c. Number of teachers trained in multi-grade teaching methods</w:t>
        </w:r>
        <w:r w:rsidR="00406039">
          <w:rPr>
            <w:webHidden/>
          </w:rPr>
          <w:tab/>
        </w:r>
        <w:r w:rsidR="00406039">
          <w:rPr>
            <w:webHidden/>
          </w:rPr>
          <w:fldChar w:fldCharType="begin"/>
        </w:r>
        <w:r w:rsidR="00406039">
          <w:rPr>
            <w:webHidden/>
          </w:rPr>
          <w:instrText xml:space="preserve"> PAGEREF _Toc350539164 \h </w:instrText>
        </w:r>
        <w:r w:rsidR="00406039">
          <w:rPr>
            <w:webHidden/>
          </w:rPr>
        </w:r>
        <w:r w:rsidR="00406039">
          <w:rPr>
            <w:webHidden/>
          </w:rPr>
          <w:fldChar w:fldCharType="separate"/>
        </w:r>
        <w:r w:rsidR="00406039">
          <w:rPr>
            <w:webHidden/>
          </w:rPr>
          <w:t>43</w:t>
        </w:r>
        <w:r w:rsidR="00406039">
          <w:rPr>
            <w:webHidden/>
          </w:rPr>
          <w:fldChar w:fldCharType="end"/>
        </w:r>
      </w:hyperlink>
    </w:p>
    <w:p w14:paraId="65C7A755" w14:textId="77777777" w:rsidR="00406039" w:rsidRDefault="00286D7E">
      <w:pPr>
        <w:pStyle w:val="TOC3"/>
        <w:rPr>
          <w:rFonts w:asciiTheme="minorHAnsi" w:eastAsiaTheme="minorEastAsia" w:hAnsiTheme="minorHAnsi"/>
          <w:i w:val="0"/>
          <w:lang w:val="en-US"/>
        </w:rPr>
      </w:pPr>
      <w:hyperlink w:anchor="_Toc350539165" w:history="1">
        <w:r w:rsidR="00406039" w:rsidRPr="00693EFE">
          <w:rPr>
            <w:rStyle w:val="Hyperlink"/>
          </w:rPr>
          <w:t>1.2.2d. Teachers applying improved multi-grade teaching methods</w:t>
        </w:r>
        <w:r w:rsidR="00406039">
          <w:rPr>
            <w:webHidden/>
          </w:rPr>
          <w:tab/>
        </w:r>
        <w:r w:rsidR="00406039">
          <w:rPr>
            <w:webHidden/>
          </w:rPr>
          <w:fldChar w:fldCharType="begin"/>
        </w:r>
        <w:r w:rsidR="00406039">
          <w:rPr>
            <w:webHidden/>
          </w:rPr>
          <w:instrText xml:space="preserve"> PAGEREF _Toc350539165 \h </w:instrText>
        </w:r>
        <w:r w:rsidR="00406039">
          <w:rPr>
            <w:webHidden/>
          </w:rPr>
        </w:r>
        <w:r w:rsidR="00406039">
          <w:rPr>
            <w:webHidden/>
          </w:rPr>
          <w:fldChar w:fldCharType="separate"/>
        </w:r>
        <w:r w:rsidR="00406039">
          <w:rPr>
            <w:webHidden/>
          </w:rPr>
          <w:t>45</w:t>
        </w:r>
        <w:r w:rsidR="00406039">
          <w:rPr>
            <w:webHidden/>
          </w:rPr>
          <w:fldChar w:fldCharType="end"/>
        </w:r>
      </w:hyperlink>
    </w:p>
    <w:p w14:paraId="376B6070" w14:textId="77777777" w:rsidR="00406039" w:rsidRDefault="00286D7E">
      <w:pPr>
        <w:pStyle w:val="TOC3"/>
        <w:rPr>
          <w:rFonts w:asciiTheme="minorHAnsi" w:eastAsiaTheme="minorEastAsia" w:hAnsiTheme="minorHAnsi"/>
          <w:i w:val="0"/>
          <w:lang w:val="en-US"/>
        </w:rPr>
      </w:pPr>
      <w:hyperlink w:anchor="_Toc350539166" w:history="1">
        <w:r w:rsidR="00406039" w:rsidRPr="00693EFE">
          <w:rPr>
            <w:rStyle w:val="Hyperlink"/>
          </w:rPr>
          <w:t>Output 1.2.3: Education personnel improve capacity in early-grade teaching in the classroom in target schools (AusAID)</w:t>
        </w:r>
        <w:r w:rsidR="00406039">
          <w:rPr>
            <w:webHidden/>
          </w:rPr>
          <w:tab/>
        </w:r>
        <w:r w:rsidR="00406039">
          <w:rPr>
            <w:webHidden/>
          </w:rPr>
          <w:fldChar w:fldCharType="begin"/>
        </w:r>
        <w:r w:rsidR="00406039">
          <w:rPr>
            <w:webHidden/>
          </w:rPr>
          <w:instrText xml:space="preserve"> PAGEREF _Toc350539166 \h </w:instrText>
        </w:r>
        <w:r w:rsidR="00406039">
          <w:rPr>
            <w:webHidden/>
          </w:rPr>
        </w:r>
        <w:r w:rsidR="00406039">
          <w:rPr>
            <w:webHidden/>
          </w:rPr>
          <w:fldChar w:fldCharType="separate"/>
        </w:r>
        <w:r w:rsidR="00406039">
          <w:rPr>
            <w:webHidden/>
          </w:rPr>
          <w:t>45</w:t>
        </w:r>
        <w:r w:rsidR="00406039">
          <w:rPr>
            <w:webHidden/>
          </w:rPr>
          <w:fldChar w:fldCharType="end"/>
        </w:r>
      </w:hyperlink>
    </w:p>
    <w:p w14:paraId="2D5F8C7E" w14:textId="77777777" w:rsidR="00406039" w:rsidRDefault="00286D7E">
      <w:pPr>
        <w:pStyle w:val="TOC3"/>
        <w:rPr>
          <w:rFonts w:asciiTheme="minorHAnsi" w:eastAsiaTheme="minorEastAsia" w:hAnsiTheme="minorHAnsi"/>
          <w:i w:val="0"/>
          <w:lang w:val="en-US"/>
        </w:rPr>
      </w:pPr>
      <w:hyperlink w:anchor="_Toc350539167" w:history="1">
        <w:r w:rsidR="00406039" w:rsidRPr="00693EFE">
          <w:rPr>
            <w:rStyle w:val="Hyperlink"/>
            <w:bCs/>
          </w:rPr>
          <w:t>1.2.3a. Master trainers, teachers, principals, supervisors, and community leaders trained in early-grade teaching</w:t>
        </w:r>
        <w:r w:rsidR="00406039">
          <w:rPr>
            <w:webHidden/>
          </w:rPr>
          <w:tab/>
        </w:r>
        <w:r w:rsidR="00406039">
          <w:rPr>
            <w:webHidden/>
          </w:rPr>
          <w:fldChar w:fldCharType="begin"/>
        </w:r>
        <w:r w:rsidR="00406039">
          <w:rPr>
            <w:webHidden/>
          </w:rPr>
          <w:instrText xml:space="preserve"> PAGEREF _Toc350539167 \h </w:instrText>
        </w:r>
        <w:r w:rsidR="00406039">
          <w:rPr>
            <w:webHidden/>
          </w:rPr>
        </w:r>
        <w:r w:rsidR="00406039">
          <w:rPr>
            <w:webHidden/>
          </w:rPr>
          <w:fldChar w:fldCharType="separate"/>
        </w:r>
        <w:r w:rsidR="00406039">
          <w:rPr>
            <w:webHidden/>
          </w:rPr>
          <w:t>46</w:t>
        </w:r>
        <w:r w:rsidR="00406039">
          <w:rPr>
            <w:webHidden/>
          </w:rPr>
          <w:fldChar w:fldCharType="end"/>
        </w:r>
      </w:hyperlink>
    </w:p>
    <w:p w14:paraId="459D9584" w14:textId="77777777" w:rsidR="00406039" w:rsidRDefault="00286D7E">
      <w:pPr>
        <w:pStyle w:val="TOC3"/>
        <w:rPr>
          <w:rFonts w:asciiTheme="minorHAnsi" w:eastAsiaTheme="minorEastAsia" w:hAnsiTheme="minorHAnsi"/>
          <w:i w:val="0"/>
          <w:lang w:val="en-US"/>
        </w:rPr>
      </w:pPr>
      <w:hyperlink w:anchor="_Toc350539168" w:history="1">
        <w:r w:rsidR="00406039" w:rsidRPr="00693EFE">
          <w:rPr>
            <w:rStyle w:val="Hyperlink"/>
          </w:rPr>
          <w:t>1.2.3b. Teachers applying improved early-grade teaching in the classroom</w:t>
        </w:r>
        <w:r w:rsidR="00406039">
          <w:rPr>
            <w:webHidden/>
          </w:rPr>
          <w:tab/>
        </w:r>
        <w:r w:rsidR="00406039">
          <w:rPr>
            <w:webHidden/>
          </w:rPr>
          <w:fldChar w:fldCharType="begin"/>
        </w:r>
        <w:r w:rsidR="00406039">
          <w:rPr>
            <w:webHidden/>
          </w:rPr>
          <w:instrText xml:space="preserve"> PAGEREF _Toc350539168 \h </w:instrText>
        </w:r>
        <w:r w:rsidR="00406039">
          <w:rPr>
            <w:webHidden/>
          </w:rPr>
        </w:r>
        <w:r w:rsidR="00406039">
          <w:rPr>
            <w:webHidden/>
          </w:rPr>
          <w:fldChar w:fldCharType="separate"/>
        </w:r>
        <w:r w:rsidR="00406039">
          <w:rPr>
            <w:webHidden/>
          </w:rPr>
          <w:t>46</w:t>
        </w:r>
        <w:r w:rsidR="00406039">
          <w:rPr>
            <w:webHidden/>
          </w:rPr>
          <w:fldChar w:fldCharType="end"/>
        </w:r>
      </w:hyperlink>
    </w:p>
    <w:p w14:paraId="497DB754" w14:textId="77777777" w:rsidR="00406039" w:rsidRDefault="00286D7E">
      <w:pPr>
        <w:pStyle w:val="TOC3"/>
        <w:rPr>
          <w:rFonts w:asciiTheme="minorHAnsi" w:eastAsiaTheme="minorEastAsia" w:hAnsiTheme="minorHAnsi"/>
          <w:i w:val="0"/>
          <w:lang w:val="en-US"/>
        </w:rPr>
      </w:pPr>
      <w:hyperlink w:anchor="_Toc350539169" w:history="1">
        <w:r w:rsidR="00406039" w:rsidRPr="00693EFE">
          <w:rPr>
            <w:rStyle w:val="Hyperlink"/>
          </w:rPr>
          <w:t>Output 1.2.4. Schools use AJEL, multi-grade and early-grade teacher resource kits and materials (AusAID)</w:t>
        </w:r>
        <w:r w:rsidR="00406039">
          <w:rPr>
            <w:webHidden/>
          </w:rPr>
          <w:tab/>
        </w:r>
        <w:r w:rsidR="00406039">
          <w:rPr>
            <w:webHidden/>
          </w:rPr>
          <w:fldChar w:fldCharType="begin"/>
        </w:r>
        <w:r w:rsidR="00406039">
          <w:rPr>
            <w:webHidden/>
          </w:rPr>
          <w:instrText xml:space="preserve"> PAGEREF _Toc350539169 \h </w:instrText>
        </w:r>
        <w:r w:rsidR="00406039">
          <w:rPr>
            <w:webHidden/>
          </w:rPr>
        </w:r>
        <w:r w:rsidR="00406039">
          <w:rPr>
            <w:webHidden/>
          </w:rPr>
          <w:fldChar w:fldCharType="separate"/>
        </w:r>
        <w:r w:rsidR="00406039">
          <w:rPr>
            <w:webHidden/>
          </w:rPr>
          <w:t>48</w:t>
        </w:r>
        <w:r w:rsidR="00406039">
          <w:rPr>
            <w:webHidden/>
          </w:rPr>
          <w:fldChar w:fldCharType="end"/>
        </w:r>
      </w:hyperlink>
    </w:p>
    <w:p w14:paraId="76EEEB34" w14:textId="77777777" w:rsidR="00406039" w:rsidRDefault="00286D7E">
      <w:pPr>
        <w:pStyle w:val="TOC3"/>
        <w:rPr>
          <w:rFonts w:asciiTheme="minorHAnsi" w:eastAsiaTheme="minorEastAsia" w:hAnsiTheme="minorHAnsi"/>
          <w:i w:val="0"/>
          <w:lang w:val="en-US"/>
        </w:rPr>
      </w:pPr>
      <w:hyperlink w:anchor="_Toc350539170" w:history="1">
        <w:r w:rsidR="00406039" w:rsidRPr="00693EFE">
          <w:rPr>
            <w:rStyle w:val="Hyperlink"/>
          </w:rPr>
          <w:t>1.2.4a-d. Schools have access to multi-grade/early-grade teacher resource kits, literacy and numeracy toolkits, and AJEL teacher resource kits</w:t>
        </w:r>
        <w:r w:rsidR="00406039">
          <w:rPr>
            <w:webHidden/>
          </w:rPr>
          <w:tab/>
        </w:r>
        <w:r w:rsidR="00406039">
          <w:rPr>
            <w:webHidden/>
          </w:rPr>
          <w:fldChar w:fldCharType="begin"/>
        </w:r>
        <w:r w:rsidR="00406039">
          <w:rPr>
            <w:webHidden/>
          </w:rPr>
          <w:instrText xml:space="preserve"> PAGEREF _Toc350539170 \h </w:instrText>
        </w:r>
        <w:r w:rsidR="00406039">
          <w:rPr>
            <w:webHidden/>
          </w:rPr>
        </w:r>
        <w:r w:rsidR="00406039">
          <w:rPr>
            <w:webHidden/>
          </w:rPr>
          <w:fldChar w:fldCharType="separate"/>
        </w:r>
        <w:r w:rsidR="00406039">
          <w:rPr>
            <w:webHidden/>
          </w:rPr>
          <w:t>49</w:t>
        </w:r>
        <w:r w:rsidR="00406039">
          <w:rPr>
            <w:webHidden/>
          </w:rPr>
          <w:fldChar w:fldCharType="end"/>
        </w:r>
      </w:hyperlink>
    </w:p>
    <w:p w14:paraId="46C213FD" w14:textId="77777777" w:rsidR="00406039" w:rsidRDefault="00286D7E">
      <w:pPr>
        <w:pStyle w:val="TOC2"/>
        <w:rPr>
          <w:rFonts w:asciiTheme="minorHAnsi" w:eastAsiaTheme="minorEastAsia" w:hAnsiTheme="minorHAnsi"/>
          <w:b w:val="0"/>
          <w:lang w:val="en-US"/>
        </w:rPr>
      </w:pPr>
      <w:hyperlink w:anchor="_Toc350539171" w:history="1">
        <w:r w:rsidR="00406039" w:rsidRPr="00693EFE">
          <w:rPr>
            <w:rStyle w:val="Hyperlink"/>
          </w:rPr>
          <w:t>Outcome 1.3: Strengthened leadership and management skills of principals, supervisors and school committees (AusAID and USAID)</w:t>
        </w:r>
        <w:r w:rsidR="00406039">
          <w:rPr>
            <w:webHidden/>
          </w:rPr>
          <w:tab/>
        </w:r>
        <w:r w:rsidR="00406039">
          <w:rPr>
            <w:webHidden/>
          </w:rPr>
          <w:fldChar w:fldCharType="begin"/>
        </w:r>
        <w:r w:rsidR="00406039">
          <w:rPr>
            <w:webHidden/>
          </w:rPr>
          <w:instrText xml:space="preserve"> PAGEREF _Toc350539171 \h </w:instrText>
        </w:r>
        <w:r w:rsidR="00406039">
          <w:rPr>
            <w:webHidden/>
          </w:rPr>
        </w:r>
        <w:r w:rsidR="00406039">
          <w:rPr>
            <w:webHidden/>
          </w:rPr>
          <w:fldChar w:fldCharType="separate"/>
        </w:r>
        <w:r w:rsidR="00406039">
          <w:rPr>
            <w:webHidden/>
          </w:rPr>
          <w:t>52</w:t>
        </w:r>
        <w:r w:rsidR="00406039">
          <w:rPr>
            <w:webHidden/>
          </w:rPr>
          <w:fldChar w:fldCharType="end"/>
        </w:r>
      </w:hyperlink>
    </w:p>
    <w:p w14:paraId="1E85B28B" w14:textId="77777777" w:rsidR="00406039" w:rsidRDefault="00286D7E">
      <w:pPr>
        <w:pStyle w:val="TOC3"/>
        <w:rPr>
          <w:rFonts w:asciiTheme="minorHAnsi" w:eastAsiaTheme="minorEastAsia" w:hAnsiTheme="minorHAnsi"/>
          <w:i w:val="0"/>
          <w:lang w:val="en-US"/>
        </w:rPr>
      </w:pPr>
      <w:hyperlink w:anchor="_Toc350539172" w:history="1">
        <w:r w:rsidR="00406039" w:rsidRPr="00693EFE">
          <w:rPr>
            <w:rStyle w:val="Hyperlink"/>
          </w:rPr>
          <w:t>Output 1.3.1. Principals and school supervisors have improved leadership skills (AusAID and USAID)</w:t>
        </w:r>
        <w:r w:rsidR="00406039">
          <w:rPr>
            <w:webHidden/>
          </w:rPr>
          <w:tab/>
        </w:r>
        <w:r w:rsidR="00406039">
          <w:rPr>
            <w:webHidden/>
          </w:rPr>
          <w:fldChar w:fldCharType="begin"/>
        </w:r>
        <w:r w:rsidR="00406039">
          <w:rPr>
            <w:webHidden/>
          </w:rPr>
          <w:instrText xml:space="preserve"> PAGEREF _Toc350539172 \h </w:instrText>
        </w:r>
        <w:r w:rsidR="00406039">
          <w:rPr>
            <w:webHidden/>
          </w:rPr>
        </w:r>
        <w:r w:rsidR="00406039">
          <w:rPr>
            <w:webHidden/>
          </w:rPr>
          <w:fldChar w:fldCharType="separate"/>
        </w:r>
        <w:r w:rsidR="00406039">
          <w:rPr>
            <w:webHidden/>
          </w:rPr>
          <w:t>54</w:t>
        </w:r>
        <w:r w:rsidR="00406039">
          <w:rPr>
            <w:webHidden/>
          </w:rPr>
          <w:fldChar w:fldCharType="end"/>
        </w:r>
      </w:hyperlink>
    </w:p>
    <w:p w14:paraId="0A1F4BFA" w14:textId="77777777" w:rsidR="00406039" w:rsidRDefault="00286D7E">
      <w:pPr>
        <w:pStyle w:val="TOC3"/>
        <w:rPr>
          <w:rFonts w:asciiTheme="minorHAnsi" w:eastAsiaTheme="minorEastAsia" w:hAnsiTheme="minorHAnsi"/>
          <w:i w:val="0"/>
          <w:lang w:val="en-US"/>
        </w:rPr>
      </w:pPr>
      <w:hyperlink w:anchor="_Toc350539173" w:history="1">
        <w:r w:rsidR="00406039" w:rsidRPr="00693EFE">
          <w:rPr>
            <w:rStyle w:val="Hyperlink"/>
          </w:rPr>
          <w:t>1.3.1a. Principals and supervisors from target schools/districts trained in leadership (by gender)</w:t>
        </w:r>
        <w:r w:rsidR="00406039">
          <w:rPr>
            <w:webHidden/>
          </w:rPr>
          <w:tab/>
        </w:r>
        <w:r w:rsidR="00406039">
          <w:rPr>
            <w:webHidden/>
          </w:rPr>
          <w:fldChar w:fldCharType="begin"/>
        </w:r>
        <w:r w:rsidR="00406039">
          <w:rPr>
            <w:webHidden/>
          </w:rPr>
          <w:instrText xml:space="preserve"> PAGEREF _Toc350539173 \h </w:instrText>
        </w:r>
        <w:r w:rsidR="00406039">
          <w:rPr>
            <w:webHidden/>
          </w:rPr>
        </w:r>
        <w:r w:rsidR="00406039">
          <w:rPr>
            <w:webHidden/>
          </w:rPr>
          <w:fldChar w:fldCharType="separate"/>
        </w:r>
        <w:r w:rsidR="00406039">
          <w:rPr>
            <w:webHidden/>
          </w:rPr>
          <w:t>54</w:t>
        </w:r>
        <w:r w:rsidR="00406039">
          <w:rPr>
            <w:webHidden/>
          </w:rPr>
          <w:fldChar w:fldCharType="end"/>
        </w:r>
      </w:hyperlink>
    </w:p>
    <w:p w14:paraId="6DB26240" w14:textId="77777777" w:rsidR="00406039" w:rsidRDefault="00286D7E">
      <w:pPr>
        <w:pStyle w:val="TOC3"/>
        <w:rPr>
          <w:rFonts w:asciiTheme="minorHAnsi" w:eastAsiaTheme="minorEastAsia" w:hAnsiTheme="minorHAnsi"/>
          <w:i w:val="0"/>
          <w:lang w:val="en-US"/>
        </w:rPr>
      </w:pPr>
      <w:hyperlink w:anchor="_Toc350539174" w:history="1">
        <w:r w:rsidR="00406039" w:rsidRPr="00693EFE">
          <w:rPr>
            <w:rStyle w:val="Hyperlink"/>
          </w:rPr>
          <w:t>1.3.1d. Principals send teachers to meetings/trainings on a routine/scheduled basis</w:t>
        </w:r>
        <w:r w:rsidR="00406039">
          <w:rPr>
            <w:webHidden/>
          </w:rPr>
          <w:tab/>
        </w:r>
        <w:r w:rsidR="00406039">
          <w:rPr>
            <w:webHidden/>
          </w:rPr>
          <w:fldChar w:fldCharType="begin"/>
        </w:r>
        <w:r w:rsidR="00406039">
          <w:rPr>
            <w:webHidden/>
          </w:rPr>
          <w:instrText xml:space="preserve"> PAGEREF _Toc350539174 \h </w:instrText>
        </w:r>
        <w:r w:rsidR="00406039">
          <w:rPr>
            <w:webHidden/>
          </w:rPr>
        </w:r>
        <w:r w:rsidR="00406039">
          <w:rPr>
            <w:webHidden/>
          </w:rPr>
          <w:fldChar w:fldCharType="separate"/>
        </w:r>
        <w:r w:rsidR="00406039">
          <w:rPr>
            <w:webHidden/>
          </w:rPr>
          <w:t>57</w:t>
        </w:r>
        <w:r w:rsidR="00406039">
          <w:rPr>
            <w:webHidden/>
          </w:rPr>
          <w:fldChar w:fldCharType="end"/>
        </w:r>
      </w:hyperlink>
    </w:p>
    <w:p w14:paraId="6F70266F" w14:textId="77777777" w:rsidR="00406039" w:rsidRDefault="00286D7E">
      <w:pPr>
        <w:pStyle w:val="TOC3"/>
        <w:rPr>
          <w:rFonts w:asciiTheme="minorHAnsi" w:eastAsiaTheme="minorEastAsia" w:hAnsiTheme="minorHAnsi"/>
          <w:i w:val="0"/>
          <w:lang w:val="en-US"/>
        </w:rPr>
      </w:pPr>
      <w:hyperlink w:anchor="_Toc350539175" w:history="1">
        <w:r w:rsidR="00406039" w:rsidRPr="00693EFE">
          <w:rPr>
            <w:rStyle w:val="Hyperlink"/>
          </w:rPr>
          <w:t>1.3.1e. Principals often give materials for reading</w:t>
        </w:r>
        <w:r w:rsidR="00406039">
          <w:rPr>
            <w:webHidden/>
          </w:rPr>
          <w:tab/>
        </w:r>
        <w:r w:rsidR="00406039">
          <w:rPr>
            <w:webHidden/>
          </w:rPr>
          <w:fldChar w:fldCharType="begin"/>
        </w:r>
        <w:r w:rsidR="00406039">
          <w:rPr>
            <w:webHidden/>
          </w:rPr>
          <w:instrText xml:space="preserve"> PAGEREF _Toc350539175 \h </w:instrText>
        </w:r>
        <w:r w:rsidR="00406039">
          <w:rPr>
            <w:webHidden/>
          </w:rPr>
        </w:r>
        <w:r w:rsidR="00406039">
          <w:rPr>
            <w:webHidden/>
          </w:rPr>
          <w:fldChar w:fldCharType="separate"/>
        </w:r>
        <w:r w:rsidR="00406039">
          <w:rPr>
            <w:webHidden/>
          </w:rPr>
          <w:t>58</w:t>
        </w:r>
        <w:r w:rsidR="00406039">
          <w:rPr>
            <w:webHidden/>
          </w:rPr>
          <w:fldChar w:fldCharType="end"/>
        </w:r>
      </w:hyperlink>
    </w:p>
    <w:p w14:paraId="3C7F73D3" w14:textId="77777777" w:rsidR="00406039" w:rsidRDefault="00286D7E">
      <w:pPr>
        <w:pStyle w:val="TOC3"/>
        <w:rPr>
          <w:rFonts w:asciiTheme="minorHAnsi" w:eastAsiaTheme="minorEastAsia" w:hAnsiTheme="minorHAnsi"/>
          <w:i w:val="0"/>
          <w:lang w:val="en-US"/>
        </w:rPr>
      </w:pPr>
      <w:hyperlink w:anchor="_Toc350539176" w:history="1">
        <w:r w:rsidR="00406039" w:rsidRPr="00693EFE">
          <w:rPr>
            <w:rStyle w:val="Hyperlink"/>
          </w:rPr>
          <w:t>1.3.1f. Principals provide money for teachers to buy books</w:t>
        </w:r>
        <w:r w:rsidR="00406039">
          <w:rPr>
            <w:webHidden/>
          </w:rPr>
          <w:tab/>
        </w:r>
        <w:r w:rsidR="00406039">
          <w:rPr>
            <w:webHidden/>
          </w:rPr>
          <w:fldChar w:fldCharType="begin"/>
        </w:r>
        <w:r w:rsidR="00406039">
          <w:rPr>
            <w:webHidden/>
          </w:rPr>
          <w:instrText xml:space="preserve"> PAGEREF _Toc350539176 \h </w:instrText>
        </w:r>
        <w:r w:rsidR="00406039">
          <w:rPr>
            <w:webHidden/>
          </w:rPr>
        </w:r>
        <w:r w:rsidR="00406039">
          <w:rPr>
            <w:webHidden/>
          </w:rPr>
          <w:fldChar w:fldCharType="separate"/>
        </w:r>
        <w:r w:rsidR="00406039">
          <w:rPr>
            <w:webHidden/>
          </w:rPr>
          <w:t>58</w:t>
        </w:r>
        <w:r w:rsidR="00406039">
          <w:rPr>
            <w:webHidden/>
          </w:rPr>
          <w:fldChar w:fldCharType="end"/>
        </w:r>
      </w:hyperlink>
    </w:p>
    <w:p w14:paraId="008B371B" w14:textId="77777777" w:rsidR="00406039" w:rsidRDefault="00286D7E">
      <w:pPr>
        <w:pStyle w:val="TOC3"/>
        <w:rPr>
          <w:rFonts w:asciiTheme="minorHAnsi" w:eastAsiaTheme="minorEastAsia" w:hAnsiTheme="minorHAnsi"/>
          <w:i w:val="0"/>
          <w:lang w:val="en-US"/>
        </w:rPr>
      </w:pPr>
      <w:hyperlink w:anchor="_Toc350539177" w:history="1">
        <w:r w:rsidR="00406039" w:rsidRPr="00693EFE">
          <w:rPr>
            <w:rStyle w:val="Hyperlink"/>
          </w:rPr>
          <w:t>Output 1.3.2. Government development partners and school committees have improved capacity in strategic planning and annual work plan preparation (AusAID and USAID)</w:t>
        </w:r>
        <w:r w:rsidR="00406039">
          <w:rPr>
            <w:webHidden/>
          </w:rPr>
          <w:tab/>
        </w:r>
        <w:r w:rsidR="00406039">
          <w:rPr>
            <w:webHidden/>
          </w:rPr>
          <w:fldChar w:fldCharType="begin"/>
        </w:r>
        <w:r w:rsidR="00406039">
          <w:rPr>
            <w:webHidden/>
          </w:rPr>
          <w:instrText xml:space="preserve"> PAGEREF _Toc350539177 \h </w:instrText>
        </w:r>
        <w:r w:rsidR="00406039">
          <w:rPr>
            <w:webHidden/>
          </w:rPr>
        </w:r>
        <w:r w:rsidR="00406039">
          <w:rPr>
            <w:webHidden/>
          </w:rPr>
          <w:fldChar w:fldCharType="separate"/>
        </w:r>
        <w:r w:rsidR="00406039">
          <w:rPr>
            <w:webHidden/>
          </w:rPr>
          <w:t>59</w:t>
        </w:r>
        <w:r w:rsidR="00406039">
          <w:rPr>
            <w:webHidden/>
          </w:rPr>
          <w:fldChar w:fldCharType="end"/>
        </w:r>
      </w:hyperlink>
    </w:p>
    <w:p w14:paraId="77CDA4ED" w14:textId="77777777" w:rsidR="00406039" w:rsidRDefault="00286D7E">
      <w:pPr>
        <w:pStyle w:val="TOC3"/>
        <w:rPr>
          <w:rFonts w:asciiTheme="minorHAnsi" w:eastAsiaTheme="minorEastAsia" w:hAnsiTheme="minorHAnsi"/>
          <w:i w:val="0"/>
          <w:lang w:val="en-US"/>
        </w:rPr>
      </w:pPr>
      <w:hyperlink w:anchor="_Toc350539178" w:history="1">
        <w:r w:rsidR="00406039" w:rsidRPr="00693EFE">
          <w:rPr>
            <w:rStyle w:val="Hyperlink"/>
          </w:rPr>
          <w:t>1.3.2a. School committee members (by gender) in target districts trained in school management (AusAID)</w:t>
        </w:r>
        <w:r w:rsidR="00406039">
          <w:rPr>
            <w:webHidden/>
          </w:rPr>
          <w:tab/>
        </w:r>
        <w:r w:rsidR="00406039">
          <w:rPr>
            <w:webHidden/>
          </w:rPr>
          <w:fldChar w:fldCharType="begin"/>
        </w:r>
        <w:r w:rsidR="00406039">
          <w:rPr>
            <w:webHidden/>
          </w:rPr>
          <w:instrText xml:space="preserve"> PAGEREF _Toc350539178 \h </w:instrText>
        </w:r>
        <w:r w:rsidR="00406039">
          <w:rPr>
            <w:webHidden/>
          </w:rPr>
        </w:r>
        <w:r w:rsidR="00406039">
          <w:rPr>
            <w:webHidden/>
          </w:rPr>
          <w:fldChar w:fldCharType="separate"/>
        </w:r>
        <w:r w:rsidR="00406039">
          <w:rPr>
            <w:webHidden/>
          </w:rPr>
          <w:t>59</w:t>
        </w:r>
        <w:r w:rsidR="00406039">
          <w:rPr>
            <w:webHidden/>
          </w:rPr>
          <w:fldChar w:fldCharType="end"/>
        </w:r>
      </w:hyperlink>
    </w:p>
    <w:p w14:paraId="273D190D" w14:textId="77777777" w:rsidR="00406039" w:rsidRDefault="00286D7E">
      <w:pPr>
        <w:pStyle w:val="TOC3"/>
        <w:rPr>
          <w:rFonts w:asciiTheme="minorHAnsi" w:eastAsiaTheme="minorEastAsia" w:hAnsiTheme="minorHAnsi"/>
          <w:i w:val="0"/>
          <w:lang w:val="en-US"/>
        </w:rPr>
      </w:pPr>
      <w:hyperlink w:anchor="_Toc350539179" w:history="1">
        <w:r w:rsidR="00406039" w:rsidRPr="00693EFE">
          <w:rPr>
            <w:rStyle w:val="Hyperlink"/>
          </w:rPr>
          <w:t>1.3.2b. Schools develop medium development plans (RKS) and budgets (RKAS) (USAID)</w:t>
        </w:r>
        <w:r w:rsidR="00406039">
          <w:rPr>
            <w:webHidden/>
          </w:rPr>
          <w:tab/>
        </w:r>
        <w:r w:rsidR="00406039">
          <w:rPr>
            <w:webHidden/>
          </w:rPr>
          <w:fldChar w:fldCharType="begin"/>
        </w:r>
        <w:r w:rsidR="00406039">
          <w:rPr>
            <w:webHidden/>
          </w:rPr>
          <w:instrText xml:space="preserve"> PAGEREF _Toc350539179 \h </w:instrText>
        </w:r>
        <w:r w:rsidR="00406039">
          <w:rPr>
            <w:webHidden/>
          </w:rPr>
        </w:r>
        <w:r w:rsidR="00406039">
          <w:rPr>
            <w:webHidden/>
          </w:rPr>
          <w:fldChar w:fldCharType="separate"/>
        </w:r>
        <w:r w:rsidR="00406039">
          <w:rPr>
            <w:webHidden/>
          </w:rPr>
          <w:t>60</w:t>
        </w:r>
        <w:r w:rsidR="00406039">
          <w:rPr>
            <w:webHidden/>
          </w:rPr>
          <w:fldChar w:fldCharType="end"/>
        </w:r>
      </w:hyperlink>
    </w:p>
    <w:p w14:paraId="6DF6DDD0" w14:textId="77777777" w:rsidR="00406039" w:rsidRDefault="00286D7E">
      <w:pPr>
        <w:pStyle w:val="TOC3"/>
        <w:rPr>
          <w:rFonts w:asciiTheme="minorHAnsi" w:eastAsiaTheme="minorEastAsia" w:hAnsiTheme="minorHAnsi"/>
          <w:i w:val="0"/>
          <w:lang w:val="en-US"/>
        </w:rPr>
      </w:pPr>
      <w:hyperlink w:anchor="_Toc350539180" w:history="1">
        <w:r w:rsidR="00406039" w:rsidRPr="00693EFE">
          <w:rPr>
            <w:rStyle w:val="Hyperlink"/>
          </w:rPr>
          <w:t>Output 1.3.3. Principals, teachers and school committee members receive financial management training including asset management (USAID)</w:t>
        </w:r>
        <w:r w:rsidR="00406039">
          <w:rPr>
            <w:webHidden/>
          </w:rPr>
          <w:tab/>
        </w:r>
        <w:r w:rsidR="00406039">
          <w:rPr>
            <w:webHidden/>
          </w:rPr>
          <w:fldChar w:fldCharType="begin"/>
        </w:r>
        <w:r w:rsidR="00406039">
          <w:rPr>
            <w:webHidden/>
          </w:rPr>
          <w:instrText xml:space="preserve"> PAGEREF _Toc350539180 \h </w:instrText>
        </w:r>
        <w:r w:rsidR="00406039">
          <w:rPr>
            <w:webHidden/>
          </w:rPr>
        </w:r>
        <w:r w:rsidR="00406039">
          <w:rPr>
            <w:webHidden/>
          </w:rPr>
          <w:fldChar w:fldCharType="separate"/>
        </w:r>
        <w:r w:rsidR="00406039">
          <w:rPr>
            <w:webHidden/>
          </w:rPr>
          <w:t>61</w:t>
        </w:r>
        <w:r w:rsidR="00406039">
          <w:rPr>
            <w:webHidden/>
          </w:rPr>
          <w:fldChar w:fldCharType="end"/>
        </w:r>
      </w:hyperlink>
    </w:p>
    <w:p w14:paraId="32A86974" w14:textId="77777777" w:rsidR="00406039" w:rsidRDefault="00286D7E">
      <w:pPr>
        <w:pStyle w:val="TOC3"/>
        <w:rPr>
          <w:rFonts w:asciiTheme="minorHAnsi" w:eastAsiaTheme="minorEastAsia" w:hAnsiTheme="minorHAnsi"/>
          <w:i w:val="0"/>
          <w:lang w:val="en-US"/>
        </w:rPr>
      </w:pPr>
      <w:hyperlink w:anchor="_Toc350539181" w:history="1">
        <w:r w:rsidR="00406039" w:rsidRPr="00693EFE">
          <w:rPr>
            <w:rStyle w:val="Hyperlink"/>
          </w:rPr>
          <w:t>1.3.3a. School committee members trained in asset management (USAID)</w:t>
        </w:r>
        <w:r w:rsidR="00406039">
          <w:rPr>
            <w:webHidden/>
          </w:rPr>
          <w:tab/>
        </w:r>
        <w:r w:rsidR="00406039">
          <w:rPr>
            <w:webHidden/>
          </w:rPr>
          <w:fldChar w:fldCharType="begin"/>
        </w:r>
        <w:r w:rsidR="00406039">
          <w:rPr>
            <w:webHidden/>
          </w:rPr>
          <w:instrText xml:space="preserve"> PAGEREF _Toc350539181 \h </w:instrText>
        </w:r>
        <w:r w:rsidR="00406039">
          <w:rPr>
            <w:webHidden/>
          </w:rPr>
        </w:r>
        <w:r w:rsidR="00406039">
          <w:rPr>
            <w:webHidden/>
          </w:rPr>
          <w:fldChar w:fldCharType="separate"/>
        </w:r>
        <w:r w:rsidR="00406039">
          <w:rPr>
            <w:webHidden/>
          </w:rPr>
          <w:t>61</w:t>
        </w:r>
        <w:r w:rsidR="00406039">
          <w:rPr>
            <w:webHidden/>
          </w:rPr>
          <w:fldChar w:fldCharType="end"/>
        </w:r>
      </w:hyperlink>
    </w:p>
    <w:p w14:paraId="01E24868" w14:textId="77777777" w:rsidR="00406039" w:rsidRDefault="00286D7E">
      <w:pPr>
        <w:pStyle w:val="TOC3"/>
        <w:rPr>
          <w:rFonts w:asciiTheme="minorHAnsi" w:eastAsiaTheme="minorEastAsia" w:hAnsiTheme="minorHAnsi"/>
          <w:i w:val="0"/>
          <w:lang w:val="en-US"/>
        </w:rPr>
      </w:pPr>
      <w:hyperlink w:anchor="_Toc350539182" w:history="1">
        <w:r w:rsidR="00406039" w:rsidRPr="00693EFE">
          <w:rPr>
            <w:rStyle w:val="Hyperlink"/>
          </w:rPr>
          <w:t>1.3.3b. School’s committees have access to financial information</w:t>
        </w:r>
        <w:r w:rsidR="00406039">
          <w:rPr>
            <w:webHidden/>
          </w:rPr>
          <w:tab/>
        </w:r>
        <w:r w:rsidR="00406039">
          <w:rPr>
            <w:webHidden/>
          </w:rPr>
          <w:fldChar w:fldCharType="begin"/>
        </w:r>
        <w:r w:rsidR="00406039">
          <w:rPr>
            <w:webHidden/>
          </w:rPr>
          <w:instrText xml:space="preserve"> PAGEREF _Toc350539182 \h </w:instrText>
        </w:r>
        <w:r w:rsidR="00406039">
          <w:rPr>
            <w:webHidden/>
          </w:rPr>
        </w:r>
        <w:r w:rsidR="00406039">
          <w:rPr>
            <w:webHidden/>
          </w:rPr>
          <w:fldChar w:fldCharType="separate"/>
        </w:r>
        <w:r w:rsidR="00406039">
          <w:rPr>
            <w:webHidden/>
          </w:rPr>
          <w:t>62</w:t>
        </w:r>
        <w:r w:rsidR="00406039">
          <w:rPr>
            <w:webHidden/>
          </w:rPr>
          <w:fldChar w:fldCharType="end"/>
        </w:r>
      </w:hyperlink>
    </w:p>
    <w:p w14:paraId="61007946" w14:textId="77777777" w:rsidR="00406039" w:rsidRDefault="00286D7E">
      <w:pPr>
        <w:pStyle w:val="TOC1"/>
        <w:tabs>
          <w:tab w:val="right" w:leader="dot" w:pos="9016"/>
        </w:tabs>
        <w:rPr>
          <w:rFonts w:asciiTheme="minorHAnsi" w:eastAsiaTheme="minorEastAsia" w:hAnsiTheme="minorHAnsi"/>
          <w:noProof/>
          <w:lang w:val="en-US"/>
        </w:rPr>
      </w:pPr>
      <w:hyperlink w:anchor="_Toc350539183" w:history="1">
        <w:r w:rsidR="00406039" w:rsidRPr="00693EFE">
          <w:rPr>
            <w:rStyle w:val="Hyperlink"/>
            <w:noProof/>
          </w:rPr>
          <w:t>5 Promoting Gender Equity</w:t>
        </w:r>
        <w:r w:rsidR="00406039">
          <w:rPr>
            <w:noProof/>
            <w:webHidden/>
          </w:rPr>
          <w:tab/>
        </w:r>
        <w:r w:rsidR="00406039">
          <w:rPr>
            <w:noProof/>
            <w:webHidden/>
          </w:rPr>
          <w:fldChar w:fldCharType="begin"/>
        </w:r>
        <w:r w:rsidR="00406039">
          <w:rPr>
            <w:noProof/>
            <w:webHidden/>
          </w:rPr>
          <w:instrText xml:space="preserve"> PAGEREF _Toc350539183 \h </w:instrText>
        </w:r>
        <w:r w:rsidR="00406039">
          <w:rPr>
            <w:noProof/>
            <w:webHidden/>
          </w:rPr>
        </w:r>
        <w:r w:rsidR="00406039">
          <w:rPr>
            <w:noProof/>
            <w:webHidden/>
          </w:rPr>
          <w:fldChar w:fldCharType="separate"/>
        </w:r>
        <w:r w:rsidR="00406039">
          <w:rPr>
            <w:noProof/>
            <w:webHidden/>
          </w:rPr>
          <w:t>63</w:t>
        </w:r>
        <w:r w:rsidR="00406039">
          <w:rPr>
            <w:noProof/>
            <w:webHidden/>
          </w:rPr>
          <w:fldChar w:fldCharType="end"/>
        </w:r>
      </w:hyperlink>
    </w:p>
    <w:p w14:paraId="6A3954D0" w14:textId="77777777" w:rsidR="00406039" w:rsidRDefault="00286D7E">
      <w:pPr>
        <w:pStyle w:val="TOC1"/>
        <w:tabs>
          <w:tab w:val="right" w:leader="dot" w:pos="9016"/>
        </w:tabs>
        <w:rPr>
          <w:rFonts w:asciiTheme="minorHAnsi" w:eastAsiaTheme="minorEastAsia" w:hAnsiTheme="minorHAnsi"/>
          <w:noProof/>
          <w:lang w:val="en-US"/>
        </w:rPr>
      </w:pPr>
      <w:hyperlink w:anchor="_Toc350539184" w:history="1">
        <w:r w:rsidR="00406039" w:rsidRPr="00693EFE">
          <w:rPr>
            <w:rStyle w:val="Hyperlink"/>
            <w:noProof/>
          </w:rPr>
          <w:t>6 Challenges and Opportunities</w:t>
        </w:r>
        <w:r w:rsidR="00406039">
          <w:rPr>
            <w:noProof/>
            <w:webHidden/>
          </w:rPr>
          <w:tab/>
        </w:r>
        <w:r w:rsidR="00406039">
          <w:rPr>
            <w:noProof/>
            <w:webHidden/>
          </w:rPr>
          <w:fldChar w:fldCharType="begin"/>
        </w:r>
        <w:r w:rsidR="00406039">
          <w:rPr>
            <w:noProof/>
            <w:webHidden/>
          </w:rPr>
          <w:instrText xml:space="preserve"> PAGEREF _Toc350539184 \h </w:instrText>
        </w:r>
        <w:r w:rsidR="00406039">
          <w:rPr>
            <w:noProof/>
            <w:webHidden/>
          </w:rPr>
        </w:r>
        <w:r w:rsidR="00406039">
          <w:rPr>
            <w:noProof/>
            <w:webHidden/>
          </w:rPr>
          <w:fldChar w:fldCharType="separate"/>
        </w:r>
        <w:r w:rsidR="00406039">
          <w:rPr>
            <w:noProof/>
            <w:webHidden/>
          </w:rPr>
          <w:t>64</w:t>
        </w:r>
        <w:r w:rsidR="00406039">
          <w:rPr>
            <w:noProof/>
            <w:webHidden/>
          </w:rPr>
          <w:fldChar w:fldCharType="end"/>
        </w:r>
      </w:hyperlink>
    </w:p>
    <w:p w14:paraId="34778D00" w14:textId="77777777" w:rsidR="00406039" w:rsidRDefault="00286D7E">
      <w:pPr>
        <w:pStyle w:val="TOC2"/>
        <w:rPr>
          <w:rFonts w:asciiTheme="minorHAnsi" w:eastAsiaTheme="minorEastAsia" w:hAnsiTheme="minorHAnsi"/>
          <w:b w:val="0"/>
          <w:lang w:val="en-US"/>
        </w:rPr>
      </w:pPr>
      <w:hyperlink w:anchor="_Toc350539185" w:history="1">
        <w:r w:rsidR="00406039" w:rsidRPr="00693EFE">
          <w:rPr>
            <w:rStyle w:val="Hyperlink"/>
          </w:rPr>
          <w:t>Strategies to Strengthen Support for Rural and Remote Schools</w:t>
        </w:r>
        <w:r w:rsidR="00406039">
          <w:rPr>
            <w:webHidden/>
          </w:rPr>
          <w:tab/>
        </w:r>
        <w:r w:rsidR="00406039">
          <w:rPr>
            <w:webHidden/>
          </w:rPr>
          <w:fldChar w:fldCharType="begin"/>
        </w:r>
        <w:r w:rsidR="00406039">
          <w:rPr>
            <w:webHidden/>
          </w:rPr>
          <w:instrText xml:space="preserve"> PAGEREF _Toc350539185 \h </w:instrText>
        </w:r>
        <w:r w:rsidR="00406039">
          <w:rPr>
            <w:webHidden/>
          </w:rPr>
        </w:r>
        <w:r w:rsidR="00406039">
          <w:rPr>
            <w:webHidden/>
          </w:rPr>
          <w:fldChar w:fldCharType="separate"/>
        </w:r>
        <w:r w:rsidR="00406039">
          <w:rPr>
            <w:webHidden/>
          </w:rPr>
          <w:t>65</w:t>
        </w:r>
        <w:r w:rsidR="00406039">
          <w:rPr>
            <w:webHidden/>
          </w:rPr>
          <w:fldChar w:fldCharType="end"/>
        </w:r>
      </w:hyperlink>
    </w:p>
    <w:p w14:paraId="6968FFE1" w14:textId="77777777" w:rsidR="00406039" w:rsidRDefault="00286D7E">
      <w:pPr>
        <w:pStyle w:val="TOC3"/>
        <w:rPr>
          <w:rFonts w:asciiTheme="minorHAnsi" w:eastAsiaTheme="minorEastAsia" w:hAnsiTheme="minorHAnsi"/>
          <w:i w:val="0"/>
          <w:lang w:val="en-US"/>
        </w:rPr>
      </w:pPr>
      <w:hyperlink w:anchor="_Toc350539186" w:history="1">
        <w:r w:rsidR="00406039" w:rsidRPr="00693EFE">
          <w:rPr>
            <w:rStyle w:val="Hyperlink"/>
          </w:rPr>
          <w:t>Unexpected outcomes: Using schools as the entry point for emerging/complementary issues</w:t>
        </w:r>
        <w:r w:rsidR="00406039">
          <w:rPr>
            <w:webHidden/>
          </w:rPr>
          <w:tab/>
        </w:r>
        <w:r w:rsidR="00406039">
          <w:rPr>
            <w:webHidden/>
          </w:rPr>
          <w:fldChar w:fldCharType="begin"/>
        </w:r>
        <w:r w:rsidR="00406039">
          <w:rPr>
            <w:webHidden/>
          </w:rPr>
          <w:instrText xml:space="preserve"> PAGEREF _Toc350539186 \h </w:instrText>
        </w:r>
        <w:r w:rsidR="00406039">
          <w:rPr>
            <w:webHidden/>
          </w:rPr>
        </w:r>
        <w:r w:rsidR="00406039">
          <w:rPr>
            <w:webHidden/>
          </w:rPr>
          <w:fldChar w:fldCharType="separate"/>
        </w:r>
        <w:r w:rsidR="00406039">
          <w:rPr>
            <w:webHidden/>
          </w:rPr>
          <w:t>67</w:t>
        </w:r>
        <w:r w:rsidR="00406039">
          <w:rPr>
            <w:webHidden/>
          </w:rPr>
          <w:fldChar w:fldCharType="end"/>
        </w:r>
      </w:hyperlink>
    </w:p>
    <w:p w14:paraId="7C2D547E" w14:textId="77777777" w:rsidR="00406039" w:rsidRDefault="00286D7E">
      <w:pPr>
        <w:pStyle w:val="TOC1"/>
        <w:tabs>
          <w:tab w:val="right" w:leader="dot" w:pos="9016"/>
        </w:tabs>
        <w:rPr>
          <w:rFonts w:asciiTheme="minorHAnsi" w:eastAsiaTheme="minorEastAsia" w:hAnsiTheme="minorHAnsi"/>
          <w:noProof/>
          <w:lang w:val="en-US"/>
        </w:rPr>
      </w:pPr>
      <w:hyperlink w:anchor="_Toc350539187" w:history="1">
        <w:r w:rsidR="00406039" w:rsidRPr="00693EFE">
          <w:rPr>
            <w:rStyle w:val="Hyperlink"/>
            <w:noProof/>
          </w:rPr>
          <w:t>7 Financial Implementation</w:t>
        </w:r>
        <w:r w:rsidR="00406039">
          <w:rPr>
            <w:noProof/>
            <w:webHidden/>
          </w:rPr>
          <w:tab/>
        </w:r>
        <w:r w:rsidR="00406039">
          <w:rPr>
            <w:noProof/>
            <w:webHidden/>
          </w:rPr>
          <w:fldChar w:fldCharType="begin"/>
        </w:r>
        <w:r w:rsidR="00406039">
          <w:rPr>
            <w:noProof/>
            <w:webHidden/>
          </w:rPr>
          <w:instrText xml:space="preserve"> PAGEREF _Toc350539187 \h </w:instrText>
        </w:r>
        <w:r w:rsidR="00406039">
          <w:rPr>
            <w:noProof/>
            <w:webHidden/>
          </w:rPr>
        </w:r>
        <w:r w:rsidR="00406039">
          <w:rPr>
            <w:noProof/>
            <w:webHidden/>
          </w:rPr>
          <w:fldChar w:fldCharType="separate"/>
        </w:r>
        <w:r w:rsidR="00406039">
          <w:rPr>
            <w:noProof/>
            <w:webHidden/>
          </w:rPr>
          <w:t>69</w:t>
        </w:r>
        <w:r w:rsidR="00406039">
          <w:rPr>
            <w:noProof/>
            <w:webHidden/>
          </w:rPr>
          <w:fldChar w:fldCharType="end"/>
        </w:r>
      </w:hyperlink>
    </w:p>
    <w:p w14:paraId="720F6C58" w14:textId="77777777" w:rsidR="00406039" w:rsidRDefault="00286D7E">
      <w:pPr>
        <w:pStyle w:val="TOC2"/>
        <w:rPr>
          <w:rFonts w:asciiTheme="minorHAnsi" w:eastAsiaTheme="minorEastAsia" w:hAnsiTheme="minorHAnsi"/>
          <w:b w:val="0"/>
          <w:lang w:val="en-US"/>
        </w:rPr>
      </w:pPr>
      <w:hyperlink w:anchor="_Toc350539188" w:history="1">
        <w:r w:rsidR="00406039" w:rsidRPr="00693EFE">
          <w:rPr>
            <w:rStyle w:val="Hyperlink"/>
          </w:rPr>
          <w:t>USAID Financial Implementation</w:t>
        </w:r>
        <w:r w:rsidR="00406039">
          <w:rPr>
            <w:webHidden/>
          </w:rPr>
          <w:tab/>
        </w:r>
        <w:r w:rsidR="00406039">
          <w:rPr>
            <w:webHidden/>
          </w:rPr>
          <w:fldChar w:fldCharType="begin"/>
        </w:r>
        <w:r w:rsidR="00406039">
          <w:rPr>
            <w:webHidden/>
          </w:rPr>
          <w:instrText xml:space="preserve"> PAGEREF _Toc350539188 \h </w:instrText>
        </w:r>
        <w:r w:rsidR="00406039">
          <w:rPr>
            <w:webHidden/>
          </w:rPr>
        </w:r>
        <w:r w:rsidR="00406039">
          <w:rPr>
            <w:webHidden/>
          </w:rPr>
          <w:fldChar w:fldCharType="separate"/>
        </w:r>
        <w:r w:rsidR="00406039">
          <w:rPr>
            <w:webHidden/>
          </w:rPr>
          <w:t>69</w:t>
        </w:r>
        <w:r w:rsidR="00406039">
          <w:rPr>
            <w:webHidden/>
          </w:rPr>
          <w:fldChar w:fldCharType="end"/>
        </w:r>
      </w:hyperlink>
    </w:p>
    <w:p w14:paraId="54BC4E80" w14:textId="77777777" w:rsidR="00406039" w:rsidRDefault="00286D7E">
      <w:pPr>
        <w:pStyle w:val="TOC2"/>
        <w:rPr>
          <w:rFonts w:asciiTheme="minorHAnsi" w:eastAsiaTheme="minorEastAsia" w:hAnsiTheme="minorHAnsi"/>
          <w:b w:val="0"/>
          <w:lang w:val="en-US"/>
        </w:rPr>
      </w:pPr>
      <w:hyperlink w:anchor="_Toc350539189" w:history="1">
        <w:r w:rsidR="00406039" w:rsidRPr="00693EFE">
          <w:rPr>
            <w:rStyle w:val="Hyperlink"/>
          </w:rPr>
          <w:t>AUSAID Financial Implementation</w:t>
        </w:r>
        <w:r w:rsidR="00406039">
          <w:rPr>
            <w:webHidden/>
          </w:rPr>
          <w:tab/>
        </w:r>
        <w:r w:rsidR="00406039">
          <w:rPr>
            <w:webHidden/>
          </w:rPr>
          <w:fldChar w:fldCharType="begin"/>
        </w:r>
        <w:r w:rsidR="00406039">
          <w:rPr>
            <w:webHidden/>
          </w:rPr>
          <w:instrText xml:space="preserve"> PAGEREF _Toc350539189 \h </w:instrText>
        </w:r>
        <w:r w:rsidR="00406039">
          <w:rPr>
            <w:webHidden/>
          </w:rPr>
        </w:r>
        <w:r w:rsidR="00406039">
          <w:rPr>
            <w:webHidden/>
          </w:rPr>
          <w:fldChar w:fldCharType="separate"/>
        </w:r>
        <w:r w:rsidR="00406039">
          <w:rPr>
            <w:webHidden/>
          </w:rPr>
          <w:t>70</w:t>
        </w:r>
        <w:r w:rsidR="00406039">
          <w:rPr>
            <w:webHidden/>
          </w:rPr>
          <w:fldChar w:fldCharType="end"/>
        </w:r>
      </w:hyperlink>
    </w:p>
    <w:p w14:paraId="571C58F1" w14:textId="77777777" w:rsidR="00406039" w:rsidRDefault="00286D7E">
      <w:pPr>
        <w:pStyle w:val="TOC3"/>
        <w:rPr>
          <w:rFonts w:asciiTheme="minorHAnsi" w:eastAsiaTheme="minorEastAsia" w:hAnsiTheme="minorHAnsi"/>
          <w:i w:val="0"/>
          <w:lang w:val="en-US"/>
        </w:rPr>
      </w:pPr>
      <w:hyperlink w:anchor="_Toc350539190" w:history="1">
        <w:r w:rsidR="00406039" w:rsidRPr="00693EFE">
          <w:rPr>
            <w:rStyle w:val="Hyperlink"/>
          </w:rPr>
          <w:t>Detailed Utilization of Australia-UNICEF Education Assistance</w:t>
        </w:r>
        <w:r w:rsidR="00406039">
          <w:rPr>
            <w:webHidden/>
          </w:rPr>
          <w:tab/>
        </w:r>
        <w:r w:rsidR="00406039">
          <w:rPr>
            <w:webHidden/>
          </w:rPr>
          <w:fldChar w:fldCharType="begin"/>
        </w:r>
        <w:r w:rsidR="00406039">
          <w:rPr>
            <w:webHidden/>
          </w:rPr>
          <w:instrText xml:space="preserve"> PAGEREF _Toc350539190 \h </w:instrText>
        </w:r>
        <w:r w:rsidR="00406039">
          <w:rPr>
            <w:webHidden/>
          </w:rPr>
        </w:r>
        <w:r w:rsidR="00406039">
          <w:rPr>
            <w:webHidden/>
          </w:rPr>
          <w:fldChar w:fldCharType="separate"/>
        </w:r>
        <w:r w:rsidR="00406039">
          <w:rPr>
            <w:webHidden/>
          </w:rPr>
          <w:t>70</w:t>
        </w:r>
        <w:r w:rsidR="00406039">
          <w:rPr>
            <w:webHidden/>
          </w:rPr>
          <w:fldChar w:fldCharType="end"/>
        </w:r>
      </w:hyperlink>
    </w:p>
    <w:p w14:paraId="758D0A96" w14:textId="77777777" w:rsidR="00406039" w:rsidRDefault="00286D7E">
      <w:pPr>
        <w:pStyle w:val="TOC1"/>
        <w:tabs>
          <w:tab w:val="right" w:leader="dot" w:pos="9016"/>
        </w:tabs>
        <w:rPr>
          <w:rFonts w:asciiTheme="minorHAnsi" w:eastAsiaTheme="minorEastAsia" w:hAnsiTheme="minorHAnsi"/>
          <w:noProof/>
          <w:lang w:val="en-US"/>
        </w:rPr>
      </w:pPr>
      <w:hyperlink w:anchor="_Toc350539191" w:history="1">
        <w:r w:rsidR="00406039" w:rsidRPr="00693EFE">
          <w:rPr>
            <w:rStyle w:val="Hyperlink"/>
            <w:noProof/>
          </w:rPr>
          <w:t>8 Expression of Thanks</w:t>
        </w:r>
        <w:r w:rsidR="00406039">
          <w:rPr>
            <w:noProof/>
            <w:webHidden/>
          </w:rPr>
          <w:tab/>
        </w:r>
        <w:r w:rsidR="00406039">
          <w:rPr>
            <w:noProof/>
            <w:webHidden/>
          </w:rPr>
          <w:fldChar w:fldCharType="begin"/>
        </w:r>
        <w:r w:rsidR="00406039">
          <w:rPr>
            <w:noProof/>
            <w:webHidden/>
          </w:rPr>
          <w:instrText xml:space="preserve"> PAGEREF _Toc350539191 \h </w:instrText>
        </w:r>
        <w:r w:rsidR="00406039">
          <w:rPr>
            <w:noProof/>
            <w:webHidden/>
          </w:rPr>
        </w:r>
        <w:r w:rsidR="00406039">
          <w:rPr>
            <w:noProof/>
            <w:webHidden/>
          </w:rPr>
          <w:fldChar w:fldCharType="separate"/>
        </w:r>
        <w:r w:rsidR="00406039">
          <w:rPr>
            <w:noProof/>
            <w:webHidden/>
          </w:rPr>
          <w:t>73</w:t>
        </w:r>
        <w:r w:rsidR="00406039">
          <w:rPr>
            <w:noProof/>
            <w:webHidden/>
          </w:rPr>
          <w:fldChar w:fldCharType="end"/>
        </w:r>
      </w:hyperlink>
    </w:p>
    <w:p w14:paraId="3EDC120E" w14:textId="77777777" w:rsidR="00406039" w:rsidRDefault="00286D7E">
      <w:pPr>
        <w:pStyle w:val="TOC2"/>
        <w:rPr>
          <w:rFonts w:asciiTheme="minorHAnsi" w:eastAsiaTheme="minorEastAsia" w:hAnsiTheme="minorHAnsi"/>
          <w:b w:val="0"/>
          <w:lang w:val="en-US"/>
        </w:rPr>
      </w:pPr>
      <w:hyperlink w:anchor="_Toc350539192" w:history="1">
        <w:r w:rsidR="00406039" w:rsidRPr="00693EFE">
          <w:rPr>
            <w:rStyle w:val="Hyperlink"/>
          </w:rPr>
          <w:t>Annex 1: Merged Performance Monitoring Matrix</w:t>
        </w:r>
        <w:r w:rsidR="00406039">
          <w:rPr>
            <w:webHidden/>
          </w:rPr>
          <w:tab/>
        </w:r>
        <w:r w:rsidR="00406039">
          <w:rPr>
            <w:webHidden/>
          </w:rPr>
          <w:fldChar w:fldCharType="begin"/>
        </w:r>
        <w:r w:rsidR="00406039">
          <w:rPr>
            <w:webHidden/>
          </w:rPr>
          <w:instrText xml:space="preserve"> PAGEREF _Toc350539192 \h </w:instrText>
        </w:r>
        <w:r w:rsidR="00406039">
          <w:rPr>
            <w:webHidden/>
          </w:rPr>
        </w:r>
        <w:r w:rsidR="00406039">
          <w:rPr>
            <w:webHidden/>
          </w:rPr>
          <w:fldChar w:fldCharType="separate"/>
        </w:r>
        <w:r w:rsidR="00406039">
          <w:rPr>
            <w:webHidden/>
          </w:rPr>
          <w:t>74</w:t>
        </w:r>
        <w:r w:rsidR="00406039">
          <w:rPr>
            <w:webHidden/>
          </w:rPr>
          <w:fldChar w:fldCharType="end"/>
        </w:r>
      </w:hyperlink>
    </w:p>
    <w:p w14:paraId="1BAD7CC7" w14:textId="77777777" w:rsidR="00406039" w:rsidRDefault="00286D7E">
      <w:pPr>
        <w:pStyle w:val="TOC1"/>
        <w:tabs>
          <w:tab w:val="right" w:leader="dot" w:pos="9016"/>
        </w:tabs>
        <w:rPr>
          <w:rFonts w:asciiTheme="minorHAnsi" w:eastAsiaTheme="minorEastAsia" w:hAnsiTheme="minorHAnsi"/>
          <w:noProof/>
          <w:lang w:val="en-US"/>
        </w:rPr>
      </w:pPr>
      <w:hyperlink w:anchor="_Toc350539193" w:history="1">
        <w:r w:rsidR="00406039" w:rsidRPr="00693EFE">
          <w:rPr>
            <w:rStyle w:val="Hyperlink"/>
            <w:noProof/>
          </w:rPr>
          <w:t>Donor Report Feedback Form</w:t>
        </w:r>
        <w:r w:rsidR="00406039">
          <w:rPr>
            <w:noProof/>
            <w:webHidden/>
          </w:rPr>
          <w:tab/>
        </w:r>
        <w:r w:rsidR="00406039">
          <w:rPr>
            <w:noProof/>
            <w:webHidden/>
          </w:rPr>
          <w:fldChar w:fldCharType="begin"/>
        </w:r>
        <w:r w:rsidR="00406039">
          <w:rPr>
            <w:noProof/>
            <w:webHidden/>
          </w:rPr>
          <w:instrText xml:space="preserve"> PAGEREF _Toc350539193 \h </w:instrText>
        </w:r>
        <w:r w:rsidR="00406039">
          <w:rPr>
            <w:noProof/>
            <w:webHidden/>
          </w:rPr>
        </w:r>
        <w:r w:rsidR="00406039">
          <w:rPr>
            <w:noProof/>
            <w:webHidden/>
          </w:rPr>
          <w:fldChar w:fldCharType="separate"/>
        </w:r>
        <w:r w:rsidR="00406039">
          <w:rPr>
            <w:noProof/>
            <w:webHidden/>
          </w:rPr>
          <w:t>89</w:t>
        </w:r>
        <w:r w:rsidR="00406039">
          <w:rPr>
            <w:noProof/>
            <w:webHidden/>
          </w:rPr>
          <w:fldChar w:fldCharType="end"/>
        </w:r>
      </w:hyperlink>
    </w:p>
    <w:p w14:paraId="46511948" w14:textId="21F55FDD" w:rsidR="00D60A17" w:rsidRPr="000A7545" w:rsidRDefault="00146564" w:rsidP="00DA12F5">
      <w:pPr>
        <w:tabs>
          <w:tab w:val="left" w:pos="1893"/>
        </w:tabs>
      </w:pPr>
      <w:r w:rsidRPr="000A7545">
        <w:fldChar w:fldCharType="end"/>
      </w:r>
      <w:r w:rsidR="007F2AD6">
        <w:tab/>
      </w:r>
    </w:p>
    <w:p w14:paraId="3043B27A" w14:textId="77777777" w:rsidR="00AE46A7" w:rsidRPr="000A7545" w:rsidRDefault="00AE46A7" w:rsidP="00D60A17">
      <w:r w:rsidRPr="000A7545">
        <w:br w:type="page"/>
      </w:r>
    </w:p>
    <w:p w14:paraId="3022CB90" w14:textId="77777777" w:rsidR="00AE46A7" w:rsidRPr="000A7545" w:rsidRDefault="00AE46A7" w:rsidP="00AE46A7">
      <w:pPr>
        <w:pStyle w:val="Heading1"/>
        <w:numPr>
          <w:ilvl w:val="0"/>
          <w:numId w:val="0"/>
        </w:numPr>
        <w:ind w:left="360" w:hanging="360"/>
      </w:pPr>
      <w:bookmarkStart w:id="17" w:name="_Toc224091614"/>
      <w:bookmarkStart w:id="18" w:name="_Toc224110577"/>
      <w:bookmarkStart w:id="19" w:name="_Toc350539110"/>
      <w:r w:rsidRPr="000A7545">
        <w:t>List of Figures</w:t>
      </w:r>
      <w:bookmarkEnd w:id="17"/>
      <w:bookmarkEnd w:id="18"/>
      <w:bookmarkEnd w:id="19"/>
    </w:p>
    <w:p w14:paraId="5152E476" w14:textId="77777777" w:rsidR="00803210" w:rsidRDefault="00146564">
      <w:pPr>
        <w:pStyle w:val="TOC8"/>
        <w:rPr>
          <w:rFonts w:asciiTheme="minorHAnsi" w:eastAsiaTheme="minorEastAsia" w:hAnsiTheme="minorHAnsi"/>
          <w:noProof/>
          <w:sz w:val="24"/>
          <w:szCs w:val="24"/>
          <w:lang w:val="en-US" w:eastAsia="ja-JP"/>
        </w:rPr>
      </w:pPr>
      <w:r>
        <w:fldChar w:fldCharType="begin"/>
      </w:r>
      <w:r w:rsidR="00126C4E">
        <w:instrText xml:space="preserve"> TOC \h \z \t "Figures,8" </w:instrText>
      </w:r>
      <w:r>
        <w:fldChar w:fldCharType="separate"/>
      </w:r>
      <w:r w:rsidR="00803210">
        <w:rPr>
          <w:noProof/>
        </w:rPr>
        <w:t>Figure 1. Education Planning Capacity Domain (OCR)</w:t>
      </w:r>
      <w:r w:rsidR="00803210">
        <w:rPr>
          <w:noProof/>
        </w:rPr>
        <w:tab/>
      </w:r>
      <w:r w:rsidR="00803210">
        <w:rPr>
          <w:noProof/>
        </w:rPr>
        <w:fldChar w:fldCharType="begin"/>
      </w:r>
      <w:r w:rsidR="00803210">
        <w:rPr>
          <w:noProof/>
        </w:rPr>
        <w:instrText xml:space="preserve"> PAGEREF _Toc224092033 \h </w:instrText>
      </w:r>
      <w:r w:rsidR="00803210">
        <w:rPr>
          <w:noProof/>
        </w:rPr>
      </w:r>
      <w:r w:rsidR="00803210">
        <w:rPr>
          <w:noProof/>
        </w:rPr>
        <w:fldChar w:fldCharType="separate"/>
      </w:r>
      <w:r w:rsidR="00406039">
        <w:rPr>
          <w:noProof/>
        </w:rPr>
        <w:t>11</w:t>
      </w:r>
      <w:r w:rsidR="00803210">
        <w:rPr>
          <w:noProof/>
        </w:rPr>
        <w:fldChar w:fldCharType="end"/>
      </w:r>
    </w:p>
    <w:p w14:paraId="741355A9" w14:textId="77777777" w:rsidR="00803210" w:rsidRDefault="00803210">
      <w:pPr>
        <w:pStyle w:val="TOC8"/>
        <w:rPr>
          <w:rFonts w:asciiTheme="minorHAnsi" w:eastAsiaTheme="minorEastAsia" w:hAnsiTheme="minorHAnsi"/>
          <w:noProof/>
          <w:sz w:val="24"/>
          <w:szCs w:val="24"/>
          <w:lang w:val="en-US" w:eastAsia="ja-JP"/>
        </w:rPr>
      </w:pPr>
      <w:r>
        <w:rPr>
          <w:noProof/>
        </w:rPr>
        <w:t>Figure 2. Child Focused Services (OCR)</w:t>
      </w:r>
      <w:r>
        <w:rPr>
          <w:noProof/>
        </w:rPr>
        <w:tab/>
      </w:r>
      <w:r>
        <w:rPr>
          <w:noProof/>
        </w:rPr>
        <w:fldChar w:fldCharType="begin"/>
      </w:r>
      <w:r>
        <w:rPr>
          <w:noProof/>
        </w:rPr>
        <w:instrText xml:space="preserve"> PAGEREF _Toc224092034 \h </w:instrText>
      </w:r>
      <w:r>
        <w:rPr>
          <w:noProof/>
        </w:rPr>
      </w:r>
      <w:r>
        <w:rPr>
          <w:noProof/>
        </w:rPr>
        <w:fldChar w:fldCharType="separate"/>
      </w:r>
      <w:r w:rsidR="00406039">
        <w:rPr>
          <w:noProof/>
        </w:rPr>
        <w:t>12</w:t>
      </w:r>
      <w:r>
        <w:rPr>
          <w:noProof/>
        </w:rPr>
        <w:fldChar w:fldCharType="end"/>
      </w:r>
    </w:p>
    <w:p w14:paraId="24CA2996" w14:textId="77777777" w:rsidR="00803210" w:rsidRDefault="00803210">
      <w:pPr>
        <w:pStyle w:val="TOC8"/>
        <w:rPr>
          <w:rFonts w:asciiTheme="minorHAnsi" w:eastAsiaTheme="minorEastAsia" w:hAnsiTheme="minorHAnsi"/>
          <w:noProof/>
          <w:sz w:val="24"/>
          <w:szCs w:val="24"/>
          <w:lang w:val="en-US" w:eastAsia="ja-JP"/>
        </w:rPr>
      </w:pPr>
      <w:r>
        <w:rPr>
          <w:noProof/>
        </w:rPr>
        <w:t>Figure 4. SBM Data Base, Change in knowledge and skills</w:t>
      </w:r>
      <w:r>
        <w:rPr>
          <w:noProof/>
        </w:rPr>
        <w:tab/>
      </w:r>
      <w:r>
        <w:rPr>
          <w:noProof/>
        </w:rPr>
        <w:fldChar w:fldCharType="begin"/>
      </w:r>
      <w:r>
        <w:rPr>
          <w:noProof/>
        </w:rPr>
        <w:instrText xml:space="preserve"> PAGEREF _Toc224092035 \h </w:instrText>
      </w:r>
      <w:r>
        <w:rPr>
          <w:noProof/>
        </w:rPr>
      </w:r>
      <w:r>
        <w:rPr>
          <w:noProof/>
        </w:rPr>
        <w:fldChar w:fldCharType="separate"/>
      </w:r>
      <w:r w:rsidR="00406039">
        <w:rPr>
          <w:noProof/>
        </w:rPr>
        <w:t>28</w:t>
      </w:r>
      <w:r>
        <w:rPr>
          <w:noProof/>
        </w:rPr>
        <w:fldChar w:fldCharType="end"/>
      </w:r>
    </w:p>
    <w:p w14:paraId="7AAA1643" w14:textId="77777777" w:rsidR="00803210" w:rsidRDefault="00803210">
      <w:pPr>
        <w:pStyle w:val="TOC8"/>
        <w:rPr>
          <w:rFonts w:asciiTheme="minorHAnsi" w:eastAsiaTheme="minorEastAsia" w:hAnsiTheme="minorHAnsi"/>
          <w:noProof/>
          <w:sz w:val="24"/>
          <w:szCs w:val="24"/>
          <w:lang w:val="en-US" w:eastAsia="ja-JP"/>
        </w:rPr>
      </w:pPr>
      <w:r>
        <w:rPr>
          <w:noProof/>
        </w:rPr>
        <w:t>Figure 5. AJEL Teachers applying training in classrooms</w:t>
      </w:r>
      <w:r>
        <w:rPr>
          <w:noProof/>
        </w:rPr>
        <w:tab/>
      </w:r>
      <w:r>
        <w:rPr>
          <w:noProof/>
        </w:rPr>
        <w:fldChar w:fldCharType="begin"/>
      </w:r>
      <w:r>
        <w:rPr>
          <w:noProof/>
        </w:rPr>
        <w:instrText xml:space="preserve"> PAGEREF _Toc224092036 \h </w:instrText>
      </w:r>
      <w:r>
        <w:rPr>
          <w:noProof/>
        </w:rPr>
      </w:r>
      <w:r>
        <w:rPr>
          <w:noProof/>
        </w:rPr>
        <w:fldChar w:fldCharType="separate"/>
      </w:r>
      <w:r w:rsidR="00406039">
        <w:rPr>
          <w:noProof/>
        </w:rPr>
        <w:t>34</w:t>
      </w:r>
      <w:r>
        <w:rPr>
          <w:noProof/>
        </w:rPr>
        <w:fldChar w:fldCharType="end"/>
      </w:r>
    </w:p>
    <w:p w14:paraId="6A250013" w14:textId="77777777" w:rsidR="00803210" w:rsidRDefault="00803210">
      <w:pPr>
        <w:pStyle w:val="TOC8"/>
        <w:rPr>
          <w:rFonts w:asciiTheme="minorHAnsi" w:eastAsiaTheme="minorEastAsia" w:hAnsiTheme="minorHAnsi"/>
          <w:noProof/>
          <w:sz w:val="24"/>
          <w:szCs w:val="24"/>
          <w:lang w:val="en-US" w:eastAsia="ja-JP"/>
        </w:rPr>
      </w:pPr>
      <w:r>
        <w:rPr>
          <w:noProof/>
        </w:rPr>
        <w:t>Figure 6. AJEL, Teachers applying improved learning processes for children</w:t>
      </w:r>
      <w:r>
        <w:rPr>
          <w:noProof/>
        </w:rPr>
        <w:tab/>
      </w:r>
      <w:r>
        <w:rPr>
          <w:noProof/>
        </w:rPr>
        <w:fldChar w:fldCharType="begin"/>
      </w:r>
      <w:r>
        <w:rPr>
          <w:noProof/>
        </w:rPr>
        <w:instrText xml:space="preserve"> PAGEREF _Toc224092037 \h </w:instrText>
      </w:r>
      <w:r>
        <w:rPr>
          <w:noProof/>
        </w:rPr>
      </w:r>
      <w:r>
        <w:rPr>
          <w:noProof/>
        </w:rPr>
        <w:fldChar w:fldCharType="separate"/>
      </w:r>
      <w:r w:rsidR="00406039">
        <w:rPr>
          <w:noProof/>
        </w:rPr>
        <w:t>35</w:t>
      </w:r>
      <w:r>
        <w:rPr>
          <w:noProof/>
        </w:rPr>
        <w:fldChar w:fldCharType="end"/>
      </w:r>
    </w:p>
    <w:p w14:paraId="2880BCEF" w14:textId="77777777" w:rsidR="00803210" w:rsidRDefault="00803210">
      <w:pPr>
        <w:pStyle w:val="TOC8"/>
        <w:rPr>
          <w:rFonts w:asciiTheme="minorHAnsi" w:eastAsiaTheme="minorEastAsia" w:hAnsiTheme="minorHAnsi"/>
          <w:noProof/>
          <w:sz w:val="24"/>
          <w:szCs w:val="24"/>
          <w:lang w:val="en-US" w:eastAsia="ja-JP"/>
        </w:rPr>
      </w:pPr>
      <w:r>
        <w:rPr>
          <w:noProof/>
        </w:rPr>
        <w:t>Figure 7. Frequency of cluster mechanism meetings SBM schools, Baseline versus endline</w:t>
      </w:r>
      <w:r>
        <w:rPr>
          <w:noProof/>
        </w:rPr>
        <w:tab/>
      </w:r>
      <w:r>
        <w:rPr>
          <w:noProof/>
        </w:rPr>
        <w:fldChar w:fldCharType="begin"/>
      </w:r>
      <w:r>
        <w:rPr>
          <w:noProof/>
        </w:rPr>
        <w:instrText xml:space="preserve"> PAGEREF _Toc224092038 \h </w:instrText>
      </w:r>
      <w:r>
        <w:rPr>
          <w:noProof/>
        </w:rPr>
      </w:r>
      <w:r>
        <w:rPr>
          <w:noProof/>
        </w:rPr>
        <w:fldChar w:fldCharType="separate"/>
      </w:r>
      <w:r w:rsidR="00406039">
        <w:rPr>
          <w:noProof/>
        </w:rPr>
        <w:t>38</w:t>
      </w:r>
      <w:r>
        <w:rPr>
          <w:noProof/>
        </w:rPr>
        <w:fldChar w:fldCharType="end"/>
      </w:r>
    </w:p>
    <w:p w14:paraId="6DDCE31B" w14:textId="77777777" w:rsidR="00803210" w:rsidRDefault="00803210">
      <w:pPr>
        <w:pStyle w:val="TOC8"/>
        <w:rPr>
          <w:rFonts w:asciiTheme="minorHAnsi" w:eastAsiaTheme="minorEastAsia" w:hAnsiTheme="minorHAnsi"/>
          <w:noProof/>
          <w:sz w:val="24"/>
          <w:szCs w:val="24"/>
          <w:lang w:val="en-US" w:eastAsia="ja-JP"/>
        </w:rPr>
      </w:pPr>
      <w:r>
        <w:rPr>
          <w:noProof/>
        </w:rPr>
        <w:t>Figure 8. Multi-grade ToT – Results with enhanced skills and confidence</w:t>
      </w:r>
      <w:r>
        <w:rPr>
          <w:noProof/>
        </w:rPr>
        <w:tab/>
      </w:r>
      <w:r>
        <w:rPr>
          <w:noProof/>
        </w:rPr>
        <w:fldChar w:fldCharType="begin"/>
      </w:r>
      <w:r>
        <w:rPr>
          <w:noProof/>
        </w:rPr>
        <w:instrText xml:space="preserve"> PAGEREF _Toc224092039 \h </w:instrText>
      </w:r>
      <w:r>
        <w:rPr>
          <w:noProof/>
        </w:rPr>
      </w:r>
      <w:r>
        <w:rPr>
          <w:noProof/>
        </w:rPr>
        <w:fldChar w:fldCharType="separate"/>
      </w:r>
      <w:r w:rsidR="00406039">
        <w:rPr>
          <w:noProof/>
        </w:rPr>
        <w:t>41</w:t>
      </w:r>
      <w:r>
        <w:rPr>
          <w:noProof/>
        </w:rPr>
        <w:fldChar w:fldCharType="end"/>
      </w:r>
    </w:p>
    <w:p w14:paraId="4E016B2F" w14:textId="77777777" w:rsidR="00803210" w:rsidRDefault="00803210">
      <w:pPr>
        <w:pStyle w:val="TOC8"/>
        <w:rPr>
          <w:rFonts w:asciiTheme="minorHAnsi" w:eastAsiaTheme="minorEastAsia" w:hAnsiTheme="minorHAnsi"/>
          <w:noProof/>
          <w:sz w:val="24"/>
          <w:szCs w:val="24"/>
          <w:lang w:val="en-US" w:eastAsia="ja-JP"/>
        </w:rPr>
      </w:pPr>
      <w:r>
        <w:rPr>
          <w:noProof/>
        </w:rPr>
        <w:t>Figure 9. Mainstreaming SBM, EG and MG to University Teacher Programmes</w:t>
      </w:r>
      <w:r>
        <w:rPr>
          <w:noProof/>
        </w:rPr>
        <w:tab/>
      </w:r>
      <w:r>
        <w:rPr>
          <w:noProof/>
        </w:rPr>
        <w:fldChar w:fldCharType="begin"/>
      </w:r>
      <w:r>
        <w:rPr>
          <w:noProof/>
        </w:rPr>
        <w:instrText xml:space="preserve"> PAGEREF _Toc224092040 \h </w:instrText>
      </w:r>
      <w:r>
        <w:rPr>
          <w:noProof/>
        </w:rPr>
      </w:r>
      <w:r>
        <w:rPr>
          <w:noProof/>
        </w:rPr>
        <w:fldChar w:fldCharType="separate"/>
      </w:r>
      <w:r w:rsidR="00406039">
        <w:rPr>
          <w:noProof/>
        </w:rPr>
        <w:t>42</w:t>
      </w:r>
      <w:r>
        <w:rPr>
          <w:noProof/>
        </w:rPr>
        <w:fldChar w:fldCharType="end"/>
      </w:r>
    </w:p>
    <w:p w14:paraId="2779C4F7" w14:textId="77777777" w:rsidR="00803210" w:rsidRDefault="00803210">
      <w:pPr>
        <w:pStyle w:val="TOC8"/>
        <w:rPr>
          <w:rFonts w:asciiTheme="minorHAnsi" w:eastAsiaTheme="minorEastAsia" w:hAnsiTheme="minorHAnsi"/>
          <w:noProof/>
          <w:sz w:val="24"/>
          <w:szCs w:val="24"/>
          <w:lang w:val="en-US" w:eastAsia="ja-JP"/>
        </w:rPr>
      </w:pPr>
      <w:r>
        <w:rPr>
          <w:noProof/>
        </w:rPr>
        <w:t>Figure 10. Early Grade – Results indicators for teacher’s practices</w:t>
      </w:r>
      <w:r>
        <w:rPr>
          <w:noProof/>
        </w:rPr>
        <w:tab/>
      </w:r>
      <w:r>
        <w:rPr>
          <w:noProof/>
        </w:rPr>
        <w:fldChar w:fldCharType="begin"/>
      </w:r>
      <w:r>
        <w:rPr>
          <w:noProof/>
        </w:rPr>
        <w:instrText xml:space="preserve"> PAGEREF _Toc224092041 \h </w:instrText>
      </w:r>
      <w:r>
        <w:rPr>
          <w:noProof/>
        </w:rPr>
      </w:r>
      <w:r>
        <w:rPr>
          <w:noProof/>
        </w:rPr>
        <w:fldChar w:fldCharType="separate"/>
      </w:r>
      <w:r w:rsidR="00406039">
        <w:rPr>
          <w:noProof/>
        </w:rPr>
        <w:t>47</w:t>
      </w:r>
      <w:r>
        <w:rPr>
          <w:noProof/>
        </w:rPr>
        <w:fldChar w:fldCharType="end"/>
      </w:r>
    </w:p>
    <w:p w14:paraId="0585F7DF" w14:textId="77777777" w:rsidR="00803210" w:rsidRDefault="00803210">
      <w:pPr>
        <w:pStyle w:val="TOC8"/>
        <w:rPr>
          <w:rFonts w:asciiTheme="minorHAnsi" w:eastAsiaTheme="minorEastAsia" w:hAnsiTheme="minorHAnsi"/>
          <w:noProof/>
          <w:sz w:val="24"/>
          <w:szCs w:val="24"/>
          <w:lang w:val="en-US" w:eastAsia="ja-JP"/>
        </w:rPr>
      </w:pPr>
      <w:r>
        <w:rPr>
          <w:noProof/>
        </w:rPr>
        <w:t>Figure 11. Use of local language as instructional medium</w:t>
      </w:r>
      <w:r>
        <w:rPr>
          <w:noProof/>
        </w:rPr>
        <w:tab/>
      </w:r>
      <w:r>
        <w:rPr>
          <w:noProof/>
        </w:rPr>
        <w:fldChar w:fldCharType="begin"/>
      </w:r>
      <w:r>
        <w:rPr>
          <w:noProof/>
        </w:rPr>
        <w:instrText xml:space="preserve"> PAGEREF _Toc224092042 \h </w:instrText>
      </w:r>
      <w:r>
        <w:rPr>
          <w:noProof/>
        </w:rPr>
      </w:r>
      <w:r>
        <w:rPr>
          <w:noProof/>
        </w:rPr>
        <w:fldChar w:fldCharType="separate"/>
      </w:r>
      <w:r w:rsidR="00406039">
        <w:rPr>
          <w:noProof/>
        </w:rPr>
        <w:t>47</w:t>
      </w:r>
      <w:r>
        <w:rPr>
          <w:noProof/>
        </w:rPr>
        <w:fldChar w:fldCharType="end"/>
      </w:r>
    </w:p>
    <w:p w14:paraId="7F82EC11" w14:textId="77777777" w:rsidR="00803210" w:rsidRDefault="00803210">
      <w:pPr>
        <w:pStyle w:val="TOC8"/>
        <w:rPr>
          <w:rFonts w:asciiTheme="minorHAnsi" w:eastAsiaTheme="minorEastAsia" w:hAnsiTheme="minorHAnsi"/>
          <w:noProof/>
          <w:sz w:val="24"/>
          <w:szCs w:val="24"/>
          <w:lang w:val="en-US" w:eastAsia="ja-JP"/>
        </w:rPr>
      </w:pPr>
      <w:r>
        <w:rPr>
          <w:noProof/>
        </w:rPr>
        <w:t>Figure 12. Percentage Of School Principals Sending Teachers For Professional Development Activities</w:t>
      </w:r>
      <w:r>
        <w:rPr>
          <w:noProof/>
        </w:rPr>
        <w:tab/>
      </w:r>
      <w:r>
        <w:rPr>
          <w:noProof/>
        </w:rPr>
        <w:fldChar w:fldCharType="begin"/>
      </w:r>
      <w:r>
        <w:rPr>
          <w:noProof/>
        </w:rPr>
        <w:instrText xml:space="preserve"> PAGEREF _Toc224092043 \h </w:instrText>
      </w:r>
      <w:r>
        <w:rPr>
          <w:noProof/>
        </w:rPr>
      </w:r>
      <w:r>
        <w:rPr>
          <w:noProof/>
        </w:rPr>
        <w:fldChar w:fldCharType="separate"/>
      </w:r>
      <w:r w:rsidR="00406039">
        <w:rPr>
          <w:noProof/>
        </w:rPr>
        <w:t>57</w:t>
      </w:r>
      <w:r>
        <w:rPr>
          <w:noProof/>
        </w:rPr>
        <w:fldChar w:fldCharType="end"/>
      </w:r>
    </w:p>
    <w:p w14:paraId="5CA74202" w14:textId="77777777" w:rsidR="00803210" w:rsidRDefault="00803210">
      <w:pPr>
        <w:pStyle w:val="TOC8"/>
        <w:rPr>
          <w:rFonts w:asciiTheme="minorHAnsi" w:eastAsiaTheme="minorEastAsia" w:hAnsiTheme="minorHAnsi"/>
          <w:noProof/>
          <w:sz w:val="24"/>
          <w:szCs w:val="24"/>
          <w:lang w:val="en-US" w:eastAsia="ja-JP"/>
        </w:rPr>
      </w:pPr>
      <w:r>
        <w:rPr>
          <w:noProof/>
        </w:rPr>
        <w:t>Figure 13. Number Of Teachers Sent To Professional Development Activities In Three Years</w:t>
      </w:r>
      <w:r>
        <w:rPr>
          <w:noProof/>
        </w:rPr>
        <w:tab/>
      </w:r>
      <w:r>
        <w:rPr>
          <w:noProof/>
        </w:rPr>
        <w:fldChar w:fldCharType="begin"/>
      </w:r>
      <w:r>
        <w:rPr>
          <w:noProof/>
        </w:rPr>
        <w:instrText xml:space="preserve"> PAGEREF _Toc224092044 \h </w:instrText>
      </w:r>
      <w:r>
        <w:rPr>
          <w:noProof/>
        </w:rPr>
      </w:r>
      <w:r>
        <w:rPr>
          <w:noProof/>
        </w:rPr>
        <w:fldChar w:fldCharType="separate"/>
      </w:r>
      <w:r w:rsidR="00406039">
        <w:rPr>
          <w:noProof/>
        </w:rPr>
        <w:t>57</w:t>
      </w:r>
      <w:r>
        <w:rPr>
          <w:noProof/>
        </w:rPr>
        <w:fldChar w:fldCharType="end"/>
      </w:r>
    </w:p>
    <w:p w14:paraId="179C2E0E" w14:textId="77777777" w:rsidR="00803210" w:rsidRDefault="00803210">
      <w:pPr>
        <w:pStyle w:val="TOC8"/>
        <w:rPr>
          <w:rFonts w:asciiTheme="minorHAnsi" w:eastAsiaTheme="minorEastAsia" w:hAnsiTheme="minorHAnsi"/>
          <w:noProof/>
          <w:sz w:val="24"/>
          <w:szCs w:val="24"/>
          <w:lang w:val="en-US" w:eastAsia="ja-JP"/>
        </w:rPr>
      </w:pPr>
      <w:r>
        <w:rPr>
          <w:noProof/>
        </w:rPr>
        <w:t>Figure. 14 Percentage Of Schools With RKAS Allocating Budget For Reading Materials For Teachers</w:t>
      </w:r>
      <w:r>
        <w:rPr>
          <w:noProof/>
        </w:rPr>
        <w:tab/>
      </w:r>
      <w:r>
        <w:rPr>
          <w:noProof/>
        </w:rPr>
        <w:fldChar w:fldCharType="begin"/>
      </w:r>
      <w:r>
        <w:rPr>
          <w:noProof/>
        </w:rPr>
        <w:instrText xml:space="preserve"> PAGEREF _Toc224092045 \h </w:instrText>
      </w:r>
      <w:r>
        <w:rPr>
          <w:noProof/>
        </w:rPr>
      </w:r>
      <w:r>
        <w:rPr>
          <w:noProof/>
        </w:rPr>
        <w:fldChar w:fldCharType="separate"/>
      </w:r>
      <w:r w:rsidR="00406039">
        <w:rPr>
          <w:noProof/>
        </w:rPr>
        <w:t>58</w:t>
      </w:r>
      <w:r>
        <w:rPr>
          <w:noProof/>
        </w:rPr>
        <w:fldChar w:fldCharType="end"/>
      </w:r>
    </w:p>
    <w:p w14:paraId="5D9F9511" w14:textId="77777777" w:rsidR="00803210" w:rsidRDefault="00803210">
      <w:pPr>
        <w:pStyle w:val="TOC8"/>
        <w:rPr>
          <w:rFonts w:asciiTheme="minorHAnsi" w:eastAsiaTheme="minorEastAsia" w:hAnsiTheme="minorHAnsi"/>
          <w:noProof/>
          <w:sz w:val="24"/>
          <w:szCs w:val="24"/>
          <w:lang w:val="en-US" w:eastAsia="ja-JP"/>
        </w:rPr>
      </w:pPr>
      <w:r>
        <w:rPr>
          <w:noProof/>
        </w:rPr>
        <w:t>Figure 15. Percentage Of Schools With RKAS Allocating Budget For Teachers’ References</w:t>
      </w:r>
      <w:r>
        <w:rPr>
          <w:noProof/>
        </w:rPr>
        <w:tab/>
      </w:r>
      <w:r>
        <w:rPr>
          <w:noProof/>
        </w:rPr>
        <w:fldChar w:fldCharType="begin"/>
      </w:r>
      <w:r>
        <w:rPr>
          <w:noProof/>
        </w:rPr>
        <w:instrText xml:space="preserve"> PAGEREF _Toc224092046 \h </w:instrText>
      </w:r>
      <w:r>
        <w:rPr>
          <w:noProof/>
        </w:rPr>
      </w:r>
      <w:r>
        <w:rPr>
          <w:noProof/>
        </w:rPr>
        <w:fldChar w:fldCharType="separate"/>
      </w:r>
      <w:r w:rsidR="00406039">
        <w:rPr>
          <w:noProof/>
        </w:rPr>
        <w:t>59</w:t>
      </w:r>
      <w:r>
        <w:rPr>
          <w:noProof/>
        </w:rPr>
        <w:fldChar w:fldCharType="end"/>
      </w:r>
    </w:p>
    <w:p w14:paraId="4E26A00A" w14:textId="77777777" w:rsidR="00803210" w:rsidRDefault="00803210">
      <w:pPr>
        <w:pStyle w:val="TOC8"/>
        <w:rPr>
          <w:rFonts w:asciiTheme="minorHAnsi" w:eastAsiaTheme="minorEastAsia" w:hAnsiTheme="minorHAnsi"/>
          <w:noProof/>
          <w:sz w:val="24"/>
          <w:szCs w:val="24"/>
          <w:lang w:val="en-US" w:eastAsia="ja-JP"/>
        </w:rPr>
      </w:pPr>
      <w:r>
        <w:rPr>
          <w:noProof/>
        </w:rPr>
        <w:t>Figure 16. Percentage Of Schools Involving School Committees, Community Leaders, And Parents For School Improvement</w:t>
      </w:r>
      <w:r>
        <w:rPr>
          <w:noProof/>
        </w:rPr>
        <w:tab/>
      </w:r>
      <w:r>
        <w:rPr>
          <w:noProof/>
        </w:rPr>
        <w:fldChar w:fldCharType="begin"/>
      </w:r>
      <w:r>
        <w:rPr>
          <w:noProof/>
        </w:rPr>
        <w:instrText xml:space="preserve"> PAGEREF _Toc224092047 \h </w:instrText>
      </w:r>
      <w:r>
        <w:rPr>
          <w:noProof/>
        </w:rPr>
      </w:r>
      <w:r>
        <w:rPr>
          <w:noProof/>
        </w:rPr>
        <w:fldChar w:fldCharType="separate"/>
      </w:r>
      <w:r w:rsidR="00406039">
        <w:rPr>
          <w:noProof/>
        </w:rPr>
        <w:t>59</w:t>
      </w:r>
      <w:r>
        <w:rPr>
          <w:noProof/>
        </w:rPr>
        <w:fldChar w:fldCharType="end"/>
      </w:r>
    </w:p>
    <w:p w14:paraId="3AD68AEE" w14:textId="77777777" w:rsidR="00803210" w:rsidRDefault="00803210">
      <w:pPr>
        <w:pStyle w:val="TOC8"/>
        <w:rPr>
          <w:rFonts w:asciiTheme="minorHAnsi" w:eastAsiaTheme="minorEastAsia" w:hAnsiTheme="minorHAnsi"/>
          <w:noProof/>
          <w:sz w:val="24"/>
          <w:szCs w:val="24"/>
          <w:lang w:val="en-US" w:eastAsia="ja-JP"/>
        </w:rPr>
      </w:pPr>
      <w:r>
        <w:rPr>
          <w:noProof/>
        </w:rPr>
        <w:t>Figure 17. Percentage of Schools That Have RKS By School Type</w:t>
      </w:r>
      <w:r>
        <w:rPr>
          <w:noProof/>
        </w:rPr>
        <w:tab/>
      </w:r>
      <w:r>
        <w:rPr>
          <w:noProof/>
        </w:rPr>
        <w:fldChar w:fldCharType="begin"/>
      </w:r>
      <w:r>
        <w:rPr>
          <w:noProof/>
        </w:rPr>
        <w:instrText xml:space="preserve"> PAGEREF _Toc224092048 \h </w:instrText>
      </w:r>
      <w:r>
        <w:rPr>
          <w:noProof/>
        </w:rPr>
      </w:r>
      <w:r>
        <w:rPr>
          <w:noProof/>
        </w:rPr>
        <w:fldChar w:fldCharType="separate"/>
      </w:r>
      <w:r w:rsidR="00406039">
        <w:rPr>
          <w:noProof/>
        </w:rPr>
        <w:t>60</w:t>
      </w:r>
      <w:r>
        <w:rPr>
          <w:noProof/>
        </w:rPr>
        <w:fldChar w:fldCharType="end"/>
      </w:r>
    </w:p>
    <w:p w14:paraId="539CAA7F" w14:textId="77777777" w:rsidR="00803210" w:rsidRDefault="00803210">
      <w:pPr>
        <w:pStyle w:val="TOC8"/>
        <w:rPr>
          <w:rFonts w:asciiTheme="minorHAnsi" w:eastAsiaTheme="minorEastAsia" w:hAnsiTheme="minorHAnsi"/>
          <w:noProof/>
          <w:sz w:val="24"/>
          <w:szCs w:val="24"/>
          <w:lang w:val="en-US" w:eastAsia="ja-JP"/>
        </w:rPr>
      </w:pPr>
      <w:r>
        <w:rPr>
          <w:noProof/>
        </w:rPr>
        <w:t>Figure 18. Percentage Of Schools That Have RKAS By District And School Type</w:t>
      </w:r>
      <w:r>
        <w:rPr>
          <w:noProof/>
        </w:rPr>
        <w:tab/>
      </w:r>
      <w:r>
        <w:rPr>
          <w:noProof/>
        </w:rPr>
        <w:fldChar w:fldCharType="begin"/>
      </w:r>
      <w:r>
        <w:rPr>
          <w:noProof/>
        </w:rPr>
        <w:instrText xml:space="preserve"> PAGEREF _Toc224092049 \h </w:instrText>
      </w:r>
      <w:r>
        <w:rPr>
          <w:noProof/>
        </w:rPr>
      </w:r>
      <w:r>
        <w:rPr>
          <w:noProof/>
        </w:rPr>
        <w:fldChar w:fldCharType="separate"/>
      </w:r>
      <w:r w:rsidR="00406039">
        <w:rPr>
          <w:noProof/>
        </w:rPr>
        <w:t>61</w:t>
      </w:r>
      <w:r>
        <w:rPr>
          <w:noProof/>
        </w:rPr>
        <w:fldChar w:fldCharType="end"/>
      </w:r>
    </w:p>
    <w:p w14:paraId="3C45A267" w14:textId="77777777" w:rsidR="00803210" w:rsidRDefault="00803210">
      <w:pPr>
        <w:pStyle w:val="TOC8"/>
        <w:rPr>
          <w:rFonts w:asciiTheme="minorHAnsi" w:eastAsiaTheme="minorEastAsia" w:hAnsiTheme="minorHAnsi"/>
          <w:noProof/>
          <w:sz w:val="24"/>
          <w:szCs w:val="24"/>
          <w:lang w:val="en-US" w:eastAsia="ja-JP"/>
        </w:rPr>
      </w:pPr>
      <w:r>
        <w:rPr>
          <w:noProof/>
        </w:rPr>
        <w:t>Figure 19. Percentage of Schools That Have RKS By School Type</w:t>
      </w:r>
      <w:r>
        <w:rPr>
          <w:noProof/>
        </w:rPr>
        <w:tab/>
      </w:r>
      <w:r>
        <w:rPr>
          <w:noProof/>
        </w:rPr>
        <w:fldChar w:fldCharType="begin"/>
      </w:r>
      <w:r>
        <w:rPr>
          <w:noProof/>
        </w:rPr>
        <w:instrText xml:space="preserve"> PAGEREF _Toc224092050 \h </w:instrText>
      </w:r>
      <w:r>
        <w:rPr>
          <w:noProof/>
        </w:rPr>
      </w:r>
      <w:r>
        <w:rPr>
          <w:noProof/>
        </w:rPr>
        <w:fldChar w:fldCharType="separate"/>
      </w:r>
      <w:r w:rsidR="00406039">
        <w:rPr>
          <w:noProof/>
        </w:rPr>
        <w:t>61</w:t>
      </w:r>
      <w:r>
        <w:rPr>
          <w:noProof/>
        </w:rPr>
        <w:fldChar w:fldCharType="end"/>
      </w:r>
    </w:p>
    <w:p w14:paraId="32F1FE16" w14:textId="77777777" w:rsidR="00AE46A7" w:rsidRPr="000A7545" w:rsidRDefault="00146564" w:rsidP="002A0B4D">
      <w:pPr>
        <w:spacing w:after="100"/>
      </w:pPr>
      <w:r>
        <w:fldChar w:fldCharType="end"/>
      </w:r>
    </w:p>
    <w:p w14:paraId="08AD6FBB" w14:textId="77777777" w:rsidR="00824CFD" w:rsidRPr="00824CFD" w:rsidRDefault="00824CFD" w:rsidP="00824CFD">
      <w:pPr>
        <w:pStyle w:val="Heading1"/>
        <w:numPr>
          <w:ilvl w:val="0"/>
          <w:numId w:val="0"/>
        </w:numPr>
        <w:ind w:left="360" w:hanging="360"/>
        <w:rPr>
          <w:lang w:val="id-ID"/>
        </w:rPr>
      </w:pPr>
      <w:bookmarkStart w:id="20" w:name="_Toc224091615"/>
      <w:bookmarkStart w:id="21" w:name="_Toc224110578"/>
      <w:bookmarkStart w:id="22" w:name="_Toc350539111"/>
      <w:r w:rsidRPr="000A7545">
        <w:t xml:space="preserve">List of </w:t>
      </w:r>
      <w:r>
        <w:rPr>
          <w:lang w:val="id-ID"/>
        </w:rPr>
        <w:t>Tables</w:t>
      </w:r>
      <w:bookmarkEnd w:id="20"/>
      <w:bookmarkEnd w:id="21"/>
      <w:bookmarkEnd w:id="22"/>
    </w:p>
    <w:p w14:paraId="78AC7F2B" w14:textId="77777777" w:rsidR="00803210" w:rsidRDefault="00146564">
      <w:pPr>
        <w:pStyle w:val="TOC8"/>
        <w:tabs>
          <w:tab w:val="left" w:pos="1074"/>
        </w:tabs>
        <w:rPr>
          <w:rFonts w:asciiTheme="minorHAnsi" w:eastAsiaTheme="minorEastAsia" w:hAnsiTheme="minorHAnsi"/>
          <w:noProof/>
          <w:sz w:val="24"/>
          <w:szCs w:val="24"/>
          <w:lang w:val="en-US" w:eastAsia="ja-JP"/>
        </w:rPr>
      </w:pPr>
      <w:r>
        <w:fldChar w:fldCharType="begin"/>
      </w:r>
      <w:r w:rsidR="00126C4E">
        <w:instrText xml:space="preserve"> TOC \h \z \t "Tables,9" </w:instrText>
      </w:r>
      <w:r>
        <w:fldChar w:fldCharType="separate"/>
      </w:r>
      <w:r w:rsidR="00803210">
        <w:rPr>
          <w:noProof/>
        </w:rPr>
        <w:t>Table 1.</w:t>
      </w:r>
      <w:r w:rsidR="00803210">
        <w:rPr>
          <w:rFonts w:asciiTheme="minorHAnsi" w:eastAsiaTheme="minorEastAsia" w:hAnsiTheme="minorHAnsi"/>
          <w:noProof/>
          <w:sz w:val="24"/>
          <w:szCs w:val="24"/>
          <w:lang w:val="en-US" w:eastAsia="ja-JP"/>
        </w:rPr>
        <w:tab/>
      </w:r>
      <w:r w:rsidR="00803210">
        <w:rPr>
          <w:noProof/>
        </w:rPr>
        <w:t>Budget allocation in the 2012 Renja for the education sector in the 6 target districts and 2 target provinces</w:t>
      </w:r>
      <w:r w:rsidR="00803210">
        <w:rPr>
          <w:noProof/>
        </w:rPr>
        <w:tab/>
      </w:r>
      <w:r w:rsidR="00803210">
        <w:rPr>
          <w:noProof/>
        </w:rPr>
        <w:fldChar w:fldCharType="begin"/>
      </w:r>
      <w:r w:rsidR="00803210">
        <w:rPr>
          <w:noProof/>
        </w:rPr>
        <w:instrText xml:space="preserve"> PAGEREF _Toc224092002 \h </w:instrText>
      </w:r>
      <w:r w:rsidR="00803210">
        <w:rPr>
          <w:noProof/>
        </w:rPr>
      </w:r>
      <w:r w:rsidR="00803210">
        <w:rPr>
          <w:noProof/>
        </w:rPr>
        <w:fldChar w:fldCharType="separate"/>
      </w:r>
      <w:r w:rsidR="00406039">
        <w:rPr>
          <w:noProof/>
        </w:rPr>
        <w:t>13</w:t>
      </w:r>
      <w:r w:rsidR="00803210">
        <w:rPr>
          <w:noProof/>
        </w:rPr>
        <w:fldChar w:fldCharType="end"/>
      </w:r>
    </w:p>
    <w:p w14:paraId="0C9784CB" w14:textId="77777777" w:rsidR="00803210" w:rsidRDefault="00803210">
      <w:pPr>
        <w:pStyle w:val="TOC8"/>
        <w:tabs>
          <w:tab w:val="left" w:pos="1074"/>
        </w:tabs>
        <w:rPr>
          <w:rFonts w:asciiTheme="minorHAnsi" w:eastAsiaTheme="minorEastAsia" w:hAnsiTheme="minorHAnsi"/>
          <w:noProof/>
          <w:sz w:val="24"/>
          <w:szCs w:val="24"/>
          <w:lang w:val="en-US" w:eastAsia="ja-JP"/>
        </w:rPr>
      </w:pPr>
      <w:r>
        <w:rPr>
          <w:noProof/>
        </w:rPr>
        <w:t>Table 2.</w:t>
      </w:r>
      <w:r>
        <w:rPr>
          <w:rFonts w:asciiTheme="minorHAnsi" w:eastAsiaTheme="minorEastAsia" w:hAnsiTheme="minorHAnsi"/>
          <w:noProof/>
          <w:sz w:val="24"/>
          <w:szCs w:val="24"/>
          <w:lang w:val="en-US" w:eastAsia="ja-JP"/>
        </w:rPr>
        <w:tab/>
      </w:r>
      <w:r>
        <w:rPr>
          <w:noProof/>
        </w:rPr>
        <w:t>Budget allocation in the 2013 Renja for the education sector in the 6 target districts and 2 target provinces</w:t>
      </w:r>
      <w:r>
        <w:rPr>
          <w:noProof/>
        </w:rPr>
        <w:tab/>
      </w:r>
      <w:r>
        <w:rPr>
          <w:noProof/>
        </w:rPr>
        <w:fldChar w:fldCharType="begin"/>
      </w:r>
      <w:r>
        <w:rPr>
          <w:noProof/>
        </w:rPr>
        <w:instrText xml:space="preserve"> PAGEREF _Toc224092003 \h </w:instrText>
      </w:r>
      <w:r>
        <w:rPr>
          <w:noProof/>
        </w:rPr>
      </w:r>
      <w:r>
        <w:rPr>
          <w:noProof/>
        </w:rPr>
        <w:fldChar w:fldCharType="separate"/>
      </w:r>
      <w:r w:rsidR="00406039">
        <w:rPr>
          <w:noProof/>
        </w:rPr>
        <w:t>13</w:t>
      </w:r>
      <w:r>
        <w:rPr>
          <w:noProof/>
        </w:rPr>
        <w:fldChar w:fldCharType="end"/>
      </w:r>
    </w:p>
    <w:p w14:paraId="2BCE1014" w14:textId="77777777" w:rsidR="00803210" w:rsidRDefault="00803210">
      <w:pPr>
        <w:pStyle w:val="TOC8"/>
        <w:tabs>
          <w:tab w:val="left" w:pos="1035"/>
        </w:tabs>
        <w:rPr>
          <w:rFonts w:asciiTheme="minorHAnsi" w:eastAsiaTheme="minorEastAsia" w:hAnsiTheme="minorHAnsi"/>
          <w:noProof/>
          <w:sz w:val="24"/>
          <w:szCs w:val="24"/>
          <w:lang w:val="en-US" w:eastAsia="ja-JP"/>
        </w:rPr>
      </w:pPr>
      <w:r>
        <w:rPr>
          <w:noProof/>
        </w:rPr>
        <w:t>Table 3.</w:t>
      </w:r>
      <w:r>
        <w:rPr>
          <w:rFonts w:asciiTheme="minorHAnsi" w:eastAsiaTheme="minorEastAsia" w:hAnsiTheme="minorHAnsi"/>
          <w:noProof/>
          <w:sz w:val="24"/>
          <w:szCs w:val="24"/>
          <w:lang w:val="en-US" w:eastAsia="ja-JP"/>
        </w:rPr>
        <w:tab/>
      </w:r>
      <w:r>
        <w:rPr>
          <w:noProof/>
        </w:rPr>
        <w:t>Monitoring and Evaluation Capacity Development Strategy</w:t>
      </w:r>
      <w:r>
        <w:rPr>
          <w:noProof/>
        </w:rPr>
        <w:tab/>
      </w:r>
      <w:r>
        <w:rPr>
          <w:noProof/>
        </w:rPr>
        <w:fldChar w:fldCharType="begin"/>
      </w:r>
      <w:r>
        <w:rPr>
          <w:noProof/>
        </w:rPr>
        <w:instrText xml:space="preserve"> PAGEREF _Toc224092004 \h </w:instrText>
      </w:r>
      <w:r>
        <w:rPr>
          <w:noProof/>
        </w:rPr>
      </w:r>
      <w:r>
        <w:rPr>
          <w:noProof/>
        </w:rPr>
        <w:fldChar w:fldCharType="separate"/>
      </w:r>
      <w:r w:rsidR="00406039">
        <w:rPr>
          <w:noProof/>
        </w:rPr>
        <w:t>15</w:t>
      </w:r>
      <w:r>
        <w:rPr>
          <w:noProof/>
        </w:rPr>
        <w:fldChar w:fldCharType="end"/>
      </w:r>
    </w:p>
    <w:p w14:paraId="1B4B88D0" w14:textId="77777777" w:rsidR="00803210" w:rsidRDefault="00803210">
      <w:pPr>
        <w:pStyle w:val="TOC8"/>
        <w:tabs>
          <w:tab w:val="left" w:pos="1035"/>
        </w:tabs>
        <w:rPr>
          <w:rFonts w:asciiTheme="minorHAnsi" w:eastAsiaTheme="minorEastAsia" w:hAnsiTheme="minorHAnsi"/>
          <w:noProof/>
          <w:sz w:val="24"/>
          <w:szCs w:val="24"/>
          <w:lang w:val="en-US" w:eastAsia="ja-JP"/>
        </w:rPr>
      </w:pPr>
      <w:r>
        <w:rPr>
          <w:noProof/>
        </w:rPr>
        <w:t>Table 4.</w:t>
      </w:r>
      <w:r>
        <w:rPr>
          <w:rFonts w:asciiTheme="minorHAnsi" w:eastAsiaTheme="minorEastAsia" w:hAnsiTheme="minorHAnsi"/>
          <w:noProof/>
          <w:sz w:val="24"/>
          <w:szCs w:val="24"/>
          <w:lang w:val="en-US" w:eastAsia="ja-JP"/>
        </w:rPr>
        <w:tab/>
      </w:r>
      <w:r>
        <w:rPr>
          <w:noProof/>
        </w:rPr>
        <w:t>Renstra M&amp;E Trainings per district</w:t>
      </w:r>
      <w:r>
        <w:rPr>
          <w:noProof/>
        </w:rPr>
        <w:tab/>
      </w:r>
      <w:r>
        <w:rPr>
          <w:noProof/>
        </w:rPr>
        <w:fldChar w:fldCharType="begin"/>
      </w:r>
      <w:r>
        <w:rPr>
          <w:noProof/>
        </w:rPr>
        <w:instrText xml:space="preserve"> PAGEREF _Toc224092005 \h </w:instrText>
      </w:r>
      <w:r>
        <w:rPr>
          <w:noProof/>
        </w:rPr>
      </w:r>
      <w:r>
        <w:rPr>
          <w:noProof/>
        </w:rPr>
        <w:fldChar w:fldCharType="separate"/>
      </w:r>
      <w:r w:rsidR="00406039">
        <w:rPr>
          <w:noProof/>
        </w:rPr>
        <w:t>15</w:t>
      </w:r>
      <w:r>
        <w:rPr>
          <w:noProof/>
        </w:rPr>
        <w:fldChar w:fldCharType="end"/>
      </w:r>
    </w:p>
    <w:p w14:paraId="3BCC5A38" w14:textId="77777777" w:rsidR="00803210" w:rsidRDefault="00803210">
      <w:pPr>
        <w:pStyle w:val="TOC8"/>
        <w:tabs>
          <w:tab w:val="left" w:pos="1082"/>
        </w:tabs>
        <w:rPr>
          <w:rFonts w:asciiTheme="minorHAnsi" w:eastAsiaTheme="minorEastAsia" w:hAnsiTheme="minorHAnsi"/>
          <w:noProof/>
          <w:sz w:val="24"/>
          <w:szCs w:val="24"/>
          <w:lang w:val="en-US" w:eastAsia="ja-JP"/>
        </w:rPr>
      </w:pPr>
      <w:r>
        <w:rPr>
          <w:noProof/>
        </w:rPr>
        <w:t>Table 5.</w:t>
      </w:r>
      <w:r>
        <w:rPr>
          <w:rFonts w:asciiTheme="minorHAnsi" w:eastAsiaTheme="minorEastAsia" w:hAnsiTheme="minorHAnsi"/>
          <w:noProof/>
          <w:sz w:val="24"/>
          <w:szCs w:val="24"/>
          <w:lang w:val="en-US" w:eastAsia="ja-JP"/>
        </w:rPr>
        <w:tab/>
      </w:r>
      <w:r>
        <w:rPr>
          <w:noProof/>
        </w:rPr>
        <w:t>Proportion of female attending planning development activities, 2011-2012</w:t>
      </w:r>
      <w:r>
        <w:rPr>
          <w:noProof/>
        </w:rPr>
        <w:tab/>
      </w:r>
      <w:r>
        <w:rPr>
          <w:noProof/>
        </w:rPr>
        <w:fldChar w:fldCharType="begin"/>
      </w:r>
      <w:r>
        <w:rPr>
          <w:noProof/>
        </w:rPr>
        <w:instrText xml:space="preserve"> PAGEREF _Toc224092006 \h </w:instrText>
      </w:r>
      <w:r>
        <w:rPr>
          <w:noProof/>
        </w:rPr>
      </w:r>
      <w:r>
        <w:rPr>
          <w:noProof/>
        </w:rPr>
        <w:fldChar w:fldCharType="separate"/>
      </w:r>
      <w:r w:rsidR="00406039">
        <w:rPr>
          <w:noProof/>
        </w:rPr>
        <w:t>16</w:t>
      </w:r>
      <w:r>
        <w:rPr>
          <w:noProof/>
        </w:rPr>
        <w:fldChar w:fldCharType="end"/>
      </w:r>
    </w:p>
    <w:p w14:paraId="29ADFB33" w14:textId="77777777" w:rsidR="00803210" w:rsidRDefault="00803210">
      <w:pPr>
        <w:pStyle w:val="TOC8"/>
        <w:tabs>
          <w:tab w:val="left" w:pos="1035"/>
        </w:tabs>
        <w:rPr>
          <w:rFonts w:asciiTheme="minorHAnsi" w:eastAsiaTheme="minorEastAsia" w:hAnsiTheme="minorHAnsi"/>
          <w:noProof/>
          <w:sz w:val="24"/>
          <w:szCs w:val="24"/>
          <w:lang w:val="en-US" w:eastAsia="ja-JP"/>
        </w:rPr>
      </w:pPr>
      <w:r>
        <w:rPr>
          <w:noProof/>
        </w:rPr>
        <w:t>Table 6.</w:t>
      </w:r>
      <w:r>
        <w:rPr>
          <w:rFonts w:asciiTheme="minorHAnsi" w:eastAsiaTheme="minorEastAsia" w:hAnsiTheme="minorHAnsi"/>
          <w:noProof/>
          <w:sz w:val="24"/>
          <w:szCs w:val="24"/>
          <w:lang w:val="en-US" w:eastAsia="ja-JP"/>
        </w:rPr>
        <w:tab/>
      </w:r>
      <w:r>
        <w:rPr>
          <w:noProof/>
        </w:rPr>
        <w:t>AKPK, Budget allocation results 2010-2011</w:t>
      </w:r>
      <w:r>
        <w:rPr>
          <w:noProof/>
        </w:rPr>
        <w:tab/>
      </w:r>
      <w:r>
        <w:rPr>
          <w:noProof/>
        </w:rPr>
        <w:fldChar w:fldCharType="begin"/>
      </w:r>
      <w:r>
        <w:rPr>
          <w:noProof/>
        </w:rPr>
        <w:instrText xml:space="preserve"> PAGEREF _Toc224092007 \h </w:instrText>
      </w:r>
      <w:r>
        <w:rPr>
          <w:noProof/>
        </w:rPr>
      </w:r>
      <w:r>
        <w:rPr>
          <w:noProof/>
        </w:rPr>
        <w:fldChar w:fldCharType="separate"/>
      </w:r>
      <w:r w:rsidR="00406039">
        <w:rPr>
          <w:noProof/>
        </w:rPr>
        <w:t>22</w:t>
      </w:r>
      <w:r>
        <w:rPr>
          <w:noProof/>
        </w:rPr>
        <w:fldChar w:fldCharType="end"/>
      </w:r>
    </w:p>
    <w:p w14:paraId="128A99BD" w14:textId="77777777" w:rsidR="00803210" w:rsidRDefault="00803210">
      <w:pPr>
        <w:pStyle w:val="TOC8"/>
        <w:tabs>
          <w:tab w:val="left" w:pos="1070"/>
        </w:tabs>
        <w:rPr>
          <w:rFonts w:asciiTheme="minorHAnsi" w:eastAsiaTheme="minorEastAsia" w:hAnsiTheme="minorHAnsi"/>
          <w:noProof/>
          <w:sz w:val="24"/>
          <w:szCs w:val="24"/>
          <w:lang w:val="en-US" w:eastAsia="ja-JP"/>
        </w:rPr>
      </w:pPr>
      <w:r>
        <w:rPr>
          <w:noProof/>
        </w:rPr>
        <w:t>Table 7.</w:t>
      </w:r>
      <w:r>
        <w:rPr>
          <w:rFonts w:asciiTheme="minorHAnsi" w:eastAsiaTheme="minorEastAsia" w:hAnsiTheme="minorHAnsi"/>
          <w:noProof/>
          <w:sz w:val="24"/>
          <w:szCs w:val="24"/>
          <w:lang w:val="en-US" w:eastAsia="ja-JP"/>
        </w:rPr>
        <w:tab/>
      </w:r>
      <w:r>
        <w:rPr>
          <w:noProof/>
        </w:rPr>
        <w:t>Government budget allocations for SBM 2012 and 2013 (Final District Renja 2012 &amp; 2013)</w:t>
      </w:r>
      <w:r>
        <w:rPr>
          <w:noProof/>
        </w:rPr>
        <w:tab/>
      </w:r>
      <w:r>
        <w:rPr>
          <w:noProof/>
        </w:rPr>
        <w:fldChar w:fldCharType="begin"/>
      </w:r>
      <w:r>
        <w:rPr>
          <w:noProof/>
        </w:rPr>
        <w:instrText xml:space="preserve"> PAGEREF _Toc224092008 \h </w:instrText>
      </w:r>
      <w:r>
        <w:rPr>
          <w:noProof/>
        </w:rPr>
      </w:r>
      <w:r>
        <w:rPr>
          <w:noProof/>
        </w:rPr>
        <w:fldChar w:fldCharType="separate"/>
      </w:r>
      <w:r w:rsidR="00406039">
        <w:rPr>
          <w:noProof/>
        </w:rPr>
        <w:t>23</w:t>
      </w:r>
      <w:r>
        <w:rPr>
          <w:noProof/>
        </w:rPr>
        <w:fldChar w:fldCharType="end"/>
      </w:r>
    </w:p>
    <w:p w14:paraId="6A38A2B4" w14:textId="77777777" w:rsidR="00803210" w:rsidRDefault="00803210">
      <w:pPr>
        <w:pStyle w:val="TOC8"/>
        <w:tabs>
          <w:tab w:val="left" w:pos="1048"/>
        </w:tabs>
        <w:rPr>
          <w:rFonts w:asciiTheme="minorHAnsi" w:eastAsiaTheme="minorEastAsia" w:hAnsiTheme="minorHAnsi"/>
          <w:noProof/>
          <w:sz w:val="24"/>
          <w:szCs w:val="24"/>
          <w:lang w:val="en-US" w:eastAsia="ja-JP"/>
        </w:rPr>
      </w:pPr>
      <w:r>
        <w:rPr>
          <w:noProof/>
        </w:rPr>
        <w:t>Table 8.</w:t>
      </w:r>
      <w:r>
        <w:rPr>
          <w:rFonts w:asciiTheme="minorHAnsi" w:eastAsiaTheme="minorEastAsia" w:hAnsiTheme="minorHAnsi"/>
          <w:noProof/>
          <w:sz w:val="24"/>
          <w:szCs w:val="24"/>
          <w:lang w:val="en-US" w:eastAsia="ja-JP"/>
        </w:rPr>
        <w:tab/>
      </w:r>
      <w:r>
        <w:rPr>
          <w:noProof/>
        </w:rPr>
        <w:t>Planned amount for HIV&amp;AIDS within the 2012 Annual Operational Plan of the Education Sector</w:t>
      </w:r>
      <w:r>
        <w:rPr>
          <w:noProof/>
        </w:rPr>
        <w:tab/>
      </w:r>
      <w:r>
        <w:rPr>
          <w:noProof/>
        </w:rPr>
        <w:fldChar w:fldCharType="begin"/>
      </w:r>
      <w:r>
        <w:rPr>
          <w:noProof/>
        </w:rPr>
        <w:instrText xml:space="preserve"> PAGEREF _Toc224092009 \h </w:instrText>
      </w:r>
      <w:r>
        <w:rPr>
          <w:noProof/>
        </w:rPr>
      </w:r>
      <w:r>
        <w:rPr>
          <w:noProof/>
        </w:rPr>
        <w:fldChar w:fldCharType="separate"/>
      </w:r>
      <w:r w:rsidR="00406039">
        <w:rPr>
          <w:noProof/>
        </w:rPr>
        <w:t>23</w:t>
      </w:r>
      <w:r>
        <w:rPr>
          <w:noProof/>
        </w:rPr>
        <w:fldChar w:fldCharType="end"/>
      </w:r>
    </w:p>
    <w:p w14:paraId="19C6B254" w14:textId="77777777" w:rsidR="00803210" w:rsidRDefault="00803210">
      <w:pPr>
        <w:pStyle w:val="TOC8"/>
        <w:tabs>
          <w:tab w:val="left" w:pos="1035"/>
        </w:tabs>
        <w:rPr>
          <w:rFonts w:asciiTheme="minorHAnsi" w:eastAsiaTheme="minorEastAsia" w:hAnsiTheme="minorHAnsi"/>
          <w:noProof/>
          <w:sz w:val="24"/>
          <w:szCs w:val="24"/>
          <w:lang w:val="en-US" w:eastAsia="ja-JP"/>
        </w:rPr>
      </w:pPr>
      <w:r>
        <w:rPr>
          <w:noProof/>
        </w:rPr>
        <w:t>Table 9.</w:t>
      </w:r>
      <w:r>
        <w:rPr>
          <w:rFonts w:asciiTheme="minorHAnsi" w:eastAsiaTheme="minorEastAsia" w:hAnsiTheme="minorHAnsi"/>
          <w:noProof/>
          <w:sz w:val="24"/>
          <w:szCs w:val="24"/>
          <w:lang w:val="en-US" w:eastAsia="ja-JP"/>
        </w:rPr>
        <w:tab/>
      </w:r>
      <w:r>
        <w:rPr>
          <w:noProof/>
        </w:rPr>
        <w:t>Additional BOS Allocation to Schools (BOSDA)</w:t>
      </w:r>
      <w:r>
        <w:rPr>
          <w:noProof/>
        </w:rPr>
        <w:tab/>
      </w:r>
      <w:r>
        <w:rPr>
          <w:noProof/>
        </w:rPr>
        <w:fldChar w:fldCharType="begin"/>
      </w:r>
      <w:r>
        <w:rPr>
          <w:noProof/>
        </w:rPr>
        <w:instrText xml:space="preserve"> PAGEREF _Toc224092010 \h </w:instrText>
      </w:r>
      <w:r>
        <w:rPr>
          <w:noProof/>
        </w:rPr>
      </w:r>
      <w:r>
        <w:rPr>
          <w:noProof/>
        </w:rPr>
        <w:fldChar w:fldCharType="separate"/>
      </w:r>
      <w:r w:rsidR="00406039">
        <w:rPr>
          <w:noProof/>
        </w:rPr>
        <w:t>25</w:t>
      </w:r>
      <w:r>
        <w:rPr>
          <w:noProof/>
        </w:rPr>
        <w:fldChar w:fldCharType="end"/>
      </w:r>
    </w:p>
    <w:p w14:paraId="76B3F94F"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10.</w:t>
      </w:r>
      <w:r>
        <w:rPr>
          <w:rFonts w:asciiTheme="minorHAnsi" w:eastAsiaTheme="minorEastAsia" w:hAnsiTheme="minorHAnsi"/>
          <w:noProof/>
          <w:sz w:val="24"/>
          <w:szCs w:val="24"/>
          <w:lang w:val="en-US" w:eastAsia="ja-JP"/>
        </w:rPr>
        <w:tab/>
      </w:r>
      <w:r>
        <w:rPr>
          <w:noProof/>
        </w:rPr>
        <w:t>Table Personal Student Cost Calculation Survey</w:t>
      </w:r>
      <w:r>
        <w:rPr>
          <w:noProof/>
        </w:rPr>
        <w:tab/>
      </w:r>
      <w:r>
        <w:rPr>
          <w:noProof/>
        </w:rPr>
        <w:fldChar w:fldCharType="begin"/>
      </w:r>
      <w:r>
        <w:rPr>
          <w:noProof/>
        </w:rPr>
        <w:instrText xml:space="preserve"> PAGEREF _Toc224092011 \h </w:instrText>
      </w:r>
      <w:r>
        <w:rPr>
          <w:noProof/>
        </w:rPr>
      </w:r>
      <w:r>
        <w:rPr>
          <w:noProof/>
        </w:rPr>
        <w:fldChar w:fldCharType="separate"/>
      </w:r>
      <w:r w:rsidR="00406039">
        <w:rPr>
          <w:noProof/>
        </w:rPr>
        <w:t>25</w:t>
      </w:r>
      <w:r>
        <w:rPr>
          <w:noProof/>
        </w:rPr>
        <w:fldChar w:fldCharType="end"/>
      </w:r>
    </w:p>
    <w:p w14:paraId="71703FC3"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11.</w:t>
      </w:r>
      <w:r>
        <w:rPr>
          <w:rFonts w:asciiTheme="minorHAnsi" w:eastAsiaTheme="minorEastAsia" w:hAnsiTheme="minorHAnsi"/>
          <w:noProof/>
          <w:sz w:val="24"/>
          <w:szCs w:val="24"/>
          <w:lang w:val="en-US" w:eastAsia="ja-JP"/>
        </w:rPr>
        <w:tab/>
      </w:r>
      <w:r>
        <w:rPr>
          <w:noProof/>
        </w:rPr>
        <w:t>SMB Database Training</w:t>
      </w:r>
      <w:r>
        <w:rPr>
          <w:noProof/>
        </w:rPr>
        <w:tab/>
      </w:r>
      <w:r>
        <w:rPr>
          <w:noProof/>
        </w:rPr>
        <w:fldChar w:fldCharType="begin"/>
      </w:r>
      <w:r>
        <w:rPr>
          <w:noProof/>
        </w:rPr>
        <w:instrText xml:space="preserve"> PAGEREF _Toc224092012 \h </w:instrText>
      </w:r>
      <w:r>
        <w:rPr>
          <w:noProof/>
        </w:rPr>
      </w:r>
      <w:r>
        <w:rPr>
          <w:noProof/>
        </w:rPr>
        <w:fldChar w:fldCharType="separate"/>
      </w:r>
      <w:r w:rsidR="00406039">
        <w:rPr>
          <w:noProof/>
        </w:rPr>
        <w:t>28</w:t>
      </w:r>
      <w:r>
        <w:rPr>
          <w:noProof/>
        </w:rPr>
        <w:fldChar w:fldCharType="end"/>
      </w:r>
    </w:p>
    <w:p w14:paraId="7A4B039D"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12.</w:t>
      </w:r>
      <w:r>
        <w:rPr>
          <w:rFonts w:asciiTheme="minorHAnsi" w:eastAsiaTheme="minorEastAsia" w:hAnsiTheme="minorHAnsi"/>
          <w:noProof/>
          <w:sz w:val="24"/>
          <w:szCs w:val="24"/>
          <w:lang w:val="en-US" w:eastAsia="ja-JP"/>
        </w:rPr>
        <w:tab/>
      </w:r>
      <w:r>
        <w:rPr>
          <w:noProof/>
        </w:rPr>
        <w:t>Rates of Change, Model vs Satellite Schools, AJEL</w:t>
      </w:r>
      <w:r>
        <w:rPr>
          <w:noProof/>
        </w:rPr>
        <w:tab/>
      </w:r>
      <w:r>
        <w:rPr>
          <w:noProof/>
        </w:rPr>
        <w:fldChar w:fldCharType="begin"/>
      </w:r>
      <w:r>
        <w:rPr>
          <w:noProof/>
        </w:rPr>
        <w:instrText xml:space="preserve"> PAGEREF _Toc224092013 \h </w:instrText>
      </w:r>
      <w:r>
        <w:rPr>
          <w:noProof/>
        </w:rPr>
      </w:r>
      <w:r>
        <w:rPr>
          <w:noProof/>
        </w:rPr>
        <w:fldChar w:fldCharType="separate"/>
      </w:r>
      <w:r w:rsidR="00406039">
        <w:rPr>
          <w:noProof/>
        </w:rPr>
        <w:t>35</w:t>
      </w:r>
      <w:r>
        <w:rPr>
          <w:noProof/>
        </w:rPr>
        <w:fldChar w:fldCharType="end"/>
      </w:r>
    </w:p>
    <w:p w14:paraId="2AD68DE8"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13.</w:t>
      </w:r>
      <w:r>
        <w:rPr>
          <w:rFonts w:asciiTheme="minorHAnsi" w:eastAsiaTheme="minorEastAsia" w:hAnsiTheme="minorHAnsi"/>
          <w:noProof/>
          <w:sz w:val="24"/>
          <w:szCs w:val="24"/>
          <w:lang w:val="en-US" w:eastAsia="ja-JP"/>
        </w:rPr>
        <w:tab/>
      </w:r>
      <w:r>
        <w:rPr>
          <w:noProof/>
        </w:rPr>
        <w:t>Mentoring Support To Teachers Trained in AJEL By School Type</w:t>
      </w:r>
      <w:r>
        <w:rPr>
          <w:noProof/>
        </w:rPr>
        <w:tab/>
      </w:r>
      <w:r>
        <w:rPr>
          <w:noProof/>
        </w:rPr>
        <w:fldChar w:fldCharType="begin"/>
      </w:r>
      <w:r>
        <w:rPr>
          <w:noProof/>
        </w:rPr>
        <w:instrText xml:space="preserve"> PAGEREF _Toc224092014 \h </w:instrText>
      </w:r>
      <w:r>
        <w:rPr>
          <w:noProof/>
        </w:rPr>
      </w:r>
      <w:r>
        <w:rPr>
          <w:noProof/>
        </w:rPr>
        <w:fldChar w:fldCharType="separate"/>
      </w:r>
      <w:r w:rsidR="00406039">
        <w:rPr>
          <w:noProof/>
        </w:rPr>
        <w:t>36</w:t>
      </w:r>
      <w:r>
        <w:rPr>
          <w:noProof/>
        </w:rPr>
        <w:fldChar w:fldCharType="end"/>
      </w:r>
    </w:p>
    <w:p w14:paraId="040EB81B"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14.</w:t>
      </w:r>
      <w:r>
        <w:rPr>
          <w:rFonts w:asciiTheme="minorHAnsi" w:eastAsiaTheme="minorEastAsia" w:hAnsiTheme="minorHAnsi"/>
          <w:noProof/>
          <w:sz w:val="24"/>
          <w:szCs w:val="24"/>
          <w:lang w:val="en-US" w:eastAsia="ja-JP"/>
        </w:rPr>
        <w:tab/>
      </w:r>
      <w:r>
        <w:rPr>
          <w:noProof/>
        </w:rPr>
        <w:t>SBM Cluster Support, Frequency of meetings</w:t>
      </w:r>
      <w:r>
        <w:rPr>
          <w:noProof/>
        </w:rPr>
        <w:tab/>
      </w:r>
      <w:r>
        <w:rPr>
          <w:noProof/>
        </w:rPr>
        <w:fldChar w:fldCharType="begin"/>
      </w:r>
      <w:r>
        <w:rPr>
          <w:noProof/>
        </w:rPr>
        <w:instrText xml:space="preserve"> PAGEREF _Toc224092015 \h </w:instrText>
      </w:r>
      <w:r>
        <w:rPr>
          <w:noProof/>
        </w:rPr>
      </w:r>
      <w:r>
        <w:rPr>
          <w:noProof/>
        </w:rPr>
        <w:fldChar w:fldCharType="separate"/>
      </w:r>
      <w:r w:rsidR="00406039">
        <w:rPr>
          <w:noProof/>
        </w:rPr>
        <w:t>39</w:t>
      </w:r>
      <w:r>
        <w:rPr>
          <w:noProof/>
        </w:rPr>
        <w:fldChar w:fldCharType="end"/>
      </w:r>
    </w:p>
    <w:p w14:paraId="43B98779"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15.</w:t>
      </w:r>
      <w:r>
        <w:rPr>
          <w:rFonts w:asciiTheme="minorHAnsi" w:eastAsiaTheme="minorEastAsia" w:hAnsiTheme="minorHAnsi"/>
          <w:noProof/>
          <w:sz w:val="24"/>
          <w:szCs w:val="24"/>
          <w:lang w:val="en-US" w:eastAsia="ja-JP"/>
        </w:rPr>
        <w:tab/>
      </w:r>
      <w:r>
        <w:rPr>
          <w:noProof/>
        </w:rPr>
        <w:t>Frequency of Cluster Meeting, Rural areas, EG/MG</w:t>
      </w:r>
      <w:r>
        <w:rPr>
          <w:noProof/>
        </w:rPr>
        <w:tab/>
      </w:r>
      <w:r>
        <w:rPr>
          <w:noProof/>
        </w:rPr>
        <w:fldChar w:fldCharType="begin"/>
      </w:r>
      <w:r>
        <w:rPr>
          <w:noProof/>
        </w:rPr>
        <w:instrText xml:space="preserve"> PAGEREF _Toc224092016 \h </w:instrText>
      </w:r>
      <w:r>
        <w:rPr>
          <w:noProof/>
        </w:rPr>
      </w:r>
      <w:r>
        <w:rPr>
          <w:noProof/>
        </w:rPr>
        <w:fldChar w:fldCharType="separate"/>
      </w:r>
      <w:r w:rsidR="00406039">
        <w:rPr>
          <w:noProof/>
        </w:rPr>
        <w:t>43</w:t>
      </w:r>
      <w:r>
        <w:rPr>
          <w:noProof/>
        </w:rPr>
        <w:fldChar w:fldCharType="end"/>
      </w:r>
    </w:p>
    <w:p w14:paraId="3F8F187B"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16.</w:t>
      </w:r>
      <w:r>
        <w:rPr>
          <w:rFonts w:asciiTheme="minorHAnsi" w:eastAsiaTheme="minorEastAsia" w:hAnsiTheme="minorHAnsi"/>
          <w:noProof/>
          <w:sz w:val="24"/>
          <w:szCs w:val="24"/>
          <w:lang w:val="en-US" w:eastAsia="ja-JP"/>
        </w:rPr>
        <w:tab/>
      </w:r>
      <w:r>
        <w:rPr>
          <w:noProof/>
        </w:rPr>
        <w:t>Leadership Master Trainer ToTs, 2011 and 2012</w:t>
      </w:r>
      <w:r>
        <w:rPr>
          <w:noProof/>
        </w:rPr>
        <w:tab/>
      </w:r>
      <w:r>
        <w:rPr>
          <w:noProof/>
        </w:rPr>
        <w:fldChar w:fldCharType="begin"/>
      </w:r>
      <w:r>
        <w:rPr>
          <w:noProof/>
        </w:rPr>
        <w:instrText xml:space="preserve"> PAGEREF _Toc224092017 \h </w:instrText>
      </w:r>
      <w:r>
        <w:rPr>
          <w:noProof/>
        </w:rPr>
      </w:r>
      <w:r>
        <w:rPr>
          <w:noProof/>
        </w:rPr>
        <w:fldChar w:fldCharType="separate"/>
      </w:r>
      <w:r w:rsidR="00406039">
        <w:rPr>
          <w:noProof/>
        </w:rPr>
        <w:t>55</w:t>
      </w:r>
      <w:r>
        <w:rPr>
          <w:noProof/>
        </w:rPr>
        <w:fldChar w:fldCharType="end"/>
      </w:r>
    </w:p>
    <w:p w14:paraId="6FAAF342"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17.</w:t>
      </w:r>
      <w:r>
        <w:rPr>
          <w:rFonts w:asciiTheme="minorHAnsi" w:eastAsiaTheme="minorEastAsia" w:hAnsiTheme="minorHAnsi"/>
          <w:noProof/>
          <w:sz w:val="24"/>
          <w:szCs w:val="24"/>
          <w:lang w:val="en-US" w:eastAsia="ja-JP"/>
        </w:rPr>
        <w:tab/>
      </w:r>
      <w:r>
        <w:rPr>
          <w:noProof/>
        </w:rPr>
        <w:t>Leadership Training district level, 2011</w:t>
      </w:r>
      <w:r>
        <w:rPr>
          <w:noProof/>
        </w:rPr>
        <w:tab/>
      </w:r>
      <w:r>
        <w:rPr>
          <w:noProof/>
        </w:rPr>
        <w:fldChar w:fldCharType="begin"/>
      </w:r>
      <w:r>
        <w:rPr>
          <w:noProof/>
        </w:rPr>
        <w:instrText xml:space="preserve"> PAGEREF _Toc224092018 \h </w:instrText>
      </w:r>
      <w:r>
        <w:rPr>
          <w:noProof/>
        </w:rPr>
      </w:r>
      <w:r>
        <w:rPr>
          <w:noProof/>
        </w:rPr>
        <w:fldChar w:fldCharType="separate"/>
      </w:r>
      <w:r w:rsidR="00406039">
        <w:rPr>
          <w:noProof/>
        </w:rPr>
        <w:t>56</w:t>
      </w:r>
      <w:r>
        <w:rPr>
          <w:noProof/>
        </w:rPr>
        <w:fldChar w:fldCharType="end"/>
      </w:r>
    </w:p>
    <w:p w14:paraId="0C431D3F" w14:textId="77777777" w:rsidR="00803210" w:rsidRDefault="00803210">
      <w:pPr>
        <w:pStyle w:val="TOC8"/>
        <w:tabs>
          <w:tab w:val="clear" w:pos="1134"/>
          <w:tab w:val="left" w:pos="1157"/>
        </w:tabs>
        <w:rPr>
          <w:rFonts w:asciiTheme="minorHAnsi" w:eastAsiaTheme="minorEastAsia" w:hAnsiTheme="minorHAnsi"/>
          <w:noProof/>
          <w:sz w:val="24"/>
          <w:szCs w:val="24"/>
          <w:lang w:val="en-US" w:eastAsia="ja-JP"/>
        </w:rPr>
      </w:pPr>
      <w:r>
        <w:rPr>
          <w:noProof/>
        </w:rPr>
        <w:t>Table 18.</w:t>
      </w:r>
      <w:r>
        <w:rPr>
          <w:rFonts w:asciiTheme="minorHAnsi" w:eastAsiaTheme="minorEastAsia" w:hAnsiTheme="minorHAnsi"/>
          <w:noProof/>
          <w:sz w:val="24"/>
          <w:szCs w:val="24"/>
          <w:lang w:val="en-US" w:eastAsia="ja-JP"/>
        </w:rPr>
        <w:tab/>
      </w:r>
      <w:r>
        <w:rPr>
          <w:noProof/>
        </w:rPr>
        <w:t>Leadership Training district level, 2012</w:t>
      </w:r>
      <w:r>
        <w:rPr>
          <w:noProof/>
        </w:rPr>
        <w:tab/>
      </w:r>
      <w:r>
        <w:rPr>
          <w:noProof/>
        </w:rPr>
        <w:fldChar w:fldCharType="begin"/>
      </w:r>
      <w:r>
        <w:rPr>
          <w:noProof/>
        </w:rPr>
        <w:instrText xml:space="preserve"> PAGEREF _Toc224092019 \h </w:instrText>
      </w:r>
      <w:r>
        <w:rPr>
          <w:noProof/>
        </w:rPr>
      </w:r>
      <w:r>
        <w:rPr>
          <w:noProof/>
        </w:rPr>
        <w:fldChar w:fldCharType="separate"/>
      </w:r>
      <w:r w:rsidR="00406039">
        <w:rPr>
          <w:noProof/>
        </w:rPr>
        <w:t>56</w:t>
      </w:r>
      <w:r>
        <w:rPr>
          <w:noProof/>
        </w:rPr>
        <w:fldChar w:fldCharType="end"/>
      </w:r>
    </w:p>
    <w:p w14:paraId="05C5AD84" w14:textId="77777777" w:rsidR="00803210" w:rsidRDefault="00803210">
      <w:pPr>
        <w:pStyle w:val="TOC8"/>
        <w:tabs>
          <w:tab w:val="left" w:pos="1184"/>
        </w:tabs>
        <w:rPr>
          <w:rFonts w:asciiTheme="minorHAnsi" w:eastAsiaTheme="minorEastAsia" w:hAnsiTheme="minorHAnsi"/>
          <w:noProof/>
          <w:sz w:val="24"/>
          <w:szCs w:val="24"/>
          <w:lang w:val="en-US" w:eastAsia="ja-JP"/>
        </w:rPr>
      </w:pPr>
      <w:r>
        <w:rPr>
          <w:noProof/>
        </w:rPr>
        <w:t>Table 19.</w:t>
      </w:r>
      <w:r>
        <w:rPr>
          <w:rFonts w:asciiTheme="minorHAnsi" w:eastAsiaTheme="minorEastAsia" w:hAnsiTheme="minorHAnsi"/>
          <w:noProof/>
          <w:sz w:val="24"/>
          <w:szCs w:val="24"/>
          <w:lang w:val="en-US" w:eastAsia="ja-JP"/>
        </w:rPr>
        <w:tab/>
      </w:r>
      <w:r>
        <w:rPr>
          <w:noProof/>
        </w:rPr>
        <w:t>Proportion Of Schools With Clearly Defined Record Keeping Systems By School Type</w:t>
      </w:r>
      <w:r>
        <w:rPr>
          <w:noProof/>
        </w:rPr>
        <w:tab/>
      </w:r>
      <w:r>
        <w:rPr>
          <w:noProof/>
        </w:rPr>
        <w:fldChar w:fldCharType="begin"/>
      </w:r>
      <w:r>
        <w:rPr>
          <w:noProof/>
        </w:rPr>
        <w:instrText xml:space="preserve"> PAGEREF _Toc224092020 \h </w:instrText>
      </w:r>
      <w:r>
        <w:rPr>
          <w:noProof/>
        </w:rPr>
      </w:r>
      <w:r>
        <w:rPr>
          <w:noProof/>
        </w:rPr>
        <w:fldChar w:fldCharType="separate"/>
      </w:r>
      <w:r w:rsidR="00406039">
        <w:rPr>
          <w:noProof/>
        </w:rPr>
        <w:t>62</w:t>
      </w:r>
      <w:r>
        <w:rPr>
          <w:noProof/>
        </w:rPr>
        <w:fldChar w:fldCharType="end"/>
      </w:r>
    </w:p>
    <w:p w14:paraId="6A0022AD" w14:textId="77777777" w:rsidR="00406039" w:rsidRDefault="00146564" w:rsidP="00AE46A7">
      <w:pPr>
        <w:rPr>
          <w:noProof/>
        </w:rPr>
      </w:pPr>
      <w:r>
        <w:fldChar w:fldCharType="end"/>
      </w:r>
      <w:r>
        <w:fldChar w:fldCharType="begin"/>
      </w:r>
      <w:r w:rsidR="00A47069">
        <w:instrText xml:space="preserve"> TOC \h \z \t "Tables;9" </w:instrText>
      </w:r>
      <w:r>
        <w:fldChar w:fldCharType="separate"/>
      </w:r>
    </w:p>
    <w:p w14:paraId="1027A7C2" w14:textId="77777777" w:rsidR="00D60A17" w:rsidRPr="000A7545" w:rsidRDefault="00406039" w:rsidP="00D60A17">
      <w:r>
        <w:rPr>
          <w:b/>
          <w:bCs/>
          <w:noProof/>
          <w:lang w:val="en-US"/>
        </w:rPr>
        <w:t>No table of contents entries found.</w:t>
      </w:r>
      <w:r w:rsidR="00146564">
        <w:fldChar w:fldCharType="end"/>
      </w:r>
    </w:p>
    <w:p w14:paraId="5C5B822F" w14:textId="77777777" w:rsidR="00D60A17" w:rsidRPr="000A7545" w:rsidRDefault="00D60A17" w:rsidP="00D60A17">
      <w:pPr>
        <w:sectPr w:rsidR="00D60A17" w:rsidRPr="000A7545" w:rsidSect="007C578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cols w:space="720"/>
          <w:titlePg/>
          <w:docGrid w:linePitch="360"/>
        </w:sectPr>
      </w:pPr>
    </w:p>
    <w:p w14:paraId="7DE8CFA9" w14:textId="1A7090D7" w:rsidR="00FC306B" w:rsidRPr="00C92AF2" w:rsidRDefault="007C578C" w:rsidP="005378B4">
      <w:pPr>
        <w:pStyle w:val="Heading1"/>
        <w:rPr>
          <w:rFonts w:cs="Arial"/>
        </w:rPr>
      </w:pPr>
      <w:bookmarkStart w:id="23" w:name="_Toc322507186"/>
      <w:bookmarkStart w:id="24" w:name="_Toc350539112"/>
      <w:r w:rsidRPr="000A7545">
        <w:t>Executive Summary</w:t>
      </w:r>
      <w:bookmarkEnd w:id="23"/>
      <w:bookmarkEnd w:id="24"/>
    </w:p>
    <w:p w14:paraId="6D954450" w14:textId="77777777" w:rsidR="00AF1D29" w:rsidRDefault="00AF1D29" w:rsidP="00AF1D29">
      <w:r>
        <w:t>Children and youth in Papua and West Papua face many obstacles to accessing quality education services with particular segments of society experiencing significant inequalities.  In general, factors contributing to disparities in Tanah Papua include:  weak governance, structural poverty, geographic isolation, ethnic and linguistic differences, cultural and social norms including gender discrimination, and HIV and AIDS.  Although Tanah Papua has significantly increased access to educational opportunities for school-aged children in less remote areas, the quality and relevance of education services remain uneven, especially in relation to student learning processes in classrooms.  For children in more remote and isolated areas, the challenges of access to and quality of education services are even greater.</w:t>
      </w:r>
    </w:p>
    <w:p w14:paraId="1DBB4817" w14:textId="0634AAB4" w:rsidR="004F065E" w:rsidRDefault="004F065E" w:rsidP="004F065E">
      <w:r>
        <w:t xml:space="preserve">Within this context, UNICEF, with support from the Australian Government (AusAID) in 2010 and the United States Government (USAID) in 2011, has sought to improve the capacity of provincial, district and school personnel in six districts across the two provinces to conduct strategic planning and to improve management and teaching practices in primary schools.  </w:t>
      </w:r>
    </w:p>
    <w:p w14:paraId="2B6DC286" w14:textId="73AA646E" w:rsidR="004F065E" w:rsidRDefault="004F065E" w:rsidP="004F065E">
      <w:r>
        <w:t>The expected combined program</w:t>
      </w:r>
      <w:r w:rsidR="00CC7A59">
        <w:t>me</w:t>
      </w:r>
      <w:r>
        <w:t xml:space="preserve"> outcomes include:</w:t>
      </w:r>
    </w:p>
    <w:p w14:paraId="2CCC5F9B" w14:textId="3F47490B" w:rsidR="004F065E" w:rsidRDefault="004F065E" w:rsidP="004F065E">
      <w:pPr>
        <w:pStyle w:val="ListParagraph"/>
        <w:numPr>
          <w:ilvl w:val="0"/>
          <w:numId w:val="59"/>
        </w:numPr>
      </w:pPr>
      <w:r>
        <w:t>Provincial and selected District Education Offices use plans (Renstra and Renja), including improved budgeting and financial management system.</w:t>
      </w:r>
    </w:p>
    <w:p w14:paraId="079FAD8E" w14:textId="77777777" w:rsidR="004F065E" w:rsidRDefault="004F065E" w:rsidP="004F065E">
      <w:pPr>
        <w:pStyle w:val="ListParagraph"/>
        <w:numPr>
          <w:ilvl w:val="0"/>
          <w:numId w:val="59"/>
        </w:numPr>
      </w:pPr>
      <w:r>
        <w:t>Primary school children in selected schools in target districts benefit from improved teaching</w:t>
      </w:r>
    </w:p>
    <w:p w14:paraId="72D58616" w14:textId="77777777" w:rsidR="004F065E" w:rsidRDefault="004F065E" w:rsidP="004F065E">
      <w:pPr>
        <w:pStyle w:val="ListParagraph"/>
        <w:numPr>
          <w:ilvl w:val="0"/>
          <w:numId w:val="59"/>
        </w:numPr>
      </w:pPr>
      <w:r>
        <w:t>Principals, supervisors, and school committees have stronger leadership and management skills.</w:t>
      </w:r>
    </w:p>
    <w:p w14:paraId="56AF22D0" w14:textId="0485F268" w:rsidR="00191809" w:rsidRDefault="00191809" w:rsidP="004F065E">
      <w:r>
        <w:t>The programme was implemented between April 2010 and December 2012 in 6 districts in Papua (</w:t>
      </w:r>
      <w:r w:rsidR="004F065E" w:rsidRPr="004F065E">
        <w:t>Jayapura, Jayawijaya, Mimika, and Biak Numfor</w:t>
      </w:r>
      <w:r w:rsidR="004F065E">
        <w:t xml:space="preserve">) and West Papua </w:t>
      </w:r>
      <w:r w:rsidR="004F065E" w:rsidRPr="004F065E">
        <w:t xml:space="preserve">(Manokwari and </w:t>
      </w:r>
      <w:r w:rsidR="004F065E">
        <w:t>Sorong).</w:t>
      </w:r>
    </w:p>
    <w:p w14:paraId="75C02D89" w14:textId="50719D4B" w:rsidR="006B333F" w:rsidRDefault="00CC7A59" w:rsidP="004F065E">
      <w:r>
        <w:t xml:space="preserve">The combined programme was designed to strengthen service delivery capacity as a precursor to improved learning outcomes of children. </w:t>
      </w:r>
      <w:r w:rsidR="006B333F" w:rsidRPr="006B333F">
        <w:t xml:space="preserve">Service delivery capacities were to be strengthened at three different institutional levels:  (1) provincial level to support districts; (2) district level through improved management, planning, budgeting, transparency and accountability, and participation with communities; and (3) school level through improved school management and teaching practices for children.  </w:t>
      </w:r>
    </w:p>
    <w:p w14:paraId="03FC4D3B" w14:textId="77777777" w:rsidR="004F065E" w:rsidRDefault="004F065E" w:rsidP="004F065E">
      <w:r>
        <w:t>A major tenant of the Papua Basic Education Program was that improvements in the education delivery system would translate into more effective management and teaching practices at each level of the system.  Improvements in the strategic planning and budgeting practices in two provinces and the targeted districts was the primary focus of the first component of the project.</w:t>
      </w:r>
    </w:p>
    <w:p w14:paraId="7E05CC97" w14:textId="787BAAF5" w:rsidR="004F065E" w:rsidRDefault="004F065E" w:rsidP="004F065E">
      <w:r>
        <w:t xml:space="preserve">All of the provinces and districts have strengthened the planning capacity and adopted RENSTRA and annual RENJA.  Training in the area of financial management has improved the regularity of reports and three-quarters of the target districts have linked </w:t>
      </w:r>
      <w:r w:rsidR="00CC7A59">
        <w:t xml:space="preserve">data collection and </w:t>
      </w:r>
      <w:r>
        <w:t>financial analysis with planning.  It appears therefore that most management practices identified for improvement have been regularized in the target districts.</w:t>
      </w:r>
    </w:p>
    <w:p w14:paraId="187CC8E8" w14:textId="5E94B066" w:rsidR="00CC7A59" w:rsidRDefault="009C3911" w:rsidP="004F065E">
      <w:r>
        <w:t xml:space="preserve">In the second component, </w:t>
      </w:r>
      <w:r w:rsidR="00FE1042">
        <w:t xml:space="preserve">preliminary findings of the endline assessment seem to show that </w:t>
      </w:r>
      <w:r>
        <w:t>s</w:t>
      </w:r>
      <w:r w:rsidRPr="009C3911">
        <w:t>upport for teachers has led to improved teaching practices in classrooms of target schools</w:t>
      </w:r>
      <w:r w:rsidR="00CD58EF">
        <w:t xml:space="preserve"> in urban areas; </w:t>
      </w:r>
      <w:r w:rsidR="00FE1042">
        <w:t>but hasn’t achieved</w:t>
      </w:r>
      <w:r w:rsidR="00CD58EF">
        <w:t xml:space="preserve"> the desired outcome for semi-urban and rural areas</w:t>
      </w:r>
      <w:r>
        <w:t xml:space="preserve">. </w:t>
      </w:r>
      <w:r w:rsidR="00CC7A59" w:rsidRPr="00CC7A59">
        <w:t>In urban areas, the school level interventions were concentrated in model schools and replication of quality improvement through School-based Management (SBM).  In semi-urban and rural areas, the school level interventions introduced early-grade and multi-grade teaching.  A key element of the school level interventions was the strengthening of model schools within school clusters that would provide routine mentoring support to “satellite” (or surrounding) schools within the same cluster as a means of sustaining quality improvement of teacher and principal capacities.</w:t>
      </w:r>
    </w:p>
    <w:p w14:paraId="3AFA556A" w14:textId="65F09E26" w:rsidR="00851F9A" w:rsidRDefault="009C3911" w:rsidP="004F065E">
      <w:r w:rsidRPr="009C3911">
        <w:t xml:space="preserve">The programme succeeded in strengthening local human resource capacities for providing in-service teacher training </w:t>
      </w:r>
      <w:r w:rsidR="00587101">
        <w:t>in new pedagogies (PAKEM, multi-grade teaching, and early-grade teaching)</w:t>
      </w:r>
      <w:r w:rsidRPr="009C3911">
        <w:t xml:space="preserve"> and developing relevant learning materials</w:t>
      </w:r>
      <w:r w:rsidR="00587101">
        <w:t>.</w:t>
      </w:r>
      <w:r w:rsidR="00604106">
        <w:t xml:space="preserve"> The results in changes in teaching practices are however </w:t>
      </w:r>
      <w:r w:rsidR="00851F9A">
        <w:t xml:space="preserve">varying between model and satellite schools. </w:t>
      </w:r>
      <w:r w:rsidR="00604106">
        <w:t xml:space="preserve"> </w:t>
      </w:r>
      <w:r w:rsidR="00851F9A">
        <w:t>Preliminary findings of the endline survey highlight that s</w:t>
      </w:r>
      <w:r w:rsidR="00851F9A" w:rsidRPr="00851F9A">
        <w:t>atellite schools showed some progress</w:t>
      </w:r>
      <w:r w:rsidR="00851F9A">
        <w:t xml:space="preserve"> in teaching practices</w:t>
      </w:r>
      <w:r w:rsidR="00851F9A" w:rsidRPr="00851F9A">
        <w:t xml:space="preserve"> but not nearly to the same level as model schools. This situation suggests that alternative and more focused training and mentoring is required to reach and support teachers in satellite schools (those more rural and remote).</w:t>
      </w:r>
    </w:p>
    <w:p w14:paraId="5B06BDFA" w14:textId="00AF3FF9" w:rsidR="004F065E" w:rsidRPr="00CD58EF" w:rsidRDefault="00604106" w:rsidP="004F065E">
      <w:r>
        <w:t>T</w:t>
      </w:r>
      <w:r w:rsidR="004F065E">
        <w:t xml:space="preserve">he strategy for improving support for teachers through the provision of in-service teacher training was a cascade approach implemented through the cluster system for providing training, mentoring and support.  Training of trainers occurred at the provincial or district levels.  It was assumed that district-level trainers, most of whom were supervisors, would extend the training to the school level following the cluster system.  Schools are clustered to support principal and teacher working groups (KKKS &amp; KKG) to conduct activities that support cluster members in model or satellite schools. Trainers provided training and support to master teachers at the model or intervention school.  However, only about half of the clusters in the target districts held regularly scheduled working group meetings. It appears that the assumption that master teachers would provide training and support to teachers in </w:t>
      </w:r>
      <w:r w:rsidR="004F065E" w:rsidRPr="00CD58EF">
        <w:t xml:space="preserve">satellite schools did not occur in reality.  </w:t>
      </w:r>
      <w:r w:rsidR="00964DDB">
        <w:t xml:space="preserve"> </w:t>
      </w:r>
    </w:p>
    <w:p w14:paraId="697F75CC" w14:textId="00602459" w:rsidR="004F065E" w:rsidRDefault="004F065E" w:rsidP="004F065E">
      <w:r w:rsidRPr="00CD58EF">
        <w:t xml:space="preserve">Since PAKEM training had already begun at the time of the </w:t>
      </w:r>
      <w:r w:rsidR="00604106" w:rsidRPr="00CD58EF">
        <w:t>b</w:t>
      </w:r>
      <w:r w:rsidRPr="00CD58EF">
        <w:t xml:space="preserve">aseline study, it is most likely the best indicator of the effectiveness of cascade approach to teacher training through the cluster structure. PAKEM was implemented only in </w:t>
      </w:r>
      <w:r w:rsidR="00CD58EF" w:rsidRPr="00CD58EF">
        <w:t>SBM</w:t>
      </w:r>
      <w:r w:rsidRPr="00CD58EF">
        <w:t xml:space="preserve"> schools, which are located in urban and peri-urban areas with more access than most rural and remote schools.  The divergent outcomes between model and satellite schools suggest that the cascade approach to teacher training through the cluster system may not be effective, particularly when the greatest needs are in the satellite schools.  Clusters may be effective for dissemination of routine professional development, but not the most efficient intervention strategy for closing the equity gap between schools in the periphery with schools closer to the center.  </w:t>
      </w:r>
    </w:p>
    <w:p w14:paraId="27D97A98" w14:textId="5AEFFCF5" w:rsidR="004F065E" w:rsidRDefault="004F065E" w:rsidP="004F065E">
      <w:r>
        <w:t>Similar results were found with respect to training in early-grade teaching (EGT).  However, EGT tra</w:t>
      </w:r>
      <w:r w:rsidR="00CC7A59">
        <w:t>ining began later in the programme</w:t>
      </w:r>
      <w:r>
        <w:t xml:space="preserve"> implementation, resulting in a much smaller number of teacher</w:t>
      </w:r>
      <w:r w:rsidR="00CC7A59">
        <w:t xml:space="preserve">s who had received the training. </w:t>
      </w:r>
      <w:r>
        <w:t xml:space="preserve">The lack of change in teaching practice among teachers receiving the training suggests that the training may not have been adequate to increase teacher knowledge and skills in PAKEM and early-grade teaching for them to change their classroom practice.  Additional factors may include the support of the school administrator and lead teachers, the support and mentoring received from supervisors, and the complexity of change in practice required </w:t>
      </w:r>
      <w:r w:rsidR="009C3911">
        <w:t>applying</w:t>
      </w:r>
      <w:r>
        <w:t xml:space="preserve"> the innovations.  </w:t>
      </w:r>
    </w:p>
    <w:p w14:paraId="1D71D260" w14:textId="7E7C3C31" w:rsidR="004F065E" w:rsidRDefault="004F065E" w:rsidP="004F065E">
      <w:r>
        <w:t xml:space="preserve">In component three, two-thirds of principals received leadership training that was intended to improve capacity to carry out a number of administrative tasks.  However, </w:t>
      </w:r>
      <w:r w:rsidR="00FE1042">
        <w:t xml:space="preserve">preliminary findings from the endline assessment show </w:t>
      </w:r>
      <w:r>
        <w:t>the outcomes from this training were mixed.  Regarding record-keeping, only model schools maintained the same level found in the baseline study (80%).  None of the schools in the sample reached the target of 100% compliance with the requirement to maintain school records.  The same was true for teacher evaluation records.  Two-thirds of schools kept the records.  None of the districts reached the target of 100% compliance.  Only in the case of school data records (teachers and students), which are required to receive annual budgets, almost all had them (model – 90%; satellite – 80%; no-intervention 70%).  Therefore, given the lack of progress on this indicator of the impact of increasing management capacity, it is difficult to determine what, if any effect the training had on management practice.  However, in the areas of teacher support, school plans and school budgets, it was clear that leadership training for principals did have the desired impact in bringing about a change in management practice in those areas.</w:t>
      </w:r>
    </w:p>
    <w:p w14:paraId="2A1ED1A5" w14:textId="50710233" w:rsidR="00191809" w:rsidRDefault="004F065E" w:rsidP="004F065E">
      <w:r>
        <w:t>The pro</w:t>
      </w:r>
      <w:r w:rsidR="009C3911">
        <w:t>gramme</w:t>
      </w:r>
      <w:r>
        <w:t xml:space="preserve"> also focused on improving the management capacity of the members of school committees, which are required for every school to receive an annual budget.  It was felt that increasing community participation in school management would increase accountability and expand loca</w:t>
      </w:r>
      <w:r w:rsidR="00851F9A">
        <w:t>l support for schools.  The end</w:t>
      </w:r>
      <w:r>
        <w:t xml:space="preserve">line found that 72% of committees assisted schools in development programs.  Half of the committees assisted schools financially, and one-third reported that their support had increased this year compared to last year.   However, only about one-third of school committees held monthly meetings.  The active participation of the community is dependent upon active school committees.  The frequency of meetings, together with the level of support given to schools are important outcome indicators for measuring the project’s impact on improving community engagement and increasing capacity to tackle issues such as teacher absenteeism, support for teachers, student attendance and discipline issues, quality of instruction, and financial accountability.  In this regard, </w:t>
      </w:r>
      <w:r w:rsidR="00FE1042">
        <w:t xml:space="preserve">preliminary findings of the endline assessment seem to show that </w:t>
      </w:r>
      <w:r>
        <w:t>the pro</w:t>
      </w:r>
      <w:r w:rsidR="00604106">
        <w:t>gramme</w:t>
      </w:r>
      <w:r>
        <w:t xml:space="preserve"> results were mixed, earning </w:t>
      </w:r>
      <w:r w:rsidR="00851F9A">
        <w:t>relatively</w:t>
      </w:r>
      <w:r>
        <w:t xml:space="preserve"> high marks for support for schools, but low</w:t>
      </w:r>
      <w:r w:rsidR="00CD58EF">
        <w:t>er</w:t>
      </w:r>
      <w:r>
        <w:t xml:space="preserve"> marks with respect to engagement and ability to address critical issues affecting the quality of education.</w:t>
      </w:r>
    </w:p>
    <w:p w14:paraId="049F80EA" w14:textId="6E314642" w:rsidR="00C87F8F" w:rsidRDefault="00C87F8F" w:rsidP="00455808">
      <w:r>
        <w:t xml:space="preserve">In summary, the programme achieved the desired outcome at the </w:t>
      </w:r>
      <w:r w:rsidRPr="00C87F8F">
        <w:t xml:space="preserve">education system </w:t>
      </w:r>
      <w:r>
        <w:t xml:space="preserve">level with the strengthening of planning, budgeting and financial management capacities; that still however need to be translated into practice with continuous support. The support to teachers has led to some progress in urban areas, but a stronger focus and a revised strategy are necessary to reach rural and remote schools to overcome educational disparities. Finally, </w:t>
      </w:r>
      <w:r w:rsidR="00E97A5C">
        <w:t xml:space="preserve">the leadership component also had the </w:t>
      </w:r>
      <w:r w:rsidR="00E97A5C" w:rsidRPr="00E97A5C">
        <w:t>desired impact in bringing change in management practice</w:t>
      </w:r>
      <w:r w:rsidR="00E97A5C">
        <w:t>s</w:t>
      </w:r>
      <w:r w:rsidR="00E97A5C" w:rsidRPr="00E97A5C">
        <w:t xml:space="preserve"> in </w:t>
      </w:r>
      <w:r w:rsidR="00E97A5C">
        <w:t xml:space="preserve">area </w:t>
      </w:r>
      <w:r w:rsidR="00E97A5C" w:rsidRPr="00E97A5C">
        <w:t xml:space="preserve">of teacher support, school plans and school budgets, </w:t>
      </w:r>
      <w:r w:rsidR="00E97A5C">
        <w:t xml:space="preserve">but community engagement and participation remain an area that require continued focus and strengthening. </w:t>
      </w:r>
    </w:p>
    <w:p w14:paraId="252F4CAD" w14:textId="77777777" w:rsidR="00882F9E" w:rsidRPr="00262381" w:rsidRDefault="00882F9E" w:rsidP="00262381">
      <w:pPr>
        <w:pStyle w:val="Heading1"/>
      </w:pPr>
      <w:bookmarkStart w:id="25" w:name="_Toc350539113"/>
      <w:r w:rsidRPr="00262381">
        <w:t>Background</w:t>
      </w:r>
      <w:bookmarkEnd w:id="25"/>
    </w:p>
    <w:p w14:paraId="229D55CD" w14:textId="77777777" w:rsidR="00882F9E" w:rsidRPr="0077401D" w:rsidRDefault="00882F9E" w:rsidP="00882F9E">
      <w:pPr>
        <w:autoSpaceDE w:val="0"/>
        <w:autoSpaceDN w:val="0"/>
        <w:adjustRightInd w:val="0"/>
        <w:rPr>
          <w:rFonts w:cs="Arial"/>
        </w:rPr>
      </w:pPr>
      <w:r w:rsidRPr="0077401D">
        <w:rPr>
          <w:rFonts w:cs="Arial"/>
        </w:rPr>
        <w:t xml:space="preserve">Papua and West Papua are two of Indonesia's 33 provinces, located in the western half of the world’s second largest island, New Guinea. These provinces are at the extreme eastern end of Indonesia and a seven-hour flight from the national capital, Jakarta. They are also distant from the country’s </w:t>
      </w:r>
      <w:r w:rsidRPr="00651350">
        <w:rPr>
          <w:rFonts w:cs="Arial"/>
        </w:rPr>
        <w:t>major population centres. The combined total population of the two provinces is estimated to be 3.6</w:t>
      </w:r>
      <w:r>
        <w:rPr>
          <w:rFonts w:cs="Arial"/>
        </w:rPr>
        <w:t>3</w:t>
      </w:r>
      <w:r w:rsidRPr="00651350">
        <w:rPr>
          <w:rFonts w:cs="Arial"/>
        </w:rPr>
        <w:t xml:space="preserve"> million, with 2.8 million people residing in Papua Province and slightly over 800,000 in West Papua Province</w:t>
      </w:r>
      <w:r w:rsidRPr="00651350">
        <w:rPr>
          <w:rStyle w:val="FootnoteReference"/>
          <w:rFonts w:cs="Arial"/>
        </w:rPr>
        <w:footnoteReference w:id="2"/>
      </w:r>
      <w:r w:rsidRPr="00651350">
        <w:rPr>
          <w:rFonts w:cs="Arial"/>
        </w:rPr>
        <w:t>.</w:t>
      </w:r>
      <w:r w:rsidRPr="0077401D">
        <w:rPr>
          <w:rFonts w:cs="Arial"/>
        </w:rPr>
        <w:t xml:space="preserve"> </w:t>
      </w:r>
    </w:p>
    <w:p w14:paraId="08F161DB" w14:textId="77777777" w:rsidR="00882F9E" w:rsidRPr="0077401D" w:rsidRDefault="00882F9E" w:rsidP="00882F9E">
      <w:pPr>
        <w:autoSpaceDE w:val="0"/>
        <w:autoSpaceDN w:val="0"/>
        <w:adjustRightInd w:val="0"/>
        <w:spacing w:after="240" w:line="300" w:lineRule="exact"/>
        <w:rPr>
          <w:rFonts w:cs="Arial"/>
        </w:rPr>
      </w:pPr>
      <w:r>
        <w:rPr>
          <w:rFonts w:cs="Arial"/>
          <w:noProof/>
          <w:sz w:val="24"/>
          <w:szCs w:val="20"/>
          <w:lang w:val="en-AU" w:eastAsia="en-AU"/>
        </w:rPr>
        <mc:AlternateContent>
          <mc:Choice Requires="wpg">
            <w:drawing>
              <wp:anchor distT="0" distB="0" distL="114300" distR="114300" simplePos="0" relativeHeight="251700736" behindDoc="0" locked="0" layoutInCell="1" allowOverlap="1" wp14:anchorId="1CDAAB4D" wp14:editId="0BEA6D03">
                <wp:simplePos x="0" y="0"/>
                <wp:positionH relativeFrom="column">
                  <wp:posOffset>-76200</wp:posOffset>
                </wp:positionH>
                <wp:positionV relativeFrom="paragraph">
                  <wp:posOffset>104775</wp:posOffset>
                </wp:positionV>
                <wp:extent cx="5772150" cy="2390775"/>
                <wp:effectExtent l="0" t="0" r="0" b="9525"/>
                <wp:wrapTight wrapText="bothSides">
                  <wp:wrapPolygon edited="0">
                    <wp:start x="0" y="0"/>
                    <wp:lineTo x="0" y="21514"/>
                    <wp:lineTo x="21529" y="21514"/>
                    <wp:lineTo x="21529" y="0"/>
                    <wp:lineTo x="0" y="0"/>
                  </wp:wrapPolygon>
                </wp:wrapTight>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2390775"/>
                          <a:chOff x="1530" y="5490"/>
                          <a:chExt cx="9090" cy="3645"/>
                        </a:xfrm>
                      </wpg:grpSpPr>
                      <wps:wsp>
                        <wps:cNvPr id="3" name="Rectangle 3"/>
                        <wps:cNvSpPr>
                          <a:spLocks noChangeArrowheads="1"/>
                        </wps:cNvSpPr>
                        <wps:spPr bwMode="auto">
                          <a:xfrm>
                            <a:off x="5850" y="5490"/>
                            <a:ext cx="4770" cy="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A1F08" w14:textId="77777777" w:rsidR="0006750F" w:rsidRDefault="0006750F" w:rsidP="00882F9E">
                              <w:pPr>
                                <w:keepNext/>
                              </w:pPr>
                              <w:r w:rsidRPr="00165683">
                                <w:rPr>
                                  <w:noProof/>
                                  <w:lang w:val="en-AU" w:eastAsia="en-AU"/>
                                </w:rPr>
                                <w:drawing>
                                  <wp:inline distT="0" distB="0" distL="0" distR="0" wp14:anchorId="340F18E5" wp14:editId="423ACAC1">
                                    <wp:extent cx="2836545" cy="2127409"/>
                                    <wp:effectExtent l="19050" t="0" r="1905" b="0"/>
                                    <wp:docPr id="5"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21"/>
                                            <a:srcRect/>
                                            <a:stretch>
                                              <a:fillRect/>
                                            </a:stretch>
                                          </pic:blipFill>
                                          <pic:spPr bwMode="auto">
                                            <a:xfrm>
                                              <a:off x="0" y="0"/>
                                              <a:ext cx="2836545" cy="2127409"/>
                                            </a:xfrm>
                                            <a:prstGeom prst="rect">
                                              <a:avLst/>
                                            </a:prstGeom>
                                            <a:noFill/>
                                            <a:ln w="9525">
                                              <a:noFill/>
                                              <a:miter lim="800000"/>
                                              <a:headEnd/>
                                              <a:tailEnd/>
                                            </a:ln>
                                          </pic:spPr>
                                        </pic:pic>
                                      </a:graphicData>
                                    </a:graphic>
                                  </wp:inline>
                                </w:drawing>
                              </w:r>
                            </w:p>
                            <w:p w14:paraId="58D528C8" w14:textId="77777777" w:rsidR="0006750F" w:rsidRDefault="0006750F" w:rsidP="00882F9E">
                              <w:pPr>
                                <w:pStyle w:val="Caption"/>
                              </w:pPr>
                              <w:r>
                                <w:t xml:space="preserve">Figure </w:t>
                              </w:r>
                              <w:fldSimple w:instr=" SEQ Figure \* ARABIC ">
                                <w:r>
                                  <w:rPr>
                                    <w:noProof/>
                                  </w:rPr>
                                  <w:t>1</w:t>
                                </w:r>
                              </w:fldSimple>
                              <w:r>
                                <w:t>: Map of Tanah Papua, Indonesia</w:t>
                              </w:r>
                            </w:p>
                            <w:p w14:paraId="048A6750" w14:textId="77777777" w:rsidR="0006750F" w:rsidRDefault="0006750F" w:rsidP="00882F9E"/>
                          </w:txbxContent>
                        </wps:txbx>
                        <wps:bodyPr rot="0" vert="horz" wrap="square" lIns="91440" tIns="45720" rIns="91440" bIns="45720" anchor="t" anchorCtr="0" upright="1">
                          <a:noAutofit/>
                        </wps:bodyPr>
                      </wps:wsp>
                      <wps:wsp>
                        <wps:cNvPr id="7" name="Rectangle 4"/>
                        <wps:cNvSpPr>
                          <a:spLocks noChangeArrowheads="1"/>
                        </wps:cNvSpPr>
                        <wps:spPr bwMode="auto">
                          <a:xfrm>
                            <a:off x="1530" y="5490"/>
                            <a:ext cx="3885" cy="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257A" w14:textId="77777777" w:rsidR="0006750F" w:rsidRPr="00BD4C4E" w:rsidRDefault="0006750F" w:rsidP="00882F9E">
                              <w:pPr>
                                <w:autoSpaceDE w:val="0"/>
                                <w:autoSpaceDN w:val="0"/>
                                <w:adjustRightInd w:val="0"/>
                                <w:rPr>
                                  <w:rFonts w:cs="Arial"/>
                                </w:rPr>
                              </w:pPr>
                              <w:r w:rsidRPr="00BD4C4E">
                                <w:rPr>
                                  <w:rFonts w:cs="Arial"/>
                                </w:rPr>
                                <w:t>The provinces are rich in cultural, ethnic, and linguistic diversity.  According to the Central Bureau of Statistics, there are 315 distinct tribal groups (</w:t>
                              </w:r>
                              <w:r w:rsidRPr="00BD4C4E">
                                <w:rPr>
                                  <w:rFonts w:cs="Arial"/>
                                  <w:i/>
                                  <w:iCs/>
                                </w:rPr>
                                <w:t>Suku Bangsa Asli Papua</w:t>
                              </w:r>
                              <w:r w:rsidRPr="00BD4C4E">
                                <w:rPr>
                                  <w:rFonts w:cs="Arial"/>
                                </w:rPr>
                                <w:t xml:space="preserve">), and it is generally accepted that there are at least 250 </w:t>
                              </w:r>
                              <w:r>
                                <w:rPr>
                                  <w:rFonts w:cs="Arial"/>
                                </w:rPr>
                                <w:t>local</w:t>
                              </w:r>
                              <w:r w:rsidRPr="00BD4C4E">
                                <w:rPr>
                                  <w:rFonts w:cs="Arial"/>
                                </w:rPr>
                                <w:t xml:space="preserve"> languages. The majority of people in Tanah Papua are Christian, predominantly Protestant and Catholic, but Muslims, </w:t>
                              </w:r>
                              <w:r>
                                <w:rPr>
                                  <w:rFonts w:cs="Arial"/>
                                </w:rPr>
                                <w:t>Hin</w:t>
                              </w:r>
                              <w:r w:rsidRPr="00BD4C4E">
                                <w:rPr>
                                  <w:rFonts w:cs="Arial"/>
                                </w:rPr>
                                <w:t>dus and Buddhist</w:t>
                              </w:r>
                              <w:r>
                                <w:rPr>
                                  <w:rFonts w:cs="Arial"/>
                                </w:rPr>
                                <w:t>s</w:t>
                              </w:r>
                              <w:r w:rsidRPr="00BD4C4E">
                                <w:rPr>
                                  <w:rFonts w:cs="Arial"/>
                                </w:rPr>
                                <w:t xml:space="preserve"> are also present. </w:t>
                              </w:r>
                            </w:p>
                            <w:p w14:paraId="4987B194" w14:textId="77777777" w:rsidR="0006750F" w:rsidRPr="00BD4C4E" w:rsidRDefault="0006750F" w:rsidP="00882F9E">
                              <w:pPr>
                                <w:rPr>
                                  <w:rFonts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6pt;margin-top:8.25pt;width:454.5pt;height:188.25pt;z-index:251700736" coordorigin="1530,5490" coordsize="9090,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">
                <v:rect id="Rectangle 3" o:spid="_x0000_s1028" style="position:absolute;left:5850;top:5490;width:4770;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14:paraId="078A1F08" w14:textId="77777777" w:rsidR="00FE1042" w:rsidRDefault="00FE1042" w:rsidP="00882F9E">
                        <w:pPr>
                          <w:keepNext/>
                        </w:pPr>
                        <w:r w:rsidRPr="00165683">
                          <w:rPr>
                            <w:noProof/>
                            <w:lang w:val="en-US"/>
                          </w:rPr>
                          <w:drawing>
                            <wp:inline distT="0" distB="0" distL="0" distR="0" wp14:anchorId="340F18E5" wp14:editId="423ACAC1">
                              <wp:extent cx="2836545" cy="2127409"/>
                              <wp:effectExtent l="19050" t="0" r="1905" b="0"/>
                              <wp:docPr id="5"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22"/>
                                      <a:srcRect/>
                                      <a:stretch>
                                        <a:fillRect/>
                                      </a:stretch>
                                    </pic:blipFill>
                                    <pic:spPr bwMode="auto">
                                      <a:xfrm>
                                        <a:off x="0" y="0"/>
                                        <a:ext cx="2836545" cy="2127409"/>
                                      </a:xfrm>
                                      <a:prstGeom prst="rect">
                                        <a:avLst/>
                                      </a:prstGeom>
                                      <a:noFill/>
                                      <a:ln w="9525">
                                        <a:noFill/>
                                        <a:miter lim="800000"/>
                                        <a:headEnd/>
                                        <a:tailEnd/>
                                      </a:ln>
                                    </pic:spPr>
                                  </pic:pic>
                                </a:graphicData>
                              </a:graphic>
                            </wp:inline>
                          </w:drawing>
                        </w:r>
                      </w:p>
                      <w:p w14:paraId="58D528C8" w14:textId="77777777" w:rsidR="00FE1042" w:rsidRDefault="00FE1042" w:rsidP="00882F9E">
                        <w:pPr>
                          <w:pStyle w:val="Caption"/>
                        </w:pPr>
                        <w:r>
                          <w:t xml:space="preserve">Figure </w:t>
                        </w:r>
                        <w:fldSimple w:instr=" SEQ Figure \* ARABIC ">
                          <w:r w:rsidR="00406039">
                            <w:rPr>
                              <w:noProof/>
                            </w:rPr>
                            <w:t>1</w:t>
                          </w:r>
                        </w:fldSimple>
                        <w:r>
                          <w:t>: Map of Tanah Papua, Indonesia</w:t>
                        </w:r>
                      </w:p>
                      <w:p w14:paraId="048A6750" w14:textId="77777777" w:rsidR="00FE1042" w:rsidRDefault="00FE1042" w:rsidP="00882F9E"/>
                    </w:txbxContent>
                  </v:textbox>
                </v:rect>
                <v:rect id="Rectangle 4" o:spid="_x0000_s1029" style="position:absolute;left:1530;top:5490;width:3885;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textbox>
                    <w:txbxContent>
                      <w:p w14:paraId="6481257A" w14:textId="77777777" w:rsidR="00FE1042" w:rsidRPr="00BD4C4E" w:rsidRDefault="00FE1042" w:rsidP="00882F9E">
                        <w:pPr>
                          <w:autoSpaceDE w:val="0"/>
                          <w:autoSpaceDN w:val="0"/>
                          <w:adjustRightInd w:val="0"/>
                          <w:rPr>
                            <w:rFonts w:cs="Arial"/>
                          </w:rPr>
                        </w:pPr>
                        <w:r w:rsidRPr="00BD4C4E">
                          <w:rPr>
                            <w:rFonts w:cs="Arial"/>
                          </w:rPr>
                          <w:t>The provinces are rich in cultural, ethnic, and linguistic diversity.  According to the Central Bureau of Statistics, there are 315 distinct tribal groups (</w:t>
                        </w:r>
                        <w:r w:rsidRPr="00BD4C4E">
                          <w:rPr>
                            <w:rFonts w:cs="Arial"/>
                            <w:i/>
                            <w:iCs/>
                          </w:rPr>
                          <w:t>Suku Bangsa Asli Papua</w:t>
                        </w:r>
                        <w:r w:rsidRPr="00BD4C4E">
                          <w:rPr>
                            <w:rFonts w:cs="Arial"/>
                          </w:rPr>
                          <w:t xml:space="preserve">), and it is generally accepted that there are at least 250 </w:t>
                        </w:r>
                        <w:r>
                          <w:rPr>
                            <w:rFonts w:cs="Arial"/>
                          </w:rPr>
                          <w:t>local</w:t>
                        </w:r>
                        <w:r w:rsidRPr="00BD4C4E">
                          <w:rPr>
                            <w:rFonts w:cs="Arial"/>
                          </w:rPr>
                          <w:t xml:space="preserve"> languages. The majority of people in Tanah Papua are Christian, predominantly Protestant and Catholic, but Muslims, </w:t>
                        </w:r>
                        <w:r>
                          <w:rPr>
                            <w:rFonts w:cs="Arial"/>
                          </w:rPr>
                          <w:t>Hin</w:t>
                        </w:r>
                        <w:r w:rsidRPr="00BD4C4E">
                          <w:rPr>
                            <w:rFonts w:cs="Arial"/>
                          </w:rPr>
                          <w:t>dus and Buddhist</w:t>
                        </w:r>
                        <w:r>
                          <w:rPr>
                            <w:rFonts w:cs="Arial"/>
                          </w:rPr>
                          <w:t>s</w:t>
                        </w:r>
                        <w:r w:rsidRPr="00BD4C4E">
                          <w:rPr>
                            <w:rFonts w:cs="Arial"/>
                          </w:rPr>
                          <w:t xml:space="preserve"> are also present. </w:t>
                        </w:r>
                      </w:p>
                      <w:p w14:paraId="4987B194" w14:textId="77777777" w:rsidR="00FE1042" w:rsidRPr="00BD4C4E" w:rsidRDefault="00FE1042" w:rsidP="00882F9E">
                        <w:pPr>
                          <w:rPr>
                            <w:rFonts w:cs="Arial"/>
                          </w:rPr>
                        </w:pPr>
                      </w:p>
                    </w:txbxContent>
                  </v:textbox>
                </v:rect>
                <w10:wrap type="tight"/>
              </v:group>
            </w:pict>
          </mc:Fallback>
        </mc:AlternateContent>
      </w:r>
      <w:r w:rsidRPr="0077401D">
        <w:rPr>
          <w:rFonts w:cs="Arial"/>
        </w:rPr>
        <w:t>The topography of Papua and West Papua Provinces (known together as Tanah Papua) is challenging. It is dominated in many areas by high, forest-clad mountains with population centres consisting of widely dispersed hamlets</w:t>
      </w:r>
      <w:r>
        <w:rPr>
          <w:rFonts w:cs="Arial"/>
        </w:rPr>
        <w:t xml:space="preserve"> in rural areas</w:t>
      </w:r>
      <w:r w:rsidRPr="0077401D">
        <w:rPr>
          <w:rFonts w:cs="Arial"/>
        </w:rPr>
        <w:t xml:space="preserve">. </w:t>
      </w:r>
      <w:r>
        <w:rPr>
          <w:rFonts w:cs="Arial"/>
        </w:rPr>
        <w:t>In</w:t>
      </w:r>
      <w:r w:rsidRPr="0077401D">
        <w:rPr>
          <w:rFonts w:cs="Arial"/>
        </w:rPr>
        <w:t xml:space="preserve"> some cases </w:t>
      </w:r>
      <w:r>
        <w:rPr>
          <w:rFonts w:cs="Arial"/>
        </w:rPr>
        <w:t xml:space="preserve">these are accessible </w:t>
      </w:r>
      <w:r w:rsidRPr="0077401D">
        <w:rPr>
          <w:rFonts w:cs="Arial"/>
        </w:rPr>
        <w:t>only by air or several days walk</w:t>
      </w:r>
      <w:r>
        <w:rPr>
          <w:rFonts w:cs="Arial"/>
        </w:rPr>
        <w:t xml:space="preserve"> through rugged terrain</w:t>
      </w:r>
      <w:r w:rsidRPr="0077401D">
        <w:rPr>
          <w:rFonts w:cs="Arial"/>
        </w:rPr>
        <w:t xml:space="preserve">. Access in many lowland areas can be equally challenging, with </w:t>
      </w:r>
      <w:r w:rsidRPr="0077401D">
        <w:rPr>
          <w:rFonts w:cs="Arial"/>
        </w:rPr>
        <w:softHyphen/>
        <w:t>the population thinly scattered along rivers cutting far into the hinterland or in swamplands along smaller streams. Th</w:t>
      </w:r>
      <w:r>
        <w:rPr>
          <w:rFonts w:cs="Arial"/>
        </w:rPr>
        <w:t xml:space="preserve">e </w:t>
      </w:r>
      <w:r w:rsidRPr="0077401D">
        <w:rPr>
          <w:rFonts w:cs="Arial"/>
        </w:rPr>
        <w:t>topography has contributed to limited access to public services like education and health, transportation and communications</w:t>
      </w:r>
      <w:r>
        <w:rPr>
          <w:rFonts w:cs="Arial"/>
        </w:rPr>
        <w:t>.</w:t>
      </w:r>
      <w:r w:rsidRPr="0077401D">
        <w:rPr>
          <w:rStyle w:val="FootnoteReference"/>
          <w:rFonts w:cs="Arial"/>
        </w:rPr>
        <w:footnoteReference w:id="3"/>
      </w:r>
    </w:p>
    <w:p w14:paraId="2F43D3DE" w14:textId="77777777" w:rsidR="00882F9E" w:rsidRPr="0077401D" w:rsidRDefault="00882F9E" w:rsidP="00882F9E">
      <w:pPr>
        <w:tabs>
          <w:tab w:val="left" w:pos="748"/>
        </w:tabs>
        <w:spacing w:after="240"/>
        <w:rPr>
          <w:rFonts w:cs="Arial"/>
        </w:rPr>
      </w:pPr>
      <w:r w:rsidRPr="0077401D">
        <w:rPr>
          <w:rFonts w:cs="Arial"/>
        </w:rPr>
        <w:t xml:space="preserve">Until 2003, Papua and West Papua Provinces </w:t>
      </w:r>
      <w:r>
        <w:rPr>
          <w:rFonts w:cs="Arial"/>
        </w:rPr>
        <w:t>officially comprised a</w:t>
      </w:r>
      <w:r w:rsidRPr="0077401D">
        <w:rPr>
          <w:rFonts w:cs="Arial"/>
        </w:rPr>
        <w:t xml:space="preserve"> single Province of Papua</w:t>
      </w:r>
      <w:r>
        <w:rPr>
          <w:rFonts w:cs="Arial"/>
        </w:rPr>
        <w:t xml:space="preserve">.  In 2004 the two provinces were officially divided and in </w:t>
      </w:r>
      <w:r w:rsidRPr="0077401D">
        <w:rPr>
          <w:rFonts w:cs="Arial"/>
        </w:rPr>
        <w:t>2006 th</w:t>
      </w:r>
      <w:r>
        <w:rPr>
          <w:rFonts w:cs="Arial"/>
        </w:rPr>
        <w:t>e</w:t>
      </w:r>
      <w:r w:rsidRPr="0077401D">
        <w:rPr>
          <w:rFonts w:cs="Arial"/>
        </w:rPr>
        <w:t xml:space="preserve"> split into two </w:t>
      </w:r>
      <w:r>
        <w:rPr>
          <w:rFonts w:cs="Arial"/>
        </w:rPr>
        <w:t xml:space="preserve">provinces became real with the establishment of a </w:t>
      </w:r>
      <w:r w:rsidRPr="0077401D">
        <w:rPr>
          <w:rFonts w:cs="Arial"/>
        </w:rPr>
        <w:t xml:space="preserve">separate </w:t>
      </w:r>
      <w:r>
        <w:rPr>
          <w:rFonts w:cs="Arial"/>
        </w:rPr>
        <w:t xml:space="preserve">provincial </w:t>
      </w:r>
      <w:r w:rsidRPr="0077401D">
        <w:rPr>
          <w:rFonts w:cs="Arial"/>
        </w:rPr>
        <w:t>administration in West Papua Province. Administratively, Papua Province comprises of 30 autonomous districts/cities while West Papua Province comprises of 11 autonomous districts/cities.</w:t>
      </w:r>
    </w:p>
    <w:p w14:paraId="5823C629" w14:textId="27B8AC75" w:rsidR="00882F9E" w:rsidRPr="0077401D" w:rsidRDefault="00882F9E" w:rsidP="00882F9E">
      <w:pPr>
        <w:spacing w:after="240"/>
      </w:pPr>
      <w:r w:rsidRPr="0077401D">
        <w:t>Tanah Papua is rich in natural resources that include</w:t>
      </w:r>
      <w:r>
        <w:t>s</w:t>
      </w:r>
      <w:r w:rsidRPr="0077401D">
        <w:t xml:space="preserve"> crude oil, natural gas, copper, timber, gold and nickel but </w:t>
      </w:r>
      <w:r>
        <w:t xml:space="preserve">is </w:t>
      </w:r>
      <w:r w:rsidRPr="0077401D">
        <w:t xml:space="preserve">lacking in human resource capacity. Due to the rich natural resources in Tanah Papua, the two provinces enjoy </w:t>
      </w:r>
      <w:r>
        <w:t xml:space="preserve">a high level of </w:t>
      </w:r>
      <w:r w:rsidRPr="0077401D">
        <w:t xml:space="preserve">special autonomy funds </w:t>
      </w:r>
      <w:r>
        <w:t xml:space="preserve">geared towards accelerating development and access to quality basic public services such as primary education and health. </w:t>
      </w:r>
      <w:r w:rsidRPr="0077401D">
        <w:t>However, the</w:t>
      </w:r>
      <w:r>
        <w:t xml:space="preserve"> populations of the </w:t>
      </w:r>
      <w:r w:rsidRPr="0077401D">
        <w:t>provinces are among the poorest in Indonesia. Poverty figures from 2009 show Papua and West Papua Provinces have by far the largest proportions of their populations living below the poverty line, with Papua at 38 per cent and West Papua at 36 per cent compared to the national average of 14.2 per cent</w:t>
      </w:r>
      <w:r>
        <w:t>.</w:t>
      </w:r>
      <w:r w:rsidRPr="0077401D">
        <w:rPr>
          <w:rStyle w:val="FootnoteReference"/>
          <w:rFonts w:cs="Arial"/>
        </w:rPr>
        <w:footnoteReference w:id="4"/>
      </w:r>
      <w:r w:rsidRPr="0077401D">
        <w:t xml:space="preserve"> </w:t>
      </w:r>
    </w:p>
    <w:p w14:paraId="6F75FCEA" w14:textId="77777777" w:rsidR="00882F9E" w:rsidRPr="00015C42" w:rsidRDefault="00882F9E" w:rsidP="00882F9E">
      <w:pPr>
        <w:spacing w:after="0" w:line="240" w:lineRule="auto"/>
        <w:rPr>
          <w:rFonts w:eastAsia="SimSun" w:cs="Arial"/>
          <w:b/>
          <w:color w:val="4F81BD" w:themeColor="accent1"/>
          <w:sz w:val="32"/>
          <w:lang w:eastAsia="zh-CN"/>
        </w:rPr>
      </w:pPr>
      <w:r w:rsidRPr="00015C42">
        <w:rPr>
          <w:rFonts w:eastAsia="SimSun" w:cs="Arial"/>
          <w:b/>
          <w:color w:val="4F81BD" w:themeColor="accent1"/>
          <w:sz w:val="32"/>
          <w:lang w:eastAsia="zh-CN"/>
        </w:rPr>
        <w:t>Basic Education in Tanah Papua</w:t>
      </w:r>
    </w:p>
    <w:p w14:paraId="03B5E0F3" w14:textId="77777777" w:rsidR="0030581F" w:rsidRDefault="0030581F" w:rsidP="00882F9E"/>
    <w:p w14:paraId="1C749E09" w14:textId="77777777" w:rsidR="00882F9E" w:rsidRPr="000A7545" w:rsidRDefault="00882F9E" w:rsidP="00882F9E">
      <w:pPr>
        <w:rPr>
          <w:iCs/>
        </w:rPr>
      </w:pPr>
      <w:r w:rsidRPr="000A7545">
        <w:t xml:space="preserve">The Government of Indonesia has a strong commitment to education and has undertaken a number of important measures to achieve MDG 2 by 2015. In 1994 the Government expanded Compulsory Basic Education up to grade 9 for all children aged 7–15 years. </w:t>
      </w:r>
      <w:r w:rsidRPr="000A7545">
        <w:rPr>
          <w:rFonts w:eastAsia="Arial Unicode MS"/>
        </w:rPr>
        <w:t>While the n</w:t>
      </w:r>
      <w:r w:rsidRPr="000A7545">
        <w:rPr>
          <w:iCs/>
        </w:rPr>
        <w:t xml:space="preserve">et enrolment rate (NER) has increased nationally, Papua </w:t>
      </w:r>
      <w:r>
        <w:rPr>
          <w:iCs/>
        </w:rPr>
        <w:t xml:space="preserve">Province has </w:t>
      </w:r>
      <w:r w:rsidRPr="000A7545">
        <w:rPr>
          <w:iCs/>
        </w:rPr>
        <w:t xml:space="preserve">significantly lower enrolment and retention rates and </w:t>
      </w:r>
      <w:r>
        <w:rPr>
          <w:iCs/>
        </w:rPr>
        <w:t xml:space="preserve">is </w:t>
      </w:r>
      <w:r w:rsidRPr="000A7545">
        <w:rPr>
          <w:iCs/>
        </w:rPr>
        <w:t>at risk of not achieving MDG 2 by 2015</w:t>
      </w:r>
      <w:r>
        <w:rPr>
          <w:iCs/>
        </w:rPr>
        <w:t>, whereas West Papua Province tends to have much better educational outcomes for children at primary school level</w:t>
      </w:r>
      <w:r w:rsidRPr="000A7545">
        <w:rPr>
          <w:iCs/>
        </w:rPr>
        <w:t>.</w:t>
      </w:r>
    </w:p>
    <w:p w14:paraId="40DF9104" w14:textId="4A2BE715" w:rsidR="00882F9E" w:rsidRDefault="00882F9E" w:rsidP="00882F9E">
      <w:pPr>
        <w:rPr>
          <w:rFonts w:eastAsia="Arial Unicode MS"/>
        </w:rPr>
      </w:pPr>
      <w:r w:rsidRPr="00546B35">
        <w:rPr>
          <w:rFonts w:eastAsia="Arial Unicode MS"/>
        </w:rPr>
        <w:t xml:space="preserve">Children and </w:t>
      </w:r>
      <w:r>
        <w:rPr>
          <w:rFonts w:eastAsia="Arial Unicode MS"/>
        </w:rPr>
        <w:t>adolescents</w:t>
      </w:r>
      <w:r w:rsidRPr="00546B35">
        <w:rPr>
          <w:rFonts w:eastAsia="Arial Unicode MS"/>
        </w:rPr>
        <w:t xml:space="preserve"> in Papua and West Papua face many </w:t>
      </w:r>
      <w:r>
        <w:rPr>
          <w:rFonts w:eastAsia="Arial Unicode MS"/>
        </w:rPr>
        <w:t>bottlenecks</w:t>
      </w:r>
      <w:r w:rsidRPr="00546B35">
        <w:rPr>
          <w:rFonts w:eastAsia="Arial Unicode MS"/>
        </w:rPr>
        <w:t xml:space="preserve"> to accessing quality education services with particular segments of society experiencing </w:t>
      </w:r>
      <w:r>
        <w:rPr>
          <w:rFonts w:eastAsia="Arial Unicode MS"/>
        </w:rPr>
        <w:t>significant</w:t>
      </w:r>
      <w:r w:rsidRPr="00546B35">
        <w:rPr>
          <w:rFonts w:eastAsia="Arial Unicode MS"/>
        </w:rPr>
        <w:t xml:space="preserve"> inequities. Enrolment rates are lower than national averages for both primary and junior secondary schools (91.5 per cent for primary and 63 per cent for junior secondary levels in West Papua, compared with national averages of 95 per cent for primary and 74 per cent for junior secondary</w:t>
      </w:r>
      <w:r>
        <w:rPr>
          <w:rFonts w:eastAsia="Arial Unicode MS"/>
        </w:rPr>
        <w:t>. S</w:t>
      </w:r>
      <w:r w:rsidRPr="00546B35">
        <w:rPr>
          <w:rFonts w:eastAsia="Arial Unicode MS"/>
        </w:rPr>
        <w:t>chool participation rates in Papua are 60 per cent for primary aged children and 61 per cent for junior secondary school aged children)</w:t>
      </w:r>
      <w:r w:rsidRPr="00546B35">
        <w:rPr>
          <w:rStyle w:val="FootnoteReference"/>
          <w:rFonts w:eastAsia="Arial Unicode MS"/>
        </w:rPr>
        <w:footnoteReference w:id="5"/>
      </w:r>
      <w:r>
        <w:rPr>
          <w:rFonts w:eastAsia="Arial Unicode MS"/>
        </w:rPr>
        <w:t xml:space="preserve">; </w:t>
      </w:r>
      <w:r w:rsidRPr="00546B35">
        <w:rPr>
          <w:rFonts w:eastAsia="Arial Unicode MS"/>
        </w:rPr>
        <w:t>early</w:t>
      </w:r>
      <w:r w:rsidR="00AA1542">
        <w:rPr>
          <w:rFonts w:eastAsia="Arial Unicode MS"/>
        </w:rPr>
        <w:t xml:space="preserve"> </w:t>
      </w:r>
      <w:r w:rsidRPr="00546B35">
        <w:rPr>
          <w:rFonts w:eastAsia="Arial Unicode MS"/>
        </w:rPr>
        <w:t>school-leaving and repetition rates are high (estimated repetition rate is as high as 11 per cent in grade 1, while early school leaving in Papua Province can be over 50 per cent)</w:t>
      </w:r>
      <w:r>
        <w:rPr>
          <w:rFonts w:eastAsia="Arial Unicode MS"/>
        </w:rPr>
        <w:t xml:space="preserve">. A </w:t>
      </w:r>
      <w:r w:rsidRPr="00546B35">
        <w:rPr>
          <w:rFonts w:eastAsia="Arial Unicode MS"/>
        </w:rPr>
        <w:t xml:space="preserve">large proportion of children in Papua are thus out-of-school (up to 30 per cent) while in </w:t>
      </w:r>
      <w:r>
        <w:rPr>
          <w:rFonts w:eastAsia="Arial Unicode MS"/>
        </w:rPr>
        <w:t xml:space="preserve">West </w:t>
      </w:r>
      <w:r w:rsidRPr="00546B35">
        <w:rPr>
          <w:rFonts w:eastAsia="Arial Unicode MS"/>
        </w:rPr>
        <w:t>Papua up to 20 per cent are out-of-school</w:t>
      </w:r>
      <w:r>
        <w:rPr>
          <w:rFonts w:eastAsia="Arial Unicode MS"/>
        </w:rPr>
        <w:t>:</w:t>
      </w:r>
      <w:r w:rsidRPr="00546B35" w:rsidDel="007B4ADA">
        <w:rPr>
          <w:rFonts w:eastAsia="Arial Unicode MS"/>
        </w:rPr>
        <w:t xml:space="preserve"> </w:t>
      </w:r>
      <w:r w:rsidRPr="00546B35">
        <w:rPr>
          <w:rFonts w:eastAsia="Arial Unicode MS"/>
        </w:rPr>
        <w:t>more than seven times higher than the national average); at least 38 per cent of classrooms in primary schools across the two provinces are in bad condition; and only 4 per cent of primary school teachers possess the minimum qualification compared with 18 per cent at the national level.</w:t>
      </w:r>
      <w:r>
        <w:rPr>
          <w:rStyle w:val="FootnoteReference"/>
          <w:rFonts w:eastAsia="Arial Unicode MS"/>
        </w:rPr>
        <w:footnoteReference w:id="6"/>
      </w:r>
    </w:p>
    <w:p w14:paraId="5B8A52BD" w14:textId="727D73D2" w:rsidR="0030581F" w:rsidRPr="0030581F" w:rsidRDefault="0030581F" w:rsidP="0030581F">
      <w:pPr>
        <w:rPr>
          <w:rFonts w:eastAsia="Arial Unicode MS"/>
        </w:rPr>
      </w:pPr>
      <w:r w:rsidRPr="0030581F">
        <w:rPr>
          <w:rFonts w:eastAsia="Arial Unicode MS"/>
        </w:rPr>
        <w:t xml:space="preserve">In general, factors contributing towards such disparities in Papua and West Papua include: weak governance of the basic education sector, structural poverty; geographic isolation, ethnic or linguistic inequities; cultural and social norms, including gender discrimination; and HIV and AIDS. Findings from the </w:t>
      </w:r>
      <w:r w:rsidR="00B2673F">
        <w:rPr>
          <w:rFonts w:eastAsia="Arial Unicode MS"/>
        </w:rPr>
        <w:t>Baseline</w:t>
      </w:r>
      <w:r w:rsidRPr="0030581F">
        <w:rPr>
          <w:rFonts w:eastAsia="Arial Unicode MS"/>
        </w:rPr>
        <w:t xml:space="preserve"> survey funded by AusAID reveal capacity gaps in education sector planning and management. Quality of public service delivery at district and school levels also remains critically weak as do targeting of services to the poor, creating greater disparities.</w:t>
      </w:r>
    </w:p>
    <w:p w14:paraId="7A908E08" w14:textId="6494F6A6" w:rsidR="0030581F" w:rsidRDefault="0030581F" w:rsidP="0030581F">
      <w:pPr>
        <w:rPr>
          <w:rFonts w:eastAsia="Arial Unicode MS"/>
        </w:rPr>
      </w:pPr>
      <w:r w:rsidRPr="0030581F">
        <w:rPr>
          <w:rFonts w:eastAsia="Arial Unicode MS"/>
        </w:rPr>
        <w:t>Paradoxically, Papua and West Papua have higher per capita spending on education than most other provinces in Indonesia. In fact, Papua is reported to have the second highest education spending in the country after East Kalimantan (World Bank, 2005). However, these figures are questionable given recent analysis of actual education budget allocation in Tanah Papua which found that contributions are often well below stipulated levels. Funding is also often directed to areas not proven to improve access and equity in the basic education sector (e.g. high funding levels for university scholarship schemes for Papuans to other parts of Indonesia or overseas). A study also found that high proportions of budget allocations are directed toward education infrastructure including school buildings and education offices (World Bank, 2009) and routine government expenditures that have resulted in the creation of new districts. For example, the number of districts in Papua has grown from 13 in the early 1990s to 40 in 2011 with several new districts planned for 2012.</w:t>
      </w:r>
    </w:p>
    <w:p w14:paraId="5BCB26CF" w14:textId="302B0E46" w:rsidR="00882F9E" w:rsidRPr="00407CB0" w:rsidRDefault="00882F9E" w:rsidP="00882F9E">
      <w:pPr>
        <w:rPr>
          <w:lang w:val="en-US"/>
        </w:rPr>
      </w:pPr>
      <w:r w:rsidRPr="00407CB0">
        <w:rPr>
          <w:i/>
          <w:lang w:val="id-ID"/>
        </w:rPr>
        <w:t>Badan Pusat Statistik</w:t>
      </w:r>
      <w:r w:rsidRPr="00407CB0">
        <w:rPr>
          <w:lang w:val="en-US"/>
        </w:rPr>
        <w:t xml:space="preserve"> </w:t>
      </w:r>
      <w:r w:rsidRPr="00407CB0">
        <w:rPr>
          <w:lang w:val="id-ID"/>
        </w:rPr>
        <w:t xml:space="preserve"> (BPS) Census data for 2010</w:t>
      </w:r>
      <w:r>
        <w:rPr>
          <w:lang w:val="en-US"/>
        </w:rPr>
        <w:t xml:space="preserve">, </w:t>
      </w:r>
      <w:r w:rsidRPr="00407CB0">
        <w:rPr>
          <w:lang w:val="en-US"/>
        </w:rPr>
        <w:t>P</w:t>
      </w:r>
      <w:r w:rsidRPr="00407CB0">
        <w:rPr>
          <w:lang w:val="id-ID"/>
        </w:rPr>
        <w:t xml:space="preserve">rovincial </w:t>
      </w:r>
      <w:r w:rsidRPr="00407CB0">
        <w:rPr>
          <w:lang w:val="en-US"/>
        </w:rPr>
        <w:t>E</w:t>
      </w:r>
      <w:r w:rsidRPr="00407CB0">
        <w:rPr>
          <w:lang w:val="id-ID"/>
        </w:rPr>
        <w:t xml:space="preserve">ducation </w:t>
      </w:r>
      <w:r w:rsidRPr="00407CB0">
        <w:rPr>
          <w:lang w:val="en-US"/>
        </w:rPr>
        <w:t>O</w:t>
      </w:r>
      <w:r w:rsidRPr="00407CB0">
        <w:rPr>
          <w:lang w:val="id-ID"/>
        </w:rPr>
        <w:t xml:space="preserve">ffice data </w:t>
      </w:r>
      <w:r>
        <w:rPr>
          <w:lang w:val="en-US"/>
        </w:rPr>
        <w:t xml:space="preserve">and a Teacher Absenteeism study also </w:t>
      </w:r>
      <w:r w:rsidRPr="00407CB0">
        <w:rPr>
          <w:lang w:val="id-ID"/>
        </w:rPr>
        <w:t>show that there are deeply entrenched educational inequities for children and adolescents resul</w:t>
      </w:r>
      <w:r w:rsidRPr="00407CB0">
        <w:rPr>
          <w:lang w:val="en-US"/>
        </w:rPr>
        <w:t>t</w:t>
      </w:r>
      <w:r w:rsidRPr="00407CB0">
        <w:rPr>
          <w:lang w:val="id-ID"/>
        </w:rPr>
        <w:t>ing in severe</w:t>
      </w:r>
      <w:r w:rsidRPr="00407CB0">
        <w:t xml:space="preserve"> disparities in basic education</w:t>
      </w:r>
      <w:r w:rsidRPr="00407CB0">
        <w:rPr>
          <w:lang w:val="id-ID"/>
        </w:rPr>
        <w:t xml:space="preserve">.  </w:t>
      </w:r>
      <w:r>
        <w:rPr>
          <w:lang w:val="en-US"/>
        </w:rPr>
        <w:t>These include</w:t>
      </w:r>
      <w:r w:rsidRPr="00407CB0">
        <w:t>: (i) high illiteracy rate</w:t>
      </w:r>
      <w:r w:rsidRPr="00407CB0">
        <w:rPr>
          <w:lang w:val="id-ID"/>
        </w:rPr>
        <w:t xml:space="preserve">s in rural </w:t>
      </w:r>
      <w:r w:rsidRPr="00407CB0">
        <w:rPr>
          <w:lang w:val="en-US"/>
        </w:rPr>
        <w:t xml:space="preserve">and remote </w:t>
      </w:r>
      <w:r w:rsidRPr="00407CB0">
        <w:rPr>
          <w:lang w:val="id-ID"/>
        </w:rPr>
        <w:t>areas</w:t>
      </w:r>
      <w:r w:rsidRPr="00407CB0">
        <w:rPr>
          <w:lang w:val="en-US"/>
        </w:rPr>
        <w:t>, especially</w:t>
      </w:r>
      <w:r w:rsidRPr="00407CB0">
        <w:rPr>
          <w:lang w:val="id-ID"/>
        </w:rPr>
        <w:t xml:space="preserve"> among girls</w:t>
      </w:r>
      <w:r>
        <w:t>, (ii) high rates of early school leaving</w:t>
      </w:r>
      <w:r w:rsidRPr="00407CB0">
        <w:t xml:space="preserve"> and out-of-school children, (iii) gender inequality in children’s access to education services at all levels, and (iv) high rates of teacher and principal absenteeism, particularly in hard-to-reach rural and remote schools</w:t>
      </w:r>
      <w:r w:rsidR="00AA1542">
        <w:t xml:space="preserve">. (For example, </w:t>
      </w:r>
      <w:r w:rsidRPr="00407CB0">
        <w:rPr>
          <w:lang w:val="id-ID"/>
        </w:rPr>
        <w:t xml:space="preserve">up to </w:t>
      </w:r>
      <w:r w:rsidRPr="00407CB0">
        <w:rPr>
          <w:lang w:val="en-US"/>
        </w:rPr>
        <w:t>48</w:t>
      </w:r>
      <w:r>
        <w:rPr>
          <w:lang w:val="id-ID"/>
        </w:rPr>
        <w:t xml:space="preserve"> per cent</w:t>
      </w:r>
      <w:r w:rsidRPr="00407CB0">
        <w:rPr>
          <w:lang w:val="en-US"/>
        </w:rPr>
        <w:t xml:space="preserve"> for teachers</w:t>
      </w:r>
      <w:r w:rsidRPr="00407CB0">
        <w:rPr>
          <w:lang w:val="id-ID"/>
        </w:rPr>
        <w:t xml:space="preserve"> and</w:t>
      </w:r>
      <w:r w:rsidRPr="00407CB0">
        <w:rPr>
          <w:lang w:val="en-US"/>
        </w:rPr>
        <w:t xml:space="preserve"> </w:t>
      </w:r>
      <w:r w:rsidRPr="00407CB0">
        <w:rPr>
          <w:lang w:val="id-ID"/>
        </w:rPr>
        <w:t>up to 70</w:t>
      </w:r>
      <w:r>
        <w:rPr>
          <w:lang w:val="id-ID"/>
        </w:rPr>
        <w:t xml:space="preserve"> per cent</w:t>
      </w:r>
      <w:r w:rsidRPr="00407CB0">
        <w:rPr>
          <w:lang w:val="en-US"/>
        </w:rPr>
        <w:t xml:space="preserve"> for principals</w:t>
      </w:r>
      <w:r w:rsidR="00AA1542">
        <w:rPr>
          <w:lang w:val="en-US"/>
        </w:rPr>
        <w:t>)</w:t>
      </w:r>
      <w:r w:rsidRPr="00407CB0">
        <w:rPr>
          <w:lang w:val="en-US"/>
        </w:rPr>
        <w:t>.</w:t>
      </w:r>
      <w:r w:rsidRPr="00407CB0">
        <w:rPr>
          <w:rStyle w:val="FootnoteReference"/>
          <w:rFonts w:cs="Arial"/>
          <w:lang w:val="en-US"/>
        </w:rPr>
        <w:footnoteReference w:id="7"/>
      </w:r>
      <w:r w:rsidRPr="00407CB0">
        <w:rPr>
          <w:lang w:val="en-US"/>
        </w:rPr>
        <w:t xml:space="preserve">  </w:t>
      </w:r>
    </w:p>
    <w:p w14:paraId="131FB6B5" w14:textId="12052C2A" w:rsidR="00882F9E" w:rsidRDefault="00882F9E" w:rsidP="00882F9E">
      <w:r>
        <w:t xml:space="preserve">Key factors giving rise to </w:t>
      </w:r>
      <w:r w:rsidRPr="000A7545">
        <w:t xml:space="preserve">educational disparities </w:t>
      </w:r>
      <w:r>
        <w:t>include</w:t>
      </w:r>
      <w:r w:rsidRPr="000A7545">
        <w:t>: (i) high illiteracy rate</w:t>
      </w:r>
      <w:r>
        <w:t>s among Papua communities, especially those in rural areas;</w:t>
      </w:r>
      <w:r w:rsidRPr="000A7545">
        <w:t xml:space="preserve"> (ii) high number of </w:t>
      </w:r>
      <w:r>
        <w:t>children leaving school early</w:t>
      </w:r>
      <w:r w:rsidRPr="000A7545">
        <w:t xml:space="preserve"> </w:t>
      </w:r>
      <w:r>
        <w:t xml:space="preserve">(do not survive to Grade 6) </w:t>
      </w:r>
      <w:r w:rsidRPr="000A7545">
        <w:t>and out-of-school children</w:t>
      </w:r>
      <w:r>
        <w:t>;</w:t>
      </w:r>
      <w:r w:rsidRPr="000A7545">
        <w:t xml:space="preserve"> (iii) gender imbalance</w:t>
      </w:r>
      <w:r>
        <w:t>;</w:t>
      </w:r>
      <w:r w:rsidRPr="000A7545">
        <w:t xml:space="preserve"> (iv) poor learning environment</w:t>
      </w:r>
      <w:r>
        <w:t>s;</w:t>
      </w:r>
      <w:r w:rsidRPr="000A7545">
        <w:t xml:space="preserve"> (v) low demand</w:t>
      </w:r>
      <w:r>
        <w:t>;</w:t>
      </w:r>
      <w:r w:rsidRPr="000A7545">
        <w:t xml:space="preserve"> (vi) </w:t>
      </w:r>
      <w:r w:rsidRPr="000A7545">
        <w:rPr>
          <w:rFonts w:eastAsia="MS Mincho"/>
          <w:lang w:eastAsia="ja-JP"/>
        </w:rPr>
        <w:t>inefficient teacher deployment</w:t>
      </w:r>
      <w:r>
        <w:t>;</w:t>
      </w:r>
      <w:r w:rsidRPr="000A7545">
        <w:t xml:space="preserve"> (vii) shortage of qualified teachers and poor teacher education programmes</w:t>
      </w:r>
      <w:r>
        <w:t>;</w:t>
      </w:r>
      <w:r w:rsidRPr="000A7545">
        <w:t xml:space="preserve"> (viii) inadequate</w:t>
      </w:r>
      <w:r>
        <w:t xml:space="preserve"> and culturally and economically irrelevant </w:t>
      </w:r>
      <w:r w:rsidRPr="000A7545">
        <w:t>learning materials</w:t>
      </w:r>
      <w:r>
        <w:t xml:space="preserve"> for children in classrooms;</w:t>
      </w:r>
      <w:r w:rsidRPr="000A7545">
        <w:t xml:space="preserve"> (ix) lack of </w:t>
      </w:r>
      <w:r>
        <w:t xml:space="preserve">effective </w:t>
      </w:r>
      <w:r w:rsidRPr="000A7545">
        <w:t>leadership</w:t>
      </w:r>
      <w:r>
        <w:t xml:space="preserve"> at school level</w:t>
      </w:r>
      <w:r w:rsidRPr="000A7545">
        <w:t>, (x) weak school management</w:t>
      </w:r>
      <w:r>
        <w:t>;</w:t>
      </w:r>
      <w:r w:rsidRPr="000A7545">
        <w:t xml:space="preserve"> and (xi) an unreliable educational management information system.</w:t>
      </w:r>
      <w:r>
        <w:rPr>
          <w:rFonts w:eastAsia="Arial Unicode MS"/>
        </w:rPr>
        <w:t xml:space="preserve">  </w:t>
      </w:r>
    </w:p>
    <w:p w14:paraId="42B10A08" w14:textId="77777777" w:rsidR="00882F9E" w:rsidRPr="00407CB0" w:rsidRDefault="00882F9E" w:rsidP="00882F9E">
      <w:pPr>
        <w:rPr>
          <w:lang w:val="en-US"/>
        </w:rPr>
      </w:pPr>
      <w:r w:rsidRPr="00407CB0">
        <w:rPr>
          <w:lang w:val="id-ID"/>
        </w:rPr>
        <w:t xml:space="preserve">As a result, many rural schools remain poorly supported as they fall beyond the reach of government support mechanisms. </w:t>
      </w:r>
      <w:r w:rsidRPr="00407CB0">
        <w:rPr>
          <w:lang w:val="en-US"/>
        </w:rPr>
        <w:t>Even where supported by local education foundation</w:t>
      </w:r>
      <w:r>
        <w:rPr>
          <w:lang w:val="en-US"/>
        </w:rPr>
        <w:t>s</w:t>
      </w:r>
      <w:r w:rsidRPr="00407CB0">
        <w:rPr>
          <w:lang w:val="en-US"/>
        </w:rPr>
        <w:t xml:space="preserve"> and NGOs,</w:t>
      </w:r>
      <w:r w:rsidRPr="00407CB0">
        <w:rPr>
          <w:lang w:val="id-ID"/>
        </w:rPr>
        <w:t xml:space="preserve"> a Partnership Mapping study </w:t>
      </w:r>
      <w:r>
        <w:rPr>
          <w:lang w:val="en-US"/>
        </w:rPr>
        <w:t xml:space="preserve">conducted for Papua and West Papua </w:t>
      </w:r>
      <w:r w:rsidRPr="00407CB0">
        <w:rPr>
          <w:lang w:val="id-ID"/>
        </w:rPr>
        <w:t xml:space="preserve">that explored the coverage of </w:t>
      </w:r>
      <w:r w:rsidRPr="00407CB0">
        <w:rPr>
          <w:lang w:val="en-US"/>
        </w:rPr>
        <w:t>these groups</w:t>
      </w:r>
      <w:r w:rsidRPr="00407CB0">
        <w:rPr>
          <w:lang w:val="id-ID"/>
        </w:rPr>
        <w:t xml:space="preserve"> showed that many local foundations, that were previously assumed to have an effective presence in rural areas, also experience significant capacity weaknesses in servicing rural school</w:t>
      </w:r>
      <w:r>
        <w:rPr>
          <w:lang w:val="en-US"/>
        </w:rPr>
        <w:t>s</w:t>
      </w:r>
      <w:r w:rsidRPr="00407CB0">
        <w:rPr>
          <w:lang w:val="en-US"/>
        </w:rPr>
        <w:t>.</w:t>
      </w:r>
      <w:r w:rsidRPr="00407CB0">
        <w:rPr>
          <w:rStyle w:val="FootnoteReference"/>
          <w:rFonts w:cs="Arial"/>
          <w:lang w:val="en-US"/>
        </w:rPr>
        <w:footnoteReference w:id="8"/>
      </w:r>
    </w:p>
    <w:p w14:paraId="5406C28F" w14:textId="77777777" w:rsidR="007A17FF" w:rsidRPr="00407CB0" w:rsidRDefault="007A17FF" w:rsidP="00407CB0">
      <w:pPr>
        <w:spacing w:after="0" w:line="240" w:lineRule="auto"/>
        <w:rPr>
          <w:rFonts w:cs="Arial"/>
          <w:lang w:val="en-US"/>
        </w:rPr>
      </w:pPr>
    </w:p>
    <w:p w14:paraId="2262D7D2" w14:textId="77777777" w:rsidR="00F1570E" w:rsidRPr="00407CB0" w:rsidRDefault="00F1570E" w:rsidP="00407CB0">
      <w:pPr>
        <w:pStyle w:val="ListParagraph"/>
        <w:ind w:left="360"/>
        <w:rPr>
          <w:rFonts w:cs="Arial"/>
        </w:rPr>
      </w:pPr>
    </w:p>
    <w:p w14:paraId="44FE4E08" w14:textId="77777777" w:rsidR="00B17345" w:rsidRDefault="00B17345" w:rsidP="007C578C"/>
    <w:p w14:paraId="6B047254" w14:textId="77777777" w:rsidR="009508F8" w:rsidRPr="000A7545" w:rsidRDefault="009508F8" w:rsidP="007C578C">
      <w:r w:rsidRPr="000A7545">
        <w:br w:type="page"/>
      </w:r>
    </w:p>
    <w:p w14:paraId="24A2F029" w14:textId="77777777" w:rsidR="007C578C" w:rsidRDefault="007C578C" w:rsidP="00E00A80">
      <w:pPr>
        <w:pStyle w:val="Heading1"/>
      </w:pPr>
      <w:bookmarkStart w:id="26" w:name="_Toc301438801"/>
      <w:bookmarkStart w:id="27" w:name="_Toc303330150"/>
      <w:bookmarkStart w:id="28" w:name="_Toc322507187"/>
      <w:bookmarkStart w:id="29" w:name="_Toc350539114"/>
      <w:r w:rsidRPr="000A7545">
        <w:t>Purpose</w:t>
      </w:r>
      <w:bookmarkEnd w:id="26"/>
      <w:bookmarkEnd w:id="27"/>
      <w:bookmarkEnd w:id="28"/>
      <w:bookmarkEnd w:id="29"/>
    </w:p>
    <w:p w14:paraId="19E42140" w14:textId="51D1287D" w:rsidR="00A95703" w:rsidRDefault="0097432F" w:rsidP="0097432F">
      <w:r>
        <w:t>The overall purpose of the AusAID and USAID Education programmes supported by UNICEF is to</w:t>
      </w:r>
      <w:r w:rsidR="00A95703">
        <w:t xml:space="preserve"> </w:t>
      </w:r>
      <w:r w:rsidR="00A95703" w:rsidRPr="00A95703">
        <w:t xml:space="preserve">improve </w:t>
      </w:r>
      <w:r w:rsidR="00A95703">
        <w:t xml:space="preserve">access to quality </w:t>
      </w:r>
      <w:r w:rsidR="00A95703" w:rsidRPr="00A95703">
        <w:t>primary education in selected districts of Papua and West Papua</w:t>
      </w:r>
      <w:r w:rsidR="00A95703">
        <w:t xml:space="preserve">. </w:t>
      </w:r>
      <w:r w:rsidR="00A95703" w:rsidRPr="00A95703">
        <w:t>Within this context, the AusAID and USAID Education programmes</w:t>
      </w:r>
      <w:r w:rsidR="00A95703">
        <w:t xml:space="preserve"> planned outcomes include efforts to: </w:t>
      </w:r>
    </w:p>
    <w:p w14:paraId="5FDC4B3F" w14:textId="77777777" w:rsidR="00A95703" w:rsidRDefault="00A95703" w:rsidP="00A95703">
      <w:pPr>
        <w:pStyle w:val="ListParagraph"/>
        <w:numPr>
          <w:ilvl w:val="0"/>
          <w:numId w:val="50"/>
        </w:numPr>
      </w:pPr>
      <w:r>
        <w:t xml:space="preserve">Strengthen education strategic planning </w:t>
      </w:r>
      <w:r w:rsidRPr="00A95703">
        <w:t>at provincial, district and school level across Tanah Papua</w:t>
      </w:r>
    </w:p>
    <w:p w14:paraId="213F962B" w14:textId="77777777" w:rsidR="00A95703" w:rsidRDefault="00A95703" w:rsidP="00A95703">
      <w:pPr>
        <w:pStyle w:val="ListParagraph"/>
        <w:numPr>
          <w:ilvl w:val="0"/>
          <w:numId w:val="50"/>
        </w:numPr>
      </w:pPr>
      <w:r>
        <w:t>I</w:t>
      </w:r>
      <w:r w:rsidRPr="00A95703">
        <w:t>mprove teaching practices in primary schools in six districts</w:t>
      </w:r>
      <w:r>
        <w:t xml:space="preserve">; </w:t>
      </w:r>
    </w:p>
    <w:p w14:paraId="1F70A0C7" w14:textId="77777777" w:rsidR="006A6991" w:rsidRDefault="00A95703" w:rsidP="00A95703">
      <w:pPr>
        <w:pStyle w:val="ListParagraph"/>
        <w:numPr>
          <w:ilvl w:val="0"/>
          <w:numId w:val="50"/>
        </w:numPr>
      </w:pPr>
      <w:r>
        <w:t>Advance the leadership and management skills of principals, supervisors, and school committees.</w:t>
      </w:r>
    </w:p>
    <w:p w14:paraId="3ED4ABC3" w14:textId="600B1E26" w:rsidR="00A95703" w:rsidRDefault="00A95703" w:rsidP="00A95703">
      <w:r>
        <w:t xml:space="preserve">The </w:t>
      </w:r>
      <w:r w:rsidR="00A42D99">
        <w:t xml:space="preserve">planned </w:t>
      </w:r>
      <w:r w:rsidR="006A5415">
        <w:t xml:space="preserve">programme </w:t>
      </w:r>
      <w:r>
        <w:t>success is demonstrated through:</w:t>
      </w:r>
    </w:p>
    <w:p w14:paraId="7FCE3DE3" w14:textId="2590705F" w:rsidR="00A95703" w:rsidRDefault="00A95703" w:rsidP="00A95703">
      <w:r>
        <w:t>•</w:t>
      </w:r>
      <w:r>
        <w:tab/>
        <w:t>Improve</w:t>
      </w:r>
      <w:r w:rsidR="00FA4E01">
        <w:t>ments in</w:t>
      </w:r>
      <w:r>
        <w:t xml:space="preserve"> Education Sector Strategic Plans and Annual Work Plans in two provinces and six districts.</w:t>
      </w:r>
    </w:p>
    <w:p w14:paraId="26293CCE" w14:textId="77777777" w:rsidR="00A95703" w:rsidRDefault="00A95703" w:rsidP="00A95703">
      <w:r>
        <w:t>•</w:t>
      </w:r>
      <w:r>
        <w:tab/>
        <w:t>Clear linkages between District Medium Term Development Plans and those of province and national levels for 2010-14, and equally clear linkages between annual operational plans for the education sector and sector budgets at provincial and district level.</w:t>
      </w:r>
    </w:p>
    <w:p w14:paraId="170E70BF" w14:textId="77777777" w:rsidR="00A95703" w:rsidRDefault="00A95703" w:rsidP="00A95703">
      <w:r>
        <w:t>•</w:t>
      </w:r>
      <w:r>
        <w:tab/>
        <w:t>Increased participation of key stakeholders including civil society and communities in education sector planning and budgeting, and in monitoring and evaluation strategies.</w:t>
      </w:r>
    </w:p>
    <w:p w14:paraId="200814EC" w14:textId="42E06EE7" w:rsidR="00A95703" w:rsidRDefault="00A95703" w:rsidP="00A95703">
      <w:r>
        <w:t>•</w:t>
      </w:r>
      <w:r>
        <w:tab/>
      </w:r>
      <w:r w:rsidR="00523852">
        <w:t>I</w:t>
      </w:r>
      <w:r w:rsidR="00FA4E01">
        <w:t>mproved</w:t>
      </w:r>
      <w:r>
        <w:t xml:space="preserve"> teaching practices and increased participation of staff, school committee members and parents in the management of urban and peri-urban primary schools.</w:t>
      </w:r>
    </w:p>
    <w:p w14:paraId="71176AC9" w14:textId="77777777" w:rsidR="00A95703" w:rsidRDefault="00A95703" w:rsidP="00A95703">
      <w:r>
        <w:t>•</w:t>
      </w:r>
      <w:r>
        <w:tab/>
        <w:t>Improved teaching practices in rural and remote schools through implementation of multi-grade teaching and learning materials (grades 1-6).</w:t>
      </w:r>
    </w:p>
    <w:p w14:paraId="2A68A50B" w14:textId="28929049" w:rsidR="00A95703" w:rsidRDefault="00A95703" w:rsidP="00A95703">
      <w:r>
        <w:t>•</w:t>
      </w:r>
      <w:r>
        <w:tab/>
        <w:t xml:space="preserve">Improved literacy and numeracy teaching in small schools through intensive training </w:t>
      </w:r>
      <w:r w:rsidR="00180B05">
        <w:t>i</w:t>
      </w:r>
      <w:r>
        <w:t>n early-grade teaching and provision of resource package (grades 1-3).</w:t>
      </w:r>
    </w:p>
    <w:p w14:paraId="0B9072F0" w14:textId="77777777" w:rsidR="00A42D99" w:rsidRDefault="00A42D99" w:rsidP="0088279B"/>
    <w:p w14:paraId="3F960FCB" w14:textId="77777777" w:rsidR="0088279B" w:rsidRPr="00407CB0" w:rsidRDefault="0088279B" w:rsidP="0088279B">
      <w:r w:rsidRPr="00407CB0">
        <w:t>Three strategies</w:t>
      </w:r>
      <w:r w:rsidR="0097432F">
        <w:t xml:space="preserve"> were applied during </w:t>
      </w:r>
      <w:r w:rsidRPr="00407CB0">
        <w:t>programme</w:t>
      </w:r>
      <w:r w:rsidR="0097432F">
        <w:t xml:space="preserve"> implementation</w:t>
      </w:r>
      <w:r w:rsidRPr="00407CB0">
        <w:t>:</w:t>
      </w:r>
    </w:p>
    <w:p w14:paraId="7AE8B7D5" w14:textId="776C2C21" w:rsidR="00C02BF3" w:rsidRDefault="0088279B" w:rsidP="0046347F">
      <w:pPr>
        <w:pStyle w:val="ListParagraph"/>
        <w:numPr>
          <w:ilvl w:val="0"/>
          <w:numId w:val="35"/>
        </w:numPr>
        <w:rPr>
          <w:rFonts w:cs="Arial"/>
        </w:rPr>
      </w:pPr>
      <w:r w:rsidRPr="00015C42">
        <w:rPr>
          <w:rFonts w:cs="Arial"/>
          <w:b/>
          <w:color w:val="4F81BD" w:themeColor="accent1"/>
        </w:rPr>
        <w:t>Provincial and Distri</w:t>
      </w:r>
      <w:r w:rsidRPr="0096712B">
        <w:rPr>
          <w:rFonts w:cs="Arial"/>
          <w:b/>
          <w:color w:val="4F81BD" w:themeColor="accent1"/>
        </w:rPr>
        <w:t>ct</w:t>
      </w:r>
      <w:r w:rsidRPr="00015C42">
        <w:rPr>
          <w:rFonts w:cs="Arial"/>
          <w:b/>
          <w:color w:val="4F81BD" w:themeColor="accent1"/>
        </w:rPr>
        <w:t xml:space="preserve"> Level</w:t>
      </w:r>
      <w:r w:rsidRPr="00015C42">
        <w:rPr>
          <w:rFonts w:cs="Arial"/>
          <w:b/>
        </w:rPr>
        <w:t>:</w:t>
      </w:r>
      <w:r w:rsidRPr="00407CB0">
        <w:rPr>
          <w:rFonts w:cs="Arial"/>
        </w:rPr>
        <w:t xml:space="preserve"> </w:t>
      </w:r>
      <w:r w:rsidR="00C02BF3">
        <w:rPr>
          <w:rFonts w:cs="Arial"/>
        </w:rPr>
        <w:t>Strengthen</w:t>
      </w:r>
      <w:r w:rsidR="0097432F">
        <w:rPr>
          <w:rFonts w:cs="Arial"/>
        </w:rPr>
        <w:t>ing</w:t>
      </w:r>
      <w:r w:rsidR="00C02BF3">
        <w:rPr>
          <w:rFonts w:cs="Arial"/>
        </w:rPr>
        <w:t xml:space="preserve"> government </w:t>
      </w:r>
      <w:r w:rsidR="00D830CC">
        <w:rPr>
          <w:rFonts w:cs="Arial"/>
          <w:lang w:val="id-ID"/>
        </w:rPr>
        <w:t xml:space="preserve">education </w:t>
      </w:r>
      <w:r w:rsidR="00C02BF3">
        <w:rPr>
          <w:rFonts w:cs="Arial"/>
        </w:rPr>
        <w:t>service delivery through the provision of technical support and training in the areas of equity-based planning</w:t>
      </w:r>
      <w:r w:rsidR="00C17EAA">
        <w:rPr>
          <w:rFonts w:cs="Arial"/>
        </w:rPr>
        <w:t>;</w:t>
      </w:r>
      <w:r w:rsidR="00C02BF3">
        <w:rPr>
          <w:rFonts w:cs="Arial"/>
        </w:rPr>
        <w:t xml:space="preserve"> using a rights-based approach; improving budgeting and financial management based on child-friendly principles </w:t>
      </w:r>
      <w:r w:rsidR="00180B05">
        <w:rPr>
          <w:rFonts w:cs="Arial"/>
        </w:rPr>
        <w:t>in order</w:t>
      </w:r>
      <w:r w:rsidR="00C02BF3">
        <w:rPr>
          <w:rFonts w:cs="Arial"/>
        </w:rPr>
        <w:t xml:space="preserve"> to support an equity agenda and improve government accountability</w:t>
      </w:r>
      <w:r w:rsidR="00C46018">
        <w:rPr>
          <w:rFonts w:cs="Arial"/>
        </w:rPr>
        <w:t>;</w:t>
      </w:r>
      <w:r w:rsidR="00C02BF3">
        <w:rPr>
          <w:rFonts w:cs="Arial"/>
        </w:rPr>
        <w:t xml:space="preserve"> </w:t>
      </w:r>
      <w:r w:rsidR="00C46018">
        <w:rPr>
          <w:rFonts w:cs="Arial"/>
        </w:rPr>
        <w:t xml:space="preserve">improving education office </w:t>
      </w:r>
      <w:r w:rsidR="00C02BF3">
        <w:rPr>
          <w:rFonts w:cs="Arial"/>
        </w:rPr>
        <w:t>performance through better data management, monitoring, and quality standards setting.</w:t>
      </w:r>
    </w:p>
    <w:p w14:paraId="4CE16575" w14:textId="5BFF2ADB" w:rsidR="0088279B" w:rsidRPr="00407CB0" w:rsidRDefault="0088279B" w:rsidP="0046347F">
      <w:pPr>
        <w:pStyle w:val="ListParagraph"/>
        <w:numPr>
          <w:ilvl w:val="0"/>
          <w:numId w:val="35"/>
        </w:numPr>
        <w:rPr>
          <w:rFonts w:cs="Arial"/>
        </w:rPr>
      </w:pPr>
      <w:r w:rsidRPr="00015C42">
        <w:rPr>
          <w:rFonts w:cs="Arial"/>
          <w:b/>
          <w:color w:val="4F81BD" w:themeColor="accent1"/>
        </w:rPr>
        <w:t>School Level</w:t>
      </w:r>
      <w:r w:rsidRPr="00015C42">
        <w:rPr>
          <w:rFonts w:cs="Arial"/>
          <w:b/>
        </w:rPr>
        <w:t>:</w:t>
      </w:r>
      <w:r w:rsidRPr="00407CB0">
        <w:rPr>
          <w:rFonts w:cs="Arial"/>
        </w:rPr>
        <w:t xml:space="preserve"> </w:t>
      </w:r>
      <w:r w:rsidR="0097432F">
        <w:rPr>
          <w:rFonts w:cs="Arial"/>
        </w:rPr>
        <w:t>Improving</w:t>
      </w:r>
      <w:r w:rsidR="00C02BF3">
        <w:rPr>
          <w:rFonts w:cs="Arial"/>
        </w:rPr>
        <w:t xml:space="preserve"> the quality of classroom learning environments and learning processes by strengthening teacher</w:t>
      </w:r>
      <w:r w:rsidR="00C17EAA">
        <w:rPr>
          <w:rFonts w:cs="Arial"/>
        </w:rPr>
        <w:t xml:space="preserve"> </w:t>
      </w:r>
      <w:r w:rsidR="00C02BF3">
        <w:rPr>
          <w:rFonts w:cs="Arial"/>
        </w:rPr>
        <w:t xml:space="preserve">training systems and teacher competencies in the areas of </w:t>
      </w:r>
      <w:r w:rsidR="00180B05">
        <w:rPr>
          <w:rFonts w:cs="Arial"/>
        </w:rPr>
        <w:t>Active, Joyful and Effective Learning (</w:t>
      </w:r>
      <w:r>
        <w:rPr>
          <w:rFonts w:cs="Arial"/>
        </w:rPr>
        <w:t>AJEL</w:t>
      </w:r>
      <w:r w:rsidR="00180B05">
        <w:rPr>
          <w:rFonts w:cs="Arial"/>
        </w:rPr>
        <w:t>)</w:t>
      </w:r>
      <w:r>
        <w:rPr>
          <w:rFonts w:cs="Arial"/>
        </w:rPr>
        <w:t xml:space="preserve">, </w:t>
      </w:r>
      <w:r w:rsidR="00C17EAA">
        <w:rPr>
          <w:rFonts w:cs="Arial"/>
        </w:rPr>
        <w:t>e</w:t>
      </w:r>
      <w:r>
        <w:rPr>
          <w:rFonts w:cs="Arial"/>
        </w:rPr>
        <w:t xml:space="preserve">arly </w:t>
      </w:r>
      <w:r w:rsidR="00C17EAA">
        <w:rPr>
          <w:rFonts w:cs="Arial"/>
        </w:rPr>
        <w:t>g</w:t>
      </w:r>
      <w:r>
        <w:rPr>
          <w:rFonts w:cs="Arial"/>
        </w:rPr>
        <w:t xml:space="preserve">rade and </w:t>
      </w:r>
      <w:r w:rsidR="00C17EAA">
        <w:rPr>
          <w:rFonts w:cs="Arial"/>
        </w:rPr>
        <w:t>m</w:t>
      </w:r>
      <w:r>
        <w:rPr>
          <w:rFonts w:cs="Arial"/>
        </w:rPr>
        <w:t>ulti-grade teaching</w:t>
      </w:r>
      <w:r w:rsidR="00C02BF3">
        <w:rPr>
          <w:rFonts w:cs="Arial"/>
        </w:rPr>
        <w:t xml:space="preserve"> and developing teacher and student support packages</w:t>
      </w:r>
      <w:r>
        <w:rPr>
          <w:rFonts w:cs="Arial"/>
        </w:rPr>
        <w:t>; s</w:t>
      </w:r>
      <w:r w:rsidRPr="00407CB0">
        <w:rPr>
          <w:rFonts w:cs="Arial"/>
        </w:rPr>
        <w:t>trengthen</w:t>
      </w:r>
      <w:r w:rsidR="00C02BF3">
        <w:rPr>
          <w:rFonts w:cs="Arial"/>
        </w:rPr>
        <w:t>ing</w:t>
      </w:r>
      <w:r w:rsidRPr="00407CB0">
        <w:rPr>
          <w:rFonts w:cs="Arial"/>
        </w:rPr>
        <w:t xml:space="preserve"> </w:t>
      </w:r>
      <w:r w:rsidR="00C02BF3">
        <w:rPr>
          <w:rFonts w:cs="Arial"/>
        </w:rPr>
        <w:t xml:space="preserve">school </w:t>
      </w:r>
      <w:r w:rsidRPr="00407CB0">
        <w:rPr>
          <w:rFonts w:cs="Arial"/>
        </w:rPr>
        <w:t>leadership and managerial skills of school principals</w:t>
      </w:r>
      <w:r w:rsidR="00C02BF3">
        <w:rPr>
          <w:rFonts w:cs="Arial"/>
        </w:rPr>
        <w:t xml:space="preserve"> and </w:t>
      </w:r>
      <w:r w:rsidRPr="00407CB0">
        <w:rPr>
          <w:rFonts w:cs="Arial"/>
        </w:rPr>
        <w:t>school supervisors, and participatory roles of school committees, parents, and community at large in monitoring school planning and budgeting</w:t>
      </w:r>
      <w:r w:rsidR="00C02BF3">
        <w:rPr>
          <w:rFonts w:cs="Arial"/>
        </w:rPr>
        <w:t xml:space="preserve"> and supporting children’s learning in school</w:t>
      </w:r>
      <w:r w:rsidRPr="00407CB0">
        <w:rPr>
          <w:rFonts w:cs="Arial"/>
        </w:rPr>
        <w:t>.</w:t>
      </w:r>
    </w:p>
    <w:p w14:paraId="7DFE15BD" w14:textId="77777777" w:rsidR="0088279B" w:rsidRDefault="0088279B" w:rsidP="0046347F">
      <w:pPr>
        <w:pStyle w:val="ListParagraph"/>
        <w:numPr>
          <w:ilvl w:val="0"/>
          <w:numId w:val="35"/>
        </w:numPr>
        <w:rPr>
          <w:rFonts w:cs="Arial"/>
        </w:rPr>
      </w:pPr>
      <w:r w:rsidRPr="00015C42">
        <w:rPr>
          <w:rFonts w:cs="Arial"/>
          <w:b/>
          <w:color w:val="4F81BD" w:themeColor="accent1"/>
        </w:rPr>
        <w:t>Civil Society Engagement</w:t>
      </w:r>
      <w:r w:rsidRPr="00015C42">
        <w:rPr>
          <w:rFonts w:cs="Arial"/>
          <w:b/>
        </w:rPr>
        <w:t>:</w:t>
      </w:r>
      <w:r w:rsidRPr="00407CB0">
        <w:rPr>
          <w:rFonts w:cs="Arial"/>
        </w:rPr>
        <w:t xml:space="preserve"> Improv</w:t>
      </w:r>
      <w:r w:rsidR="00C02BF3">
        <w:rPr>
          <w:rFonts w:cs="Arial"/>
        </w:rPr>
        <w:t>ing</w:t>
      </w:r>
      <w:r w:rsidRPr="00407CB0">
        <w:rPr>
          <w:rFonts w:cs="Arial"/>
        </w:rPr>
        <w:t xml:space="preserve"> </w:t>
      </w:r>
      <w:r w:rsidR="00D830CC">
        <w:rPr>
          <w:rFonts w:cs="Arial"/>
          <w:lang w:val="id-ID"/>
        </w:rPr>
        <w:t xml:space="preserve">the </w:t>
      </w:r>
      <w:r w:rsidRPr="00407CB0">
        <w:rPr>
          <w:rFonts w:cs="Arial"/>
        </w:rPr>
        <w:t>participation of civil society organisations (CSO) in policy making</w:t>
      </w:r>
      <w:r w:rsidR="00C46018">
        <w:rPr>
          <w:rFonts w:cs="Arial"/>
        </w:rPr>
        <w:t xml:space="preserve"> through evidence-based research and strengthening the capacity of local education foundations to provide services and </w:t>
      </w:r>
      <w:r w:rsidR="00BF1254">
        <w:rPr>
          <w:rFonts w:cs="Arial"/>
        </w:rPr>
        <w:t xml:space="preserve">by </w:t>
      </w:r>
      <w:r w:rsidR="00D830CC">
        <w:rPr>
          <w:rFonts w:cs="Arial"/>
          <w:lang w:val="id-ID"/>
        </w:rPr>
        <w:t xml:space="preserve">strengthening their management capacities and </w:t>
      </w:r>
      <w:r w:rsidR="00BF1254">
        <w:rPr>
          <w:rFonts w:cs="Arial"/>
        </w:rPr>
        <w:t xml:space="preserve">identifying </w:t>
      </w:r>
      <w:r w:rsidR="00C02BF3">
        <w:rPr>
          <w:rFonts w:cs="Arial"/>
        </w:rPr>
        <w:t>alternative community-based pathways to education for children in rural and remote areas</w:t>
      </w:r>
      <w:r w:rsidRPr="00407CB0">
        <w:rPr>
          <w:rFonts w:cs="Arial"/>
        </w:rPr>
        <w:t>.</w:t>
      </w:r>
    </w:p>
    <w:p w14:paraId="1794E481" w14:textId="2A1F2E60" w:rsidR="008778ED" w:rsidRPr="00D65847" w:rsidRDefault="008778ED" w:rsidP="00D65847">
      <w:pPr>
        <w:ind w:left="360"/>
        <w:rPr>
          <w:rFonts w:cs="Arial"/>
        </w:rPr>
      </w:pPr>
    </w:p>
    <w:p w14:paraId="460EF19E" w14:textId="77777777" w:rsidR="0088279B" w:rsidRDefault="0088279B" w:rsidP="0088279B"/>
    <w:p w14:paraId="3E324122" w14:textId="4C398040" w:rsidR="00F329B1" w:rsidRDefault="009508F8" w:rsidP="0071174A">
      <w:pPr>
        <w:pStyle w:val="Heading1"/>
      </w:pPr>
      <w:r w:rsidRPr="000A7545">
        <w:br w:type="page"/>
      </w:r>
      <w:bookmarkStart w:id="30" w:name="_Toc350539115"/>
      <w:r w:rsidR="00F329B1">
        <w:t xml:space="preserve">Programme </w:t>
      </w:r>
      <w:r w:rsidR="00523852">
        <w:t>Outcomes</w:t>
      </w:r>
      <w:bookmarkEnd w:id="30"/>
    </w:p>
    <w:p w14:paraId="5C2BE2C4" w14:textId="52F98A0D" w:rsidR="0071174A" w:rsidRPr="000A7545" w:rsidRDefault="009B6521">
      <w:r>
        <w:t xml:space="preserve">The following section provides a detailed synopsis of the achievement of programme outputs. </w:t>
      </w:r>
      <w:r w:rsidR="0071174A" w:rsidRPr="000A7545">
        <w:t>To the extent possible clear attribution by donor is provided in the text, although this is not always possible due to the convergent nature of the effort</w:t>
      </w:r>
      <w:r w:rsidR="00D65847">
        <w:t>s</w:t>
      </w:r>
      <w:r w:rsidR="0071174A" w:rsidRPr="000A7545">
        <w:t>. The fund utilization table however, clearly delineates the source of funding for various activities and thus makes it possible for each donor to clearly see where their contribution has been used for the programme.</w:t>
      </w:r>
    </w:p>
    <w:p w14:paraId="078B918F" w14:textId="32B3FD2B" w:rsidR="007050B8" w:rsidRPr="00DA12F5" w:rsidRDefault="0091213F" w:rsidP="00DA12F5">
      <w:pPr>
        <w:pStyle w:val="Heading2"/>
      </w:pPr>
      <w:bookmarkStart w:id="31" w:name="_Toc321303360"/>
      <w:bookmarkStart w:id="32" w:name="_Toc321304864"/>
      <w:bookmarkStart w:id="33" w:name="_Toc347986436"/>
      <w:bookmarkStart w:id="34" w:name="_Toc350539116"/>
      <w:r w:rsidRPr="00DA12F5">
        <w:t xml:space="preserve">Outcome </w:t>
      </w:r>
      <w:r w:rsidR="00077639" w:rsidRPr="00DA12F5">
        <w:t>1</w:t>
      </w:r>
      <w:r w:rsidRPr="00DA12F5">
        <w:t xml:space="preserve">.1: </w:t>
      </w:r>
      <w:r w:rsidR="00882F9E" w:rsidRPr="00DA12F5">
        <w:t>P</w:t>
      </w:r>
      <w:r w:rsidRPr="00DA12F5">
        <w:t>rovincial and selected distric</w:t>
      </w:r>
      <w:r w:rsidR="0071174A" w:rsidRPr="00DA12F5">
        <w:t xml:space="preserve">t education </w:t>
      </w:r>
      <w:r w:rsidR="00882F9E" w:rsidRPr="00DA12F5">
        <w:t>o</w:t>
      </w:r>
      <w:r w:rsidR="0071174A" w:rsidRPr="00DA12F5">
        <w:t>ffices use plans (R</w:t>
      </w:r>
      <w:r w:rsidRPr="00DA12F5">
        <w:t xml:space="preserve">enstra and </w:t>
      </w:r>
      <w:r w:rsidR="0071174A" w:rsidRPr="00DA12F5">
        <w:t>R</w:t>
      </w:r>
      <w:r w:rsidRPr="00DA12F5">
        <w:t>enja) including improved budgeting and financial management system</w:t>
      </w:r>
      <w:bookmarkEnd w:id="31"/>
      <w:bookmarkEnd w:id="32"/>
      <w:r w:rsidR="00710DF1" w:rsidRPr="00DA12F5">
        <w:t>s</w:t>
      </w:r>
      <w:r w:rsidR="00F404EF" w:rsidRPr="00DA12F5">
        <w:t xml:space="preserve"> (AusAID and USAID)</w:t>
      </w:r>
      <w:bookmarkEnd w:id="33"/>
      <w:bookmarkEnd w:id="34"/>
      <w:r w:rsidR="00397C04" w:rsidRPr="00DA12F5">
        <w:t xml:space="preserve"> </w:t>
      </w:r>
    </w:p>
    <w:p w14:paraId="704494CE" w14:textId="77777777" w:rsidR="00455808" w:rsidRPr="00CF4F57" w:rsidRDefault="00455808" w:rsidP="00455808">
      <w:pPr>
        <w:rPr>
          <w:rFonts w:cs="Arial"/>
        </w:rPr>
      </w:pPr>
      <w:r>
        <w:rPr>
          <w:rFonts w:cs="Arial"/>
        </w:rPr>
        <w:t xml:space="preserve">The programme provided a range of capacity building and training support to provincial and selected district offices, related to </w:t>
      </w:r>
      <w:r w:rsidRPr="00CF4F57">
        <w:rPr>
          <w:rFonts w:cs="Arial"/>
        </w:rPr>
        <w:t>strategic planning (Renstra), annual work plan (Renja) development</w:t>
      </w:r>
      <w:r>
        <w:rPr>
          <w:rFonts w:cs="Arial"/>
          <w:lang w:val="id-ID"/>
        </w:rPr>
        <w:t>, strengthening data management systems,</w:t>
      </w:r>
      <w:r w:rsidRPr="00CF4F57">
        <w:rPr>
          <w:rFonts w:cs="Arial"/>
        </w:rPr>
        <w:t xml:space="preserve"> and improv</w:t>
      </w:r>
      <w:r>
        <w:rPr>
          <w:rFonts w:cs="Arial"/>
        </w:rPr>
        <w:t>ing</w:t>
      </w:r>
      <w:r w:rsidRPr="00CF4F57">
        <w:rPr>
          <w:rFonts w:cs="Arial"/>
        </w:rPr>
        <w:t xml:space="preserve"> budgeting and financing</w:t>
      </w:r>
      <w:r>
        <w:rPr>
          <w:rFonts w:cs="Arial"/>
        </w:rPr>
        <w:t>. This</w:t>
      </w:r>
      <w:r w:rsidRPr="00CF4F57">
        <w:rPr>
          <w:rFonts w:cs="Arial"/>
        </w:rPr>
        <w:t xml:space="preserve"> </w:t>
      </w:r>
      <w:r>
        <w:rPr>
          <w:rFonts w:cs="Arial"/>
        </w:rPr>
        <w:t>included</w:t>
      </w:r>
      <w:r w:rsidRPr="00CF4F57">
        <w:rPr>
          <w:rFonts w:cs="Arial"/>
        </w:rPr>
        <w:t>:</w:t>
      </w:r>
    </w:p>
    <w:p w14:paraId="120D927B" w14:textId="77777777" w:rsidR="00455808" w:rsidRPr="00CF4F57" w:rsidRDefault="00455808" w:rsidP="00455808">
      <w:pPr>
        <w:pStyle w:val="ListParagraph"/>
        <w:numPr>
          <w:ilvl w:val="0"/>
          <w:numId w:val="5"/>
        </w:numPr>
        <w:rPr>
          <w:rFonts w:cs="Arial"/>
        </w:rPr>
      </w:pPr>
      <w:r w:rsidRPr="00CF4F57">
        <w:rPr>
          <w:rFonts w:cs="Arial"/>
        </w:rPr>
        <w:t>Renstra and Renja capacity development workshops for government and development partners from all target districts (AusAID);</w:t>
      </w:r>
    </w:p>
    <w:p w14:paraId="2DB944E3" w14:textId="77777777" w:rsidR="00455808" w:rsidRPr="00CF4F57" w:rsidRDefault="00455808" w:rsidP="00455808">
      <w:pPr>
        <w:pStyle w:val="ListParagraph"/>
        <w:numPr>
          <w:ilvl w:val="0"/>
          <w:numId w:val="5"/>
        </w:numPr>
        <w:rPr>
          <w:rFonts w:cs="Arial"/>
        </w:rPr>
      </w:pPr>
      <w:r w:rsidRPr="00CF4F57">
        <w:rPr>
          <w:rFonts w:cs="Arial"/>
        </w:rPr>
        <w:t>Training in the use of reliable data in the planning process (AusAID and USAID);</w:t>
      </w:r>
    </w:p>
    <w:p w14:paraId="379487E4" w14:textId="77777777" w:rsidR="00455808" w:rsidRPr="00CF4F57" w:rsidRDefault="00455808" w:rsidP="00455808">
      <w:pPr>
        <w:pStyle w:val="ListParagraph"/>
        <w:numPr>
          <w:ilvl w:val="0"/>
          <w:numId w:val="5"/>
        </w:numPr>
        <w:rPr>
          <w:rFonts w:cs="Arial"/>
        </w:rPr>
      </w:pPr>
      <w:r w:rsidRPr="00CF4F57">
        <w:rPr>
          <w:rFonts w:cs="Arial"/>
        </w:rPr>
        <w:t>Training on the use of and development of effective Monitoring and Evaluation Frameworks for Renstra and Renja</w:t>
      </w:r>
      <w:r>
        <w:rPr>
          <w:rFonts w:cs="Arial"/>
          <w:lang w:val="id-ID"/>
        </w:rPr>
        <w:t xml:space="preserve"> (AusAID and USAID)</w:t>
      </w:r>
      <w:r>
        <w:rPr>
          <w:rFonts w:cs="Arial"/>
        </w:rPr>
        <w:t>;</w:t>
      </w:r>
    </w:p>
    <w:p w14:paraId="582DFDFC" w14:textId="77777777" w:rsidR="00455808" w:rsidRDefault="00455808" w:rsidP="00455808">
      <w:pPr>
        <w:pStyle w:val="ListParagraph"/>
        <w:numPr>
          <w:ilvl w:val="0"/>
          <w:numId w:val="5"/>
        </w:numPr>
        <w:rPr>
          <w:rStyle w:val="Emphasis"/>
          <w:rFonts w:cs="Arial"/>
          <w:b/>
          <w:bCs/>
          <w:i/>
          <w:iCs/>
        </w:rPr>
      </w:pPr>
      <w:r w:rsidRPr="00CF4F57">
        <w:rPr>
          <w:rFonts w:cs="Arial"/>
        </w:rPr>
        <w:t>Capacity development of provincial and district staff in budgeting</w:t>
      </w:r>
      <w:r>
        <w:rPr>
          <w:rFonts w:cs="Arial"/>
          <w:lang w:val="id-ID"/>
        </w:rPr>
        <w:t xml:space="preserve">, </w:t>
      </w:r>
      <w:r w:rsidRPr="00CF4F57">
        <w:rPr>
          <w:rFonts w:cs="Arial"/>
        </w:rPr>
        <w:t xml:space="preserve">financial </w:t>
      </w:r>
      <w:r>
        <w:rPr>
          <w:rFonts w:cs="Arial"/>
          <w:lang w:val="id-ID"/>
        </w:rPr>
        <w:t>planning and accountability reporting</w:t>
      </w:r>
      <w:r w:rsidRPr="00CF4F57">
        <w:rPr>
          <w:rFonts w:cs="Arial"/>
        </w:rPr>
        <w:t xml:space="preserve"> (USAID)</w:t>
      </w:r>
      <w:r>
        <w:rPr>
          <w:rFonts w:cs="Arial"/>
        </w:rPr>
        <w:t>.</w:t>
      </w:r>
    </w:p>
    <w:p w14:paraId="3764E95E" w14:textId="77777777" w:rsidR="00455808" w:rsidRPr="00DA12F5" w:rsidRDefault="00455808" w:rsidP="00455808">
      <w:r w:rsidRPr="00DA12F5">
        <w:t>Overall, during the course of the programme, action has been designed and implemented</w:t>
      </w:r>
      <w:r>
        <w:t xml:space="preserve"> that has resulted in an</w:t>
      </w:r>
      <w:r w:rsidRPr="00DA12F5">
        <w:t xml:space="preserve"> positive outcome, with the </w:t>
      </w:r>
      <w:r>
        <w:t xml:space="preserve">government </w:t>
      </w:r>
      <w:r>
        <w:rPr>
          <w:lang w:val="id-ID"/>
        </w:rPr>
        <w:t xml:space="preserve">education </w:t>
      </w:r>
      <w:r>
        <w:t xml:space="preserve">services (at provincial and district levels) and </w:t>
      </w:r>
      <w:r w:rsidRPr="00DA12F5">
        <w:t xml:space="preserve">management practices identified for improvement regularized: all provinces and districts strengthened their planning capacity and formally adopted the RENSTRA and annual RENJA.  Programme training in the area of financial management demonstrably improved the regularity of reports, and approximately 75 per cent of target districts integrated financial analysis with their planning. </w:t>
      </w:r>
    </w:p>
    <w:p w14:paraId="355999C9" w14:textId="253B693E" w:rsidR="00455808" w:rsidRDefault="00455808" w:rsidP="00455808">
      <w:r w:rsidRPr="00262016">
        <w:t>Renstra (strategic</w:t>
      </w:r>
      <w:r w:rsidRPr="009946B1">
        <w:t xml:space="preserve"> plan) capacity development activities were implemented in all target provinces and districts applying a cross-sectoral approach</w:t>
      </w:r>
      <w:r>
        <w:t xml:space="preserve">, </w:t>
      </w:r>
      <w:r w:rsidRPr="009946B1">
        <w:t>integrating HIV</w:t>
      </w:r>
      <w:r>
        <w:t xml:space="preserve"> and AIDs</w:t>
      </w:r>
      <w:r w:rsidRPr="009946B1">
        <w:t xml:space="preserve"> prevention and </w:t>
      </w:r>
      <w:r>
        <w:t>h</w:t>
      </w:r>
      <w:r w:rsidRPr="009946B1">
        <w:t xml:space="preserve">ealth promotion for children. Strategic plans were developed and completed using participatory methods in all target provinces and districts. </w:t>
      </w:r>
      <w:r w:rsidRPr="009E1473">
        <w:t>Each district also developed Renja Annual Work plan</w:t>
      </w:r>
      <w:r w:rsidRPr="00765CD0">
        <w:t>s</w:t>
      </w:r>
      <w:r w:rsidRPr="009E1473">
        <w:t xml:space="preserve"> </w:t>
      </w:r>
      <w:r>
        <w:t xml:space="preserve">and </w:t>
      </w:r>
      <w:r w:rsidRPr="009E1473">
        <w:t>operationalize</w:t>
      </w:r>
      <w:r>
        <w:t>d</w:t>
      </w:r>
      <w:r w:rsidRPr="009E1473">
        <w:t xml:space="preserve"> medium-term strategic plans into budgeted annual activities </w:t>
      </w:r>
      <w:r>
        <w:t>to</w:t>
      </w:r>
      <w:r w:rsidRPr="009E1473">
        <w:t xml:space="preserve"> ensure government compliance in providing planned services.</w:t>
      </w:r>
      <w:r>
        <w:t xml:space="preserve"> </w:t>
      </w:r>
    </w:p>
    <w:p w14:paraId="496D774E" w14:textId="77777777" w:rsidR="00455808" w:rsidRDefault="00455808" w:rsidP="00455808">
      <w:r w:rsidRPr="00DA12F5">
        <w:t xml:space="preserve">Government monitoring and evaluation systems improved through strengthened data management, establishing functioning monitoring and evaluation (M&amp;E) frameworks for Renstra and Renja, and the development of a quality assurance database for </w:t>
      </w:r>
      <w:r>
        <w:t>School-Based Management (</w:t>
      </w:r>
      <w:r w:rsidRPr="00DA12F5">
        <w:t>SBM</w:t>
      </w:r>
      <w:r>
        <w:t>)</w:t>
      </w:r>
      <w:r w:rsidRPr="00DA12F5">
        <w:t xml:space="preserve"> incorporating achievement of National Government Minimum Service Standards (MSS) at school level</w:t>
      </w:r>
      <w:r w:rsidRPr="009B6521">
        <w:t>.</w:t>
      </w:r>
      <w:r>
        <w:t xml:space="preserve"> </w:t>
      </w:r>
    </w:p>
    <w:p w14:paraId="5D7D76F0" w14:textId="1840EE21" w:rsidR="003979B1" w:rsidRPr="00804A88" w:rsidRDefault="00077639" w:rsidP="00BA5E39">
      <w:pPr>
        <w:pStyle w:val="Heading3"/>
      </w:pPr>
      <w:bookmarkStart w:id="35" w:name="_Toc350539117"/>
      <w:bookmarkStart w:id="36" w:name="_Toc347986438"/>
      <w:r w:rsidRPr="00804A88">
        <w:rPr>
          <w:rStyle w:val="Emphasis"/>
        </w:rPr>
        <w:t>1</w:t>
      </w:r>
      <w:r w:rsidR="00761CA1" w:rsidRPr="00804A88">
        <w:rPr>
          <w:rStyle w:val="Emphasis"/>
        </w:rPr>
        <w:t>.1</w:t>
      </w:r>
      <w:r w:rsidR="00B13589" w:rsidRPr="00804A88">
        <w:rPr>
          <w:rStyle w:val="Emphasis"/>
        </w:rPr>
        <w:t>.</w:t>
      </w:r>
      <w:r w:rsidR="00761CA1" w:rsidRPr="00804A88">
        <w:rPr>
          <w:rStyle w:val="Emphasis"/>
        </w:rPr>
        <w:t>a.</w:t>
      </w:r>
      <w:r w:rsidR="00B13589" w:rsidRPr="00804A88">
        <w:rPr>
          <w:rStyle w:val="Emphasis"/>
        </w:rPr>
        <w:t xml:space="preserve"> and </w:t>
      </w:r>
      <w:r w:rsidRPr="00804A88">
        <w:rPr>
          <w:rStyle w:val="Emphasis"/>
        </w:rPr>
        <w:t>1</w:t>
      </w:r>
      <w:r w:rsidR="00B13589" w:rsidRPr="00804A88">
        <w:rPr>
          <w:rStyle w:val="Emphasis"/>
        </w:rPr>
        <w:t>.1.b</w:t>
      </w:r>
      <w:r w:rsidR="00C360BA">
        <w:rPr>
          <w:rStyle w:val="Emphasis"/>
        </w:rPr>
        <w:t>.</w:t>
      </w:r>
      <w:r w:rsidR="00761CA1" w:rsidRPr="00804A88">
        <w:rPr>
          <w:rStyle w:val="Emphasis"/>
        </w:rPr>
        <w:t xml:space="preserve"> Education offices in target districts and provinces use improved quality education strategic plans (Renstra)</w:t>
      </w:r>
      <w:r w:rsidR="00B13589" w:rsidRPr="00804A88">
        <w:rPr>
          <w:rStyle w:val="Emphasis"/>
        </w:rPr>
        <w:t xml:space="preserve"> and annual work plans that include child</w:t>
      </w:r>
      <w:r w:rsidR="00086634" w:rsidRPr="00804A88">
        <w:rPr>
          <w:rStyle w:val="Emphasis"/>
        </w:rPr>
        <w:t>-</w:t>
      </w:r>
      <w:r w:rsidR="00B13589" w:rsidRPr="00804A88">
        <w:rPr>
          <w:rStyle w:val="Emphasis"/>
        </w:rPr>
        <w:t>focused budgeting and participatory approaches</w:t>
      </w:r>
      <w:bookmarkEnd w:id="35"/>
    </w:p>
    <w:p w14:paraId="7F4F1D0D" w14:textId="71C40FE3" w:rsidR="00D84177" w:rsidRPr="00D84177" w:rsidRDefault="0027538F" w:rsidP="003979B1">
      <w:r w:rsidRPr="0027538F">
        <w:t xml:space="preserve">Analysis of programme documentation and presentations at the Education </w:t>
      </w:r>
      <w:r w:rsidR="004805A2">
        <w:t>S</w:t>
      </w:r>
      <w:r w:rsidRPr="0027538F">
        <w:t xml:space="preserve">ector review meeting in Jayapura </w:t>
      </w:r>
      <w:r w:rsidR="00B13589">
        <w:t xml:space="preserve">in </w:t>
      </w:r>
      <w:r w:rsidRPr="0027538F">
        <w:t xml:space="preserve">November 2011 provide evidence that </w:t>
      </w:r>
      <w:r w:rsidR="00B7165F">
        <w:t xml:space="preserve">both </w:t>
      </w:r>
      <w:r w:rsidRPr="0027538F">
        <w:t>province</w:t>
      </w:r>
      <w:r w:rsidR="00B7165F">
        <w:t>s</w:t>
      </w:r>
      <w:r w:rsidRPr="0027538F">
        <w:t xml:space="preserve"> and </w:t>
      </w:r>
      <w:r w:rsidR="00B7165F">
        <w:t>all six</w:t>
      </w:r>
      <w:r w:rsidRPr="0027538F">
        <w:t xml:space="preserve"> districts have an Education Sector Strategic Plan (Renstra).  This is a positive outcome compared to pre-intervention conditions when the majority of target locations lacked either or both strategic and annual work plans.</w:t>
      </w:r>
    </w:p>
    <w:p w14:paraId="5809335B" w14:textId="0AAAC8A7" w:rsidR="00B13589" w:rsidRPr="000A7545" w:rsidRDefault="00B13589" w:rsidP="003979B1">
      <w:r>
        <w:t>T</w:t>
      </w:r>
      <w:r w:rsidRPr="000A7545">
        <w:t xml:space="preserve">he Renstra capacity development modules developed </w:t>
      </w:r>
      <w:r w:rsidR="00A435A8">
        <w:rPr>
          <w:lang w:val="en-US"/>
        </w:rPr>
        <w:t>to that end</w:t>
      </w:r>
      <w:r>
        <w:rPr>
          <w:lang w:val="id-ID"/>
        </w:rPr>
        <w:t xml:space="preserve"> </w:t>
      </w:r>
      <w:r w:rsidRPr="000A7545">
        <w:t xml:space="preserve">are </w:t>
      </w:r>
      <w:r>
        <w:t xml:space="preserve">now </w:t>
      </w:r>
      <w:r>
        <w:rPr>
          <w:lang w:val="en-US"/>
        </w:rPr>
        <w:t xml:space="preserve">available to be </w:t>
      </w:r>
      <w:r>
        <w:rPr>
          <w:lang w:val="id-ID"/>
        </w:rPr>
        <w:t xml:space="preserve">used </w:t>
      </w:r>
      <w:r w:rsidRPr="000A7545">
        <w:t xml:space="preserve">by local and provincial government </w:t>
      </w:r>
      <w:r>
        <w:t>education offices to support planning processes in other districts.  The modules have been adopted by development partners such as SE</w:t>
      </w:r>
      <w:r w:rsidR="00295619">
        <w:t>D</w:t>
      </w:r>
      <w:r>
        <w:t xml:space="preserve">IA </w:t>
      </w:r>
      <w:r w:rsidR="00295619">
        <w:t>(</w:t>
      </w:r>
      <w:r w:rsidR="00295619" w:rsidRPr="00295619">
        <w:t>Support for Educa</w:t>
      </w:r>
      <w:r w:rsidR="00295619">
        <w:t xml:space="preserve">tion Sector Development in Aceh) </w:t>
      </w:r>
      <w:r>
        <w:t xml:space="preserve">to support similar capacity development for local government education offices.     </w:t>
      </w:r>
    </w:p>
    <w:p w14:paraId="3755BCD5" w14:textId="6B394A22" w:rsidR="00B13589" w:rsidRPr="00B13589" w:rsidRDefault="00F773FF" w:rsidP="00B13589">
      <w:pPr>
        <w:rPr>
          <w:rFonts w:cs="Arial"/>
          <w:lang w:val="en-US"/>
        </w:rPr>
      </w:pPr>
      <w:r>
        <w:rPr>
          <w:rFonts w:cs="Arial"/>
          <w:lang w:val="en-US"/>
        </w:rPr>
        <w:t>In addition to the</w:t>
      </w:r>
      <w:r w:rsidR="00B13589" w:rsidRPr="00B13589">
        <w:rPr>
          <w:rFonts w:cs="Arial"/>
          <w:lang w:val="en-US"/>
        </w:rPr>
        <w:t xml:space="preserve"> </w:t>
      </w:r>
      <w:r w:rsidR="003F1439">
        <w:rPr>
          <w:rFonts w:cs="Arial"/>
          <w:lang w:val="en-US"/>
        </w:rPr>
        <w:t>Endline</w:t>
      </w:r>
      <w:r w:rsidR="00B13589" w:rsidRPr="00B13589">
        <w:rPr>
          <w:rFonts w:cs="Arial"/>
          <w:lang w:val="en-US"/>
        </w:rPr>
        <w:t xml:space="preserve"> </w:t>
      </w:r>
      <w:r w:rsidR="009D4F26">
        <w:rPr>
          <w:rFonts w:cs="Arial"/>
          <w:lang w:val="en-US"/>
        </w:rPr>
        <w:t>assessment</w:t>
      </w:r>
      <w:r w:rsidR="004805A2">
        <w:rPr>
          <w:rFonts w:cs="Arial"/>
          <w:lang w:val="en-US"/>
        </w:rPr>
        <w:t xml:space="preserve"> </w:t>
      </w:r>
      <w:r w:rsidR="00B13589" w:rsidRPr="00B13589">
        <w:rPr>
          <w:rFonts w:cs="Arial"/>
          <w:lang w:val="en-US"/>
        </w:rPr>
        <w:t xml:space="preserve">conducted in November 2012, an </w:t>
      </w:r>
      <w:r w:rsidR="00A6348D">
        <w:rPr>
          <w:rFonts w:cs="Arial"/>
          <w:lang w:val="en-US"/>
        </w:rPr>
        <w:t xml:space="preserve">internal </w:t>
      </w:r>
      <w:r w:rsidR="00B13589" w:rsidRPr="00B13589">
        <w:rPr>
          <w:rFonts w:cs="Arial"/>
          <w:lang w:val="en-US"/>
        </w:rPr>
        <w:t xml:space="preserve">Organizational Capacity Review (OCR) was conducted to measure </w:t>
      </w:r>
      <w:r w:rsidR="00A6348D">
        <w:rPr>
          <w:rFonts w:cs="Arial"/>
          <w:lang w:val="en-US"/>
        </w:rPr>
        <w:t xml:space="preserve">capacity changes </w:t>
      </w:r>
      <w:r w:rsidR="00A6348D" w:rsidRPr="00B13589">
        <w:rPr>
          <w:rFonts w:cs="Arial"/>
          <w:lang w:val="en-US"/>
        </w:rPr>
        <w:t>of local education offices</w:t>
      </w:r>
      <w:r w:rsidR="00A6348D">
        <w:rPr>
          <w:rFonts w:cs="Arial"/>
          <w:lang w:val="en-US"/>
        </w:rPr>
        <w:t xml:space="preserve"> in </w:t>
      </w:r>
      <w:r w:rsidR="00A6348D" w:rsidRPr="00B13589">
        <w:rPr>
          <w:rFonts w:cs="Arial"/>
          <w:lang w:val="en-US"/>
        </w:rPr>
        <w:t xml:space="preserve">eight capacity domains including: access, planning, financial management, data management, child </w:t>
      </w:r>
      <w:r w:rsidR="009B6521" w:rsidRPr="00B13589">
        <w:rPr>
          <w:rFonts w:cs="Arial"/>
          <w:lang w:val="en-US"/>
        </w:rPr>
        <w:t>focused</w:t>
      </w:r>
      <w:r w:rsidR="00A6348D" w:rsidRPr="00B13589">
        <w:rPr>
          <w:rFonts w:cs="Arial"/>
          <w:lang w:val="en-US"/>
        </w:rPr>
        <w:t xml:space="preserve"> programming, and partnerships.  </w:t>
      </w:r>
      <w:r w:rsidR="00B13589" w:rsidRPr="00B13589">
        <w:rPr>
          <w:rFonts w:cs="Arial"/>
          <w:lang w:val="en-US"/>
        </w:rPr>
        <w:t>Th</w:t>
      </w:r>
      <w:r w:rsidR="00A6348D">
        <w:rPr>
          <w:rFonts w:cs="Arial"/>
          <w:lang w:val="en-US"/>
        </w:rPr>
        <w:t xml:space="preserve">e OCR </w:t>
      </w:r>
      <w:r w:rsidR="00B13589" w:rsidRPr="00B13589">
        <w:rPr>
          <w:rFonts w:cs="Arial"/>
          <w:lang w:val="en-US"/>
        </w:rPr>
        <w:t>was conducted</w:t>
      </w:r>
      <w:r w:rsidR="00B7165F">
        <w:rPr>
          <w:rFonts w:cs="Arial"/>
          <w:lang w:val="en-US"/>
        </w:rPr>
        <w:t xml:space="preserve"> </w:t>
      </w:r>
      <w:r w:rsidR="00B13589" w:rsidRPr="00B13589">
        <w:rPr>
          <w:rFonts w:cs="Arial"/>
          <w:lang w:val="en-US"/>
        </w:rPr>
        <w:t>by UNICEF consultants and included 42 respondents from education offices</w:t>
      </w:r>
      <w:r w:rsidR="00B7165F">
        <w:rPr>
          <w:rFonts w:cs="Arial"/>
          <w:lang w:val="en-US"/>
        </w:rPr>
        <w:t xml:space="preserve"> </w:t>
      </w:r>
      <w:r w:rsidR="00B13589" w:rsidRPr="00B13589">
        <w:rPr>
          <w:rFonts w:cs="Arial"/>
          <w:lang w:val="en-US"/>
        </w:rPr>
        <w:t>in all locations</w:t>
      </w:r>
      <w:r w:rsidR="00B7165F">
        <w:rPr>
          <w:rFonts w:cs="Arial"/>
          <w:lang w:val="en-US"/>
        </w:rPr>
        <w:t>,</w:t>
      </w:r>
      <w:r w:rsidR="00B13589" w:rsidRPr="00B13589">
        <w:rPr>
          <w:rFonts w:cs="Arial"/>
          <w:lang w:val="en-US"/>
        </w:rPr>
        <w:t xml:space="preserve"> except Papua Provi</w:t>
      </w:r>
      <w:r>
        <w:rPr>
          <w:rFonts w:cs="Arial"/>
          <w:lang w:val="en-US"/>
        </w:rPr>
        <w:t>n</w:t>
      </w:r>
      <w:r w:rsidR="00B13589" w:rsidRPr="00B13589">
        <w:rPr>
          <w:rFonts w:cs="Arial"/>
          <w:lang w:val="en-US"/>
        </w:rPr>
        <w:t xml:space="preserve">ce </w:t>
      </w:r>
      <w:r w:rsidR="00B7165F">
        <w:rPr>
          <w:rFonts w:cs="Arial"/>
          <w:lang w:val="en-US"/>
        </w:rPr>
        <w:t>(</w:t>
      </w:r>
      <w:r w:rsidR="00B13589" w:rsidRPr="00B13589">
        <w:rPr>
          <w:rFonts w:cs="Arial"/>
          <w:lang w:val="en-US"/>
        </w:rPr>
        <w:t>due to time constraints</w:t>
      </w:r>
      <w:r w:rsidR="00B7165F">
        <w:rPr>
          <w:rFonts w:cs="Arial"/>
          <w:lang w:val="en-US"/>
        </w:rPr>
        <w:t>)</w:t>
      </w:r>
      <w:r w:rsidR="00B13589" w:rsidRPr="00B13589">
        <w:rPr>
          <w:rFonts w:cs="Arial"/>
          <w:lang w:val="en-US"/>
        </w:rPr>
        <w:t xml:space="preserve">.  </w:t>
      </w:r>
    </w:p>
    <w:p w14:paraId="42F66B32" w14:textId="67D3B33E" w:rsidR="00B13589" w:rsidRDefault="00B13589" w:rsidP="00B13589">
      <w:pPr>
        <w:rPr>
          <w:rFonts w:cs="Arial"/>
          <w:lang w:val="en-US"/>
        </w:rPr>
      </w:pPr>
      <w:r w:rsidRPr="00B13589">
        <w:rPr>
          <w:rFonts w:cs="Arial"/>
          <w:lang w:val="en-US"/>
        </w:rPr>
        <w:t>Based on a series of measurable indicators for quality planning processes, the OCR recorded increases across all districts at programme end</w:t>
      </w:r>
      <w:r w:rsidR="001F5423">
        <w:rPr>
          <w:rFonts w:cs="Arial"/>
          <w:lang w:val="en-US"/>
        </w:rPr>
        <w:t xml:space="preserve"> i</w:t>
      </w:r>
      <w:r w:rsidR="0008740C">
        <w:rPr>
          <w:rFonts w:cs="Arial"/>
          <w:lang w:val="en-US"/>
        </w:rPr>
        <w:t>n at least one of the OCR indicators</w:t>
      </w:r>
      <w:r w:rsidRPr="00B13589">
        <w:rPr>
          <w:rFonts w:cs="Arial"/>
          <w:lang w:val="en-US"/>
        </w:rPr>
        <w:t>. Criteria for quality planning included use of more accurate data, increased stakeholder participation, improved monitoring systems, better programming for addressing children’s needs, and inclusion of cross-sectoral programming such as Health and HIV</w:t>
      </w:r>
      <w:r w:rsidR="0008740C">
        <w:rPr>
          <w:rFonts w:cs="Arial"/>
          <w:lang w:val="en-US"/>
        </w:rPr>
        <w:t xml:space="preserve"> and </w:t>
      </w:r>
      <w:r w:rsidRPr="00B13589">
        <w:rPr>
          <w:rFonts w:cs="Arial"/>
          <w:lang w:val="en-US"/>
        </w:rPr>
        <w:t xml:space="preserve">AIDS prevention.  </w:t>
      </w:r>
    </w:p>
    <w:p w14:paraId="0481FE01" w14:textId="6A28EFE1" w:rsidR="0008740C" w:rsidRDefault="00F773FF" w:rsidP="00DA12F5">
      <w:pPr>
        <w:outlineLvl w:val="7"/>
        <w:rPr>
          <w:rFonts w:cs="Arial"/>
          <w:lang w:val="en-US"/>
        </w:rPr>
      </w:pPr>
      <w:r w:rsidRPr="00F773FF">
        <w:rPr>
          <w:rFonts w:cs="Arial"/>
          <w:lang w:val="en-US"/>
        </w:rPr>
        <w:t xml:space="preserve">As shown below, the OCR demonstrates </w:t>
      </w:r>
      <w:r w:rsidR="00295D85">
        <w:rPr>
          <w:rFonts w:cs="Arial"/>
          <w:lang w:val="en-US"/>
        </w:rPr>
        <w:t xml:space="preserve">perceived </w:t>
      </w:r>
      <w:r w:rsidRPr="00F773FF">
        <w:rPr>
          <w:rFonts w:cs="Arial"/>
          <w:lang w:val="en-US"/>
        </w:rPr>
        <w:t xml:space="preserve">capacity gains </w:t>
      </w:r>
      <w:r w:rsidR="00295D85">
        <w:rPr>
          <w:rFonts w:cs="Arial"/>
          <w:lang w:val="en-US"/>
        </w:rPr>
        <w:t xml:space="preserve">by those interviewed </w:t>
      </w:r>
      <w:r w:rsidRPr="00F773FF">
        <w:rPr>
          <w:rFonts w:cs="Arial"/>
          <w:lang w:val="en-US"/>
        </w:rPr>
        <w:t>regarding the quality of planning processes and plans produced by local education offices.</w:t>
      </w:r>
    </w:p>
    <w:p w14:paraId="3BA149B6" w14:textId="23205BCC" w:rsidR="00D84177" w:rsidRDefault="00A57F35" w:rsidP="005038F6">
      <w:pPr>
        <w:pStyle w:val="Figures"/>
      </w:pPr>
      <w:bookmarkStart w:id="37" w:name="_Toc224092033"/>
      <w:r>
        <w:t xml:space="preserve">Figure 1. </w:t>
      </w:r>
      <w:r w:rsidR="00D84177" w:rsidRPr="00F773FF">
        <w:t>Education Planning Capacity Domain (OCR)</w:t>
      </w:r>
      <w:bookmarkEnd w:id="37"/>
    </w:p>
    <w:p w14:paraId="3595A94E" w14:textId="77777777" w:rsidR="00D84177" w:rsidRPr="00D84177" w:rsidRDefault="00D84177" w:rsidP="00D84177">
      <w:pPr>
        <w:spacing w:after="0" w:line="240" w:lineRule="auto"/>
        <w:jc w:val="center"/>
        <w:rPr>
          <w:rFonts w:ascii="Maiandra GD" w:hAnsi="Maiandra GD" w:cstheme="minorHAnsi"/>
          <w:b/>
          <w:sz w:val="24"/>
          <w:szCs w:val="24"/>
          <w:lang w:val="en-US"/>
        </w:rPr>
      </w:pPr>
      <w:r w:rsidRPr="00D84177">
        <w:rPr>
          <w:noProof/>
          <w:lang w:val="en-AU" w:eastAsia="en-AU"/>
        </w:rPr>
        <w:drawing>
          <wp:inline distT="0" distB="0" distL="0" distR="0" wp14:anchorId="06C77B84" wp14:editId="2DDA3A17">
            <wp:extent cx="5727939" cy="2208362"/>
            <wp:effectExtent l="0" t="0" r="6350" b="1905"/>
            <wp:docPr id="37000" name="Chart 37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28B501" w14:textId="77777777" w:rsidR="00B13589" w:rsidRDefault="00B13589" w:rsidP="00D84177">
      <w:pPr>
        <w:spacing w:after="0"/>
        <w:rPr>
          <w:rFonts w:cs="Arial"/>
        </w:rPr>
      </w:pPr>
    </w:p>
    <w:p w14:paraId="0AA617A6" w14:textId="1B0A6A0D" w:rsidR="00F773FF" w:rsidRDefault="00F773FF" w:rsidP="00F773FF">
      <w:pPr>
        <w:spacing w:after="0"/>
        <w:rPr>
          <w:rFonts w:cs="Arial"/>
          <w:lang w:val="en-US"/>
        </w:rPr>
      </w:pPr>
      <w:r w:rsidRPr="00AF1E53">
        <w:rPr>
          <w:rFonts w:cs="Arial"/>
          <w:lang w:val="en-US"/>
        </w:rPr>
        <w:t>The O</w:t>
      </w:r>
      <w:r>
        <w:rPr>
          <w:rFonts w:cs="Arial"/>
          <w:lang w:val="en-US"/>
        </w:rPr>
        <w:t xml:space="preserve">CR shows an increase from 2.3 to 4.1, an overall gain of 1.7.  This represents a positive </w:t>
      </w:r>
      <w:r w:rsidR="00295D85">
        <w:rPr>
          <w:rFonts w:cs="Arial"/>
          <w:lang w:val="en-US"/>
        </w:rPr>
        <w:t xml:space="preserve">attitude and perception change </w:t>
      </w:r>
      <w:r>
        <w:rPr>
          <w:rFonts w:cs="Arial"/>
          <w:lang w:val="en-US"/>
        </w:rPr>
        <w:t xml:space="preserve">compared to </w:t>
      </w:r>
      <w:r w:rsidR="00B2673F">
        <w:rPr>
          <w:rFonts w:cs="Arial"/>
          <w:lang w:val="en-US"/>
        </w:rPr>
        <w:t>Baseline</w:t>
      </w:r>
      <w:r>
        <w:rPr>
          <w:rFonts w:cs="Arial"/>
          <w:lang w:val="en-US"/>
        </w:rPr>
        <w:t xml:space="preserve"> conditions.</w:t>
      </w:r>
      <w:r w:rsidRPr="004761DB">
        <w:rPr>
          <w:rFonts w:cs="Arial"/>
          <w:lang w:val="en-US"/>
        </w:rPr>
        <w:t xml:space="preserve"> </w:t>
      </w:r>
      <w:r w:rsidR="00B715CA">
        <w:rPr>
          <w:rFonts w:cs="Arial"/>
          <w:lang w:val="en-US"/>
        </w:rPr>
        <w:t>The programme’s</w:t>
      </w:r>
      <w:r w:rsidR="00295D85">
        <w:rPr>
          <w:rFonts w:cs="Arial"/>
          <w:lang w:val="en-US"/>
        </w:rPr>
        <w:t xml:space="preserve"> invest</w:t>
      </w:r>
      <w:r w:rsidR="00B715CA">
        <w:rPr>
          <w:rFonts w:cs="Arial"/>
          <w:lang w:val="en-US"/>
        </w:rPr>
        <w:t xml:space="preserve">ment </w:t>
      </w:r>
      <w:r w:rsidR="00295D85">
        <w:rPr>
          <w:rFonts w:cs="Arial"/>
          <w:lang w:val="en-US"/>
        </w:rPr>
        <w:t>in planning</w:t>
      </w:r>
      <w:r w:rsidR="00C100C6">
        <w:rPr>
          <w:rFonts w:cs="Arial"/>
          <w:lang w:val="en-US"/>
        </w:rPr>
        <w:t xml:space="preserve"> training</w:t>
      </w:r>
      <w:r w:rsidR="00B715CA">
        <w:rPr>
          <w:rFonts w:cs="Arial"/>
          <w:lang w:val="en-US"/>
        </w:rPr>
        <w:t xml:space="preserve"> clearly had the desired </w:t>
      </w:r>
      <w:r w:rsidR="00C100C6">
        <w:rPr>
          <w:rFonts w:cs="Arial"/>
          <w:lang w:val="en-US"/>
        </w:rPr>
        <w:t>positive</w:t>
      </w:r>
      <w:r w:rsidR="00B715CA">
        <w:rPr>
          <w:rFonts w:cs="Arial"/>
          <w:lang w:val="en-US"/>
        </w:rPr>
        <w:t xml:space="preserve"> capacity improvements</w:t>
      </w:r>
      <w:r w:rsidR="00B2143B">
        <w:rPr>
          <w:rFonts w:cs="Arial"/>
          <w:lang w:val="en-US"/>
        </w:rPr>
        <w:t>,</w:t>
      </w:r>
      <w:r w:rsidR="00B715CA">
        <w:rPr>
          <w:rFonts w:cs="Arial"/>
          <w:lang w:val="en-US"/>
        </w:rPr>
        <w:t xml:space="preserve"> which some </w:t>
      </w:r>
      <w:r w:rsidR="003F1439">
        <w:rPr>
          <w:rFonts w:cs="Arial"/>
          <w:lang w:val="en-US"/>
        </w:rPr>
        <w:t>participants</w:t>
      </w:r>
      <w:r w:rsidR="00B715CA">
        <w:rPr>
          <w:rFonts w:cs="Arial"/>
          <w:lang w:val="en-US"/>
        </w:rPr>
        <w:t xml:space="preserve"> attributed to technical support for strategic planning. </w:t>
      </w:r>
      <w:r w:rsidRPr="004761DB">
        <w:rPr>
          <w:rFonts w:cs="Arial"/>
          <w:lang w:val="en-US"/>
        </w:rPr>
        <w:t xml:space="preserve">The </w:t>
      </w:r>
      <w:r>
        <w:rPr>
          <w:rFonts w:cs="Arial"/>
          <w:lang w:val="en-US"/>
        </w:rPr>
        <w:t xml:space="preserve">districts that recorded the highest gains </w:t>
      </w:r>
      <w:r w:rsidRPr="004761DB">
        <w:rPr>
          <w:rFonts w:cs="Arial"/>
          <w:lang w:val="en-US"/>
        </w:rPr>
        <w:t xml:space="preserve">were Jayapura, Manokwari, </w:t>
      </w:r>
      <w:r>
        <w:rPr>
          <w:rFonts w:cs="Arial"/>
          <w:lang w:val="id-ID"/>
        </w:rPr>
        <w:t>Jayawijaya</w:t>
      </w:r>
      <w:r w:rsidRPr="004761DB">
        <w:rPr>
          <w:rFonts w:cs="Arial"/>
          <w:lang w:val="en-US"/>
        </w:rPr>
        <w:t xml:space="preserve"> and West Papua Province</w:t>
      </w:r>
      <w:r>
        <w:rPr>
          <w:rFonts w:cs="Arial"/>
          <w:lang w:val="en-US"/>
        </w:rPr>
        <w:t xml:space="preserve">. </w:t>
      </w:r>
      <w:r w:rsidR="00B715CA">
        <w:rPr>
          <w:rFonts w:cs="Arial"/>
          <w:lang w:val="en-US"/>
        </w:rPr>
        <w:t xml:space="preserve"> </w:t>
      </w:r>
    </w:p>
    <w:p w14:paraId="54E071BA" w14:textId="77777777" w:rsidR="00A435A8" w:rsidRDefault="00A435A8" w:rsidP="005038F6">
      <w:pPr>
        <w:pStyle w:val="Figures"/>
        <w:rPr>
          <w:lang w:val="en-US"/>
        </w:rPr>
      </w:pPr>
      <w:bookmarkStart w:id="38" w:name="_Toc224092034"/>
    </w:p>
    <w:p w14:paraId="1471E7F0" w14:textId="423677E7" w:rsidR="00D84177" w:rsidRPr="00DA12F5" w:rsidRDefault="005038F6" w:rsidP="005038F6">
      <w:pPr>
        <w:pStyle w:val="Figures"/>
      </w:pPr>
      <w:r>
        <w:t xml:space="preserve">Figure 2. </w:t>
      </w:r>
      <w:r w:rsidR="00D84177" w:rsidRPr="00DA12F5">
        <w:t xml:space="preserve">Child </w:t>
      </w:r>
      <w:r w:rsidR="009B6521" w:rsidRPr="00086634">
        <w:t>Focused</w:t>
      </w:r>
      <w:r w:rsidR="00D84177" w:rsidRPr="00DA12F5">
        <w:t xml:space="preserve"> Services</w:t>
      </w:r>
      <w:r w:rsidR="00D84177" w:rsidRPr="00262381">
        <w:t xml:space="preserve"> (OCR)</w:t>
      </w:r>
      <w:bookmarkEnd w:id="38"/>
    </w:p>
    <w:p w14:paraId="70DB9AFB" w14:textId="77777777" w:rsidR="00D84177" w:rsidRPr="00D84177" w:rsidRDefault="00D84177" w:rsidP="00D84177">
      <w:pPr>
        <w:spacing w:line="360" w:lineRule="auto"/>
        <w:rPr>
          <w:rFonts w:cs="Arial"/>
        </w:rPr>
      </w:pPr>
      <w:r w:rsidRPr="00D84177">
        <w:rPr>
          <w:noProof/>
          <w:lang w:val="en-AU" w:eastAsia="en-AU"/>
        </w:rPr>
        <w:drawing>
          <wp:inline distT="0" distB="0" distL="0" distR="0" wp14:anchorId="67BEA449" wp14:editId="17B16D46">
            <wp:extent cx="5805577" cy="2165230"/>
            <wp:effectExtent l="0" t="0" r="5080" b="6985"/>
            <wp:docPr id="37003" name="Chart 37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82CE08" w14:textId="3CE9B67C" w:rsidR="00F773FF" w:rsidRDefault="00F773FF" w:rsidP="00D84177">
      <w:pPr>
        <w:rPr>
          <w:rFonts w:cs="Arial"/>
        </w:rPr>
      </w:pPr>
    </w:p>
    <w:p w14:paraId="59F57E9A" w14:textId="01D5E8DB" w:rsidR="00F773FF" w:rsidRPr="00F773FF" w:rsidRDefault="00F773FF" w:rsidP="00F773FF">
      <w:pPr>
        <w:rPr>
          <w:rFonts w:cs="Arial"/>
          <w:lang w:val="en-US"/>
        </w:rPr>
      </w:pPr>
      <w:r w:rsidRPr="00F773FF">
        <w:rPr>
          <w:rFonts w:cs="Arial"/>
          <w:lang w:val="en-US"/>
        </w:rPr>
        <w:t xml:space="preserve">The </w:t>
      </w:r>
      <w:r w:rsidR="00F5407C">
        <w:rPr>
          <w:rFonts w:cs="Arial"/>
          <w:lang w:val="en-US"/>
        </w:rPr>
        <w:t xml:space="preserve">capacity review </w:t>
      </w:r>
      <w:r w:rsidRPr="00F773FF">
        <w:rPr>
          <w:rFonts w:cs="Arial"/>
          <w:lang w:val="en-US"/>
        </w:rPr>
        <w:t xml:space="preserve">also </w:t>
      </w:r>
      <w:r w:rsidR="00D73701">
        <w:rPr>
          <w:rFonts w:cs="Arial"/>
          <w:lang w:val="en-US"/>
        </w:rPr>
        <w:t>measure</w:t>
      </w:r>
      <w:r w:rsidR="00276685">
        <w:rPr>
          <w:rFonts w:cs="Arial"/>
          <w:lang w:val="en-US"/>
        </w:rPr>
        <w:t>d</w:t>
      </w:r>
      <w:r w:rsidRPr="00F773FF">
        <w:rPr>
          <w:rFonts w:cs="Arial"/>
          <w:lang w:val="en-US"/>
        </w:rPr>
        <w:t xml:space="preserve"> </w:t>
      </w:r>
      <w:r w:rsidR="00276685">
        <w:rPr>
          <w:rFonts w:cs="Arial"/>
          <w:lang w:val="en-US"/>
        </w:rPr>
        <w:t xml:space="preserve">participant’s perceptions </w:t>
      </w:r>
      <w:r w:rsidR="001D7F37">
        <w:rPr>
          <w:rFonts w:cs="Arial"/>
          <w:lang w:val="en-US"/>
        </w:rPr>
        <w:t xml:space="preserve">on the extent to which planning and services </w:t>
      </w:r>
      <w:r w:rsidR="00276685">
        <w:rPr>
          <w:rFonts w:cs="Arial"/>
          <w:lang w:val="en-US"/>
        </w:rPr>
        <w:t xml:space="preserve">focused on </w:t>
      </w:r>
      <w:r w:rsidR="001D7F37">
        <w:rPr>
          <w:rFonts w:cs="Arial"/>
          <w:lang w:val="en-US"/>
        </w:rPr>
        <w:t xml:space="preserve">addressing </w:t>
      </w:r>
      <w:r w:rsidR="00276685" w:rsidRPr="00F773FF">
        <w:rPr>
          <w:rFonts w:cs="Arial"/>
          <w:lang w:val="en-US"/>
        </w:rPr>
        <w:t>children’s needs</w:t>
      </w:r>
      <w:r w:rsidR="00276685">
        <w:rPr>
          <w:rFonts w:cs="Arial"/>
          <w:lang w:val="en-US"/>
        </w:rPr>
        <w:t xml:space="preserve"> </w:t>
      </w:r>
      <w:r w:rsidRPr="00F773FF">
        <w:rPr>
          <w:rFonts w:cs="Arial"/>
          <w:lang w:val="en-US"/>
        </w:rPr>
        <w:t xml:space="preserve">rather than </w:t>
      </w:r>
      <w:r w:rsidR="001D7F37">
        <w:rPr>
          <w:rFonts w:cs="Arial"/>
          <w:lang w:val="en-US"/>
        </w:rPr>
        <w:t xml:space="preserve">on perceptions about </w:t>
      </w:r>
      <w:r w:rsidRPr="00F773FF">
        <w:rPr>
          <w:rFonts w:cs="Arial"/>
          <w:lang w:val="en-US"/>
        </w:rPr>
        <w:t xml:space="preserve">infrastructure and buildings. </w:t>
      </w:r>
      <w:r w:rsidR="00F5407C">
        <w:rPr>
          <w:rFonts w:cs="Arial"/>
          <w:lang w:val="en-US"/>
        </w:rPr>
        <w:t>As seen above p</w:t>
      </w:r>
      <w:r w:rsidR="00276685">
        <w:rPr>
          <w:rFonts w:cs="Arial"/>
          <w:lang w:val="en-US"/>
        </w:rPr>
        <w:t xml:space="preserve">ositive </w:t>
      </w:r>
      <w:r w:rsidR="00F5407C">
        <w:rPr>
          <w:rFonts w:cs="Arial"/>
          <w:lang w:val="en-US"/>
        </w:rPr>
        <w:t>c</w:t>
      </w:r>
      <w:r w:rsidRPr="00F773FF">
        <w:rPr>
          <w:rFonts w:cs="Arial"/>
          <w:lang w:val="en-US"/>
        </w:rPr>
        <w:t>hanges</w:t>
      </w:r>
      <w:r w:rsidR="00F5407C">
        <w:rPr>
          <w:rFonts w:cs="Arial"/>
          <w:lang w:val="en-US"/>
        </w:rPr>
        <w:t xml:space="preserve"> were</w:t>
      </w:r>
      <w:r w:rsidR="00276685">
        <w:rPr>
          <w:rFonts w:cs="Arial"/>
          <w:lang w:val="en-US"/>
        </w:rPr>
        <w:t xml:space="preserve"> </w:t>
      </w:r>
      <w:r w:rsidR="009B6521">
        <w:rPr>
          <w:rFonts w:cs="Arial"/>
          <w:lang w:val="en-US"/>
        </w:rPr>
        <w:t>observed</w:t>
      </w:r>
      <w:r w:rsidR="00F5407C">
        <w:rPr>
          <w:rFonts w:cs="Arial"/>
          <w:lang w:val="en-US"/>
        </w:rPr>
        <w:t xml:space="preserve"> </w:t>
      </w:r>
      <w:r w:rsidR="00F5407C" w:rsidRPr="00F773FF">
        <w:rPr>
          <w:rFonts w:cs="Arial"/>
          <w:lang w:val="en-US"/>
        </w:rPr>
        <w:t>in</w:t>
      </w:r>
      <w:r w:rsidRPr="00F773FF">
        <w:rPr>
          <w:rFonts w:cs="Arial"/>
          <w:lang w:val="en-US"/>
        </w:rPr>
        <w:t xml:space="preserve"> </w:t>
      </w:r>
      <w:r w:rsidR="001B72E0">
        <w:rPr>
          <w:rFonts w:cs="Arial"/>
          <w:lang w:val="en-US"/>
        </w:rPr>
        <w:t xml:space="preserve">five </w:t>
      </w:r>
      <w:r w:rsidRPr="00F773FF">
        <w:rPr>
          <w:rFonts w:cs="Arial"/>
          <w:lang w:val="en-US"/>
        </w:rPr>
        <w:t xml:space="preserve">out of </w:t>
      </w:r>
      <w:r w:rsidR="001B72E0">
        <w:rPr>
          <w:rFonts w:cs="Arial"/>
          <w:lang w:val="en-US"/>
        </w:rPr>
        <w:t>seven</w:t>
      </w:r>
      <w:r w:rsidR="001B72E0" w:rsidRPr="00F773FF">
        <w:rPr>
          <w:rFonts w:cs="Arial"/>
          <w:lang w:val="en-US"/>
        </w:rPr>
        <w:t xml:space="preserve"> </w:t>
      </w:r>
      <w:r w:rsidR="00F5407C">
        <w:rPr>
          <w:rFonts w:cs="Arial"/>
          <w:lang w:val="en-US"/>
        </w:rPr>
        <w:t>sites</w:t>
      </w:r>
      <w:r w:rsidR="001D7F37">
        <w:rPr>
          <w:rFonts w:cs="Arial"/>
          <w:lang w:val="en-US"/>
        </w:rPr>
        <w:t>:</w:t>
      </w:r>
      <w:r w:rsidR="00F5407C">
        <w:rPr>
          <w:rFonts w:cs="Arial"/>
          <w:lang w:val="en-US"/>
        </w:rPr>
        <w:t xml:space="preserve"> </w:t>
      </w:r>
      <w:r w:rsidRPr="00F773FF">
        <w:rPr>
          <w:rFonts w:cs="Arial"/>
          <w:lang w:val="en-US"/>
        </w:rPr>
        <w:t xml:space="preserve">the </w:t>
      </w:r>
      <w:r w:rsidR="001D7F37">
        <w:rPr>
          <w:rFonts w:cs="Arial"/>
          <w:lang w:val="en-US"/>
        </w:rPr>
        <w:t>level of</w:t>
      </w:r>
      <w:r w:rsidR="00F5407C">
        <w:rPr>
          <w:rFonts w:cs="Arial"/>
          <w:lang w:val="en-US"/>
        </w:rPr>
        <w:t xml:space="preserve"> </w:t>
      </w:r>
      <w:r w:rsidRPr="00F773FF">
        <w:rPr>
          <w:rFonts w:cs="Arial"/>
          <w:lang w:val="en-US"/>
        </w:rPr>
        <w:t>technical support provided through the programme capacity development trainings for Renstra and Renja</w:t>
      </w:r>
      <w:r w:rsidR="001D7F37">
        <w:rPr>
          <w:rFonts w:cs="Arial"/>
          <w:lang w:val="en-US"/>
        </w:rPr>
        <w:t xml:space="preserve"> was cited as the main reason for positive change</w:t>
      </w:r>
      <w:r w:rsidRPr="00F773FF">
        <w:rPr>
          <w:rFonts w:cs="Arial"/>
          <w:lang w:val="en-US"/>
        </w:rPr>
        <w:t xml:space="preserve">. </w:t>
      </w:r>
    </w:p>
    <w:p w14:paraId="64F38B14" w14:textId="7FC43E04" w:rsidR="00D73701" w:rsidRPr="00DA12F5" w:rsidRDefault="00D73701" w:rsidP="00D73701">
      <w:pPr>
        <w:rPr>
          <w:rFonts w:cs="Arial"/>
          <w:lang w:val="en-US"/>
        </w:rPr>
      </w:pPr>
      <w:r w:rsidRPr="00DA12F5">
        <w:rPr>
          <w:rFonts w:cs="Arial"/>
          <w:lang w:val="en-US"/>
        </w:rPr>
        <w:t>Following the development of strategic plans (Renstra) in 2011, technical support was provided to complete annual work plans (Renja).  The logic underpinning</w:t>
      </w:r>
      <w:r w:rsidR="000D50B5">
        <w:rPr>
          <w:rFonts w:cs="Arial"/>
          <w:lang w:val="en-US"/>
        </w:rPr>
        <w:t xml:space="preserve"> </w:t>
      </w:r>
      <w:r w:rsidRPr="00DA12F5">
        <w:rPr>
          <w:rFonts w:cs="Arial"/>
          <w:lang w:val="en-US"/>
        </w:rPr>
        <w:t xml:space="preserve">this initiative was based on lessons learned from previous programmes in Indonesia such as </w:t>
      </w:r>
      <w:r w:rsidR="00A7183E" w:rsidRPr="000A7545">
        <w:rPr>
          <w:rFonts w:cstheme="minorHAnsi"/>
        </w:rPr>
        <w:t>Decentralized Basic Education</w:t>
      </w:r>
      <w:r w:rsidR="00A7183E" w:rsidRPr="00A7183E">
        <w:rPr>
          <w:rFonts w:cs="Arial"/>
          <w:lang w:val="en-US"/>
        </w:rPr>
        <w:t xml:space="preserve"> </w:t>
      </w:r>
      <w:r w:rsidR="00A7183E">
        <w:rPr>
          <w:rFonts w:cs="Arial"/>
          <w:lang w:val="en-US"/>
        </w:rPr>
        <w:t>(</w:t>
      </w:r>
      <w:r w:rsidRPr="00DA12F5">
        <w:rPr>
          <w:rFonts w:cs="Arial"/>
          <w:lang w:val="en-US"/>
        </w:rPr>
        <w:t>DBE</w:t>
      </w:r>
      <w:r w:rsidR="00A7183E">
        <w:rPr>
          <w:rFonts w:cs="Arial"/>
          <w:lang w:val="en-US"/>
        </w:rPr>
        <w:t>)</w:t>
      </w:r>
      <w:r w:rsidRPr="00DA12F5">
        <w:rPr>
          <w:rFonts w:cs="Arial"/>
          <w:lang w:val="en-US"/>
        </w:rPr>
        <w:t xml:space="preserve"> and </w:t>
      </w:r>
      <w:r w:rsidR="00A7183E">
        <w:rPr>
          <w:rFonts w:cs="Arial"/>
          <w:lang w:val="en-US"/>
        </w:rPr>
        <w:t xml:space="preserve">Mainstreaming Good </w:t>
      </w:r>
      <w:r w:rsidR="009B6521">
        <w:rPr>
          <w:rFonts w:cs="Arial"/>
          <w:lang w:val="en-US"/>
        </w:rPr>
        <w:t>Practices</w:t>
      </w:r>
      <w:r w:rsidR="00A7183E">
        <w:rPr>
          <w:rFonts w:cs="Arial"/>
          <w:lang w:val="en-US"/>
        </w:rPr>
        <w:t xml:space="preserve"> in Basic Educations (</w:t>
      </w:r>
      <w:r w:rsidRPr="00DA12F5">
        <w:rPr>
          <w:rFonts w:cs="Arial"/>
          <w:lang w:val="en-US"/>
        </w:rPr>
        <w:t>MGP-BE</w:t>
      </w:r>
      <w:r w:rsidR="00A7183E">
        <w:rPr>
          <w:rFonts w:cs="Arial"/>
          <w:lang w:val="en-US"/>
        </w:rPr>
        <w:t>)</w:t>
      </w:r>
      <w:r w:rsidRPr="00DA12F5">
        <w:rPr>
          <w:rFonts w:cs="Arial"/>
          <w:lang w:val="en-US"/>
        </w:rPr>
        <w:t xml:space="preserve"> where </w:t>
      </w:r>
      <w:r w:rsidR="00A7183E">
        <w:rPr>
          <w:rFonts w:cs="Arial"/>
          <w:lang w:val="en-US"/>
        </w:rPr>
        <w:t xml:space="preserve">effective </w:t>
      </w:r>
      <w:r w:rsidRPr="00DA12F5">
        <w:rPr>
          <w:rFonts w:cs="Arial"/>
          <w:lang w:val="en-US"/>
        </w:rPr>
        <w:t xml:space="preserve">operationalizing </w:t>
      </w:r>
      <w:r w:rsidR="00A7183E">
        <w:rPr>
          <w:rFonts w:cs="Arial"/>
          <w:lang w:val="en-US"/>
        </w:rPr>
        <w:t xml:space="preserve">of </w:t>
      </w:r>
      <w:r w:rsidRPr="00DA12F5">
        <w:rPr>
          <w:rFonts w:cs="Arial"/>
          <w:lang w:val="en-US"/>
        </w:rPr>
        <w:t>medium-term strategic plans</w:t>
      </w:r>
      <w:r w:rsidR="00A7183E">
        <w:rPr>
          <w:rFonts w:cs="Arial"/>
          <w:lang w:val="en-US"/>
        </w:rPr>
        <w:t xml:space="preserve"> was weak</w:t>
      </w:r>
      <w:r w:rsidRPr="00DA12F5">
        <w:rPr>
          <w:rFonts w:cs="Arial"/>
          <w:lang w:val="en-US"/>
        </w:rPr>
        <w:t xml:space="preserve">. The aim of this </w:t>
      </w:r>
      <w:r w:rsidR="00A7183E">
        <w:rPr>
          <w:rFonts w:cs="Arial"/>
          <w:lang w:val="en-US"/>
        </w:rPr>
        <w:t xml:space="preserve">programmes </w:t>
      </w:r>
      <w:r w:rsidRPr="00DA12F5">
        <w:rPr>
          <w:rFonts w:cs="Arial"/>
          <w:lang w:val="en-US"/>
        </w:rPr>
        <w:t xml:space="preserve">follow-up planning was to ensure that Renja would be translated into clearly outlined annual activities that were budgeted and implemented by local government education offices.  </w:t>
      </w:r>
    </w:p>
    <w:p w14:paraId="56D1391A" w14:textId="4744D448" w:rsidR="00D73701" w:rsidRPr="00DA12F5" w:rsidRDefault="00D73701" w:rsidP="00D73701">
      <w:pPr>
        <w:rPr>
          <w:rFonts w:cs="Arial"/>
          <w:lang w:val="en-US"/>
        </w:rPr>
      </w:pPr>
      <w:r w:rsidRPr="00DA12F5">
        <w:rPr>
          <w:rFonts w:cs="Arial"/>
          <w:lang w:val="en-US"/>
        </w:rPr>
        <w:t xml:space="preserve">By the end of 2012, </w:t>
      </w:r>
      <w:r w:rsidR="00A7183E">
        <w:rPr>
          <w:rFonts w:cs="Arial"/>
          <w:lang w:val="en-US"/>
        </w:rPr>
        <w:t>both</w:t>
      </w:r>
      <w:r w:rsidRPr="00DA12F5">
        <w:rPr>
          <w:rFonts w:cs="Arial"/>
          <w:lang w:val="en-US"/>
        </w:rPr>
        <w:t xml:space="preserve"> provinces and </w:t>
      </w:r>
      <w:r w:rsidR="00A7183E">
        <w:rPr>
          <w:rFonts w:cs="Arial"/>
          <w:lang w:val="en-US"/>
        </w:rPr>
        <w:t>each of the six</w:t>
      </w:r>
      <w:r w:rsidRPr="00DA12F5">
        <w:rPr>
          <w:rFonts w:cs="Arial"/>
          <w:lang w:val="en-US"/>
        </w:rPr>
        <w:t xml:space="preserve"> district education offices had translated medium-term strategic plans into budgeted annual work plan activities for 2012.  During 2012, follow-up support was provided </w:t>
      </w:r>
      <w:r w:rsidR="00A7183E">
        <w:rPr>
          <w:rFonts w:cs="Arial"/>
          <w:lang w:val="en-US"/>
        </w:rPr>
        <w:t xml:space="preserve">to </w:t>
      </w:r>
      <w:r w:rsidRPr="00DA12F5">
        <w:rPr>
          <w:rFonts w:cs="Arial"/>
          <w:lang w:val="en-US"/>
        </w:rPr>
        <w:t>develop annual work plans for 2013</w:t>
      </w:r>
      <w:r w:rsidR="00A7183E">
        <w:rPr>
          <w:rFonts w:cs="Arial"/>
          <w:lang w:val="en-US"/>
        </w:rPr>
        <w:t xml:space="preserve">, with a view to reducing reliance on external technical support to complete these tasks </w:t>
      </w:r>
      <w:r w:rsidRPr="00DA12F5">
        <w:rPr>
          <w:rFonts w:cs="Arial"/>
          <w:lang w:val="en-US"/>
        </w:rPr>
        <w:t>in the future.  This second round of Renja</w:t>
      </w:r>
      <w:r w:rsidR="001B72E0">
        <w:rPr>
          <w:rFonts w:cs="Arial"/>
          <w:lang w:val="en-US"/>
        </w:rPr>
        <w:t>-</w:t>
      </w:r>
      <w:r w:rsidRPr="00DA12F5">
        <w:rPr>
          <w:rFonts w:cs="Arial"/>
          <w:lang w:val="en-US"/>
        </w:rPr>
        <w:t>support led to similar results</w:t>
      </w:r>
      <w:r w:rsidR="001B72E0">
        <w:rPr>
          <w:rFonts w:cs="Arial"/>
          <w:lang w:val="en-US"/>
        </w:rPr>
        <w:t>,</w:t>
      </w:r>
      <w:r w:rsidRPr="00DA12F5">
        <w:rPr>
          <w:rFonts w:cs="Arial"/>
          <w:lang w:val="en-US"/>
        </w:rPr>
        <w:t xml:space="preserve"> as achieved during 2011.</w:t>
      </w:r>
    </w:p>
    <w:p w14:paraId="530E826C" w14:textId="494D5E99" w:rsidR="00077639" w:rsidRPr="00DA12F5" w:rsidRDefault="00077639" w:rsidP="00BA5E39">
      <w:pPr>
        <w:pStyle w:val="Heading3"/>
        <w:rPr>
          <w:rStyle w:val="Emphasis"/>
          <w:bCs/>
        </w:rPr>
      </w:pPr>
      <w:bookmarkStart w:id="39" w:name="_Toc350539118"/>
      <w:r>
        <w:rPr>
          <w:rStyle w:val="Emphasis"/>
        </w:rPr>
        <w:t>1</w:t>
      </w:r>
      <w:r w:rsidR="005225FD" w:rsidRPr="003979B1">
        <w:rPr>
          <w:rStyle w:val="Emphasis"/>
        </w:rPr>
        <w:t>.1c. Target districts allocating budgets to address identified inequities in Renstra</w:t>
      </w:r>
      <w:bookmarkEnd w:id="39"/>
    </w:p>
    <w:p w14:paraId="2DB7D165" w14:textId="6B7BFE41" w:rsidR="00077639" w:rsidRPr="00611BC7" w:rsidRDefault="00077639" w:rsidP="00077639">
      <w:pPr>
        <w:rPr>
          <w:rFonts w:cs="Arial"/>
          <w:lang w:val="en-US"/>
        </w:rPr>
      </w:pPr>
      <w:bookmarkStart w:id="40" w:name="_Toc224016482"/>
      <w:r w:rsidRPr="00611BC7">
        <w:rPr>
          <w:rFonts w:cs="Arial"/>
          <w:lang w:val="en-US"/>
        </w:rPr>
        <w:t xml:space="preserve">Planned annual budget allocations demonstrate education offices allocation for addressing inequities and bottlenecks for children’s access to quality education. </w:t>
      </w:r>
      <w:r w:rsidR="00A02DE9">
        <w:rPr>
          <w:rFonts w:cs="Arial"/>
          <w:lang w:val="en-US"/>
        </w:rPr>
        <w:t xml:space="preserve">Table 1 and 2 show the increase in funds allocation to key education components from 2011 to 2012., as demonstrated, by example by the increased allocation of funds </w:t>
      </w:r>
      <w:r w:rsidR="001B72E0">
        <w:rPr>
          <w:rFonts w:cs="Arial"/>
          <w:lang w:val="en-US"/>
        </w:rPr>
        <w:t xml:space="preserve">to </w:t>
      </w:r>
      <w:r w:rsidRPr="00611BC7">
        <w:rPr>
          <w:rFonts w:cs="Arial"/>
          <w:lang w:val="en-US"/>
        </w:rPr>
        <w:t>support early</w:t>
      </w:r>
      <w:r>
        <w:rPr>
          <w:rFonts w:cs="Arial"/>
          <w:lang w:val="en-US"/>
        </w:rPr>
        <w:t>-</w:t>
      </w:r>
      <w:r w:rsidRPr="00611BC7">
        <w:rPr>
          <w:rFonts w:cs="Arial"/>
          <w:lang w:val="en-US"/>
        </w:rPr>
        <w:t>grade</w:t>
      </w:r>
      <w:r>
        <w:rPr>
          <w:rFonts w:cs="Arial"/>
          <w:lang w:val="en-US"/>
        </w:rPr>
        <w:t xml:space="preserve"> (EG)</w:t>
      </w:r>
      <w:r w:rsidRPr="00611BC7">
        <w:rPr>
          <w:rFonts w:cs="Arial"/>
          <w:lang w:val="en-US"/>
        </w:rPr>
        <w:t xml:space="preserve"> and multi</w:t>
      </w:r>
      <w:r>
        <w:rPr>
          <w:rFonts w:cs="Arial"/>
          <w:lang w:val="en-US"/>
        </w:rPr>
        <w:t>-</w:t>
      </w:r>
      <w:r w:rsidRPr="00611BC7">
        <w:rPr>
          <w:rFonts w:cs="Arial"/>
          <w:lang w:val="en-US"/>
        </w:rPr>
        <w:t xml:space="preserve">grade </w:t>
      </w:r>
      <w:r>
        <w:rPr>
          <w:rFonts w:cs="Arial"/>
          <w:lang w:val="en-US"/>
        </w:rPr>
        <w:t xml:space="preserve">(MG) </w:t>
      </w:r>
      <w:r w:rsidRPr="00611BC7">
        <w:rPr>
          <w:rFonts w:cs="Arial"/>
          <w:lang w:val="en-US"/>
        </w:rPr>
        <w:t>teaching and training. This may reflect the success of programme advocacy to increase district government understanding for the need to improve education outcomes in rural areas where there is an under-supply of teachers, teaching quality is low, and the needs of children at early</w:t>
      </w:r>
      <w:r>
        <w:rPr>
          <w:rFonts w:cs="Arial"/>
          <w:lang w:val="en-US"/>
        </w:rPr>
        <w:t>-</w:t>
      </w:r>
      <w:r w:rsidRPr="00611BC7">
        <w:rPr>
          <w:rFonts w:cs="Arial"/>
          <w:lang w:val="en-US"/>
        </w:rPr>
        <w:t xml:space="preserve">grade levels are acute. </w:t>
      </w:r>
      <w:r w:rsidR="001B72E0">
        <w:rPr>
          <w:rFonts w:cs="Arial"/>
          <w:lang w:val="en-US"/>
        </w:rPr>
        <w:t>There were also marked increases in</w:t>
      </w:r>
      <w:r w:rsidRPr="00611BC7">
        <w:rPr>
          <w:rFonts w:cs="Arial"/>
          <w:lang w:val="en-US"/>
        </w:rPr>
        <w:t xml:space="preserve"> budget allocations for SBM, strengthening M&amp;E systems and funding for principal and teacher working groups at school cluster level.     </w:t>
      </w:r>
    </w:p>
    <w:p w14:paraId="7FE8D658" w14:textId="6451E320" w:rsidR="00077639" w:rsidRPr="00611BC7" w:rsidRDefault="00077639" w:rsidP="00077639">
      <w:pPr>
        <w:rPr>
          <w:rFonts w:cs="Arial"/>
          <w:lang w:val="en-US"/>
        </w:rPr>
      </w:pPr>
      <w:r w:rsidRPr="00611BC7">
        <w:rPr>
          <w:rFonts w:cs="Arial"/>
          <w:lang w:val="en-US"/>
        </w:rPr>
        <w:t>Nevertheless, while significant funding allocations were made for SBM, Renja 2013 allocations for EG and MG were not allocated in Mimika and Sorong Districts and West Papua Province.  This raises a question about sustainability and replication in these areas. The programme’s extension phase will support on</w:t>
      </w:r>
      <w:r w:rsidR="001B72E0">
        <w:rPr>
          <w:rFonts w:cs="Arial"/>
          <w:lang w:val="en-US"/>
        </w:rPr>
        <w:t>-going work in this area</w:t>
      </w:r>
      <w:r w:rsidRPr="00611BC7">
        <w:rPr>
          <w:rFonts w:cs="Arial"/>
          <w:lang w:val="en-US"/>
        </w:rPr>
        <w:t xml:space="preserve"> with a special focus on budget allocation for EG and MG for rural and remote schools. </w:t>
      </w:r>
    </w:p>
    <w:p w14:paraId="2273F930" w14:textId="77777777" w:rsidR="00077639" w:rsidRPr="00611BC7" w:rsidRDefault="00077639" w:rsidP="00077639">
      <w:pPr>
        <w:rPr>
          <w:rFonts w:cs="Arial"/>
          <w:lang w:val="en-US"/>
        </w:rPr>
      </w:pPr>
      <w:r w:rsidRPr="00611BC7">
        <w:rPr>
          <w:rFonts w:cs="Arial"/>
          <w:lang w:val="en-US"/>
        </w:rPr>
        <w:t xml:space="preserve">A positive unintended result of the capacity development strategy for the Renstra and Renja was the adoption of the process by other local government public service offices. In Jayawijaya district, Bappeda replicated the capacity development approach for Renstra development to other departments including health and women’s empowerment. Replication also occurred in Biak, Sorong and Manokwari Districts.  In Sorong District, the Bupati officially endorsed the new Renstra developed by the education office and allocated a budget (in-line with the Renja) to support children from poorer families to go to school.  </w:t>
      </w:r>
    </w:p>
    <w:p w14:paraId="007BA3B8" w14:textId="77777777" w:rsidR="00D73701" w:rsidRPr="00293CA5" w:rsidRDefault="00D73701" w:rsidP="00293CA5">
      <w:pPr>
        <w:pStyle w:val="Tables"/>
      </w:pPr>
      <w:bookmarkStart w:id="41" w:name="_Toc224092002"/>
      <w:bookmarkEnd w:id="40"/>
      <w:r w:rsidRPr="00293CA5">
        <w:t>Budget allocation in the 2012 Renja for the education sector in the 6 target districts and 2 target provinces</w:t>
      </w:r>
      <w:bookmarkEnd w:id="41"/>
      <w:r w:rsidRPr="00293CA5">
        <w:t xml:space="preserve"> </w:t>
      </w:r>
    </w:p>
    <w:tbl>
      <w:tblPr>
        <w:tblW w:w="9651" w:type="dxa"/>
        <w:tblInd w:w="-612" w:type="dxa"/>
        <w:tblLayout w:type="fixed"/>
        <w:tblLook w:val="04A0" w:firstRow="1" w:lastRow="0" w:firstColumn="1" w:lastColumn="0" w:noHBand="0" w:noVBand="1"/>
      </w:tblPr>
      <w:tblGrid>
        <w:gridCol w:w="862"/>
        <w:gridCol w:w="905"/>
        <w:gridCol w:w="830"/>
        <w:gridCol w:w="906"/>
        <w:gridCol w:w="830"/>
        <w:gridCol w:w="830"/>
        <w:gridCol w:w="906"/>
        <w:gridCol w:w="830"/>
        <w:gridCol w:w="827"/>
        <w:gridCol w:w="906"/>
        <w:gridCol w:w="1019"/>
      </w:tblGrid>
      <w:tr w:rsidR="001B72E0" w:rsidRPr="000A7545" w14:paraId="57F33D9D" w14:textId="77777777" w:rsidTr="00DA12F5">
        <w:trPr>
          <w:trHeight w:val="152"/>
        </w:trPr>
        <w:tc>
          <w:tcPr>
            <w:tcW w:w="862" w:type="dxa"/>
            <w:vMerge w:val="restart"/>
            <w:tcBorders>
              <w:top w:val="single" w:sz="4" w:space="0" w:color="auto"/>
              <w:left w:val="single" w:sz="4" w:space="0" w:color="auto"/>
              <w:right w:val="single" w:sz="4" w:space="0" w:color="auto"/>
            </w:tcBorders>
            <w:shd w:val="clear" w:color="auto" w:fill="DDD9C3" w:themeFill="background2" w:themeFillShade="E6"/>
            <w:noWrap/>
            <w:vAlign w:val="center"/>
            <w:hideMark/>
          </w:tcPr>
          <w:p w14:paraId="667D52F1" w14:textId="6C3C9290" w:rsidR="001B72E0" w:rsidRDefault="00D73701" w:rsidP="00DA12F5">
            <w:pPr>
              <w:spacing w:after="0" w:line="240" w:lineRule="auto"/>
              <w:rPr>
                <w:rFonts w:ascii="Arial Narrow" w:eastAsiaTheme="majorEastAsia" w:hAnsi="Arial Narrow" w:cstheme="majorBidi"/>
                <w:b/>
                <w:iCs/>
                <w:color w:val="000000"/>
                <w:sz w:val="16"/>
                <w:szCs w:val="16"/>
              </w:rPr>
            </w:pPr>
            <w:r w:rsidRPr="000A7545">
              <w:rPr>
                <w:rFonts w:ascii="Arial Narrow" w:hAnsi="Arial Narrow"/>
                <w:b/>
                <w:color w:val="000000"/>
                <w:sz w:val="16"/>
                <w:szCs w:val="16"/>
              </w:rPr>
              <w:t>Educat</w:t>
            </w:r>
            <w:r w:rsidR="001B72E0">
              <w:rPr>
                <w:rFonts w:ascii="Arial Narrow" w:hAnsi="Arial Narrow"/>
                <w:b/>
                <w:color w:val="000000"/>
                <w:sz w:val="16"/>
                <w:szCs w:val="16"/>
              </w:rPr>
              <w:t>io</w:t>
            </w:r>
            <w:r w:rsidRPr="000A7545">
              <w:rPr>
                <w:rFonts w:ascii="Arial Narrow" w:hAnsi="Arial Narrow"/>
                <w:b/>
                <w:color w:val="000000"/>
                <w:sz w:val="16"/>
                <w:szCs w:val="16"/>
              </w:rPr>
              <w:t xml:space="preserve">n </w:t>
            </w:r>
          </w:p>
          <w:p w14:paraId="2244789A" w14:textId="70E3D159" w:rsidR="00D73701" w:rsidRPr="000A7545" w:rsidRDefault="00D73701" w:rsidP="00DA12F5">
            <w:pPr>
              <w:spacing w:after="0" w:line="240" w:lineRule="auto"/>
              <w:rPr>
                <w:rFonts w:ascii="Arial Narrow" w:eastAsiaTheme="majorEastAsia" w:hAnsi="Arial Narrow" w:cstheme="majorBidi"/>
                <w:b/>
                <w:iCs/>
                <w:color w:val="000000"/>
                <w:sz w:val="16"/>
                <w:szCs w:val="16"/>
              </w:rPr>
            </w:pPr>
            <w:r w:rsidRPr="000A7545">
              <w:rPr>
                <w:rFonts w:ascii="Arial Narrow" w:hAnsi="Arial Narrow"/>
                <w:b/>
                <w:color w:val="000000"/>
                <w:sz w:val="16"/>
                <w:szCs w:val="16"/>
              </w:rPr>
              <w:t>Office</w:t>
            </w:r>
          </w:p>
        </w:tc>
        <w:tc>
          <w:tcPr>
            <w:tcW w:w="6864" w:type="dxa"/>
            <w:gridSpan w:val="8"/>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7D36C9C" w14:textId="77777777" w:rsidR="00D73701" w:rsidRPr="000A7545" w:rsidRDefault="00D73701" w:rsidP="00637BE9">
            <w:pPr>
              <w:spacing w:after="0" w:line="240" w:lineRule="auto"/>
              <w:jc w:val="center"/>
              <w:rPr>
                <w:rFonts w:ascii="Arial Narrow" w:hAnsi="Arial Narrow"/>
                <w:b/>
                <w:bCs/>
                <w:color w:val="000000"/>
                <w:sz w:val="16"/>
                <w:szCs w:val="16"/>
              </w:rPr>
            </w:pPr>
            <w:r>
              <w:rPr>
                <w:rFonts w:ascii="Arial Narrow" w:hAnsi="Arial Narrow"/>
                <w:b/>
                <w:color w:val="000000"/>
                <w:sz w:val="16"/>
                <w:szCs w:val="16"/>
              </w:rPr>
              <w:t>Type of Allocation</w:t>
            </w:r>
          </w:p>
        </w:tc>
        <w:tc>
          <w:tcPr>
            <w:tcW w:w="1925"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4FA78A5"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Total Per Education Office</w:t>
            </w:r>
          </w:p>
        </w:tc>
      </w:tr>
      <w:tr w:rsidR="001B72E0" w:rsidRPr="000A7545" w14:paraId="037445DE" w14:textId="77777777" w:rsidTr="00DA12F5">
        <w:trPr>
          <w:trHeight w:val="458"/>
        </w:trPr>
        <w:tc>
          <w:tcPr>
            <w:tcW w:w="862" w:type="dxa"/>
            <w:vMerge/>
            <w:tcBorders>
              <w:left w:val="single" w:sz="4" w:space="0" w:color="auto"/>
              <w:bottom w:val="single" w:sz="4" w:space="0" w:color="auto"/>
              <w:right w:val="single" w:sz="4" w:space="0" w:color="auto"/>
            </w:tcBorders>
            <w:shd w:val="clear" w:color="auto" w:fill="auto"/>
            <w:noWrap/>
            <w:vAlign w:val="center"/>
            <w:hideMark/>
          </w:tcPr>
          <w:p w14:paraId="298F8A8D" w14:textId="77777777" w:rsidR="00D73701" w:rsidRPr="000A7545" w:rsidRDefault="00D73701" w:rsidP="00637BE9">
            <w:pPr>
              <w:spacing w:after="0" w:line="240" w:lineRule="auto"/>
              <w:jc w:val="center"/>
              <w:rPr>
                <w:rFonts w:ascii="Arial Narrow" w:hAnsi="Arial Narrow"/>
                <w:b/>
                <w:bCs/>
                <w:color w:val="000000"/>
                <w:sz w:val="16"/>
                <w:szCs w:val="16"/>
              </w:rPr>
            </w:pPr>
          </w:p>
        </w:tc>
        <w:tc>
          <w:tcPr>
            <w:tcW w:w="905" w:type="dxa"/>
            <w:tcBorders>
              <w:top w:val="nil"/>
              <w:left w:val="nil"/>
              <w:bottom w:val="single" w:sz="4" w:space="0" w:color="auto"/>
              <w:right w:val="single" w:sz="4" w:space="0" w:color="auto"/>
            </w:tcBorders>
            <w:shd w:val="clear" w:color="auto" w:fill="auto"/>
            <w:vAlign w:val="center"/>
            <w:hideMark/>
          </w:tcPr>
          <w:p w14:paraId="02C306E3"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Planning</w:t>
            </w:r>
          </w:p>
        </w:tc>
        <w:tc>
          <w:tcPr>
            <w:tcW w:w="830" w:type="dxa"/>
            <w:tcBorders>
              <w:top w:val="nil"/>
              <w:left w:val="nil"/>
              <w:bottom w:val="single" w:sz="4" w:space="0" w:color="auto"/>
              <w:right w:val="single" w:sz="4" w:space="0" w:color="auto"/>
            </w:tcBorders>
            <w:shd w:val="clear" w:color="auto" w:fill="auto"/>
            <w:vAlign w:val="center"/>
            <w:hideMark/>
          </w:tcPr>
          <w:p w14:paraId="0EEBE6C5"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M &amp; E</w:t>
            </w:r>
          </w:p>
        </w:tc>
        <w:tc>
          <w:tcPr>
            <w:tcW w:w="906" w:type="dxa"/>
            <w:tcBorders>
              <w:top w:val="nil"/>
              <w:left w:val="nil"/>
              <w:bottom w:val="single" w:sz="4" w:space="0" w:color="auto"/>
              <w:right w:val="single" w:sz="4" w:space="0" w:color="auto"/>
            </w:tcBorders>
            <w:shd w:val="clear" w:color="auto" w:fill="auto"/>
            <w:vAlign w:val="center"/>
            <w:hideMark/>
          </w:tcPr>
          <w:p w14:paraId="0B00BECE"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SBM</w:t>
            </w:r>
          </w:p>
        </w:tc>
        <w:tc>
          <w:tcPr>
            <w:tcW w:w="830" w:type="dxa"/>
            <w:tcBorders>
              <w:top w:val="nil"/>
              <w:left w:val="nil"/>
              <w:bottom w:val="single" w:sz="4" w:space="0" w:color="auto"/>
              <w:right w:val="single" w:sz="4" w:space="0" w:color="auto"/>
            </w:tcBorders>
            <w:shd w:val="clear" w:color="auto" w:fill="auto"/>
            <w:vAlign w:val="center"/>
            <w:hideMark/>
          </w:tcPr>
          <w:p w14:paraId="36A4A7E6" w14:textId="77777777" w:rsidR="00D73701" w:rsidRPr="000A7545" w:rsidRDefault="00D73701" w:rsidP="00637BE9">
            <w:pPr>
              <w:spacing w:after="0" w:line="240" w:lineRule="auto"/>
              <w:jc w:val="center"/>
              <w:rPr>
                <w:rFonts w:ascii="Arial Narrow" w:hAnsi="Arial Narrow"/>
                <w:b/>
                <w:bCs/>
                <w:color w:val="000000"/>
                <w:sz w:val="16"/>
                <w:szCs w:val="16"/>
              </w:rPr>
            </w:pPr>
            <w:r>
              <w:rPr>
                <w:rFonts w:ascii="Arial Narrow" w:hAnsi="Arial Narrow"/>
                <w:b/>
                <w:color w:val="000000"/>
                <w:sz w:val="16"/>
                <w:szCs w:val="16"/>
              </w:rPr>
              <w:t>Early-/Multi-</w:t>
            </w:r>
            <w:r w:rsidRPr="000A7545">
              <w:rPr>
                <w:rFonts w:ascii="Arial Narrow" w:hAnsi="Arial Narrow"/>
                <w:b/>
                <w:color w:val="000000"/>
                <w:sz w:val="16"/>
                <w:szCs w:val="16"/>
              </w:rPr>
              <w:t>Grade</w:t>
            </w:r>
          </w:p>
        </w:tc>
        <w:tc>
          <w:tcPr>
            <w:tcW w:w="830" w:type="dxa"/>
            <w:tcBorders>
              <w:top w:val="nil"/>
              <w:left w:val="nil"/>
              <w:bottom w:val="single" w:sz="4" w:space="0" w:color="auto"/>
              <w:right w:val="single" w:sz="4" w:space="0" w:color="auto"/>
            </w:tcBorders>
            <w:shd w:val="clear" w:color="auto" w:fill="auto"/>
            <w:vAlign w:val="center"/>
            <w:hideMark/>
          </w:tcPr>
          <w:p w14:paraId="65C9EBD5" w14:textId="77777777" w:rsidR="00D73701" w:rsidRPr="00DA12F5" w:rsidRDefault="00D73701" w:rsidP="00637BE9">
            <w:pPr>
              <w:spacing w:after="0" w:line="240" w:lineRule="auto"/>
              <w:jc w:val="center"/>
              <w:rPr>
                <w:rFonts w:ascii="Arial Narrow" w:hAnsi="Arial Narrow"/>
                <w:b/>
                <w:bCs/>
                <w:color w:val="000000"/>
                <w:sz w:val="14"/>
                <w:szCs w:val="14"/>
              </w:rPr>
            </w:pPr>
            <w:r w:rsidRPr="00DA12F5">
              <w:rPr>
                <w:rFonts w:ascii="Arial Narrow" w:hAnsi="Arial Narrow"/>
                <w:b/>
                <w:color w:val="000000"/>
                <w:sz w:val="14"/>
                <w:szCs w:val="14"/>
              </w:rPr>
              <w:t>Education Council</w:t>
            </w:r>
          </w:p>
        </w:tc>
        <w:tc>
          <w:tcPr>
            <w:tcW w:w="906" w:type="dxa"/>
            <w:tcBorders>
              <w:top w:val="nil"/>
              <w:left w:val="nil"/>
              <w:bottom w:val="single" w:sz="4" w:space="0" w:color="auto"/>
              <w:right w:val="single" w:sz="4" w:space="0" w:color="auto"/>
            </w:tcBorders>
            <w:shd w:val="clear" w:color="auto" w:fill="auto"/>
            <w:vAlign w:val="center"/>
            <w:hideMark/>
          </w:tcPr>
          <w:p w14:paraId="0E693CF3"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Teacher/</w:t>
            </w:r>
            <w:r>
              <w:rPr>
                <w:rFonts w:ascii="Arial Narrow" w:hAnsi="Arial Narrow"/>
                <w:b/>
                <w:color w:val="000000"/>
                <w:sz w:val="16"/>
                <w:szCs w:val="16"/>
              </w:rPr>
              <w:t xml:space="preserve"> </w:t>
            </w:r>
            <w:r w:rsidRPr="000A7545">
              <w:rPr>
                <w:rFonts w:ascii="Arial Narrow" w:hAnsi="Arial Narrow"/>
                <w:b/>
                <w:color w:val="000000"/>
                <w:sz w:val="16"/>
                <w:szCs w:val="16"/>
              </w:rPr>
              <w:t>School Principal Working Group</w:t>
            </w:r>
          </w:p>
        </w:tc>
        <w:tc>
          <w:tcPr>
            <w:tcW w:w="830" w:type="dxa"/>
            <w:tcBorders>
              <w:top w:val="nil"/>
              <w:left w:val="nil"/>
              <w:bottom w:val="single" w:sz="4" w:space="0" w:color="auto"/>
              <w:right w:val="single" w:sz="4" w:space="0" w:color="auto"/>
            </w:tcBorders>
            <w:shd w:val="clear" w:color="auto" w:fill="auto"/>
            <w:vAlign w:val="center"/>
            <w:hideMark/>
          </w:tcPr>
          <w:p w14:paraId="7653DF56" w14:textId="6ACF8423" w:rsidR="00D73701" w:rsidRPr="00DA12F5" w:rsidRDefault="00D73701" w:rsidP="00DA12F5">
            <w:pPr>
              <w:spacing w:after="0" w:line="240" w:lineRule="auto"/>
              <w:jc w:val="left"/>
              <w:rPr>
                <w:rFonts w:ascii="Arial Narrow" w:hAnsi="Arial Narrow"/>
                <w:b/>
                <w:bCs/>
                <w:color w:val="000000"/>
                <w:sz w:val="14"/>
                <w:szCs w:val="14"/>
              </w:rPr>
            </w:pPr>
            <w:r w:rsidRPr="00DA12F5">
              <w:rPr>
                <w:rFonts w:ascii="Arial Narrow" w:hAnsi="Arial Narrow"/>
                <w:b/>
                <w:color w:val="000000"/>
                <w:sz w:val="14"/>
                <w:szCs w:val="14"/>
              </w:rPr>
              <w:t>School Supervisor</w:t>
            </w:r>
          </w:p>
        </w:tc>
        <w:tc>
          <w:tcPr>
            <w:tcW w:w="827" w:type="dxa"/>
            <w:tcBorders>
              <w:top w:val="nil"/>
              <w:left w:val="nil"/>
              <w:bottom w:val="single" w:sz="4" w:space="0" w:color="auto"/>
              <w:right w:val="single" w:sz="4" w:space="0" w:color="auto"/>
            </w:tcBorders>
            <w:shd w:val="clear" w:color="auto" w:fill="auto"/>
            <w:vAlign w:val="center"/>
            <w:hideMark/>
          </w:tcPr>
          <w:p w14:paraId="0AABD4C4" w14:textId="77777777" w:rsidR="00D73701" w:rsidRPr="00DA12F5" w:rsidRDefault="00D73701" w:rsidP="00637BE9">
            <w:pPr>
              <w:spacing w:after="0" w:line="240" w:lineRule="auto"/>
              <w:jc w:val="center"/>
              <w:rPr>
                <w:rFonts w:ascii="Arial Narrow" w:hAnsi="Arial Narrow"/>
                <w:b/>
                <w:bCs/>
                <w:color w:val="000000"/>
                <w:sz w:val="14"/>
                <w:szCs w:val="14"/>
              </w:rPr>
            </w:pPr>
            <w:r w:rsidRPr="00DA12F5">
              <w:rPr>
                <w:rFonts w:ascii="Arial Narrow" w:hAnsi="Arial Narrow"/>
                <w:b/>
                <w:color w:val="000000"/>
                <w:sz w:val="14"/>
                <w:szCs w:val="14"/>
              </w:rPr>
              <w:t>School Committee</w:t>
            </w:r>
          </w:p>
        </w:tc>
        <w:tc>
          <w:tcPr>
            <w:tcW w:w="906" w:type="dxa"/>
            <w:tcBorders>
              <w:top w:val="nil"/>
              <w:left w:val="nil"/>
              <w:bottom w:val="single" w:sz="4" w:space="0" w:color="auto"/>
              <w:right w:val="single" w:sz="4" w:space="0" w:color="auto"/>
            </w:tcBorders>
            <w:shd w:val="clear" w:color="000000" w:fill="EEECE1"/>
            <w:noWrap/>
            <w:vAlign w:val="center"/>
            <w:hideMark/>
          </w:tcPr>
          <w:p w14:paraId="7D0E13AE"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IDR</w:t>
            </w:r>
          </w:p>
        </w:tc>
        <w:tc>
          <w:tcPr>
            <w:tcW w:w="1019" w:type="dxa"/>
            <w:tcBorders>
              <w:top w:val="nil"/>
              <w:left w:val="nil"/>
              <w:bottom w:val="single" w:sz="4" w:space="0" w:color="auto"/>
              <w:right w:val="single" w:sz="4" w:space="0" w:color="auto"/>
            </w:tcBorders>
            <w:shd w:val="clear" w:color="000000" w:fill="EEECE1"/>
            <w:noWrap/>
            <w:vAlign w:val="center"/>
            <w:hideMark/>
          </w:tcPr>
          <w:p w14:paraId="2015E80F" w14:textId="77777777" w:rsidR="00D73701" w:rsidRPr="000A7545" w:rsidRDefault="00D73701" w:rsidP="00637BE9">
            <w:pPr>
              <w:spacing w:after="0" w:line="240" w:lineRule="auto"/>
              <w:jc w:val="center"/>
              <w:rPr>
                <w:rFonts w:ascii="Arial Narrow" w:hAnsi="Arial Narrow"/>
                <w:b/>
                <w:bCs/>
                <w:color w:val="000000"/>
                <w:sz w:val="16"/>
                <w:szCs w:val="16"/>
              </w:rPr>
            </w:pPr>
            <w:r w:rsidRPr="000A7545">
              <w:rPr>
                <w:rFonts w:ascii="Arial Narrow" w:hAnsi="Arial Narrow"/>
                <w:b/>
                <w:color w:val="000000"/>
                <w:sz w:val="16"/>
                <w:szCs w:val="16"/>
              </w:rPr>
              <w:t>USD</w:t>
            </w:r>
          </w:p>
        </w:tc>
      </w:tr>
      <w:tr w:rsidR="001B72E0" w:rsidRPr="000A7545" w14:paraId="3D8CE6B2" w14:textId="77777777" w:rsidTr="00DA12F5">
        <w:trPr>
          <w:trHeight w:val="61"/>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1EA914E4"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Papua Province</w:t>
            </w:r>
          </w:p>
        </w:tc>
        <w:tc>
          <w:tcPr>
            <w:tcW w:w="905" w:type="dxa"/>
            <w:tcBorders>
              <w:top w:val="nil"/>
              <w:left w:val="nil"/>
              <w:bottom w:val="single" w:sz="4" w:space="0" w:color="auto"/>
              <w:right w:val="single" w:sz="4" w:space="0" w:color="auto"/>
            </w:tcBorders>
            <w:shd w:val="clear" w:color="auto" w:fill="auto"/>
            <w:vAlign w:val="bottom"/>
            <w:hideMark/>
          </w:tcPr>
          <w:p w14:paraId="57932DFE"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445847D5"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vAlign w:val="bottom"/>
            <w:hideMark/>
          </w:tcPr>
          <w:p w14:paraId="09C89910"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7.000.000.000</w:t>
            </w:r>
          </w:p>
        </w:tc>
        <w:tc>
          <w:tcPr>
            <w:tcW w:w="830" w:type="dxa"/>
            <w:tcBorders>
              <w:top w:val="nil"/>
              <w:left w:val="nil"/>
              <w:bottom w:val="single" w:sz="4" w:space="0" w:color="auto"/>
              <w:right w:val="single" w:sz="4" w:space="0" w:color="auto"/>
            </w:tcBorders>
            <w:shd w:val="clear" w:color="auto" w:fill="auto"/>
            <w:vAlign w:val="bottom"/>
            <w:hideMark/>
          </w:tcPr>
          <w:p w14:paraId="6FA4B6C1"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1D03EFF1"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vAlign w:val="bottom"/>
            <w:hideMark/>
          </w:tcPr>
          <w:p w14:paraId="3B18C4B2"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403EB9D4" w14:textId="77777777" w:rsidR="00D73701" w:rsidRPr="00DA12F5" w:rsidRDefault="00D73701" w:rsidP="00637BE9">
            <w:pPr>
              <w:spacing w:after="0"/>
              <w:ind w:left="720" w:hanging="99"/>
              <w:jc w:val="center"/>
              <w:rPr>
                <w:rFonts w:ascii="Calibri" w:hAnsi="Calibri"/>
                <w:color w:val="000000"/>
                <w:sz w:val="14"/>
                <w:szCs w:val="14"/>
              </w:rPr>
            </w:pPr>
          </w:p>
        </w:tc>
        <w:tc>
          <w:tcPr>
            <w:tcW w:w="827" w:type="dxa"/>
            <w:tcBorders>
              <w:top w:val="nil"/>
              <w:left w:val="nil"/>
              <w:bottom w:val="single" w:sz="4" w:space="0" w:color="auto"/>
              <w:right w:val="single" w:sz="4" w:space="0" w:color="auto"/>
            </w:tcBorders>
            <w:shd w:val="clear" w:color="auto" w:fill="auto"/>
            <w:vAlign w:val="bottom"/>
            <w:hideMark/>
          </w:tcPr>
          <w:p w14:paraId="416BD9B3"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000000" w:fill="EEECE1"/>
            <w:noWrap/>
            <w:vAlign w:val="bottom"/>
            <w:hideMark/>
          </w:tcPr>
          <w:p w14:paraId="618B8024"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7.000.000.000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3FBFD64C"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721,649.5</w:t>
            </w:r>
          </w:p>
        </w:tc>
      </w:tr>
      <w:tr w:rsidR="001B72E0" w:rsidRPr="000A7545" w14:paraId="3D850955" w14:textId="77777777" w:rsidTr="00DA12F5">
        <w:trPr>
          <w:trHeight w:val="178"/>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617B0045"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West Papua Province</w:t>
            </w:r>
          </w:p>
        </w:tc>
        <w:tc>
          <w:tcPr>
            <w:tcW w:w="905" w:type="dxa"/>
            <w:tcBorders>
              <w:top w:val="nil"/>
              <w:left w:val="nil"/>
              <w:bottom w:val="single" w:sz="4" w:space="0" w:color="auto"/>
              <w:right w:val="single" w:sz="4" w:space="0" w:color="auto"/>
            </w:tcBorders>
            <w:shd w:val="clear" w:color="auto" w:fill="auto"/>
            <w:vAlign w:val="bottom"/>
            <w:hideMark/>
          </w:tcPr>
          <w:p w14:paraId="46C64D74"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3.450.000.000</w:t>
            </w:r>
          </w:p>
        </w:tc>
        <w:tc>
          <w:tcPr>
            <w:tcW w:w="830" w:type="dxa"/>
            <w:tcBorders>
              <w:top w:val="nil"/>
              <w:left w:val="nil"/>
              <w:bottom w:val="single" w:sz="4" w:space="0" w:color="auto"/>
              <w:right w:val="single" w:sz="4" w:space="0" w:color="auto"/>
            </w:tcBorders>
            <w:shd w:val="clear" w:color="auto" w:fill="auto"/>
            <w:vAlign w:val="bottom"/>
            <w:hideMark/>
          </w:tcPr>
          <w:p w14:paraId="409634AE"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vAlign w:val="bottom"/>
            <w:hideMark/>
          </w:tcPr>
          <w:p w14:paraId="5D6FD35F"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260CCD63"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54301BB1"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vAlign w:val="bottom"/>
            <w:hideMark/>
          </w:tcPr>
          <w:p w14:paraId="54A32F24"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vAlign w:val="bottom"/>
            <w:hideMark/>
          </w:tcPr>
          <w:p w14:paraId="135449C1" w14:textId="77777777" w:rsidR="00D73701" w:rsidRPr="00DA12F5" w:rsidRDefault="00D73701" w:rsidP="00637BE9">
            <w:pPr>
              <w:spacing w:after="0"/>
              <w:ind w:hanging="99"/>
              <w:jc w:val="center"/>
              <w:rPr>
                <w:rFonts w:ascii="Calibri" w:hAnsi="Calibri"/>
                <w:color w:val="000000"/>
                <w:sz w:val="14"/>
                <w:szCs w:val="14"/>
              </w:rPr>
            </w:pPr>
          </w:p>
        </w:tc>
        <w:tc>
          <w:tcPr>
            <w:tcW w:w="827" w:type="dxa"/>
            <w:tcBorders>
              <w:top w:val="nil"/>
              <w:left w:val="nil"/>
              <w:bottom w:val="single" w:sz="4" w:space="0" w:color="auto"/>
              <w:right w:val="single" w:sz="4" w:space="0" w:color="auto"/>
            </w:tcBorders>
            <w:shd w:val="clear" w:color="auto" w:fill="auto"/>
            <w:vAlign w:val="bottom"/>
            <w:hideMark/>
          </w:tcPr>
          <w:p w14:paraId="239E2424"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000000" w:fill="EEECE1"/>
            <w:noWrap/>
            <w:vAlign w:val="bottom"/>
            <w:hideMark/>
          </w:tcPr>
          <w:p w14:paraId="04DD474F"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3.450.000.000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38054717"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355,670.1</w:t>
            </w:r>
          </w:p>
        </w:tc>
      </w:tr>
      <w:tr w:rsidR="001B72E0" w:rsidRPr="000A7545" w14:paraId="0E04FE92" w14:textId="77777777" w:rsidTr="00DA12F5">
        <w:trPr>
          <w:trHeight w:val="135"/>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33C3E2C3"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Biak Numfor</w:t>
            </w:r>
          </w:p>
        </w:tc>
        <w:tc>
          <w:tcPr>
            <w:tcW w:w="905" w:type="dxa"/>
            <w:tcBorders>
              <w:top w:val="nil"/>
              <w:left w:val="nil"/>
              <w:bottom w:val="single" w:sz="4" w:space="0" w:color="auto"/>
              <w:right w:val="single" w:sz="4" w:space="0" w:color="auto"/>
            </w:tcBorders>
            <w:shd w:val="clear" w:color="auto" w:fill="auto"/>
            <w:noWrap/>
            <w:vAlign w:val="bottom"/>
            <w:hideMark/>
          </w:tcPr>
          <w:p w14:paraId="7CDF275B"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150.000.000</w:t>
            </w:r>
          </w:p>
        </w:tc>
        <w:tc>
          <w:tcPr>
            <w:tcW w:w="830" w:type="dxa"/>
            <w:tcBorders>
              <w:top w:val="nil"/>
              <w:left w:val="nil"/>
              <w:bottom w:val="single" w:sz="4" w:space="0" w:color="auto"/>
              <w:right w:val="single" w:sz="4" w:space="0" w:color="auto"/>
            </w:tcBorders>
            <w:shd w:val="clear" w:color="auto" w:fill="auto"/>
            <w:noWrap/>
            <w:vAlign w:val="bottom"/>
            <w:hideMark/>
          </w:tcPr>
          <w:p w14:paraId="17F5CA11"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30.000.000</w:t>
            </w:r>
          </w:p>
        </w:tc>
        <w:tc>
          <w:tcPr>
            <w:tcW w:w="906" w:type="dxa"/>
            <w:tcBorders>
              <w:top w:val="nil"/>
              <w:left w:val="nil"/>
              <w:bottom w:val="single" w:sz="4" w:space="0" w:color="auto"/>
              <w:right w:val="single" w:sz="4" w:space="0" w:color="auto"/>
            </w:tcBorders>
            <w:shd w:val="clear" w:color="auto" w:fill="auto"/>
            <w:noWrap/>
            <w:vAlign w:val="bottom"/>
            <w:hideMark/>
          </w:tcPr>
          <w:p w14:paraId="4B55B954"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85.000.000</w:t>
            </w:r>
          </w:p>
        </w:tc>
        <w:tc>
          <w:tcPr>
            <w:tcW w:w="830" w:type="dxa"/>
            <w:tcBorders>
              <w:top w:val="nil"/>
              <w:left w:val="nil"/>
              <w:bottom w:val="single" w:sz="4" w:space="0" w:color="auto"/>
              <w:right w:val="single" w:sz="4" w:space="0" w:color="auto"/>
            </w:tcBorders>
            <w:shd w:val="clear" w:color="auto" w:fill="auto"/>
            <w:noWrap/>
            <w:vAlign w:val="bottom"/>
            <w:hideMark/>
          </w:tcPr>
          <w:p w14:paraId="32B3AC79"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noWrap/>
            <w:vAlign w:val="bottom"/>
            <w:hideMark/>
          </w:tcPr>
          <w:p w14:paraId="31EC7972"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25.000.000</w:t>
            </w:r>
          </w:p>
        </w:tc>
        <w:tc>
          <w:tcPr>
            <w:tcW w:w="906" w:type="dxa"/>
            <w:tcBorders>
              <w:top w:val="nil"/>
              <w:left w:val="nil"/>
              <w:bottom w:val="single" w:sz="4" w:space="0" w:color="auto"/>
              <w:right w:val="single" w:sz="4" w:space="0" w:color="auto"/>
            </w:tcBorders>
            <w:shd w:val="clear" w:color="auto" w:fill="auto"/>
            <w:noWrap/>
            <w:vAlign w:val="bottom"/>
            <w:hideMark/>
          </w:tcPr>
          <w:p w14:paraId="57FBDBEF"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200.000.000</w:t>
            </w:r>
          </w:p>
        </w:tc>
        <w:tc>
          <w:tcPr>
            <w:tcW w:w="830" w:type="dxa"/>
            <w:tcBorders>
              <w:top w:val="nil"/>
              <w:left w:val="nil"/>
              <w:bottom w:val="single" w:sz="4" w:space="0" w:color="auto"/>
              <w:right w:val="single" w:sz="4" w:space="0" w:color="auto"/>
            </w:tcBorders>
            <w:shd w:val="clear" w:color="auto" w:fill="auto"/>
            <w:noWrap/>
            <w:vAlign w:val="bottom"/>
            <w:hideMark/>
          </w:tcPr>
          <w:p w14:paraId="743151A3"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420.000.000</w:t>
            </w:r>
          </w:p>
        </w:tc>
        <w:tc>
          <w:tcPr>
            <w:tcW w:w="827" w:type="dxa"/>
            <w:tcBorders>
              <w:top w:val="nil"/>
              <w:left w:val="nil"/>
              <w:bottom w:val="single" w:sz="4" w:space="0" w:color="auto"/>
              <w:right w:val="single" w:sz="4" w:space="0" w:color="auto"/>
            </w:tcBorders>
            <w:shd w:val="clear" w:color="auto" w:fill="auto"/>
            <w:noWrap/>
            <w:vAlign w:val="bottom"/>
            <w:hideMark/>
          </w:tcPr>
          <w:p w14:paraId="2315D70C"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150.000.000</w:t>
            </w:r>
          </w:p>
        </w:tc>
        <w:tc>
          <w:tcPr>
            <w:tcW w:w="906" w:type="dxa"/>
            <w:tcBorders>
              <w:top w:val="nil"/>
              <w:left w:val="nil"/>
              <w:bottom w:val="single" w:sz="4" w:space="0" w:color="auto"/>
              <w:right w:val="single" w:sz="4" w:space="0" w:color="auto"/>
            </w:tcBorders>
            <w:shd w:val="clear" w:color="000000" w:fill="EEECE1"/>
            <w:noWrap/>
            <w:vAlign w:val="bottom"/>
            <w:hideMark/>
          </w:tcPr>
          <w:p w14:paraId="17E7B25E"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1.060.000.000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2EB26CCF"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109,278.4</w:t>
            </w:r>
          </w:p>
        </w:tc>
      </w:tr>
      <w:tr w:rsidR="001B72E0" w:rsidRPr="000A7545" w14:paraId="03121185" w14:textId="77777777" w:rsidTr="00DA12F5">
        <w:trPr>
          <w:trHeight w:val="238"/>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70A6D172"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Jayapura</w:t>
            </w:r>
          </w:p>
        </w:tc>
        <w:tc>
          <w:tcPr>
            <w:tcW w:w="905" w:type="dxa"/>
            <w:tcBorders>
              <w:top w:val="nil"/>
              <w:left w:val="nil"/>
              <w:bottom w:val="single" w:sz="4" w:space="0" w:color="auto"/>
              <w:right w:val="single" w:sz="4" w:space="0" w:color="auto"/>
            </w:tcBorders>
            <w:shd w:val="clear" w:color="auto" w:fill="auto"/>
            <w:noWrap/>
            <w:vAlign w:val="bottom"/>
            <w:hideMark/>
          </w:tcPr>
          <w:p w14:paraId="4ABDFB46"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150.000.000</w:t>
            </w:r>
          </w:p>
        </w:tc>
        <w:tc>
          <w:tcPr>
            <w:tcW w:w="830" w:type="dxa"/>
            <w:tcBorders>
              <w:top w:val="nil"/>
              <w:left w:val="nil"/>
              <w:bottom w:val="single" w:sz="4" w:space="0" w:color="auto"/>
              <w:right w:val="single" w:sz="4" w:space="0" w:color="auto"/>
            </w:tcBorders>
            <w:shd w:val="clear" w:color="auto" w:fill="auto"/>
            <w:noWrap/>
            <w:vAlign w:val="bottom"/>
            <w:hideMark/>
          </w:tcPr>
          <w:p w14:paraId="755D85D1"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noWrap/>
            <w:vAlign w:val="bottom"/>
            <w:hideMark/>
          </w:tcPr>
          <w:p w14:paraId="1FE39784"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noWrap/>
            <w:vAlign w:val="bottom"/>
            <w:hideMark/>
          </w:tcPr>
          <w:p w14:paraId="79386EB4"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250.000.000</w:t>
            </w:r>
          </w:p>
        </w:tc>
        <w:tc>
          <w:tcPr>
            <w:tcW w:w="830" w:type="dxa"/>
            <w:tcBorders>
              <w:top w:val="nil"/>
              <w:left w:val="nil"/>
              <w:bottom w:val="single" w:sz="4" w:space="0" w:color="auto"/>
              <w:right w:val="single" w:sz="4" w:space="0" w:color="auto"/>
            </w:tcBorders>
            <w:shd w:val="clear" w:color="auto" w:fill="auto"/>
            <w:noWrap/>
            <w:vAlign w:val="bottom"/>
            <w:hideMark/>
          </w:tcPr>
          <w:p w14:paraId="04FBE1BC"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noWrap/>
            <w:vAlign w:val="bottom"/>
            <w:hideMark/>
          </w:tcPr>
          <w:p w14:paraId="4E0FA3D1"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noWrap/>
            <w:vAlign w:val="bottom"/>
            <w:hideMark/>
          </w:tcPr>
          <w:p w14:paraId="490C5D72"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150.000.000</w:t>
            </w:r>
          </w:p>
        </w:tc>
        <w:tc>
          <w:tcPr>
            <w:tcW w:w="827" w:type="dxa"/>
            <w:tcBorders>
              <w:top w:val="nil"/>
              <w:left w:val="nil"/>
              <w:bottom w:val="single" w:sz="4" w:space="0" w:color="auto"/>
              <w:right w:val="single" w:sz="4" w:space="0" w:color="auto"/>
            </w:tcBorders>
            <w:shd w:val="clear" w:color="auto" w:fill="auto"/>
            <w:noWrap/>
            <w:vAlign w:val="bottom"/>
            <w:hideMark/>
          </w:tcPr>
          <w:p w14:paraId="7A69B40E"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000000" w:fill="EEECE1"/>
            <w:noWrap/>
            <w:vAlign w:val="bottom"/>
            <w:hideMark/>
          </w:tcPr>
          <w:p w14:paraId="442D6E87"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550.000.000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1DF60B09"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56,701.0</w:t>
            </w:r>
          </w:p>
        </w:tc>
      </w:tr>
      <w:tr w:rsidR="001B72E0" w:rsidRPr="000A7545" w14:paraId="5CD621A2" w14:textId="77777777" w:rsidTr="00DA12F5">
        <w:trPr>
          <w:trHeight w:val="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6736C619"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Jayawijaya</w:t>
            </w:r>
          </w:p>
        </w:tc>
        <w:tc>
          <w:tcPr>
            <w:tcW w:w="905" w:type="dxa"/>
            <w:tcBorders>
              <w:top w:val="nil"/>
              <w:left w:val="nil"/>
              <w:bottom w:val="single" w:sz="4" w:space="0" w:color="auto"/>
              <w:right w:val="single" w:sz="4" w:space="0" w:color="auto"/>
            </w:tcBorders>
            <w:shd w:val="clear" w:color="auto" w:fill="auto"/>
            <w:noWrap/>
            <w:vAlign w:val="bottom"/>
            <w:hideMark/>
          </w:tcPr>
          <w:p w14:paraId="3B5AA26C"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250.000.000</w:t>
            </w:r>
          </w:p>
        </w:tc>
        <w:tc>
          <w:tcPr>
            <w:tcW w:w="830" w:type="dxa"/>
            <w:tcBorders>
              <w:top w:val="nil"/>
              <w:left w:val="nil"/>
              <w:bottom w:val="single" w:sz="4" w:space="0" w:color="auto"/>
              <w:right w:val="single" w:sz="4" w:space="0" w:color="auto"/>
            </w:tcBorders>
            <w:shd w:val="clear" w:color="auto" w:fill="auto"/>
            <w:noWrap/>
            <w:vAlign w:val="bottom"/>
            <w:hideMark/>
          </w:tcPr>
          <w:p w14:paraId="1F15E4F3"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240.000.000</w:t>
            </w:r>
          </w:p>
        </w:tc>
        <w:tc>
          <w:tcPr>
            <w:tcW w:w="906" w:type="dxa"/>
            <w:tcBorders>
              <w:top w:val="nil"/>
              <w:left w:val="nil"/>
              <w:bottom w:val="single" w:sz="4" w:space="0" w:color="auto"/>
              <w:right w:val="single" w:sz="4" w:space="0" w:color="auto"/>
            </w:tcBorders>
            <w:shd w:val="clear" w:color="auto" w:fill="auto"/>
            <w:noWrap/>
            <w:vAlign w:val="bottom"/>
            <w:hideMark/>
          </w:tcPr>
          <w:p w14:paraId="25FCFE58"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900.000.000</w:t>
            </w:r>
          </w:p>
        </w:tc>
        <w:tc>
          <w:tcPr>
            <w:tcW w:w="830" w:type="dxa"/>
            <w:tcBorders>
              <w:top w:val="nil"/>
              <w:left w:val="nil"/>
              <w:bottom w:val="single" w:sz="4" w:space="0" w:color="auto"/>
              <w:right w:val="single" w:sz="4" w:space="0" w:color="auto"/>
            </w:tcBorders>
            <w:shd w:val="clear" w:color="auto" w:fill="auto"/>
            <w:noWrap/>
            <w:vAlign w:val="bottom"/>
            <w:hideMark/>
          </w:tcPr>
          <w:p w14:paraId="75B6350E"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70.000.000</w:t>
            </w:r>
          </w:p>
        </w:tc>
        <w:tc>
          <w:tcPr>
            <w:tcW w:w="830" w:type="dxa"/>
            <w:tcBorders>
              <w:top w:val="nil"/>
              <w:left w:val="nil"/>
              <w:bottom w:val="single" w:sz="4" w:space="0" w:color="auto"/>
              <w:right w:val="single" w:sz="4" w:space="0" w:color="auto"/>
            </w:tcBorders>
            <w:shd w:val="clear" w:color="auto" w:fill="auto"/>
            <w:noWrap/>
            <w:vAlign w:val="bottom"/>
            <w:hideMark/>
          </w:tcPr>
          <w:p w14:paraId="6A1E580A"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100.000.000</w:t>
            </w:r>
          </w:p>
        </w:tc>
        <w:tc>
          <w:tcPr>
            <w:tcW w:w="906" w:type="dxa"/>
            <w:tcBorders>
              <w:top w:val="nil"/>
              <w:left w:val="nil"/>
              <w:bottom w:val="single" w:sz="4" w:space="0" w:color="auto"/>
              <w:right w:val="single" w:sz="4" w:space="0" w:color="auto"/>
            </w:tcBorders>
            <w:shd w:val="clear" w:color="auto" w:fill="auto"/>
            <w:noWrap/>
            <w:vAlign w:val="bottom"/>
            <w:hideMark/>
          </w:tcPr>
          <w:p w14:paraId="29245E83"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300.000.000</w:t>
            </w:r>
          </w:p>
        </w:tc>
        <w:tc>
          <w:tcPr>
            <w:tcW w:w="830" w:type="dxa"/>
            <w:tcBorders>
              <w:top w:val="nil"/>
              <w:left w:val="nil"/>
              <w:bottom w:val="single" w:sz="4" w:space="0" w:color="auto"/>
              <w:right w:val="single" w:sz="4" w:space="0" w:color="auto"/>
            </w:tcBorders>
            <w:shd w:val="clear" w:color="auto" w:fill="auto"/>
            <w:noWrap/>
            <w:vAlign w:val="bottom"/>
            <w:hideMark/>
          </w:tcPr>
          <w:p w14:paraId="734A8A20" w14:textId="77777777" w:rsidR="00D73701" w:rsidRPr="00DA12F5" w:rsidRDefault="00D73701" w:rsidP="00637BE9">
            <w:pPr>
              <w:spacing w:after="0"/>
              <w:ind w:left="720" w:hanging="99"/>
              <w:jc w:val="center"/>
              <w:rPr>
                <w:rFonts w:ascii="Calibri" w:hAnsi="Calibri"/>
                <w:color w:val="000000"/>
                <w:sz w:val="14"/>
                <w:szCs w:val="14"/>
              </w:rPr>
            </w:pPr>
          </w:p>
        </w:tc>
        <w:tc>
          <w:tcPr>
            <w:tcW w:w="827" w:type="dxa"/>
            <w:tcBorders>
              <w:top w:val="nil"/>
              <w:left w:val="nil"/>
              <w:bottom w:val="single" w:sz="4" w:space="0" w:color="auto"/>
              <w:right w:val="single" w:sz="4" w:space="0" w:color="auto"/>
            </w:tcBorders>
            <w:shd w:val="clear" w:color="auto" w:fill="auto"/>
            <w:noWrap/>
            <w:vAlign w:val="bottom"/>
            <w:hideMark/>
          </w:tcPr>
          <w:p w14:paraId="0DA1D2DB"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50.000.000</w:t>
            </w:r>
          </w:p>
        </w:tc>
        <w:tc>
          <w:tcPr>
            <w:tcW w:w="906" w:type="dxa"/>
            <w:tcBorders>
              <w:top w:val="nil"/>
              <w:left w:val="nil"/>
              <w:bottom w:val="single" w:sz="4" w:space="0" w:color="auto"/>
              <w:right w:val="single" w:sz="4" w:space="0" w:color="auto"/>
            </w:tcBorders>
            <w:shd w:val="clear" w:color="000000" w:fill="EEECE1"/>
            <w:noWrap/>
            <w:vAlign w:val="bottom"/>
            <w:hideMark/>
          </w:tcPr>
          <w:p w14:paraId="1422DE53"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1.910.000.000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18B7C390"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196,907.2</w:t>
            </w:r>
          </w:p>
        </w:tc>
      </w:tr>
      <w:tr w:rsidR="001B72E0" w:rsidRPr="000A7545" w14:paraId="0A84E223" w14:textId="77777777" w:rsidTr="00DA12F5">
        <w:trPr>
          <w:trHeight w:val="101"/>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1DD53825"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Mimika</w:t>
            </w:r>
          </w:p>
        </w:tc>
        <w:tc>
          <w:tcPr>
            <w:tcW w:w="905" w:type="dxa"/>
            <w:tcBorders>
              <w:top w:val="nil"/>
              <w:left w:val="nil"/>
              <w:bottom w:val="single" w:sz="4" w:space="0" w:color="auto"/>
              <w:right w:val="single" w:sz="4" w:space="0" w:color="auto"/>
            </w:tcBorders>
            <w:shd w:val="clear" w:color="auto" w:fill="auto"/>
            <w:noWrap/>
            <w:vAlign w:val="bottom"/>
            <w:hideMark/>
          </w:tcPr>
          <w:p w14:paraId="17D79353"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100.000.000</w:t>
            </w:r>
          </w:p>
        </w:tc>
        <w:tc>
          <w:tcPr>
            <w:tcW w:w="830" w:type="dxa"/>
            <w:tcBorders>
              <w:top w:val="nil"/>
              <w:left w:val="nil"/>
              <w:bottom w:val="single" w:sz="4" w:space="0" w:color="auto"/>
              <w:right w:val="single" w:sz="4" w:space="0" w:color="auto"/>
            </w:tcBorders>
            <w:shd w:val="clear" w:color="auto" w:fill="auto"/>
            <w:noWrap/>
            <w:vAlign w:val="bottom"/>
            <w:hideMark/>
          </w:tcPr>
          <w:p w14:paraId="443B8D40"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noWrap/>
            <w:vAlign w:val="bottom"/>
            <w:hideMark/>
          </w:tcPr>
          <w:p w14:paraId="3BA6AFA2"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300.000.000</w:t>
            </w:r>
          </w:p>
        </w:tc>
        <w:tc>
          <w:tcPr>
            <w:tcW w:w="830" w:type="dxa"/>
            <w:tcBorders>
              <w:top w:val="nil"/>
              <w:left w:val="nil"/>
              <w:bottom w:val="single" w:sz="4" w:space="0" w:color="auto"/>
              <w:right w:val="single" w:sz="4" w:space="0" w:color="auto"/>
            </w:tcBorders>
            <w:shd w:val="clear" w:color="auto" w:fill="auto"/>
            <w:noWrap/>
            <w:vAlign w:val="bottom"/>
            <w:hideMark/>
          </w:tcPr>
          <w:p w14:paraId="04ACBC76"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noWrap/>
            <w:vAlign w:val="bottom"/>
            <w:hideMark/>
          </w:tcPr>
          <w:p w14:paraId="71C6AFD7"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auto" w:fill="auto"/>
            <w:noWrap/>
            <w:vAlign w:val="bottom"/>
            <w:hideMark/>
          </w:tcPr>
          <w:p w14:paraId="6E54B50D"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200.000.000</w:t>
            </w:r>
          </w:p>
        </w:tc>
        <w:tc>
          <w:tcPr>
            <w:tcW w:w="830" w:type="dxa"/>
            <w:tcBorders>
              <w:top w:val="nil"/>
              <w:left w:val="nil"/>
              <w:bottom w:val="single" w:sz="4" w:space="0" w:color="auto"/>
              <w:right w:val="single" w:sz="4" w:space="0" w:color="auto"/>
            </w:tcBorders>
            <w:shd w:val="clear" w:color="auto" w:fill="auto"/>
            <w:noWrap/>
            <w:vAlign w:val="bottom"/>
            <w:hideMark/>
          </w:tcPr>
          <w:p w14:paraId="42B2ADC8" w14:textId="77777777" w:rsidR="00D73701" w:rsidRPr="00DA12F5" w:rsidRDefault="00D73701" w:rsidP="00637BE9">
            <w:pPr>
              <w:spacing w:after="0"/>
              <w:ind w:left="720" w:hanging="99"/>
              <w:jc w:val="center"/>
              <w:rPr>
                <w:rFonts w:ascii="Calibri" w:hAnsi="Calibri"/>
                <w:color w:val="000000"/>
                <w:sz w:val="14"/>
                <w:szCs w:val="14"/>
              </w:rPr>
            </w:pPr>
          </w:p>
        </w:tc>
        <w:tc>
          <w:tcPr>
            <w:tcW w:w="827" w:type="dxa"/>
            <w:tcBorders>
              <w:top w:val="nil"/>
              <w:left w:val="nil"/>
              <w:bottom w:val="single" w:sz="4" w:space="0" w:color="auto"/>
              <w:right w:val="single" w:sz="4" w:space="0" w:color="auto"/>
            </w:tcBorders>
            <w:shd w:val="clear" w:color="auto" w:fill="auto"/>
            <w:noWrap/>
            <w:vAlign w:val="bottom"/>
            <w:hideMark/>
          </w:tcPr>
          <w:p w14:paraId="5BC1A773" w14:textId="77777777" w:rsidR="00D73701" w:rsidRPr="00DA12F5" w:rsidRDefault="00D73701" w:rsidP="00637BE9">
            <w:pPr>
              <w:spacing w:after="0"/>
              <w:ind w:left="720" w:hanging="99"/>
              <w:jc w:val="center"/>
              <w:rPr>
                <w:rFonts w:ascii="Calibri" w:hAnsi="Calibri"/>
                <w:color w:val="000000"/>
                <w:sz w:val="14"/>
                <w:szCs w:val="14"/>
              </w:rPr>
            </w:pPr>
          </w:p>
        </w:tc>
        <w:tc>
          <w:tcPr>
            <w:tcW w:w="906" w:type="dxa"/>
            <w:tcBorders>
              <w:top w:val="nil"/>
              <w:left w:val="nil"/>
              <w:bottom w:val="single" w:sz="4" w:space="0" w:color="auto"/>
              <w:right w:val="single" w:sz="4" w:space="0" w:color="auto"/>
            </w:tcBorders>
            <w:shd w:val="clear" w:color="000000" w:fill="EEECE1"/>
            <w:noWrap/>
            <w:vAlign w:val="bottom"/>
            <w:hideMark/>
          </w:tcPr>
          <w:p w14:paraId="2F41BFCB"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600.000.000</w:t>
            </w:r>
          </w:p>
        </w:tc>
        <w:tc>
          <w:tcPr>
            <w:tcW w:w="1019" w:type="dxa"/>
            <w:tcBorders>
              <w:top w:val="nil"/>
              <w:left w:val="nil"/>
              <w:bottom w:val="single" w:sz="4" w:space="0" w:color="auto"/>
              <w:right w:val="single" w:sz="4" w:space="0" w:color="auto"/>
            </w:tcBorders>
            <w:shd w:val="clear" w:color="000000" w:fill="EEECE1"/>
            <w:noWrap/>
            <w:vAlign w:val="center"/>
            <w:hideMark/>
          </w:tcPr>
          <w:p w14:paraId="0867A07F"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61,855.7</w:t>
            </w:r>
          </w:p>
        </w:tc>
      </w:tr>
      <w:tr w:rsidR="001B72E0" w:rsidRPr="000A7545" w14:paraId="1CE5F4CF" w14:textId="77777777" w:rsidTr="00DA12F5">
        <w:trPr>
          <w:trHeight w:val="118"/>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26E3FC75"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Manokwari</w:t>
            </w:r>
          </w:p>
        </w:tc>
        <w:tc>
          <w:tcPr>
            <w:tcW w:w="905" w:type="dxa"/>
            <w:tcBorders>
              <w:top w:val="nil"/>
              <w:left w:val="nil"/>
              <w:bottom w:val="single" w:sz="4" w:space="0" w:color="auto"/>
              <w:right w:val="single" w:sz="4" w:space="0" w:color="auto"/>
            </w:tcBorders>
            <w:shd w:val="clear" w:color="auto" w:fill="auto"/>
            <w:noWrap/>
            <w:vAlign w:val="bottom"/>
            <w:hideMark/>
          </w:tcPr>
          <w:p w14:paraId="1358E0A2" w14:textId="77777777" w:rsidR="00D73701" w:rsidRPr="00DA12F5" w:rsidRDefault="00D73701" w:rsidP="00637BE9">
            <w:pPr>
              <w:spacing w:after="0"/>
              <w:ind w:left="720" w:hanging="99"/>
              <w:jc w:val="center"/>
              <w:rPr>
                <w:rFonts w:ascii="Calibri" w:hAnsi="Calibri"/>
                <w:color w:val="000000"/>
                <w:sz w:val="14"/>
                <w:szCs w:val="14"/>
              </w:rPr>
            </w:pPr>
          </w:p>
        </w:tc>
        <w:tc>
          <w:tcPr>
            <w:tcW w:w="830" w:type="dxa"/>
            <w:tcBorders>
              <w:top w:val="nil"/>
              <w:left w:val="nil"/>
              <w:bottom w:val="single" w:sz="4" w:space="0" w:color="auto"/>
              <w:right w:val="single" w:sz="4" w:space="0" w:color="auto"/>
            </w:tcBorders>
            <w:shd w:val="clear" w:color="auto" w:fill="auto"/>
            <w:noWrap/>
            <w:vAlign w:val="bottom"/>
            <w:hideMark/>
          </w:tcPr>
          <w:p w14:paraId="53AE6F4E"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150.000.000</w:t>
            </w:r>
          </w:p>
        </w:tc>
        <w:tc>
          <w:tcPr>
            <w:tcW w:w="906" w:type="dxa"/>
            <w:tcBorders>
              <w:top w:val="nil"/>
              <w:left w:val="nil"/>
              <w:bottom w:val="single" w:sz="4" w:space="0" w:color="auto"/>
              <w:right w:val="single" w:sz="4" w:space="0" w:color="auto"/>
            </w:tcBorders>
            <w:shd w:val="clear" w:color="auto" w:fill="auto"/>
            <w:noWrap/>
            <w:vAlign w:val="bottom"/>
            <w:hideMark/>
          </w:tcPr>
          <w:p w14:paraId="65F0F5F9"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315.000.000</w:t>
            </w:r>
          </w:p>
        </w:tc>
        <w:tc>
          <w:tcPr>
            <w:tcW w:w="830" w:type="dxa"/>
            <w:tcBorders>
              <w:top w:val="nil"/>
              <w:left w:val="nil"/>
              <w:bottom w:val="single" w:sz="4" w:space="0" w:color="auto"/>
              <w:right w:val="single" w:sz="4" w:space="0" w:color="auto"/>
            </w:tcBorders>
            <w:shd w:val="clear" w:color="auto" w:fill="auto"/>
            <w:noWrap/>
            <w:vAlign w:val="bottom"/>
            <w:hideMark/>
          </w:tcPr>
          <w:p w14:paraId="68194E36"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500.000.000</w:t>
            </w:r>
          </w:p>
        </w:tc>
        <w:tc>
          <w:tcPr>
            <w:tcW w:w="830" w:type="dxa"/>
            <w:tcBorders>
              <w:top w:val="nil"/>
              <w:left w:val="nil"/>
              <w:bottom w:val="single" w:sz="4" w:space="0" w:color="auto"/>
              <w:right w:val="single" w:sz="4" w:space="0" w:color="auto"/>
            </w:tcBorders>
            <w:shd w:val="clear" w:color="auto" w:fill="auto"/>
            <w:noWrap/>
            <w:vAlign w:val="bottom"/>
            <w:hideMark/>
          </w:tcPr>
          <w:p w14:paraId="2DDA5804"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48.000.000</w:t>
            </w:r>
          </w:p>
        </w:tc>
        <w:tc>
          <w:tcPr>
            <w:tcW w:w="906" w:type="dxa"/>
            <w:tcBorders>
              <w:top w:val="nil"/>
              <w:left w:val="nil"/>
              <w:bottom w:val="single" w:sz="4" w:space="0" w:color="auto"/>
              <w:right w:val="single" w:sz="4" w:space="0" w:color="auto"/>
            </w:tcBorders>
            <w:shd w:val="clear" w:color="auto" w:fill="auto"/>
            <w:noWrap/>
            <w:vAlign w:val="bottom"/>
            <w:hideMark/>
          </w:tcPr>
          <w:p w14:paraId="2C6F6899"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330.000.000</w:t>
            </w:r>
          </w:p>
        </w:tc>
        <w:tc>
          <w:tcPr>
            <w:tcW w:w="830" w:type="dxa"/>
            <w:tcBorders>
              <w:top w:val="nil"/>
              <w:left w:val="nil"/>
              <w:bottom w:val="single" w:sz="4" w:space="0" w:color="auto"/>
              <w:right w:val="single" w:sz="4" w:space="0" w:color="auto"/>
            </w:tcBorders>
            <w:shd w:val="clear" w:color="auto" w:fill="auto"/>
            <w:noWrap/>
            <w:vAlign w:val="bottom"/>
            <w:hideMark/>
          </w:tcPr>
          <w:p w14:paraId="490C7293" w14:textId="77777777" w:rsidR="00D73701" w:rsidRPr="00DA12F5" w:rsidRDefault="00D73701" w:rsidP="00637BE9">
            <w:pPr>
              <w:spacing w:after="0"/>
              <w:ind w:left="720" w:hanging="99"/>
              <w:jc w:val="center"/>
              <w:rPr>
                <w:rFonts w:ascii="Calibri" w:hAnsi="Calibri"/>
                <w:color w:val="000000"/>
                <w:sz w:val="14"/>
                <w:szCs w:val="14"/>
              </w:rPr>
            </w:pPr>
          </w:p>
        </w:tc>
        <w:tc>
          <w:tcPr>
            <w:tcW w:w="827" w:type="dxa"/>
            <w:tcBorders>
              <w:top w:val="nil"/>
              <w:left w:val="nil"/>
              <w:bottom w:val="single" w:sz="4" w:space="0" w:color="auto"/>
              <w:right w:val="single" w:sz="4" w:space="0" w:color="auto"/>
            </w:tcBorders>
            <w:shd w:val="clear" w:color="auto" w:fill="auto"/>
            <w:noWrap/>
            <w:vAlign w:val="bottom"/>
            <w:hideMark/>
          </w:tcPr>
          <w:p w14:paraId="7D9445B1"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75.000.000</w:t>
            </w:r>
          </w:p>
        </w:tc>
        <w:tc>
          <w:tcPr>
            <w:tcW w:w="906" w:type="dxa"/>
            <w:tcBorders>
              <w:top w:val="nil"/>
              <w:left w:val="nil"/>
              <w:bottom w:val="single" w:sz="4" w:space="0" w:color="auto"/>
              <w:right w:val="single" w:sz="4" w:space="0" w:color="auto"/>
            </w:tcBorders>
            <w:shd w:val="clear" w:color="000000" w:fill="EEECE1"/>
            <w:noWrap/>
            <w:vAlign w:val="bottom"/>
            <w:hideMark/>
          </w:tcPr>
          <w:p w14:paraId="3C42A4C4"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1.418.000.000</w:t>
            </w:r>
          </w:p>
        </w:tc>
        <w:tc>
          <w:tcPr>
            <w:tcW w:w="1019" w:type="dxa"/>
            <w:tcBorders>
              <w:top w:val="nil"/>
              <w:left w:val="nil"/>
              <w:bottom w:val="single" w:sz="4" w:space="0" w:color="auto"/>
              <w:right w:val="single" w:sz="4" w:space="0" w:color="auto"/>
            </w:tcBorders>
            <w:shd w:val="clear" w:color="000000" w:fill="EEECE1"/>
            <w:noWrap/>
            <w:vAlign w:val="center"/>
            <w:hideMark/>
          </w:tcPr>
          <w:p w14:paraId="63B7CAA5"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146,185.6</w:t>
            </w:r>
          </w:p>
        </w:tc>
      </w:tr>
      <w:tr w:rsidR="001B72E0" w:rsidRPr="000A7545" w14:paraId="2133E452" w14:textId="77777777" w:rsidTr="00DA12F5">
        <w:trPr>
          <w:trHeight w:val="67"/>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3CED6D03" w14:textId="77777777" w:rsidR="00D73701" w:rsidRPr="000A7545" w:rsidRDefault="00D73701" w:rsidP="00637BE9">
            <w:pPr>
              <w:spacing w:after="0" w:line="240" w:lineRule="auto"/>
              <w:rPr>
                <w:rFonts w:ascii="Arial Narrow" w:hAnsi="Arial Narrow"/>
                <w:color w:val="000000"/>
                <w:sz w:val="16"/>
                <w:szCs w:val="16"/>
              </w:rPr>
            </w:pPr>
            <w:r w:rsidRPr="000A7545">
              <w:rPr>
                <w:rFonts w:ascii="Arial Narrow" w:hAnsi="Arial Narrow"/>
                <w:color w:val="000000"/>
                <w:sz w:val="16"/>
                <w:szCs w:val="16"/>
              </w:rPr>
              <w:t>Sorong</w:t>
            </w:r>
          </w:p>
        </w:tc>
        <w:tc>
          <w:tcPr>
            <w:tcW w:w="905" w:type="dxa"/>
            <w:tcBorders>
              <w:top w:val="nil"/>
              <w:left w:val="nil"/>
              <w:bottom w:val="single" w:sz="4" w:space="0" w:color="auto"/>
              <w:right w:val="single" w:sz="4" w:space="0" w:color="auto"/>
            </w:tcBorders>
            <w:shd w:val="clear" w:color="auto" w:fill="auto"/>
            <w:noWrap/>
            <w:vAlign w:val="bottom"/>
            <w:hideMark/>
          </w:tcPr>
          <w:p w14:paraId="7B7BCE53"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20.000.000</w:t>
            </w:r>
          </w:p>
        </w:tc>
        <w:tc>
          <w:tcPr>
            <w:tcW w:w="830" w:type="dxa"/>
            <w:tcBorders>
              <w:top w:val="nil"/>
              <w:left w:val="nil"/>
              <w:bottom w:val="single" w:sz="4" w:space="0" w:color="auto"/>
              <w:right w:val="single" w:sz="4" w:space="0" w:color="auto"/>
            </w:tcBorders>
            <w:shd w:val="clear" w:color="auto" w:fill="auto"/>
            <w:noWrap/>
            <w:vAlign w:val="bottom"/>
            <w:hideMark/>
          </w:tcPr>
          <w:p w14:paraId="57A735DF"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40.000.000</w:t>
            </w:r>
          </w:p>
        </w:tc>
        <w:tc>
          <w:tcPr>
            <w:tcW w:w="906" w:type="dxa"/>
            <w:tcBorders>
              <w:top w:val="nil"/>
              <w:left w:val="nil"/>
              <w:bottom w:val="single" w:sz="4" w:space="0" w:color="auto"/>
              <w:right w:val="single" w:sz="4" w:space="0" w:color="auto"/>
            </w:tcBorders>
            <w:shd w:val="clear" w:color="auto" w:fill="auto"/>
            <w:noWrap/>
            <w:vAlign w:val="bottom"/>
            <w:hideMark/>
          </w:tcPr>
          <w:p w14:paraId="44CA7F42"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36.000.000</w:t>
            </w:r>
          </w:p>
        </w:tc>
        <w:tc>
          <w:tcPr>
            <w:tcW w:w="830" w:type="dxa"/>
            <w:tcBorders>
              <w:top w:val="nil"/>
              <w:left w:val="nil"/>
              <w:bottom w:val="single" w:sz="4" w:space="0" w:color="auto"/>
              <w:right w:val="single" w:sz="4" w:space="0" w:color="auto"/>
            </w:tcBorders>
            <w:shd w:val="clear" w:color="auto" w:fill="auto"/>
            <w:noWrap/>
            <w:vAlign w:val="bottom"/>
            <w:hideMark/>
          </w:tcPr>
          <w:p w14:paraId="2780D940"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20.000.000</w:t>
            </w:r>
          </w:p>
        </w:tc>
        <w:tc>
          <w:tcPr>
            <w:tcW w:w="830" w:type="dxa"/>
            <w:tcBorders>
              <w:top w:val="nil"/>
              <w:left w:val="nil"/>
              <w:bottom w:val="single" w:sz="4" w:space="0" w:color="auto"/>
              <w:right w:val="single" w:sz="4" w:space="0" w:color="auto"/>
            </w:tcBorders>
            <w:shd w:val="clear" w:color="auto" w:fill="auto"/>
            <w:noWrap/>
            <w:vAlign w:val="bottom"/>
            <w:hideMark/>
          </w:tcPr>
          <w:p w14:paraId="151B30AA"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40.000.000</w:t>
            </w:r>
          </w:p>
        </w:tc>
        <w:tc>
          <w:tcPr>
            <w:tcW w:w="906" w:type="dxa"/>
            <w:tcBorders>
              <w:top w:val="nil"/>
              <w:left w:val="nil"/>
              <w:bottom w:val="single" w:sz="4" w:space="0" w:color="auto"/>
              <w:right w:val="single" w:sz="4" w:space="0" w:color="auto"/>
            </w:tcBorders>
            <w:shd w:val="clear" w:color="auto" w:fill="auto"/>
            <w:noWrap/>
            <w:vAlign w:val="bottom"/>
            <w:hideMark/>
          </w:tcPr>
          <w:p w14:paraId="4F269704"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420.000.000</w:t>
            </w:r>
          </w:p>
        </w:tc>
        <w:tc>
          <w:tcPr>
            <w:tcW w:w="830" w:type="dxa"/>
            <w:tcBorders>
              <w:top w:val="nil"/>
              <w:left w:val="nil"/>
              <w:bottom w:val="single" w:sz="4" w:space="0" w:color="auto"/>
              <w:right w:val="single" w:sz="4" w:space="0" w:color="auto"/>
            </w:tcBorders>
            <w:shd w:val="clear" w:color="auto" w:fill="auto"/>
            <w:noWrap/>
            <w:vAlign w:val="bottom"/>
            <w:hideMark/>
          </w:tcPr>
          <w:p w14:paraId="167C4335"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280.000.000</w:t>
            </w:r>
          </w:p>
        </w:tc>
        <w:tc>
          <w:tcPr>
            <w:tcW w:w="827" w:type="dxa"/>
            <w:tcBorders>
              <w:top w:val="nil"/>
              <w:left w:val="nil"/>
              <w:bottom w:val="single" w:sz="4" w:space="0" w:color="auto"/>
              <w:right w:val="single" w:sz="4" w:space="0" w:color="auto"/>
            </w:tcBorders>
            <w:shd w:val="clear" w:color="auto" w:fill="auto"/>
            <w:noWrap/>
            <w:vAlign w:val="bottom"/>
            <w:hideMark/>
          </w:tcPr>
          <w:p w14:paraId="382AF80F" w14:textId="77777777" w:rsidR="00D73701" w:rsidRPr="00DA12F5" w:rsidRDefault="00D73701" w:rsidP="00637BE9">
            <w:pPr>
              <w:spacing w:after="0"/>
              <w:ind w:hanging="99"/>
              <w:jc w:val="center"/>
              <w:rPr>
                <w:rFonts w:ascii="Arial Narrow" w:hAnsi="Arial Narrow"/>
                <w:color w:val="000000"/>
                <w:sz w:val="14"/>
                <w:szCs w:val="14"/>
              </w:rPr>
            </w:pPr>
            <w:r w:rsidRPr="00DA12F5">
              <w:rPr>
                <w:rFonts w:ascii="Arial Narrow" w:hAnsi="Arial Narrow"/>
                <w:color w:val="000000"/>
                <w:sz w:val="14"/>
                <w:szCs w:val="14"/>
              </w:rPr>
              <w:t>40.000.000</w:t>
            </w:r>
          </w:p>
        </w:tc>
        <w:tc>
          <w:tcPr>
            <w:tcW w:w="906" w:type="dxa"/>
            <w:tcBorders>
              <w:top w:val="nil"/>
              <w:left w:val="nil"/>
              <w:bottom w:val="single" w:sz="4" w:space="0" w:color="auto"/>
              <w:right w:val="single" w:sz="4" w:space="0" w:color="auto"/>
            </w:tcBorders>
            <w:shd w:val="clear" w:color="000000" w:fill="EEECE1"/>
            <w:noWrap/>
            <w:vAlign w:val="bottom"/>
            <w:hideMark/>
          </w:tcPr>
          <w:p w14:paraId="637B2CF1"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896.000.000</w:t>
            </w:r>
          </w:p>
        </w:tc>
        <w:tc>
          <w:tcPr>
            <w:tcW w:w="1019" w:type="dxa"/>
            <w:tcBorders>
              <w:top w:val="nil"/>
              <w:left w:val="nil"/>
              <w:bottom w:val="single" w:sz="4" w:space="0" w:color="auto"/>
              <w:right w:val="single" w:sz="4" w:space="0" w:color="auto"/>
            </w:tcBorders>
            <w:shd w:val="clear" w:color="000000" w:fill="EEECE1"/>
            <w:noWrap/>
            <w:vAlign w:val="center"/>
            <w:hideMark/>
          </w:tcPr>
          <w:p w14:paraId="0777FD0F" w14:textId="77777777" w:rsidR="00D73701" w:rsidRPr="00DA12F5" w:rsidRDefault="00D73701" w:rsidP="00637BE9">
            <w:pPr>
              <w:spacing w:after="0"/>
              <w:jc w:val="center"/>
              <w:rPr>
                <w:rFonts w:ascii="Arial Narrow" w:hAnsi="Arial Narrow"/>
                <w:b/>
                <w:bCs/>
                <w:color w:val="000000"/>
                <w:sz w:val="14"/>
                <w:szCs w:val="14"/>
              </w:rPr>
            </w:pPr>
            <w:r w:rsidRPr="00DA12F5">
              <w:rPr>
                <w:rFonts w:ascii="Arial Narrow" w:hAnsi="Arial Narrow"/>
                <w:b/>
                <w:bCs/>
                <w:color w:val="000000"/>
                <w:sz w:val="14"/>
                <w:szCs w:val="14"/>
              </w:rPr>
              <w:t>92,371.1</w:t>
            </w:r>
          </w:p>
        </w:tc>
      </w:tr>
      <w:tr w:rsidR="001B72E0" w:rsidRPr="000A7545" w14:paraId="7A83E66F" w14:textId="77777777" w:rsidTr="00DA12F5">
        <w:trPr>
          <w:trHeight w:val="61"/>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5ECAD649" w14:textId="77777777" w:rsidR="00D73701" w:rsidRPr="000A7545" w:rsidRDefault="00D73701" w:rsidP="00637BE9">
            <w:pPr>
              <w:spacing w:after="0" w:line="240" w:lineRule="auto"/>
              <w:rPr>
                <w:rFonts w:ascii="Arial Narrow" w:hAnsi="Arial Narrow"/>
                <w:b/>
                <w:bCs/>
                <w:color w:val="000000"/>
                <w:sz w:val="16"/>
                <w:szCs w:val="16"/>
              </w:rPr>
            </w:pPr>
            <w:r w:rsidRPr="000A7545">
              <w:rPr>
                <w:rFonts w:ascii="Arial Narrow" w:hAnsi="Arial Narrow"/>
                <w:b/>
                <w:color w:val="000000"/>
                <w:sz w:val="16"/>
                <w:szCs w:val="16"/>
              </w:rPr>
              <w:t>Total (IDR)</w:t>
            </w:r>
          </w:p>
        </w:tc>
        <w:tc>
          <w:tcPr>
            <w:tcW w:w="905" w:type="dxa"/>
            <w:tcBorders>
              <w:top w:val="nil"/>
              <w:left w:val="nil"/>
              <w:bottom w:val="single" w:sz="4" w:space="0" w:color="auto"/>
              <w:right w:val="single" w:sz="4" w:space="0" w:color="auto"/>
            </w:tcBorders>
            <w:shd w:val="clear" w:color="auto" w:fill="auto"/>
            <w:noWrap/>
            <w:vAlign w:val="bottom"/>
            <w:hideMark/>
          </w:tcPr>
          <w:p w14:paraId="268B86B6"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4.120.000.000</w:t>
            </w:r>
          </w:p>
        </w:tc>
        <w:tc>
          <w:tcPr>
            <w:tcW w:w="830" w:type="dxa"/>
            <w:tcBorders>
              <w:top w:val="nil"/>
              <w:left w:val="nil"/>
              <w:bottom w:val="single" w:sz="4" w:space="0" w:color="auto"/>
              <w:right w:val="single" w:sz="4" w:space="0" w:color="auto"/>
            </w:tcBorders>
            <w:shd w:val="clear" w:color="auto" w:fill="auto"/>
            <w:noWrap/>
            <w:vAlign w:val="bottom"/>
            <w:hideMark/>
          </w:tcPr>
          <w:p w14:paraId="51BBC5F0"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460.000.000</w:t>
            </w:r>
          </w:p>
        </w:tc>
        <w:tc>
          <w:tcPr>
            <w:tcW w:w="906" w:type="dxa"/>
            <w:tcBorders>
              <w:top w:val="nil"/>
              <w:left w:val="nil"/>
              <w:bottom w:val="single" w:sz="4" w:space="0" w:color="auto"/>
              <w:right w:val="single" w:sz="4" w:space="0" w:color="auto"/>
            </w:tcBorders>
            <w:shd w:val="clear" w:color="auto" w:fill="auto"/>
            <w:noWrap/>
            <w:vAlign w:val="bottom"/>
            <w:hideMark/>
          </w:tcPr>
          <w:p w14:paraId="2BA56F84"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8.636.000.000</w:t>
            </w:r>
          </w:p>
        </w:tc>
        <w:tc>
          <w:tcPr>
            <w:tcW w:w="830" w:type="dxa"/>
            <w:tcBorders>
              <w:top w:val="nil"/>
              <w:left w:val="nil"/>
              <w:bottom w:val="single" w:sz="4" w:space="0" w:color="auto"/>
              <w:right w:val="single" w:sz="4" w:space="0" w:color="auto"/>
            </w:tcBorders>
            <w:shd w:val="clear" w:color="auto" w:fill="auto"/>
            <w:noWrap/>
            <w:vAlign w:val="bottom"/>
            <w:hideMark/>
          </w:tcPr>
          <w:p w14:paraId="04B3E0F1"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840.000.000</w:t>
            </w:r>
          </w:p>
        </w:tc>
        <w:tc>
          <w:tcPr>
            <w:tcW w:w="830" w:type="dxa"/>
            <w:tcBorders>
              <w:top w:val="nil"/>
              <w:left w:val="nil"/>
              <w:bottom w:val="single" w:sz="4" w:space="0" w:color="auto"/>
              <w:right w:val="single" w:sz="4" w:space="0" w:color="auto"/>
            </w:tcBorders>
            <w:shd w:val="clear" w:color="auto" w:fill="auto"/>
            <w:noWrap/>
            <w:vAlign w:val="bottom"/>
            <w:hideMark/>
          </w:tcPr>
          <w:p w14:paraId="03C923B1"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213.000.000</w:t>
            </w:r>
          </w:p>
        </w:tc>
        <w:tc>
          <w:tcPr>
            <w:tcW w:w="906" w:type="dxa"/>
            <w:tcBorders>
              <w:top w:val="nil"/>
              <w:left w:val="nil"/>
              <w:bottom w:val="single" w:sz="4" w:space="0" w:color="auto"/>
              <w:right w:val="single" w:sz="4" w:space="0" w:color="auto"/>
            </w:tcBorders>
            <w:shd w:val="clear" w:color="auto" w:fill="auto"/>
            <w:noWrap/>
            <w:vAlign w:val="bottom"/>
            <w:hideMark/>
          </w:tcPr>
          <w:p w14:paraId="566B023C"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1.450.000.000</w:t>
            </w:r>
          </w:p>
        </w:tc>
        <w:tc>
          <w:tcPr>
            <w:tcW w:w="830" w:type="dxa"/>
            <w:tcBorders>
              <w:top w:val="nil"/>
              <w:left w:val="nil"/>
              <w:bottom w:val="single" w:sz="4" w:space="0" w:color="auto"/>
              <w:right w:val="single" w:sz="4" w:space="0" w:color="auto"/>
            </w:tcBorders>
            <w:shd w:val="clear" w:color="auto" w:fill="auto"/>
            <w:noWrap/>
            <w:vAlign w:val="bottom"/>
            <w:hideMark/>
          </w:tcPr>
          <w:p w14:paraId="624195D5"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850.000.000</w:t>
            </w:r>
          </w:p>
        </w:tc>
        <w:tc>
          <w:tcPr>
            <w:tcW w:w="827" w:type="dxa"/>
            <w:tcBorders>
              <w:top w:val="nil"/>
              <w:left w:val="nil"/>
              <w:bottom w:val="single" w:sz="4" w:space="0" w:color="auto"/>
              <w:right w:val="single" w:sz="4" w:space="0" w:color="auto"/>
            </w:tcBorders>
            <w:shd w:val="clear" w:color="auto" w:fill="auto"/>
            <w:noWrap/>
            <w:vAlign w:val="bottom"/>
            <w:hideMark/>
          </w:tcPr>
          <w:p w14:paraId="091DE4A6"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315.000.000</w:t>
            </w:r>
          </w:p>
        </w:tc>
        <w:tc>
          <w:tcPr>
            <w:tcW w:w="906" w:type="dxa"/>
            <w:tcBorders>
              <w:top w:val="nil"/>
              <w:left w:val="nil"/>
              <w:bottom w:val="single" w:sz="4" w:space="0" w:color="auto"/>
              <w:right w:val="single" w:sz="4" w:space="0" w:color="auto"/>
            </w:tcBorders>
            <w:shd w:val="clear" w:color="auto" w:fill="auto"/>
            <w:noWrap/>
            <w:vAlign w:val="bottom"/>
            <w:hideMark/>
          </w:tcPr>
          <w:p w14:paraId="5AD966BB"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16.884.000.000</w:t>
            </w:r>
          </w:p>
        </w:tc>
        <w:tc>
          <w:tcPr>
            <w:tcW w:w="1019" w:type="dxa"/>
            <w:tcBorders>
              <w:top w:val="nil"/>
              <w:left w:val="nil"/>
              <w:bottom w:val="single" w:sz="4" w:space="0" w:color="auto"/>
              <w:right w:val="single" w:sz="4" w:space="0" w:color="auto"/>
            </w:tcBorders>
            <w:shd w:val="clear" w:color="auto" w:fill="auto"/>
            <w:noWrap/>
            <w:vAlign w:val="bottom"/>
            <w:hideMark/>
          </w:tcPr>
          <w:p w14:paraId="6146F723" w14:textId="77777777" w:rsidR="00D73701" w:rsidRPr="00DA12F5" w:rsidRDefault="00D73701" w:rsidP="00637BE9">
            <w:pPr>
              <w:spacing w:after="0"/>
              <w:ind w:left="720" w:hanging="99"/>
              <w:jc w:val="center"/>
              <w:rPr>
                <w:rFonts w:ascii="Arial Narrow" w:hAnsi="Arial Narrow"/>
                <w:b/>
                <w:bCs/>
                <w:color w:val="000000"/>
                <w:sz w:val="14"/>
                <w:szCs w:val="14"/>
              </w:rPr>
            </w:pPr>
          </w:p>
        </w:tc>
      </w:tr>
      <w:tr w:rsidR="001B72E0" w:rsidRPr="000A7545" w14:paraId="4BD6D1BC" w14:textId="77777777" w:rsidTr="00DA12F5">
        <w:trPr>
          <w:trHeight w:val="61"/>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1FAB" w14:textId="77777777" w:rsidR="00D73701" w:rsidRPr="000A7545" w:rsidRDefault="00D73701" w:rsidP="00637BE9">
            <w:pPr>
              <w:spacing w:after="0" w:line="240" w:lineRule="auto"/>
              <w:rPr>
                <w:rFonts w:ascii="Arial Narrow" w:hAnsi="Arial Narrow"/>
                <w:b/>
                <w:bCs/>
                <w:color w:val="000000"/>
                <w:sz w:val="16"/>
                <w:szCs w:val="16"/>
              </w:rPr>
            </w:pPr>
            <w:r w:rsidRPr="000A7545">
              <w:rPr>
                <w:rFonts w:ascii="Arial Narrow" w:hAnsi="Arial Narrow"/>
                <w:b/>
                <w:color w:val="000000"/>
                <w:sz w:val="16"/>
                <w:szCs w:val="16"/>
              </w:rPr>
              <w:t>Total (USD)</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04C7B9D1"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424,742.3</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7D304078"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47,422.7</w:t>
            </w:r>
          </w:p>
        </w:tc>
        <w:tc>
          <w:tcPr>
            <w:tcW w:w="906" w:type="dxa"/>
            <w:tcBorders>
              <w:top w:val="single" w:sz="4" w:space="0" w:color="auto"/>
              <w:left w:val="nil"/>
              <w:bottom w:val="single" w:sz="4" w:space="0" w:color="auto"/>
              <w:right w:val="single" w:sz="4" w:space="0" w:color="auto"/>
            </w:tcBorders>
            <w:shd w:val="clear" w:color="auto" w:fill="auto"/>
            <w:noWrap/>
            <w:vAlign w:val="bottom"/>
          </w:tcPr>
          <w:p w14:paraId="3F26289D"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890,309.3</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35F0F3F7"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86,597.9</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77CC17E7"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21,958.8</w:t>
            </w:r>
          </w:p>
        </w:tc>
        <w:tc>
          <w:tcPr>
            <w:tcW w:w="906" w:type="dxa"/>
            <w:tcBorders>
              <w:top w:val="single" w:sz="4" w:space="0" w:color="auto"/>
              <w:left w:val="nil"/>
              <w:bottom w:val="single" w:sz="4" w:space="0" w:color="auto"/>
              <w:right w:val="single" w:sz="4" w:space="0" w:color="auto"/>
            </w:tcBorders>
            <w:shd w:val="clear" w:color="auto" w:fill="auto"/>
            <w:noWrap/>
            <w:vAlign w:val="bottom"/>
          </w:tcPr>
          <w:p w14:paraId="6BBDFC91"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149,484.5</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728F260F"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87,628.9</w:t>
            </w:r>
          </w:p>
        </w:tc>
        <w:tc>
          <w:tcPr>
            <w:tcW w:w="827" w:type="dxa"/>
            <w:tcBorders>
              <w:top w:val="single" w:sz="4" w:space="0" w:color="auto"/>
              <w:left w:val="nil"/>
              <w:bottom w:val="single" w:sz="4" w:space="0" w:color="auto"/>
              <w:right w:val="single" w:sz="4" w:space="0" w:color="auto"/>
            </w:tcBorders>
            <w:shd w:val="clear" w:color="auto" w:fill="auto"/>
            <w:noWrap/>
            <w:vAlign w:val="bottom"/>
          </w:tcPr>
          <w:p w14:paraId="78B3F020" w14:textId="77777777" w:rsidR="00D73701" w:rsidRPr="00DA12F5" w:rsidRDefault="00D73701" w:rsidP="00637BE9">
            <w:pPr>
              <w:spacing w:after="0"/>
              <w:jc w:val="center"/>
              <w:rPr>
                <w:rFonts w:ascii="Arial Narrow" w:hAnsi="Arial Narrow"/>
                <w:b/>
                <w:color w:val="000000"/>
                <w:sz w:val="14"/>
                <w:szCs w:val="14"/>
              </w:rPr>
            </w:pPr>
            <w:r w:rsidRPr="00DA12F5">
              <w:rPr>
                <w:rFonts w:ascii="Arial Narrow" w:hAnsi="Arial Narrow"/>
                <w:b/>
                <w:color w:val="000000"/>
                <w:sz w:val="14"/>
                <w:szCs w:val="14"/>
              </w:rPr>
              <w:t>32,474.2</w:t>
            </w:r>
          </w:p>
        </w:tc>
        <w:tc>
          <w:tcPr>
            <w:tcW w:w="906" w:type="dxa"/>
            <w:tcBorders>
              <w:top w:val="single" w:sz="4" w:space="0" w:color="auto"/>
              <w:left w:val="nil"/>
              <w:bottom w:val="single" w:sz="4" w:space="0" w:color="auto"/>
              <w:right w:val="single" w:sz="4" w:space="0" w:color="auto"/>
            </w:tcBorders>
            <w:shd w:val="clear" w:color="auto" w:fill="auto"/>
            <w:noWrap/>
            <w:vAlign w:val="bottom"/>
          </w:tcPr>
          <w:p w14:paraId="2A10045F" w14:textId="77777777" w:rsidR="00D73701" w:rsidRPr="00DA12F5" w:rsidRDefault="00D73701" w:rsidP="00637BE9">
            <w:pPr>
              <w:spacing w:after="0"/>
              <w:ind w:left="720" w:hanging="99"/>
              <w:jc w:val="center"/>
              <w:rPr>
                <w:rFonts w:ascii="Arial Narrow" w:hAnsi="Arial Narrow"/>
                <w:b/>
                <w:bCs/>
                <w:color w:val="000000"/>
                <w:sz w:val="14"/>
                <w:szCs w:val="14"/>
              </w:rPr>
            </w:pP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43847705" w14:textId="77777777" w:rsidR="00D73701" w:rsidRPr="00DA12F5" w:rsidRDefault="00D73701" w:rsidP="00637BE9">
            <w:pPr>
              <w:spacing w:after="0"/>
              <w:ind w:hanging="99"/>
              <w:jc w:val="center"/>
              <w:rPr>
                <w:rFonts w:ascii="Arial Narrow" w:hAnsi="Arial Narrow"/>
                <w:b/>
                <w:bCs/>
                <w:color w:val="000000"/>
                <w:sz w:val="14"/>
                <w:szCs w:val="14"/>
              </w:rPr>
            </w:pPr>
            <w:r w:rsidRPr="00DA12F5">
              <w:rPr>
                <w:rFonts w:ascii="Arial Narrow" w:hAnsi="Arial Narrow"/>
                <w:b/>
                <w:bCs/>
                <w:color w:val="000000"/>
                <w:sz w:val="14"/>
                <w:szCs w:val="14"/>
              </w:rPr>
              <w:t>1.740.619</w:t>
            </w:r>
          </w:p>
        </w:tc>
      </w:tr>
    </w:tbl>
    <w:p w14:paraId="211F6B0C" w14:textId="360D2D39" w:rsidR="00D73701" w:rsidRPr="007561D6" w:rsidRDefault="00D73701" w:rsidP="00D73701">
      <w:pPr>
        <w:spacing w:before="120" w:after="240"/>
        <w:rPr>
          <w:i/>
          <w:sz w:val="18"/>
          <w:lang w:val="id-ID"/>
        </w:rPr>
      </w:pPr>
      <w:r w:rsidRPr="000A7545">
        <w:rPr>
          <w:b/>
          <w:i/>
          <w:sz w:val="18"/>
        </w:rPr>
        <w:t>NB</w:t>
      </w:r>
      <w:r w:rsidRPr="000A7545">
        <w:rPr>
          <w:i/>
          <w:sz w:val="18"/>
        </w:rPr>
        <w:t>: Allocation for HIV&amp;AIDS was mainstreamed across all the areas. (1 USD = IDR 9,</w:t>
      </w:r>
      <w:r>
        <w:rPr>
          <w:i/>
          <w:sz w:val="18"/>
          <w:lang w:val="id-ID"/>
        </w:rPr>
        <w:t>70</w:t>
      </w:r>
      <w:r w:rsidRPr="000A7545">
        <w:rPr>
          <w:i/>
          <w:sz w:val="18"/>
        </w:rPr>
        <w:t>0).</w:t>
      </w:r>
    </w:p>
    <w:p w14:paraId="4D5A6AF9" w14:textId="77777777" w:rsidR="00D73701" w:rsidRPr="00293CA5" w:rsidRDefault="00D73701" w:rsidP="00293CA5">
      <w:pPr>
        <w:pStyle w:val="Tables"/>
      </w:pPr>
      <w:bookmarkStart w:id="42" w:name="_Toc224092003"/>
      <w:r w:rsidRPr="00293CA5">
        <w:t>Budget allocation in the 2013 Renja for the education sector in the 6 target districts and 2 target provinces</w:t>
      </w:r>
      <w:bookmarkEnd w:id="42"/>
      <w:r w:rsidRPr="00293CA5">
        <w:t xml:space="preserve"> </w:t>
      </w:r>
    </w:p>
    <w:tbl>
      <w:tblPr>
        <w:tblW w:w="9722" w:type="dxa"/>
        <w:tblInd w:w="-612" w:type="dxa"/>
        <w:tblLayout w:type="fixed"/>
        <w:tblLook w:val="04A0" w:firstRow="1" w:lastRow="0" w:firstColumn="1" w:lastColumn="0" w:noHBand="0" w:noVBand="1"/>
      </w:tblPr>
      <w:tblGrid>
        <w:gridCol w:w="862"/>
        <w:gridCol w:w="868"/>
        <w:gridCol w:w="859"/>
        <w:gridCol w:w="995"/>
        <w:gridCol w:w="844"/>
        <w:gridCol w:w="875"/>
        <w:gridCol w:w="937"/>
        <w:gridCol w:w="932"/>
        <w:gridCol w:w="698"/>
        <w:gridCol w:w="1070"/>
        <w:gridCol w:w="782"/>
      </w:tblGrid>
      <w:tr w:rsidR="001B72E0" w:rsidRPr="001224BD" w14:paraId="2ACC1F31" w14:textId="77777777" w:rsidTr="00DA12F5">
        <w:trPr>
          <w:trHeight w:val="449"/>
        </w:trPr>
        <w:tc>
          <w:tcPr>
            <w:tcW w:w="862" w:type="dxa"/>
            <w:vMerge w:val="restart"/>
            <w:tcBorders>
              <w:top w:val="single" w:sz="4" w:space="0" w:color="auto"/>
              <w:left w:val="single" w:sz="4" w:space="0" w:color="auto"/>
              <w:right w:val="single" w:sz="4" w:space="0" w:color="auto"/>
            </w:tcBorders>
            <w:shd w:val="clear" w:color="auto" w:fill="DDD9C3" w:themeFill="background2" w:themeFillShade="E6"/>
            <w:noWrap/>
            <w:vAlign w:val="center"/>
            <w:hideMark/>
          </w:tcPr>
          <w:p w14:paraId="20C6B477" w14:textId="77777777" w:rsidR="00D73701" w:rsidRPr="001224BD" w:rsidRDefault="00D73701" w:rsidP="00637BE9">
            <w:pPr>
              <w:spacing w:after="0" w:line="240" w:lineRule="auto"/>
              <w:ind w:left="-108" w:right="-103"/>
              <w:jc w:val="center"/>
              <w:rPr>
                <w:rFonts w:ascii="Arial Narrow" w:hAnsi="Arial Narrow" w:cs="Arial"/>
                <w:color w:val="000000"/>
                <w:sz w:val="16"/>
                <w:szCs w:val="16"/>
              </w:rPr>
            </w:pPr>
            <w:r w:rsidRPr="001224BD">
              <w:rPr>
                <w:rFonts w:ascii="Arial Narrow" w:hAnsi="Arial Narrow" w:cs="Arial"/>
                <w:b/>
                <w:color w:val="000000"/>
                <w:sz w:val="16"/>
                <w:szCs w:val="16"/>
              </w:rPr>
              <w:t>Education Office</w:t>
            </w:r>
          </w:p>
        </w:tc>
        <w:tc>
          <w:tcPr>
            <w:tcW w:w="7008" w:type="dxa"/>
            <w:gridSpan w:val="8"/>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2060330"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Type of Allocation</w:t>
            </w:r>
          </w:p>
        </w:tc>
        <w:tc>
          <w:tcPr>
            <w:tcW w:w="1852"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BB506A1"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Total Per Education Office</w:t>
            </w:r>
          </w:p>
        </w:tc>
      </w:tr>
      <w:tr w:rsidR="001B72E0" w:rsidRPr="001224BD" w14:paraId="08FDD16B" w14:textId="77777777" w:rsidTr="001B72E0">
        <w:trPr>
          <w:trHeight w:val="771"/>
        </w:trPr>
        <w:tc>
          <w:tcPr>
            <w:tcW w:w="862" w:type="dxa"/>
            <w:vMerge/>
            <w:tcBorders>
              <w:left w:val="single" w:sz="4" w:space="0" w:color="auto"/>
              <w:bottom w:val="single" w:sz="4" w:space="0" w:color="auto"/>
              <w:right w:val="single" w:sz="4" w:space="0" w:color="auto"/>
            </w:tcBorders>
            <w:shd w:val="clear" w:color="auto" w:fill="auto"/>
            <w:noWrap/>
            <w:vAlign w:val="center"/>
            <w:hideMark/>
          </w:tcPr>
          <w:p w14:paraId="73D556F7"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p>
        </w:tc>
        <w:tc>
          <w:tcPr>
            <w:tcW w:w="868" w:type="dxa"/>
            <w:tcBorders>
              <w:top w:val="nil"/>
              <w:left w:val="nil"/>
              <w:bottom w:val="single" w:sz="4" w:space="0" w:color="auto"/>
              <w:right w:val="single" w:sz="4" w:space="0" w:color="auto"/>
            </w:tcBorders>
            <w:shd w:val="clear" w:color="auto" w:fill="auto"/>
            <w:vAlign w:val="center"/>
            <w:hideMark/>
          </w:tcPr>
          <w:p w14:paraId="5A763C76"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Planning</w:t>
            </w:r>
          </w:p>
        </w:tc>
        <w:tc>
          <w:tcPr>
            <w:tcW w:w="859" w:type="dxa"/>
            <w:tcBorders>
              <w:top w:val="nil"/>
              <w:left w:val="nil"/>
              <w:bottom w:val="single" w:sz="4" w:space="0" w:color="auto"/>
              <w:right w:val="single" w:sz="4" w:space="0" w:color="auto"/>
            </w:tcBorders>
            <w:shd w:val="clear" w:color="auto" w:fill="auto"/>
            <w:vAlign w:val="center"/>
            <w:hideMark/>
          </w:tcPr>
          <w:p w14:paraId="04FA68F1"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M &amp; E</w:t>
            </w:r>
          </w:p>
        </w:tc>
        <w:tc>
          <w:tcPr>
            <w:tcW w:w="995" w:type="dxa"/>
            <w:tcBorders>
              <w:top w:val="nil"/>
              <w:left w:val="nil"/>
              <w:bottom w:val="single" w:sz="4" w:space="0" w:color="auto"/>
              <w:right w:val="single" w:sz="4" w:space="0" w:color="auto"/>
            </w:tcBorders>
            <w:shd w:val="clear" w:color="auto" w:fill="auto"/>
            <w:vAlign w:val="center"/>
            <w:hideMark/>
          </w:tcPr>
          <w:p w14:paraId="15989283"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SBM</w:t>
            </w:r>
          </w:p>
        </w:tc>
        <w:tc>
          <w:tcPr>
            <w:tcW w:w="844" w:type="dxa"/>
            <w:tcBorders>
              <w:top w:val="nil"/>
              <w:left w:val="nil"/>
              <w:bottom w:val="single" w:sz="4" w:space="0" w:color="auto"/>
              <w:right w:val="single" w:sz="4" w:space="0" w:color="auto"/>
            </w:tcBorders>
            <w:shd w:val="clear" w:color="auto" w:fill="auto"/>
            <w:vAlign w:val="center"/>
            <w:hideMark/>
          </w:tcPr>
          <w:p w14:paraId="19395E78"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Early-/Multi-Grade</w:t>
            </w:r>
          </w:p>
        </w:tc>
        <w:tc>
          <w:tcPr>
            <w:tcW w:w="875" w:type="dxa"/>
            <w:tcBorders>
              <w:top w:val="nil"/>
              <w:left w:val="nil"/>
              <w:bottom w:val="single" w:sz="4" w:space="0" w:color="auto"/>
              <w:right w:val="single" w:sz="4" w:space="0" w:color="auto"/>
            </w:tcBorders>
            <w:shd w:val="clear" w:color="auto" w:fill="auto"/>
            <w:vAlign w:val="center"/>
            <w:hideMark/>
          </w:tcPr>
          <w:p w14:paraId="48E9E1E2"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Education Council</w:t>
            </w:r>
          </w:p>
        </w:tc>
        <w:tc>
          <w:tcPr>
            <w:tcW w:w="937" w:type="dxa"/>
            <w:tcBorders>
              <w:top w:val="nil"/>
              <w:left w:val="nil"/>
              <w:bottom w:val="single" w:sz="4" w:space="0" w:color="auto"/>
              <w:right w:val="single" w:sz="4" w:space="0" w:color="auto"/>
            </w:tcBorders>
            <w:shd w:val="clear" w:color="auto" w:fill="auto"/>
            <w:vAlign w:val="center"/>
            <w:hideMark/>
          </w:tcPr>
          <w:p w14:paraId="4F8B6F18"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Teacher/ School Principal Working Group</w:t>
            </w:r>
          </w:p>
        </w:tc>
        <w:tc>
          <w:tcPr>
            <w:tcW w:w="932" w:type="dxa"/>
            <w:tcBorders>
              <w:top w:val="nil"/>
              <w:left w:val="nil"/>
              <w:bottom w:val="single" w:sz="4" w:space="0" w:color="auto"/>
              <w:right w:val="single" w:sz="4" w:space="0" w:color="auto"/>
            </w:tcBorders>
            <w:shd w:val="clear" w:color="auto" w:fill="auto"/>
            <w:vAlign w:val="center"/>
            <w:hideMark/>
          </w:tcPr>
          <w:p w14:paraId="3331DD50"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School Supervisors</w:t>
            </w:r>
          </w:p>
        </w:tc>
        <w:tc>
          <w:tcPr>
            <w:tcW w:w="696" w:type="dxa"/>
            <w:tcBorders>
              <w:top w:val="nil"/>
              <w:left w:val="nil"/>
              <w:bottom w:val="single" w:sz="4" w:space="0" w:color="auto"/>
              <w:right w:val="single" w:sz="4" w:space="0" w:color="auto"/>
            </w:tcBorders>
            <w:shd w:val="clear" w:color="auto" w:fill="auto"/>
            <w:vAlign w:val="center"/>
            <w:hideMark/>
          </w:tcPr>
          <w:p w14:paraId="1B0407A1"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School Committee</w:t>
            </w:r>
          </w:p>
        </w:tc>
        <w:tc>
          <w:tcPr>
            <w:tcW w:w="1070" w:type="dxa"/>
            <w:tcBorders>
              <w:top w:val="nil"/>
              <w:left w:val="nil"/>
              <w:bottom w:val="single" w:sz="4" w:space="0" w:color="auto"/>
              <w:right w:val="single" w:sz="4" w:space="0" w:color="auto"/>
            </w:tcBorders>
            <w:shd w:val="clear" w:color="000000" w:fill="EEECE1"/>
            <w:noWrap/>
            <w:vAlign w:val="center"/>
            <w:hideMark/>
          </w:tcPr>
          <w:p w14:paraId="04A55C7F"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IDR</w:t>
            </w:r>
          </w:p>
        </w:tc>
        <w:tc>
          <w:tcPr>
            <w:tcW w:w="782" w:type="dxa"/>
            <w:tcBorders>
              <w:top w:val="nil"/>
              <w:left w:val="nil"/>
              <w:bottom w:val="single" w:sz="4" w:space="0" w:color="auto"/>
              <w:right w:val="single" w:sz="4" w:space="0" w:color="auto"/>
            </w:tcBorders>
            <w:shd w:val="clear" w:color="000000" w:fill="EEECE1"/>
            <w:noWrap/>
            <w:vAlign w:val="center"/>
            <w:hideMark/>
          </w:tcPr>
          <w:p w14:paraId="56DA1FAB" w14:textId="77777777" w:rsidR="00D73701" w:rsidRPr="001224BD" w:rsidRDefault="00D73701" w:rsidP="00637BE9">
            <w:pPr>
              <w:spacing w:after="0" w:line="240" w:lineRule="auto"/>
              <w:ind w:left="-108" w:right="-103"/>
              <w:jc w:val="center"/>
              <w:rPr>
                <w:rFonts w:ascii="Arial Narrow" w:hAnsi="Arial Narrow" w:cs="Arial"/>
                <w:b/>
                <w:bCs/>
                <w:color w:val="000000"/>
                <w:sz w:val="16"/>
                <w:szCs w:val="16"/>
              </w:rPr>
            </w:pPr>
            <w:r w:rsidRPr="001224BD">
              <w:rPr>
                <w:rFonts w:ascii="Arial Narrow" w:hAnsi="Arial Narrow" w:cs="Arial"/>
                <w:b/>
                <w:color w:val="000000"/>
                <w:sz w:val="16"/>
                <w:szCs w:val="16"/>
              </w:rPr>
              <w:t>USD</w:t>
            </w:r>
          </w:p>
        </w:tc>
      </w:tr>
      <w:tr w:rsidR="001B72E0" w:rsidRPr="001224BD" w14:paraId="2B315522" w14:textId="77777777" w:rsidTr="001B72E0">
        <w:trPr>
          <w:trHeight w:val="354"/>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0C57B7BD" w14:textId="77777777" w:rsidR="00D73701" w:rsidRPr="001224BD" w:rsidRDefault="00D73701" w:rsidP="00637BE9">
            <w:pPr>
              <w:spacing w:after="0" w:line="240" w:lineRule="auto"/>
              <w:ind w:hanging="18"/>
              <w:rPr>
                <w:rFonts w:ascii="Arial Narrow" w:hAnsi="Arial Narrow" w:cs="Arial"/>
                <w:color w:val="000000"/>
                <w:sz w:val="16"/>
                <w:szCs w:val="16"/>
              </w:rPr>
            </w:pPr>
            <w:r w:rsidRPr="001224BD">
              <w:rPr>
                <w:rFonts w:ascii="Arial Narrow" w:hAnsi="Arial Narrow" w:cs="Arial"/>
                <w:color w:val="000000"/>
                <w:sz w:val="16"/>
                <w:szCs w:val="16"/>
              </w:rPr>
              <w:t>Papua Province</w:t>
            </w:r>
          </w:p>
        </w:tc>
        <w:tc>
          <w:tcPr>
            <w:tcW w:w="868" w:type="dxa"/>
            <w:tcBorders>
              <w:top w:val="nil"/>
              <w:left w:val="nil"/>
              <w:bottom w:val="single" w:sz="4" w:space="0" w:color="auto"/>
              <w:right w:val="single" w:sz="4" w:space="0" w:color="auto"/>
            </w:tcBorders>
            <w:shd w:val="clear" w:color="auto" w:fill="auto"/>
            <w:vAlign w:val="bottom"/>
            <w:hideMark/>
          </w:tcPr>
          <w:p w14:paraId="1C30742D"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700.000.000</w:t>
            </w:r>
          </w:p>
        </w:tc>
        <w:tc>
          <w:tcPr>
            <w:tcW w:w="859" w:type="dxa"/>
            <w:tcBorders>
              <w:top w:val="nil"/>
              <w:left w:val="nil"/>
              <w:bottom w:val="single" w:sz="4" w:space="0" w:color="auto"/>
              <w:right w:val="single" w:sz="4" w:space="0" w:color="auto"/>
            </w:tcBorders>
            <w:shd w:val="clear" w:color="auto" w:fill="auto"/>
            <w:vAlign w:val="bottom"/>
            <w:hideMark/>
          </w:tcPr>
          <w:p w14:paraId="09E5A3C4"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4.150.000.000</w:t>
            </w:r>
          </w:p>
        </w:tc>
        <w:tc>
          <w:tcPr>
            <w:tcW w:w="995" w:type="dxa"/>
            <w:tcBorders>
              <w:top w:val="nil"/>
              <w:left w:val="nil"/>
              <w:bottom w:val="single" w:sz="4" w:space="0" w:color="auto"/>
              <w:right w:val="single" w:sz="4" w:space="0" w:color="auto"/>
            </w:tcBorders>
            <w:shd w:val="clear" w:color="auto" w:fill="auto"/>
            <w:vAlign w:val="bottom"/>
            <w:hideMark/>
          </w:tcPr>
          <w:p w14:paraId="49C83945"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11.300.000.000</w:t>
            </w:r>
          </w:p>
        </w:tc>
        <w:tc>
          <w:tcPr>
            <w:tcW w:w="844" w:type="dxa"/>
            <w:tcBorders>
              <w:top w:val="nil"/>
              <w:left w:val="nil"/>
              <w:bottom w:val="single" w:sz="4" w:space="0" w:color="auto"/>
              <w:right w:val="single" w:sz="4" w:space="0" w:color="auto"/>
            </w:tcBorders>
            <w:shd w:val="clear" w:color="auto" w:fill="auto"/>
            <w:vAlign w:val="bottom"/>
            <w:hideMark/>
          </w:tcPr>
          <w:p w14:paraId="2149E635"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1.000.000.000</w:t>
            </w:r>
          </w:p>
        </w:tc>
        <w:tc>
          <w:tcPr>
            <w:tcW w:w="875" w:type="dxa"/>
            <w:tcBorders>
              <w:top w:val="nil"/>
              <w:left w:val="nil"/>
              <w:bottom w:val="single" w:sz="4" w:space="0" w:color="auto"/>
              <w:right w:val="single" w:sz="4" w:space="0" w:color="auto"/>
            </w:tcBorders>
            <w:shd w:val="clear" w:color="auto" w:fill="auto"/>
            <w:vAlign w:val="bottom"/>
            <w:hideMark/>
          </w:tcPr>
          <w:p w14:paraId="2B114670"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937" w:type="dxa"/>
            <w:tcBorders>
              <w:top w:val="nil"/>
              <w:left w:val="nil"/>
              <w:bottom w:val="single" w:sz="4" w:space="0" w:color="auto"/>
              <w:right w:val="single" w:sz="4" w:space="0" w:color="auto"/>
            </w:tcBorders>
            <w:shd w:val="clear" w:color="auto" w:fill="auto"/>
            <w:vAlign w:val="bottom"/>
            <w:hideMark/>
          </w:tcPr>
          <w:p w14:paraId="50C7FF98"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750.000.000</w:t>
            </w:r>
          </w:p>
        </w:tc>
        <w:tc>
          <w:tcPr>
            <w:tcW w:w="932" w:type="dxa"/>
            <w:tcBorders>
              <w:top w:val="nil"/>
              <w:left w:val="nil"/>
              <w:bottom w:val="single" w:sz="4" w:space="0" w:color="auto"/>
              <w:right w:val="single" w:sz="4" w:space="0" w:color="auto"/>
            </w:tcBorders>
            <w:shd w:val="clear" w:color="auto" w:fill="auto"/>
            <w:vAlign w:val="bottom"/>
            <w:hideMark/>
          </w:tcPr>
          <w:p w14:paraId="23A539F2"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25.000.000</w:t>
            </w:r>
          </w:p>
        </w:tc>
        <w:tc>
          <w:tcPr>
            <w:tcW w:w="696" w:type="dxa"/>
            <w:tcBorders>
              <w:top w:val="nil"/>
              <w:left w:val="nil"/>
              <w:bottom w:val="single" w:sz="4" w:space="0" w:color="auto"/>
              <w:right w:val="single" w:sz="4" w:space="0" w:color="auto"/>
            </w:tcBorders>
            <w:shd w:val="clear" w:color="auto" w:fill="auto"/>
            <w:vAlign w:val="bottom"/>
            <w:hideMark/>
          </w:tcPr>
          <w:p w14:paraId="14ACB695"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1070" w:type="dxa"/>
            <w:tcBorders>
              <w:top w:val="nil"/>
              <w:left w:val="nil"/>
              <w:bottom w:val="single" w:sz="4" w:space="0" w:color="auto"/>
              <w:right w:val="single" w:sz="4" w:space="0" w:color="auto"/>
            </w:tcBorders>
            <w:shd w:val="clear" w:color="000000" w:fill="EEECE1"/>
            <w:noWrap/>
            <w:vAlign w:val="bottom"/>
            <w:hideMark/>
          </w:tcPr>
          <w:p w14:paraId="40E53869"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17.925.000.000</w:t>
            </w:r>
          </w:p>
        </w:tc>
        <w:tc>
          <w:tcPr>
            <w:tcW w:w="782" w:type="dxa"/>
            <w:tcBorders>
              <w:top w:val="nil"/>
              <w:left w:val="nil"/>
              <w:bottom w:val="single" w:sz="4" w:space="0" w:color="auto"/>
              <w:right w:val="single" w:sz="4" w:space="0" w:color="auto"/>
            </w:tcBorders>
            <w:shd w:val="clear" w:color="000000" w:fill="EEECE1"/>
            <w:noWrap/>
            <w:vAlign w:val="bottom"/>
            <w:hideMark/>
          </w:tcPr>
          <w:p w14:paraId="34B1FC85"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1.847.938</w:t>
            </w:r>
          </w:p>
        </w:tc>
      </w:tr>
      <w:tr w:rsidR="001B72E0" w:rsidRPr="001224BD" w14:paraId="6F452E41" w14:textId="77777777" w:rsidTr="001B72E0">
        <w:trPr>
          <w:trHeight w:val="207"/>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1E9BB286" w14:textId="77777777" w:rsidR="00D73701" w:rsidRPr="001224BD" w:rsidRDefault="00D73701" w:rsidP="00637BE9">
            <w:pPr>
              <w:spacing w:after="0" w:line="240" w:lineRule="auto"/>
              <w:ind w:hanging="18"/>
              <w:rPr>
                <w:rFonts w:ascii="Arial Narrow" w:hAnsi="Arial Narrow" w:cs="Arial"/>
                <w:color w:val="000000"/>
                <w:sz w:val="16"/>
                <w:szCs w:val="16"/>
              </w:rPr>
            </w:pPr>
            <w:r w:rsidRPr="001224BD">
              <w:rPr>
                <w:rFonts w:ascii="Arial Narrow" w:hAnsi="Arial Narrow" w:cs="Arial"/>
                <w:color w:val="000000"/>
                <w:sz w:val="16"/>
                <w:szCs w:val="16"/>
              </w:rPr>
              <w:t>West Papua Province</w:t>
            </w:r>
          </w:p>
        </w:tc>
        <w:tc>
          <w:tcPr>
            <w:tcW w:w="868" w:type="dxa"/>
            <w:tcBorders>
              <w:top w:val="nil"/>
              <w:left w:val="nil"/>
              <w:bottom w:val="single" w:sz="4" w:space="0" w:color="auto"/>
              <w:right w:val="single" w:sz="4" w:space="0" w:color="auto"/>
            </w:tcBorders>
            <w:shd w:val="clear" w:color="auto" w:fill="auto"/>
            <w:vAlign w:val="bottom"/>
            <w:hideMark/>
          </w:tcPr>
          <w:p w14:paraId="561C88DC"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1.271.802.000</w:t>
            </w:r>
          </w:p>
        </w:tc>
        <w:tc>
          <w:tcPr>
            <w:tcW w:w="859" w:type="dxa"/>
            <w:tcBorders>
              <w:top w:val="nil"/>
              <w:left w:val="nil"/>
              <w:bottom w:val="single" w:sz="4" w:space="0" w:color="auto"/>
              <w:right w:val="single" w:sz="4" w:space="0" w:color="auto"/>
            </w:tcBorders>
            <w:shd w:val="clear" w:color="auto" w:fill="auto"/>
            <w:vAlign w:val="bottom"/>
            <w:hideMark/>
          </w:tcPr>
          <w:p w14:paraId="1FBB3305"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930.000.000</w:t>
            </w:r>
          </w:p>
        </w:tc>
        <w:tc>
          <w:tcPr>
            <w:tcW w:w="995" w:type="dxa"/>
            <w:tcBorders>
              <w:top w:val="nil"/>
              <w:left w:val="nil"/>
              <w:bottom w:val="single" w:sz="4" w:space="0" w:color="auto"/>
              <w:right w:val="single" w:sz="4" w:space="0" w:color="auto"/>
            </w:tcBorders>
            <w:shd w:val="clear" w:color="auto" w:fill="auto"/>
            <w:vAlign w:val="bottom"/>
            <w:hideMark/>
          </w:tcPr>
          <w:p w14:paraId="6BA10B26"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1.200.000.000</w:t>
            </w:r>
          </w:p>
        </w:tc>
        <w:tc>
          <w:tcPr>
            <w:tcW w:w="844" w:type="dxa"/>
            <w:tcBorders>
              <w:top w:val="nil"/>
              <w:left w:val="nil"/>
              <w:bottom w:val="single" w:sz="4" w:space="0" w:color="auto"/>
              <w:right w:val="single" w:sz="4" w:space="0" w:color="auto"/>
            </w:tcBorders>
            <w:shd w:val="clear" w:color="auto" w:fill="auto"/>
            <w:vAlign w:val="bottom"/>
            <w:hideMark/>
          </w:tcPr>
          <w:p w14:paraId="1C35A3D2"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875" w:type="dxa"/>
            <w:tcBorders>
              <w:top w:val="nil"/>
              <w:left w:val="nil"/>
              <w:bottom w:val="single" w:sz="4" w:space="0" w:color="auto"/>
              <w:right w:val="single" w:sz="4" w:space="0" w:color="auto"/>
            </w:tcBorders>
            <w:shd w:val="clear" w:color="auto" w:fill="auto"/>
            <w:vAlign w:val="bottom"/>
            <w:hideMark/>
          </w:tcPr>
          <w:p w14:paraId="50DA823C"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937" w:type="dxa"/>
            <w:tcBorders>
              <w:top w:val="nil"/>
              <w:left w:val="nil"/>
              <w:bottom w:val="single" w:sz="4" w:space="0" w:color="auto"/>
              <w:right w:val="single" w:sz="4" w:space="0" w:color="auto"/>
            </w:tcBorders>
            <w:shd w:val="clear" w:color="auto" w:fill="auto"/>
            <w:vAlign w:val="bottom"/>
            <w:hideMark/>
          </w:tcPr>
          <w:p w14:paraId="69C3148E"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600.000.000</w:t>
            </w:r>
          </w:p>
        </w:tc>
        <w:tc>
          <w:tcPr>
            <w:tcW w:w="932" w:type="dxa"/>
            <w:tcBorders>
              <w:top w:val="nil"/>
              <w:left w:val="nil"/>
              <w:bottom w:val="single" w:sz="4" w:space="0" w:color="auto"/>
              <w:right w:val="single" w:sz="4" w:space="0" w:color="auto"/>
            </w:tcBorders>
            <w:shd w:val="clear" w:color="auto" w:fill="auto"/>
            <w:vAlign w:val="bottom"/>
            <w:hideMark/>
          </w:tcPr>
          <w:p w14:paraId="7BF886D7"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696" w:type="dxa"/>
            <w:tcBorders>
              <w:top w:val="nil"/>
              <w:left w:val="nil"/>
              <w:bottom w:val="single" w:sz="4" w:space="0" w:color="auto"/>
              <w:right w:val="single" w:sz="4" w:space="0" w:color="auto"/>
            </w:tcBorders>
            <w:shd w:val="clear" w:color="auto" w:fill="auto"/>
            <w:vAlign w:val="bottom"/>
            <w:hideMark/>
          </w:tcPr>
          <w:p w14:paraId="0859DE98"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1070" w:type="dxa"/>
            <w:tcBorders>
              <w:top w:val="nil"/>
              <w:left w:val="nil"/>
              <w:bottom w:val="single" w:sz="4" w:space="0" w:color="auto"/>
              <w:right w:val="single" w:sz="4" w:space="0" w:color="auto"/>
            </w:tcBorders>
            <w:shd w:val="clear" w:color="000000" w:fill="EEECE1"/>
            <w:noWrap/>
            <w:vAlign w:val="bottom"/>
            <w:hideMark/>
          </w:tcPr>
          <w:p w14:paraId="7ABD23B0"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4.001.802.000</w:t>
            </w:r>
          </w:p>
        </w:tc>
        <w:tc>
          <w:tcPr>
            <w:tcW w:w="782" w:type="dxa"/>
            <w:tcBorders>
              <w:top w:val="nil"/>
              <w:left w:val="nil"/>
              <w:bottom w:val="single" w:sz="4" w:space="0" w:color="auto"/>
              <w:right w:val="single" w:sz="4" w:space="0" w:color="auto"/>
            </w:tcBorders>
            <w:shd w:val="clear" w:color="000000" w:fill="EEECE1"/>
            <w:noWrap/>
            <w:vAlign w:val="bottom"/>
            <w:hideMark/>
          </w:tcPr>
          <w:p w14:paraId="450F192A"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412.557</w:t>
            </w:r>
          </w:p>
        </w:tc>
      </w:tr>
      <w:tr w:rsidR="001B72E0" w:rsidRPr="001224BD" w14:paraId="465A0722" w14:textId="77777777" w:rsidTr="001B72E0">
        <w:trPr>
          <w:trHeight w:val="305"/>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4C0C7730" w14:textId="77777777" w:rsidR="00D73701" w:rsidRPr="001224BD" w:rsidRDefault="00D73701" w:rsidP="00637BE9">
            <w:pPr>
              <w:spacing w:after="0" w:line="240" w:lineRule="auto"/>
              <w:ind w:hanging="18"/>
              <w:rPr>
                <w:rFonts w:ascii="Arial Narrow" w:hAnsi="Arial Narrow" w:cs="Arial"/>
                <w:color w:val="000000"/>
                <w:sz w:val="16"/>
                <w:szCs w:val="16"/>
                <w:lang w:val="id-ID"/>
              </w:rPr>
            </w:pPr>
            <w:r w:rsidRPr="001224BD">
              <w:rPr>
                <w:rFonts w:ascii="Arial Narrow" w:hAnsi="Arial Narrow" w:cs="Arial"/>
                <w:color w:val="000000"/>
                <w:sz w:val="16"/>
                <w:szCs w:val="16"/>
              </w:rPr>
              <w:t>Biak Numfor</w:t>
            </w:r>
          </w:p>
        </w:tc>
        <w:tc>
          <w:tcPr>
            <w:tcW w:w="868" w:type="dxa"/>
            <w:tcBorders>
              <w:top w:val="nil"/>
              <w:left w:val="nil"/>
              <w:bottom w:val="single" w:sz="4" w:space="0" w:color="auto"/>
              <w:right w:val="single" w:sz="4" w:space="0" w:color="auto"/>
            </w:tcBorders>
            <w:shd w:val="clear" w:color="auto" w:fill="auto"/>
            <w:noWrap/>
            <w:vAlign w:val="bottom"/>
            <w:hideMark/>
          </w:tcPr>
          <w:p w14:paraId="154544C8" w14:textId="77777777" w:rsidR="00D73701" w:rsidRPr="001224BD" w:rsidRDefault="00D73701" w:rsidP="00637BE9">
            <w:pPr>
              <w:spacing w:after="0"/>
              <w:ind w:hanging="99"/>
              <w:jc w:val="center"/>
              <w:rPr>
                <w:rFonts w:ascii="Arial Narrow" w:hAnsi="Arial Narrow" w:cs="Arial"/>
                <w:color w:val="000000"/>
                <w:sz w:val="16"/>
                <w:szCs w:val="16"/>
                <w:lang w:val="id-ID"/>
              </w:rPr>
            </w:pPr>
            <w:r w:rsidRPr="001224BD">
              <w:rPr>
                <w:rFonts w:ascii="Arial Narrow" w:hAnsi="Arial Narrow" w:cs="Arial"/>
                <w:color w:val="000000"/>
                <w:sz w:val="16"/>
                <w:szCs w:val="16"/>
                <w:lang w:val="id-ID"/>
              </w:rPr>
              <w:t>n/a</w:t>
            </w:r>
          </w:p>
        </w:tc>
        <w:tc>
          <w:tcPr>
            <w:tcW w:w="859" w:type="dxa"/>
            <w:tcBorders>
              <w:top w:val="nil"/>
              <w:left w:val="nil"/>
              <w:bottom w:val="single" w:sz="4" w:space="0" w:color="auto"/>
              <w:right w:val="single" w:sz="4" w:space="0" w:color="auto"/>
            </w:tcBorders>
            <w:shd w:val="clear" w:color="auto" w:fill="auto"/>
            <w:noWrap/>
            <w:hideMark/>
          </w:tcPr>
          <w:p w14:paraId="1D6C660E"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995" w:type="dxa"/>
            <w:tcBorders>
              <w:top w:val="nil"/>
              <w:left w:val="nil"/>
              <w:bottom w:val="single" w:sz="4" w:space="0" w:color="auto"/>
              <w:right w:val="single" w:sz="4" w:space="0" w:color="auto"/>
            </w:tcBorders>
            <w:shd w:val="clear" w:color="auto" w:fill="auto"/>
            <w:noWrap/>
            <w:hideMark/>
          </w:tcPr>
          <w:p w14:paraId="6293DFCE"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844" w:type="dxa"/>
            <w:tcBorders>
              <w:top w:val="nil"/>
              <w:left w:val="nil"/>
              <w:bottom w:val="single" w:sz="4" w:space="0" w:color="auto"/>
              <w:right w:val="single" w:sz="4" w:space="0" w:color="auto"/>
            </w:tcBorders>
            <w:shd w:val="clear" w:color="auto" w:fill="auto"/>
            <w:noWrap/>
            <w:hideMark/>
          </w:tcPr>
          <w:p w14:paraId="5DFDCEEE"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875" w:type="dxa"/>
            <w:tcBorders>
              <w:top w:val="nil"/>
              <w:left w:val="nil"/>
              <w:bottom w:val="single" w:sz="4" w:space="0" w:color="auto"/>
              <w:right w:val="single" w:sz="4" w:space="0" w:color="auto"/>
            </w:tcBorders>
            <w:shd w:val="clear" w:color="auto" w:fill="auto"/>
            <w:noWrap/>
            <w:hideMark/>
          </w:tcPr>
          <w:p w14:paraId="6CF86C48"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937" w:type="dxa"/>
            <w:tcBorders>
              <w:top w:val="nil"/>
              <w:left w:val="nil"/>
              <w:bottom w:val="single" w:sz="4" w:space="0" w:color="auto"/>
              <w:right w:val="single" w:sz="4" w:space="0" w:color="auto"/>
            </w:tcBorders>
            <w:shd w:val="clear" w:color="auto" w:fill="auto"/>
            <w:noWrap/>
            <w:hideMark/>
          </w:tcPr>
          <w:p w14:paraId="115EEE9C"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932" w:type="dxa"/>
            <w:tcBorders>
              <w:top w:val="nil"/>
              <w:left w:val="nil"/>
              <w:bottom w:val="single" w:sz="4" w:space="0" w:color="auto"/>
              <w:right w:val="single" w:sz="4" w:space="0" w:color="auto"/>
            </w:tcBorders>
            <w:shd w:val="clear" w:color="auto" w:fill="auto"/>
            <w:noWrap/>
            <w:hideMark/>
          </w:tcPr>
          <w:p w14:paraId="01F49218"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696" w:type="dxa"/>
            <w:tcBorders>
              <w:top w:val="nil"/>
              <w:left w:val="nil"/>
              <w:bottom w:val="single" w:sz="4" w:space="0" w:color="auto"/>
              <w:right w:val="single" w:sz="4" w:space="0" w:color="auto"/>
            </w:tcBorders>
            <w:shd w:val="clear" w:color="auto" w:fill="auto"/>
            <w:noWrap/>
            <w:hideMark/>
          </w:tcPr>
          <w:p w14:paraId="1E9557C5"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1070" w:type="dxa"/>
            <w:tcBorders>
              <w:top w:val="nil"/>
              <w:left w:val="nil"/>
              <w:bottom w:val="single" w:sz="4" w:space="0" w:color="auto"/>
              <w:right w:val="single" w:sz="4" w:space="0" w:color="auto"/>
            </w:tcBorders>
            <w:shd w:val="clear" w:color="000000" w:fill="EEECE1"/>
            <w:noWrap/>
            <w:hideMark/>
          </w:tcPr>
          <w:p w14:paraId="6254EB1F"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c>
          <w:tcPr>
            <w:tcW w:w="782" w:type="dxa"/>
            <w:tcBorders>
              <w:top w:val="nil"/>
              <w:left w:val="nil"/>
              <w:bottom w:val="single" w:sz="4" w:space="0" w:color="auto"/>
              <w:right w:val="single" w:sz="4" w:space="0" w:color="auto"/>
            </w:tcBorders>
            <w:shd w:val="clear" w:color="000000" w:fill="EEECE1"/>
            <w:noWrap/>
            <w:hideMark/>
          </w:tcPr>
          <w:p w14:paraId="6ECCEAD6" w14:textId="77777777" w:rsidR="00D73701" w:rsidRPr="001224BD" w:rsidRDefault="00D73701" w:rsidP="00637BE9">
            <w:pPr>
              <w:spacing w:after="0"/>
              <w:jc w:val="center"/>
              <w:rPr>
                <w:rFonts w:ascii="Arial Narrow" w:hAnsi="Arial Narrow" w:cs="Arial"/>
                <w:sz w:val="16"/>
                <w:szCs w:val="16"/>
              </w:rPr>
            </w:pPr>
            <w:r w:rsidRPr="001224BD">
              <w:rPr>
                <w:rFonts w:ascii="Arial Narrow" w:hAnsi="Arial Narrow" w:cs="Arial"/>
                <w:color w:val="000000"/>
                <w:sz w:val="16"/>
                <w:szCs w:val="16"/>
                <w:lang w:val="id-ID"/>
              </w:rPr>
              <w:t>n/a</w:t>
            </w:r>
          </w:p>
        </w:tc>
      </w:tr>
      <w:tr w:rsidR="001B72E0" w:rsidRPr="001224BD" w14:paraId="746C0272" w14:textId="77777777" w:rsidTr="001B72E0">
        <w:trPr>
          <w:trHeight w:val="109"/>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06D072B4" w14:textId="77777777" w:rsidR="00D73701" w:rsidRPr="001224BD" w:rsidRDefault="00D73701" w:rsidP="00637BE9">
            <w:pPr>
              <w:spacing w:after="0" w:line="240" w:lineRule="auto"/>
              <w:ind w:hanging="18"/>
              <w:rPr>
                <w:rFonts w:ascii="Arial Narrow" w:hAnsi="Arial Narrow" w:cs="Arial"/>
                <w:color w:val="000000"/>
                <w:sz w:val="16"/>
                <w:szCs w:val="16"/>
              </w:rPr>
            </w:pPr>
            <w:r w:rsidRPr="001224BD">
              <w:rPr>
                <w:rFonts w:ascii="Arial Narrow" w:hAnsi="Arial Narrow" w:cs="Arial"/>
                <w:color w:val="000000"/>
                <w:sz w:val="16"/>
                <w:szCs w:val="16"/>
              </w:rPr>
              <w:t>Jayapura</w:t>
            </w:r>
          </w:p>
        </w:tc>
        <w:tc>
          <w:tcPr>
            <w:tcW w:w="868" w:type="dxa"/>
            <w:tcBorders>
              <w:top w:val="nil"/>
              <w:left w:val="nil"/>
              <w:bottom w:val="single" w:sz="4" w:space="0" w:color="auto"/>
              <w:right w:val="single" w:sz="4" w:space="0" w:color="auto"/>
            </w:tcBorders>
            <w:shd w:val="clear" w:color="auto" w:fill="auto"/>
            <w:noWrap/>
            <w:vAlign w:val="bottom"/>
            <w:hideMark/>
          </w:tcPr>
          <w:p w14:paraId="05CD2495"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68.000.000</w:t>
            </w:r>
          </w:p>
        </w:tc>
        <w:tc>
          <w:tcPr>
            <w:tcW w:w="859" w:type="dxa"/>
            <w:tcBorders>
              <w:top w:val="nil"/>
              <w:left w:val="nil"/>
              <w:bottom w:val="single" w:sz="4" w:space="0" w:color="auto"/>
              <w:right w:val="single" w:sz="4" w:space="0" w:color="auto"/>
            </w:tcBorders>
            <w:shd w:val="clear" w:color="auto" w:fill="auto"/>
            <w:noWrap/>
            <w:vAlign w:val="bottom"/>
            <w:hideMark/>
          </w:tcPr>
          <w:p w14:paraId="2A011CA8"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100.000.000</w:t>
            </w:r>
          </w:p>
        </w:tc>
        <w:tc>
          <w:tcPr>
            <w:tcW w:w="995" w:type="dxa"/>
            <w:tcBorders>
              <w:top w:val="nil"/>
              <w:left w:val="nil"/>
              <w:bottom w:val="single" w:sz="4" w:space="0" w:color="auto"/>
              <w:right w:val="single" w:sz="4" w:space="0" w:color="auto"/>
            </w:tcBorders>
            <w:shd w:val="clear" w:color="auto" w:fill="auto"/>
            <w:noWrap/>
            <w:vAlign w:val="bottom"/>
            <w:hideMark/>
          </w:tcPr>
          <w:p w14:paraId="07B5192C"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319.500.000</w:t>
            </w:r>
          </w:p>
        </w:tc>
        <w:tc>
          <w:tcPr>
            <w:tcW w:w="844" w:type="dxa"/>
            <w:tcBorders>
              <w:top w:val="nil"/>
              <w:left w:val="nil"/>
              <w:bottom w:val="single" w:sz="4" w:space="0" w:color="auto"/>
              <w:right w:val="single" w:sz="4" w:space="0" w:color="auto"/>
            </w:tcBorders>
            <w:shd w:val="clear" w:color="auto" w:fill="auto"/>
            <w:noWrap/>
            <w:vAlign w:val="bottom"/>
            <w:hideMark/>
          </w:tcPr>
          <w:p w14:paraId="4993730B"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120.000.000</w:t>
            </w:r>
          </w:p>
        </w:tc>
        <w:tc>
          <w:tcPr>
            <w:tcW w:w="875" w:type="dxa"/>
            <w:tcBorders>
              <w:top w:val="nil"/>
              <w:left w:val="nil"/>
              <w:bottom w:val="single" w:sz="4" w:space="0" w:color="auto"/>
              <w:right w:val="single" w:sz="4" w:space="0" w:color="auto"/>
            </w:tcBorders>
            <w:shd w:val="clear" w:color="auto" w:fill="auto"/>
            <w:noWrap/>
            <w:vAlign w:val="bottom"/>
            <w:hideMark/>
          </w:tcPr>
          <w:p w14:paraId="38B14078"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937" w:type="dxa"/>
            <w:tcBorders>
              <w:top w:val="nil"/>
              <w:left w:val="nil"/>
              <w:bottom w:val="single" w:sz="4" w:space="0" w:color="auto"/>
              <w:right w:val="single" w:sz="4" w:space="0" w:color="auto"/>
            </w:tcBorders>
            <w:shd w:val="clear" w:color="auto" w:fill="auto"/>
            <w:noWrap/>
            <w:vAlign w:val="bottom"/>
            <w:hideMark/>
          </w:tcPr>
          <w:p w14:paraId="0302FC69"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170.000.000</w:t>
            </w:r>
          </w:p>
        </w:tc>
        <w:tc>
          <w:tcPr>
            <w:tcW w:w="932" w:type="dxa"/>
            <w:tcBorders>
              <w:top w:val="nil"/>
              <w:left w:val="nil"/>
              <w:bottom w:val="single" w:sz="4" w:space="0" w:color="auto"/>
              <w:right w:val="single" w:sz="4" w:space="0" w:color="auto"/>
            </w:tcBorders>
            <w:shd w:val="clear" w:color="auto" w:fill="auto"/>
            <w:noWrap/>
            <w:vAlign w:val="bottom"/>
            <w:hideMark/>
          </w:tcPr>
          <w:p w14:paraId="249A0031"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218.000.000</w:t>
            </w:r>
          </w:p>
        </w:tc>
        <w:tc>
          <w:tcPr>
            <w:tcW w:w="696" w:type="dxa"/>
            <w:tcBorders>
              <w:top w:val="nil"/>
              <w:left w:val="nil"/>
              <w:bottom w:val="single" w:sz="4" w:space="0" w:color="auto"/>
              <w:right w:val="single" w:sz="4" w:space="0" w:color="auto"/>
            </w:tcBorders>
            <w:shd w:val="clear" w:color="auto" w:fill="auto"/>
            <w:noWrap/>
            <w:vAlign w:val="bottom"/>
            <w:hideMark/>
          </w:tcPr>
          <w:p w14:paraId="43062C8C"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0</w:t>
            </w:r>
          </w:p>
        </w:tc>
        <w:tc>
          <w:tcPr>
            <w:tcW w:w="1070" w:type="dxa"/>
            <w:tcBorders>
              <w:top w:val="nil"/>
              <w:left w:val="nil"/>
              <w:bottom w:val="single" w:sz="4" w:space="0" w:color="auto"/>
              <w:right w:val="single" w:sz="4" w:space="0" w:color="auto"/>
            </w:tcBorders>
            <w:shd w:val="clear" w:color="000000" w:fill="EEECE1"/>
            <w:noWrap/>
            <w:vAlign w:val="bottom"/>
            <w:hideMark/>
          </w:tcPr>
          <w:p w14:paraId="5EE7D20C"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995.500.000</w:t>
            </w:r>
          </w:p>
        </w:tc>
        <w:tc>
          <w:tcPr>
            <w:tcW w:w="782" w:type="dxa"/>
            <w:tcBorders>
              <w:top w:val="nil"/>
              <w:left w:val="nil"/>
              <w:bottom w:val="single" w:sz="4" w:space="0" w:color="auto"/>
              <w:right w:val="single" w:sz="4" w:space="0" w:color="auto"/>
            </w:tcBorders>
            <w:shd w:val="clear" w:color="000000" w:fill="EEECE1"/>
            <w:noWrap/>
            <w:vAlign w:val="bottom"/>
            <w:hideMark/>
          </w:tcPr>
          <w:p w14:paraId="7E71F25E"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102.629</w:t>
            </w:r>
          </w:p>
        </w:tc>
      </w:tr>
      <w:tr w:rsidR="001B72E0" w:rsidRPr="001224BD" w14:paraId="1FA85ACC" w14:textId="77777777" w:rsidTr="001B72E0">
        <w:trPr>
          <w:trHeight w:val="305"/>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6EA6CAD2" w14:textId="77777777" w:rsidR="00D73701" w:rsidRPr="001224BD" w:rsidRDefault="00D73701" w:rsidP="00637BE9">
            <w:pPr>
              <w:spacing w:after="0" w:line="240" w:lineRule="auto"/>
              <w:ind w:hanging="18"/>
              <w:rPr>
                <w:rFonts w:ascii="Arial Narrow" w:hAnsi="Arial Narrow" w:cs="Arial"/>
                <w:color w:val="000000"/>
                <w:sz w:val="16"/>
                <w:szCs w:val="16"/>
              </w:rPr>
            </w:pPr>
            <w:r w:rsidRPr="001224BD">
              <w:rPr>
                <w:rFonts w:ascii="Arial Narrow" w:hAnsi="Arial Narrow" w:cs="Arial"/>
                <w:color w:val="000000"/>
                <w:sz w:val="16"/>
                <w:szCs w:val="16"/>
              </w:rPr>
              <w:t>Jayawijaya</w:t>
            </w:r>
          </w:p>
        </w:tc>
        <w:tc>
          <w:tcPr>
            <w:tcW w:w="868" w:type="dxa"/>
            <w:tcBorders>
              <w:top w:val="nil"/>
              <w:left w:val="nil"/>
              <w:bottom w:val="single" w:sz="4" w:space="0" w:color="auto"/>
              <w:right w:val="single" w:sz="4" w:space="0" w:color="auto"/>
            </w:tcBorders>
            <w:shd w:val="clear" w:color="auto" w:fill="auto"/>
            <w:noWrap/>
            <w:vAlign w:val="bottom"/>
            <w:hideMark/>
          </w:tcPr>
          <w:p w14:paraId="0FBFBA6D"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305.000.000</w:t>
            </w:r>
          </w:p>
        </w:tc>
        <w:tc>
          <w:tcPr>
            <w:tcW w:w="859" w:type="dxa"/>
            <w:tcBorders>
              <w:top w:val="nil"/>
              <w:left w:val="nil"/>
              <w:bottom w:val="single" w:sz="4" w:space="0" w:color="auto"/>
              <w:right w:val="single" w:sz="4" w:space="0" w:color="auto"/>
            </w:tcBorders>
            <w:shd w:val="clear" w:color="auto" w:fill="auto"/>
            <w:noWrap/>
            <w:vAlign w:val="bottom"/>
            <w:hideMark/>
          </w:tcPr>
          <w:p w14:paraId="495F9CDF"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285.000.000</w:t>
            </w:r>
          </w:p>
        </w:tc>
        <w:tc>
          <w:tcPr>
            <w:tcW w:w="995" w:type="dxa"/>
            <w:tcBorders>
              <w:top w:val="nil"/>
              <w:left w:val="nil"/>
              <w:bottom w:val="single" w:sz="4" w:space="0" w:color="auto"/>
              <w:right w:val="single" w:sz="4" w:space="0" w:color="auto"/>
            </w:tcBorders>
            <w:shd w:val="clear" w:color="auto" w:fill="auto"/>
            <w:noWrap/>
            <w:vAlign w:val="bottom"/>
            <w:hideMark/>
          </w:tcPr>
          <w:p w14:paraId="7411F678"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1.117.000.000</w:t>
            </w:r>
          </w:p>
        </w:tc>
        <w:tc>
          <w:tcPr>
            <w:tcW w:w="844" w:type="dxa"/>
            <w:tcBorders>
              <w:top w:val="nil"/>
              <w:left w:val="nil"/>
              <w:bottom w:val="single" w:sz="4" w:space="0" w:color="auto"/>
              <w:right w:val="single" w:sz="4" w:space="0" w:color="auto"/>
            </w:tcBorders>
            <w:shd w:val="clear" w:color="auto" w:fill="auto"/>
            <w:noWrap/>
            <w:vAlign w:val="bottom"/>
            <w:hideMark/>
          </w:tcPr>
          <w:p w14:paraId="7029432A"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70.000.000</w:t>
            </w:r>
          </w:p>
        </w:tc>
        <w:tc>
          <w:tcPr>
            <w:tcW w:w="875" w:type="dxa"/>
            <w:tcBorders>
              <w:top w:val="nil"/>
              <w:left w:val="nil"/>
              <w:bottom w:val="single" w:sz="4" w:space="0" w:color="auto"/>
              <w:right w:val="single" w:sz="4" w:space="0" w:color="auto"/>
            </w:tcBorders>
            <w:shd w:val="clear" w:color="auto" w:fill="auto"/>
            <w:noWrap/>
            <w:vAlign w:val="bottom"/>
            <w:hideMark/>
          </w:tcPr>
          <w:p w14:paraId="7A029FE9"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100.000.000</w:t>
            </w:r>
          </w:p>
        </w:tc>
        <w:tc>
          <w:tcPr>
            <w:tcW w:w="937" w:type="dxa"/>
            <w:tcBorders>
              <w:top w:val="nil"/>
              <w:left w:val="nil"/>
              <w:bottom w:val="single" w:sz="4" w:space="0" w:color="auto"/>
              <w:right w:val="single" w:sz="4" w:space="0" w:color="auto"/>
            </w:tcBorders>
            <w:shd w:val="clear" w:color="auto" w:fill="auto"/>
            <w:noWrap/>
            <w:vAlign w:val="bottom"/>
            <w:hideMark/>
          </w:tcPr>
          <w:p w14:paraId="51BD9F03"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75.000.000</w:t>
            </w:r>
          </w:p>
        </w:tc>
        <w:tc>
          <w:tcPr>
            <w:tcW w:w="932" w:type="dxa"/>
            <w:tcBorders>
              <w:top w:val="nil"/>
              <w:left w:val="nil"/>
              <w:bottom w:val="single" w:sz="4" w:space="0" w:color="auto"/>
              <w:right w:val="single" w:sz="4" w:space="0" w:color="auto"/>
            </w:tcBorders>
            <w:shd w:val="clear" w:color="auto" w:fill="auto"/>
            <w:noWrap/>
            <w:vAlign w:val="bottom"/>
            <w:hideMark/>
          </w:tcPr>
          <w:p w14:paraId="728A092F" w14:textId="77777777" w:rsidR="00D73701" w:rsidRPr="00DA12F5" w:rsidRDefault="00D73701" w:rsidP="00637BE9">
            <w:pPr>
              <w:spacing w:after="0"/>
              <w:ind w:left="-72" w:hanging="36"/>
              <w:jc w:val="center"/>
              <w:rPr>
                <w:rFonts w:ascii="Arial Narrow" w:hAnsi="Arial Narrow" w:cs="Arial"/>
                <w:color w:val="000000"/>
                <w:sz w:val="14"/>
                <w:szCs w:val="14"/>
              </w:rPr>
            </w:pPr>
          </w:p>
        </w:tc>
        <w:tc>
          <w:tcPr>
            <w:tcW w:w="696" w:type="dxa"/>
            <w:tcBorders>
              <w:top w:val="nil"/>
              <w:left w:val="nil"/>
              <w:bottom w:val="single" w:sz="4" w:space="0" w:color="auto"/>
              <w:right w:val="single" w:sz="4" w:space="0" w:color="auto"/>
            </w:tcBorders>
            <w:shd w:val="clear" w:color="auto" w:fill="auto"/>
            <w:noWrap/>
            <w:vAlign w:val="bottom"/>
            <w:hideMark/>
          </w:tcPr>
          <w:p w14:paraId="348F3AC6"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50.000.000</w:t>
            </w:r>
          </w:p>
        </w:tc>
        <w:tc>
          <w:tcPr>
            <w:tcW w:w="1070" w:type="dxa"/>
            <w:tcBorders>
              <w:top w:val="nil"/>
              <w:left w:val="nil"/>
              <w:bottom w:val="single" w:sz="4" w:space="0" w:color="auto"/>
              <w:right w:val="single" w:sz="4" w:space="0" w:color="auto"/>
            </w:tcBorders>
            <w:shd w:val="clear" w:color="000000" w:fill="EEECE1"/>
            <w:noWrap/>
            <w:vAlign w:val="bottom"/>
            <w:hideMark/>
          </w:tcPr>
          <w:p w14:paraId="75CE8A94"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2.002.000.000</w:t>
            </w:r>
          </w:p>
        </w:tc>
        <w:tc>
          <w:tcPr>
            <w:tcW w:w="782" w:type="dxa"/>
            <w:tcBorders>
              <w:top w:val="nil"/>
              <w:left w:val="nil"/>
              <w:bottom w:val="single" w:sz="4" w:space="0" w:color="auto"/>
              <w:right w:val="single" w:sz="4" w:space="0" w:color="auto"/>
            </w:tcBorders>
            <w:shd w:val="clear" w:color="000000" w:fill="EEECE1"/>
            <w:noWrap/>
            <w:vAlign w:val="bottom"/>
            <w:hideMark/>
          </w:tcPr>
          <w:p w14:paraId="0FA74901"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206.392</w:t>
            </w:r>
          </w:p>
        </w:tc>
      </w:tr>
      <w:tr w:rsidR="001B72E0" w:rsidRPr="001224BD" w14:paraId="10E36FBF" w14:textId="77777777" w:rsidTr="001B72E0">
        <w:trPr>
          <w:trHeight w:val="354"/>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18AFF6C3" w14:textId="77777777" w:rsidR="00D73701" w:rsidRPr="001224BD" w:rsidRDefault="00D73701" w:rsidP="00637BE9">
            <w:pPr>
              <w:spacing w:after="0" w:line="240" w:lineRule="auto"/>
              <w:ind w:hanging="18"/>
              <w:rPr>
                <w:rFonts w:ascii="Arial Narrow" w:hAnsi="Arial Narrow" w:cs="Arial"/>
                <w:color w:val="000000"/>
                <w:sz w:val="16"/>
                <w:szCs w:val="16"/>
              </w:rPr>
            </w:pPr>
            <w:r w:rsidRPr="001224BD">
              <w:rPr>
                <w:rFonts w:ascii="Arial Narrow" w:hAnsi="Arial Narrow" w:cs="Arial"/>
                <w:color w:val="000000"/>
                <w:sz w:val="16"/>
                <w:szCs w:val="16"/>
              </w:rPr>
              <w:t>Mimika</w:t>
            </w:r>
          </w:p>
        </w:tc>
        <w:tc>
          <w:tcPr>
            <w:tcW w:w="868" w:type="dxa"/>
            <w:tcBorders>
              <w:top w:val="nil"/>
              <w:left w:val="nil"/>
              <w:bottom w:val="single" w:sz="4" w:space="0" w:color="auto"/>
              <w:right w:val="single" w:sz="4" w:space="0" w:color="auto"/>
            </w:tcBorders>
            <w:shd w:val="clear" w:color="auto" w:fill="auto"/>
            <w:noWrap/>
            <w:vAlign w:val="bottom"/>
            <w:hideMark/>
          </w:tcPr>
          <w:p w14:paraId="319A6896"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4.306.275.000</w:t>
            </w:r>
          </w:p>
        </w:tc>
        <w:tc>
          <w:tcPr>
            <w:tcW w:w="859" w:type="dxa"/>
            <w:tcBorders>
              <w:top w:val="nil"/>
              <w:left w:val="nil"/>
              <w:bottom w:val="single" w:sz="4" w:space="0" w:color="auto"/>
              <w:right w:val="single" w:sz="4" w:space="0" w:color="auto"/>
            </w:tcBorders>
            <w:shd w:val="clear" w:color="auto" w:fill="auto"/>
            <w:noWrap/>
            <w:vAlign w:val="bottom"/>
            <w:hideMark/>
          </w:tcPr>
          <w:p w14:paraId="0BAB22DA"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210.000.000</w:t>
            </w:r>
          </w:p>
        </w:tc>
        <w:tc>
          <w:tcPr>
            <w:tcW w:w="995" w:type="dxa"/>
            <w:tcBorders>
              <w:top w:val="nil"/>
              <w:left w:val="nil"/>
              <w:bottom w:val="single" w:sz="4" w:space="0" w:color="auto"/>
              <w:right w:val="single" w:sz="4" w:space="0" w:color="auto"/>
            </w:tcBorders>
            <w:shd w:val="clear" w:color="auto" w:fill="auto"/>
            <w:noWrap/>
            <w:vAlign w:val="bottom"/>
            <w:hideMark/>
          </w:tcPr>
          <w:p w14:paraId="3F64CF4D"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1.577.550.000</w:t>
            </w:r>
          </w:p>
        </w:tc>
        <w:tc>
          <w:tcPr>
            <w:tcW w:w="844" w:type="dxa"/>
            <w:tcBorders>
              <w:top w:val="nil"/>
              <w:left w:val="nil"/>
              <w:bottom w:val="single" w:sz="4" w:space="0" w:color="auto"/>
              <w:right w:val="single" w:sz="4" w:space="0" w:color="auto"/>
            </w:tcBorders>
            <w:shd w:val="clear" w:color="auto" w:fill="auto"/>
            <w:noWrap/>
            <w:vAlign w:val="bottom"/>
            <w:hideMark/>
          </w:tcPr>
          <w:p w14:paraId="1971891A" w14:textId="77777777" w:rsidR="00D73701" w:rsidRPr="00DA12F5" w:rsidRDefault="00D73701" w:rsidP="00637BE9">
            <w:pPr>
              <w:spacing w:after="0"/>
              <w:ind w:left="720" w:hanging="108"/>
              <w:jc w:val="center"/>
              <w:rPr>
                <w:rFonts w:ascii="Arial Narrow" w:hAnsi="Arial Narrow" w:cs="Arial"/>
                <w:color w:val="000000"/>
                <w:sz w:val="14"/>
                <w:szCs w:val="14"/>
              </w:rPr>
            </w:pPr>
          </w:p>
        </w:tc>
        <w:tc>
          <w:tcPr>
            <w:tcW w:w="875" w:type="dxa"/>
            <w:tcBorders>
              <w:top w:val="nil"/>
              <w:left w:val="nil"/>
              <w:bottom w:val="single" w:sz="4" w:space="0" w:color="auto"/>
              <w:right w:val="single" w:sz="4" w:space="0" w:color="auto"/>
            </w:tcBorders>
            <w:shd w:val="clear" w:color="auto" w:fill="auto"/>
            <w:noWrap/>
            <w:vAlign w:val="bottom"/>
            <w:hideMark/>
          </w:tcPr>
          <w:p w14:paraId="33A572E7" w14:textId="77777777" w:rsidR="00D73701" w:rsidRPr="00DA12F5" w:rsidRDefault="00D73701" w:rsidP="00637BE9">
            <w:pPr>
              <w:spacing w:after="0"/>
              <w:ind w:left="720" w:hanging="108"/>
              <w:jc w:val="center"/>
              <w:rPr>
                <w:rFonts w:ascii="Arial Narrow" w:hAnsi="Arial Narrow" w:cs="Arial"/>
                <w:color w:val="000000"/>
                <w:sz w:val="14"/>
                <w:szCs w:val="14"/>
              </w:rPr>
            </w:pPr>
          </w:p>
        </w:tc>
        <w:tc>
          <w:tcPr>
            <w:tcW w:w="937" w:type="dxa"/>
            <w:tcBorders>
              <w:top w:val="nil"/>
              <w:left w:val="nil"/>
              <w:bottom w:val="single" w:sz="4" w:space="0" w:color="auto"/>
              <w:right w:val="single" w:sz="4" w:space="0" w:color="auto"/>
            </w:tcBorders>
            <w:shd w:val="clear" w:color="auto" w:fill="auto"/>
            <w:noWrap/>
            <w:vAlign w:val="bottom"/>
            <w:hideMark/>
          </w:tcPr>
          <w:p w14:paraId="6D35D431"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735.000.000</w:t>
            </w:r>
          </w:p>
        </w:tc>
        <w:tc>
          <w:tcPr>
            <w:tcW w:w="932" w:type="dxa"/>
            <w:tcBorders>
              <w:top w:val="nil"/>
              <w:left w:val="nil"/>
              <w:bottom w:val="single" w:sz="4" w:space="0" w:color="auto"/>
              <w:right w:val="single" w:sz="4" w:space="0" w:color="auto"/>
            </w:tcBorders>
            <w:shd w:val="clear" w:color="auto" w:fill="auto"/>
            <w:noWrap/>
            <w:vAlign w:val="bottom"/>
            <w:hideMark/>
          </w:tcPr>
          <w:p w14:paraId="451A588E"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2.100.000.000</w:t>
            </w:r>
          </w:p>
        </w:tc>
        <w:tc>
          <w:tcPr>
            <w:tcW w:w="696" w:type="dxa"/>
            <w:tcBorders>
              <w:top w:val="nil"/>
              <w:left w:val="nil"/>
              <w:bottom w:val="single" w:sz="4" w:space="0" w:color="auto"/>
              <w:right w:val="single" w:sz="4" w:space="0" w:color="auto"/>
            </w:tcBorders>
            <w:shd w:val="clear" w:color="auto" w:fill="auto"/>
            <w:noWrap/>
            <w:vAlign w:val="bottom"/>
            <w:hideMark/>
          </w:tcPr>
          <w:p w14:paraId="1EC42A10" w14:textId="77777777" w:rsidR="00D73701" w:rsidRPr="00DA12F5" w:rsidRDefault="00D73701" w:rsidP="00637BE9">
            <w:pPr>
              <w:spacing w:after="0"/>
              <w:ind w:left="-72" w:hanging="36"/>
              <w:jc w:val="center"/>
              <w:rPr>
                <w:rFonts w:ascii="Arial Narrow" w:hAnsi="Arial Narrow" w:cs="Arial"/>
                <w:color w:val="000000"/>
                <w:sz w:val="14"/>
                <w:szCs w:val="14"/>
              </w:rPr>
            </w:pPr>
          </w:p>
        </w:tc>
        <w:tc>
          <w:tcPr>
            <w:tcW w:w="1070" w:type="dxa"/>
            <w:tcBorders>
              <w:top w:val="nil"/>
              <w:left w:val="nil"/>
              <w:bottom w:val="single" w:sz="4" w:space="0" w:color="auto"/>
              <w:right w:val="single" w:sz="4" w:space="0" w:color="auto"/>
            </w:tcBorders>
            <w:shd w:val="clear" w:color="000000" w:fill="EEECE1"/>
            <w:noWrap/>
            <w:vAlign w:val="bottom"/>
            <w:hideMark/>
          </w:tcPr>
          <w:p w14:paraId="668E5F8F"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5.058.825.000</w:t>
            </w:r>
          </w:p>
        </w:tc>
        <w:tc>
          <w:tcPr>
            <w:tcW w:w="782" w:type="dxa"/>
            <w:tcBorders>
              <w:top w:val="nil"/>
              <w:left w:val="nil"/>
              <w:bottom w:val="single" w:sz="4" w:space="0" w:color="auto"/>
              <w:right w:val="single" w:sz="4" w:space="0" w:color="auto"/>
            </w:tcBorders>
            <w:shd w:val="clear" w:color="000000" w:fill="EEECE1"/>
            <w:noWrap/>
            <w:vAlign w:val="bottom"/>
            <w:hideMark/>
          </w:tcPr>
          <w:p w14:paraId="7EF4D02E"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521.528</w:t>
            </w:r>
          </w:p>
        </w:tc>
      </w:tr>
      <w:tr w:rsidR="001B72E0" w:rsidRPr="001224BD" w14:paraId="4D953980" w14:textId="77777777" w:rsidTr="001B72E0">
        <w:trPr>
          <w:trHeight w:val="354"/>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042AF9B" w14:textId="77777777" w:rsidR="00D73701" w:rsidRPr="001224BD" w:rsidRDefault="00D73701" w:rsidP="00637BE9">
            <w:pPr>
              <w:spacing w:after="0"/>
              <w:ind w:hanging="18"/>
              <w:rPr>
                <w:rFonts w:ascii="Arial Narrow" w:hAnsi="Arial Narrow" w:cs="Arial"/>
                <w:color w:val="000000"/>
                <w:sz w:val="16"/>
                <w:szCs w:val="16"/>
              </w:rPr>
            </w:pPr>
            <w:r w:rsidRPr="001224BD">
              <w:rPr>
                <w:rFonts w:ascii="Arial Narrow" w:hAnsi="Arial Narrow" w:cs="Arial"/>
                <w:color w:val="000000"/>
                <w:sz w:val="16"/>
                <w:szCs w:val="16"/>
              </w:rPr>
              <w:t>Sorong</w:t>
            </w:r>
          </w:p>
        </w:tc>
        <w:tc>
          <w:tcPr>
            <w:tcW w:w="868" w:type="dxa"/>
            <w:tcBorders>
              <w:top w:val="nil"/>
              <w:left w:val="nil"/>
              <w:bottom w:val="single" w:sz="4" w:space="0" w:color="auto"/>
              <w:right w:val="single" w:sz="4" w:space="0" w:color="auto"/>
            </w:tcBorders>
            <w:shd w:val="clear" w:color="auto" w:fill="auto"/>
            <w:noWrap/>
            <w:vAlign w:val="bottom"/>
            <w:hideMark/>
          </w:tcPr>
          <w:p w14:paraId="19579026"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143.600.000</w:t>
            </w:r>
          </w:p>
        </w:tc>
        <w:tc>
          <w:tcPr>
            <w:tcW w:w="859" w:type="dxa"/>
            <w:tcBorders>
              <w:top w:val="nil"/>
              <w:left w:val="nil"/>
              <w:bottom w:val="single" w:sz="4" w:space="0" w:color="auto"/>
              <w:right w:val="single" w:sz="4" w:space="0" w:color="auto"/>
            </w:tcBorders>
            <w:shd w:val="clear" w:color="auto" w:fill="auto"/>
            <w:noWrap/>
            <w:vAlign w:val="bottom"/>
            <w:hideMark/>
          </w:tcPr>
          <w:p w14:paraId="4F41B62E"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152.500.000</w:t>
            </w:r>
          </w:p>
        </w:tc>
        <w:tc>
          <w:tcPr>
            <w:tcW w:w="995" w:type="dxa"/>
            <w:tcBorders>
              <w:top w:val="nil"/>
              <w:left w:val="nil"/>
              <w:bottom w:val="single" w:sz="4" w:space="0" w:color="auto"/>
              <w:right w:val="single" w:sz="4" w:space="0" w:color="auto"/>
            </w:tcBorders>
            <w:shd w:val="clear" w:color="auto" w:fill="auto"/>
            <w:noWrap/>
            <w:vAlign w:val="bottom"/>
            <w:hideMark/>
          </w:tcPr>
          <w:p w14:paraId="26F6E9A5"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296.050.000</w:t>
            </w:r>
          </w:p>
        </w:tc>
        <w:tc>
          <w:tcPr>
            <w:tcW w:w="844" w:type="dxa"/>
            <w:tcBorders>
              <w:top w:val="nil"/>
              <w:left w:val="nil"/>
              <w:bottom w:val="single" w:sz="4" w:space="0" w:color="auto"/>
              <w:right w:val="single" w:sz="4" w:space="0" w:color="auto"/>
            </w:tcBorders>
            <w:shd w:val="clear" w:color="auto" w:fill="auto"/>
            <w:noWrap/>
            <w:vAlign w:val="bottom"/>
            <w:hideMark/>
          </w:tcPr>
          <w:p w14:paraId="696E3050" w14:textId="77777777" w:rsidR="00D73701" w:rsidRPr="00DA12F5" w:rsidRDefault="00D73701" w:rsidP="00637BE9">
            <w:pPr>
              <w:spacing w:after="0"/>
              <w:ind w:hanging="108"/>
              <w:jc w:val="center"/>
              <w:rPr>
                <w:rFonts w:ascii="Arial Narrow" w:hAnsi="Arial Narrow" w:cs="Arial"/>
                <w:color w:val="000000"/>
                <w:sz w:val="14"/>
                <w:szCs w:val="14"/>
              </w:rPr>
            </w:pPr>
          </w:p>
        </w:tc>
        <w:tc>
          <w:tcPr>
            <w:tcW w:w="875" w:type="dxa"/>
            <w:tcBorders>
              <w:top w:val="nil"/>
              <w:left w:val="nil"/>
              <w:bottom w:val="single" w:sz="4" w:space="0" w:color="auto"/>
              <w:right w:val="single" w:sz="4" w:space="0" w:color="auto"/>
            </w:tcBorders>
            <w:shd w:val="clear" w:color="auto" w:fill="auto"/>
            <w:noWrap/>
            <w:vAlign w:val="bottom"/>
            <w:hideMark/>
          </w:tcPr>
          <w:p w14:paraId="434050F1" w14:textId="77777777" w:rsidR="00D73701" w:rsidRPr="00DA12F5" w:rsidRDefault="00D73701" w:rsidP="00637BE9">
            <w:pPr>
              <w:spacing w:after="0"/>
              <w:ind w:left="720" w:hanging="108"/>
              <w:jc w:val="center"/>
              <w:rPr>
                <w:rFonts w:ascii="Arial Narrow" w:hAnsi="Arial Narrow" w:cs="Arial"/>
                <w:color w:val="000000"/>
                <w:sz w:val="14"/>
                <w:szCs w:val="14"/>
              </w:rPr>
            </w:pPr>
          </w:p>
        </w:tc>
        <w:tc>
          <w:tcPr>
            <w:tcW w:w="937" w:type="dxa"/>
            <w:tcBorders>
              <w:top w:val="nil"/>
              <w:left w:val="nil"/>
              <w:bottom w:val="single" w:sz="4" w:space="0" w:color="auto"/>
              <w:right w:val="single" w:sz="4" w:space="0" w:color="auto"/>
            </w:tcBorders>
            <w:shd w:val="clear" w:color="auto" w:fill="auto"/>
            <w:noWrap/>
            <w:vAlign w:val="bottom"/>
            <w:hideMark/>
          </w:tcPr>
          <w:p w14:paraId="156E0C43"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420.000.000</w:t>
            </w:r>
          </w:p>
        </w:tc>
        <w:tc>
          <w:tcPr>
            <w:tcW w:w="932" w:type="dxa"/>
            <w:tcBorders>
              <w:top w:val="nil"/>
              <w:left w:val="nil"/>
              <w:bottom w:val="single" w:sz="4" w:space="0" w:color="auto"/>
              <w:right w:val="single" w:sz="4" w:space="0" w:color="auto"/>
            </w:tcBorders>
            <w:shd w:val="clear" w:color="auto" w:fill="auto"/>
            <w:noWrap/>
            <w:vAlign w:val="bottom"/>
            <w:hideMark/>
          </w:tcPr>
          <w:p w14:paraId="39D93098"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220.000.000</w:t>
            </w:r>
          </w:p>
        </w:tc>
        <w:tc>
          <w:tcPr>
            <w:tcW w:w="696" w:type="dxa"/>
            <w:tcBorders>
              <w:top w:val="nil"/>
              <w:left w:val="nil"/>
              <w:bottom w:val="single" w:sz="4" w:space="0" w:color="auto"/>
              <w:right w:val="single" w:sz="4" w:space="0" w:color="auto"/>
            </w:tcBorders>
            <w:shd w:val="clear" w:color="auto" w:fill="auto"/>
            <w:noWrap/>
            <w:vAlign w:val="bottom"/>
            <w:hideMark/>
          </w:tcPr>
          <w:p w14:paraId="5C2A1148" w14:textId="77777777" w:rsidR="00D73701" w:rsidRPr="00DA12F5" w:rsidRDefault="00D73701" w:rsidP="00637BE9">
            <w:pPr>
              <w:spacing w:after="0"/>
              <w:ind w:left="-72" w:hanging="36"/>
              <w:jc w:val="center"/>
              <w:rPr>
                <w:rFonts w:ascii="Arial Narrow" w:hAnsi="Arial Narrow" w:cs="Arial"/>
                <w:color w:val="000000"/>
                <w:sz w:val="14"/>
                <w:szCs w:val="14"/>
              </w:rPr>
            </w:pPr>
          </w:p>
        </w:tc>
        <w:tc>
          <w:tcPr>
            <w:tcW w:w="1070" w:type="dxa"/>
            <w:tcBorders>
              <w:top w:val="nil"/>
              <w:left w:val="nil"/>
              <w:bottom w:val="single" w:sz="4" w:space="0" w:color="auto"/>
              <w:right w:val="single" w:sz="4" w:space="0" w:color="auto"/>
            </w:tcBorders>
            <w:shd w:val="clear" w:color="000000" w:fill="EEECE1"/>
            <w:noWrap/>
            <w:vAlign w:val="bottom"/>
            <w:hideMark/>
          </w:tcPr>
          <w:p w14:paraId="54E5DDBB"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1.232.150.000</w:t>
            </w:r>
          </w:p>
        </w:tc>
        <w:tc>
          <w:tcPr>
            <w:tcW w:w="782" w:type="dxa"/>
            <w:tcBorders>
              <w:top w:val="nil"/>
              <w:left w:val="nil"/>
              <w:bottom w:val="single" w:sz="4" w:space="0" w:color="auto"/>
              <w:right w:val="single" w:sz="4" w:space="0" w:color="auto"/>
            </w:tcBorders>
            <w:shd w:val="clear" w:color="000000" w:fill="EEECE1"/>
            <w:noWrap/>
            <w:vAlign w:val="bottom"/>
            <w:hideMark/>
          </w:tcPr>
          <w:p w14:paraId="11784254"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127.026</w:t>
            </w:r>
          </w:p>
        </w:tc>
      </w:tr>
      <w:tr w:rsidR="001B72E0" w:rsidRPr="001224BD" w14:paraId="10CF0B09" w14:textId="77777777" w:rsidTr="001B72E0">
        <w:trPr>
          <w:trHeight w:val="354"/>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0CBCB0C" w14:textId="77777777" w:rsidR="00D73701" w:rsidRPr="001224BD" w:rsidRDefault="00D73701" w:rsidP="00637BE9">
            <w:pPr>
              <w:spacing w:after="0"/>
              <w:ind w:hanging="18"/>
              <w:rPr>
                <w:rFonts w:ascii="Arial Narrow" w:hAnsi="Arial Narrow" w:cs="Arial"/>
                <w:color w:val="000000"/>
                <w:sz w:val="16"/>
                <w:szCs w:val="16"/>
              </w:rPr>
            </w:pPr>
            <w:r w:rsidRPr="001224BD">
              <w:rPr>
                <w:rFonts w:ascii="Arial Narrow" w:hAnsi="Arial Narrow" w:cs="Arial"/>
                <w:color w:val="000000"/>
                <w:sz w:val="16"/>
                <w:szCs w:val="16"/>
              </w:rPr>
              <w:t>Manokwari</w:t>
            </w:r>
          </w:p>
        </w:tc>
        <w:tc>
          <w:tcPr>
            <w:tcW w:w="868" w:type="dxa"/>
            <w:tcBorders>
              <w:top w:val="nil"/>
              <w:left w:val="nil"/>
              <w:bottom w:val="single" w:sz="4" w:space="0" w:color="auto"/>
              <w:right w:val="single" w:sz="4" w:space="0" w:color="auto"/>
            </w:tcBorders>
            <w:shd w:val="clear" w:color="auto" w:fill="auto"/>
            <w:noWrap/>
            <w:vAlign w:val="bottom"/>
            <w:hideMark/>
          </w:tcPr>
          <w:p w14:paraId="55398C9C" w14:textId="77777777" w:rsidR="00D73701" w:rsidRPr="00DA12F5" w:rsidRDefault="00D73701" w:rsidP="00637BE9">
            <w:pPr>
              <w:spacing w:after="0"/>
              <w:ind w:hanging="99"/>
              <w:jc w:val="center"/>
              <w:rPr>
                <w:rFonts w:ascii="Arial Narrow" w:hAnsi="Arial Narrow" w:cs="Arial"/>
                <w:color w:val="000000"/>
                <w:sz w:val="14"/>
                <w:szCs w:val="14"/>
              </w:rPr>
            </w:pPr>
            <w:r w:rsidRPr="00DA12F5">
              <w:rPr>
                <w:rFonts w:ascii="Arial Narrow" w:hAnsi="Arial Narrow" w:cs="Arial"/>
                <w:color w:val="000000"/>
                <w:sz w:val="14"/>
                <w:szCs w:val="14"/>
              </w:rPr>
              <w:t>165.920.000</w:t>
            </w:r>
          </w:p>
        </w:tc>
        <w:tc>
          <w:tcPr>
            <w:tcW w:w="859" w:type="dxa"/>
            <w:tcBorders>
              <w:top w:val="nil"/>
              <w:left w:val="nil"/>
              <w:bottom w:val="single" w:sz="4" w:space="0" w:color="auto"/>
              <w:right w:val="single" w:sz="4" w:space="0" w:color="auto"/>
            </w:tcBorders>
            <w:shd w:val="clear" w:color="auto" w:fill="auto"/>
            <w:noWrap/>
            <w:vAlign w:val="bottom"/>
            <w:hideMark/>
          </w:tcPr>
          <w:p w14:paraId="1BD42340"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102.663.000</w:t>
            </w:r>
          </w:p>
        </w:tc>
        <w:tc>
          <w:tcPr>
            <w:tcW w:w="995" w:type="dxa"/>
            <w:tcBorders>
              <w:top w:val="nil"/>
              <w:left w:val="nil"/>
              <w:bottom w:val="single" w:sz="4" w:space="0" w:color="auto"/>
              <w:right w:val="single" w:sz="4" w:space="0" w:color="auto"/>
            </w:tcBorders>
            <w:shd w:val="clear" w:color="auto" w:fill="auto"/>
            <w:noWrap/>
            <w:vAlign w:val="bottom"/>
            <w:hideMark/>
          </w:tcPr>
          <w:p w14:paraId="34591B47"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109.476.090</w:t>
            </w:r>
          </w:p>
        </w:tc>
        <w:tc>
          <w:tcPr>
            <w:tcW w:w="844" w:type="dxa"/>
            <w:tcBorders>
              <w:top w:val="nil"/>
              <w:left w:val="nil"/>
              <w:bottom w:val="single" w:sz="4" w:space="0" w:color="auto"/>
              <w:right w:val="single" w:sz="4" w:space="0" w:color="auto"/>
            </w:tcBorders>
            <w:shd w:val="clear" w:color="auto" w:fill="auto"/>
            <w:noWrap/>
            <w:vAlign w:val="bottom"/>
            <w:hideMark/>
          </w:tcPr>
          <w:p w14:paraId="59784224" w14:textId="77777777" w:rsidR="00D73701" w:rsidRPr="00DA12F5" w:rsidRDefault="00D73701" w:rsidP="00637BE9">
            <w:pPr>
              <w:spacing w:after="0"/>
              <w:ind w:hanging="108"/>
              <w:jc w:val="center"/>
              <w:rPr>
                <w:rFonts w:ascii="Arial Narrow" w:hAnsi="Arial Narrow" w:cs="Arial"/>
                <w:color w:val="000000"/>
                <w:sz w:val="14"/>
                <w:szCs w:val="14"/>
              </w:rPr>
            </w:pPr>
            <w:r w:rsidRPr="00DA12F5">
              <w:rPr>
                <w:rFonts w:ascii="Arial Narrow" w:hAnsi="Arial Narrow" w:cs="Arial"/>
                <w:color w:val="000000"/>
                <w:sz w:val="14"/>
                <w:szCs w:val="14"/>
              </w:rPr>
              <w:t>383.195.000</w:t>
            </w:r>
          </w:p>
        </w:tc>
        <w:tc>
          <w:tcPr>
            <w:tcW w:w="875" w:type="dxa"/>
            <w:tcBorders>
              <w:top w:val="nil"/>
              <w:left w:val="nil"/>
              <w:bottom w:val="single" w:sz="4" w:space="0" w:color="auto"/>
              <w:right w:val="single" w:sz="4" w:space="0" w:color="auto"/>
            </w:tcBorders>
            <w:shd w:val="clear" w:color="auto" w:fill="auto"/>
            <w:noWrap/>
            <w:vAlign w:val="bottom"/>
            <w:hideMark/>
          </w:tcPr>
          <w:p w14:paraId="758E46A0" w14:textId="77777777" w:rsidR="00D73701" w:rsidRPr="00DA12F5" w:rsidRDefault="00D73701" w:rsidP="00637BE9">
            <w:pPr>
              <w:spacing w:after="0"/>
              <w:ind w:left="720" w:hanging="108"/>
              <w:jc w:val="center"/>
              <w:rPr>
                <w:rFonts w:ascii="Arial Narrow" w:hAnsi="Arial Narrow" w:cs="Arial"/>
                <w:color w:val="000000"/>
                <w:sz w:val="14"/>
                <w:szCs w:val="14"/>
              </w:rPr>
            </w:pPr>
          </w:p>
        </w:tc>
        <w:tc>
          <w:tcPr>
            <w:tcW w:w="937" w:type="dxa"/>
            <w:tcBorders>
              <w:top w:val="nil"/>
              <w:left w:val="nil"/>
              <w:bottom w:val="single" w:sz="4" w:space="0" w:color="auto"/>
              <w:right w:val="single" w:sz="4" w:space="0" w:color="auto"/>
            </w:tcBorders>
            <w:shd w:val="clear" w:color="auto" w:fill="auto"/>
            <w:noWrap/>
            <w:vAlign w:val="bottom"/>
            <w:hideMark/>
          </w:tcPr>
          <w:p w14:paraId="6E386960" w14:textId="77777777" w:rsidR="00D73701" w:rsidRPr="00DA12F5" w:rsidRDefault="00D73701" w:rsidP="00637BE9">
            <w:pPr>
              <w:spacing w:after="0"/>
              <w:ind w:left="720" w:hanging="108"/>
              <w:jc w:val="center"/>
              <w:rPr>
                <w:rFonts w:ascii="Arial Narrow" w:hAnsi="Arial Narrow" w:cs="Arial"/>
                <w:color w:val="000000"/>
                <w:sz w:val="14"/>
                <w:szCs w:val="14"/>
              </w:rPr>
            </w:pPr>
          </w:p>
        </w:tc>
        <w:tc>
          <w:tcPr>
            <w:tcW w:w="932" w:type="dxa"/>
            <w:tcBorders>
              <w:top w:val="nil"/>
              <w:left w:val="nil"/>
              <w:bottom w:val="single" w:sz="4" w:space="0" w:color="auto"/>
              <w:right w:val="single" w:sz="4" w:space="0" w:color="auto"/>
            </w:tcBorders>
            <w:shd w:val="clear" w:color="auto" w:fill="auto"/>
            <w:noWrap/>
            <w:vAlign w:val="bottom"/>
            <w:hideMark/>
          </w:tcPr>
          <w:p w14:paraId="052F6E75" w14:textId="77777777" w:rsidR="00D73701" w:rsidRPr="00DA12F5" w:rsidRDefault="00D73701" w:rsidP="00637BE9">
            <w:pPr>
              <w:spacing w:after="0"/>
              <w:ind w:left="-72" w:hanging="36"/>
              <w:jc w:val="center"/>
              <w:rPr>
                <w:rFonts w:ascii="Arial Narrow" w:hAnsi="Arial Narrow" w:cs="Arial"/>
                <w:color w:val="000000"/>
                <w:sz w:val="14"/>
                <w:szCs w:val="14"/>
              </w:rPr>
            </w:pPr>
            <w:r w:rsidRPr="00DA12F5">
              <w:rPr>
                <w:rFonts w:ascii="Arial Narrow" w:hAnsi="Arial Narrow" w:cs="Arial"/>
                <w:color w:val="000000"/>
                <w:sz w:val="14"/>
                <w:szCs w:val="14"/>
              </w:rPr>
              <w:t>27.400.000</w:t>
            </w:r>
          </w:p>
        </w:tc>
        <w:tc>
          <w:tcPr>
            <w:tcW w:w="696" w:type="dxa"/>
            <w:tcBorders>
              <w:top w:val="nil"/>
              <w:left w:val="nil"/>
              <w:bottom w:val="single" w:sz="4" w:space="0" w:color="auto"/>
              <w:right w:val="single" w:sz="4" w:space="0" w:color="auto"/>
            </w:tcBorders>
            <w:shd w:val="clear" w:color="auto" w:fill="auto"/>
            <w:noWrap/>
            <w:vAlign w:val="bottom"/>
            <w:hideMark/>
          </w:tcPr>
          <w:p w14:paraId="07AD253F" w14:textId="77777777" w:rsidR="00D73701" w:rsidRPr="00DA12F5" w:rsidRDefault="00D73701" w:rsidP="00637BE9">
            <w:pPr>
              <w:spacing w:after="0"/>
              <w:ind w:left="-72" w:hanging="36"/>
              <w:jc w:val="center"/>
              <w:rPr>
                <w:rFonts w:ascii="Arial Narrow" w:hAnsi="Arial Narrow" w:cs="Arial"/>
                <w:color w:val="000000"/>
                <w:sz w:val="14"/>
                <w:szCs w:val="14"/>
              </w:rPr>
            </w:pPr>
          </w:p>
        </w:tc>
        <w:tc>
          <w:tcPr>
            <w:tcW w:w="1070" w:type="dxa"/>
            <w:tcBorders>
              <w:top w:val="nil"/>
              <w:left w:val="nil"/>
              <w:bottom w:val="single" w:sz="4" w:space="0" w:color="auto"/>
              <w:right w:val="single" w:sz="4" w:space="0" w:color="auto"/>
            </w:tcBorders>
            <w:shd w:val="clear" w:color="000000" w:fill="EEECE1"/>
            <w:noWrap/>
            <w:vAlign w:val="bottom"/>
            <w:hideMark/>
          </w:tcPr>
          <w:p w14:paraId="187A91D8"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788.654.090</w:t>
            </w:r>
          </w:p>
        </w:tc>
        <w:tc>
          <w:tcPr>
            <w:tcW w:w="782" w:type="dxa"/>
            <w:tcBorders>
              <w:top w:val="nil"/>
              <w:left w:val="nil"/>
              <w:bottom w:val="single" w:sz="4" w:space="0" w:color="auto"/>
              <w:right w:val="single" w:sz="4" w:space="0" w:color="auto"/>
            </w:tcBorders>
            <w:shd w:val="clear" w:color="000000" w:fill="EEECE1"/>
            <w:noWrap/>
            <w:vAlign w:val="bottom"/>
            <w:hideMark/>
          </w:tcPr>
          <w:p w14:paraId="3139C889" w14:textId="77777777" w:rsidR="00D73701" w:rsidRPr="00DA12F5" w:rsidRDefault="00D73701" w:rsidP="00637BE9">
            <w:pPr>
              <w:spacing w:after="0"/>
              <w:ind w:left="-72" w:hanging="36"/>
              <w:jc w:val="center"/>
              <w:rPr>
                <w:rFonts w:ascii="Arial Narrow" w:hAnsi="Arial Narrow" w:cs="Arial"/>
                <w:b/>
                <w:bCs/>
                <w:color w:val="000000"/>
                <w:sz w:val="14"/>
                <w:szCs w:val="14"/>
              </w:rPr>
            </w:pPr>
            <w:r w:rsidRPr="00DA12F5">
              <w:rPr>
                <w:rFonts w:ascii="Arial Narrow" w:hAnsi="Arial Narrow" w:cs="Arial"/>
                <w:b/>
                <w:bCs/>
                <w:color w:val="000000"/>
                <w:sz w:val="14"/>
                <w:szCs w:val="14"/>
              </w:rPr>
              <w:t>81.305</w:t>
            </w:r>
          </w:p>
        </w:tc>
      </w:tr>
      <w:tr w:rsidR="001B72E0" w:rsidRPr="001224BD" w14:paraId="3B552B3C" w14:textId="77777777" w:rsidTr="001B72E0">
        <w:trPr>
          <w:trHeight w:val="354"/>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71E714E2" w14:textId="77777777" w:rsidR="00D73701" w:rsidRPr="001224BD" w:rsidRDefault="00D73701" w:rsidP="00637BE9">
            <w:pPr>
              <w:tabs>
                <w:tab w:val="left" w:pos="775"/>
              </w:tabs>
              <w:spacing w:after="0" w:line="240" w:lineRule="auto"/>
              <w:ind w:hanging="18"/>
              <w:rPr>
                <w:rFonts w:ascii="Arial Narrow" w:hAnsi="Arial Narrow" w:cs="Arial"/>
                <w:b/>
                <w:bCs/>
                <w:color w:val="000000"/>
                <w:sz w:val="16"/>
                <w:szCs w:val="16"/>
              </w:rPr>
            </w:pPr>
            <w:r w:rsidRPr="001224BD">
              <w:rPr>
                <w:rFonts w:ascii="Arial Narrow" w:hAnsi="Arial Narrow" w:cs="Arial"/>
                <w:b/>
                <w:color w:val="000000"/>
                <w:sz w:val="16"/>
                <w:szCs w:val="16"/>
              </w:rPr>
              <w:t>Total (IDR)</w:t>
            </w:r>
          </w:p>
        </w:tc>
        <w:tc>
          <w:tcPr>
            <w:tcW w:w="868" w:type="dxa"/>
            <w:tcBorders>
              <w:top w:val="nil"/>
              <w:left w:val="nil"/>
              <w:bottom w:val="single" w:sz="4" w:space="0" w:color="auto"/>
              <w:right w:val="single" w:sz="4" w:space="0" w:color="auto"/>
            </w:tcBorders>
            <w:shd w:val="clear" w:color="auto" w:fill="auto"/>
            <w:noWrap/>
            <w:vAlign w:val="center"/>
            <w:hideMark/>
          </w:tcPr>
          <w:p w14:paraId="49192048"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6,960,597,000</w:t>
            </w:r>
          </w:p>
        </w:tc>
        <w:tc>
          <w:tcPr>
            <w:tcW w:w="859" w:type="dxa"/>
            <w:tcBorders>
              <w:top w:val="nil"/>
              <w:left w:val="nil"/>
              <w:bottom w:val="single" w:sz="4" w:space="0" w:color="auto"/>
              <w:right w:val="single" w:sz="4" w:space="0" w:color="auto"/>
            </w:tcBorders>
            <w:shd w:val="clear" w:color="auto" w:fill="auto"/>
            <w:noWrap/>
            <w:vAlign w:val="center"/>
            <w:hideMark/>
          </w:tcPr>
          <w:p w14:paraId="63F83F7F"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1,784,313,000</w:t>
            </w:r>
          </w:p>
        </w:tc>
        <w:tc>
          <w:tcPr>
            <w:tcW w:w="995" w:type="dxa"/>
            <w:tcBorders>
              <w:top w:val="nil"/>
              <w:left w:val="nil"/>
              <w:bottom w:val="single" w:sz="4" w:space="0" w:color="auto"/>
              <w:right w:val="single" w:sz="4" w:space="0" w:color="auto"/>
            </w:tcBorders>
            <w:shd w:val="clear" w:color="auto" w:fill="auto"/>
            <w:noWrap/>
            <w:vAlign w:val="center"/>
            <w:hideMark/>
          </w:tcPr>
          <w:p w14:paraId="45A8E711"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15,919,576,090</w:t>
            </w:r>
          </w:p>
        </w:tc>
        <w:tc>
          <w:tcPr>
            <w:tcW w:w="844" w:type="dxa"/>
            <w:tcBorders>
              <w:top w:val="nil"/>
              <w:left w:val="nil"/>
              <w:bottom w:val="single" w:sz="4" w:space="0" w:color="auto"/>
              <w:right w:val="single" w:sz="4" w:space="0" w:color="auto"/>
            </w:tcBorders>
            <w:shd w:val="clear" w:color="auto" w:fill="auto"/>
            <w:noWrap/>
            <w:vAlign w:val="center"/>
            <w:hideMark/>
          </w:tcPr>
          <w:p w14:paraId="7BB561A5"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1,573,195,000</w:t>
            </w:r>
          </w:p>
        </w:tc>
        <w:tc>
          <w:tcPr>
            <w:tcW w:w="875" w:type="dxa"/>
            <w:tcBorders>
              <w:top w:val="nil"/>
              <w:left w:val="nil"/>
              <w:bottom w:val="single" w:sz="4" w:space="0" w:color="auto"/>
              <w:right w:val="single" w:sz="4" w:space="0" w:color="auto"/>
            </w:tcBorders>
            <w:shd w:val="clear" w:color="auto" w:fill="auto"/>
            <w:noWrap/>
            <w:vAlign w:val="center"/>
            <w:hideMark/>
          </w:tcPr>
          <w:p w14:paraId="786FFB69"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100,000,000</w:t>
            </w:r>
          </w:p>
        </w:tc>
        <w:tc>
          <w:tcPr>
            <w:tcW w:w="937" w:type="dxa"/>
            <w:tcBorders>
              <w:top w:val="nil"/>
              <w:left w:val="nil"/>
              <w:bottom w:val="single" w:sz="4" w:space="0" w:color="auto"/>
              <w:right w:val="single" w:sz="4" w:space="0" w:color="auto"/>
            </w:tcBorders>
            <w:shd w:val="clear" w:color="auto" w:fill="auto"/>
            <w:noWrap/>
            <w:vAlign w:val="center"/>
            <w:hideMark/>
          </w:tcPr>
          <w:p w14:paraId="7B0CF0BD"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2,750,000,000</w:t>
            </w:r>
          </w:p>
        </w:tc>
        <w:tc>
          <w:tcPr>
            <w:tcW w:w="932" w:type="dxa"/>
            <w:tcBorders>
              <w:top w:val="nil"/>
              <w:left w:val="nil"/>
              <w:bottom w:val="single" w:sz="4" w:space="0" w:color="auto"/>
              <w:right w:val="single" w:sz="4" w:space="0" w:color="auto"/>
            </w:tcBorders>
            <w:shd w:val="clear" w:color="auto" w:fill="auto"/>
            <w:noWrap/>
            <w:vAlign w:val="center"/>
            <w:hideMark/>
          </w:tcPr>
          <w:p w14:paraId="3A7C7DC5"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2,590,400,000</w:t>
            </w:r>
          </w:p>
        </w:tc>
        <w:tc>
          <w:tcPr>
            <w:tcW w:w="696" w:type="dxa"/>
            <w:tcBorders>
              <w:top w:val="nil"/>
              <w:left w:val="nil"/>
              <w:bottom w:val="single" w:sz="4" w:space="0" w:color="auto"/>
              <w:right w:val="single" w:sz="4" w:space="0" w:color="auto"/>
            </w:tcBorders>
            <w:shd w:val="clear" w:color="auto" w:fill="auto"/>
            <w:noWrap/>
            <w:vAlign w:val="center"/>
            <w:hideMark/>
          </w:tcPr>
          <w:p w14:paraId="54F1B2D3"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50,000,000</w:t>
            </w:r>
          </w:p>
        </w:tc>
        <w:tc>
          <w:tcPr>
            <w:tcW w:w="1070" w:type="dxa"/>
            <w:tcBorders>
              <w:top w:val="nil"/>
              <w:left w:val="nil"/>
              <w:bottom w:val="single" w:sz="4" w:space="0" w:color="auto"/>
              <w:right w:val="single" w:sz="4" w:space="0" w:color="auto"/>
            </w:tcBorders>
            <w:shd w:val="clear" w:color="auto" w:fill="auto"/>
            <w:noWrap/>
            <w:vAlign w:val="center"/>
            <w:hideMark/>
          </w:tcPr>
          <w:p w14:paraId="576634B3" w14:textId="77777777" w:rsidR="00D73701" w:rsidRPr="00DA12F5" w:rsidRDefault="00D73701" w:rsidP="00637BE9">
            <w:pPr>
              <w:tabs>
                <w:tab w:val="left" w:pos="877"/>
              </w:tabs>
              <w:spacing w:after="0"/>
              <w:ind w:left="-23" w:right="-92" w:hanging="90"/>
              <w:jc w:val="center"/>
              <w:rPr>
                <w:rFonts w:ascii="Arial Narrow" w:hAnsi="Arial Narrow" w:cs="Arial"/>
                <w:b/>
                <w:bCs/>
                <w:color w:val="000000"/>
                <w:sz w:val="14"/>
                <w:szCs w:val="14"/>
              </w:rPr>
            </w:pPr>
            <w:r w:rsidRPr="00DA12F5">
              <w:rPr>
                <w:rFonts w:ascii="Arial Narrow" w:hAnsi="Arial Narrow" w:cs="Arial"/>
                <w:b/>
                <w:bCs/>
                <w:color w:val="000000"/>
                <w:sz w:val="14"/>
                <w:szCs w:val="14"/>
              </w:rPr>
              <w:t>31,728,081,090</w:t>
            </w:r>
          </w:p>
        </w:tc>
        <w:tc>
          <w:tcPr>
            <w:tcW w:w="782" w:type="dxa"/>
            <w:tcBorders>
              <w:top w:val="nil"/>
              <w:left w:val="nil"/>
              <w:bottom w:val="single" w:sz="4" w:space="0" w:color="auto"/>
              <w:right w:val="single" w:sz="4" w:space="0" w:color="auto"/>
            </w:tcBorders>
            <w:shd w:val="clear" w:color="auto" w:fill="auto"/>
            <w:noWrap/>
            <w:vAlign w:val="bottom"/>
            <w:hideMark/>
          </w:tcPr>
          <w:p w14:paraId="07008E06" w14:textId="77777777" w:rsidR="00D73701" w:rsidRPr="00DA12F5" w:rsidRDefault="00D73701" w:rsidP="00637BE9">
            <w:pPr>
              <w:tabs>
                <w:tab w:val="left" w:pos="877"/>
              </w:tabs>
              <w:spacing w:after="0"/>
              <w:ind w:left="-23" w:right="-92" w:hanging="90"/>
              <w:rPr>
                <w:rFonts w:ascii="Arial Narrow" w:hAnsi="Arial Narrow" w:cs="Arial"/>
                <w:b/>
                <w:color w:val="000000"/>
                <w:sz w:val="14"/>
                <w:szCs w:val="14"/>
              </w:rPr>
            </w:pPr>
            <w:r w:rsidRPr="00DA12F5">
              <w:rPr>
                <w:rFonts w:ascii="Arial Narrow" w:hAnsi="Arial Narrow" w:cs="Arial"/>
                <w:b/>
                <w:color w:val="000000"/>
                <w:sz w:val="14"/>
                <w:szCs w:val="14"/>
              </w:rPr>
              <w:t> </w:t>
            </w:r>
          </w:p>
        </w:tc>
      </w:tr>
      <w:tr w:rsidR="001B72E0" w:rsidRPr="001224BD" w14:paraId="5FA9E2CB" w14:textId="77777777" w:rsidTr="001B72E0">
        <w:trPr>
          <w:trHeight w:val="354"/>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7955" w14:textId="77777777" w:rsidR="00D73701" w:rsidRPr="001224BD" w:rsidRDefault="00D73701" w:rsidP="00637BE9">
            <w:pPr>
              <w:spacing w:after="0" w:line="240" w:lineRule="auto"/>
              <w:ind w:hanging="18"/>
              <w:rPr>
                <w:rFonts w:ascii="Arial Narrow" w:hAnsi="Arial Narrow" w:cs="Arial"/>
                <w:b/>
                <w:bCs/>
                <w:color w:val="000000"/>
                <w:sz w:val="16"/>
                <w:szCs w:val="16"/>
              </w:rPr>
            </w:pPr>
            <w:r w:rsidRPr="001224BD">
              <w:rPr>
                <w:rFonts w:ascii="Arial Narrow" w:hAnsi="Arial Narrow" w:cs="Arial"/>
                <w:b/>
                <w:color w:val="000000"/>
                <w:sz w:val="16"/>
                <w:szCs w:val="16"/>
              </w:rPr>
              <w:t>Total (USD)</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C03983B"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717,587.3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0F3EDEA"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183,949.8</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58FB2C15"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1,641,193.4</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36D7080F"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162,185.1</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25CE689"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10,309.3</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710513B9"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283,505.2</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6AD28715"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267,051.5</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2995199B"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5,154.6</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58041537" w14:textId="77777777" w:rsidR="00D73701" w:rsidRPr="00DA12F5" w:rsidRDefault="00D73701" w:rsidP="00637BE9">
            <w:pPr>
              <w:spacing w:after="0"/>
              <w:ind w:left="720" w:hanging="113"/>
              <w:rPr>
                <w:rFonts w:ascii="Arial Narrow" w:hAnsi="Arial Narrow" w:cs="Arial"/>
                <w:color w:val="000000"/>
                <w:sz w:val="14"/>
                <w:szCs w:val="14"/>
              </w:rPr>
            </w:pP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2FAECAE1" w14:textId="77777777" w:rsidR="00D73701" w:rsidRPr="00DA12F5" w:rsidRDefault="00D73701" w:rsidP="00637BE9">
            <w:pPr>
              <w:spacing w:after="0"/>
              <w:ind w:hanging="113"/>
              <w:jc w:val="center"/>
              <w:rPr>
                <w:rFonts w:ascii="Arial Narrow" w:hAnsi="Arial Narrow" w:cs="Arial"/>
                <w:b/>
                <w:bCs/>
                <w:color w:val="000000"/>
                <w:sz w:val="14"/>
                <w:szCs w:val="14"/>
              </w:rPr>
            </w:pPr>
            <w:r w:rsidRPr="00DA12F5">
              <w:rPr>
                <w:rFonts w:ascii="Arial Narrow" w:hAnsi="Arial Narrow" w:cs="Arial"/>
                <w:b/>
                <w:bCs/>
                <w:color w:val="000000"/>
                <w:sz w:val="14"/>
                <w:szCs w:val="14"/>
              </w:rPr>
              <w:t>3,270,936.2</w:t>
            </w:r>
          </w:p>
        </w:tc>
      </w:tr>
    </w:tbl>
    <w:p w14:paraId="136E6369" w14:textId="328CBCF3" w:rsidR="00D73701" w:rsidRPr="004C315B" w:rsidRDefault="00D73701" w:rsidP="00D73701">
      <w:pPr>
        <w:spacing w:before="120" w:after="240"/>
        <w:rPr>
          <w:i/>
          <w:color w:val="FF0000"/>
          <w:sz w:val="18"/>
          <w:lang w:val="id-ID"/>
        </w:rPr>
      </w:pPr>
      <w:r w:rsidRPr="00AE556B">
        <w:rPr>
          <w:b/>
          <w:i/>
          <w:sz w:val="18"/>
        </w:rPr>
        <w:t>NB</w:t>
      </w:r>
      <w:r w:rsidRPr="00AE556B">
        <w:rPr>
          <w:i/>
          <w:sz w:val="18"/>
        </w:rPr>
        <w:t>: Allocation for HIV&amp;AIDS was mainstreamed across all the areas</w:t>
      </w:r>
      <w:r w:rsidRPr="00AE556B">
        <w:rPr>
          <w:i/>
          <w:sz w:val="18"/>
          <w:lang w:val="id-ID"/>
        </w:rPr>
        <w:t xml:space="preserve"> with vario</w:t>
      </w:r>
      <w:r>
        <w:rPr>
          <w:i/>
          <w:sz w:val="18"/>
          <w:lang w:val="en-US"/>
        </w:rPr>
        <w:t>u</w:t>
      </w:r>
      <w:r w:rsidRPr="00AE556B">
        <w:rPr>
          <w:i/>
          <w:sz w:val="18"/>
          <w:lang w:val="id-ID"/>
        </w:rPr>
        <w:t>s title budget allocatio</w:t>
      </w:r>
      <w:r>
        <w:rPr>
          <w:i/>
          <w:sz w:val="18"/>
          <w:lang w:val="id-ID"/>
        </w:rPr>
        <w:t>n</w:t>
      </w:r>
      <w:r w:rsidRPr="00AE556B">
        <w:rPr>
          <w:i/>
          <w:sz w:val="18"/>
        </w:rPr>
        <w:t xml:space="preserve"> (1 USD = IDR 9,</w:t>
      </w:r>
      <w:r w:rsidRPr="00AE556B">
        <w:rPr>
          <w:i/>
          <w:sz w:val="18"/>
          <w:lang w:val="id-ID"/>
        </w:rPr>
        <w:t>7</w:t>
      </w:r>
      <w:r w:rsidRPr="00D0102B">
        <w:rPr>
          <w:i/>
          <w:sz w:val="18"/>
          <w:lang w:val="id-ID"/>
        </w:rPr>
        <w:t>00</w:t>
      </w:r>
      <w:r w:rsidRPr="00D0102B">
        <w:rPr>
          <w:i/>
          <w:sz w:val="18"/>
        </w:rPr>
        <w:t>).</w:t>
      </w:r>
      <w:r w:rsidRPr="00D0102B">
        <w:rPr>
          <w:i/>
          <w:sz w:val="18"/>
          <w:lang w:val="id-ID"/>
        </w:rPr>
        <w:t xml:space="preserve"> </w:t>
      </w:r>
    </w:p>
    <w:p w14:paraId="07E222CD" w14:textId="1A449025" w:rsidR="00841C6D" w:rsidRPr="00DA12F5" w:rsidRDefault="00077639" w:rsidP="00BA5E39">
      <w:pPr>
        <w:pStyle w:val="Heading3"/>
      </w:pPr>
      <w:bookmarkStart w:id="43" w:name="_Toc350539119"/>
      <w:r w:rsidRPr="00262381">
        <w:t>1</w:t>
      </w:r>
      <w:r w:rsidR="00841C6D" w:rsidRPr="00DA12F5">
        <w:t>.1d. Regulations passed to support replication in non-target districts</w:t>
      </w:r>
      <w:bookmarkEnd w:id="43"/>
      <w:r w:rsidR="00841C6D" w:rsidRPr="00DA12F5">
        <w:t xml:space="preserve">  </w:t>
      </w:r>
    </w:p>
    <w:p w14:paraId="5160E80B" w14:textId="6454EB2D" w:rsidR="00841C6D" w:rsidRDefault="00841C6D" w:rsidP="00841C6D">
      <w:r w:rsidRPr="00841C6D">
        <w:t xml:space="preserve">The provincial governments of Papua and West Papua took preliminary steps in November 2011 to begin replicating Renstra processes to all education offices in non-target districts in both provinces. The programme provided technical support for preliminary replication training of education office officials from 15 non-target districts in Papua province. This initial training was supported with training manuals produced in mid-2011 based on an </w:t>
      </w:r>
      <w:r w:rsidR="00E21CA0">
        <w:t>eight</w:t>
      </w:r>
      <w:r w:rsidRPr="00841C6D">
        <w:t>-step approach to rights</w:t>
      </w:r>
      <w:r w:rsidR="00E21CA0">
        <w:t>-</w:t>
      </w:r>
      <w:r w:rsidRPr="00841C6D">
        <w:t>based planning to support equity</w:t>
      </w:r>
      <w:r w:rsidR="00E21CA0">
        <w:t>-</w:t>
      </w:r>
      <w:r w:rsidRPr="00841C6D">
        <w:t>based planning targeting disadvantaged children in non-target programme districts</w:t>
      </w:r>
      <w:r w:rsidR="00E45740">
        <w:t xml:space="preserve">. </w:t>
      </w:r>
    </w:p>
    <w:p w14:paraId="0DB2DA6C" w14:textId="1653C311" w:rsidR="00841C6D" w:rsidRPr="00841C6D" w:rsidRDefault="00822E85" w:rsidP="00841C6D">
      <w:r>
        <w:t>In</w:t>
      </w:r>
      <w:r w:rsidR="00CD04AD">
        <w:t xml:space="preserve"> Papua province, </w:t>
      </w:r>
      <w:r w:rsidR="00841C6D" w:rsidRPr="00841C6D">
        <w:t xml:space="preserve">replication training was </w:t>
      </w:r>
      <w:r>
        <w:t>co-</w:t>
      </w:r>
      <w:r w:rsidR="00841C6D" w:rsidRPr="00841C6D">
        <w:t xml:space="preserve">funded </w:t>
      </w:r>
      <w:r>
        <w:t xml:space="preserve">with </w:t>
      </w:r>
      <w:r w:rsidR="00841C6D" w:rsidRPr="00841C6D">
        <w:t>the provincial government</w:t>
      </w:r>
      <w:r w:rsidR="00CD04AD">
        <w:t xml:space="preserve">, through </w:t>
      </w:r>
      <w:r>
        <w:t xml:space="preserve">a </w:t>
      </w:r>
      <w:r w:rsidR="00CD04AD">
        <w:t xml:space="preserve">contribution of </w:t>
      </w:r>
      <w:r w:rsidR="00841C6D" w:rsidRPr="00841C6D">
        <w:t>IDR 340 million</w:t>
      </w:r>
      <w:r w:rsidR="00CD04AD">
        <w:t xml:space="preserve"> </w:t>
      </w:r>
      <w:r w:rsidR="00CD04AD" w:rsidRPr="00841C6D">
        <w:t>APBD</w:t>
      </w:r>
      <w:r w:rsidR="00264BAA">
        <w:t xml:space="preserve"> (regional budget)</w:t>
      </w:r>
      <w:r w:rsidR="00CD04AD" w:rsidRPr="00841C6D">
        <w:t xml:space="preserve"> funds</w:t>
      </w:r>
      <w:r w:rsidR="00841C6D" w:rsidRPr="00841C6D">
        <w:t xml:space="preserve">. </w:t>
      </w:r>
      <w:r>
        <w:t>T</w:t>
      </w:r>
      <w:r w:rsidR="00272141">
        <w:t>he provincial Renstra team trained t</w:t>
      </w:r>
      <w:r w:rsidR="00841C6D" w:rsidRPr="00841C6D">
        <w:t>wenty district education office</w:t>
      </w:r>
      <w:r w:rsidR="00272141">
        <w:t>rs</w:t>
      </w:r>
      <w:r w:rsidR="00841C6D" w:rsidRPr="00841C6D">
        <w:t xml:space="preserve">. </w:t>
      </w:r>
      <w:r>
        <w:t xml:space="preserve">By the end of 2012, </w:t>
      </w:r>
      <w:r w:rsidR="00841C6D" w:rsidRPr="00841C6D">
        <w:t>West Papua Province also developed plans for replicating Renstra training to non-target districts</w:t>
      </w:r>
      <w:r>
        <w:t xml:space="preserve">, but implementation is pending funding and technical support from </w:t>
      </w:r>
      <w:r w:rsidR="00841C6D" w:rsidRPr="00841C6D">
        <w:t>UNICEF with AusAID and/or USAID technical and funding support.</w:t>
      </w:r>
    </w:p>
    <w:p w14:paraId="6DBF52EE" w14:textId="476ADFB7" w:rsidR="00780791" w:rsidRDefault="00841C6D" w:rsidP="00841C6D">
      <w:pPr>
        <w:rPr>
          <w:rFonts w:cs="Arial"/>
          <w:lang w:val="en-US"/>
        </w:rPr>
      </w:pPr>
      <w:r w:rsidRPr="00841C6D">
        <w:rPr>
          <w:rFonts w:cs="Arial"/>
        </w:rPr>
        <w:t xml:space="preserve">In order to strengthen provincial government capacities to scale up interventions to non-target districts, </w:t>
      </w:r>
      <w:r w:rsidRPr="00841C6D">
        <w:rPr>
          <w:rFonts w:cs="Arial"/>
          <w:lang w:val="en-US"/>
        </w:rPr>
        <w:t>UNICEF supported the training of 27 local services providers</w:t>
      </w:r>
      <w:r w:rsidR="001F5423">
        <w:rPr>
          <w:rFonts w:cs="Arial"/>
          <w:lang w:val="en-US"/>
        </w:rPr>
        <w:t xml:space="preserve"> in 2012</w:t>
      </w:r>
      <w:r w:rsidRPr="00841C6D">
        <w:rPr>
          <w:rFonts w:cs="Arial"/>
          <w:lang w:val="en-US"/>
        </w:rPr>
        <w:t>.  These local service providers were drawn from institutions such as UNCEN</w:t>
      </w:r>
      <w:r w:rsidR="00C70424">
        <w:rPr>
          <w:rFonts w:cs="Arial"/>
          <w:lang w:val="en-US"/>
        </w:rPr>
        <w:t xml:space="preserve"> (</w:t>
      </w:r>
      <w:r w:rsidR="00C70424" w:rsidRPr="00C70424">
        <w:rPr>
          <w:rFonts w:cs="Arial"/>
          <w:lang w:val="en-US"/>
        </w:rPr>
        <w:t>Cenderawasih University</w:t>
      </w:r>
      <w:r w:rsidR="00C70424">
        <w:rPr>
          <w:rFonts w:cs="Arial"/>
          <w:lang w:val="en-US"/>
        </w:rPr>
        <w:t>)</w:t>
      </w:r>
      <w:r w:rsidRPr="00841C6D">
        <w:rPr>
          <w:rFonts w:cs="Arial"/>
          <w:lang w:val="en-US"/>
        </w:rPr>
        <w:t xml:space="preserve">, UNIPA </w:t>
      </w:r>
      <w:r w:rsidR="00C70424">
        <w:rPr>
          <w:rFonts w:cs="Arial"/>
          <w:lang w:val="en-US"/>
        </w:rPr>
        <w:t>(</w:t>
      </w:r>
      <w:r w:rsidR="00C70424">
        <w:rPr>
          <w:rStyle w:val="st1"/>
          <w:rFonts w:cs="Arial"/>
          <w:color w:val="222222"/>
        </w:rPr>
        <w:t xml:space="preserve">Universitas Negeri </w:t>
      </w:r>
      <w:r w:rsidR="00C70424" w:rsidRPr="00C70424">
        <w:rPr>
          <w:rStyle w:val="st1"/>
          <w:rFonts w:cs="Arial"/>
          <w:bCs/>
          <w:color w:val="000000"/>
        </w:rPr>
        <w:t>Papua</w:t>
      </w:r>
      <w:r w:rsidR="00C70424">
        <w:rPr>
          <w:rStyle w:val="st1"/>
          <w:rFonts w:cs="Arial"/>
          <w:color w:val="222222"/>
        </w:rPr>
        <w:t xml:space="preserve">-State University of Papua) </w:t>
      </w:r>
      <w:r w:rsidRPr="00841C6D">
        <w:rPr>
          <w:rFonts w:cs="Arial"/>
          <w:lang w:val="en-US"/>
        </w:rPr>
        <w:t>and STIKIP</w:t>
      </w:r>
      <w:r w:rsidR="00C70424">
        <w:rPr>
          <w:rFonts w:cs="Arial"/>
          <w:lang w:val="en-US"/>
        </w:rPr>
        <w:t xml:space="preserve"> (</w:t>
      </w:r>
      <w:r w:rsidR="00C70424" w:rsidRPr="00C70424">
        <w:rPr>
          <w:rFonts w:cs="Arial"/>
          <w:lang w:val="en-US"/>
        </w:rPr>
        <w:t>Sekolah Tinggi Ilm</w:t>
      </w:r>
      <w:r w:rsidR="00C70424">
        <w:rPr>
          <w:rFonts w:cs="Arial"/>
          <w:lang w:val="en-US"/>
        </w:rPr>
        <w:t>u Keguruan dan Ilmu Pendidikan-</w:t>
      </w:r>
      <w:r w:rsidR="00C70424" w:rsidRPr="00C70424">
        <w:rPr>
          <w:rFonts w:cs="Arial"/>
          <w:lang w:val="en-US"/>
        </w:rPr>
        <w:t>College of Education and Teaching)</w:t>
      </w:r>
      <w:r w:rsidRPr="00841C6D">
        <w:rPr>
          <w:rFonts w:cs="Arial"/>
          <w:lang w:val="en-US"/>
        </w:rPr>
        <w:t>, non-government organizations that focus on education (</w:t>
      </w:r>
      <w:r w:rsidR="00E45740">
        <w:rPr>
          <w:rFonts w:cs="Arial"/>
          <w:lang w:val="en-US"/>
        </w:rPr>
        <w:t xml:space="preserve">local education foundations, </w:t>
      </w:r>
      <w:r w:rsidR="007E119A" w:rsidRPr="000A7545">
        <w:t>Summer Institute of Linguistics</w:t>
      </w:r>
      <w:r w:rsidR="007E119A">
        <w:t xml:space="preserve"> (SIL</w:t>
      </w:r>
      <w:r w:rsidRPr="00841C6D">
        <w:rPr>
          <w:rFonts w:cs="Arial"/>
          <w:lang w:val="en-US"/>
        </w:rPr>
        <w:t>), LPMP</w:t>
      </w:r>
      <w:r w:rsidR="00C70424">
        <w:rPr>
          <w:rFonts w:cs="Arial"/>
          <w:lang w:val="en-US"/>
        </w:rPr>
        <w:t xml:space="preserve"> (</w:t>
      </w:r>
      <w:r w:rsidR="00C70424" w:rsidRPr="00C70424">
        <w:rPr>
          <w:rFonts w:cs="Arial"/>
          <w:lang w:val="en-US"/>
        </w:rPr>
        <w:t xml:space="preserve">Lembaga Penjaminan Mutu Pendidikan (Education Quality Assurance Institute) </w:t>
      </w:r>
      <w:r w:rsidRPr="00841C6D">
        <w:rPr>
          <w:rFonts w:cs="Arial"/>
          <w:lang w:val="en-US"/>
        </w:rPr>
        <w:t xml:space="preserve">, and provincial education office personnel. Service Provider training was conducted </w:t>
      </w:r>
      <w:r w:rsidR="00780791">
        <w:rPr>
          <w:rFonts w:cs="Arial"/>
          <w:lang w:val="en-US"/>
        </w:rPr>
        <w:t>in</w:t>
      </w:r>
      <w:r w:rsidRPr="00841C6D">
        <w:rPr>
          <w:rFonts w:cs="Arial"/>
          <w:lang w:val="en-US"/>
        </w:rPr>
        <w:t xml:space="preserve"> August 2012 in Jayapura focusing on data management  (annual performance accountability reports</w:t>
      </w:r>
      <w:r w:rsidR="00E44697">
        <w:rPr>
          <w:rFonts w:cs="Arial"/>
          <w:lang w:val="en-US"/>
        </w:rPr>
        <w:t>)</w:t>
      </w:r>
      <w:r w:rsidRPr="00841C6D">
        <w:rPr>
          <w:rFonts w:cs="Arial"/>
          <w:lang w:val="en-US"/>
        </w:rPr>
        <w:t xml:space="preserve"> (LAKIP), monitoring and evaluation for Renstra and Renja, and teachers proportional distribution analysis and </w:t>
      </w:r>
      <w:r w:rsidR="00E44697">
        <w:rPr>
          <w:rFonts w:cs="Arial"/>
          <w:lang w:val="en-US"/>
        </w:rPr>
        <w:t>d</w:t>
      </w:r>
      <w:r w:rsidRPr="00841C6D">
        <w:rPr>
          <w:rFonts w:cs="Arial"/>
          <w:lang w:val="en-US"/>
        </w:rPr>
        <w:t xml:space="preserve">istrict education finance analysis, and integrated schools finance report (LKT).  </w:t>
      </w:r>
    </w:p>
    <w:p w14:paraId="0866058A" w14:textId="6CE4D7A6" w:rsidR="004766FA" w:rsidRDefault="00841C6D" w:rsidP="00841C6D">
      <w:pPr>
        <w:rPr>
          <w:rFonts w:cs="Arial"/>
          <w:lang w:val="en-US"/>
        </w:rPr>
      </w:pPr>
      <w:r w:rsidRPr="00841C6D">
        <w:rPr>
          <w:rFonts w:cs="Arial"/>
          <w:lang w:val="en-US"/>
        </w:rPr>
        <w:t xml:space="preserve">Additionally, provincial education offices in both Papua and West Papua passed internal directives </w:t>
      </w:r>
      <w:r w:rsidR="00E45740">
        <w:rPr>
          <w:rFonts w:cs="Arial"/>
          <w:lang w:val="en-US"/>
        </w:rPr>
        <w:t>for follow-up training and internal capacity development</w:t>
      </w:r>
      <w:r w:rsidR="00E45740" w:rsidRPr="00841C6D" w:rsidDel="00E45740">
        <w:rPr>
          <w:rFonts w:cs="Arial"/>
          <w:lang w:val="en-US"/>
        </w:rPr>
        <w:t xml:space="preserve"> </w:t>
      </w:r>
      <w:r w:rsidRPr="00841C6D">
        <w:rPr>
          <w:rFonts w:cs="Arial"/>
          <w:lang w:val="en-US"/>
        </w:rPr>
        <w:t>to support the scaling up of programme interventions into the future.</w:t>
      </w:r>
    </w:p>
    <w:p w14:paraId="0159EEAF" w14:textId="43C10679" w:rsidR="00B84682" w:rsidRPr="00DA12F5" w:rsidRDefault="005225FD" w:rsidP="00BA5E39">
      <w:pPr>
        <w:pStyle w:val="Heading3"/>
      </w:pPr>
      <w:bookmarkStart w:id="44" w:name="_Toc350539120"/>
      <w:r w:rsidRPr="00DA12F5">
        <w:rPr>
          <w:rStyle w:val="Emphasis"/>
        </w:rPr>
        <w:t>1</w:t>
      </w:r>
      <w:r w:rsidR="00DA12F5" w:rsidRPr="00DA12F5">
        <w:rPr>
          <w:rStyle w:val="Emphasis"/>
        </w:rPr>
        <w:t>.1</w:t>
      </w:r>
      <w:r w:rsidRPr="00DA12F5">
        <w:rPr>
          <w:rStyle w:val="Emphasis"/>
        </w:rPr>
        <w:t>e. District M&amp;E frameworks for monitoring the Renstra</w:t>
      </w:r>
      <w:bookmarkEnd w:id="44"/>
      <w:r w:rsidR="00841C6D" w:rsidRPr="00DA12F5">
        <w:t xml:space="preserve"> </w:t>
      </w:r>
    </w:p>
    <w:p w14:paraId="217D7B6B" w14:textId="12BFD6DB" w:rsidR="00FD7C5F" w:rsidRDefault="00FD7C5F" w:rsidP="00841C6D">
      <w:r w:rsidRPr="00FD7C5F">
        <w:t xml:space="preserve">The Papua programme of support for </w:t>
      </w:r>
      <w:r w:rsidR="00B84682">
        <w:t>e</w:t>
      </w:r>
      <w:r w:rsidRPr="00FD7C5F">
        <w:t>ducation aimed to strengthen local government monitoring and evaluation capacities to support the effective implementation of development plans and strengthen equity-based programming</w:t>
      </w:r>
      <w:r>
        <w:t xml:space="preserve">. </w:t>
      </w:r>
      <w:r w:rsidRPr="00FD7C5F">
        <w:t xml:space="preserve">As shown below, this </w:t>
      </w:r>
      <w:r>
        <w:t>component contributed to</w:t>
      </w:r>
      <w:r w:rsidRPr="00FD7C5F">
        <w:t xml:space="preserve"> strengthen</w:t>
      </w:r>
      <w:r w:rsidR="00A3018A">
        <w:t>ing</w:t>
      </w:r>
      <w:r w:rsidRPr="00FD7C5F">
        <w:t xml:space="preserve"> existing government systems and procedures</w:t>
      </w:r>
      <w:r w:rsidR="00A3018A">
        <w:t>,</w:t>
      </w:r>
      <w:r w:rsidRPr="00FD7C5F">
        <w:t xml:space="preserve"> with a focus on the individual capacities of education officials and the organizational set</w:t>
      </w:r>
      <w:r w:rsidR="00A3018A">
        <w:t>-</w:t>
      </w:r>
      <w:r w:rsidRPr="00FD7C5F">
        <w:t>up for local education offices to conduct monitoring.</w:t>
      </w:r>
    </w:p>
    <w:p w14:paraId="24A26E59" w14:textId="712852CB" w:rsidR="00B84682" w:rsidRDefault="00A3018A" w:rsidP="00DA12F5">
      <w:r w:rsidRPr="00841C6D">
        <w:rPr>
          <w:noProof/>
          <w:lang w:val="en-AU" w:eastAsia="en-AU"/>
        </w:rPr>
        <w:drawing>
          <wp:anchor distT="0" distB="0" distL="114300" distR="114300" simplePos="0" relativeHeight="251717120" behindDoc="0" locked="0" layoutInCell="1" allowOverlap="1" wp14:anchorId="09D1FB04" wp14:editId="502ECA9B">
            <wp:simplePos x="0" y="0"/>
            <wp:positionH relativeFrom="column">
              <wp:posOffset>114300</wp:posOffset>
            </wp:positionH>
            <wp:positionV relativeFrom="paragraph">
              <wp:posOffset>-331470</wp:posOffset>
            </wp:positionV>
            <wp:extent cx="2057400" cy="2388870"/>
            <wp:effectExtent l="0" t="0" r="0" b="0"/>
            <wp:wrapSquare wrapText="bothSides"/>
            <wp:docPr id="36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2388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41C6D" w:rsidRPr="00841C6D">
        <w:t xml:space="preserve">The monitoring and evaluation capacity development strategy involved inputs at all three </w:t>
      </w:r>
      <w:r w:rsidR="00841C6D" w:rsidRPr="00841C6D">
        <w:rPr>
          <w:lang w:val="id-ID"/>
        </w:rPr>
        <w:t xml:space="preserve">administrative </w:t>
      </w:r>
      <w:r w:rsidR="00841C6D" w:rsidRPr="00841C6D">
        <w:t>levels – provincial, district and school – and ha</w:t>
      </w:r>
      <w:r w:rsidR="00841C6D" w:rsidRPr="00841C6D">
        <w:rPr>
          <w:lang w:val="id-ID"/>
        </w:rPr>
        <w:t>d</w:t>
      </w:r>
      <w:r w:rsidR="00841C6D" w:rsidRPr="00841C6D">
        <w:t xml:space="preserve"> two main areas of focus: </w:t>
      </w:r>
      <w:r w:rsidR="00841C6D" w:rsidRPr="00841C6D">
        <w:rPr>
          <w:i/>
        </w:rPr>
        <w:t>strengthening information management</w:t>
      </w:r>
      <w:r w:rsidR="00841C6D" w:rsidRPr="00841C6D">
        <w:t xml:space="preserve"> and </w:t>
      </w:r>
      <w:r w:rsidR="00841C6D" w:rsidRPr="00841C6D">
        <w:rPr>
          <w:i/>
        </w:rPr>
        <w:t>developing and implementing monitoring and evaluation</w:t>
      </w:r>
      <w:r w:rsidR="00841C6D" w:rsidRPr="00841C6D">
        <w:t>.</w:t>
      </w:r>
      <w:bookmarkStart w:id="45" w:name="_Toc347530975"/>
    </w:p>
    <w:p w14:paraId="34466042" w14:textId="77777777" w:rsidR="00B84682" w:rsidRDefault="00B84682" w:rsidP="00B84682">
      <w:r w:rsidRPr="00841C6D">
        <w:t>The table below summarises the two core areas of the M&amp;E capacity development strategy and highlights the levels at which each core area of the strategy focuse</w:t>
      </w:r>
      <w:r w:rsidRPr="00841C6D">
        <w:rPr>
          <w:lang w:val="id-ID"/>
        </w:rPr>
        <w:t>d</w:t>
      </w:r>
      <w:r w:rsidRPr="00841C6D">
        <w:t>:</w:t>
      </w:r>
    </w:p>
    <w:p w14:paraId="5BA209F8" w14:textId="77777777" w:rsidR="00841C6D" w:rsidRPr="00293CA5" w:rsidRDefault="00841C6D" w:rsidP="00293CA5">
      <w:pPr>
        <w:pStyle w:val="Tables"/>
      </w:pPr>
      <w:bookmarkStart w:id="46" w:name="_Toc224092004"/>
      <w:r w:rsidRPr="00293CA5">
        <w:t>Monitoring and Evaluation Capacity Development Strategy</w:t>
      </w:r>
      <w:bookmarkEnd w:id="45"/>
      <w:bookmarkEnd w:id="46"/>
    </w:p>
    <w:tbl>
      <w:tblPr>
        <w:tblW w:w="8819" w:type="dxa"/>
        <w:jc w:val="center"/>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3203"/>
        <w:gridCol w:w="2982"/>
      </w:tblGrid>
      <w:tr w:rsidR="00841C6D" w:rsidRPr="00841C6D" w14:paraId="6809FEF5" w14:textId="77777777" w:rsidTr="00841C6D">
        <w:trPr>
          <w:jc w:val="center"/>
        </w:trPr>
        <w:tc>
          <w:tcPr>
            <w:tcW w:w="2634" w:type="dxa"/>
            <w:shd w:val="clear" w:color="auto" w:fill="C6D9F1" w:themeFill="text2" w:themeFillTint="33"/>
          </w:tcPr>
          <w:p w14:paraId="72654542" w14:textId="77777777" w:rsidR="00841C6D" w:rsidRPr="00841C6D" w:rsidRDefault="00841C6D" w:rsidP="00841C6D">
            <w:pPr>
              <w:spacing w:before="120" w:line="240" w:lineRule="auto"/>
              <w:jc w:val="center"/>
              <w:rPr>
                <w:rFonts w:ascii="Arial Narrow" w:hAnsi="Arial Narrow" w:cs="Arial"/>
                <w:b/>
                <w:sz w:val="20"/>
                <w:szCs w:val="20"/>
              </w:rPr>
            </w:pPr>
            <w:r w:rsidRPr="00841C6D">
              <w:rPr>
                <w:rFonts w:ascii="Arial Narrow" w:hAnsi="Arial Narrow" w:cs="Arial"/>
                <w:b/>
                <w:sz w:val="20"/>
                <w:szCs w:val="20"/>
              </w:rPr>
              <w:t>Level</w:t>
            </w:r>
          </w:p>
        </w:tc>
        <w:tc>
          <w:tcPr>
            <w:tcW w:w="6185" w:type="dxa"/>
            <w:gridSpan w:val="2"/>
            <w:shd w:val="clear" w:color="auto" w:fill="C6D9F1" w:themeFill="text2" w:themeFillTint="33"/>
          </w:tcPr>
          <w:p w14:paraId="321EF0D6" w14:textId="77777777" w:rsidR="00841C6D" w:rsidRPr="00841C6D" w:rsidRDefault="00841C6D" w:rsidP="00841C6D">
            <w:pPr>
              <w:spacing w:before="120" w:line="240" w:lineRule="auto"/>
              <w:jc w:val="center"/>
              <w:rPr>
                <w:rFonts w:ascii="Arial Narrow" w:hAnsi="Arial Narrow" w:cs="Arial"/>
                <w:b/>
                <w:sz w:val="20"/>
                <w:szCs w:val="20"/>
              </w:rPr>
            </w:pPr>
            <w:r w:rsidRPr="00841C6D">
              <w:rPr>
                <w:rFonts w:ascii="Arial Narrow" w:hAnsi="Arial Narrow" w:cs="Arial"/>
                <w:b/>
                <w:sz w:val="20"/>
                <w:szCs w:val="20"/>
              </w:rPr>
              <w:t>Areas of Focus</w:t>
            </w:r>
          </w:p>
        </w:tc>
      </w:tr>
      <w:tr w:rsidR="00841C6D" w:rsidRPr="00841C6D" w14:paraId="72CC6788" w14:textId="77777777" w:rsidTr="00841C6D">
        <w:trPr>
          <w:jc w:val="center"/>
        </w:trPr>
        <w:tc>
          <w:tcPr>
            <w:tcW w:w="2634" w:type="dxa"/>
            <w:shd w:val="clear" w:color="auto" w:fill="C6D9F1" w:themeFill="text2" w:themeFillTint="33"/>
          </w:tcPr>
          <w:p w14:paraId="6286E634" w14:textId="77777777" w:rsidR="00841C6D" w:rsidRPr="00841C6D" w:rsidRDefault="00841C6D" w:rsidP="00841C6D">
            <w:pPr>
              <w:spacing w:before="120" w:line="240" w:lineRule="auto"/>
              <w:rPr>
                <w:rFonts w:ascii="Arial Narrow" w:hAnsi="Arial Narrow" w:cs="Arial"/>
                <w:b/>
                <w:sz w:val="20"/>
                <w:szCs w:val="20"/>
              </w:rPr>
            </w:pPr>
          </w:p>
        </w:tc>
        <w:tc>
          <w:tcPr>
            <w:tcW w:w="3203" w:type="dxa"/>
            <w:shd w:val="clear" w:color="auto" w:fill="C6D9F1" w:themeFill="text2" w:themeFillTint="33"/>
          </w:tcPr>
          <w:p w14:paraId="6C3A33A0" w14:textId="77777777" w:rsidR="00841C6D" w:rsidRPr="00841C6D" w:rsidRDefault="00841C6D" w:rsidP="00841C6D">
            <w:pPr>
              <w:spacing w:before="120" w:line="240" w:lineRule="auto"/>
              <w:jc w:val="center"/>
              <w:rPr>
                <w:rFonts w:ascii="Arial Narrow" w:hAnsi="Arial Narrow" w:cs="Arial"/>
                <w:b/>
                <w:sz w:val="20"/>
                <w:szCs w:val="20"/>
              </w:rPr>
            </w:pPr>
            <w:r w:rsidRPr="00841C6D">
              <w:rPr>
                <w:rFonts w:ascii="Arial Narrow" w:hAnsi="Arial Narrow" w:cs="Arial"/>
                <w:b/>
                <w:sz w:val="20"/>
                <w:szCs w:val="20"/>
              </w:rPr>
              <w:t>Strengthening Information management</w:t>
            </w:r>
          </w:p>
        </w:tc>
        <w:tc>
          <w:tcPr>
            <w:tcW w:w="2982" w:type="dxa"/>
            <w:shd w:val="clear" w:color="auto" w:fill="C6D9F1" w:themeFill="text2" w:themeFillTint="33"/>
          </w:tcPr>
          <w:p w14:paraId="0FDB800F" w14:textId="77777777" w:rsidR="00841C6D" w:rsidRPr="00841C6D" w:rsidRDefault="00841C6D" w:rsidP="00841C6D">
            <w:pPr>
              <w:spacing w:before="120" w:line="240" w:lineRule="auto"/>
              <w:jc w:val="center"/>
              <w:rPr>
                <w:rFonts w:ascii="Arial Narrow" w:hAnsi="Arial Narrow" w:cs="Arial"/>
                <w:b/>
                <w:sz w:val="20"/>
                <w:szCs w:val="20"/>
              </w:rPr>
            </w:pPr>
            <w:r w:rsidRPr="00841C6D">
              <w:rPr>
                <w:rFonts w:ascii="Arial Narrow" w:hAnsi="Arial Narrow" w:cs="Arial"/>
                <w:b/>
                <w:sz w:val="20"/>
                <w:szCs w:val="20"/>
              </w:rPr>
              <w:t>Developing and implementing M&amp;E plans</w:t>
            </w:r>
          </w:p>
        </w:tc>
      </w:tr>
      <w:tr w:rsidR="00841C6D" w:rsidRPr="00841C6D" w14:paraId="14A870E2" w14:textId="77777777" w:rsidTr="00841C6D">
        <w:trPr>
          <w:jc w:val="center"/>
        </w:trPr>
        <w:tc>
          <w:tcPr>
            <w:tcW w:w="2634" w:type="dxa"/>
            <w:shd w:val="clear" w:color="auto" w:fill="auto"/>
          </w:tcPr>
          <w:p w14:paraId="26ACD36E" w14:textId="77777777" w:rsidR="00841C6D" w:rsidRPr="00841C6D" w:rsidRDefault="00841C6D" w:rsidP="00841C6D">
            <w:pPr>
              <w:spacing w:before="120" w:line="240" w:lineRule="auto"/>
              <w:rPr>
                <w:rFonts w:ascii="Arial Narrow" w:hAnsi="Arial Narrow" w:cs="Arial"/>
                <w:b/>
                <w:sz w:val="20"/>
                <w:szCs w:val="20"/>
              </w:rPr>
            </w:pPr>
            <w:r w:rsidRPr="00841C6D">
              <w:rPr>
                <w:rFonts w:ascii="Arial Narrow" w:hAnsi="Arial Narrow" w:cs="Arial"/>
                <w:b/>
                <w:sz w:val="20"/>
                <w:szCs w:val="20"/>
              </w:rPr>
              <w:t>Province</w:t>
            </w:r>
          </w:p>
        </w:tc>
        <w:tc>
          <w:tcPr>
            <w:tcW w:w="3203" w:type="dxa"/>
            <w:shd w:val="clear" w:color="auto" w:fill="auto"/>
          </w:tcPr>
          <w:p w14:paraId="4F37E2B9"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Strong focus</w:t>
            </w:r>
          </w:p>
        </w:tc>
        <w:tc>
          <w:tcPr>
            <w:tcW w:w="2982" w:type="dxa"/>
            <w:shd w:val="clear" w:color="auto" w:fill="auto"/>
          </w:tcPr>
          <w:p w14:paraId="2E01C327"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Strong focus</w:t>
            </w:r>
          </w:p>
        </w:tc>
      </w:tr>
      <w:tr w:rsidR="00841C6D" w:rsidRPr="00841C6D" w14:paraId="47FD1284" w14:textId="77777777" w:rsidTr="00841C6D">
        <w:trPr>
          <w:jc w:val="center"/>
        </w:trPr>
        <w:tc>
          <w:tcPr>
            <w:tcW w:w="2634" w:type="dxa"/>
            <w:shd w:val="clear" w:color="auto" w:fill="auto"/>
          </w:tcPr>
          <w:p w14:paraId="1CFF4D0B" w14:textId="77777777" w:rsidR="00841C6D" w:rsidRPr="00841C6D" w:rsidRDefault="00841C6D" w:rsidP="00841C6D">
            <w:pPr>
              <w:spacing w:before="120" w:line="240" w:lineRule="auto"/>
              <w:rPr>
                <w:rFonts w:ascii="Arial Narrow" w:hAnsi="Arial Narrow" w:cs="Arial"/>
                <w:b/>
                <w:sz w:val="20"/>
                <w:szCs w:val="20"/>
              </w:rPr>
            </w:pPr>
            <w:r w:rsidRPr="00841C6D">
              <w:rPr>
                <w:rFonts w:ascii="Arial Narrow" w:hAnsi="Arial Narrow" w:cs="Arial"/>
                <w:b/>
                <w:sz w:val="20"/>
                <w:szCs w:val="20"/>
              </w:rPr>
              <w:t>District</w:t>
            </w:r>
          </w:p>
        </w:tc>
        <w:tc>
          <w:tcPr>
            <w:tcW w:w="3203" w:type="dxa"/>
            <w:shd w:val="clear" w:color="auto" w:fill="auto"/>
          </w:tcPr>
          <w:p w14:paraId="093B68A7"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Main focus</w:t>
            </w:r>
          </w:p>
        </w:tc>
        <w:tc>
          <w:tcPr>
            <w:tcW w:w="2982" w:type="dxa"/>
            <w:shd w:val="clear" w:color="auto" w:fill="auto"/>
          </w:tcPr>
          <w:p w14:paraId="472A9759"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Main focus</w:t>
            </w:r>
          </w:p>
        </w:tc>
      </w:tr>
      <w:tr w:rsidR="00841C6D" w:rsidRPr="00841C6D" w14:paraId="5A7B93C8" w14:textId="77777777" w:rsidTr="00841C6D">
        <w:trPr>
          <w:jc w:val="center"/>
        </w:trPr>
        <w:tc>
          <w:tcPr>
            <w:tcW w:w="2634" w:type="dxa"/>
            <w:shd w:val="clear" w:color="auto" w:fill="auto"/>
          </w:tcPr>
          <w:p w14:paraId="52BC1BFB" w14:textId="77777777" w:rsidR="00841C6D" w:rsidRPr="00841C6D" w:rsidRDefault="00841C6D" w:rsidP="00841C6D">
            <w:pPr>
              <w:spacing w:before="120" w:line="240" w:lineRule="auto"/>
              <w:rPr>
                <w:rFonts w:ascii="Arial Narrow" w:hAnsi="Arial Narrow" w:cs="Arial"/>
                <w:b/>
                <w:sz w:val="20"/>
                <w:szCs w:val="20"/>
              </w:rPr>
            </w:pPr>
            <w:r w:rsidRPr="00841C6D">
              <w:rPr>
                <w:rFonts w:ascii="Arial Narrow" w:hAnsi="Arial Narrow" w:cs="Arial"/>
                <w:b/>
                <w:sz w:val="20"/>
                <w:szCs w:val="20"/>
              </w:rPr>
              <w:t>School</w:t>
            </w:r>
          </w:p>
        </w:tc>
        <w:tc>
          <w:tcPr>
            <w:tcW w:w="3203" w:type="dxa"/>
            <w:shd w:val="clear" w:color="auto" w:fill="auto"/>
          </w:tcPr>
          <w:p w14:paraId="158A57B5"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Main focus</w:t>
            </w:r>
          </w:p>
        </w:tc>
        <w:tc>
          <w:tcPr>
            <w:tcW w:w="2982" w:type="dxa"/>
            <w:shd w:val="clear" w:color="auto" w:fill="auto"/>
          </w:tcPr>
          <w:p w14:paraId="77538754" w14:textId="77777777" w:rsidR="00841C6D" w:rsidRPr="00841C6D" w:rsidRDefault="00841C6D" w:rsidP="00841C6D">
            <w:pPr>
              <w:spacing w:before="120" w:line="240" w:lineRule="auto"/>
              <w:jc w:val="center"/>
              <w:rPr>
                <w:rFonts w:ascii="Arial Narrow" w:hAnsi="Arial Narrow" w:cs="Arial"/>
                <w:sz w:val="20"/>
                <w:szCs w:val="20"/>
              </w:rPr>
            </w:pPr>
            <w:r w:rsidRPr="00841C6D">
              <w:rPr>
                <w:rFonts w:ascii="Arial Narrow" w:hAnsi="Arial Narrow" w:cs="Arial"/>
                <w:sz w:val="20"/>
                <w:szCs w:val="20"/>
              </w:rPr>
              <w:t>Limited Focus</w:t>
            </w:r>
          </w:p>
        </w:tc>
      </w:tr>
    </w:tbl>
    <w:p w14:paraId="51E139A5" w14:textId="77777777" w:rsidR="00841C6D" w:rsidRPr="00841C6D" w:rsidRDefault="00841C6D" w:rsidP="00841C6D"/>
    <w:p w14:paraId="42C4337C" w14:textId="73DDA4D1" w:rsidR="00841C6D" w:rsidRPr="00841C6D" w:rsidRDefault="00B84682" w:rsidP="00841C6D">
      <w:pPr>
        <w:rPr>
          <w:lang w:val="en-US"/>
        </w:rPr>
      </w:pPr>
      <w:r>
        <w:t xml:space="preserve">In Jayapura, </w:t>
      </w:r>
      <w:r w:rsidR="00A3018A">
        <w:t>district-</w:t>
      </w:r>
      <w:r>
        <w:t xml:space="preserve">level M&amp;E capacity training commenced in mid-2012, with </w:t>
      </w:r>
      <w:r w:rsidR="00841C6D" w:rsidRPr="00841C6D">
        <w:t xml:space="preserve">18 </w:t>
      </w:r>
      <w:r>
        <w:t xml:space="preserve">representatives </w:t>
      </w:r>
      <w:r w:rsidR="00841C6D" w:rsidRPr="00841C6D">
        <w:t>(14 male and 4 female) of Renstra M&amp;E teams across the provincial and district education offices trained as</w:t>
      </w:r>
      <w:r>
        <w:t xml:space="preserve"> M&amp;E </w:t>
      </w:r>
      <w:r w:rsidR="00841C6D" w:rsidRPr="00841C6D">
        <w:t>trainers.</w:t>
      </w:r>
      <w:r>
        <w:t xml:space="preserve"> </w:t>
      </w:r>
      <w:r w:rsidR="00841C6D" w:rsidRPr="00841C6D">
        <w:t>By the end of 2012</w:t>
      </w:r>
      <w:r w:rsidR="00841C6D" w:rsidRPr="00841C6D">
        <w:rPr>
          <w:lang w:val="id-ID"/>
        </w:rPr>
        <w:t>,</w:t>
      </w:r>
      <w:r w:rsidR="00841C6D" w:rsidRPr="00841C6D">
        <w:t xml:space="preserve"> M&amp;E capacity development workshops were completed in all districts and target provinces resulting in stronger M&amp;E results framework (organizational capacity) for their strategic development plans and annual work plans and stronger skills and competencies among government duty-bearers (individual skills) for conducting M&amp;E.  Moreover, provincial</w:t>
      </w:r>
      <w:r w:rsidR="00841C6D" w:rsidRPr="00841C6D">
        <w:rPr>
          <w:lang w:val="en-US"/>
        </w:rPr>
        <w:t xml:space="preserve"> governments also moved to adopt the systems and procedures for scaling up to non-target districts.</w:t>
      </w:r>
    </w:p>
    <w:p w14:paraId="7BF8071E" w14:textId="77777777" w:rsidR="00841C6D" w:rsidRPr="00293CA5" w:rsidRDefault="00841C6D" w:rsidP="00293CA5">
      <w:pPr>
        <w:pStyle w:val="Tables"/>
      </w:pPr>
      <w:bookmarkStart w:id="47" w:name="_Toc347530976"/>
      <w:bookmarkStart w:id="48" w:name="_Toc224092005"/>
      <w:r w:rsidRPr="00293CA5">
        <w:t>Renstra M&amp;E Trainings per district</w:t>
      </w:r>
      <w:bookmarkEnd w:id="47"/>
      <w:bookmarkEnd w:id="48"/>
      <w:r w:rsidRPr="00293CA5">
        <w:t xml:space="preserve"> </w:t>
      </w:r>
    </w:p>
    <w:tbl>
      <w:tblPr>
        <w:tblW w:w="4857" w:type="dxa"/>
        <w:jc w:val="center"/>
        <w:tblInd w:w="93" w:type="dxa"/>
        <w:tblLook w:val="04A0" w:firstRow="1" w:lastRow="0" w:firstColumn="1" w:lastColumn="0" w:noHBand="0" w:noVBand="1"/>
      </w:tblPr>
      <w:tblGrid>
        <w:gridCol w:w="2036"/>
        <w:gridCol w:w="937"/>
        <w:gridCol w:w="938"/>
        <w:gridCol w:w="946"/>
      </w:tblGrid>
      <w:tr w:rsidR="00841C6D" w:rsidRPr="00841C6D" w14:paraId="3EC76FBF" w14:textId="77777777" w:rsidTr="00DA12F5">
        <w:trPr>
          <w:trHeight w:val="270"/>
          <w:jc w:val="center"/>
        </w:trPr>
        <w:tc>
          <w:tcPr>
            <w:tcW w:w="20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35F964"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Name of district</w:t>
            </w:r>
          </w:p>
        </w:tc>
        <w:tc>
          <w:tcPr>
            <w:tcW w:w="2821" w:type="dxa"/>
            <w:gridSpan w:val="3"/>
            <w:tcBorders>
              <w:top w:val="single" w:sz="8" w:space="0" w:color="auto"/>
              <w:left w:val="nil"/>
              <w:bottom w:val="single" w:sz="8" w:space="0" w:color="auto"/>
              <w:right w:val="single" w:sz="8" w:space="0" w:color="000000"/>
            </w:tcBorders>
            <w:shd w:val="clear" w:color="auto" w:fill="8DB3E2" w:themeFill="text2" w:themeFillTint="66"/>
            <w:vAlign w:val="center"/>
            <w:hideMark/>
          </w:tcPr>
          <w:p w14:paraId="32AD55F5"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Renstra M&amp;E Training</w:t>
            </w:r>
          </w:p>
        </w:tc>
      </w:tr>
      <w:tr w:rsidR="00841C6D" w:rsidRPr="00841C6D" w14:paraId="413BA8AB" w14:textId="77777777" w:rsidTr="00DA12F5">
        <w:trPr>
          <w:trHeight w:val="270"/>
          <w:jc w:val="center"/>
        </w:trPr>
        <w:tc>
          <w:tcPr>
            <w:tcW w:w="2036" w:type="dxa"/>
            <w:vMerge/>
            <w:tcBorders>
              <w:top w:val="single" w:sz="8" w:space="0" w:color="auto"/>
              <w:left w:val="single" w:sz="8" w:space="0" w:color="auto"/>
              <w:bottom w:val="single" w:sz="8" w:space="0" w:color="000000"/>
              <w:right w:val="single" w:sz="8" w:space="0" w:color="auto"/>
            </w:tcBorders>
            <w:vAlign w:val="center"/>
            <w:hideMark/>
          </w:tcPr>
          <w:p w14:paraId="0416C0C4" w14:textId="77777777" w:rsidR="00841C6D" w:rsidRPr="00841C6D" w:rsidRDefault="00841C6D" w:rsidP="00841C6D">
            <w:pPr>
              <w:spacing w:after="0" w:line="240" w:lineRule="auto"/>
              <w:rPr>
                <w:rFonts w:cs="Arial"/>
                <w:b/>
                <w:bCs/>
                <w:color w:val="000000"/>
                <w:sz w:val="20"/>
                <w:szCs w:val="20"/>
                <w:lang w:eastAsia="en-GB"/>
              </w:rPr>
            </w:pPr>
          </w:p>
        </w:tc>
        <w:tc>
          <w:tcPr>
            <w:tcW w:w="937" w:type="dxa"/>
            <w:tcBorders>
              <w:top w:val="nil"/>
              <w:left w:val="nil"/>
              <w:bottom w:val="single" w:sz="8" w:space="0" w:color="auto"/>
              <w:right w:val="single" w:sz="8" w:space="0" w:color="auto"/>
            </w:tcBorders>
            <w:shd w:val="clear" w:color="auto" w:fill="8DB3E2" w:themeFill="text2" w:themeFillTint="66"/>
            <w:vAlign w:val="center"/>
            <w:hideMark/>
          </w:tcPr>
          <w:p w14:paraId="77EDD287"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M</w:t>
            </w:r>
          </w:p>
        </w:tc>
        <w:tc>
          <w:tcPr>
            <w:tcW w:w="938" w:type="dxa"/>
            <w:tcBorders>
              <w:top w:val="nil"/>
              <w:left w:val="nil"/>
              <w:bottom w:val="single" w:sz="8" w:space="0" w:color="auto"/>
              <w:right w:val="single" w:sz="8" w:space="0" w:color="auto"/>
            </w:tcBorders>
            <w:shd w:val="clear" w:color="auto" w:fill="8DB3E2" w:themeFill="text2" w:themeFillTint="66"/>
            <w:vAlign w:val="center"/>
            <w:hideMark/>
          </w:tcPr>
          <w:p w14:paraId="79B26F23"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F</w:t>
            </w:r>
          </w:p>
        </w:tc>
        <w:tc>
          <w:tcPr>
            <w:tcW w:w="946" w:type="dxa"/>
            <w:tcBorders>
              <w:top w:val="nil"/>
              <w:left w:val="nil"/>
              <w:bottom w:val="single" w:sz="8" w:space="0" w:color="auto"/>
              <w:right w:val="single" w:sz="8" w:space="0" w:color="auto"/>
            </w:tcBorders>
            <w:shd w:val="clear" w:color="auto" w:fill="8DB3E2" w:themeFill="text2" w:themeFillTint="66"/>
            <w:vAlign w:val="center"/>
            <w:hideMark/>
          </w:tcPr>
          <w:p w14:paraId="4D5E99B6"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Total</w:t>
            </w:r>
          </w:p>
        </w:tc>
      </w:tr>
      <w:tr w:rsidR="00841C6D" w:rsidRPr="00841C6D" w14:paraId="6C898B2A" w14:textId="77777777" w:rsidTr="00DA12F5">
        <w:trPr>
          <w:trHeight w:val="313"/>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28C281E3"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Papua Province</w:t>
            </w:r>
          </w:p>
        </w:tc>
        <w:tc>
          <w:tcPr>
            <w:tcW w:w="937" w:type="dxa"/>
            <w:tcBorders>
              <w:top w:val="nil"/>
              <w:left w:val="nil"/>
              <w:bottom w:val="single" w:sz="8" w:space="0" w:color="auto"/>
              <w:right w:val="single" w:sz="8" w:space="0" w:color="auto"/>
            </w:tcBorders>
            <w:shd w:val="clear" w:color="auto" w:fill="8DB3E2" w:themeFill="text2" w:themeFillTint="66"/>
            <w:vAlign w:val="center"/>
            <w:hideMark/>
          </w:tcPr>
          <w:p w14:paraId="48FDAC2B"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Rollout 2012 </w:t>
            </w:r>
          </w:p>
        </w:tc>
        <w:tc>
          <w:tcPr>
            <w:tcW w:w="938" w:type="dxa"/>
            <w:tcBorders>
              <w:top w:val="nil"/>
              <w:left w:val="nil"/>
              <w:bottom w:val="single" w:sz="8" w:space="0" w:color="auto"/>
              <w:right w:val="single" w:sz="8" w:space="0" w:color="auto"/>
            </w:tcBorders>
            <w:shd w:val="clear" w:color="auto" w:fill="8DB3E2" w:themeFill="text2" w:themeFillTint="66"/>
            <w:vAlign w:val="center"/>
            <w:hideMark/>
          </w:tcPr>
          <w:p w14:paraId="46C2CB22"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Rollout 2012 </w:t>
            </w:r>
          </w:p>
        </w:tc>
        <w:tc>
          <w:tcPr>
            <w:tcW w:w="946" w:type="dxa"/>
            <w:tcBorders>
              <w:top w:val="nil"/>
              <w:left w:val="nil"/>
              <w:bottom w:val="single" w:sz="8" w:space="0" w:color="auto"/>
              <w:right w:val="single" w:sz="8" w:space="0" w:color="auto"/>
            </w:tcBorders>
            <w:shd w:val="clear" w:color="auto" w:fill="8DB3E2" w:themeFill="text2" w:themeFillTint="66"/>
            <w:vAlign w:val="center"/>
            <w:hideMark/>
          </w:tcPr>
          <w:p w14:paraId="39F7A534"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Rollout 2012 </w:t>
            </w:r>
          </w:p>
        </w:tc>
      </w:tr>
      <w:tr w:rsidR="00841C6D" w:rsidRPr="00841C6D" w14:paraId="340AC769" w14:textId="77777777" w:rsidTr="00DA12F5">
        <w:trPr>
          <w:trHeight w:val="178"/>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73ACAAD6"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Biak</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4222D931"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12</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4DF2F39C"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7</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7C787418"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19</w:t>
            </w:r>
          </w:p>
        </w:tc>
      </w:tr>
      <w:tr w:rsidR="00841C6D" w:rsidRPr="00841C6D" w14:paraId="610279A1" w14:textId="77777777" w:rsidTr="00DA12F5">
        <w:trPr>
          <w:trHeight w:val="270"/>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1C90E961"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Jayapura</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7E55E6BB"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6</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4081927D"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2</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45DD974F"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8</w:t>
            </w:r>
          </w:p>
        </w:tc>
      </w:tr>
      <w:tr w:rsidR="00841C6D" w:rsidRPr="00841C6D" w14:paraId="5584051F" w14:textId="77777777" w:rsidTr="00DA12F5">
        <w:trPr>
          <w:trHeight w:val="270"/>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3700FDB7"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Jayawijaya</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3C12225C"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9</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1EBCE4D6"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6</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4FA3AF2C"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15</w:t>
            </w:r>
          </w:p>
        </w:tc>
      </w:tr>
      <w:tr w:rsidR="00841C6D" w:rsidRPr="00841C6D" w14:paraId="78226BF8" w14:textId="77777777" w:rsidTr="00DA12F5">
        <w:trPr>
          <w:trHeight w:val="270"/>
          <w:jc w:val="center"/>
        </w:trPr>
        <w:tc>
          <w:tcPr>
            <w:tcW w:w="20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4C563CF"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Mimika</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6392C51A"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11</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10A06C89"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6</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7570816F"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17</w:t>
            </w:r>
          </w:p>
        </w:tc>
      </w:tr>
      <w:tr w:rsidR="00841C6D" w:rsidRPr="00841C6D" w14:paraId="2006B117" w14:textId="77777777" w:rsidTr="00DA12F5">
        <w:trPr>
          <w:trHeight w:val="358"/>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5B94F19E"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West Papua Province</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7C062338"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4</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12821FF8"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3</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2511340E"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7</w:t>
            </w:r>
          </w:p>
        </w:tc>
      </w:tr>
      <w:tr w:rsidR="00841C6D" w:rsidRPr="00841C6D" w14:paraId="79E5DE88" w14:textId="77777777" w:rsidTr="00DA12F5">
        <w:trPr>
          <w:trHeight w:val="270"/>
          <w:jc w:val="center"/>
        </w:trPr>
        <w:tc>
          <w:tcPr>
            <w:tcW w:w="2036" w:type="dxa"/>
            <w:tcBorders>
              <w:top w:val="nil"/>
              <w:left w:val="single" w:sz="8" w:space="0" w:color="auto"/>
              <w:bottom w:val="single" w:sz="8" w:space="0" w:color="auto"/>
              <w:right w:val="single" w:sz="8" w:space="0" w:color="auto"/>
            </w:tcBorders>
            <w:shd w:val="clear" w:color="auto" w:fill="auto"/>
            <w:vAlign w:val="center"/>
            <w:hideMark/>
          </w:tcPr>
          <w:p w14:paraId="3BC47514" w14:textId="77777777" w:rsidR="00841C6D" w:rsidRPr="00841C6D" w:rsidRDefault="00841C6D" w:rsidP="00841C6D">
            <w:pPr>
              <w:spacing w:after="0" w:line="240" w:lineRule="auto"/>
              <w:rPr>
                <w:rFonts w:cs="Arial"/>
                <w:color w:val="000000"/>
                <w:sz w:val="20"/>
                <w:szCs w:val="20"/>
                <w:lang w:eastAsia="en-GB"/>
              </w:rPr>
            </w:pPr>
            <w:r w:rsidRPr="00841C6D">
              <w:rPr>
                <w:rFonts w:cs="Arial"/>
                <w:color w:val="000000"/>
                <w:sz w:val="20"/>
                <w:szCs w:val="20"/>
                <w:lang w:eastAsia="en-GB"/>
              </w:rPr>
              <w:t>Sorong</w:t>
            </w:r>
          </w:p>
        </w:tc>
        <w:tc>
          <w:tcPr>
            <w:tcW w:w="937" w:type="dxa"/>
            <w:tcBorders>
              <w:top w:val="nil"/>
              <w:left w:val="nil"/>
              <w:bottom w:val="single" w:sz="8" w:space="0" w:color="auto"/>
              <w:right w:val="single" w:sz="8" w:space="0" w:color="auto"/>
            </w:tcBorders>
            <w:shd w:val="clear" w:color="auto" w:fill="C6D9F1" w:themeFill="text2" w:themeFillTint="33"/>
            <w:vAlign w:val="center"/>
            <w:hideMark/>
          </w:tcPr>
          <w:p w14:paraId="7ACC632B"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17</w:t>
            </w:r>
          </w:p>
        </w:tc>
        <w:tc>
          <w:tcPr>
            <w:tcW w:w="938" w:type="dxa"/>
            <w:tcBorders>
              <w:top w:val="nil"/>
              <w:left w:val="nil"/>
              <w:bottom w:val="single" w:sz="8" w:space="0" w:color="auto"/>
              <w:right w:val="single" w:sz="8" w:space="0" w:color="auto"/>
            </w:tcBorders>
            <w:shd w:val="clear" w:color="auto" w:fill="C6D9F1" w:themeFill="text2" w:themeFillTint="33"/>
            <w:vAlign w:val="center"/>
            <w:hideMark/>
          </w:tcPr>
          <w:p w14:paraId="0E055FD6" w14:textId="77777777" w:rsidR="00841C6D" w:rsidRPr="00841C6D" w:rsidRDefault="00841C6D" w:rsidP="00841C6D">
            <w:pPr>
              <w:spacing w:after="0" w:line="240" w:lineRule="auto"/>
              <w:jc w:val="center"/>
              <w:rPr>
                <w:rFonts w:cs="Arial"/>
                <w:color w:val="000000"/>
                <w:sz w:val="20"/>
                <w:szCs w:val="20"/>
                <w:lang w:eastAsia="en-GB"/>
              </w:rPr>
            </w:pPr>
            <w:r w:rsidRPr="00841C6D">
              <w:rPr>
                <w:rFonts w:cs="Arial"/>
                <w:color w:val="000000"/>
                <w:sz w:val="20"/>
                <w:szCs w:val="20"/>
                <w:lang w:eastAsia="en-GB"/>
              </w:rPr>
              <w:t>3</w:t>
            </w:r>
          </w:p>
        </w:tc>
        <w:tc>
          <w:tcPr>
            <w:tcW w:w="946" w:type="dxa"/>
            <w:tcBorders>
              <w:top w:val="nil"/>
              <w:left w:val="nil"/>
              <w:bottom w:val="single" w:sz="8" w:space="0" w:color="auto"/>
              <w:right w:val="single" w:sz="8" w:space="0" w:color="auto"/>
            </w:tcBorders>
            <w:shd w:val="clear" w:color="auto" w:fill="C6D9F1" w:themeFill="text2" w:themeFillTint="33"/>
            <w:vAlign w:val="center"/>
            <w:hideMark/>
          </w:tcPr>
          <w:p w14:paraId="7F3A47EA"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20</w:t>
            </w:r>
          </w:p>
        </w:tc>
      </w:tr>
      <w:tr w:rsidR="00841C6D" w:rsidRPr="00841C6D" w14:paraId="3FF9EC35" w14:textId="77777777" w:rsidTr="00DA12F5">
        <w:trPr>
          <w:trHeight w:val="270"/>
          <w:jc w:val="center"/>
        </w:trPr>
        <w:tc>
          <w:tcPr>
            <w:tcW w:w="2036" w:type="dxa"/>
            <w:tcBorders>
              <w:top w:val="nil"/>
              <w:left w:val="single" w:sz="8" w:space="0" w:color="auto"/>
              <w:bottom w:val="single" w:sz="8" w:space="0" w:color="auto"/>
              <w:right w:val="single" w:sz="8" w:space="0" w:color="auto"/>
            </w:tcBorders>
            <w:shd w:val="clear" w:color="000000" w:fill="8DB3E2" w:themeFill="text2" w:themeFillTint="66"/>
            <w:vAlign w:val="center"/>
            <w:hideMark/>
          </w:tcPr>
          <w:p w14:paraId="0296F16F" w14:textId="77777777" w:rsidR="00841C6D" w:rsidRPr="00841C6D" w:rsidRDefault="00841C6D" w:rsidP="00841C6D">
            <w:pPr>
              <w:spacing w:after="0" w:line="240" w:lineRule="auto"/>
              <w:rPr>
                <w:rFonts w:cs="Arial"/>
                <w:b/>
                <w:bCs/>
                <w:color w:val="000000"/>
                <w:sz w:val="20"/>
                <w:szCs w:val="20"/>
                <w:lang w:eastAsia="en-GB"/>
              </w:rPr>
            </w:pPr>
            <w:r w:rsidRPr="00841C6D">
              <w:rPr>
                <w:rFonts w:cs="Arial"/>
                <w:b/>
                <w:color w:val="000000"/>
                <w:sz w:val="20"/>
                <w:szCs w:val="20"/>
                <w:lang w:eastAsia="en-GB"/>
              </w:rPr>
              <w:t>Total</w:t>
            </w:r>
          </w:p>
        </w:tc>
        <w:tc>
          <w:tcPr>
            <w:tcW w:w="937" w:type="dxa"/>
            <w:tcBorders>
              <w:top w:val="nil"/>
              <w:left w:val="nil"/>
              <w:bottom w:val="single" w:sz="8" w:space="0" w:color="auto"/>
              <w:right w:val="single" w:sz="8" w:space="0" w:color="auto"/>
            </w:tcBorders>
            <w:shd w:val="clear" w:color="000000" w:fill="8DB3E2" w:themeFill="text2" w:themeFillTint="66"/>
            <w:vAlign w:val="center"/>
            <w:hideMark/>
          </w:tcPr>
          <w:p w14:paraId="73B8E3B2"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59</w:t>
            </w:r>
          </w:p>
        </w:tc>
        <w:tc>
          <w:tcPr>
            <w:tcW w:w="938" w:type="dxa"/>
            <w:tcBorders>
              <w:top w:val="nil"/>
              <w:left w:val="nil"/>
              <w:bottom w:val="single" w:sz="8" w:space="0" w:color="auto"/>
              <w:right w:val="single" w:sz="8" w:space="0" w:color="auto"/>
            </w:tcBorders>
            <w:shd w:val="clear" w:color="000000" w:fill="8DB3E2" w:themeFill="text2" w:themeFillTint="66"/>
            <w:vAlign w:val="center"/>
            <w:hideMark/>
          </w:tcPr>
          <w:p w14:paraId="17042299"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27</w:t>
            </w:r>
          </w:p>
        </w:tc>
        <w:tc>
          <w:tcPr>
            <w:tcW w:w="946" w:type="dxa"/>
            <w:tcBorders>
              <w:top w:val="nil"/>
              <w:left w:val="nil"/>
              <w:bottom w:val="single" w:sz="8" w:space="0" w:color="auto"/>
              <w:right w:val="single" w:sz="8" w:space="0" w:color="auto"/>
            </w:tcBorders>
            <w:shd w:val="clear" w:color="000000" w:fill="8DB3E2" w:themeFill="text2" w:themeFillTint="66"/>
            <w:vAlign w:val="center"/>
            <w:hideMark/>
          </w:tcPr>
          <w:p w14:paraId="14B0069A" w14:textId="77777777" w:rsidR="00841C6D" w:rsidRPr="00841C6D" w:rsidRDefault="00841C6D" w:rsidP="00841C6D">
            <w:pPr>
              <w:spacing w:after="0" w:line="240" w:lineRule="auto"/>
              <w:jc w:val="center"/>
              <w:rPr>
                <w:rFonts w:cs="Arial"/>
                <w:b/>
                <w:bCs/>
                <w:color w:val="000000"/>
                <w:sz w:val="20"/>
                <w:szCs w:val="20"/>
                <w:lang w:eastAsia="en-GB"/>
              </w:rPr>
            </w:pPr>
            <w:r w:rsidRPr="00841C6D">
              <w:rPr>
                <w:rFonts w:cs="Arial"/>
                <w:b/>
                <w:color w:val="000000"/>
                <w:sz w:val="20"/>
                <w:szCs w:val="20"/>
                <w:lang w:eastAsia="en-GB"/>
              </w:rPr>
              <w:t>86</w:t>
            </w:r>
          </w:p>
        </w:tc>
      </w:tr>
    </w:tbl>
    <w:p w14:paraId="71E771D0" w14:textId="77777777" w:rsidR="00D84177" w:rsidRDefault="00D84177" w:rsidP="00D84177">
      <w:pPr>
        <w:keepNext/>
        <w:tabs>
          <w:tab w:val="left" w:pos="8640"/>
        </w:tabs>
        <w:spacing w:before="120" w:after="240" w:line="240" w:lineRule="auto"/>
        <w:jc w:val="left"/>
        <w:outlineLvl w:val="2"/>
        <w:rPr>
          <w:rFonts w:ascii="Arial Bold" w:eastAsia="Times New Roman" w:hAnsi="Arial Bold" w:cs="Times New Roman"/>
          <w:b/>
          <w:color w:val="4F81BD" w:themeColor="accent1"/>
          <w:sz w:val="24"/>
          <w:szCs w:val="20"/>
          <w:u w:val="single"/>
        </w:rPr>
      </w:pPr>
    </w:p>
    <w:p w14:paraId="42A83D67" w14:textId="1908D14D" w:rsidR="00A12270" w:rsidRDefault="00D84177" w:rsidP="00BA5E39">
      <w:pPr>
        <w:pStyle w:val="Heading3"/>
      </w:pPr>
      <w:bookmarkStart w:id="49" w:name="_Toc350539121"/>
      <w:r w:rsidRPr="00D84177">
        <w:t>Output 1.1.1: Government development partners participate in planning processes at provincial and district level (AusAID)</w:t>
      </w:r>
      <w:bookmarkEnd w:id="36"/>
      <w:bookmarkEnd w:id="49"/>
      <w:r w:rsidRPr="00D84177">
        <w:t xml:space="preserve"> </w:t>
      </w:r>
    </w:p>
    <w:p w14:paraId="51DB4F2C" w14:textId="7858BE95" w:rsidR="00A12270" w:rsidRPr="00DA12F5" w:rsidRDefault="00D84177">
      <w:pPr>
        <w:rPr>
          <w:lang w:val="id-ID"/>
        </w:rPr>
      </w:pPr>
      <w:r w:rsidRPr="00D84177">
        <w:rPr>
          <w:lang w:val="id-ID"/>
        </w:rPr>
        <w:t>Participation in planning</w:t>
      </w:r>
      <w:r w:rsidR="007043DA">
        <w:rPr>
          <w:lang w:val="id-ID"/>
        </w:rPr>
        <w:t>-</w:t>
      </w:r>
      <w:r w:rsidRPr="00D84177">
        <w:rPr>
          <w:lang w:val="id-ID"/>
        </w:rPr>
        <w:t>related work was promoted to ensure greater levels of community involv</w:t>
      </w:r>
      <w:r w:rsidR="00A3018A">
        <w:rPr>
          <w:lang w:val="id-ID"/>
        </w:rPr>
        <w:t>e</w:t>
      </w:r>
      <w:r w:rsidRPr="00D84177">
        <w:rPr>
          <w:lang w:val="id-ID"/>
        </w:rPr>
        <w:t>ment</w:t>
      </w:r>
      <w:r w:rsidR="00765B73">
        <w:rPr>
          <w:lang w:val="id-ID"/>
        </w:rPr>
        <w:t xml:space="preserve"> </w:t>
      </w:r>
      <w:r w:rsidR="007043DA">
        <w:rPr>
          <w:lang w:val="id-ID"/>
        </w:rPr>
        <w:t>and thus ensur</w:t>
      </w:r>
      <w:r w:rsidR="00A3018A">
        <w:rPr>
          <w:lang w:val="id-ID"/>
        </w:rPr>
        <w:t>e</w:t>
      </w:r>
      <w:r w:rsidR="007043DA">
        <w:rPr>
          <w:lang w:val="id-ID"/>
        </w:rPr>
        <w:t xml:space="preserve"> greater</w:t>
      </w:r>
      <w:r w:rsidRPr="00D84177">
        <w:rPr>
          <w:lang w:val="id-ID"/>
        </w:rPr>
        <w:t xml:space="preserve"> transparency, downward accountability to communities, and increased relevance of </w:t>
      </w:r>
      <w:r w:rsidR="007043DA">
        <w:rPr>
          <w:lang w:val="id-ID"/>
        </w:rPr>
        <w:t>government plans</w:t>
      </w:r>
      <w:r w:rsidRPr="00D84177">
        <w:rPr>
          <w:lang w:val="id-ID"/>
        </w:rPr>
        <w:t xml:space="preserve">.  Significant progress was made </w:t>
      </w:r>
      <w:r w:rsidR="007043DA">
        <w:rPr>
          <w:lang w:val="id-ID"/>
        </w:rPr>
        <w:t xml:space="preserve">in achievement of </w:t>
      </w:r>
      <w:r w:rsidRPr="00D84177">
        <w:rPr>
          <w:lang w:val="id-ID"/>
        </w:rPr>
        <w:t xml:space="preserve">this </w:t>
      </w:r>
      <w:r w:rsidR="007043DA">
        <w:rPr>
          <w:lang w:val="id-ID"/>
        </w:rPr>
        <w:t>output</w:t>
      </w:r>
      <w:r w:rsidRPr="00D84177">
        <w:rPr>
          <w:lang w:val="id-ID"/>
        </w:rPr>
        <w:t>.</w:t>
      </w:r>
    </w:p>
    <w:p w14:paraId="35AF3CD7" w14:textId="268C0B2A" w:rsidR="006321C5" w:rsidRDefault="006321C5" w:rsidP="00BA5E39">
      <w:pPr>
        <w:pStyle w:val="Heading3"/>
      </w:pPr>
      <w:bookmarkStart w:id="50" w:name="_Toc350539122"/>
      <w:r>
        <w:t>1.1.1a</w:t>
      </w:r>
      <w:r w:rsidR="00C360BA">
        <w:t>.</w:t>
      </w:r>
      <w:r>
        <w:t xml:space="preserve"> Capacity review of government development partners</w:t>
      </w:r>
      <w:bookmarkEnd w:id="50"/>
    </w:p>
    <w:p w14:paraId="177770B2" w14:textId="2215AD28" w:rsidR="00A12270" w:rsidRPr="00DA12F5" w:rsidRDefault="00765B73" w:rsidP="00DA12F5">
      <w:pPr>
        <w:rPr>
          <w:lang w:val="en-US"/>
        </w:rPr>
      </w:pPr>
      <w:r w:rsidRPr="00DA12F5">
        <w:rPr>
          <w:lang w:val="en-US"/>
        </w:rPr>
        <w:t>Institutional and organizational capacity reviews were completed in both provinces and all target districts. The review covered</w:t>
      </w:r>
      <w:r w:rsidR="00A12270" w:rsidRPr="00A12270">
        <w:rPr>
          <w:lang w:val="en-US"/>
        </w:rPr>
        <w:t xml:space="preserve"> eight</w:t>
      </w:r>
      <w:r w:rsidRPr="00DA12F5">
        <w:rPr>
          <w:lang w:val="en-US"/>
        </w:rPr>
        <w:t xml:space="preserve"> dimensions of service delivery capacity: 1) Planning; 2) Child-centered services; 3) Financial management; 4) Teacher management; 5) Partner relations; 6) Children’s access to education; 7) Asset management; and 8) Data management. The results of the reviews were used to inform strategic development plans for strengthening service delivery capacity.</w:t>
      </w:r>
    </w:p>
    <w:p w14:paraId="54075A1A" w14:textId="77777777" w:rsidR="00535A5B" w:rsidRPr="00DA12F5" w:rsidRDefault="00D84177" w:rsidP="00BA5E39">
      <w:pPr>
        <w:pStyle w:val="Heading3"/>
        <w:rPr>
          <w:u w:color="4F81BD" w:themeColor="accent1"/>
        </w:rPr>
      </w:pPr>
      <w:bookmarkStart w:id="51" w:name="_Toc350539123"/>
      <w:r w:rsidRPr="00DA12F5">
        <w:rPr>
          <w:u w:color="4F81BD" w:themeColor="accent1"/>
        </w:rPr>
        <w:t>1.1.1b. Women participants in planning stake</w:t>
      </w:r>
      <w:r w:rsidR="00535A5B" w:rsidRPr="00DA12F5">
        <w:rPr>
          <w:u w:color="4F81BD" w:themeColor="accent1"/>
        </w:rPr>
        <w:t>holder meeting</w:t>
      </w:r>
      <w:r w:rsidRPr="00DA12F5">
        <w:rPr>
          <w:u w:color="4F81BD" w:themeColor="accent1"/>
        </w:rPr>
        <w:t>s</w:t>
      </w:r>
      <w:bookmarkEnd w:id="51"/>
    </w:p>
    <w:p w14:paraId="73C1DC08" w14:textId="6F8B77CE" w:rsidR="00D84177" w:rsidRDefault="00D84177" w:rsidP="00587AF3">
      <w:pPr>
        <w:spacing w:after="0" w:line="240" w:lineRule="auto"/>
        <w:rPr>
          <w:iCs/>
        </w:rPr>
      </w:pPr>
      <w:r w:rsidRPr="00D84177">
        <w:rPr>
          <w:rFonts w:ascii="Arial Bold" w:hAnsi="Arial Bold"/>
          <w:color w:val="4F81BD" w:themeColor="accent1"/>
          <w:u w:val="single" w:color="4F81BD" w:themeColor="accent1"/>
        </w:rPr>
        <w:t xml:space="preserve"> </w:t>
      </w:r>
      <w:r w:rsidR="004C75B1" w:rsidRPr="004C75B1">
        <w:rPr>
          <w:iCs/>
        </w:rPr>
        <w:t>Workshop attendance records for governance</w:t>
      </w:r>
      <w:r w:rsidR="00A12270">
        <w:rPr>
          <w:iCs/>
        </w:rPr>
        <w:t>-</w:t>
      </w:r>
      <w:r w:rsidR="004C75B1" w:rsidRPr="004C75B1">
        <w:rPr>
          <w:iCs/>
        </w:rPr>
        <w:t xml:space="preserve">related activities show that the </w:t>
      </w:r>
      <w:r w:rsidR="002550D8">
        <w:rPr>
          <w:iCs/>
        </w:rPr>
        <w:t xml:space="preserve">overall </w:t>
      </w:r>
      <w:r w:rsidR="004C75B1" w:rsidRPr="004C75B1">
        <w:rPr>
          <w:iCs/>
        </w:rPr>
        <w:t>participation of women reached the programme target of 30 per cent</w:t>
      </w:r>
      <w:r w:rsidR="00A12270">
        <w:rPr>
          <w:iCs/>
        </w:rPr>
        <w:t>. H</w:t>
      </w:r>
      <w:r w:rsidR="002550D8">
        <w:rPr>
          <w:iCs/>
        </w:rPr>
        <w:t xml:space="preserve">owever in </w:t>
      </w:r>
      <w:r w:rsidR="00A3018A">
        <w:rPr>
          <w:iCs/>
        </w:rPr>
        <w:t>five</w:t>
      </w:r>
      <w:r w:rsidR="002550D8">
        <w:rPr>
          <w:iCs/>
        </w:rPr>
        <w:t xml:space="preserve"> of the </w:t>
      </w:r>
      <w:r w:rsidR="00A3018A">
        <w:rPr>
          <w:iCs/>
        </w:rPr>
        <w:t>eight</w:t>
      </w:r>
      <w:r w:rsidR="002550D8">
        <w:rPr>
          <w:iCs/>
        </w:rPr>
        <w:t xml:space="preserve"> workshops</w:t>
      </w:r>
      <w:r w:rsidR="00A12270">
        <w:rPr>
          <w:iCs/>
        </w:rPr>
        <w:t xml:space="preserve">, </w:t>
      </w:r>
      <w:r w:rsidR="002550D8">
        <w:rPr>
          <w:iCs/>
        </w:rPr>
        <w:t>less than 30</w:t>
      </w:r>
      <w:r w:rsidR="00A12270">
        <w:rPr>
          <w:iCs/>
        </w:rPr>
        <w:t xml:space="preserve"> per cent</w:t>
      </w:r>
      <w:r w:rsidR="002550D8">
        <w:rPr>
          <w:iCs/>
        </w:rPr>
        <w:t xml:space="preserve"> of women attended public consultation</w:t>
      </w:r>
      <w:r w:rsidR="00A3018A">
        <w:rPr>
          <w:iCs/>
        </w:rPr>
        <w:t>s</w:t>
      </w:r>
      <w:r w:rsidR="002550D8">
        <w:rPr>
          <w:iCs/>
        </w:rPr>
        <w:t xml:space="preserve"> and </w:t>
      </w:r>
      <w:r w:rsidR="009D6A9C">
        <w:rPr>
          <w:iCs/>
        </w:rPr>
        <w:t>Renstra</w:t>
      </w:r>
      <w:r w:rsidR="002550D8">
        <w:rPr>
          <w:iCs/>
        </w:rPr>
        <w:t xml:space="preserve"> workshops</w:t>
      </w:r>
      <w:r w:rsidR="00A12270">
        <w:rPr>
          <w:iCs/>
        </w:rPr>
        <w:t xml:space="preserve">. </w:t>
      </w:r>
      <w:r w:rsidR="002550D8">
        <w:rPr>
          <w:iCs/>
        </w:rPr>
        <w:t>Anecdotal evidence suggests that meeting gender targets re</w:t>
      </w:r>
      <w:r w:rsidR="00714C42">
        <w:rPr>
          <w:iCs/>
        </w:rPr>
        <w:t>mains an enduring challenge The</w:t>
      </w:r>
      <w:r w:rsidR="004C75B1" w:rsidRPr="004C75B1">
        <w:rPr>
          <w:iCs/>
        </w:rPr>
        <w:t xml:space="preserve"> highest rate of female participation was recorded for Renstra M&amp;E activities.  For all activities, women’s participation was set with minimum quota levels</w:t>
      </w:r>
      <w:r w:rsidR="00A12270">
        <w:rPr>
          <w:iCs/>
        </w:rPr>
        <w:t>,</w:t>
      </w:r>
      <w:r w:rsidR="00714C42">
        <w:rPr>
          <w:iCs/>
        </w:rPr>
        <w:t xml:space="preserve"> however the allocation of invitations for specific genders rather than positions was difficult for programme staff to monitor</w:t>
      </w:r>
      <w:r w:rsidR="00A12270">
        <w:rPr>
          <w:iCs/>
        </w:rPr>
        <w:t xml:space="preserve"> and </w:t>
      </w:r>
      <w:r w:rsidR="00714C42">
        <w:rPr>
          <w:iCs/>
        </w:rPr>
        <w:t>information re</w:t>
      </w:r>
      <w:r w:rsidR="00A12270">
        <w:rPr>
          <w:iCs/>
        </w:rPr>
        <w:t xml:space="preserve">garding </w:t>
      </w:r>
      <w:r w:rsidR="00714C42">
        <w:rPr>
          <w:iCs/>
        </w:rPr>
        <w:t>attendance rarely avai</w:t>
      </w:r>
      <w:r w:rsidR="00A12270">
        <w:rPr>
          <w:iCs/>
        </w:rPr>
        <w:t xml:space="preserve">lable </w:t>
      </w:r>
      <w:r w:rsidR="00714C42">
        <w:rPr>
          <w:iCs/>
        </w:rPr>
        <w:t>in advance</w:t>
      </w:r>
      <w:r w:rsidR="00A12270">
        <w:rPr>
          <w:iCs/>
        </w:rPr>
        <w:t xml:space="preserve">. Also, many </w:t>
      </w:r>
      <w:r w:rsidR="00714C42">
        <w:rPr>
          <w:iCs/>
        </w:rPr>
        <w:t xml:space="preserve">more men </w:t>
      </w:r>
      <w:r w:rsidR="00A12270">
        <w:rPr>
          <w:iCs/>
        </w:rPr>
        <w:t xml:space="preserve">are </w:t>
      </w:r>
      <w:r w:rsidR="00714C42">
        <w:rPr>
          <w:iCs/>
        </w:rPr>
        <w:t xml:space="preserve">working in middle management than women. </w:t>
      </w:r>
      <w:r w:rsidR="004C75B1" w:rsidRPr="004C75B1">
        <w:rPr>
          <w:iCs/>
        </w:rPr>
        <w:t xml:space="preserve"> </w:t>
      </w:r>
      <w:r w:rsidR="00714C42">
        <w:rPr>
          <w:iCs/>
        </w:rPr>
        <w:t>Greater advocacy and r</w:t>
      </w:r>
      <w:r w:rsidR="0063688E">
        <w:rPr>
          <w:iCs/>
        </w:rPr>
        <w:t>a</w:t>
      </w:r>
      <w:r w:rsidR="00714C42">
        <w:rPr>
          <w:iCs/>
        </w:rPr>
        <w:t>is</w:t>
      </w:r>
      <w:r w:rsidR="0063688E">
        <w:rPr>
          <w:iCs/>
        </w:rPr>
        <w:t>i</w:t>
      </w:r>
      <w:r w:rsidR="00714C42">
        <w:rPr>
          <w:iCs/>
        </w:rPr>
        <w:t xml:space="preserve">ng </w:t>
      </w:r>
      <w:r w:rsidR="0063688E">
        <w:rPr>
          <w:iCs/>
        </w:rPr>
        <w:t xml:space="preserve">these </w:t>
      </w:r>
      <w:r w:rsidR="00714C42">
        <w:rPr>
          <w:iCs/>
        </w:rPr>
        <w:t xml:space="preserve">issues at </w:t>
      </w:r>
      <w:r w:rsidR="00587AF3">
        <w:rPr>
          <w:iCs/>
        </w:rPr>
        <w:t xml:space="preserve">project steering committee </w:t>
      </w:r>
      <w:r w:rsidR="00714C42">
        <w:rPr>
          <w:iCs/>
        </w:rPr>
        <w:t xml:space="preserve">and </w:t>
      </w:r>
      <w:r w:rsidR="009D6A9C">
        <w:rPr>
          <w:iCs/>
        </w:rPr>
        <w:t>regular</w:t>
      </w:r>
      <w:r w:rsidR="00714C42">
        <w:rPr>
          <w:iCs/>
        </w:rPr>
        <w:t xml:space="preserve"> meetings may have </w:t>
      </w:r>
      <w:r w:rsidR="0063688E">
        <w:rPr>
          <w:iCs/>
        </w:rPr>
        <w:t xml:space="preserve">some impact on </w:t>
      </w:r>
      <w:r w:rsidR="004C75B1" w:rsidRPr="004C75B1">
        <w:rPr>
          <w:iCs/>
        </w:rPr>
        <w:t>promot</w:t>
      </w:r>
      <w:r w:rsidR="0063688E">
        <w:rPr>
          <w:iCs/>
        </w:rPr>
        <w:t>ing</w:t>
      </w:r>
      <w:r w:rsidR="004C75B1" w:rsidRPr="004C75B1">
        <w:rPr>
          <w:iCs/>
        </w:rPr>
        <w:t xml:space="preserve"> higher level</w:t>
      </w:r>
      <w:r w:rsidR="004D1B61">
        <w:rPr>
          <w:iCs/>
        </w:rPr>
        <w:t>s</w:t>
      </w:r>
      <w:r w:rsidR="004C75B1" w:rsidRPr="004C75B1">
        <w:rPr>
          <w:iCs/>
        </w:rPr>
        <w:t xml:space="preserve"> of women’s participation.  </w:t>
      </w:r>
    </w:p>
    <w:p w14:paraId="548015C4" w14:textId="77777777" w:rsidR="00587AF3" w:rsidRPr="00F155CB" w:rsidRDefault="00587AF3" w:rsidP="00587AF3">
      <w:pPr>
        <w:spacing w:after="0" w:line="240" w:lineRule="auto"/>
        <w:rPr>
          <w:rFonts w:cs="Arial"/>
          <w:iCs/>
        </w:rPr>
      </w:pPr>
    </w:p>
    <w:p w14:paraId="6F231DE8" w14:textId="1268AA34" w:rsidR="00D84177" w:rsidRPr="00293CA5" w:rsidRDefault="00272141" w:rsidP="00293CA5">
      <w:pPr>
        <w:pStyle w:val="Tables"/>
      </w:pPr>
      <w:r w:rsidRPr="00293CA5">
        <w:t xml:space="preserve"> </w:t>
      </w:r>
      <w:bookmarkStart w:id="52" w:name="_Toc224092006"/>
      <w:r w:rsidRPr="00293CA5">
        <w:t>Proportion of female attending planning development activities</w:t>
      </w:r>
      <w:r w:rsidR="00D84177" w:rsidRPr="00293CA5">
        <w:t>, 2011-2012</w:t>
      </w:r>
      <w:bookmarkEnd w:id="52"/>
    </w:p>
    <w:p w14:paraId="74F63D48" w14:textId="77777777" w:rsidR="00613BD1" w:rsidRPr="00DA12F5" w:rsidRDefault="00613BD1" w:rsidP="00DA12F5">
      <w:pPr>
        <w:outlineLvl w:val="8"/>
        <w:rPr>
          <w:b/>
          <w:lang w:val="id-ID"/>
        </w:rPr>
      </w:pPr>
    </w:p>
    <w:tbl>
      <w:tblPr>
        <w:tblW w:w="7338" w:type="dxa"/>
        <w:jc w:val="center"/>
        <w:tblInd w:w="-1514" w:type="dxa"/>
        <w:tblLook w:val="04A0" w:firstRow="1" w:lastRow="0" w:firstColumn="1" w:lastColumn="0" w:noHBand="0" w:noVBand="1"/>
      </w:tblPr>
      <w:tblGrid>
        <w:gridCol w:w="3273"/>
        <w:gridCol w:w="960"/>
        <w:gridCol w:w="975"/>
        <w:gridCol w:w="960"/>
        <w:gridCol w:w="1170"/>
      </w:tblGrid>
      <w:tr w:rsidR="00D84177" w:rsidRPr="00D84177" w14:paraId="26CEE9C9" w14:textId="77777777" w:rsidTr="00841C6D">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313F48FD"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Activity</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63DFE78D"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Male</w:t>
            </w:r>
          </w:p>
        </w:tc>
        <w:tc>
          <w:tcPr>
            <w:tcW w:w="975"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1FC2FDAB"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Female</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168A3CC0"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 xml:space="preserve">Total </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50494AFF"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%Female</w:t>
            </w:r>
          </w:p>
        </w:tc>
      </w:tr>
      <w:tr w:rsidR="00D84177" w:rsidRPr="00D84177" w14:paraId="0A531473"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6AEB92FE"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Renstra workshops</w:t>
            </w:r>
          </w:p>
        </w:tc>
        <w:tc>
          <w:tcPr>
            <w:tcW w:w="960" w:type="dxa"/>
            <w:tcBorders>
              <w:top w:val="nil"/>
              <w:left w:val="nil"/>
              <w:bottom w:val="single" w:sz="4" w:space="0" w:color="auto"/>
              <w:right w:val="single" w:sz="4" w:space="0" w:color="auto"/>
            </w:tcBorders>
            <w:shd w:val="clear" w:color="auto" w:fill="auto"/>
            <w:noWrap/>
            <w:vAlign w:val="bottom"/>
            <w:hideMark/>
          </w:tcPr>
          <w:p w14:paraId="6A730558"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lang w:val="en-US"/>
              </w:rPr>
              <w:t>153</w:t>
            </w:r>
          </w:p>
        </w:tc>
        <w:tc>
          <w:tcPr>
            <w:tcW w:w="975" w:type="dxa"/>
            <w:tcBorders>
              <w:top w:val="nil"/>
              <w:left w:val="nil"/>
              <w:bottom w:val="single" w:sz="4" w:space="0" w:color="auto"/>
              <w:right w:val="single" w:sz="4" w:space="0" w:color="auto"/>
            </w:tcBorders>
            <w:shd w:val="clear" w:color="auto" w:fill="auto"/>
            <w:noWrap/>
            <w:vAlign w:val="bottom"/>
            <w:hideMark/>
          </w:tcPr>
          <w:p w14:paraId="59A0F089"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0E38A35F"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202</w:t>
            </w:r>
          </w:p>
        </w:tc>
        <w:tc>
          <w:tcPr>
            <w:tcW w:w="1170" w:type="dxa"/>
            <w:tcBorders>
              <w:top w:val="nil"/>
              <w:left w:val="nil"/>
              <w:bottom w:val="single" w:sz="4" w:space="0" w:color="auto"/>
              <w:right w:val="single" w:sz="4" w:space="0" w:color="auto"/>
            </w:tcBorders>
            <w:shd w:val="clear" w:color="auto" w:fill="auto"/>
            <w:noWrap/>
            <w:vAlign w:val="bottom"/>
            <w:hideMark/>
          </w:tcPr>
          <w:p w14:paraId="2DE020B2"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24%</w:t>
            </w:r>
          </w:p>
        </w:tc>
      </w:tr>
      <w:tr w:rsidR="00D84177" w:rsidRPr="00D84177" w14:paraId="2BB6B5B2"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304433B4"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Renstra Public Consultations</w:t>
            </w:r>
          </w:p>
        </w:tc>
        <w:tc>
          <w:tcPr>
            <w:tcW w:w="960" w:type="dxa"/>
            <w:tcBorders>
              <w:top w:val="nil"/>
              <w:left w:val="nil"/>
              <w:bottom w:val="single" w:sz="4" w:space="0" w:color="auto"/>
              <w:right w:val="single" w:sz="4" w:space="0" w:color="auto"/>
            </w:tcBorders>
            <w:shd w:val="clear" w:color="auto" w:fill="auto"/>
            <w:noWrap/>
            <w:vAlign w:val="bottom"/>
            <w:hideMark/>
          </w:tcPr>
          <w:p w14:paraId="43805582"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lang w:val="en-US"/>
              </w:rPr>
              <w:t>370</w:t>
            </w:r>
          </w:p>
        </w:tc>
        <w:tc>
          <w:tcPr>
            <w:tcW w:w="975" w:type="dxa"/>
            <w:tcBorders>
              <w:top w:val="nil"/>
              <w:left w:val="nil"/>
              <w:bottom w:val="single" w:sz="4" w:space="0" w:color="auto"/>
              <w:right w:val="single" w:sz="4" w:space="0" w:color="auto"/>
            </w:tcBorders>
            <w:shd w:val="clear" w:color="auto" w:fill="auto"/>
            <w:noWrap/>
            <w:vAlign w:val="bottom"/>
            <w:hideMark/>
          </w:tcPr>
          <w:p w14:paraId="2D5D4341"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bottom"/>
            <w:hideMark/>
          </w:tcPr>
          <w:p w14:paraId="6DE9E515"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499</w:t>
            </w:r>
          </w:p>
        </w:tc>
        <w:tc>
          <w:tcPr>
            <w:tcW w:w="1170" w:type="dxa"/>
            <w:tcBorders>
              <w:top w:val="nil"/>
              <w:left w:val="nil"/>
              <w:bottom w:val="single" w:sz="4" w:space="0" w:color="auto"/>
              <w:right w:val="single" w:sz="4" w:space="0" w:color="auto"/>
            </w:tcBorders>
            <w:shd w:val="clear" w:color="auto" w:fill="auto"/>
            <w:noWrap/>
            <w:vAlign w:val="bottom"/>
            <w:hideMark/>
          </w:tcPr>
          <w:p w14:paraId="410659FA"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26%</w:t>
            </w:r>
          </w:p>
        </w:tc>
      </w:tr>
      <w:tr w:rsidR="00D84177" w:rsidRPr="00D84177" w14:paraId="776826CD"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1B653A65"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Renja development workshops</w:t>
            </w:r>
          </w:p>
        </w:tc>
        <w:tc>
          <w:tcPr>
            <w:tcW w:w="960" w:type="dxa"/>
            <w:tcBorders>
              <w:top w:val="nil"/>
              <w:left w:val="nil"/>
              <w:bottom w:val="single" w:sz="4" w:space="0" w:color="auto"/>
              <w:right w:val="single" w:sz="4" w:space="0" w:color="auto"/>
            </w:tcBorders>
            <w:shd w:val="clear" w:color="auto" w:fill="auto"/>
            <w:noWrap/>
            <w:vAlign w:val="bottom"/>
            <w:hideMark/>
          </w:tcPr>
          <w:p w14:paraId="157DE82C"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149</w:t>
            </w:r>
          </w:p>
        </w:tc>
        <w:tc>
          <w:tcPr>
            <w:tcW w:w="975" w:type="dxa"/>
            <w:tcBorders>
              <w:top w:val="nil"/>
              <w:left w:val="nil"/>
              <w:bottom w:val="single" w:sz="4" w:space="0" w:color="auto"/>
              <w:right w:val="single" w:sz="4" w:space="0" w:color="auto"/>
            </w:tcBorders>
            <w:shd w:val="clear" w:color="auto" w:fill="auto"/>
            <w:noWrap/>
            <w:vAlign w:val="bottom"/>
            <w:hideMark/>
          </w:tcPr>
          <w:p w14:paraId="1A408B4C"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56</w:t>
            </w:r>
          </w:p>
        </w:tc>
        <w:tc>
          <w:tcPr>
            <w:tcW w:w="960" w:type="dxa"/>
            <w:tcBorders>
              <w:top w:val="nil"/>
              <w:left w:val="nil"/>
              <w:bottom w:val="single" w:sz="4" w:space="0" w:color="auto"/>
              <w:right w:val="single" w:sz="4" w:space="0" w:color="auto"/>
            </w:tcBorders>
            <w:shd w:val="clear" w:color="auto" w:fill="auto"/>
            <w:noWrap/>
            <w:vAlign w:val="bottom"/>
            <w:hideMark/>
          </w:tcPr>
          <w:p w14:paraId="392C95A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205</w:t>
            </w:r>
          </w:p>
        </w:tc>
        <w:tc>
          <w:tcPr>
            <w:tcW w:w="1170" w:type="dxa"/>
            <w:tcBorders>
              <w:top w:val="nil"/>
              <w:left w:val="nil"/>
              <w:bottom w:val="single" w:sz="4" w:space="0" w:color="auto"/>
              <w:right w:val="single" w:sz="4" w:space="0" w:color="auto"/>
            </w:tcBorders>
            <w:shd w:val="clear" w:color="auto" w:fill="auto"/>
            <w:noWrap/>
            <w:vAlign w:val="bottom"/>
            <w:hideMark/>
          </w:tcPr>
          <w:p w14:paraId="7E755C70"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27%</w:t>
            </w:r>
          </w:p>
        </w:tc>
      </w:tr>
      <w:tr w:rsidR="00D84177" w:rsidRPr="00D84177" w14:paraId="07CA29D9"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71A578E3"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ME Renstra</w:t>
            </w:r>
          </w:p>
        </w:tc>
        <w:tc>
          <w:tcPr>
            <w:tcW w:w="960" w:type="dxa"/>
            <w:tcBorders>
              <w:top w:val="nil"/>
              <w:left w:val="nil"/>
              <w:bottom w:val="single" w:sz="4" w:space="0" w:color="auto"/>
              <w:right w:val="single" w:sz="4" w:space="0" w:color="auto"/>
            </w:tcBorders>
            <w:shd w:val="clear" w:color="auto" w:fill="auto"/>
            <w:noWrap/>
            <w:vAlign w:val="bottom"/>
            <w:hideMark/>
          </w:tcPr>
          <w:p w14:paraId="741B846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46</w:t>
            </w:r>
          </w:p>
        </w:tc>
        <w:tc>
          <w:tcPr>
            <w:tcW w:w="975" w:type="dxa"/>
            <w:tcBorders>
              <w:top w:val="nil"/>
              <w:left w:val="nil"/>
              <w:bottom w:val="single" w:sz="4" w:space="0" w:color="auto"/>
              <w:right w:val="single" w:sz="4" w:space="0" w:color="auto"/>
            </w:tcBorders>
            <w:shd w:val="clear" w:color="auto" w:fill="auto"/>
            <w:noWrap/>
            <w:vAlign w:val="bottom"/>
            <w:hideMark/>
          </w:tcPr>
          <w:p w14:paraId="5EB2C7C5"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14:paraId="0BA6A98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78</w:t>
            </w:r>
          </w:p>
        </w:tc>
        <w:tc>
          <w:tcPr>
            <w:tcW w:w="1170" w:type="dxa"/>
            <w:tcBorders>
              <w:top w:val="nil"/>
              <w:left w:val="nil"/>
              <w:bottom w:val="single" w:sz="4" w:space="0" w:color="auto"/>
              <w:right w:val="single" w:sz="4" w:space="0" w:color="auto"/>
            </w:tcBorders>
            <w:shd w:val="clear" w:color="auto" w:fill="auto"/>
            <w:noWrap/>
            <w:vAlign w:val="bottom"/>
            <w:hideMark/>
          </w:tcPr>
          <w:p w14:paraId="13C1AB02"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41%</w:t>
            </w:r>
          </w:p>
        </w:tc>
      </w:tr>
      <w:tr w:rsidR="00D84177" w:rsidRPr="00D84177" w14:paraId="16BD3A76"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71B40D32"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LAKIP</w:t>
            </w:r>
          </w:p>
        </w:tc>
        <w:tc>
          <w:tcPr>
            <w:tcW w:w="960" w:type="dxa"/>
            <w:tcBorders>
              <w:top w:val="nil"/>
              <w:left w:val="nil"/>
              <w:bottom w:val="single" w:sz="4" w:space="0" w:color="auto"/>
              <w:right w:val="single" w:sz="4" w:space="0" w:color="auto"/>
            </w:tcBorders>
            <w:shd w:val="clear" w:color="auto" w:fill="auto"/>
            <w:noWrap/>
            <w:vAlign w:val="bottom"/>
            <w:hideMark/>
          </w:tcPr>
          <w:p w14:paraId="236B2D2E"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22</w:t>
            </w:r>
          </w:p>
        </w:tc>
        <w:tc>
          <w:tcPr>
            <w:tcW w:w="975" w:type="dxa"/>
            <w:tcBorders>
              <w:top w:val="nil"/>
              <w:left w:val="nil"/>
              <w:bottom w:val="single" w:sz="4" w:space="0" w:color="auto"/>
              <w:right w:val="single" w:sz="4" w:space="0" w:color="auto"/>
            </w:tcBorders>
            <w:shd w:val="clear" w:color="auto" w:fill="auto"/>
            <w:noWrap/>
            <w:vAlign w:val="bottom"/>
            <w:hideMark/>
          </w:tcPr>
          <w:p w14:paraId="61B0F47B"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CA00A6B"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33</w:t>
            </w:r>
          </w:p>
        </w:tc>
        <w:tc>
          <w:tcPr>
            <w:tcW w:w="1170" w:type="dxa"/>
            <w:tcBorders>
              <w:top w:val="nil"/>
              <w:left w:val="nil"/>
              <w:bottom w:val="single" w:sz="4" w:space="0" w:color="auto"/>
              <w:right w:val="single" w:sz="4" w:space="0" w:color="auto"/>
            </w:tcBorders>
            <w:shd w:val="clear" w:color="auto" w:fill="auto"/>
            <w:noWrap/>
            <w:vAlign w:val="bottom"/>
            <w:hideMark/>
          </w:tcPr>
          <w:p w14:paraId="02BC8EC1"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33%</w:t>
            </w:r>
          </w:p>
        </w:tc>
      </w:tr>
      <w:tr w:rsidR="00D84177" w:rsidRPr="00D84177" w14:paraId="01BE5485"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74788B1F"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DGP</w:t>
            </w:r>
          </w:p>
        </w:tc>
        <w:tc>
          <w:tcPr>
            <w:tcW w:w="960" w:type="dxa"/>
            <w:tcBorders>
              <w:top w:val="nil"/>
              <w:left w:val="nil"/>
              <w:bottom w:val="single" w:sz="4" w:space="0" w:color="auto"/>
              <w:right w:val="single" w:sz="4" w:space="0" w:color="auto"/>
            </w:tcBorders>
            <w:shd w:val="clear" w:color="auto" w:fill="auto"/>
            <w:noWrap/>
            <w:vAlign w:val="bottom"/>
            <w:hideMark/>
          </w:tcPr>
          <w:p w14:paraId="4F7E1554"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67</w:t>
            </w:r>
          </w:p>
        </w:tc>
        <w:tc>
          <w:tcPr>
            <w:tcW w:w="975" w:type="dxa"/>
            <w:tcBorders>
              <w:top w:val="nil"/>
              <w:left w:val="nil"/>
              <w:bottom w:val="single" w:sz="4" w:space="0" w:color="auto"/>
              <w:right w:val="single" w:sz="4" w:space="0" w:color="auto"/>
            </w:tcBorders>
            <w:shd w:val="clear" w:color="auto" w:fill="auto"/>
            <w:noWrap/>
            <w:vAlign w:val="bottom"/>
            <w:hideMark/>
          </w:tcPr>
          <w:p w14:paraId="3305151A"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14:paraId="65075B4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66450ADB"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34%</w:t>
            </w:r>
          </w:p>
        </w:tc>
      </w:tr>
      <w:tr w:rsidR="00D84177" w:rsidRPr="00D84177" w14:paraId="18CD4456"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7DBD2770" w14:textId="77777777" w:rsidR="00D84177" w:rsidRPr="00D84177" w:rsidRDefault="00D84177" w:rsidP="00D84177">
            <w:pPr>
              <w:spacing w:after="0" w:line="240" w:lineRule="auto"/>
              <w:rPr>
                <w:rFonts w:eastAsia="Times New Roman" w:cs="Arial"/>
                <w:color w:val="000000"/>
                <w:sz w:val="20"/>
                <w:szCs w:val="20"/>
                <w:lang w:val="id-ID" w:eastAsia="id-ID"/>
              </w:rPr>
            </w:pPr>
            <w:r w:rsidRPr="00D84177">
              <w:rPr>
                <w:rFonts w:eastAsia="Times New Roman" w:cs="Arial"/>
                <w:color w:val="000000"/>
                <w:sz w:val="20"/>
                <w:szCs w:val="20"/>
                <w:lang w:val="id-ID" w:eastAsia="id-ID"/>
              </w:rPr>
              <w:t xml:space="preserve">SIMA </w:t>
            </w:r>
          </w:p>
        </w:tc>
        <w:tc>
          <w:tcPr>
            <w:tcW w:w="960" w:type="dxa"/>
            <w:tcBorders>
              <w:top w:val="nil"/>
              <w:left w:val="nil"/>
              <w:bottom w:val="single" w:sz="4" w:space="0" w:color="auto"/>
              <w:right w:val="single" w:sz="4" w:space="0" w:color="auto"/>
            </w:tcBorders>
            <w:shd w:val="clear" w:color="auto" w:fill="auto"/>
            <w:noWrap/>
            <w:vAlign w:val="bottom"/>
            <w:hideMark/>
          </w:tcPr>
          <w:p w14:paraId="5C9EEB9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160</w:t>
            </w:r>
          </w:p>
        </w:tc>
        <w:tc>
          <w:tcPr>
            <w:tcW w:w="975" w:type="dxa"/>
            <w:tcBorders>
              <w:top w:val="nil"/>
              <w:left w:val="nil"/>
              <w:bottom w:val="single" w:sz="4" w:space="0" w:color="auto"/>
              <w:right w:val="single" w:sz="4" w:space="0" w:color="auto"/>
            </w:tcBorders>
            <w:shd w:val="clear" w:color="auto" w:fill="auto"/>
            <w:noWrap/>
            <w:vAlign w:val="bottom"/>
            <w:hideMark/>
          </w:tcPr>
          <w:p w14:paraId="57C048EF"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14:paraId="06BACD33"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259</w:t>
            </w:r>
          </w:p>
        </w:tc>
        <w:tc>
          <w:tcPr>
            <w:tcW w:w="1170" w:type="dxa"/>
            <w:tcBorders>
              <w:top w:val="nil"/>
              <w:left w:val="nil"/>
              <w:bottom w:val="single" w:sz="4" w:space="0" w:color="auto"/>
              <w:right w:val="single" w:sz="4" w:space="0" w:color="auto"/>
            </w:tcBorders>
            <w:shd w:val="clear" w:color="auto" w:fill="auto"/>
            <w:noWrap/>
            <w:vAlign w:val="bottom"/>
            <w:hideMark/>
          </w:tcPr>
          <w:p w14:paraId="475EBEDF"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38%</w:t>
            </w:r>
          </w:p>
        </w:tc>
      </w:tr>
      <w:tr w:rsidR="00D84177" w:rsidRPr="00D84177" w14:paraId="1A2E73F0" w14:textId="77777777" w:rsidTr="00841C6D">
        <w:trPr>
          <w:trHeight w:val="300"/>
          <w:jc w:val="center"/>
        </w:trPr>
        <w:tc>
          <w:tcPr>
            <w:tcW w:w="3273" w:type="dxa"/>
            <w:tcBorders>
              <w:top w:val="nil"/>
              <w:left w:val="single" w:sz="4" w:space="0" w:color="auto"/>
              <w:bottom w:val="single" w:sz="4" w:space="0" w:color="auto"/>
              <w:right w:val="single" w:sz="4" w:space="0" w:color="auto"/>
            </w:tcBorders>
            <w:shd w:val="clear" w:color="auto" w:fill="auto"/>
            <w:noWrap/>
            <w:vAlign w:val="bottom"/>
          </w:tcPr>
          <w:p w14:paraId="15C34A1F" w14:textId="77777777" w:rsidR="00D84177" w:rsidRPr="00D84177" w:rsidRDefault="00D84177" w:rsidP="00D84177">
            <w:pPr>
              <w:spacing w:after="0" w:line="240" w:lineRule="auto"/>
              <w:rPr>
                <w:rFonts w:eastAsia="Times New Roman" w:cs="Arial"/>
                <w:color w:val="000000"/>
                <w:sz w:val="20"/>
                <w:szCs w:val="20"/>
                <w:lang w:val="en-US" w:eastAsia="id-ID"/>
              </w:rPr>
            </w:pPr>
            <w:r w:rsidRPr="00D84177">
              <w:rPr>
                <w:rFonts w:eastAsia="Times New Roman" w:cs="Arial"/>
                <w:color w:val="000000"/>
                <w:sz w:val="20"/>
                <w:szCs w:val="20"/>
                <w:lang w:val="en-US" w:eastAsia="id-ID"/>
              </w:rPr>
              <w:t>Teacher Distribution Analysis</w:t>
            </w:r>
          </w:p>
        </w:tc>
        <w:tc>
          <w:tcPr>
            <w:tcW w:w="960" w:type="dxa"/>
            <w:tcBorders>
              <w:top w:val="nil"/>
              <w:left w:val="nil"/>
              <w:bottom w:val="single" w:sz="4" w:space="0" w:color="auto"/>
              <w:right w:val="single" w:sz="4" w:space="0" w:color="auto"/>
            </w:tcBorders>
            <w:shd w:val="clear" w:color="auto" w:fill="auto"/>
            <w:noWrap/>
            <w:vAlign w:val="bottom"/>
          </w:tcPr>
          <w:p w14:paraId="7FFF478C"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55</w:t>
            </w:r>
          </w:p>
        </w:tc>
        <w:tc>
          <w:tcPr>
            <w:tcW w:w="975" w:type="dxa"/>
            <w:tcBorders>
              <w:top w:val="nil"/>
              <w:left w:val="nil"/>
              <w:bottom w:val="single" w:sz="4" w:space="0" w:color="auto"/>
              <w:right w:val="single" w:sz="4" w:space="0" w:color="auto"/>
            </w:tcBorders>
            <w:shd w:val="clear" w:color="auto" w:fill="auto"/>
            <w:noWrap/>
            <w:vAlign w:val="bottom"/>
          </w:tcPr>
          <w:p w14:paraId="7F68C037"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bottom"/>
          </w:tcPr>
          <w:p w14:paraId="70A2EFA5"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88</w:t>
            </w:r>
          </w:p>
        </w:tc>
        <w:tc>
          <w:tcPr>
            <w:tcW w:w="1170" w:type="dxa"/>
            <w:tcBorders>
              <w:top w:val="nil"/>
              <w:left w:val="nil"/>
              <w:bottom w:val="single" w:sz="4" w:space="0" w:color="auto"/>
              <w:right w:val="single" w:sz="4" w:space="0" w:color="auto"/>
            </w:tcBorders>
            <w:shd w:val="clear" w:color="auto" w:fill="auto"/>
            <w:noWrap/>
            <w:vAlign w:val="bottom"/>
          </w:tcPr>
          <w:p w14:paraId="35D07BE9" w14:textId="77777777" w:rsidR="00D84177" w:rsidRPr="00D84177" w:rsidRDefault="00D84177" w:rsidP="00D84177">
            <w:pPr>
              <w:spacing w:after="0" w:line="240" w:lineRule="auto"/>
              <w:jc w:val="center"/>
              <w:rPr>
                <w:rFonts w:cs="Arial"/>
                <w:color w:val="000000"/>
                <w:sz w:val="20"/>
                <w:szCs w:val="20"/>
              </w:rPr>
            </w:pPr>
            <w:r w:rsidRPr="00D84177">
              <w:rPr>
                <w:rFonts w:cs="Arial"/>
                <w:color w:val="000000"/>
                <w:sz w:val="20"/>
                <w:szCs w:val="20"/>
              </w:rPr>
              <w:t>37.5%</w:t>
            </w:r>
          </w:p>
        </w:tc>
      </w:tr>
      <w:tr w:rsidR="00D84177" w:rsidRPr="00D84177" w14:paraId="688A8CB7" w14:textId="77777777" w:rsidTr="00841C6D">
        <w:trPr>
          <w:trHeight w:val="70"/>
          <w:jc w:val="center"/>
        </w:trPr>
        <w:tc>
          <w:tcPr>
            <w:tcW w:w="327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03226CF2" w14:textId="77777777" w:rsidR="00D84177" w:rsidRPr="00D84177" w:rsidRDefault="00D84177" w:rsidP="00D84177">
            <w:pPr>
              <w:spacing w:after="0" w:line="240" w:lineRule="auto"/>
              <w:rPr>
                <w:rFonts w:eastAsia="Times New Roman" w:cs="Arial"/>
                <w:b/>
                <w:color w:val="000000"/>
                <w:sz w:val="20"/>
                <w:szCs w:val="20"/>
                <w:lang w:val="id-ID" w:eastAsia="id-ID"/>
              </w:rPr>
            </w:pPr>
            <w:r w:rsidRPr="00D84177">
              <w:rPr>
                <w:rFonts w:eastAsia="Times New Roman" w:cs="Arial"/>
                <w:b/>
                <w:color w:val="000000"/>
                <w:sz w:val="20"/>
                <w:szCs w:val="20"/>
                <w:lang w:val="id-ID" w:eastAsia="id-ID"/>
              </w:rPr>
              <w:t>Total</w:t>
            </w:r>
          </w:p>
        </w:tc>
        <w:tc>
          <w:tcPr>
            <w:tcW w:w="960" w:type="dxa"/>
            <w:tcBorders>
              <w:top w:val="nil"/>
              <w:left w:val="nil"/>
              <w:bottom w:val="single" w:sz="4" w:space="0" w:color="auto"/>
              <w:right w:val="single" w:sz="4" w:space="0" w:color="auto"/>
            </w:tcBorders>
            <w:shd w:val="clear" w:color="auto" w:fill="DDD9C3" w:themeFill="background2" w:themeFillShade="E6"/>
            <w:noWrap/>
            <w:vAlign w:val="center"/>
            <w:hideMark/>
          </w:tcPr>
          <w:p w14:paraId="5ABA4093" w14:textId="77777777" w:rsidR="00D84177" w:rsidRPr="00D84177" w:rsidRDefault="00D84177" w:rsidP="00D84177">
            <w:pPr>
              <w:spacing w:after="0" w:line="240" w:lineRule="auto"/>
              <w:jc w:val="center"/>
              <w:rPr>
                <w:rFonts w:cs="Arial"/>
                <w:b/>
                <w:bCs/>
                <w:color w:val="000000"/>
                <w:sz w:val="20"/>
                <w:szCs w:val="20"/>
              </w:rPr>
            </w:pPr>
            <w:r w:rsidRPr="00D84177">
              <w:rPr>
                <w:rFonts w:cs="Arial"/>
                <w:b/>
                <w:bCs/>
                <w:color w:val="000000"/>
                <w:sz w:val="20"/>
                <w:szCs w:val="20"/>
              </w:rPr>
              <w:t>1022</w:t>
            </w:r>
          </w:p>
        </w:tc>
        <w:tc>
          <w:tcPr>
            <w:tcW w:w="975" w:type="dxa"/>
            <w:tcBorders>
              <w:top w:val="nil"/>
              <w:left w:val="nil"/>
              <w:bottom w:val="single" w:sz="4" w:space="0" w:color="auto"/>
              <w:right w:val="single" w:sz="4" w:space="0" w:color="auto"/>
            </w:tcBorders>
            <w:shd w:val="clear" w:color="auto" w:fill="DDD9C3" w:themeFill="background2" w:themeFillShade="E6"/>
            <w:noWrap/>
            <w:vAlign w:val="center"/>
            <w:hideMark/>
          </w:tcPr>
          <w:p w14:paraId="364C3E3E" w14:textId="77777777" w:rsidR="00D84177" w:rsidRPr="00D84177" w:rsidRDefault="00D84177" w:rsidP="00D84177">
            <w:pPr>
              <w:spacing w:after="0" w:line="240" w:lineRule="auto"/>
              <w:jc w:val="center"/>
              <w:rPr>
                <w:rFonts w:cs="Arial"/>
                <w:b/>
                <w:bCs/>
                <w:color w:val="000000"/>
                <w:sz w:val="20"/>
                <w:szCs w:val="20"/>
              </w:rPr>
            </w:pPr>
            <w:r w:rsidRPr="00D84177">
              <w:rPr>
                <w:rFonts w:cs="Arial"/>
                <w:b/>
                <w:bCs/>
                <w:color w:val="000000"/>
                <w:sz w:val="20"/>
                <w:szCs w:val="20"/>
              </w:rPr>
              <w:t>444</w:t>
            </w:r>
          </w:p>
        </w:tc>
        <w:tc>
          <w:tcPr>
            <w:tcW w:w="960" w:type="dxa"/>
            <w:tcBorders>
              <w:top w:val="nil"/>
              <w:left w:val="nil"/>
              <w:bottom w:val="single" w:sz="4" w:space="0" w:color="auto"/>
              <w:right w:val="single" w:sz="4" w:space="0" w:color="auto"/>
            </w:tcBorders>
            <w:shd w:val="clear" w:color="auto" w:fill="DDD9C3" w:themeFill="background2" w:themeFillShade="E6"/>
            <w:noWrap/>
            <w:vAlign w:val="center"/>
            <w:hideMark/>
          </w:tcPr>
          <w:p w14:paraId="25FC9E27" w14:textId="77777777" w:rsidR="00D84177" w:rsidRPr="00D84177" w:rsidRDefault="00D84177" w:rsidP="00D84177">
            <w:pPr>
              <w:spacing w:after="0" w:line="240" w:lineRule="auto"/>
              <w:jc w:val="center"/>
              <w:rPr>
                <w:rFonts w:cs="Arial"/>
                <w:b/>
                <w:bCs/>
                <w:color w:val="000000"/>
                <w:sz w:val="20"/>
                <w:szCs w:val="20"/>
              </w:rPr>
            </w:pPr>
            <w:r w:rsidRPr="00D84177">
              <w:rPr>
                <w:rFonts w:cs="Arial"/>
                <w:b/>
                <w:bCs/>
                <w:color w:val="000000"/>
                <w:sz w:val="20"/>
                <w:szCs w:val="20"/>
              </w:rPr>
              <w:t>1466</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14:paraId="674BF889" w14:textId="77777777" w:rsidR="00D84177" w:rsidRPr="00D84177" w:rsidRDefault="00D84177" w:rsidP="00D84177">
            <w:pPr>
              <w:spacing w:after="0" w:line="240" w:lineRule="auto"/>
              <w:jc w:val="center"/>
              <w:rPr>
                <w:rFonts w:cs="Arial"/>
                <w:b/>
                <w:color w:val="000000"/>
                <w:sz w:val="20"/>
                <w:szCs w:val="20"/>
              </w:rPr>
            </w:pPr>
            <w:r w:rsidRPr="00D84177">
              <w:rPr>
                <w:rFonts w:cs="Arial"/>
                <w:b/>
                <w:color w:val="000000"/>
                <w:sz w:val="20"/>
                <w:szCs w:val="20"/>
              </w:rPr>
              <w:t>30.3%</w:t>
            </w:r>
          </w:p>
        </w:tc>
      </w:tr>
    </w:tbl>
    <w:p w14:paraId="2645265E" w14:textId="77777777" w:rsidR="00D84177" w:rsidRPr="003979B1" w:rsidRDefault="00D84177" w:rsidP="00BA5E39">
      <w:pPr>
        <w:pStyle w:val="Heading3"/>
        <w:rPr>
          <w:highlight w:val="green"/>
        </w:rPr>
      </w:pPr>
    </w:p>
    <w:p w14:paraId="74268806" w14:textId="6595151C" w:rsidR="006321C5" w:rsidRDefault="006321C5" w:rsidP="00BA5E39">
      <w:pPr>
        <w:pStyle w:val="Heading3"/>
      </w:pPr>
      <w:bookmarkStart w:id="53" w:name="_Toc350539124"/>
      <w:r>
        <w:t>1.1.1c</w:t>
      </w:r>
      <w:r w:rsidR="00C360BA">
        <w:t>.</w:t>
      </w:r>
      <w:r>
        <w:t xml:space="preserve"> Meetings held with stakeholders from provinces and districts</w:t>
      </w:r>
      <w:bookmarkEnd w:id="53"/>
    </w:p>
    <w:p w14:paraId="7FEE34FC" w14:textId="0CB91F82" w:rsidR="00D319DD" w:rsidRPr="00DA12F5" w:rsidRDefault="00613BD1" w:rsidP="00262381">
      <w:pPr>
        <w:rPr>
          <w:rStyle w:val="Emphasis"/>
        </w:rPr>
      </w:pPr>
      <w:r w:rsidRPr="00DA12F5">
        <w:t>The Programme far exceeded its target of holding at least two meetings per province and district per year</w:t>
      </w:r>
      <w:r w:rsidR="007A398A" w:rsidRPr="00DA12F5">
        <w:t xml:space="preserve">, </w:t>
      </w:r>
      <w:r w:rsidR="007A398A" w:rsidRPr="00DA12F5">
        <w:rPr>
          <w:rStyle w:val="Emphasis"/>
        </w:rPr>
        <w:t xml:space="preserve">with </w:t>
      </w:r>
      <w:r w:rsidRPr="00DA12F5">
        <w:t xml:space="preserve">eight </w:t>
      </w:r>
      <w:r w:rsidR="00D41796" w:rsidRPr="00DA12F5">
        <w:t>R</w:t>
      </w:r>
      <w:r w:rsidR="00A86797" w:rsidRPr="00DA12F5">
        <w:t>enja</w:t>
      </w:r>
      <w:r w:rsidR="00D41796" w:rsidRPr="00DA12F5">
        <w:t xml:space="preserve"> </w:t>
      </w:r>
      <w:r w:rsidR="007A398A" w:rsidRPr="00DA12F5">
        <w:rPr>
          <w:rStyle w:val="Emphasis"/>
        </w:rPr>
        <w:t>technical workshops and</w:t>
      </w:r>
      <w:r w:rsidR="007A398A" w:rsidRPr="00DA12F5">
        <w:t xml:space="preserve"> </w:t>
      </w:r>
      <w:r w:rsidRPr="00DA12F5">
        <w:t>two</w:t>
      </w:r>
      <w:r w:rsidR="007A398A" w:rsidRPr="00DA12F5">
        <w:t xml:space="preserve"> </w:t>
      </w:r>
      <w:r w:rsidR="007A398A" w:rsidRPr="00DA12F5">
        <w:rPr>
          <w:rStyle w:val="Emphasis"/>
        </w:rPr>
        <w:t>public consultations</w:t>
      </w:r>
      <w:r w:rsidR="007A398A" w:rsidRPr="00DA12F5">
        <w:t xml:space="preserve"> </w:t>
      </w:r>
      <w:r w:rsidRPr="00DA12F5">
        <w:t xml:space="preserve">held </w:t>
      </w:r>
      <w:r w:rsidR="007A398A" w:rsidRPr="00DA12F5">
        <w:rPr>
          <w:rStyle w:val="Emphasis"/>
        </w:rPr>
        <w:t xml:space="preserve">per province and district for both Renstra and Renja development during 2011 and 2012. </w:t>
      </w:r>
    </w:p>
    <w:p w14:paraId="05C208FC" w14:textId="50B220F9" w:rsidR="007A398A" w:rsidRPr="00610C04" w:rsidRDefault="00613BD1">
      <w:pPr>
        <w:rPr>
          <w:rStyle w:val="Emphasis"/>
          <w:b/>
        </w:rPr>
      </w:pPr>
      <w:r w:rsidRPr="00DA12F5">
        <w:t>In addition, three</w:t>
      </w:r>
      <w:r w:rsidR="007A398A" w:rsidRPr="00DA12F5">
        <w:t xml:space="preserve"> </w:t>
      </w:r>
      <w:r w:rsidR="00A86797" w:rsidRPr="00DA12F5">
        <w:t>Renstra</w:t>
      </w:r>
      <w:r w:rsidRPr="00DA12F5">
        <w:t xml:space="preserve"> </w:t>
      </w:r>
      <w:r w:rsidR="007A398A" w:rsidRPr="00DA12F5">
        <w:rPr>
          <w:rStyle w:val="Emphasis"/>
        </w:rPr>
        <w:t xml:space="preserve">technical </w:t>
      </w:r>
      <w:r w:rsidR="004D1B61" w:rsidRPr="00DA12F5">
        <w:rPr>
          <w:rStyle w:val="Emphasis"/>
        </w:rPr>
        <w:t>workshops and</w:t>
      </w:r>
      <w:r w:rsidR="007A398A" w:rsidRPr="00DA12F5">
        <w:t xml:space="preserve"> </w:t>
      </w:r>
      <w:r w:rsidRPr="00DA12F5">
        <w:t xml:space="preserve">one </w:t>
      </w:r>
      <w:r w:rsidR="007A398A" w:rsidRPr="00DA12F5">
        <w:rPr>
          <w:rStyle w:val="Emphasis"/>
        </w:rPr>
        <w:t>public consultation</w:t>
      </w:r>
      <w:r w:rsidR="007A398A" w:rsidRPr="00DA12F5">
        <w:t xml:space="preserve"> </w:t>
      </w:r>
      <w:r w:rsidR="009D6A9C" w:rsidRPr="00254488">
        <w:t>were</w:t>
      </w:r>
      <w:r w:rsidRPr="00DA12F5">
        <w:t xml:space="preserve"> held </w:t>
      </w:r>
      <w:r w:rsidR="007A398A" w:rsidRPr="00DA12F5">
        <w:rPr>
          <w:rStyle w:val="Emphasis"/>
        </w:rPr>
        <w:t>in each district and province</w:t>
      </w:r>
      <w:r w:rsidR="00D41796" w:rsidRPr="00DA12F5">
        <w:t xml:space="preserve"> </w:t>
      </w:r>
      <w:r w:rsidR="00A86797" w:rsidRPr="00DA12F5">
        <w:t xml:space="preserve">during the </w:t>
      </w:r>
      <w:r w:rsidR="009D6A9C" w:rsidRPr="00254488">
        <w:t>two-year</w:t>
      </w:r>
      <w:r w:rsidR="00A86797" w:rsidRPr="00DA12F5">
        <w:t xml:space="preserve"> period.</w:t>
      </w:r>
      <w:r w:rsidR="00A86797">
        <w:rPr>
          <w:rStyle w:val="Emphasis"/>
        </w:rPr>
        <w:t xml:space="preserve"> </w:t>
      </w:r>
    </w:p>
    <w:p w14:paraId="7FDF5D5F" w14:textId="5CA7C2CD" w:rsidR="007A398A" w:rsidRDefault="007A398A" w:rsidP="00D319DD">
      <w:pPr>
        <w:rPr>
          <w:rStyle w:val="Emphasis"/>
        </w:rPr>
      </w:pPr>
      <w:r w:rsidRPr="00DA12F5">
        <w:rPr>
          <w:rStyle w:val="Emphasis"/>
        </w:rPr>
        <w:t xml:space="preserve">This has resulted in a high level of participation and local ownership and community participation in the Renstra and Renja </w:t>
      </w:r>
      <w:r w:rsidR="009D6A9C" w:rsidRPr="00613BD1">
        <w:rPr>
          <w:rStyle w:val="Emphasis"/>
        </w:rPr>
        <w:t>development</w:t>
      </w:r>
      <w:r w:rsidRPr="00DA12F5">
        <w:rPr>
          <w:rStyle w:val="Emphasis"/>
        </w:rPr>
        <w:t xml:space="preserve"> processes.</w:t>
      </w:r>
    </w:p>
    <w:p w14:paraId="1AFAC287" w14:textId="2357BE9F" w:rsidR="006321C5" w:rsidRDefault="006321C5" w:rsidP="00BA5E39">
      <w:pPr>
        <w:pStyle w:val="Heading3"/>
      </w:pPr>
      <w:bookmarkStart w:id="54" w:name="_Toc350539125"/>
      <w:r>
        <w:t>1.1.1d</w:t>
      </w:r>
      <w:r w:rsidR="00C360BA">
        <w:t>.</w:t>
      </w:r>
      <w:r>
        <w:t xml:space="preserve"> Government development partners from target districts trained in strategic planning and annual work plan preparation</w:t>
      </w:r>
      <w:bookmarkEnd w:id="54"/>
    </w:p>
    <w:p w14:paraId="1BA892C9" w14:textId="60915C3E" w:rsidR="007A398A" w:rsidRPr="000A7545" w:rsidRDefault="007A398A" w:rsidP="007A398A">
      <w:pPr>
        <w:rPr>
          <w:rFonts w:cs="Arial"/>
        </w:rPr>
      </w:pPr>
      <w:r>
        <w:rPr>
          <w:rFonts w:cs="Arial"/>
        </w:rPr>
        <w:t xml:space="preserve">For the </w:t>
      </w:r>
      <w:r w:rsidR="00A86797">
        <w:rPr>
          <w:rFonts w:cs="Arial"/>
        </w:rPr>
        <w:t xml:space="preserve">Renstra </w:t>
      </w:r>
      <w:r>
        <w:rPr>
          <w:rFonts w:cs="Arial"/>
          <w:lang w:val="id-ID"/>
        </w:rPr>
        <w:t>t</w:t>
      </w:r>
      <w:r w:rsidRPr="000A7545">
        <w:rPr>
          <w:rFonts w:cs="Arial"/>
        </w:rPr>
        <w:t xml:space="preserve">raining workshops, </w:t>
      </w:r>
      <w:r w:rsidR="00A86797">
        <w:rPr>
          <w:rFonts w:cs="Arial"/>
        </w:rPr>
        <w:t xml:space="preserve">there were </w:t>
      </w:r>
      <w:r w:rsidRPr="000A7545">
        <w:rPr>
          <w:rFonts w:cs="Arial"/>
        </w:rPr>
        <w:t>202 participants</w:t>
      </w:r>
      <w:r w:rsidR="00A86797">
        <w:rPr>
          <w:rFonts w:cs="Arial"/>
        </w:rPr>
        <w:t xml:space="preserve"> in total</w:t>
      </w:r>
      <w:r w:rsidRPr="000A7545">
        <w:rPr>
          <w:rFonts w:cs="Arial"/>
        </w:rPr>
        <w:t xml:space="preserve">, </w:t>
      </w:r>
      <w:r w:rsidR="00A86797">
        <w:rPr>
          <w:rFonts w:cs="Arial"/>
        </w:rPr>
        <w:t xml:space="preserve">of which </w:t>
      </w:r>
      <w:r w:rsidRPr="000A7545">
        <w:rPr>
          <w:rFonts w:cs="Arial"/>
        </w:rPr>
        <w:t xml:space="preserve">153 were male and 49 female. Similarly, for the Renstra </w:t>
      </w:r>
      <w:r w:rsidR="00A86797">
        <w:rPr>
          <w:rFonts w:cs="Arial"/>
        </w:rPr>
        <w:t>p</w:t>
      </w:r>
      <w:r w:rsidRPr="000A7545">
        <w:rPr>
          <w:rFonts w:cs="Arial"/>
        </w:rPr>
        <w:t xml:space="preserve">ublic </w:t>
      </w:r>
      <w:r w:rsidR="00A86797">
        <w:rPr>
          <w:rFonts w:cs="Arial"/>
        </w:rPr>
        <w:t>c</w:t>
      </w:r>
      <w:r w:rsidRPr="000A7545">
        <w:rPr>
          <w:rFonts w:cs="Arial"/>
        </w:rPr>
        <w:t>onsultations</w:t>
      </w:r>
      <w:r>
        <w:rPr>
          <w:rFonts w:cs="Arial"/>
        </w:rPr>
        <w:t xml:space="preserve"> conducted across all locations</w:t>
      </w:r>
      <w:r w:rsidRPr="000A7545">
        <w:rPr>
          <w:rFonts w:cs="Arial"/>
        </w:rPr>
        <w:t xml:space="preserve">, of </w:t>
      </w:r>
      <w:r w:rsidR="00A86797">
        <w:rPr>
          <w:rFonts w:cs="Arial"/>
        </w:rPr>
        <w:t xml:space="preserve">the </w:t>
      </w:r>
      <w:r w:rsidRPr="000A7545">
        <w:rPr>
          <w:rFonts w:cs="Arial"/>
        </w:rPr>
        <w:t>total 504 participants, 370 were male and 129 female.</w:t>
      </w:r>
    </w:p>
    <w:p w14:paraId="2D13F273" w14:textId="16069F20" w:rsidR="007A398A" w:rsidRPr="000A7545" w:rsidRDefault="007A398A" w:rsidP="007A398A">
      <w:pPr>
        <w:rPr>
          <w:rFonts w:cs="Arial"/>
        </w:rPr>
      </w:pPr>
      <w:r w:rsidRPr="000A7545">
        <w:rPr>
          <w:rFonts w:cs="Arial"/>
        </w:rPr>
        <w:t xml:space="preserve">For Renja Development training workshops, </w:t>
      </w:r>
      <w:r w:rsidR="00A86797">
        <w:rPr>
          <w:rFonts w:cs="Arial"/>
        </w:rPr>
        <w:t xml:space="preserve">there were </w:t>
      </w:r>
      <w:r w:rsidRPr="000A7545">
        <w:rPr>
          <w:rFonts w:cs="Arial"/>
        </w:rPr>
        <w:t xml:space="preserve">a total </w:t>
      </w:r>
      <w:r w:rsidR="00A86797">
        <w:rPr>
          <w:rFonts w:cs="Arial"/>
        </w:rPr>
        <w:t xml:space="preserve">of </w:t>
      </w:r>
      <w:r w:rsidRPr="000A7545">
        <w:rPr>
          <w:rFonts w:cs="Arial"/>
        </w:rPr>
        <w:t>205 participants</w:t>
      </w:r>
      <w:r w:rsidR="00A86797">
        <w:rPr>
          <w:rFonts w:cs="Arial"/>
        </w:rPr>
        <w:t xml:space="preserve"> comprising </w:t>
      </w:r>
      <w:r w:rsidRPr="000A7545">
        <w:rPr>
          <w:rFonts w:cs="Arial"/>
        </w:rPr>
        <w:t>49 male</w:t>
      </w:r>
      <w:r w:rsidR="00A86797">
        <w:rPr>
          <w:rFonts w:cs="Arial"/>
        </w:rPr>
        <w:t>s</w:t>
      </w:r>
      <w:r w:rsidRPr="000A7545">
        <w:rPr>
          <w:rFonts w:cs="Arial"/>
        </w:rPr>
        <w:t xml:space="preserve"> and 56 female</w:t>
      </w:r>
      <w:r w:rsidR="00A86797">
        <w:rPr>
          <w:rFonts w:cs="Arial"/>
        </w:rPr>
        <w:t>s</w:t>
      </w:r>
      <w:r w:rsidRPr="000A7545">
        <w:rPr>
          <w:rFonts w:cs="Arial"/>
        </w:rPr>
        <w:t>.</w:t>
      </w:r>
      <w:r>
        <w:rPr>
          <w:rFonts w:cs="Arial"/>
        </w:rPr>
        <w:t xml:space="preserve"> </w:t>
      </w:r>
    </w:p>
    <w:p w14:paraId="7148FFEA" w14:textId="6A154CFD" w:rsidR="007A398A" w:rsidRDefault="00A86797" w:rsidP="007A398A">
      <w:pPr>
        <w:rPr>
          <w:rFonts w:cs="Arial"/>
          <w:lang w:val="id-ID"/>
        </w:rPr>
      </w:pPr>
      <w:r>
        <w:rPr>
          <w:rFonts w:cs="Arial"/>
        </w:rPr>
        <w:t>Eighty</w:t>
      </w:r>
      <w:r w:rsidR="007A398A">
        <w:rPr>
          <w:rFonts w:cs="Arial"/>
        </w:rPr>
        <w:t xml:space="preserve"> per cent</w:t>
      </w:r>
      <w:r w:rsidR="007A398A" w:rsidRPr="000A7545">
        <w:rPr>
          <w:rFonts w:cs="Arial"/>
        </w:rPr>
        <w:t xml:space="preserve"> of the estimated and mapped development partners have so far been involved in strategic planning and annual work planning consultations, including</w:t>
      </w:r>
      <w:r w:rsidR="00F027E5">
        <w:rPr>
          <w:rFonts w:cs="Arial"/>
        </w:rPr>
        <w:t xml:space="preserve"> civil society organisations (</w:t>
      </w:r>
      <w:r w:rsidR="007A398A" w:rsidRPr="000A7545">
        <w:rPr>
          <w:rFonts w:cs="Arial"/>
        </w:rPr>
        <w:t>CSOs</w:t>
      </w:r>
      <w:r w:rsidR="00F027E5">
        <w:rPr>
          <w:rFonts w:cs="Arial"/>
        </w:rPr>
        <w:t>)</w:t>
      </w:r>
      <w:r w:rsidR="007A398A" w:rsidRPr="000A7545">
        <w:rPr>
          <w:rFonts w:cs="Arial"/>
        </w:rPr>
        <w:t>, Yayasan, F</w:t>
      </w:r>
      <w:r w:rsidR="00A02DE9">
        <w:rPr>
          <w:rFonts w:cs="Arial"/>
        </w:rPr>
        <w:t xml:space="preserve">aith </w:t>
      </w:r>
      <w:r w:rsidR="007A398A" w:rsidRPr="000A7545">
        <w:rPr>
          <w:rFonts w:cs="Arial"/>
        </w:rPr>
        <w:t>B</w:t>
      </w:r>
      <w:r w:rsidR="00A02DE9">
        <w:rPr>
          <w:rFonts w:cs="Arial"/>
        </w:rPr>
        <w:t xml:space="preserve">ased </w:t>
      </w:r>
      <w:r w:rsidR="007A398A" w:rsidRPr="000A7545">
        <w:rPr>
          <w:rFonts w:cs="Arial"/>
        </w:rPr>
        <w:t>O</w:t>
      </w:r>
      <w:r w:rsidR="00A02DE9">
        <w:rPr>
          <w:rFonts w:cs="Arial"/>
        </w:rPr>
        <w:t>rganisation</w:t>
      </w:r>
      <w:r w:rsidR="007A398A" w:rsidRPr="000A7545">
        <w:rPr>
          <w:rFonts w:cs="Arial"/>
        </w:rPr>
        <w:t>s, schools, children, and media</w:t>
      </w:r>
      <w:r w:rsidR="007A398A">
        <w:rPr>
          <w:rFonts w:cs="Arial"/>
        </w:rPr>
        <w:t xml:space="preserve">. </w:t>
      </w:r>
    </w:p>
    <w:p w14:paraId="7A44BFC1" w14:textId="4E377A20" w:rsidR="00D84177" w:rsidRPr="00DA12F5" w:rsidRDefault="00D84177" w:rsidP="00DA12F5">
      <w:pPr>
        <w:outlineLvl w:val="7"/>
        <w:rPr>
          <w:rFonts w:cstheme="minorHAnsi"/>
          <w:b/>
          <w:szCs w:val="24"/>
          <w:lang w:val="en-US"/>
        </w:rPr>
      </w:pPr>
      <w:r w:rsidRPr="00DA12F5">
        <w:rPr>
          <w:rFonts w:cstheme="minorHAnsi"/>
          <w:b/>
          <w:szCs w:val="24"/>
          <w:lang w:val="en-US"/>
        </w:rPr>
        <w:t>Educat</w:t>
      </w:r>
      <w:r w:rsidR="00535A5B" w:rsidRPr="00DA12F5">
        <w:rPr>
          <w:rFonts w:cstheme="minorHAnsi"/>
          <w:b/>
          <w:szCs w:val="24"/>
          <w:lang w:val="en-US"/>
        </w:rPr>
        <w:t>i</w:t>
      </w:r>
      <w:r w:rsidRPr="00DA12F5">
        <w:rPr>
          <w:rFonts w:cstheme="minorHAnsi"/>
          <w:b/>
          <w:szCs w:val="24"/>
          <w:lang w:val="en-US"/>
        </w:rPr>
        <w:t xml:space="preserve">on Office Relations with other </w:t>
      </w:r>
      <w:r w:rsidR="003F1439" w:rsidRPr="00DA12F5">
        <w:rPr>
          <w:rFonts w:cstheme="minorHAnsi"/>
          <w:b/>
          <w:szCs w:val="24"/>
          <w:lang w:val="en-US"/>
        </w:rPr>
        <w:t>Organizations</w:t>
      </w:r>
      <w:r w:rsidRPr="00DA12F5">
        <w:rPr>
          <w:rFonts w:cstheme="minorHAnsi"/>
          <w:b/>
          <w:szCs w:val="24"/>
          <w:lang w:val="id-ID"/>
        </w:rPr>
        <w:t xml:space="preserve"> </w:t>
      </w:r>
    </w:p>
    <w:p w14:paraId="36F5D474" w14:textId="77777777" w:rsidR="004C75B1" w:rsidRPr="00D84177" w:rsidRDefault="004C75B1" w:rsidP="00D84177">
      <w:pPr>
        <w:spacing w:after="0" w:line="240" w:lineRule="auto"/>
        <w:jc w:val="center"/>
        <w:rPr>
          <w:rFonts w:cstheme="minorHAnsi"/>
          <w:b/>
          <w:sz w:val="24"/>
          <w:szCs w:val="24"/>
          <w:lang w:val="en-US"/>
        </w:rPr>
      </w:pPr>
    </w:p>
    <w:p w14:paraId="608BB2DA" w14:textId="0ED5E9E5" w:rsidR="00D84177" w:rsidRDefault="00D84177" w:rsidP="00D84177">
      <w:pPr>
        <w:rPr>
          <w:rFonts w:cstheme="minorHAnsi"/>
        </w:rPr>
      </w:pPr>
      <w:r w:rsidRPr="00D84177">
        <w:rPr>
          <w:rFonts w:cstheme="minorHAnsi"/>
        </w:rPr>
        <w:t xml:space="preserve">The </w:t>
      </w:r>
      <w:r w:rsidR="003F1439">
        <w:rPr>
          <w:rFonts w:cstheme="minorHAnsi"/>
        </w:rPr>
        <w:t>Endline</w:t>
      </w:r>
      <w:r w:rsidR="0098472D">
        <w:rPr>
          <w:rFonts w:cstheme="minorHAnsi"/>
        </w:rPr>
        <w:t xml:space="preserve"> and</w:t>
      </w:r>
      <w:r w:rsidRPr="00D84177">
        <w:rPr>
          <w:rFonts w:cstheme="minorHAnsi"/>
        </w:rPr>
        <w:t xml:space="preserve"> OCR demonstrate mixed results in the area of government partnerships with outside organizations and other government institutions and their participation in </w:t>
      </w:r>
      <w:r w:rsidRPr="00D84177">
        <w:rPr>
          <w:rFonts w:cstheme="minorHAnsi"/>
          <w:lang w:val="id-ID"/>
        </w:rPr>
        <w:t>education office</w:t>
      </w:r>
      <w:r w:rsidRPr="00D84177">
        <w:rPr>
          <w:rFonts w:cstheme="minorHAnsi"/>
        </w:rPr>
        <w:t xml:space="preserve"> planning processes. Mimika and Jayawijaya Districts demonstrated the strongest increase in promoting effective partnerships, while Sorong District and West Papua Province demonstrated smaller positive gains.  Biak Numfor District retained very strong partnerships while Jayapura did not register any improvements.  Only Manokwari experienced a decline in partnership relations, </w:t>
      </w:r>
      <w:r w:rsidR="0098472D">
        <w:rPr>
          <w:rFonts w:cstheme="minorHAnsi"/>
        </w:rPr>
        <w:t xml:space="preserve">which were </w:t>
      </w:r>
      <w:r w:rsidR="00A86797">
        <w:rPr>
          <w:rFonts w:cstheme="minorHAnsi"/>
        </w:rPr>
        <w:t>reportedly due</w:t>
      </w:r>
      <w:r w:rsidR="00205233">
        <w:rPr>
          <w:rFonts w:cstheme="minorHAnsi"/>
        </w:rPr>
        <w:t xml:space="preserve"> to</w:t>
      </w:r>
      <w:r w:rsidR="00A86797">
        <w:rPr>
          <w:rFonts w:cstheme="minorHAnsi"/>
        </w:rPr>
        <w:t xml:space="preserve"> </w:t>
      </w:r>
      <w:r w:rsidRPr="00D84177">
        <w:rPr>
          <w:rFonts w:cstheme="minorHAnsi"/>
        </w:rPr>
        <w:t xml:space="preserve">personnel changes in local government, and limited support from private sector businesses </w:t>
      </w:r>
      <w:r w:rsidR="007A398A">
        <w:rPr>
          <w:rFonts w:cstheme="minorHAnsi"/>
        </w:rPr>
        <w:t>to</w:t>
      </w:r>
      <w:r w:rsidR="007A398A" w:rsidRPr="00D84177">
        <w:rPr>
          <w:rFonts w:cstheme="minorHAnsi"/>
        </w:rPr>
        <w:t xml:space="preserve"> </w:t>
      </w:r>
      <w:r w:rsidRPr="00D84177">
        <w:rPr>
          <w:rFonts w:cstheme="minorHAnsi"/>
        </w:rPr>
        <w:t xml:space="preserve">the education sector. </w:t>
      </w:r>
    </w:p>
    <w:p w14:paraId="66DB5FAB" w14:textId="70ED5D1C" w:rsidR="00254488" w:rsidRDefault="006321C5" w:rsidP="00BA5E39">
      <w:pPr>
        <w:pStyle w:val="Heading3"/>
      </w:pPr>
      <w:bookmarkStart w:id="55" w:name="_Toc350539126"/>
      <w:r>
        <w:t xml:space="preserve">Output 1.1.2 Education Offices in Provinces and Districts improve capacity for strategic </w:t>
      </w:r>
      <w:r w:rsidR="00804A88">
        <w:t xml:space="preserve">planning and annual </w:t>
      </w:r>
      <w:r>
        <w:t>work planning</w:t>
      </w:r>
      <w:r w:rsidR="00804A88">
        <w:t xml:space="preserve"> (AusAID)</w:t>
      </w:r>
      <w:bookmarkEnd w:id="55"/>
      <w:r>
        <w:t xml:space="preserve"> </w:t>
      </w:r>
    </w:p>
    <w:p w14:paraId="6C61BDAB" w14:textId="0BF66674" w:rsidR="00756B68" w:rsidRDefault="00756B68" w:rsidP="00756B68">
      <w:r>
        <w:t>Technical assistance resulted in strengthened capacity of the education sector in Papua and  West Papua to prepare and use (i) medium term education strategic plans, and (ii) annual operational plans derived from the medium term plans. The component has directly supported  GoI requirements that each  province and district have a medium term Renstra aligned with the Medium Term Development Plan and National education sector Renstra,  which will inform the budget process as required under Law No 32/2004.   Skills acquired by officials through this component are critical to the work of education offices at provincial and district level in planning, budgeting and monitoring.</w:t>
      </w:r>
      <w:r w:rsidR="00E40B1A">
        <w:t xml:space="preserve"> </w:t>
      </w:r>
    </w:p>
    <w:p w14:paraId="2C2BCF74" w14:textId="77777777" w:rsidR="00E40B1A" w:rsidRDefault="00E40B1A" w:rsidP="00756B68"/>
    <w:p w14:paraId="1112C520" w14:textId="4F2A4F70" w:rsidR="00804A88" w:rsidRDefault="00804A88" w:rsidP="00BA5E39">
      <w:pPr>
        <w:pStyle w:val="Heading3"/>
      </w:pPr>
      <w:bookmarkStart w:id="56" w:name="_Toc350539127"/>
      <w:r>
        <w:t>1.1.2a. RENSTRA and RENJA capacity development workshops for government partners and target districts</w:t>
      </w:r>
      <w:bookmarkEnd w:id="56"/>
    </w:p>
    <w:p w14:paraId="7B46B0C2" w14:textId="5BD85DFC" w:rsidR="00382FAE" w:rsidRDefault="00685518" w:rsidP="00382FAE">
      <w:r w:rsidRPr="00A86797">
        <w:t>E</w:t>
      </w:r>
      <w:r w:rsidRPr="00DA12F5">
        <w:t xml:space="preserve">ach Renstra process </w:t>
      </w:r>
      <w:r w:rsidR="00A86797">
        <w:t>comprises of six meetings in total: four</w:t>
      </w:r>
      <w:r w:rsidRPr="00DA12F5">
        <w:t xml:space="preserve"> meetings</w:t>
      </w:r>
      <w:r w:rsidR="00A86797">
        <w:t xml:space="preserve">, </w:t>
      </w:r>
      <w:r w:rsidRPr="00DA12F5">
        <w:t>a public</w:t>
      </w:r>
      <w:r w:rsidR="00254488">
        <w:t xml:space="preserve"> </w:t>
      </w:r>
      <w:r w:rsidRPr="00DA12F5">
        <w:t>consultation and a socialization meeting</w:t>
      </w:r>
      <w:r w:rsidR="00A86797">
        <w:t>, and each</w:t>
      </w:r>
      <w:r w:rsidRPr="00DA12F5">
        <w:t xml:space="preserve"> Renja </w:t>
      </w:r>
      <w:r w:rsidR="00A86797">
        <w:t>comprises of eight</w:t>
      </w:r>
      <w:r w:rsidRPr="00DA12F5">
        <w:t xml:space="preserve"> meetings.</w:t>
      </w:r>
      <w:r w:rsidR="00A86797">
        <w:t xml:space="preserve"> </w:t>
      </w:r>
      <w:r w:rsidR="00382FAE" w:rsidRPr="00A86797">
        <w:t xml:space="preserve">Renstra capacity development trainings were conducted during 2011 using an </w:t>
      </w:r>
      <w:r w:rsidR="0098472D">
        <w:t>eight</w:t>
      </w:r>
      <w:r w:rsidR="00382FAE" w:rsidRPr="00A86797">
        <w:t xml:space="preserve">-step training module adapted from the Mainstreaming in Good Practices in Basic Education Programme (MGP-BE) to include cross-sectoral planning needs such as </w:t>
      </w:r>
      <w:r w:rsidR="00A86797">
        <w:t>h</w:t>
      </w:r>
      <w:r w:rsidR="00382FAE" w:rsidRPr="00A86797">
        <w:t xml:space="preserve">ealth in schools </w:t>
      </w:r>
      <w:r w:rsidR="00382FAE" w:rsidRPr="00382FAE">
        <w:t>and HIV</w:t>
      </w:r>
      <w:r w:rsidR="00A86797">
        <w:t xml:space="preserve"> and AIDS</w:t>
      </w:r>
      <w:r w:rsidR="00382FAE" w:rsidRPr="00382FAE">
        <w:t xml:space="preserve"> prevention. </w:t>
      </w:r>
      <w:r w:rsidR="009D6A9C" w:rsidRPr="00382FAE">
        <w:t>The training applied a rights-based approach to programming focuss</w:t>
      </w:r>
      <w:r w:rsidR="009D6A9C">
        <w:t>ing</w:t>
      </w:r>
      <w:r w:rsidR="009D6A9C" w:rsidRPr="00382FAE">
        <w:t xml:space="preserve"> on overcoming inequities for children’s access to quality education </w:t>
      </w:r>
      <w:r w:rsidR="009D6A9C" w:rsidRPr="00CF4F57">
        <w:rPr>
          <w:rFonts w:cs="Arial"/>
        </w:rPr>
        <w:t>(or increasing support for the marginalised</w:t>
      </w:r>
      <w:r w:rsidR="009D6A9C">
        <w:rPr>
          <w:rFonts w:cs="Arial"/>
        </w:rPr>
        <w:t xml:space="preserve"> by better identifying disadvantaged communities and allocating budgets and programming accordingly)</w:t>
      </w:r>
      <w:r w:rsidR="009D6A9C" w:rsidRPr="00CF4F57">
        <w:rPr>
          <w:rFonts w:cs="Arial"/>
        </w:rPr>
        <w:t xml:space="preserve">. </w:t>
      </w:r>
    </w:p>
    <w:p w14:paraId="3BE519B2" w14:textId="12CE6F0D" w:rsidR="00382FAE" w:rsidRDefault="00382FAE" w:rsidP="00382FAE">
      <w:pPr>
        <w:rPr>
          <w:lang w:val="id-ID"/>
        </w:rPr>
      </w:pPr>
      <w:r>
        <w:rPr>
          <w:rFonts w:cs="Arial"/>
          <w:lang w:val="en-US"/>
        </w:rPr>
        <w:t>Renstra c</w:t>
      </w:r>
      <w:r w:rsidRPr="00CF4F57">
        <w:rPr>
          <w:rFonts w:cs="Arial"/>
          <w:lang w:val="en-US"/>
        </w:rPr>
        <w:t xml:space="preserve">apacity development workshops were completed across all six districts and both provinces from March </w:t>
      </w:r>
      <w:r w:rsidR="00067EAD">
        <w:rPr>
          <w:rFonts w:cs="Arial"/>
          <w:lang w:val="en-US"/>
        </w:rPr>
        <w:t xml:space="preserve">to </w:t>
      </w:r>
      <w:r w:rsidRPr="00CF4F57">
        <w:rPr>
          <w:rFonts w:cs="Arial"/>
          <w:lang w:val="en-US"/>
        </w:rPr>
        <w:t>August 201</w:t>
      </w:r>
      <w:r w:rsidRPr="005B1FEE">
        <w:rPr>
          <w:rFonts w:cs="Arial"/>
          <w:lang w:val="en-US"/>
        </w:rPr>
        <w:t xml:space="preserve">1.  </w:t>
      </w:r>
      <w:r w:rsidR="00067EAD">
        <w:rPr>
          <w:rFonts w:cs="Arial"/>
          <w:lang w:val="en-US"/>
        </w:rPr>
        <w:t xml:space="preserve">A total of </w:t>
      </w:r>
      <w:r w:rsidRPr="009C5CDC">
        <w:t xml:space="preserve">322 participants (Papua: </w:t>
      </w:r>
      <w:r w:rsidR="00254488">
        <w:t xml:space="preserve">171 male and 87 female, and in </w:t>
      </w:r>
      <w:r w:rsidRPr="009C5CDC">
        <w:t>West Papua</w:t>
      </w:r>
      <w:r w:rsidR="00254488">
        <w:t>: 42 male and 22 female</w:t>
      </w:r>
      <w:r w:rsidRPr="009C5CDC">
        <w:t xml:space="preserve">) </w:t>
      </w:r>
      <w:r>
        <w:t xml:space="preserve">were </w:t>
      </w:r>
      <w:r w:rsidRPr="009C5CDC">
        <w:t xml:space="preserve">involved </w:t>
      </w:r>
      <w:r w:rsidRPr="005B1FEE">
        <w:t xml:space="preserve">at several stages of the development </w:t>
      </w:r>
      <w:r w:rsidR="00067EAD">
        <w:t>process</w:t>
      </w:r>
      <w:r w:rsidR="009D6A9C">
        <w:t>,</w:t>
      </w:r>
      <w:r w:rsidR="00067EAD">
        <w:t xml:space="preserve"> such as </w:t>
      </w:r>
      <w:r w:rsidRPr="005B1FEE">
        <w:t>Renstra orientation, development of education profile</w:t>
      </w:r>
      <w:r w:rsidR="00067EAD">
        <w:t>s</w:t>
      </w:r>
      <w:r w:rsidRPr="005B1FEE">
        <w:t xml:space="preserve"> and data analysis, strategic issue </w:t>
      </w:r>
      <w:r>
        <w:rPr>
          <w:lang w:val="id-ID"/>
        </w:rPr>
        <w:t>identification</w:t>
      </w:r>
      <w:r w:rsidRPr="005B1FEE">
        <w:t xml:space="preserve"> and development of plans</w:t>
      </w:r>
      <w:r>
        <w:rPr>
          <w:lang w:val="id-ID"/>
        </w:rPr>
        <w:t xml:space="preserve"> to address children’s educational needs</w:t>
      </w:r>
      <w:r w:rsidRPr="005B1FEE">
        <w:t xml:space="preserve">. </w:t>
      </w:r>
    </w:p>
    <w:p w14:paraId="39242D28" w14:textId="3AC5A4F4" w:rsidR="00382FAE" w:rsidRDefault="00804A88" w:rsidP="00BA5E39">
      <w:pPr>
        <w:pStyle w:val="Heading3"/>
      </w:pPr>
      <w:bookmarkStart w:id="57" w:name="_Toc350539128"/>
      <w:r>
        <w:t>1.1.2b. Mentoring support for provincial and district RENSTRA writing teams</w:t>
      </w:r>
      <w:bookmarkEnd w:id="57"/>
    </w:p>
    <w:p w14:paraId="0E871B2F" w14:textId="73EAAB99" w:rsidR="00AD251D" w:rsidRPr="00DA12F5" w:rsidRDefault="00AD251D" w:rsidP="00610C04">
      <w:r>
        <w:rPr>
          <w:lang w:val="en-US"/>
        </w:rPr>
        <w:t>Although a limited amount of mentoring support had been provided as part of earlier programmes to Papua province, during the programme, p</w:t>
      </w:r>
      <w:r w:rsidRPr="00B812C8">
        <w:rPr>
          <w:lang w:val="en-US"/>
        </w:rPr>
        <w:t>rovincial and district programme consultants provided intensive support for each writing team</w:t>
      </w:r>
      <w:r>
        <w:rPr>
          <w:lang w:val="en-US"/>
        </w:rPr>
        <w:t xml:space="preserve"> throughout the process, and such support was included as a key capacity development activity in each workshop held.</w:t>
      </w:r>
    </w:p>
    <w:p w14:paraId="13F1538C" w14:textId="2C1EF003" w:rsidR="00717EF0" w:rsidRDefault="00717EF0" w:rsidP="00BA5E39">
      <w:pPr>
        <w:pStyle w:val="Heading3"/>
      </w:pPr>
      <w:bookmarkStart w:id="58" w:name="_Toc350539129"/>
      <w:r>
        <w:t>1.1.2c RENJA development teams in the two provinces and six target districts</w:t>
      </w:r>
      <w:bookmarkEnd w:id="58"/>
    </w:p>
    <w:p w14:paraId="7A0EB079" w14:textId="33459698" w:rsidR="00685518" w:rsidRPr="00B801F8" w:rsidRDefault="00382FAE" w:rsidP="00B801F8">
      <w:pPr>
        <w:rPr>
          <w:rFonts w:cs="Arial"/>
        </w:rPr>
      </w:pPr>
      <w:r w:rsidRPr="000A7545">
        <w:t>In each district the Re</w:t>
      </w:r>
      <w:r>
        <w:t>n</w:t>
      </w:r>
      <w:r w:rsidRPr="000A7545">
        <w:t xml:space="preserve">stra </w:t>
      </w:r>
      <w:r>
        <w:t xml:space="preserve">development </w:t>
      </w:r>
      <w:r w:rsidRPr="000A7545">
        <w:t xml:space="preserve">teams </w:t>
      </w:r>
      <w:r>
        <w:t xml:space="preserve">were formed and </w:t>
      </w:r>
      <w:r w:rsidRPr="000A7545">
        <w:t xml:space="preserve">consisted of a core team of 6-8 people with a broader panel team of an additional 10-12 people. Core team composition included Education </w:t>
      </w:r>
      <w:r w:rsidR="0098472D">
        <w:t>O</w:t>
      </w:r>
      <w:r w:rsidRPr="000A7545">
        <w:t>ffice staff (majority) including st</w:t>
      </w:r>
      <w:r>
        <w:t xml:space="preserve">aff from Planning and </w:t>
      </w:r>
      <w:r w:rsidR="00AD251D">
        <w:t>F</w:t>
      </w:r>
      <w:r>
        <w:t xml:space="preserve">inance. </w:t>
      </w:r>
      <w:r w:rsidRPr="000A7545">
        <w:t>Core teams for the Renstra included a representative from Bappeda and a number of core teams included invited experts and</w:t>
      </w:r>
      <w:r w:rsidR="00AD251D">
        <w:t>, on</w:t>
      </w:r>
      <w:r w:rsidRPr="000A7545">
        <w:t xml:space="preserve"> occasion</w:t>
      </w:r>
      <w:r w:rsidR="00AD251D">
        <w:t xml:space="preserve">, </w:t>
      </w:r>
      <w:r w:rsidRPr="000A7545">
        <w:t xml:space="preserve">NGO </w:t>
      </w:r>
      <w:r>
        <w:t>participants</w:t>
      </w:r>
      <w:r w:rsidRPr="000A7545">
        <w:t>. The broader panel team included people in strategic positions</w:t>
      </w:r>
      <w:r w:rsidR="0098472D">
        <w:t xml:space="preserve"> such as </w:t>
      </w:r>
      <w:r w:rsidRPr="000A7545">
        <w:t xml:space="preserve">Head of Education, Secretary of </w:t>
      </w:r>
      <w:r w:rsidR="0098472D">
        <w:t>S</w:t>
      </w:r>
      <w:r w:rsidRPr="000A7545">
        <w:t xml:space="preserve">ection in education and dinas, university, education council, </w:t>
      </w:r>
      <w:r w:rsidR="0098472D">
        <w:t>h</w:t>
      </w:r>
      <w:r w:rsidRPr="000A7545">
        <w:t>ead of teachers association and local religious foundat</w:t>
      </w:r>
      <w:r w:rsidRPr="00B801F8">
        <w:rPr>
          <w:rFonts w:cs="Arial"/>
        </w:rPr>
        <w:t>ions.</w:t>
      </w:r>
      <w:r w:rsidR="00B801F8">
        <w:rPr>
          <w:rFonts w:cs="Arial"/>
        </w:rPr>
        <w:t xml:space="preserve"> </w:t>
      </w:r>
      <w:r w:rsidR="00685518" w:rsidRPr="00DA12F5">
        <w:rPr>
          <w:rFonts w:eastAsia="Times New Roman" w:cs="Arial"/>
          <w:color w:val="000000"/>
          <w:lang w:eastAsia="en-GB"/>
        </w:rPr>
        <w:t xml:space="preserve">Renja </w:t>
      </w:r>
      <w:r w:rsidR="00A4746A" w:rsidRPr="00DA12F5">
        <w:rPr>
          <w:rFonts w:eastAsia="Times New Roman" w:cs="Arial"/>
          <w:color w:val="000000"/>
          <w:lang w:eastAsia="en-GB"/>
        </w:rPr>
        <w:t xml:space="preserve">development </w:t>
      </w:r>
      <w:r w:rsidR="00685518" w:rsidRPr="00DA12F5">
        <w:rPr>
          <w:rFonts w:eastAsia="Times New Roman" w:cs="Arial"/>
          <w:color w:val="000000"/>
          <w:lang w:eastAsia="en-GB"/>
        </w:rPr>
        <w:t>team</w:t>
      </w:r>
      <w:r w:rsidR="00A4746A" w:rsidRPr="00DA12F5">
        <w:rPr>
          <w:rFonts w:eastAsia="Times New Roman" w:cs="Arial"/>
          <w:color w:val="000000"/>
          <w:lang w:eastAsia="en-GB"/>
        </w:rPr>
        <w:t xml:space="preserve">s were also comprised of </w:t>
      </w:r>
      <w:r w:rsidR="00685518" w:rsidRPr="00DA12F5">
        <w:rPr>
          <w:rFonts w:eastAsia="Times New Roman" w:cs="Arial"/>
          <w:color w:val="000000"/>
          <w:lang w:eastAsia="en-GB"/>
        </w:rPr>
        <w:t>6-8</w:t>
      </w:r>
      <w:r w:rsidR="00A4746A" w:rsidRPr="00DA12F5">
        <w:rPr>
          <w:rFonts w:eastAsia="Times New Roman" w:cs="Arial"/>
          <w:color w:val="000000"/>
          <w:lang w:eastAsia="en-GB"/>
        </w:rPr>
        <w:t xml:space="preserve"> members, however the composition included more </w:t>
      </w:r>
      <w:r w:rsidR="00685518" w:rsidRPr="00DA12F5">
        <w:rPr>
          <w:rFonts w:eastAsia="Times New Roman" w:cs="Arial"/>
          <w:color w:val="000000"/>
          <w:lang w:eastAsia="en-GB"/>
        </w:rPr>
        <w:t xml:space="preserve">education </w:t>
      </w:r>
      <w:r w:rsidR="00A4746A" w:rsidRPr="00DA12F5">
        <w:rPr>
          <w:rFonts w:eastAsia="Times New Roman" w:cs="Arial"/>
          <w:color w:val="000000"/>
          <w:lang w:eastAsia="en-GB"/>
        </w:rPr>
        <w:t xml:space="preserve">office </w:t>
      </w:r>
      <w:r w:rsidR="00685518" w:rsidRPr="00DA12F5">
        <w:rPr>
          <w:rFonts w:eastAsia="Times New Roman" w:cs="Arial"/>
          <w:color w:val="000000"/>
          <w:lang w:eastAsia="en-GB"/>
        </w:rPr>
        <w:t>staff.</w:t>
      </w:r>
    </w:p>
    <w:p w14:paraId="20951396" w14:textId="39EA67E0" w:rsidR="00685518" w:rsidRPr="000A7545" w:rsidRDefault="00717EF0" w:rsidP="00BA5E39">
      <w:pPr>
        <w:pStyle w:val="Heading3"/>
      </w:pPr>
      <w:bookmarkStart w:id="59" w:name="_Toc350539130"/>
      <w:r>
        <w:t>1.1.2d. Completion of provincial and district RENSTRA and RENJA documents</w:t>
      </w:r>
      <w:bookmarkEnd w:id="59"/>
    </w:p>
    <w:p w14:paraId="51A7CCE0" w14:textId="034750E3" w:rsidR="00D84177" w:rsidRPr="00382FAE" w:rsidRDefault="00D84177" w:rsidP="00D84177">
      <w:r w:rsidRPr="00D84177">
        <w:t xml:space="preserve">Following the </w:t>
      </w:r>
      <w:r w:rsidR="00B801F8">
        <w:t xml:space="preserve">2011 </w:t>
      </w:r>
      <w:r w:rsidRPr="00D84177">
        <w:t xml:space="preserve">development of </w:t>
      </w:r>
      <w:r w:rsidR="00B801F8">
        <w:t>Renstra (</w:t>
      </w:r>
      <w:r w:rsidRPr="00D84177">
        <w:t>strategic plans</w:t>
      </w:r>
      <w:r w:rsidR="00B801F8">
        <w:t>)</w:t>
      </w:r>
      <w:r w:rsidRPr="00D84177">
        <w:t>, technical support</w:t>
      </w:r>
      <w:r w:rsidR="004615AA">
        <w:t xml:space="preserve"> was provided</w:t>
      </w:r>
      <w:r w:rsidR="00254488">
        <w:t xml:space="preserve"> </w:t>
      </w:r>
      <w:r w:rsidRPr="00D84177">
        <w:t xml:space="preserve">to complete </w:t>
      </w:r>
      <w:r w:rsidR="00B801F8">
        <w:t>Renja (</w:t>
      </w:r>
      <w:r w:rsidRPr="00D84177">
        <w:t>annual work plans</w:t>
      </w:r>
      <w:r w:rsidR="00B801F8">
        <w:t>)</w:t>
      </w:r>
      <w:r w:rsidRPr="00D84177">
        <w:t xml:space="preserve">. </w:t>
      </w:r>
      <w:r w:rsidR="00460B71">
        <w:t xml:space="preserve">Learning from </w:t>
      </w:r>
      <w:r w:rsidRPr="00D84177">
        <w:t>previous programm</w:t>
      </w:r>
      <w:r w:rsidR="00460B71">
        <w:t xml:space="preserve">ing </w:t>
      </w:r>
      <w:r w:rsidRPr="00D84177">
        <w:t>in Indonesia such as DBE and MGP-BE w</w:t>
      </w:r>
      <w:r w:rsidR="00460B71">
        <w:t xml:space="preserve">as applied to ensure plans outlined </w:t>
      </w:r>
      <w:r w:rsidR="003F1439">
        <w:t>could</w:t>
      </w:r>
      <w:r w:rsidR="00460B71">
        <w:t xml:space="preserve"> be effectively operationalized, </w:t>
      </w:r>
      <w:r w:rsidR="009D6A9C">
        <w:t>particularly</w:t>
      </w:r>
      <w:r w:rsidR="00460B71">
        <w:t xml:space="preserve"> in terms of </w:t>
      </w:r>
      <w:r w:rsidRPr="00D84177">
        <w:rPr>
          <w:lang w:val="id-ID"/>
        </w:rPr>
        <w:t>budget</w:t>
      </w:r>
      <w:r w:rsidR="00460B71">
        <w:rPr>
          <w:lang w:val="id-ID"/>
        </w:rPr>
        <w:t xml:space="preserve"> allocation and cap</w:t>
      </w:r>
      <w:r w:rsidR="0098472D">
        <w:rPr>
          <w:lang w:val="id-ID"/>
        </w:rPr>
        <w:t>acity of local government educa</w:t>
      </w:r>
      <w:r w:rsidR="00460B71">
        <w:rPr>
          <w:lang w:val="id-ID"/>
        </w:rPr>
        <w:t>t</w:t>
      </w:r>
      <w:r w:rsidR="0098472D">
        <w:rPr>
          <w:lang w:val="id-ID"/>
        </w:rPr>
        <w:t>i</w:t>
      </w:r>
      <w:r w:rsidR="00460B71">
        <w:rPr>
          <w:lang w:val="id-ID"/>
        </w:rPr>
        <w:t xml:space="preserve">on offices to </w:t>
      </w:r>
      <w:r w:rsidR="00460B71" w:rsidRPr="00D84177">
        <w:rPr>
          <w:lang w:val="id-ID"/>
        </w:rPr>
        <w:t>implement</w:t>
      </w:r>
      <w:r w:rsidR="00460B71">
        <w:rPr>
          <w:lang w:val="id-ID"/>
        </w:rPr>
        <w:t xml:space="preserve"> them</w:t>
      </w:r>
      <w:r w:rsidR="00460B71">
        <w:t>. T</w:t>
      </w:r>
      <w:r w:rsidRPr="00D84177">
        <w:t>raining module</w:t>
      </w:r>
      <w:r w:rsidR="00460B71">
        <w:t xml:space="preserve">s were developed and </w:t>
      </w:r>
      <w:r w:rsidRPr="00D84177">
        <w:t xml:space="preserve">used to support training at district and provincial education offices. </w:t>
      </w:r>
    </w:p>
    <w:p w14:paraId="1E79ED9B" w14:textId="2E2AD07E" w:rsidR="00206284" w:rsidRDefault="00206284" w:rsidP="00206284">
      <w:r>
        <w:t xml:space="preserve">By the end of </w:t>
      </w:r>
      <w:r w:rsidR="00460B71">
        <w:t>201</w:t>
      </w:r>
      <w:r w:rsidR="0098472D">
        <w:t xml:space="preserve">1, </w:t>
      </w:r>
      <w:r w:rsidR="00460B71">
        <w:t xml:space="preserve">both </w:t>
      </w:r>
      <w:r w:rsidRPr="000A7545">
        <w:t xml:space="preserve">provinces and </w:t>
      </w:r>
      <w:r w:rsidR="00460B71">
        <w:t>each of the six</w:t>
      </w:r>
      <w:r w:rsidRPr="000A7545">
        <w:t xml:space="preserve"> district education offices</w:t>
      </w:r>
      <w:r>
        <w:t xml:space="preserve"> had translated medium-term strategic plans into </w:t>
      </w:r>
      <w:r>
        <w:rPr>
          <w:lang w:val="id-ID"/>
        </w:rPr>
        <w:t>budgeted</w:t>
      </w:r>
      <w:r>
        <w:t xml:space="preserve"> annual work plan activities for 201</w:t>
      </w:r>
      <w:r w:rsidR="0098472D">
        <w:t>2</w:t>
      </w:r>
      <w:r>
        <w:t>.  During 2012, follow-up support was provided for developing annual work plans for 2013 to sustain</w:t>
      </w:r>
      <w:r>
        <w:rPr>
          <w:lang w:val="id-ID"/>
        </w:rPr>
        <w:t xml:space="preserve"> partner capacity </w:t>
      </w:r>
      <w:r>
        <w:t>to apply this approach into the future with a lower level of external technical support.  This second round of Renja support led to similar results as achieved during 2011.</w:t>
      </w:r>
    </w:p>
    <w:p w14:paraId="1644E111" w14:textId="40959632" w:rsidR="0072491C" w:rsidRPr="00262381" w:rsidRDefault="0072491C" w:rsidP="00BA5E39">
      <w:pPr>
        <w:pStyle w:val="Heading3"/>
      </w:pPr>
      <w:bookmarkStart w:id="60" w:name="_Toc350539131"/>
      <w:r w:rsidRPr="00DA12F5">
        <w:t>Output 1.1.3: CSOs improve their capacity for policy development; communication for development; and financial management (USAID)</w:t>
      </w:r>
      <w:bookmarkEnd w:id="60"/>
      <w:r w:rsidRPr="00DA12F5">
        <w:t xml:space="preserve"> </w:t>
      </w:r>
    </w:p>
    <w:p w14:paraId="6B7B0BEF" w14:textId="5F759AAC" w:rsidR="0072491C" w:rsidRPr="00DA12F5" w:rsidRDefault="0072491C" w:rsidP="00717EF0">
      <w:pPr>
        <w:rPr>
          <w:rStyle w:val="Emphasis"/>
          <w:rFonts w:cs="Arial"/>
          <w:lang w:val="en-US"/>
        </w:rPr>
      </w:pPr>
      <w:r w:rsidRPr="00DA12F5">
        <w:rPr>
          <w:rStyle w:val="Emphasis"/>
          <w:rFonts w:cs="Arial"/>
          <w:lang w:val="en-US"/>
        </w:rPr>
        <w:t>I</w:t>
      </w:r>
      <w:r w:rsidRPr="00DA12F5">
        <w:rPr>
          <w:rStyle w:val="Emphasis"/>
          <w:rFonts w:cs="Arial"/>
          <w:lang w:val="id-ID"/>
        </w:rPr>
        <w:t xml:space="preserve">ncreasing civil society and community partnerships </w:t>
      </w:r>
      <w:r w:rsidRPr="00DA12F5">
        <w:rPr>
          <w:rStyle w:val="Emphasis"/>
          <w:rFonts w:cs="Arial"/>
          <w:lang w:val="en-US"/>
        </w:rPr>
        <w:t xml:space="preserve">has been </w:t>
      </w:r>
      <w:r w:rsidRPr="00DA12F5">
        <w:rPr>
          <w:rStyle w:val="Emphasis"/>
          <w:rFonts w:cs="Arial"/>
          <w:lang w:val="id-ID"/>
        </w:rPr>
        <w:t xml:space="preserve">articulated as a key strategy for overcoming inequities for children in education and ensuring </w:t>
      </w:r>
      <w:r w:rsidR="00CD5AD2" w:rsidRPr="00DA12F5">
        <w:rPr>
          <w:rStyle w:val="Emphasis"/>
          <w:rFonts w:cs="Arial"/>
          <w:lang w:val="id-ID"/>
        </w:rPr>
        <w:t>Education for All (</w:t>
      </w:r>
      <w:r w:rsidRPr="00DA12F5">
        <w:rPr>
          <w:rStyle w:val="Emphasis"/>
          <w:rFonts w:cs="Arial"/>
          <w:lang w:val="id-ID"/>
        </w:rPr>
        <w:t>EFA</w:t>
      </w:r>
      <w:r w:rsidR="00CD5AD2" w:rsidRPr="00DA12F5">
        <w:rPr>
          <w:rStyle w:val="Emphasis"/>
          <w:rFonts w:cs="Arial"/>
          <w:lang w:val="id-ID"/>
        </w:rPr>
        <w:t>)</w:t>
      </w:r>
      <w:r w:rsidRPr="00DA12F5">
        <w:rPr>
          <w:rStyle w:val="Emphasis"/>
          <w:rFonts w:cs="Arial"/>
          <w:lang w:val="id-ID"/>
        </w:rPr>
        <w:t xml:space="preserve"> and MDG goals are reached by 2015.   </w:t>
      </w:r>
      <w:r w:rsidRPr="00DA12F5">
        <w:rPr>
          <w:rStyle w:val="Emphasis"/>
          <w:rFonts w:cs="Arial"/>
          <w:lang w:val="en-US"/>
        </w:rPr>
        <w:t>P</w:t>
      </w:r>
      <w:r w:rsidRPr="00DA12F5">
        <w:rPr>
          <w:rStyle w:val="Emphasis"/>
          <w:rFonts w:cs="Arial"/>
          <w:lang w:val="id-ID"/>
        </w:rPr>
        <w:t>romoting effective civil society engagement in policy development is regarded as fundamental to developing relevant policies and government programming.  Work under this area  focussed on assessing the capacities of CSO organizations to provide services to children, to identify alternative pathways to education in support of the provincial government’s Affirmative Education Policy, engaging local academia in policy</w:t>
      </w:r>
      <w:r w:rsidR="00695B21" w:rsidRPr="00DA12F5">
        <w:rPr>
          <w:rStyle w:val="Emphasis"/>
          <w:rFonts w:cs="Arial"/>
          <w:lang w:val="id-ID"/>
        </w:rPr>
        <w:t>-</w:t>
      </w:r>
      <w:r w:rsidRPr="00DA12F5">
        <w:rPr>
          <w:rStyle w:val="Emphasis"/>
          <w:rFonts w:cs="Arial"/>
          <w:lang w:val="id-ID"/>
        </w:rPr>
        <w:t xml:space="preserve">related research, and applying </w:t>
      </w:r>
      <w:r w:rsidR="00611BC7" w:rsidRPr="00DA12F5">
        <w:rPr>
          <w:rStyle w:val="Emphasis"/>
          <w:rFonts w:cs="Arial"/>
          <w:lang w:val="en-US"/>
        </w:rPr>
        <w:t>communication for development (C4D)</w:t>
      </w:r>
      <w:r w:rsidRPr="00DA12F5">
        <w:rPr>
          <w:rStyle w:val="Emphasis"/>
          <w:rFonts w:cs="Arial"/>
          <w:lang w:val="id-ID"/>
        </w:rPr>
        <w:t xml:space="preserve"> strategies to raise government and community awareness regarding good practices for increasing access to quality education. </w:t>
      </w:r>
      <w:r w:rsidRPr="00DA12F5">
        <w:rPr>
          <w:rStyle w:val="Emphasis"/>
          <w:rFonts w:cs="Arial"/>
          <w:lang w:val="en-US"/>
        </w:rPr>
        <w:t xml:space="preserve"> </w:t>
      </w:r>
      <w:r w:rsidR="00695B21" w:rsidRPr="00DA12F5">
        <w:rPr>
          <w:rStyle w:val="Emphasis"/>
          <w:rFonts w:cs="Arial"/>
          <w:lang w:val="en-US"/>
        </w:rPr>
        <w:t>During the programme it emerged that</w:t>
      </w:r>
      <w:r w:rsidR="004C4C5D" w:rsidRPr="00DA12F5">
        <w:rPr>
          <w:rStyle w:val="Emphasis"/>
          <w:rFonts w:cs="Arial"/>
          <w:lang w:val="en-US"/>
        </w:rPr>
        <w:t xml:space="preserve"> there was already a convergence in the role of the different groups as provider of education services</w:t>
      </w:r>
      <w:r w:rsidR="00F55851">
        <w:rPr>
          <w:rStyle w:val="Emphasis"/>
          <w:rFonts w:cs="Arial"/>
          <w:lang w:val="en-US"/>
        </w:rPr>
        <w:t>,</w:t>
      </w:r>
      <w:r w:rsidR="004C4C5D" w:rsidRPr="00DA12F5">
        <w:rPr>
          <w:rStyle w:val="Emphasis"/>
          <w:rFonts w:cs="Arial"/>
          <w:lang w:val="en-US"/>
        </w:rPr>
        <w:t xml:space="preserve"> with and for local government, </w:t>
      </w:r>
      <w:r w:rsidRPr="00DA12F5">
        <w:rPr>
          <w:rStyle w:val="Emphasis"/>
          <w:rFonts w:cs="Arial"/>
          <w:lang w:val="en-US"/>
        </w:rPr>
        <w:t>especially with religious Yayasans and church groups</w:t>
      </w:r>
      <w:r w:rsidR="004C4C5D" w:rsidRPr="00DA12F5">
        <w:rPr>
          <w:rStyle w:val="Emphasis"/>
          <w:rFonts w:cs="Arial"/>
          <w:lang w:val="en-US"/>
        </w:rPr>
        <w:t xml:space="preserve">. </w:t>
      </w:r>
      <w:r w:rsidRPr="00DA12F5">
        <w:rPr>
          <w:rStyle w:val="Emphasis"/>
          <w:rFonts w:cs="Arial"/>
          <w:lang w:val="en-US"/>
        </w:rPr>
        <w:t xml:space="preserve">The methods and skills </w:t>
      </w:r>
      <w:r w:rsidR="004C4C5D" w:rsidRPr="00DA12F5">
        <w:rPr>
          <w:rStyle w:val="Emphasis"/>
          <w:rFonts w:cs="Arial"/>
          <w:lang w:val="en-US"/>
        </w:rPr>
        <w:t xml:space="preserve">these groups use provide positive learning for future </w:t>
      </w:r>
      <w:r w:rsidRPr="00DA12F5">
        <w:rPr>
          <w:rStyle w:val="Emphasis"/>
          <w:rFonts w:cs="Arial"/>
          <w:lang w:val="en-US"/>
        </w:rPr>
        <w:t xml:space="preserve">replication and </w:t>
      </w:r>
      <w:r w:rsidR="004C4C5D" w:rsidRPr="00DA12F5">
        <w:rPr>
          <w:rStyle w:val="Emphasis"/>
          <w:rFonts w:cs="Arial"/>
          <w:lang w:val="en-US"/>
        </w:rPr>
        <w:t xml:space="preserve">will offer a strong platform for new partnerships for </w:t>
      </w:r>
      <w:r w:rsidRPr="00DA12F5">
        <w:rPr>
          <w:rStyle w:val="Emphasis"/>
          <w:rFonts w:cs="Arial"/>
          <w:lang w:val="en-US"/>
        </w:rPr>
        <w:t>Phase 2 of the Papu</w:t>
      </w:r>
      <w:r w:rsidR="001E37D6" w:rsidRPr="00DA12F5">
        <w:rPr>
          <w:rStyle w:val="Emphasis"/>
          <w:rFonts w:cs="Arial"/>
          <w:lang w:val="en-US"/>
        </w:rPr>
        <w:t>a</w:t>
      </w:r>
      <w:r w:rsidRPr="00DA12F5">
        <w:rPr>
          <w:rStyle w:val="Emphasis"/>
          <w:rFonts w:cs="Arial"/>
          <w:lang w:val="en-US"/>
        </w:rPr>
        <w:t xml:space="preserve"> and West Papua Education Pr</w:t>
      </w:r>
      <w:r w:rsidR="001E37D6" w:rsidRPr="00DA12F5">
        <w:rPr>
          <w:rStyle w:val="Emphasis"/>
          <w:rFonts w:cs="Arial"/>
          <w:lang w:val="en-US"/>
        </w:rPr>
        <w:t>o</w:t>
      </w:r>
      <w:r w:rsidRPr="00DA12F5">
        <w:rPr>
          <w:rStyle w:val="Emphasis"/>
          <w:rFonts w:cs="Arial"/>
          <w:lang w:val="en-US"/>
        </w:rPr>
        <w:t xml:space="preserve">gramme. </w:t>
      </w:r>
    </w:p>
    <w:p w14:paraId="2AC19346" w14:textId="5F3BA850" w:rsidR="00717EF0" w:rsidRDefault="00717EF0" w:rsidP="00BA5E39">
      <w:pPr>
        <w:pStyle w:val="Heading3"/>
      </w:pPr>
      <w:bookmarkStart w:id="61" w:name="_Toc350539132"/>
      <w:r>
        <w:t>1.1.3a. Mapping of CSO roles conducted</w:t>
      </w:r>
      <w:bookmarkEnd w:id="61"/>
    </w:p>
    <w:p w14:paraId="516BB0AD" w14:textId="5960822A" w:rsidR="0072491C" w:rsidRPr="000A7545" w:rsidRDefault="0072491C" w:rsidP="0072491C">
      <w:r w:rsidRPr="000A7545">
        <w:t>A Partnership Mapping was undertaken by independent consultants between September and November 2011 focusing on CSO capacities</w:t>
      </w:r>
      <w:r w:rsidRPr="000A7545" w:rsidDel="00784CA4">
        <w:t xml:space="preserve"> </w:t>
      </w:r>
      <w:r w:rsidRPr="000A7545">
        <w:t xml:space="preserve">for management and communication for development. The mapping also included </w:t>
      </w:r>
      <w:r w:rsidRPr="000A7545">
        <w:rPr>
          <w:i/>
        </w:rPr>
        <w:t>Yayasan Pendidikan</w:t>
      </w:r>
      <w:r w:rsidRPr="000A7545">
        <w:t xml:space="preserve"> in target districts.  The mapping focused on CSOs capacity for governance, management, finance, participation in policy-making, networking and communication with policy-makers and beneficiaries, as well as their monitoring capacity. The coverage of actual and potential </w:t>
      </w:r>
      <w:r>
        <w:t xml:space="preserve">education </w:t>
      </w:r>
      <w:r w:rsidRPr="000A7545">
        <w:t>service delivery for Papuan children was also assessed. Beneficiary perspectives were also obtained on the quality of the school services and community participation in government planning and policy-making processes.</w:t>
      </w:r>
    </w:p>
    <w:p w14:paraId="2B65CF44" w14:textId="77777777" w:rsidR="0072491C" w:rsidRDefault="0072491C" w:rsidP="0072491C">
      <w:pPr>
        <w:rPr>
          <w:lang w:val="id-ID"/>
        </w:rPr>
      </w:pPr>
      <w:r>
        <w:rPr>
          <w:lang w:val="id-ID"/>
        </w:rPr>
        <w:t xml:space="preserve">An </w:t>
      </w:r>
      <w:r w:rsidRPr="000A7545">
        <w:t>aim of the mapping was to identify potential and existi</w:t>
      </w:r>
      <w:r>
        <w:t>ng partners at district and sub-</w:t>
      </w:r>
      <w:r w:rsidRPr="000A7545">
        <w:t>district levels with a view towards expanding outreach to teachers and communit</w:t>
      </w:r>
      <w:r>
        <w:t xml:space="preserve">ies in rural and remote areas. </w:t>
      </w:r>
      <w:r w:rsidRPr="000A7545">
        <w:t>Information was collected through interviews, focus groups, and surveys, while local education staff were mobilized as research partners to build capacity and ensure inclusion of local knowledge about who can reach the most hard to reach communities.</w:t>
      </w:r>
    </w:p>
    <w:p w14:paraId="7BCD2530" w14:textId="666E598D" w:rsidR="0072491C" w:rsidRPr="000A7545" w:rsidRDefault="0072491C" w:rsidP="0072491C">
      <w:r>
        <w:rPr>
          <w:lang w:val="id-ID"/>
        </w:rPr>
        <w:t xml:space="preserve">The study showed that </w:t>
      </w:r>
      <w:r w:rsidRPr="000A7545">
        <w:t xml:space="preserve"> a small number of CSOs and </w:t>
      </w:r>
      <w:r>
        <w:rPr>
          <w:lang w:val="id-ID"/>
        </w:rPr>
        <w:t>Y</w:t>
      </w:r>
      <w:r w:rsidRPr="000A7545">
        <w:t xml:space="preserve">ayasan are working in the education sector in target districts – suggesting that local organizations focus </w:t>
      </w:r>
      <w:r>
        <w:t>more</w:t>
      </w:r>
      <w:r w:rsidRPr="000A7545">
        <w:t xml:space="preserve"> on other development areas or that </w:t>
      </w:r>
      <w:r w:rsidR="00F027E5">
        <w:t xml:space="preserve">only a </w:t>
      </w:r>
      <w:r w:rsidRPr="000A7545">
        <w:t>few CSOs exist in more remote and rural areas.</w:t>
      </w:r>
      <w:r>
        <w:t xml:space="preserve">  </w:t>
      </w:r>
    </w:p>
    <w:p w14:paraId="27850F8A" w14:textId="36B1E8EA" w:rsidR="00717EF0" w:rsidRDefault="00717EF0" w:rsidP="00BA5E39">
      <w:pPr>
        <w:pStyle w:val="Heading3"/>
      </w:pPr>
      <w:bookmarkStart w:id="62" w:name="_Toc350539133"/>
      <w:r>
        <w:t>1.1.3b. Training of CSOs in policy development, communication for development and financial management (USAID)</w:t>
      </w:r>
      <w:bookmarkEnd w:id="62"/>
    </w:p>
    <w:p w14:paraId="7A59BFBA" w14:textId="77777777" w:rsidR="00717EF0" w:rsidRDefault="0072491C" w:rsidP="00DA12F5">
      <w:pPr>
        <w:rPr>
          <w:rFonts w:eastAsia="Times New Roman" w:cs="Arial"/>
          <w:color w:val="000000"/>
        </w:rPr>
      </w:pPr>
      <w:r w:rsidRPr="000A7545">
        <w:rPr>
          <w:rFonts w:eastAsia="Times New Roman" w:cs="Arial"/>
          <w:color w:val="000000"/>
        </w:rPr>
        <w:t xml:space="preserve">Based on the findings of the </w:t>
      </w:r>
      <w:r>
        <w:rPr>
          <w:rFonts w:eastAsia="Times New Roman" w:cs="Arial"/>
          <w:color w:val="000000"/>
        </w:rPr>
        <w:t xml:space="preserve">partnership </w:t>
      </w:r>
      <w:r w:rsidRPr="000A7545">
        <w:rPr>
          <w:rFonts w:eastAsia="Times New Roman" w:cs="Arial"/>
          <w:color w:val="000000"/>
        </w:rPr>
        <w:t xml:space="preserve">mapping </w:t>
      </w:r>
      <w:r>
        <w:rPr>
          <w:rFonts w:eastAsia="Times New Roman" w:cs="Arial"/>
          <w:color w:val="000000"/>
        </w:rPr>
        <w:t>study</w:t>
      </w:r>
      <w:r w:rsidRPr="000A7545">
        <w:rPr>
          <w:rFonts w:eastAsia="Times New Roman" w:cs="Arial"/>
          <w:color w:val="000000"/>
        </w:rPr>
        <w:t xml:space="preserve">, </w:t>
      </w:r>
      <w:r>
        <w:rPr>
          <w:rFonts w:eastAsia="Times New Roman" w:cs="Arial"/>
          <w:color w:val="000000"/>
        </w:rPr>
        <w:t xml:space="preserve">the programme rolled out capacity development training for Education Foundations to address </w:t>
      </w:r>
      <w:r>
        <w:rPr>
          <w:rFonts w:eastAsia="Times New Roman" w:cs="Arial"/>
          <w:color w:val="000000"/>
          <w:lang w:val="id-ID"/>
        </w:rPr>
        <w:t xml:space="preserve">CSO management and planning capacity weaknesses </w:t>
      </w:r>
      <w:r>
        <w:rPr>
          <w:rFonts w:eastAsia="Times New Roman" w:cs="Arial"/>
          <w:color w:val="000000"/>
        </w:rPr>
        <w:t>with the objective of strengthening children’s access to education services in rural and remote areas.</w:t>
      </w:r>
      <w:r w:rsidR="00656694">
        <w:rPr>
          <w:rFonts w:eastAsia="Times New Roman" w:cs="Arial"/>
          <w:color w:val="000000"/>
        </w:rPr>
        <w:t xml:space="preserve"> </w:t>
      </w:r>
      <w:r w:rsidR="00656694" w:rsidRPr="00656694">
        <w:rPr>
          <w:rFonts w:eastAsia="Times New Roman" w:cs="Arial"/>
          <w:color w:val="000000"/>
        </w:rPr>
        <w:t xml:space="preserve">One key desired result from the process was increasing the transparency and accountability of Education Foundations in financial management </w:t>
      </w:r>
      <w:r w:rsidR="00F55851">
        <w:rPr>
          <w:rFonts w:eastAsia="Times New Roman" w:cs="Arial"/>
          <w:color w:val="000000"/>
        </w:rPr>
        <w:t xml:space="preserve">of </w:t>
      </w:r>
      <w:r w:rsidR="00656694" w:rsidRPr="00656694">
        <w:rPr>
          <w:rFonts w:eastAsia="Times New Roman" w:cs="Arial"/>
          <w:color w:val="000000"/>
        </w:rPr>
        <w:t>education service</w:t>
      </w:r>
      <w:r w:rsidR="00F55851">
        <w:rPr>
          <w:rFonts w:eastAsia="Times New Roman" w:cs="Arial"/>
          <w:color w:val="000000"/>
        </w:rPr>
        <w:t>s provided</w:t>
      </w:r>
      <w:r w:rsidR="00656694" w:rsidRPr="00656694">
        <w:rPr>
          <w:rFonts w:eastAsia="Times New Roman" w:cs="Arial"/>
          <w:color w:val="000000"/>
        </w:rPr>
        <w:t xml:space="preserve"> to disadvantaged children, especially those in rural areas.</w:t>
      </w:r>
    </w:p>
    <w:p w14:paraId="5A6C0CF1" w14:textId="77777777" w:rsidR="00717EF0" w:rsidRDefault="0072491C" w:rsidP="0072491C">
      <w:pPr>
        <w:rPr>
          <w:rFonts w:eastAsia="Times New Roman" w:cs="Arial"/>
          <w:color w:val="000000"/>
        </w:rPr>
      </w:pPr>
      <w:r w:rsidRPr="00993228">
        <w:rPr>
          <w:rFonts w:cs="Arial"/>
          <w:lang w:val="id-ID"/>
        </w:rPr>
        <w:t xml:space="preserve">From </w:t>
      </w:r>
      <w:r>
        <w:rPr>
          <w:rFonts w:cs="Arial"/>
        </w:rPr>
        <w:t xml:space="preserve">September to December </w:t>
      </w:r>
      <w:r w:rsidRPr="00993228">
        <w:rPr>
          <w:rFonts w:cs="Arial"/>
          <w:lang w:val="id-ID"/>
        </w:rPr>
        <w:t>2012 technical support</w:t>
      </w:r>
      <w:r w:rsidRPr="00F272E1">
        <w:rPr>
          <w:lang w:val="en-US"/>
        </w:rPr>
        <w:t xml:space="preserve"> </w:t>
      </w:r>
      <w:r>
        <w:rPr>
          <w:rFonts w:cs="Arial"/>
          <w:lang w:val="en-US"/>
        </w:rPr>
        <w:t>was provided</w:t>
      </w:r>
      <w:r w:rsidRPr="00993228">
        <w:rPr>
          <w:rFonts w:cs="Arial"/>
          <w:lang w:val="id-ID"/>
        </w:rPr>
        <w:t xml:space="preserve"> to strengthen the strategic planning and management capacities of the ‘big 5’ education foundations in Tanah Papua</w:t>
      </w:r>
      <w:r w:rsidR="00656694">
        <w:rPr>
          <w:rFonts w:cs="Arial"/>
          <w:lang w:val="en-US"/>
        </w:rPr>
        <w:t>, as listed below</w:t>
      </w:r>
      <w:r w:rsidRPr="00993228">
        <w:rPr>
          <w:rFonts w:cs="Arial"/>
          <w:lang w:val="id-ID"/>
        </w:rPr>
        <w:t>.</w:t>
      </w:r>
      <w:r>
        <w:rPr>
          <w:rFonts w:cs="Arial"/>
          <w:lang w:val="en-US"/>
        </w:rPr>
        <w:t xml:space="preserve">  </w:t>
      </w:r>
      <w:r w:rsidRPr="00DA12F5">
        <w:rPr>
          <w:rFonts w:eastAsia="Times New Roman" w:cs="Times New Roman"/>
          <w:bCs/>
        </w:rPr>
        <w:t xml:space="preserve">Technical support was provided </w:t>
      </w:r>
      <w:r w:rsidR="004E4ADC" w:rsidRPr="00DA12F5">
        <w:rPr>
          <w:rFonts w:eastAsia="Times New Roman" w:cs="Times New Roman"/>
          <w:bCs/>
        </w:rPr>
        <w:t xml:space="preserve">through </w:t>
      </w:r>
      <w:r w:rsidRPr="00DA12F5">
        <w:rPr>
          <w:rFonts w:eastAsia="Times New Roman" w:cs="Times New Roman"/>
          <w:bCs/>
        </w:rPr>
        <w:t>three workshops</w:t>
      </w:r>
      <w:r w:rsidR="004E4ADC" w:rsidRPr="00DA12F5">
        <w:rPr>
          <w:rFonts w:eastAsia="Times New Roman" w:cs="Times New Roman"/>
          <w:bCs/>
        </w:rPr>
        <w:t>,</w:t>
      </w:r>
      <w:r w:rsidRPr="00DA12F5">
        <w:rPr>
          <w:rFonts w:eastAsia="Times New Roman" w:cs="Times New Roman"/>
          <w:bCs/>
        </w:rPr>
        <w:t xml:space="preserve"> followed by intensive mentoring support to education foundation officials. The training also involved government officials </w:t>
      </w:r>
      <w:r w:rsidR="004E4ADC" w:rsidRPr="00DA12F5">
        <w:rPr>
          <w:rFonts w:eastAsia="Times New Roman" w:cs="Times New Roman"/>
          <w:bCs/>
        </w:rPr>
        <w:t>in order</w:t>
      </w:r>
      <w:r w:rsidRPr="00DA12F5">
        <w:rPr>
          <w:rFonts w:eastAsia="Times New Roman" w:cs="Times New Roman"/>
          <w:bCs/>
        </w:rPr>
        <w:t xml:space="preserve"> to strengthen the partnerships between education offices and local Education Foundations.</w:t>
      </w:r>
      <w:r w:rsidR="00CD5AD2" w:rsidRPr="00DA12F5">
        <w:rPr>
          <w:rFonts w:eastAsia="Times New Roman" w:cs="Times New Roman"/>
          <w:bCs/>
        </w:rPr>
        <w:t xml:space="preserve"> Results from the </w:t>
      </w:r>
      <w:r w:rsidR="00CD5AD2">
        <w:rPr>
          <w:rFonts w:cs="Arial"/>
          <w:lang w:val="en-US"/>
        </w:rPr>
        <w:t xml:space="preserve">workshops fed into the identification of priority strategies and the development of strategic plans, </w:t>
      </w:r>
      <w:r w:rsidR="0033501E">
        <w:rPr>
          <w:rFonts w:cs="Arial"/>
          <w:lang w:val="en-US"/>
        </w:rPr>
        <w:t xml:space="preserve">which were develop </w:t>
      </w:r>
      <w:r w:rsidR="00CD5AD2">
        <w:rPr>
          <w:rFonts w:cs="Arial"/>
          <w:lang w:val="en-US"/>
        </w:rPr>
        <w:t>at the end of 2012.</w:t>
      </w:r>
    </w:p>
    <w:p w14:paraId="5A287724" w14:textId="7E395F3A" w:rsidR="0072491C" w:rsidRPr="00717EF0" w:rsidRDefault="004E4ADC" w:rsidP="0072491C">
      <w:pPr>
        <w:rPr>
          <w:rFonts w:eastAsia="Times New Roman" w:cs="Arial"/>
          <w:color w:val="000000"/>
        </w:rPr>
      </w:pPr>
      <w:r>
        <w:rPr>
          <w:rFonts w:cs="Arial"/>
          <w:lang w:val="en-US"/>
        </w:rPr>
        <w:t>The p</w:t>
      </w:r>
      <w:r w:rsidR="0072491C" w:rsidRPr="00D27FAC">
        <w:rPr>
          <w:rFonts w:cs="Arial"/>
          <w:lang w:val="en-US"/>
        </w:rPr>
        <w:t xml:space="preserve">articipating </w:t>
      </w:r>
      <w:r>
        <w:rPr>
          <w:rFonts w:cs="Arial"/>
          <w:lang w:val="en-US"/>
        </w:rPr>
        <w:t>education i</w:t>
      </w:r>
      <w:r w:rsidR="0072491C" w:rsidRPr="00D27FAC">
        <w:rPr>
          <w:rFonts w:cs="Arial"/>
          <w:lang w:val="en-US"/>
        </w:rPr>
        <w:t>nstitutions</w:t>
      </w:r>
      <w:r>
        <w:rPr>
          <w:rFonts w:cs="Arial"/>
          <w:lang w:val="en-US"/>
        </w:rPr>
        <w:t xml:space="preserve"> </w:t>
      </w:r>
      <w:r w:rsidR="009D6A9C">
        <w:rPr>
          <w:rFonts w:cs="Arial"/>
          <w:lang w:val="en-US"/>
        </w:rPr>
        <w:t>included</w:t>
      </w:r>
      <w:r w:rsidR="0072491C" w:rsidRPr="00D27FAC">
        <w:rPr>
          <w:rFonts w:cs="Arial"/>
          <w:lang w:val="en-US"/>
        </w:rPr>
        <w:t>:</w:t>
      </w:r>
    </w:p>
    <w:p w14:paraId="5D6F860D" w14:textId="77777777" w:rsidR="0072491C" w:rsidRPr="003C729F" w:rsidRDefault="0072491C" w:rsidP="0072491C">
      <w:pPr>
        <w:spacing w:after="0" w:line="240" w:lineRule="auto"/>
        <w:ind w:left="720"/>
        <w:rPr>
          <w:rFonts w:cs="Arial"/>
          <w:lang w:val="es-US"/>
        </w:rPr>
      </w:pPr>
      <w:r w:rsidRPr="003C729F">
        <w:rPr>
          <w:rFonts w:cs="Arial"/>
          <w:lang w:val="es-US"/>
        </w:rPr>
        <w:t xml:space="preserve">1) Dinas Pendidikan, Pemuda dan Olahraga Provinsi Papua,  </w:t>
      </w:r>
    </w:p>
    <w:p w14:paraId="1A767B17" w14:textId="77777777" w:rsidR="0072491C" w:rsidRPr="003C729F" w:rsidRDefault="0072491C" w:rsidP="0072491C">
      <w:pPr>
        <w:spacing w:after="0" w:line="240" w:lineRule="auto"/>
        <w:ind w:left="720"/>
        <w:rPr>
          <w:rFonts w:cs="Arial"/>
          <w:lang w:val="es-US"/>
        </w:rPr>
      </w:pPr>
      <w:r w:rsidRPr="003C729F">
        <w:rPr>
          <w:rFonts w:cs="Arial"/>
          <w:lang w:val="es-US"/>
        </w:rPr>
        <w:t>2) Dinas Pendidikan dan Kebudayaan Kabupaten Mimika,</w:t>
      </w:r>
    </w:p>
    <w:p w14:paraId="4E5CD714" w14:textId="77777777" w:rsidR="0072491C" w:rsidRPr="003C729F" w:rsidRDefault="0072491C" w:rsidP="0072491C">
      <w:pPr>
        <w:spacing w:after="0" w:line="240" w:lineRule="auto"/>
        <w:ind w:left="720"/>
        <w:rPr>
          <w:rFonts w:cs="Arial"/>
          <w:lang w:val="es-US"/>
        </w:rPr>
      </w:pPr>
      <w:r w:rsidRPr="003C729F">
        <w:rPr>
          <w:rFonts w:cs="Arial"/>
          <w:lang w:val="es-US"/>
        </w:rPr>
        <w:t xml:space="preserve">3) Dinas Pendidikan Kabupaten Jayapura, </w:t>
      </w:r>
    </w:p>
    <w:p w14:paraId="5AB3FD2B" w14:textId="77777777" w:rsidR="0072491C" w:rsidRDefault="0072491C" w:rsidP="0072491C">
      <w:pPr>
        <w:spacing w:after="0" w:line="240" w:lineRule="auto"/>
        <w:ind w:left="720"/>
        <w:rPr>
          <w:rFonts w:cs="Arial"/>
          <w:lang w:val="es-US"/>
        </w:rPr>
      </w:pPr>
      <w:r>
        <w:rPr>
          <w:rFonts w:cs="Arial"/>
          <w:lang w:val="es-US"/>
        </w:rPr>
        <w:t>4</w:t>
      </w:r>
      <w:r w:rsidRPr="00993228">
        <w:rPr>
          <w:rFonts w:cs="Arial"/>
          <w:lang w:val="es-US"/>
        </w:rPr>
        <w:t xml:space="preserve">) Dinas Pendidikan dan Pengajaran Kabupaten Wamena. </w:t>
      </w:r>
    </w:p>
    <w:p w14:paraId="460451D5" w14:textId="77777777" w:rsidR="0072491C" w:rsidRDefault="0072491C" w:rsidP="0072491C">
      <w:pPr>
        <w:spacing w:after="0" w:line="240" w:lineRule="auto"/>
        <w:ind w:left="720"/>
        <w:rPr>
          <w:rFonts w:cs="Arial"/>
          <w:lang w:val="es-US"/>
        </w:rPr>
      </w:pPr>
      <w:r>
        <w:rPr>
          <w:rFonts w:cs="Arial"/>
          <w:lang w:val="es-US"/>
        </w:rPr>
        <w:t>5</w:t>
      </w:r>
      <w:r w:rsidRPr="00993228">
        <w:rPr>
          <w:rFonts w:cs="Arial"/>
          <w:lang w:val="es-US"/>
        </w:rPr>
        <w:t xml:space="preserve">) YPK (Yayasan Pendidikan Kristen), </w:t>
      </w:r>
    </w:p>
    <w:p w14:paraId="2EC431D8" w14:textId="77777777" w:rsidR="0072491C" w:rsidRDefault="0072491C" w:rsidP="0072491C">
      <w:pPr>
        <w:spacing w:after="0" w:line="240" w:lineRule="auto"/>
        <w:ind w:left="720"/>
        <w:rPr>
          <w:rFonts w:cs="Arial"/>
          <w:lang w:val="es-US"/>
        </w:rPr>
      </w:pPr>
      <w:r>
        <w:rPr>
          <w:rFonts w:cs="Arial"/>
          <w:lang w:val="es-US"/>
        </w:rPr>
        <w:t>6</w:t>
      </w:r>
      <w:r w:rsidRPr="00993228">
        <w:rPr>
          <w:rFonts w:cs="Arial"/>
          <w:lang w:val="es-US"/>
        </w:rPr>
        <w:t xml:space="preserve">) Yayasan Pendidikan dan Persekolahan Gereja-Gereja Injili), </w:t>
      </w:r>
    </w:p>
    <w:p w14:paraId="37B900AA" w14:textId="77777777" w:rsidR="0072491C" w:rsidRDefault="0072491C" w:rsidP="0072491C">
      <w:pPr>
        <w:spacing w:after="0" w:line="240" w:lineRule="auto"/>
        <w:ind w:left="720"/>
        <w:rPr>
          <w:rFonts w:cs="Arial"/>
          <w:lang w:val="es-US"/>
        </w:rPr>
      </w:pPr>
      <w:r>
        <w:rPr>
          <w:rFonts w:cs="Arial"/>
          <w:lang w:val="es-US"/>
        </w:rPr>
        <w:t>7</w:t>
      </w:r>
      <w:r w:rsidRPr="00993228">
        <w:rPr>
          <w:rFonts w:cs="Arial"/>
          <w:lang w:val="es-US"/>
        </w:rPr>
        <w:t xml:space="preserve">) YPPK-FA (Yayasan Pendidikan dan Persekolahan Fransiskus Asisi), </w:t>
      </w:r>
    </w:p>
    <w:p w14:paraId="4F5B4163" w14:textId="77777777" w:rsidR="0072491C" w:rsidRPr="00000111" w:rsidRDefault="0072491C" w:rsidP="0072491C">
      <w:pPr>
        <w:spacing w:after="0" w:line="240" w:lineRule="auto"/>
        <w:ind w:left="720"/>
        <w:rPr>
          <w:rFonts w:cs="Arial"/>
        </w:rPr>
      </w:pPr>
      <w:r w:rsidRPr="00000111">
        <w:rPr>
          <w:rFonts w:cs="Arial"/>
        </w:rPr>
        <w:t xml:space="preserve">8) YP ADVENT (Yayasan Pendidikan Advent), dan </w:t>
      </w:r>
    </w:p>
    <w:p w14:paraId="7AE865AD" w14:textId="77777777" w:rsidR="0072491C" w:rsidRPr="00000111" w:rsidRDefault="0072491C" w:rsidP="0072491C">
      <w:pPr>
        <w:spacing w:after="0" w:line="240" w:lineRule="auto"/>
        <w:ind w:left="720"/>
        <w:rPr>
          <w:rFonts w:cs="Arial"/>
        </w:rPr>
      </w:pPr>
      <w:r w:rsidRPr="00000111">
        <w:rPr>
          <w:rFonts w:cs="Arial"/>
        </w:rPr>
        <w:t xml:space="preserve">9) YAPIS (Yayasan Pendidikan Islam). </w:t>
      </w:r>
    </w:p>
    <w:p w14:paraId="4091A192" w14:textId="77777777" w:rsidR="0072491C" w:rsidRDefault="0072491C" w:rsidP="0072491C">
      <w:pPr>
        <w:rPr>
          <w:rFonts w:cs="Arial"/>
        </w:rPr>
      </w:pPr>
    </w:p>
    <w:p w14:paraId="7E79351C" w14:textId="77777777" w:rsidR="00717EF0" w:rsidRDefault="0033501E" w:rsidP="0072491C">
      <w:pPr>
        <w:rPr>
          <w:rFonts w:cs="Arial"/>
          <w:lang w:val="en-US"/>
        </w:rPr>
      </w:pPr>
      <w:r>
        <w:rPr>
          <w:rFonts w:cs="Arial"/>
        </w:rPr>
        <w:t>Other t</w:t>
      </w:r>
      <w:r w:rsidR="0072491C" w:rsidRPr="006B0B3E">
        <w:rPr>
          <w:rFonts w:cs="Arial"/>
        </w:rPr>
        <w:t xml:space="preserve">echnical support included </w:t>
      </w:r>
      <w:r>
        <w:rPr>
          <w:rFonts w:cs="Arial"/>
        </w:rPr>
        <w:t xml:space="preserve">the development of </w:t>
      </w:r>
      <w:r w:rsidR="0072491C" w:rsidRPr="006B0B3E">
        <w:rPr>
          <w:rFonts w:cs="Arial"/>
        </w:rPr>
        <w:t xml:space="preserve">a training manual </w:t>
      </w:r>
      <w:r w:rsidR="0072491C">
        <w:rPr>
          <w:rFonts w:cs="Arial"/>
        </w:rPr>
        <w:t>entitled “8-Step Education Foundation Strategic Planning Manual”</w:t>
      </w:r>
      <w:r w:rsidR="00B935C5">
        <w:rPr>
          <w:rFonts w:cs="Arial"/>
        </w:rPr>
        <w:t xml:space="preserve">, </w:t>
      </w:r>
      <w:r w:rsidR="00CD5AD2">
        <w:rPr>
          <w:rFonts w:cs="Arial"/>
        </w:rPr>
        <w:t xml:space="preserve">which was </w:t>
      </w:r>
      <w:r>
        <w:rPr>
          <w:rFonts w:cs="Arial"/>
        </w:rPr>
        <w:t xml:space="preserve">produced </w:t>
      </w:r>
      <w:r w:rsidR="00B935C5">
        <w:rPr>
          <w:rFonts w:cs="Arial"/>
        </w:rPr>
        <w:t>through</w:t>
      </w:r>
      <w:r w:rsidR="0072491C" w:rsidRPr="006B0B3E">
        <w:rPr>
          <w:rFonts w:cs="Arial"/>
        </w:rPr>
        <w:t xml:space="preserve"> a consultative training needs assessment. </w:t>
      </w:r>
      <w:r w:rsidR="0072491C">
        <w:rPr>
          <w:rFonts w:cs="Arial"/>
        </w:rPr>
        <w:t xml:space="preserve">Training materials focused on strengthening analysis of education needs of children managed by Foundations, strengthening financial and data management capacities, development of strategic programming to address needs, and improving monitoring and accountability mechanisms.  </w:t>
      </w:r>
      <w:r w:rsidR="0072491C" w:rsidRPr="009F30D8">
        <w:rPr>
          <w:rFonts w:cs="Arial"/>
          <w:lang w:val="en-US"/>
        </w:rPr>
        <w:t xml:space="preserve">In mid-December a public consultation was conducted bringing together </w:t>
      </w:r>
      <w:r>
        <w:rPr>
          <w:rFonts w:cs="Arial"/>
          <w:lang w:val="en-US"/>
        </w:rPr>
        <w:t xml:space="preserve">85 participants (66 male, 19 female) from </w:t>
      </w:r>
      <w:r w:rsidR="0072491C" w:rsidRPr="009F30D8">
        <w:rPr>
          <w:rFonts w:cs="Arial"/>
          <w:lang w:val="en-US"/>
        </w:rPr>
        <w:t>key education foundations providing services in rural and remote areas, media, civil society representatives, government officials and political leaders</w:t>
      </w:r>
      <w:r w:rsidR="00633547">
        <w:rPr>
          <w:rFonts w:cs="Arial"/>
          <w:lang w:val="en-US"/>
        </w:rPr>
        <w:t xml:space="preserve">, which </w:t>
      </w:r>
      <w:r>
        <w:rPr>
          <w:rFonts w:cs="Arial"/>
          <w:lang w:val="en-US"/>
        </w:rPr>
        <w:t>strengthened the process of transparency and accountability.</w:t>
      </w:r>
    </w:p>
    <w:p w14:paraId="727EB75E" w14:textId="0AF77CAB" w:rsidR="0072491C" w:rsidRPr="00717EF0" w:rsidRDefault="0033501E" w:rsidP="0072491C">
      <w:pPr>
        <w:rPr>
          <w:rFonts w:cs="Arial"/>
          <w:lang w:val="en-US"/>
        </w:rPr>
      </w:pPr>
      <w:r>
        <w:rPr>
          <w:rFonts w:eastAsia="Times New Roman" w:cs="Arial"/>
          <w:color w:val="000000"/>
          <w:lang w:val="id-ID"/>
        </w:rPr>
        <w:t>T</w:t>
      </w:r>
      <w:r w:rsidR="00656694" w:rsidRPr="00656694">
        <w:rPr>
          <w:rFonts w:eastAsia="Times New Roman" w:cs="Arial"/>
          <w:color w:val="000000"/>
          <w:lang w:val="id-ID"/>
        </w:rPr>
        <w:t xml:space="preserve">he strategic planning </w:t>
      </w:r>
      <w:r w:rsidR="00253E18">
        <w:rPr>
          <w:rFonts w:eastAsia="Times New Roman" w:cs="Arial"/>
          <w:color w:val="000000"/>
          <w:lang w:val="id-ID"/>
        </w:rPr>
        <w:t>process</w:t>
      </w:r>
      <w:r>
        <w:rPr>
          <w:rFonts w:eastAsia="Times New Roman" w:cs="Arial"/>
          <w:color w:val="000000"/>
          <w:lang w:val="id-ID"/>
        </w:rPr>
        <w:t xml:space="preserve"> also </w:t>
      </w:r>
      <w:r w:rsidR="00656694" w:rsidRPr="00656694">
        <w:rPr>
          <w:rFonts w:eastAsia="Times New Roman" w:cs="Arial"/>
          <w:color w:val="000000"/>
          <w:lang w:val="id-ID"/>
        </w:rPr>
        <w:t xml:space="preserve">led to the identification of several innovative alternative strategies for providing education services in rural and remote areas working through community-based mechanisms </w:t>
      </w:r>
      <w:r w:rsidR="00F55851">
        <w:rPr>
          <w:rFonts w:eastAsia="Times New Roman" w:cs="Arial"/>
          <w:color w:val="000000"/>
          <w:lang w:val="id-ID"/>
        </w:rPr>
        <w:t xml:space="preserve">that </w:t>
      </w:r>
      <w:r w:rsidR="00656694" w:rsidRPr="00656694">
        <w:rPr>
          <w:rFonts w:eastAsia="Times New Roman" w:cs="Arial"/>
          <w:color w:val="000000"/>
          <w:lang w:val="id-ID"/>
        </w:rPr>
        <w:t>can become the basis of pilot initiatives to be supported by donors in future programming. These innovative strategies will be reviewed for inclusion in a future programme phase.</w:t>
      </w:r>
    </w:p>
    <w:p w14:paraId="59E259EF" w14:textId="5BA0F8C5" w:rsidR="009524C9" w:rsidRDefault="009524C9" w:rsidP="00BA5E39">
      <w:pPr>
        <w:pStyle w:val="Heading3"/>
      </w:pPr>
      <w:bookmarkStart w:id="63" w:name="_Toc350539134"/>
      <w:r>
        <w:t>1.1.3c. CSO participation in policy-making processes (e.g. Teacher Absenteeism Workshops) with government (USAID)</w:t>
      </w:r>
      <w:bookmarkEnd w:id="63"/>
    </w:p>
    <w:p w14:paraId="60ADBBF9" w14:textId="5DADDDE1" w:rsidR="0072491C" w:rsidRDefault="0072491C" w:rsidP="0072491C">
      <w:pPr>
        <w:rPr>
          <w:rFonts w:cs="Arial"/>
        </w:rPr>
      </w:pPr>
      <w:r>
        <w:rPr>
          <w:rFonts w:cs="Arial"/>
        </w:rPr>
        <w:t>By the end of 2012,</w:t>
      </w:r>
      <w:r w:rsidRPr="000A7545">
        <w:rPr>
          <w:rFonts w:cs="Arial"/>
        </w:rPr>
        <w:t xml:space="preserve"> 85</w:t>
      </w:r>
      <w:r>
        <w:rPr>
          <w:rFonts w:cs="Arial"/>
        </w:rPr>
        <w:t xml:space="preserve"> per cent</w:t>
      </w:r>
      <w:r w:rsidRPr="000A7545">
        <w:rPr>
          <w:rFonts w:cs="Arial"/>
        </w:rPr>
        <w:t xml:space="preserve"> of estimated and mapped education CSOs/Yayasan </w:t>
      </w:r>
      <w:r>
        <w:rPr>
          <w:rFonts w:cs="Arial"/>
        </w:rPr>
        <w:t>were</w:t>
      </w:r>
      <w:r w:rsidRPr="000A7545">
        <w:rPr>
          <w:rFonts w:cs="Arial"/>
        </w:rPr>
        <w:t xml:space="preserve"> involved in policy dialogue forums such as </w:t>
      </w:r>
      <w:r>
        <w:rPr>
          <w:rFonts w:cs="Arial"/>
        </w:rPr>
        <w:t>teacher absenteeism workshops, public consultations on personal student cost surveys,</w:t>
      </w:r>
      <w:r w:rsidR="00F55851">
        <w:rPr>
          <w:rFonts w:cs="Arial"/>
        </w:rPr>
        <w:t xml:space="preserve"> a </w:t>
      </w:r>
      <w:r>
        <w:rPr>
          <w:rFonts w:cs="Arial"/>
        </w:rPr>
        <w:t xml:space="preserve">Rural and Remote education workshop conducted in late 2012, and </w:t>
      </w:r>
      <w:r w:rsidRPr="000A7545">
        <w:rPr>
          <w:rFonts w:cs="Arial"/>
        </w:rPr>
        <w:t>M&amp;</w:t>
      </w:r>
      <w:r>
        <w:rPr>
          <w:rFonts w:cs="Arial"/>
        </w:rPr>
        <w:t xml:space="preserve">E training for monitoring </w:t>
      </w:r>
      <w:r w:rsidRPr="000A7545">
        <w:rPr>
          <w:rFonts w:cs="Arial"/>
          <w:i/>
        </w:rPr>
        <w:t>Renstra</w:t>
      </w:r>
      <w:r w:rsidRPr="000A7545">
        <w:rPr>
          <w:rFonts w:cs="Arial"/>
        </w:rPr>
        <w:t xml:space="preserve"> and </w:t>
      </w:r>
      <w:r w:rsidRPr="000A7545">
        <w:rPr>
          <w:rFonts w:cs="Arial"/>
          <w:i/>
        </w:rPr>
        <w:t>Renja</w:t>
      </w:r>
      <w:r w:rsidRPr="000A7545">
        <w:rPr>
          <w:rFonts w:cs="Arial"/>
        </w:rPr>
        <w:t xml:space="preserve"> development</w:t>
      </w:r>
      <w:r>
        <w:rPr>
          <w:rFonts w:cs="Arial"/>
        </w:rPr>
        <w:t xml:space="preserve"> processes</w:t>
      </w:r>
      <w:r w:rsidRPr="000A7545">
        <w:rPr>
          <w:rFonts w:cs="Arial"/>
        </w:rPr>
        <w:t>.</w:t>
      </w:r>
    </w:p>
    <w:p w14:paraId="3408E30F" w14:textId="69C03744" w:rsidR="0072491C" w:rsidRPr="006005D8" w:rsidRDefault="009524C9" w:rsidP="00BA5E39">
      <w:pPr>
        <w:pStyle w:val="Heading3"/>
      </w:pPr>
      <w:bookmarkStart w:id="64" w:name="_Toc350539135"/>
      <w:r>
        <w:t>1.1.3f. Study visits by government officials and CSOs (USAID)</w:t>
      </w:r>
      <w:bookmarkEnd w:id="64"/>
    </w:p>
    <w:p w14:paraId="53FB7A1C" w14:textId="12BB09CC" w:rsidR="0072491C" w:rsidRPr="000A7545" w:rsidRDefault="0072491C" w:rsidP="0072491C">
      <w:r>
        <w:t>Over the life of the programme</w:t>
      </w:r>
      <w:r w:rsidRPr="000A7545">
        <w:t xml:space="preserve"> forty</w:t>
      </w:r>
      <w:r>
        <w:t>-</w:t>
      </w:r>
      <w:r w:rsidRPr="000A7545">
        <w:t xml:space="preserve">four education personnel from Papua and West Papua participated in two major </w:t>
      </w:r>
      <w:r w:rsidR="00656B0D">
        <w:t xml:space="preserve">study </w:t>
      </w:r>
      <w:r>
        <w:t>v</w:t>
      </w:r>
      <w:r w:rsidRPr="000A7545">
        <w:t xml:space="preserve">isits. The visits were conducted to </w:t>
      </w:r>
      <w:r w:rsidRPr="000A7545">
        <w:rPr>
          <w:i/>
        </w:rPr>
        <w:t>good practice</w:t>
      </w:r>
      <w:r w:rsidRPr="000A7545">
        <w:t xml:space="preserve"> districts</w:t>
      </w:r>
      <w:r w:rsidRPr="000A7545">
        <w:rPr>
          <w:rStyle w:val="FootnoteReference"/>
          <w:rFonts w:asciiTheme="majorHAnsi" w:hAnsiTheme="majorHAnsi" w:cstheme="majorHAnsi"/>
          <w:color w:val="333333"/>
        </w:rPr>
        <w:footnoteReference w:id="9"/>
      </w:r>
      <w:r w:rsidRPr="000A7545">
        <w:t xml:space="preserve"> to strengthen learning in the areas of financial management, data management and S</w:t>
      </w:r>
      <w:r>
        <w:t>BM</w:t>
      </w:r>
      <w:r w:rsidRPr="000A7545">
        <w:t xml:space="preserve">, </w:t>
      </w:r>
      <w:r w:rsidR="003979B1">
        <w:t xml:space="preserve">and </w:t>
      </w:r>
      <w:r w:rsidRPr="000A7545">
        <w:t xml:space="preserve">to strengthen government partnerships with other parts of Indonesia. A total of 29 education officials from Papua Province and 15 persons from West Papua Province (drawn from provincial and district levels and including representatives of Parliament, District Planning and Development Agency [Bappeda], Department of Education, Finance and </w:t>
      </w:r>
      <w:r w:rsidR="003979B1">
        <w:t>A</w:t>
      </w:r>
      <w:r w:rsidR="003979B1" w:rsidRPr="000A7545">
        <w:t xml:space="preserve">sset </w:t>
      </w:r>
      <w:r w:rsidR="00F55851">
        <w:t>M</w:t>
      </w:r>
      <w:r w:rsidR="003979B1" w:rsidRPr="000A7545">
        <w:t xml:space="preserve">anagement </w:t>
      </w:r>
      <w:r w:rsidRPr="000A7545">
        <w:t>Board) participated in the visits. The focus was on transfer of knowledge for improved implementation and consider</w:t>
      </w:r>
      <w:r w:rsidR="003979B1">
        <w:t xml:space="preserve">ation of the </w:t>
      </w:r>
      <w:r w:rsidRPr="000A7545">
        <w:t xml:space="preserve">refinements </w:t>
      </w:r>
      <w:r w:rsidR="003979B1">
        <w:t xml:space="preserve">necessary </w:t>
      </w:r>
      <w:r w:rsidRPr="000A7545">
        <w:t>for the context of Papua and West Papua. Provinces and districts visited included: the Office of Education and Culture for East Java Province; Tuban and Mojokerto Districts in Jawa Timur, Kota Makasar and Baru districts in South Sulawesi.</w:t>
      </w:r>
    </w:p>
    <w:p w14:paraId="682A421B" w14:textId="5B386E1D" w:rsidR="0072491C" w:rsidRDefault="0072491C" w:rsidP="00153606">
      <w:r w:rsidRPr="000A7545">
        <w:t xml:space="preserve">Officials were provided with report templates to assist them in recording key good practices, lessons learned, and suggestions for incorporating good practices into management processes in Papua and West Papua. These reports were subsequently presented during a provincial policy dialogue </w:t>
      </w:r>
      <w:r>
        <w:t>conducted during December 2011 to inform government policy.</w:t>
      </w:r>
    </w:p>
    <w:p w14:paraId="67E82FEC" w14:textId="4A94944F" w:rsidR="00153606" w:rsidRPr="000A7545" w:rsidRDefault="00C360BA" w:rsidP="00BA5E39">
      <w:pPr>
        <w:pStyle w:val="Heading3"/>
      </w:pPr>
      <w:bookmarkStart w:id="65" w:name="_Toc350539136"/>
      <w:r>
        <w:t>Output 1.1.4.</w:t>
      </w:r>
      <w:r w:rsidR="009524C9">
        <w:t xml:space="preserve"> Provincial and district education staff has improved capacity for budgeting and financial planning (AusAID and USAID)</w:t>
      </w:r>
      <w:bookmarkEnd w:id="65"/>
      <w:r w:rsidR="00976BE4">
        <w:t xml:space="preserve"> </w:t>
      </w:r>
    </w:p>
    <w:p w14:paraId="347FC487" w14:textId="38E8D3C1" w:rsidR="004D7EED" w:rsidRDefault="004D7EED" w:rsidP="004D7EED">
      <w:r>
        <w:t>During 2011</w:t>
      </w:r>
      <w:r>
        <w:rPr>
          <w:lang w:val="id-ID"/>
        </w:rPr>
        <w:t xml:space="preserve">, </w:t>
      </w:r>
      <w:r>
        <w:t xml:space="preserve">results </w:t>
      </w:r>
      <w:r>
        <w:rPr>
          <w:lang w:val="id-ID"/>
        </w:rPr>
        <w:t xml:space="preserve">achieved through Renstra and Renja capacity development activities </w:t>
      </w:r>
      <w:r>
        <w:t>were strengthened through</w:t>
      </w:r>
      <w:r w:rsidR="003979B1">
        <w:t xml:space="preserve"> </w:t>
      </w:r>
      <w:r w:rsidR="004F1020">
        <w:t xml:space="preserve">additional </w:t>
      </w:r>
      <w:r>
        <w:t xml:space="preserve">technical support </w:t>
      </w:r>
      <w:r w:rsidR="004D7EC4">
        <w:rPr>
          <w:lang w:val="id-ID"/>
        </w:rPr>
        <w:t xml:space="preserve">for improved financial planning.  These activities </w:t>
      </w:r>
      <w:r w:rsidR="00AF1738">
        <w:rPr>
          <w:lang w:val="en-US"/>
        </w:rPr>
        <w:t xml:space="preserve">included </w:t>
      </w:r>
      <w:r w:rsidR="004D7EC4">
        <w:rPr>
          <w:lang w:val="id-ID"/>
        </w:rPr>
        <w:t xml:space="preserve">budget analyis of fund allocation to the education sector, BOSP calculations and </w:t>
      </w:r>
      <w:r w:rsidR="004F1020">
        <w:rPr>
          <w:lang w:val="id-ID"/>
        </w:rPr>
        <w:t>personal student cost surveys</w:t>
      </w:r>
      <w:r w:rsidR="004F1020">
        <w:rPr>
          <w:lang w:val="en-US"/>
        </w:rPr>
        <w:t xml:space="preserve">. </w:t>
      </w:r>
      <w:r w:rsidR="00656B0D">
        <w:rPr>
          <w:lang w:val="en-US"/>
        </w:rPr>
        <w:t>S</w:t>
      </w:r>
      <w:r w:rsidR="004D7EC4">
        <w:rPr>
          <w:lang w:val="id-ID"/>
        </w:rPr>
        <w:t xml:space="preserve">urvey findings </w:t>
      </w:r>
      <w:r w:rsidR="00656B0D">
        <w:rPr>
          <w:lang w:val="en-US"/>
        </w:rPr>
        <w:t>have been</w:t>
      </w:r>
      <w:r w:rsidR="004D7EC4">
        <w:rPr>
          <w:lang w:val="id-ID"/>
        </w:rPr>
        <w:t xml:space="preserve"> presented in </w:t>
      </w:r>
      <w:r>
        <w:t xml:space="preserve">public consultations </w:t>
      </w:r>
      <w:r w:rsidR="004D7EC4">
        <w:rPr>
          <w:lang w:val="id-ID"/>
        </w:rPr>
        <w:t xml:space="preserve">to promote </w:t>
      </w:r>
      <w:r>
        <w:t>political commitment</w:t>
      </w:r>
      <w:r>
        <w:rPr>
          <w:lang w:val="id-ID"/>
        </w:rPr>
        <w:t xml:space="preserve"> </w:t>
      </w:r>
      <w:r>
        <w:t>for increasing budget allocations to</w:t>
      </w:r>
      <w:r>
        <w:rPr>
          <w:lang w:val="id-ID"/>
        </w:rPr>
        <w:t xml:space="preserve"> </w:t>
      </w:r>
      <w:r w:rsidR="00347527">
        <w:rPr>
          <w:lang w:val="id-ID"/>
        </w:rPr>
        <w:t>remove school costs as barriers for children’s access to education</w:t>
      </w:r>
      <w:r>
        <w:t xml:space="preserve">. </w:t>
      </w:r>
    </w:p>
    <w:p w14:paraId="67C9BAAD" w14:textId="00D68901" w:rsidR="00F155CB" w:rsidRDefault="009524C9" w:rsidP="00BA5E39">
      <w:pPr>
        <w:pStyle w:val="Heading3"/>
      </w:pPr>
      <w:bookmarkStart w:id="66" w:name="_Toc350539137"/>
      <w:r>
        <w:t>1.1.4a. and 1.1.4b. Provincial and district education staff mentored and trained in financial planning (by gender) (USAID)</w:t>
      </w:r>
      <w:bookmarkEnd w:id="66"/>
    </w:p>
    <w:p w14:paraId="3641C045" w14:textId="1D192DFB" w:rsidR="00F83425" w:rsidRDefault="00004E63" w:rsidP="00DA12F5">
      <w:pPr>
        <w:rPr>
          <w:i/>
          <w:lang w:val="id-ID"/>
        </w:rPr>
      </w:pPr>
      <w:r w:rsidRPr="00DA12F5">
        <w:t xml:space="preserve">With the </w:t>
      </w:r>
      <w:r w:rsidR="00B2673F">
        <w:t>Baseline</w:t>
      </w:r>
      <w:r w:rsidRPr="00DA12F5">
        <w:t xml:space="preserve"> result that no mentoring </w:t>
      </w:r>
      <w:r w:rsidR="00AF1738" w:rsidRPr="00DA12F5">
        <w:t xml:space="preserve">had </w:t>
      </w:r>
      <w:r w:rsidRPr="00DA12F5">
        <w:t xml:space="preserve">taken place for financial planning, </w:t>
      </w:r>
      <w:r w:rsidR="00E577B4" w:rsidRPr="00DA12F5">
        <w:t>the programme ha</w:t>
      </w:r>
      <w:r w:rsidR="004D7EC4" w:rsidRPr="00DA12F5">
        <w:t>d</w:t>
      </w:r>
      <w:r w:rsidR="00E577B4" w:rsidRPr="00DA12F5">
        <w:t xml:space="preserve"> a target of reaching at least 25</w:t>
      </w:r>
      <w:r w:rsidR="00546B35" w:rsidRPr="00DA12F5">
        <w:t xml:space="preserve"> per cent</w:t>
      </w:r>
      <w:r w:rsidR="00E577B4" w:rsidRPr="00DA12F5">
        <w:t xml:space="preserve"> of provincial and education staff with me</w:t>
      </w:r>
      <w:r w:rsidRPr="00DA12F5">
        <w:t>ntoring support for finan</w:t>
      </w:r>
      <w:r w:rsidR="00E577B4" w:rsidRPr="00DA12F5">
        <w:t>cial pl</w:t>
      </w:r>
      <w:r w:rsidRPr="00DA12F5">
        <w:t xml:space="preserve">anning. </w:t>
      </w:r>
      <w:r w:rsidR="00A9609B" w:rsidRPr="00DA12F5">
        <w:t xml:space="preserve"> By the end of the programme, </w:t>
      </w:r>
      <w:r w:rsidR="00272141" w:rsidRPr="00DA12F5">
        <w:t>approximately 85</w:t>
      </w:r>
      <w:r w:rsidR="00081098" w:rsidRPr="00DA12F5">
        <w:t xml:space="preserve"> per cent</w:t>
      </w:r>
      <w:r w:rsidR="00A9609B" w:rsidRPr="00DA12F5">
        <w:t xml:space="preserve"> of education office staff participated in capacity development trainings for strengthening financial management covering areas of </w:t>
      </w:r>
      <w:r w:rsidR="00153606" w:rsidRPr="00610C04">
        <w:t xml:space="preserve">Education Finance of District Government (AKPK), School Unit Cost Analysis </w:t>
      </w:r>
      <w:r w:rsidR="00F55851">
        <w:t>(</w:t>
      </w:r>
      <w:r w:rsidR="00153606" w:rsidRPr="00610C04">
        <w:t xml:space="preserve">known as </w:t>
      </w:r>
      <w:r w:rsidR="00F55851">
        <w:t>[</w:t>
      </w:r>
      <w:r w:rsidR="00153606" w:rsidRPr="007522F8">
        <w:t>BOSP</w:t>
      </w:r>
      <w:r w:rsidR="00F55851">
        <w:t>]</w:t>
      </w:r>
      <w:r w:rsidR="00153606" w:rsidRPr="007522F8">
        <w:t xml:space="preserve">), development of government budgeting performance report </w:t>
      </w:r>
      <w:r w:rsidR="00F55851">
        <w:t>(</w:t>
      </w:r>
      <w:r w:rsidR="00153606" w:rsidRPr="007522F8">
        <w:t xml:space="preserve">known as </w:t>
      </w:r>
      <w:r w:rsidR="00F55851">
        <w:t>[</w:t>
      </w:r>
      <w:r w:rsidR="00153606" w:rsidRPr="007522F8">
        <w:t>LAKIP</w:t>
      </w:r>
      <w:r w:rsidR="00F55851">
        <w:t>])</w:t>
      </w:r>
      <w:r w:rsidR="00153606" w:rsidRPr="007522F8">
        <w:t>, and integra</w:t>
      </w:r>
      <w:r w:rsidR="00185221" w:rsidRPr="004C4BC7">
        <w:t xml:space="preserve">ted financial reporting </w:t>
      </w:r>
      <w:r w:rsidR="00A9609B" w:rsidRPr="004C4BC7">
        <w:t xml:space="preserve">for schools </w:t>
      </w:r>
      <w:r w:rsidR="00185221" w:rsidRPr="007C1F9C">
        <w:t xml:space="preserve">(LKT). </w:t>
      </w:r>
      <w:r w:rsidR="00272141">
        <w:t>(</w:t>
      </w:r>
      <w:r w:rsidR="00272141">
        <w:rPr>
          <w:i/>
        </w:rPr>
        <w:t>Also r</w:t>
      </w:r>
      <w:r w:rsidR="00272141" w:rsidRPr="00272141">
        <w:rPr>
          <w:i/>
        </w:rPr>
        <w:t xml:space="preserve">efer 1.1.1b. for data on </w:t>
      </w:r>
      <w:r w:rsidR="00272141" w:rsidRPr="00DA12F5">
        <w:rPr>
          <w:i/>
          <w:lang w:val="id-ID"/>
        </w:rPr>
        <w:t>proportion of females attending planning development activities)</w:t>
      </w:r>
      <w:r w:rsidR="00272141">
        <w:rPr>
          <w:i/>
          <w:lang w:val="id-ID"/>
        </w:rPr>
        <w:t>.</w:t>
      </w:r>
    </w:p>
    <w:p w14:paraId="41528BBC" w14:textId="7C3D9006" w:rsidR="009524C9" w:rsidRPr="009524C9" w:rsidRDefault="009524C9" w:rsidP="00BA5E39">
      <w:pPr>
        <w:pStyle w:val="Heading3"/>
      </w:pPr>
      <w:bookmarkStart w:id="67" w:name="_Toc350539138"/>
      <w:r>
        <w:t>1.1.4c. Education offices in target provinces and districts use financial management data for planning purposes and 1.1.4d. Education offices in target provinces produce AKPD/SAKIP to meet predefined criteria (USAID)</w:t>
      </w:r>
      <w:bookmarkEnd w:id="67"/>
    </w:p>
    <w:p w14:paraId="34319CC2" w14:textId="05F5DE0A" w:rsidR="002467C2" w:rsidRPr="002467C2" w:rsidRDefault="00653838" w:rsidP="00653838">
      <w:pPr>
        <w:rPr>
          <w:rFonts w:cs="Arial"/>
          <w:lang w:val="en-US"/>
        </w:rPr>
      </w:pPr>
      <w:r w:rsidRPr="002467C2">
        <w:rPr>
          <w:rFonts w:cs="Arial"/>
          <w:lang w:val="en-US"/>
        </w:rPr>
        <w:t>Education financial di</w:t>
      </w:r>
      <w:r w:rsidR="002467C2" w:rsidRPr="002467C2">
        <w:rPr>
          <w:rFonts w:cs="Arial"/>
          <w:lang w:val="en-US"/>
        </w:rPr>
        <w:t>strict level analysis (AKPK) is a budget analysis performed by several programmes previously across other parts of Indo</w:t>
      </w:r>
      <w:r w:rsidR="00E05461">
        <w:rPr>
          <w:rFonts w:cs="Arial"/>
          <w:lang w:val="en-US"/>
        </w:rPr>
        <w:t>nesia</w:t>
      </w:r>
      <w:r w:rsidR="002467C2" w:rsidRPr="002467C2">
        <w:rPr>
          <w:rFonts w:cs="Arial"/>
          <w:lang w:val="en-US"/>
        </w:rPr>
        <w:t xml:space="preserve">. </w:t>
      </w:r>
      <w:r w:rsidR="00E05461">
        <w:rPr>
          <w:rFonts w:cs="Arial"/>
          <w:lang w:val="en-US"/>
        </w:rPr>
        <w:t>Analysis t</w:t>
      </w:r>
      <w:r w:rsidR="00E05461" w:rsidRPr="002467C2">
        <w:rPr>
          <w:rFonts w:cs="Arial"/>
          <w:lang w:val="en-US"/>
        </w:rPr>
        <w:t xml:space="preserve">ools </w:t>
      </w:r>
      <w:r w:rsidR="002467C2" w:rsidRPr="002467C2">
        <w:rPr>
          <w:rFonts w:cs="Arial"/>
          <w:lang w:val="en-US"/>
        </w:rPr>
        <w:t>were adapted from the DBE and MGPBE programmes</w:t>
      </w:r>
      <w:r w:rsidR="004D7EC4">
        <w:rPr>
          <w:rFonts w:cs="Arial"/>
          <w:lang w:val="id-ID"/>
        </w:rPr>
        <w:t xml:space="preserve"> previously </w:t>
      </w:r>
      <w:r w:rsidR="002467C2" w:rsidRPr="002467C2">
        <w:rPr>
          <w:rFonts w:cs="Arial"/>
          <w:lang w:val="en-US"/>
        </w:rPr>
        <w:t>implemented by USAID and UNICEF</w:t>
      </w:r>
      <w:r w:rsidR="004D7EC4">
        <w:rPr>
          <w:rFonts w:cs="Arial"/>
          <w:lang w:val="id-ID"/>
        </w:rPr>
        <w:t xml:space="preserve"> in other parts of Indonesia</w:t>
      </w:r>
      <w:r w:rsidR="002467C2" w:rsidRPr="002467C2">
        <w:rPr>
          <w:rFonts w:cs="Arial"/>
          <w:lang w:val="en-US"/>
        </w:rPr>
        <w:t xml:space="preserve">.  One of the key objectives of this work was to help local governments in Papua </w:t>
      </w:r>
      <w:r w:rsidR="004D7EC4">
        <w:rPr>
          <w:rFonts w:cs="Arial"/>
          <w:lang w:val="id-ID"/>
        </w:rPr>
        <w:t xml:space="preserve">and West Papua </w:t>
      </w:r>
      <w:r w:rsidR="002467C2" w:rsidRPr="002467C2">
        <w:rPr>
          <w:rFonts w:cs="Arial"/>
          <w:lang w:val="en-US"/>
        </w:rPr>
        <w:t xml:space="preserve">get a clearer picture of their </w:t>
      </w:r>
      <w:r w:rsidR="004D7EC4">
        <w:rPr>
          <w:rFonts w:cs="Arial"/>
          <w:lang w:val="id-ID"/>
        </w:rPr>
        <w:t xml:space="preserve">education sector </w:t>
      </w:r>
      <w:r w:rsidR="002467C2" w:rsidRPr="002467C2">
        <w:rPr>
          <w:rFonts w:cs="Arial"/>
          <w:lang w:val="en-US"/>
        </w:rPr>
        <w:t xml:space="preserve">budget allocations </w:t>
      </w:r>
      <w:r w:rsidR="004D7EC4">
        <w:rPr>
          <w:rFonts w:cs="Arial"/>
          <w:lang w:val="id-ID"/>
        </w:rPr>
        <w:t>as a proportion of overall district budgets</w:t>
      </w:r>
      <w:r w:rsidR="00937A06">
        <w:rPr>
          <w:rFonts w:cs="Arial"/>
          <w:lang w:val="id-ID"/>
        </w:rPr>
        <w:t xml:space="preserve"> and thus help to </w:t>
      </w:r>
      <w:r w:rsidR="002467C2" w:rsidRPr="002467C2">
        <w:rPr>
          <w:rFonts w:cs="Arial"/>
          <w:lang w:val="en-US"/>
        </w:rPr>
        <w:t>ensure minimum budget allocations are made for education as stipulated by law (</w:t>
      </w:r>
      <w:r w:rsidRPr="002467C2">
        <w:rPr>
          <w:rFonts w:cs="Arial"/>
          <w:lang w:val="en-US"/>
        </w:rPr>
        <w:t xml:space="preserve">MONE regulation 48/2008, </w:t>
      </w:r>
      <w:r w:rsidR="002467C2" w:rsidRPr="002467C2">
        <w:rPr>
          <w:rFonts w:cs="Arial"/>
          <w:lang w:val="en-US"/>
        </w:rPr>
        <w:t>n</w:t>
      </w:r>
      <w:r w:rsidRPr="002467C2">
        <w:rPr>
          <w:rFonts w:cs="Arial"/>
          <w:lang w:val="en-US"/>
        </w:rPr>
        <w:t xml:space="preserve">ational regulation 20/2003 and Papua special autonomy </w:t>
      </w:r>
      <w:r w:rsidR="002467C2" w:rsidRPr="002467C2">
        <w:rPr>
          <w:rFonts w:cs="Arial"/>
          <w:lang w:val="en-US"/>
        </w:rPr>
        <w:t xml:space="preserve">laws </w:t>
      </w:r>
      <w:r w:rsidRPr="002467C2">
        <w:rPr>
          <w:rFonts w:cs="Arial"/>
          <w:lang w:val="en-US"/>
        </w:rPr>
        <w:t xml:space="preserve">21/2001 </w:t>
      </w:r>
      <w:r w:rsidR="002467C2" w:rsidRPr="002467C2">
        <w:rPr>
          <w:rFonts w:cs="Arial"/>
          <w:lang w:val="en-US"/>
        </w:rPr>
        <w:t xml:space="preserve">and </w:t>
      </w:r>
      <w:r w:rsidRPr="002467C2">
        <w:rPr>
          <w:rFonts w:cs="Arial"/>
          <w:lang w:val="en-US"/>
        </w:rPr>
        <w:t>35/2005</w:t>
      </w:r>
      <w:r w:rsidR="002467C2" w:rsidRPr="002467C2">
        <w:rPr>
          <w:rFonts w:cs="Arial"/>
          <w:lang w:val="en-US"/>
        </w:rPr>
        <w:t>)</w:t>
      </w:r>
      <w:r w:rsidRPr="002467C2">
        <w:rPr>
          <w:rFonts w:cs="Arial"/>
          <w:lang w:val="en-US"/>
        </w:rPr>
        <w:t xml:space="preserve">. </w:t>
      </w:r>
    </w:p>
    <w:p w14:paraId="6E579D1C" w14:textId="329D5C4A" w:rsidR="00F943D3" w:rsidRDefault="002467C2" w:rsidP="002467C2">
      <w:pPr>
        <w:rPr>
          <w:rFonts w:ascii="Times New Roman" w:hAnsi="Times New Roman" w:cs="Times New Roman"/>
          <w:sz w:val="24"/>
          <w:szCs w:val="24"/>
          <w:highlight w:val="yellow"/>
          <w:lang w:val="en-US"/>
        </w:rPr>
      </w:pPr>
      <w:r w:rsidRPr="002467C2">
        <w:rPr>
          <w:rFonts w:cs="Arial"/>
          <w:lang w:val="en-US"/>
        </w:rPr>
        <w:t xml:space="preserve">Toward the end of 2012, a series of trainings </w:t>
      </w:r>
      <w:r w:rsidR="00831220">
        <w:rPr>
          <w:rFonts w:cs="Arial"/>
          <w:lang w:val="en-US"/>
        </w:rPr>
        <w:t xml:space="preserve">were implemented </w:t>
      </w:r>
      <w:r w:rsidRPr="002467C2">
        <w:rPr>
          <w:rFonts w:cs="Arial"/>
          <w:lang w:val="en-US"/>
        </w:rPr>
        <w:t xml:space="preserve">to increase local education office capacity to conduct </w:t>
      </w:r>
      <w:r w:rsidR="00937A06">
        <w:rPr>
          <w:rFonts w:cs="Arial"/>
          <w:lang w:val="id-ID"/>
        </w:rPr>
        <w:t>AKPD</w:t>
      </w:r>
      <w:r w:rsidRPr="002467C2">
        <w:rPr>
          <w:rFonts w:cs="Arial"/>
          <w:lang w:val="en-US"/>
        </w:rPr>
        <w:t xml:space="preserve">. Training and analysis workshops were implemented using an on-the-job mentoring approach during which </w:t>
      </w:r>
      <w:r w:rsidR="00F943D3" w:rsidRPr="002467C2">
        <w:rPr>
          <w:rFonts w:cs="Arial"/>
          <w:lang w:val="en-US"/>
        </w:rPr>
        <w:t xml:space="preserve">27 </w:t>
      </w:r>
      <w:r w:rsidRPr="002467C2">
        <w:rPr>
          <w:rFonts w:cs="Arial"/>
          <w:lang w:val="en-US"/>
        </w:rPr>
        <w:t xml:space="preserve">education office officials </w:t>
      </w:r>
      <w:r w:rsidR="00F943D3" w:rsidRPr="002467C2">
        <w:rPr>
          <w:rFonts w:cs="Arial"/>
          <w:lang w:val="en-US"/>
        </w:rPr>
        <w:t>(15 male, 12 female)</w:t>
      </w:r>
      <w:r w:rsidRPr="002467C2">
        <w:rPr>
          <w:rFonts w:cs="Arial"/>
          <w:lang w:val="en-US"/>
        </w:rPr>
        <w:t xml:space="preserve"> from four target districts conducted the analysis.</w:t>
      </w:r>
      <w:r w:rsidRPr="002467C2">
        <w:rPr>
          <w:rFonts w:ascii="Times New Roman" w:hAnsi="Times New Roman" w:cs="Times New Roman"/>
          <w:sz w:val="24"/>
          <w:szCs w:val="24"/>
          <w:lang w:val="en-US"/>
        </w:rPr>
        <w:t xml:space="preserve">  </w:t>
      </w:r>
    </w:p>
    <w:p w14:paraId="51AC0BBC" w14:textId="77777777" w:rsidR="00F83425" w:rsidRDefault="00F83425" w:rsidP="00653838">
      <w:pPr>
        <w:rPr>
          <w:rFonts w:cs="Arial"/>
          <w:lang w:val="en-US"/>
        </w:rPr>
      </w:pPr>
    </w:p>
    <w:p w14:paraId="6F186A9F" w14:textId="77777777" w:rsidR="00764A42" w:rsidRPr="00293CA5" w:rsidRDefault="00764A42" w:rsidP="00293CA5">
      <w:pPr>
        <w:pStyle w:val="Tables"/>
      </w:pPr>
      <w:bookmarkStart w:id="68" w:name="_Toc224092007"/>
      <w:r w:rsidRPr="00293CA5">
        <w:t>AKPK, Budget allocation results 2010-2011</w:t>
      </w:r>
      <w:bookmarkEnd w:id="68"/>
    </w:p>
    <w:tbl>
      <w:tblPr>
        <w:tblW w:w="9152"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283"/>
        <w:gridCol w:w="1746"/>
        <w:gridCol w:w="605"/>
        <w:gridCol w:w="774"/>
        <w:gridCol w:w="866"/>
        <w:gridCol w:w="605"/>
        <w:gridCol w:w="794"/>
        <w:gridCol w:w="888"/>
        <w:gridCol w:w="758"/>
        <w:gridCol w:w="833"/>
      </w:tblGrid>
      <w:tr w:rsidR="002467C2" w:rsidRPr="002467C2" w14:paraId="6BF10C58" w14:textId="77777777" w:rsidTr="00007025">
        <w:trPr>
          <w:trHeight w:val="117"/>
        </w:trPr>
        <w:tc>
          <w:tcPr>
            <w:tcW w:w="3029" w:type="dxa"/>
            <w:gridSpan w:val="2"/>
            <w:vMerge w:val="restart"/>
            <w:shd w:val="clear" w:color="auto" w:fill="DDD9C3" w:themeFill="background2" w:themeFillShade="E6"/>
          </w:tcPr>
          <w:p w14:paraId="16BF49E7" w14:textId="77777777" w:rsidR="002467C2" w:rsidRPr="002467C2" w:rsidRDefault="002467C2" w:rsidP="00764A42">
            <w:pPr>
              <w:spacing w:after="0"/>
              <w:jc w:val="center"/>
              <w:rPr>
                <w:rFonts w:cs="Arial"/>
                <w:bCs/>
                <w:noProof/>
                <w:sz w:val="18"/>
                <w:szCs w:val="18"/>
                <w:lang w:val="en-US"/>
              </w:rPr>
            </w:pPr>
          </w:p>
        </w:tc>
        <w:tc>
          <w:tcPr>
            <w:tcW w:w="2245" w:type="dxa"/>
            <w:gridSpan w:val="3"/>
            <w:shd w:val="clear" w:color="auto" w:fill="DDD9C3" w:themeFill="background2" w:themeFillShade="E6"/>
            <w:vAlign w:val="center"/>
          </w:tcPr>
          <w:p w14:paraId="4382EB60" w14:textId="77777777" w:rsidR="002467C2" w:rsidRPr="002467C2" w:rsidRDefault="002467C2" w:rsidP="00764A42">
            <w:pPr>
              <w:spacing w:after="0"/>
              <w:jc w:val="center"/>
              <w:rPr>
                <w:rFonts w:cs="Arial"/>
                <w:bCs/>
                <w:noProof/>
                <w:sz w:val="18"/>
                <w:szCs w:val="18"/>
                <w:lang w:val="en-US"/>
              </w:rPr>
            </w:pPr>
            <w:r w:rsidRPr="002467C2">
              <w:rPr>
                <w:rFonts w:cs="Arial"/>
                <w:bCs/>
                <w:noProof/>
                <w:sz w:val="18"/>
                <w:szCs w:val="18"/>
                <w:lang w:val="en-US"/>
              </w:rPr>
              <w:t>2010</w:t>
            </w:r>
          </w:p>
        </w:tc>
        <w:tc>
          <w:tcPr>
            <w:tcW w:w="2287" w:type="dxa"/>
            <w:gridSpan w:val="3"/>
            <w:shd w:val="clear" w:color="auto" w:fill="DDD9C3" w:themeFill="background2" w:themeFillShade="E6"/>
            <w:vAlign w:val="center"/>
          </w:tcPr>
          <w:p w14:paraId="108C8E28" w14:textId="77777777" w:rsidR="002467C2" w:rsidRPr="002467C2" w:rsidRDefault="002467C2" w:rsidP="00764A42">
            <w:pPr>
              <w:spacing w:after="0"/>
              <w:jc w:val="center"/>
              <w:rPr>
                <w:rFonts w:cs="Arial"/>
                <w:bCs/>
                <w:noProof/>
                <w:sz w:val="18"/>
                <w:szCs w:val="18"/>
                <w:lang w:val="en-US"/>
              </w:rPr>
            </w:pPr>
            <w:r w:rsidRPr="002467C2">
              <w:rPr>
                <w:rFonts w:cs="Arial"/>
                <w:bCs/>
                <w:noProof/>
                <w:sz w:val="18"/>
                <w:szCs w:val="18"/>
                <w:lang w:val="en-US"/>
              </w:rPr>
              <w:t>2011</w:t>
            </w:r>
          </w:p>
        </w:tc>
        <w:tc>
          <w:tcPr>
            <w:tcW w:w="1591" w:type="dxa"/>
            <w:gridSpan w:val="2"/>
            <w:shd w:val="clear" w:color="auto" w:fill="DDD9C3" w:themeFill="background2" w:themeFillShade="E6"/>
            <w:vAlign w:val="center"/>
          </w:tcPr>
          <w:p w14:paraId="7B36448F" w14:textId="77777777" w:rsidR="002467C2" w:rsidRPr="002467C2" w:rsidRDefault="002467C2" w:rsidP="00764A42">
            <w:pPr>
              <w:spacing w:after="0"/>
              <w:jc w:val="center"/>
              <w:rPr>
                <w:rFonts w:cs="Arial"/>
                <w:bCs/>
                <w:noProof/>
                <w:sz w:val="18"/>
                <w:szCs w:val="18"/>
                <w:lang w:val="en-US"/>
              </w:rPr>
            </w:pPr>
            <w:r w:rsidRPr="002467C2">
              <w:rPr>
                <w:rFonts w:cs="Arial"/>
                <w:bCs/>
                <w:noProof/>
                <w:sz w:val="18"/>
                <w:szCs w:val="18"/>
                <w:lang w:val="en-US"/>
              </w:rPr>
              <w:t>Increase (drop)</w:t>
            </w:r>
          </w:p>
        </w:tc>
      </w:tr>
      <w:tr w:rsidR="002467C2" w:rsidRPr="002467C2" w14:paraId="206D28F2" w14:textId="77777777" w:rsidTr="00126C4E">
        <w:trPr>
          <w:trHeight w:val="213"/>
        </w:trPr>
        <w:tc>
          <w:tcPr>
            <w:tcW w:w="3029" w:type="dxa"/>
            <w:gridSpan w:val="2"/>
            <w:vMerge/>
          </w:tcPr>
          <w:p w14:paraId="1973897A" w14:textId="77777777" w:rsidR="002467C2" w:rsidRPr="002467C2" w:rsidRDefault="002467C2" w:rsidP="00764A42">
            <w:pPr>
              <w:spacing w:after="0"/>
              <w:jc w:val="center"/>
              <w:rPr>
                <w:rFonts w:cs="Arial"/>
                <w:bCs/>
                <w:noProof/>
                <w:sz w:val="18"/>
                <w:szCs w:val="18"/>
                <w:lang w:val="id-ID"/>
              </w:rPr>
            </w:pPr>
          </w:p>
        </w:tc>
        <w:tc>
          <w:tcPr>
            <w:tcW w:w="605" w:type="dxa"/>
            <w:shd w:val="clear" w:color="auto" w:fill="auto"/>
            <w:vAlign w:val="center"/>
            <w:hideMark/>
          </w:tcPr>
          <w:p w14:paraId="006DCA64" w14:textId="77777777" w:rsidR="002467C2" w:rsidRPr="002467C2" w:rsidRDefault="002467C2" w:rsidP="00764A42">
            <w:pPr>
              <w:spacing w:after="0"/>
              <w:jc w:val="center"/>
              <w:rPr>
                <w:rFonts w:cs="Arial"/>
                <w:bCs/>
                <w:noProof/>
                <w:sz w:val="18"/>
                <w:szCs w:val="18"/>
                <w:lang w:val="en-US"/>
              </w:rPr>
            </w:pPr>
            <w:r w:rsidRPr="002467C2">
              <w:rPr>
                <w:rFonts w:cs="Arial"/>
                <w:bCs/>
                <w:noProof/>
                <w:sz w:val="18"/>
                <w:szCs w:val="18"/>
                <w:lang w:val="id-ID"/>
              </w:rPr>
              <w:t>R</w:t>
            </w:r>
            <w:r w:rsidRPr="002467C2">
              <w:rPr>
                <w:rFonts w:cs="Arial"/>
                <w:bCs/>
                <w:noProof/>
                <w:sz w:val="18"/>
                <w:szCs w:val="18"/>
                <w:lang w:val="en-US"/>
              </w:rPr>
              <w:t>p</w:t>
            </w:r>
          </w:p>
        </w:tc>
        <w:tc>
          <w:tcPr>
            <w:tcW w:w="774" w:type="dxa"/>
            <w:shd w:val="clear" w:color="auto" w:fill="auto"/>
            <w:vAlign w:val="center"/>
            <w:hideMark/>
          </w:tcPr>
          <w:p w14:paraId="0EFA133B"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R</w:t>
            </w:r>
            <w:r w:rsidRPr="002467C2">
              <w:rPr>
                <w:rFonts w:cs="Arial"/>
                <w:bCs/>
                <w:noProof/>
                <w:sz w:val="18"/>
                <w:szCs w:val="18"/>
                <w:lang w:val="en-US"/>
              </w:rPr>
              <w:t>p</w:t>
            </w:r>
            <w:r w:rsidRPr="002467C2">
              <w:rPr>
                <w:rFonts w:cs="Arial"/>
                <w:bCs/>
                <w:noProof/>
                <w:sz w:val="18"/>
                <w:szCs w:val="18"/>
                <w:lang w:val="id-ID"/>
              </w:rPr>
              <w:t xml:space="preserve"> </w:t>
            </w:r>
          </w:p>
        </w:tc>
        <w:tc>
          <w:tcPr>
            <w:tcW w:w="866" w:type="dxa"/>
            <w:shd w:val="clear" w:color="auto" w:fill="auto"/>
            <w:vAlign w:val="center"/>
            <w:hideMark/>
          </w:tcPr>
          <w:p w14:paraId="2AC07B0E"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w:t>
            </w:r>
          </w:p>
        </w:tc>
        <w:tc>
          <w:tcPr>
            <w:tcW w:w="605" w:type="dxa"/>
            <w:vAlign w:val="center"/>
          </w:tcPr>
          <w:p w14:paraId="353D850B"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Rp</w:t>
            </w:r>
          </w:p>
        </w:tc>
        <w:tc>
          <w:tcPr>
            <w:tcW w:w="794" w:type="dxa"/>
            <w:vAlign w:val="center"/>
          </w:tcPr>
          <w:p w14:paraId="1425B4A1"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Rp</w:t>
            </w:r>
          </w:p>
        </w:tc>
        <w:tc>
          <w:tcPr>
            <w:tcW w:w="888" w:type="dxa"/>
            <w:vAlign w:val="center"/>
          </w:tcPr>
          <w:p w14:paraId="058F341C"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w:t>
            </w:r>
          </w:p>
        </w:tc>
        <w:tc>
          <w:tcPr>
            <w:tcW w:w="758" w:type="dxa"/>
            <w:vAlign w:val="center"/>
          </w:tcPr>
          <w:p w14:paraId="61CEC710"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Rp</w:t>
            </w:r>
          </w:p>
        </w:tc>
        <w:tc>
          <w:tcPr>
            <w:tcW w:w="833" w:type="dxa"/>
            <w:vAlign w:val="center"/>
          </w:tcPr>
          <w:p w14:paraId="54B78B70" w14:textId="77777777" w:rsidR="002467C2" w:rsidRPr="002467C2" w:rsidRDefault="002467C2" w:rsidP="00764A42">
            <w:pPr>
              <w:spacing w:after="0"/>
              <w:jc w:val="center"/>
              <w:rPr>
                <w:rFonts w:cs="Arial"/>
                <w:bCs/>
                <w:noProof/>
                <w:sz w:val="18"/>
                <w:szCs w:val="18"/>
                <w:lang w:val="id-ID"/>
              </w:rPr>
            </w:pPr>
            <w:r w:rsidRPr="002467C2">
              <w:rPr>
                <w:rFonts w:cs="Arial"/>
                <w:bCs/>
                <w:noProof/>
                <w:sz w:val="18"/>
                <w:szCs w:val="18"/>
                <w:lang w:val="id-ID"/>
              </w:rPr>
              <w:t>%</w:t>
            </w:r>
          </w:p>
        </w:tc>
      </w:tr>
      <w:tr w:rsidR="002467C2" w:rsidRPr="002467C2" w14:paraId="705BF394" w14:textId="77777777" w:rsidTr="002467C2">
        <w:trPr>
          <w:trHeight w:val="504"/>
        </w:trPr>
        <w:tc>
          <w:tcPr>
            <w:tcW w:w="1283" w:type="dxa"/>
          </w:tcPr>
          <w:p w14:paraId="16C89CEA" w14:textId="77777777" w:rsidR="00764A42" w:rsidRPr="002467C2" w:rsidRDefault="00764A42" w:rsidP="00764A42">
            <w:pPr>
              <w:spacing w:after="0"/>
              <w:jc w:val="left"/>
              <w:rPr>
                <w:rFonts w:cs="Arial"/>
                <w:bCs/>
                <w:noProof/>
                <w:sz w:val="18"/>
                <w:szCs w:val="18"/>
                <w:lang w:val="en-US"/>
              </w:rPr>
            </w:pPr>
            <w:r w:rsidRPr="002467C2">
              <w:rPr>
                <w:rFonts w:cs="Arial"/>
                <w:bCs/>
                <w:noProof/>
                <w:sz w:val="18"/>
                <w:szCs w:val="18"/>
                <w:lang w:val="en-US"/>
              </w:rPr>
              <w:t>Jayawijaya</w:t>
            </w:r>
          </w:p>
        </w:tc>
        <w:tc>
          <w:tcPr>
            <w:tcW w:w="1746" w:type="dxa"/>
            <w:shd w:val="clear" w:color="auto" w:fill="auto"/>
            <w:vAlign w:val="center"/>
            <w:hideMark/>
          </w:tcPr>
          <w:p w14:paraId="29387E0C" w14:textId="77777777" w:rsidR="00764A42" w:rsidRPr="002467C2" w:rsidRDefault="00764A42" w:rsidP="002467C2">
            <w:pPr>
              <w:spacing w:after="0"/>
              <w:jc w:val="left"/>
              <w:rPr>
                <w:rFonts w:cs="Arial"/>
                <w:bCs/>
                <w:noProof/>
                <w:sz w:val="18"/>
                <w:szCs w:val="18"/>
                <w:lang w:val="en-US"/>
              </w:rPr>
            </w:pPr>
            <w:r w:rsidRPr="002467C2">
              <w:rPr>
                <w:rFonts w:cs="Arial"/>
                <w:bCs/>
                <w:noProof/>
                <w:sz w:val="18"/>
                <w:szCs w:val="18"/>
                <w:lang w:val="en-US"/>
              </w:rPr>
              <w:t>Education Sector as sum/% APBD</w:t>
            </w:r>
          </w:p>
        </w:tc>
        <w:tc>
          <w:tcPr>
            <w:tcW w:w="605" w:type="dxa"/>
            <w:shd w:val="clear" w:color="auto" w:fill="auto"/>
            <w:vAlign w:val="center"/>
            <w:hideMark/>
          </w:tcPr>
          <w:p w14:paraId="77485F4F" w14:textId="77777777" w:rsidR="00764A42" w:rsidRPr="002467C2" w:rsidRDefault="00764A42" w:rsidP="00764A42">
            <w:pPr>
              <w:spacing w:after="0"/>
              <w:jc w:val="right"/>
              <w:rPr>
                <w:rFonts w:cs="Arial"/>
                <w:bCs/>
                <w:noProof/>
                <w:sz w:val="18"/>
                <w:szCs w:val="18"/>
                <w:lang w:val="id-ID"/>
              </w:rPr>
            </w:pPr>
          </w:p>
        </w:tc>
        <w:tc>
          <w:tcPr>
            <w:tcW w:w="774" w:type="dxa"/>
            <w:shd w:val="clear" w:color="auto" w:fill="auto"/>
            <w:vAlign w:val="center"/>
            <w:hideMark/>
          </w:tcPr>
          <w:p w14:paraId="2E7D4872" w14:textId="77777777" w:rsidR="00764A42" w:rsidRPr="002467C2" w:rsidRDefault="00764A42" w:rsidP="00764A42">
            <w:pPr>
              <w:spacing w:after="0"/>
              <w:jc w:val="center"/>
              <w:rPr>
                <w:rFonts w:cs="Arial"/>
                <w:sz w:val="18"/>
                <w:szCs w:val="18"/>
              </w:rPr>
            </w:pPr>
            <w:r w:rsidRPr="002467C2">
              <w:rPr>
                <w:rFonts w:cs="Arial"/>
                <w:sz w:val="18"/>
                <w:szCs w:val="18"/>
              </w:rPr>
              <w:t>106,22</w:t>
            </w:r>
          </w:p>
        </w:tc>
        <w:tc>
          <w:tcPr>
            <w:tcW w:w="866" w:type="dxa"/>
            <w:shd w:val="clear" w:color="auto" w:fill="auto"/>
            <w:vAlign w:val="center"/>
            <w:hideMark/>
          </w:tcPr>
          <w:p w14:paraId="175102E0" w14:textId="77777777" w:rsidR="00764A42" w:rsidRPr="002467C2" w:rsidRDefault="00764A42" w:rsidP="00764A42">
            <w:pPr>
              <w:spacing w:after="0"/>
              <w:jc w:val="center"/>
              <w:rPr>
                <w:rFonts w:cs="Arial"/>
                <w:sz w:val="18"/>
                <w:szCs w:val="18"/>
              </w:rPr>
            </w:pPr>
            <w:r w:rsidRPr="002467C2">
              <w:rPr>
                <w:rFonts w:cs="Arial"/>
                <w:sz w:val="18"/>
                <w:szCs w:val="18"/>
              </w:rPr>
              <w:t>16,17%</w:t>
            </w:r>
          </w:p>
        </w:tc>
        <w:tc>
          <w:tcPr>
            <w:tcW w:w="605" w:type="dxa"/>
            <w:vAlign w:val="center"/>
          </w:tcPr>
          <w:p w14:paraId="19E80D77" w14:textId="77777777" w:rsidR="00764A42" w:rsidRPr="002467C2" w:rsidRDefault="00764A42" w:rsidP="00764A42">
            <w:pPr>
              <w:spacing w:after="0"/>
              <w:jc w:val="center"/>
              <w:rPr>
                <w:rFonts w:cs="Arial"/>
                <w:bCs/>
                <w:sz w:val="18"/>
                <w:szCs w:val="18"/>
              </w:rPr>
            </w:pPr>
          </w:p>
        </w:tc>
        <w:tc>
          <w:tcPr>
            <w:tcW w:w="794" w:type="dxa"/>
            <w:vAlign w:val="center"/>
          </w:tcPr>
          <w:p w14:paraId="765949A5" w14:textId="77777777" w:rsidR="00764A42" w:rsidRPr="002467C2" w:rsidRDefault="00764A42" w:rsidP="00764A42">
            <w:pPr>
              <w:spacing w:after="0"/>
              <w:jc w:val="center"/>
              <w:rPr>
                <w:rFonts w:cs="Arial"/>
                <w:bCs/>
                <w:color w:val="000000"/>
                <w:sz w:val="18"/>
                <w:szCs w:val="18"/>
              </w:rPr>
            </w:pPr>
            <w:r w:rsidRPr="002467C2">
              <w:rPr>
                <w:rFonts w:cs="Arial"/>
                <w:bCs/>
                <w:color w:val="000000"/>
                <w:sz w:val="18"/>
                <w:szCs w:val="18"/>
              </w:rPr>
              <w:t>123,38</w:t>
            </w:r>
          </w:p>
        </w:tc>
        <w:tc>
          <w:tcPr>
            <w:tcW w:w="888" w:type="dxa"/>
            <w:vAlign w:val="center"/>
          </w:tcPr>
          <w:p w14:paraId="5A6B40B7" w14:textId="77777777" w:rsidR="00764A42" w:rsidRPr="002467C2" w:rsidRDefault="00764A42" w:rsidP="004B60AC">
            <w:pPr>
              <w:spacing w:after="0"/>
              <w:jc w:val="center"/>
              <w:rPr>
                <w:rFonts w:cs="Arial"/>
                <w:bCs/>
                <w:color w:val="000000"/>
                <w:sz w:val="18"/>
                <w:szCs w:val="18"/>
              </w:rPr>
            </w:pPr>
            <w:r w:rsidRPr="002467C2">
              <w:rPr>
                <w:rFonts w:cs="Arial"/>
                <w:bCs/>
                <w:color w:val="000000"/>
                <w:sz w:val="18"/>
                <w:szCs w:val="18"/>
              </w:rPr>
              <w:t>16%</w:t>
            </w:r>
          </w:p>
        </w:tc>
        <w:tc>
          <w:tcPr>
            <w:tcW w:w="758" w:type="dxa"/>
            <w:vAlign w:val="center"/>
          </w:tcPr>
          <w:p w14:paraId="5F9E9D65" w14:textId="77777777" w:rsidR="00764A42" w:rsidRPr="002467C2" w:rsidRDefault="00764A42" w:rsidP="00764A42">
            <w:pPr>
              <w:spacing w:after="0"/>
              <w:jc w:val="center"/>
              <w:rPr>
                <w:rFonts w:cs="Arial"/>
                <w:sz w:val="18"/>
                <w:szCs w:val="18"/>
              </w:rPr>
            </w:pPr>
            <w:r w:rsidRPr="002467C2">
              <w:rPr>
                <w:rFonts w:cs="Arial"/>
                <w:sz w:val="18"/>
                <w:szCs w:val="18"/>
              </w:rPr>
              <w:t>17,16</w:t>
            </w:r>
          </w:p>
        </w:tc>
        <w:tc>
          <w:tcPr>
            <w:tcW w:w="833" w:type="dxa"/>
            <w:vAlign w:val="center"/>
          </w:tcPr>
          <w:p w14:paraId="630921A0" w14:textId="77777777" w:rsidR="00764A42" w:rsidRPr="002467C2" w:rsidRDefault="00764A42" w:rsidP="00764A42">
            <w:pPr>
              <w:spacing w:after="0"/>
              <w:jc w:val="center"/>
              <w:rPr>
                <w:rFonts w:cs="Arial"/>
                <w:sz w:val="18"/>
                <w:szCs w:val="18"/>
              </w:rPr>
            </w:pPr>
            <w:r w:rsidRPr="002467C2">
              <w:rPr>
                <w:rFonts w:cs="Arial"/>
                <w:sz w:val="18"/>
                <w:szCs w:val="18"/>
              </w:rPr>
              <w:t>16,16%</w:t>
            </w:r>
          </w:p>
        </w:tc>
      </w:tr>
      <w:tr w:rsidR="00764A42" w:rsidRPr="002467C2" w14:paraId="1DCD2CB5" w14:textId="77777777" w:rsidTr="002467C2">
        <w:trPr>
          <w:trHeight w:val="273"/>
        </w:trPr>
        <w:tc>
          <w:tcPr>
            <w:tcW w:w="1283" w:type="dxa"/>
          </w:tcPr>
          <w:p w14:paraId="129C69A8" w14:textId="77777777" w:rsidR="00764A42" w:rsidRPr="002467C2" w:rsidRDefault="00764A42" w:rsidP="00764A42">
            <w:pPr>
              <w:spacing w:after="0"/>
              <w:jc w:val="left"/>
              <w:rPr>
                <w:rFonts w:cs="Arial"/>
                <w:bCs/>
                <w:noProof/>
                <w:sz w:val="18"/>
                <w:szCs w:val="18"/>
                <w:lang w:val="en-US"/>
              </w:rPr>
            </w:pPr>
            <w:r w:rsidRPr="002467C2">
              <w:rPr>
                <w:rFonts w:cs="Arial"/>
                <w:bCs/>
                <w:noProof/>
                <w:sz w:val="18"/>
                <w:szCs w:val="18"/>
                <w:lang w:val="en-US"/>
              </w:rPr>
              <w:t>Jayapura</w:t>
            </w:r>
          </w:p>
        </w:tc>
        <w:tc>
          <w:tcPr>
            <w:tcW w:w="1746" w:type="dxa"/>
            <w:shd w:val="clear" w:color="auto" w:fill="auto"/>
          </w:tcPr>
          <w:p w14:paraId="158E134C" w14:textId="77777777" w:rsidR="00764A42" w:rsidRPr="002467C2" w:rsidRDefault="00764A42" w:rsidP="002467C2">
            <w:pPr>
              <w:spacing w:after="0"/>
              <w:rPr>
                <w:rFonts w:cs="Arial"/>
                <w:sz w:val="18"/>
                <w:szCs w:val="18"/>
              </w:rPr>
            </w:pPr>
            <w:r w:rsidRPr="002467C2">
              <w:rPr>
                <w:rFonts w:cs="Arial"/>
                <w:bCs/>
                <w:noProof/>
                <w:sz w:val="18"/>
                <w:szCs w:val="18"/>
                <w:lang w:val="en-US"/>
              </w:rPr>
              <w:t>Education Sector as sum/% APBD</w:t>
            </w:r>
          </w:p>
        </w:tc>
        <w:tc>
          <w:tcPr>
            <w:tcW w:w="605" w:type="dxa"/>
            <w:shd w:val="clear" w:color="auto" w:fill="auto"/>
            <w:vAlign w:val="center"/>
          </w:tcPr>
          <w:p w14:paraId="0687061B" w14:textId="77777777" w:rsidR="00764A42" w:rsidRPr="002467C2" w:rsidRDefault="00764A42" w:rsidP="00764A42">
            <w:pPr>
              <w:spacing w:after="0"/>
              <w:jc w:val="right"/>
              <w:rPr>
                <w:rFonts w:cs="Arial"/>
                <w:bCs/>
                <w:noProof/>
                <w:sz w:val="18"/>
                <w:szCs w:val="18"/>
                <w:lang w:val="id-ID"/>
              </w:rPr>
            </w:pPr>
          </w:p>
        </w:tc>
        <w:tc>
          <w:tcPr>
            <w:tcW w:w="774" w:type="dxa"/>
            <w:shd w:val="clear" w:color="auto" w:fill="auto"/>
            <w:vAlign w:val="center"/>
          </w:tcPr>
          <w:p w14:paraId="0501F5D5" w14:textId="77777777" w:rsidR="00764A42" w:rsidRPr="002467C2" w:rsidRDefault="00764A42" w:rsidP="00764A42">
            <w:pPr>
              <w:spacing w:after="0"/>
              <w:jc w:val="center"/>
              <w:rPr>
                <w:rFonts w:cs="Arial"/>
                <w:sz w:val="18"/>
                <w:szCs w:val="18"/>
              </w:rPr>
            </w:pPr>
            <w:r w:rsidRPr="002467C2">
              <w:rPr>
                <w:rFonts w:cs="Arial"/>
                <w:sz w:val="18"/>
                <w:szCs w:val="18"/>
              </w:rPr>
              <w:t>n/a</w:t>
            </w:r>
          </w:p>
        </w:tc>
        <w:tc>
          <w:tcPr>
            <w:tcW w:w="866" w:type="dxa"/>
            <w:shd w:val="clear" w:color="auto" w:fill="auto"/>
            <w:vAlign w:val="center"/>
          </w:tcPr>
          <w:p w14:paraId="37408C73" w14:textId="77777777" w:rsidR="00764A42" w:rsidRPr="002467C2" w:rsidRDefault="00764A42" w:rsidP="00764A42">
            <w:pPr>
              <w:spacing w:after="0"/>
              <w:jc w:val="center"/>
              <w:rPr>
                <w:rFonts w:cs="Arial"/>
                <w:bCs/>
                <w:noProof/>
                <w:sz w:val="18"/>
                <w:szCs w:val="18"/>
                <w:lang w:val="id-ID"/>
              </w:rPr>
            </w:pPr>
            <w:r w:rsidRPr="002467C2">
              <w:rPr>
                <w:rFonts w:cs="Arial"/>
                <w:sz w:val="18"/>
                <w:szCs w:val="18"/>
              </w:rPr>
              <w:t>n/a</w:t>
            </w:r>
          </w:p>
        </w:tc>
        <w:tc>
          <w:tcPr>
            <w:tcW w:w="605" w:type="dxa"/>
            <w:vAlign w:val="center"/>
          </w:tcPr>
          <w:p w14:paraId="4258E7BA" w14:textId="77777777" w:rsidR="00764A42" w:rsidRPr="002467C2" w:rsidRDefault="00764A42" w:rsidP="00764A42">
            <w:pPr>
              <w:spacing w:after="0"/>
              <w:jc w:val="center"/>
              <w:rPr>
                <w:rFonts w:cs="Arial"/>
                <w:bCs/>
                <w:sz w:val="18"/>
                <w:szCs w:val="18"/>
              </w:rPr>
            </w:pPr>
          </w:p>
        </w:tc>
        <w:tc>
          <w:tcPr>
            <w:tcW w:w="794" w:type="dxa"/>
            <w:vAlign w:val="center"/>
          </w:tcPr>
          <w:p w14:paraId="67BE9D24" w14:textId="77777777" w:rsidR="00764A42" w:rsidRPr="002467C2" w:rsidRDefault="00764A42" w:rsidP="00764A42">
            <w:pPr>
              <w:spacing w:after="0"/>
              <w:jc w:val="center"/>
              <w:rPr>
                <w:rFonts w:cs="Arial"/>
                <w:sz w:val="18"/>
                <w:szCs w:val="18"/>
              </w:rPr>
            </w:pPr>
            <w:r w:rsidRPr="002467C2">
              <w:rPr>
                <w:rFonts w:cs="Arial"/>
                <w:sz w:val="18"/>
                <w:szCs w:val="18"/>
              </w:rPr>
              <w:t>n/a</w:t>
            </w:r>
          </w:p>
        </w:tc>
        <w:tc>
          <w:tcPr>
            <w:tcW w:w="888" w:type="dxa"/>
            <w:vAlign w:val="center"/>
          </w:tcPr>
          <w:p w14:paraId="169F4E5D" w14:textId="77777777" w:rsidR="00764A42" w:rsidRPr="002467C2" w:rsidRDefault="00764A42" w:rsidP="00764A42">
            <w:pPr>
              <w:spacing w:after="0"/>
              <w:jc w:val="center"/>
              <w:rPr>
                <w:rFonts w:cs="Arial"/>
                <w:bCs/>
                <w:sz w:val="18"/>
                <w:szCs w:val="18"/>
              </w:rPr>
            </w:pPr>
            <w:r w:rsidRPr="002467C2">
              <w:rPr>
                <w:rFonts w:cs="Arial"/>
                <w:sz w:val="18"/>
                <w:szCs w:val="18"/>
              </w:rPr>
              <w:t>n/a</w:t>
            </w:r>
          </w:p>
        </w:tc>
        <w:tc>
          <w:tcPr>
            <w:tcW w:w="758" w:type="dxa"/>
          </w:tcPr>
          <w:p w14:paraId="788E08EB" w14:textId="77777777" w:rsidR="00764A42" w:rsidRPr="002467C2" w:rsidRDefault="00764A42" w:rsidP="00764A42">
            <w:pPr>
              <w:spacing w:after="0"/>
              <w:jc w:val="center"/>
              <w:rPr>
                <w:rFonts w:cs="Arial"/>
                <w:sz w:val="18"/>
                <w:szCs w:val="18"/>
              </w:rPr>
            </w:pPr>
            <w:r w:rsidRPr="002467C2">
              <w:rPr>
                <w:rFonts w:cs="Arial"/>
                <w:sz w:val="18"/>
                <w:szCs w:val="18"/>
              </w:rPr>
              <w:t>n/a</w:t>
            </w:r>
          </w:p>
        </w:tc>
        <w:tc>
          <w:tcPr>
            <w:tcW w:w="833" w:type="dxa"/>
          </w:tcPr>
          <w:p w14:paraId="7BF915FB" w14:textId="77777777" w:rsidR="00764A42" w:rsidRPr="002467C2" w:rsidRDefault="00764A42" w:rsidP="00764A42">
            <w:pPr>
              <w:spacing w:after="0"/>
              <w:jc w:val="center"/>
              <w:rPr>
                <w:rFonts w:cs="Arial"/>
                <w:sz w:val="18"/>
                <w:szCs w:val="18"/>
              </w:rPr>
            </w:pPr>
            <w:r w:rsidRPr="002467C2">
              <w:rPr>
                <w:rFonts w:cs="Arial"/>
                <w:sz w:val="18"/>
                <w:szCs w:val="18"/>
              </w:rPr>
              <w:t>n/a</w:t>
            </w:r>
          </w:p>
        </w:tc>
      </w:tr>
      <w:tr w:rsidR="00764A42" w:rsidRPr="002467C2" w14:paraId="01225C1D" w14:textId="77777777" w:rsidTr="002467C2">
        <w:trPr>
          <w:trHeight w:val="504"/>
        </w:trPr>
        <w:tc>
          <w:tcPr>
            <w:tcW w:w="1283" w:type="dxa"/>
          </w:tcPr>
          <w:p w14:paraId="6338CC3B" w14:textId="77777777" w:rsidR="00764A42" w:rsidRPr="002467C2" w:rsidRDefault="00764A42" w:rsidP="00764A42">
            <w:pPr>
              <w:spacing w:after="0"/>
              <w:jc w:val="left"/>
              <w:rPr>
                <w:rFonts w:cs="Arial"/>
                <w:bCs/>
                <w:noProof/>
                <w:sz w:val="18"/>
                <w:szCs w:val="18"/>
                <w:lang w:val="en-US"/>
              </w:rPr>
            </w:pPr>
            <w:r w:rsidRPr="002467C2">
              <w:rPr>
                <w:rFonts w:cs="Arial"/>
                <w:bCs/>
                <w:noProof/>
                <w:sz w:val="18"/>
                <w:szCs w:val="18"/>
                <w:lang w:val="en-US"/>
              </w:rPr>
              <w:t>Biak Numfor</w:t>
            </w:r>
          </w:p>
        </w:tc>
        <w:tc>
          <w:tcPr>
            <w:tcW w:w="1746" w:type="dxa"/>
            <w:shd w:val="clear" w:color="auto" w:fill="auto"/>
          </w:tcPr>
          <w:p w14:paraId="14FFE148" w14:textId="77777777" w:rsidR="00764A42" w:rsidRPr="002467C2" w:rsidRDefault="00764A42" w:rsidP="002467C2">
            <w:pPr>
              <w:spacing w:after="0"/>
              <w:rPr>
                <w:rFonts w:cs="Arial"/>
                <w:sz w:val="18"/>
                <w:szCs w:val="18"/>
              </w:rPr>
            </w:pPr>
            <w:r w:rsidRPr="002467C2">
              <w:rPr>
                <w:rFonts w:cs="Arial"/>
                <w:bCs/>
                <w:noProof/>
                <w:sz w:val="18"/>
                <w:szCs w:val="18"/>
                <w:lang w:val="en-US"/>
              </w:rPr>
              <w:t>Education Sector as sum/% APBD</w:t>
            </w:r>
          </w:p>
        </w:tc>
        <w:tc>
          <w:tcPr>
            <w:tcW w:w="605" w:type="dxa"/>
            <w:shd w:val="clear" w:color="auto" w:fill="auto"/>
            <w:vAlign w:val="center"/>
          </w:tcPr>
          <w:p w14:paraId="37724593" w14:textId="77777777" w:rsidR="00764A42" w:rsidRPr="002467C2" w:rsidRDefault="00764A42" w:rsidP="00764A42">
            <w:pPr>
              <w:spacing w:after="0"/>
              <w:jc w:val="right"/>
              <w:rPr>
                <w:rFonts w:cs="Arial"/>
                <w:bCs/>
                <w:noProof/>
                <w:sz w:val="18"/>
                <w:szCs w:val="18"/>
                <w:lang w:val="id-ID"/>
              </w:rPr>
            </w:pPr>
          </w:p>
        </w:tc>
        <w:tc>
          <w:tcPr>
            <w:tcW w:w="774" w:type="dxa"/>
            <w:shd w:val="clear" w:color="auto" w:fill="auto"/>
            <w:vAlign w:val="center"/>
          </w:tcPr>
          <w:p w14:paraId="35E3D7A5" w14:textId="77777777" w:rsidR="00764A42" w:rsidRPr="002467C2" w:rsidRDefault="00764A42" w:rsidP="00764A42">
            <w:pPr>
              <w:spacing w:after="0"/>
              <w:jc w:val="center"/>
              <w:rPr>
                <w:rFonts w:cs="Arial"/>
                <w:sz w:val="18"/>
                <w:szCs w:val="18"/>
              </w:rPr>
            </w:pPr>
            <w:r w:rsidRPr="002467C2">
              <w:rPr>
                <w:rFonts w:cs="Arial"/>
                <w:sz w:val="18"/>
                <w:szCs w:val="18"/>
              </w:rPr>
              <w:t>147.14</w:t>
            </w:r>
          </w:p>
        </w:tc>
        <w:tc>
          <w:tcPr>
            <w:tcW w:w="866" w:type="dxa"/>
            <w:shd w:val="clear" w:color="auto" w:fill="auto"/>
            <w:vAlign w:val="center"/>
          </w:tcPr>
          <w:p w14:paraId="00D4941C" w14:textId="77777777" w:rsidR="00764A42" w:rsidRPr="002467C2" w:rsidRDefault="00764A42" w:rsidP="00764A42">
            <w:pPr>
              <w:spacing w:after="0"/>
              <w:jc w:val="center"/>
              <w:rPr>
                <w:rFonts w:cs="Arial"/>
                <w:bCs/>
                <w:noProof/>
                <w:sz w:val="18"/>
                <w:szCs w:val="18"/>
                <w:lang w:val="id-ID"/>
              </w:rPr>
            </w:pPr>
            <w:r w:rsidRPr="002467C2">
              <w:rPr>
                <w:rFonts w:cs="Arial"/>
                <w:bCs/>
                <w:noProof/>
                <w:sz w:val="18"/>
                <w:szCs w:val="18"/>
                <w:lang w:val="id-ID"/>
              </w:rPr>
              <w:t>24.82%</w:t>
            </w:r>
          </w:p>
        </w:tc>
        <w:tc>
          <w:tcPr>
            <w:tcW w:w="605" w:type="dxa"/>
            <w:vAlign w:val="center"/>
          </w:tcPr>
          <w:p w14:paraId="7642AE5D" w14:textId="77777777" w:rsidR="00764A42" w:rsidRPr="002467C2" w:rsidRDefault="00764A42" w:rsidP="00764A42">
            <w:pPr>
              <w:spacing w:after="0"/>
              <w:jc w:val="center"/>
              <w:rPr>
                <w:rFonts w:cs="Arial"/>
                <w:bCs/>
                <w:sz w:val="18"/>
                <w:szCs w:val="18"/>
              </w:rPr>
            </w:pPr>
          </w:p>
        </w:tc>
        <w:tc>
          <w:tcPr>
            <w:tcW w:w="794" w:type="dxa"/>
            <w:vAlign w:val="center"/>
          </w:tcPr>
          <w:p w14:paraId="77282ED4" w14:textId="77777777" w:rsidR="00764A42" w:rsidRPr="002467C2" w:rsidRDefault="00764A42" w:rsidP="00764A42">
            <w:pPr>
              <w:spacing w:after="0"/>
              <w:jc w:val="center"/>
              <w:rPr>
                <w:rFonts w:cs="Arial"/>
                <w:sz w:val="18"/>
                <w:szCs w:val="18"/>
              </w:rPr>
            </w:pPr>
            <w:r w:rsidRPr="002467C2">
              <w:rPr>
                <w:rFonts w:cs="Arial"/>
                <w:sz w:val="18"/>
                <w:szCs w:val="18"/>
              </w:rPr>
              <w:t>182.75</w:t>
            </w:r>
          </w:p>
        </w:tc>
        <w:tc>
          <w:tcPr>
            <w:tcW w:w="888" w:type="dxa"/>
            <w:vAlign w:val="center"/>
          </w:tcPr>
          <w:p w14:paraId="5B9968EF" w14:textId="77777777" w:rsidR="00764A42" w:rsidRPr="002467C2" w:rsidRDefault="00764A42" w:rsidP="00764A42">
            <w:pPr>
              <w:spacing w:after="0"/>
              <w:jc w:val="center"/>
              <w:rPr>
                <w:rFonts w:cs="Arial"/>
                <w:bCs/>
                <w:sz w:val="18"/>
                <w:szCs w:val="18"/>
              </w:rPr>
            </w:pPr>
            <w:r w:rsidRPr="002467C2">
              <w:rPr>
                <w:rFonts w:cs="Arial"/>
                <w:bCs/>
                <w:sz w:val="18"/>
                <w:szCs w:val="18"/>
              </w:rPr>
              <w:t>29.35%</w:t>
            </w:r>
          </w:p>
        </w:tc>
        <w:tc>
          <w:tcPr>
            <w:tcW w:w="758" w:type="dxa"/>
            <w:vAlign w:val="center"/>
          </w:tcPr>
          <w:p w14:paraId="275B84A6" w14:textId="77777777" w:rsidR="00764A42" w:rsidRPr="002467C2" w:rsidRDefault="00764A42" w:rsidP="00764A42">
            <w:pPr>
              <w:spacing w:after="0"/>
              <w:jc w:val="center"/>
              <w:rPr>
                <w:rFonts w:cs="Arial"/>
                <w:sz w:val="18"/>
                <w:szCs w:val="18"/>
              </w:rPr>
            </w:pPr>
            <w:r w:rsidRPr="002467C2">
              <w:rPr>
                <w:rFonts w:cs="Arial"/>
                <w:sz w:val="18"/>
                <w:szCs w:val="18"/>
              </w:rPr>
              <w:t>35.61</w:t>
            </w:r>
          </w:p>
        </w:tc>
        <w:tc>
          <w:tcPr>
            <w:tcW w:w="833" w:type="dxa"/>
            <w:vAlign w:val="center"/>
          </w:tcPr>
          <w:p w14:paraId="7CFC9663" w14:textId="77777777" w:rsidR="00764A42" w:rsidRPr="002467C2" w:rsidRDefault="00764A42" w:rsidP="00764A42">
            <w:pPr>
              <w:spacing w:after="0"/>
              <w:jc w:val="center"/>
              <w:rPr>
                <w:rFonts w:cs="Arial"/>
                <w:sz w:val="18"/>
                <w:szCs w:val="18"/>
              </w:rPr>
            </w:pPr>
            <w:r w:rsidRPr="002467C2">
              <w:rPr>
                <w:rFonts w:cs="Arial"/>
                <w:sz w:val="18"/>
                <w:szCs w:val="18"/>
              </w:rPr>
              <w:t>24.20%</w:t>
            </w:r>
          </w:p>
        </w:tc>
      </w:tr>
      <w:tr w:rsidR="00764A42" w:rsidRPr="002467C2" w14:paraId="5480A3A1" w14:textId="77777777" w:rsidTr="002467C2">
        <w:trPr>
          <w:trHeight w:val="504"/>
        </w:trPr>
        <w:tc>
          <w:tcPr>
            <w:tcW w:w="1283" w:type="dxa"/>
          </w:tcPr>
          <w:p w14:paraId="1E3479A9" w14:textId="77777777" w:rsidR="00764A42" w:rsidRPr="002467C2" w:rsidRDefault="00764A42" w:rsidP="00764A42">
            <w:pPr>
              <w:spacing w:after="0"/>
              <w:jc w:val="left"/>
              <w:rPr>
                <w:rFonts w:cs="Arial"/>
                <w:bCs/>
                <w:noProof/>
                <w:sz w:val="18"/>
                <w:szCs w:val="18"/>
                <w:lang w:val="en-US"/>
              </w:rPr>
            </w:pPr>
            <w:r w:rsidRPr="002467C2">
              <w:rPr>
                <w:rFonts w:cs="Arial"/>
                <w:bCs/>
                <w:noProof/>
                <w:sz w:val="18"/>
                <w:szCs w:val="18"/>
                <w:lang w:val="en-US"/>
              </w:rPr>
              <w:t>Sorong</w:t>
            </w:r>
          </w:p>
        </w:tc>
        <w:tc>
          <w:tcPr>
            <w:tcW w:w="1746" w:type="dxa"/>
            <w:shd w:val="clear" w:color="auto" w:fill="auto"/>
          </w:tcPr>
          <w:p w14:paraId="5E2C19EB" w14:textId="77777777" w:rsidR="00764A42" w:rsidRPr="002467C2" w:rsidRDefault="00764A42" w:rsidP="002467C2">
            <w:pPr>
              <w:spacing w:after="0"/>
              <w:rPr>
                <w:rFonts w:cs="Arial"/>
                <w:sz w:val="18"/>
                <w:szCs w:val="18"/>
              </w:rPr>
            </w:pPr>
            <w:r w:rsidRPr="002467C2">
              <w:rPr>
                <w:rFonts w:cs="Arial"/>
                <w:bCs/>
                <w:noProof/>
                <w:sz w:val="18"/>
                <w:szCs w:val="18"/>
                <w:lang w:val="en-US"/>
              </w:rPr>
              <w:t>Education Sector as sum/% APBD</w:t>
            </w:r>
          </w:p>
        </w:tc>
        <w:tc>
          <w:tcPr>
            <w:tcW w:w="605" w:type="dxa"/>
            <w:shd w:val="clear" w:color="auto" w:fill="auto"/>
            <w:vAlign w:val="center"/>
          </w:tcPr>
          <w:p w14:paraId="5CEB2353" w14:textId="77777777" w:rsidR="00764A42" w:rsidRPr="002467C2" w:rsidRDefault="00764A42" w:rsidP="00764A42">
            <w:pPr>
              <w:spacing w:after="0"/>
              <w:jc w:val="right"/>
              <w:rPr>
                <w:rFonts w:cs="Arial"/>
                <w:bCs/>
                <w:noProof/>
                <w:sz w:val="18"/>
                <w:szCs w:val="18"/>
                <w:lang w:val="id-ID"/>
              </w:rPr>
            </w:pPr>
          </w:p>
        </w:tc>
        <w:tc>
          <w:tcPr>
            <w:tcW w:w="774" w:type="dxa"/>
            <w:shd w:val="clear" w:color="auto" w:fill="auto"/>
            <w:vAlign w:val="center"/>
          </w:tcPr>
          <w:p w14:paraId="43B70C4E" w14:textId="77777777" w:rsidR="00764A42" w:rsidRPr="002467C2" w:rsidRDefault="00764A42" w:rsidP="00764A42">
            <w:pPr>
              <w:spacing w:after="0"/>
              <w:jc w:val="center"/>
              <w:rPr>
                <w:rFonts w:cs="Arial"/>
                <w:bCs/>
                <w:noProof/>
                <w:sz w:val="18"/>
                <w:szCs w:val="18"/>
                <w:lang w:val="id-ID"/>
              </w:rPr>
            </w:pPr>
            <w:r w:rsidRPr="002467C2">
              <w:rPr>
                <w:rFonts w:cs="Arial"/>
                <w:bCs/>
                <w:noProof/>
                <w:sz w:val="18"/>
                <w:szCs w:val="18"/>
                <w:lang w:val="id-ID"/>
              </w:rPr>
              <w:t>106.5</w:t>
            </w:r>
          </w:p>
        </w:tc>
        <w:tc>
          <w:tcPr>
            <w:tcW w:w="866" w:type="dxa"/>
            <w:shd w:val="clear" w:color="auto" w:fill="auto"/>
            <w:vAlign w:val="center"/>
          </w:tcPr>
          <w:p w14:paraId="605FEE6A" w14:textId="77777777" w:rsidR="00764A42" w:rsidRPr="002467C2" w:rsidRDefault="00764A42" w:rsidP="00764A42">
            <w:pPr>
              <w:spacing w:after="0"/>
              <w:jc w:val="center"/>
              <w:rPr>
                <w:rFonts w:cs="Arial"/>
                <w:bCs/>
                <w:noProof/>
                <w:sz w:val="18"/>
                <w:szCs w:val="18"/>
                <w:lang w:val="id-ID"/>
              </w:rPr>
            </w:pPr>
            <w:r w:rsidRPr="002467C2">
              <w:rPr>
                <w:rFonts w:cs="Arial"/>
                <w:bCs/>
                <w:noProof/>
                <w:sz w:val="18"/>
                <w:szCs w:val="18"/>
                <w:lang w:val="id-ID"/>
              </w:rPr>
              <w:t>16.28%</w:t>
            </w:r>
          </w:p>
        </w:tc>
        <w:tc>
          <w:tcPr>
            <w:tcW w:w="605" w:type="dxa"/>
            <w:vAlign w:val="center"/>
          </w:tcPr>
          <w:p w14:paraId="5B4A4FCB" w14:textId="77777777" w:rsidR="00764A42" w:rsidRPr="002467C2" w:rsidRDefault="00764A42" w:rsidP="00764A42">
            <w:pPr>
              <w:spacing w:after="0"/>
              <w:jc w:val="center"/>
              <w:rPr>
                <w:rFonts w:cs="Arial"/>
                <w:bCs/>
                <w:sz w:val="18"/>
                <w:szCs w:val="18"/>
              </w:rPr>
            </w:pPr>
          </w:p>
        </w:tc>
        <w:tc>
          <w:tcPr>
            <w:tcW w:w="794" w:type="dxa"/>
            <w:vAlign w:val="center"/>
          </w:tcPr>
          <w:p w14:paraId="4CE3FF2E" w14:textId="77777777" w:rsidR="00764A42" w:rsidRPr="002467C2" w:rsidRDefault="00764A42" w:rsidP="00764A42">
            <w:pPr>
              <w:spacing w:after="0"/>
              <w:jc w:val="center"/>
              <w:rPr>
                <w:rFonts w:cs="Arial"/>
                <w:bCs/>
                <w:sz w:val="18"/>
                <w:szCs w:val="18"/>
              </w:rPr>
            </w:pPr>
            <w:r w:rsidRPr="002467C2">
              <w:rPr>
                <w:rFonts w:cs="Arial"/>
                <w:bCs/>
                <w:sz w:val="18"/>
                <w:szCs w:val="18"/>
              </w:rPr>
              <w:t>146.6</w:t>
            </w:r>
          </w:p>
        </w:tc>
        <w:tc>
          <w:tcPr>
            <w:tcW w:w="888" w:type="dxa"/>
            <w:vAlign w:val="center"/>
          </w:tcPr>
          <w:p w14:paraId="61C158C8" w14:textId="77777777" w:rsidR="00764A42" w:rsidRPr="002467C2" w:rsidRDefault="00764A42" w:rsidP="004B60AC">
            <w:pPr>
              <w:spacing w:after="0"/>
              <w:jc w:val="center"/>
              <w:rPr>
                <w:rFonts w:cs="Arial"/>
                <w:bCs/>
                <w:sz w:val="18"/>
                <w:szCs w:val="18"/>
              </w:rPr>
            </w:pPr>
            <w:r w:rsidRPr="002467C2">
              <w:rPr>
                <w:rFonts w:cs="Arial"/>
                <w:bCs/>
                <w:sz w:val="18"/>
                <w:szCs w:val="18"/>
              </w:rPr>
              <w:t>19%</w:t>
            </w:r>
          </w:p>
        </w:tc>
        <w:tc>
          <w:tcPr>
            <w:tcW w:w="758" w:type="dxa"/>
            <w:vAlign w:val="center"/>
          </w:tcPr>
          <w:p w14:paraId="5177DF06" w14:textId="77777777" w:rsidR="00764A42" w:rsidRPr="002467C2" w:rsidRDefault="00764A42" w:rsidP="00764A42">
            <w:pPr>
              <w:spacing w:after="0"/>
              <w:jc w:val="center"/>
              <w:rPr>
                <w:rFonts w:cs="Arial"/>
                <w:sz w:val="18"/>
                <w:szCs w:val="18"/>
              </w:rPr>
            </w:pPr>
            <w:r w:rsidRPr="002467C2">
              <w:rPr>
                <w:rFonts w:cs="Arial"/>
                <w:bCs/>
                <w:sz w:val="18"/>
                <w:szCs w:val="18"/>
              </w:rPr>
              <w:t>40.1</w:t>
            </w:r>
          </w:p>
        </w:tc>
        <w:tc>
          <w:tcPr>
            <w:tcW w:w="833" w:type="dxa"/>
            <w:vAlign w:val="center"/>
          </w:tcPr>
          <w:p w14:paraId="7EB3D85F" w14:textId="77777777" w:rsidR="00764A42" w:rsidRPr="002467C2" w:rsidRDefault="00764A42" w:rsidP="00764A42">
            <w:pPr>
              <w:spacing w:after="0"/>
              <w:jc w:val="center"/>
              <w:rPr>
                <w:rFonts w:cs="Arial"/>
                <w:sz w:val="18"/>
                <w:szCs w:val="18"/>
              </w:rPr>
            </w:pPr>
            <w:r w:rsidRPr="002467C2">
              <w:rPr>
                <w:rFonts w:cs="Arial"/>
                <w:bCs/>
                <w:sz w:val="18"/>
                <w:szCs w:val="18"/>
              </w:rPr>
              <w:t>37.65%</w:t>
            </w:r>
          </w:p>
        </w:tc>
      </w:tr>
    </w:tbl>
    <w:p w14:paraId="66123FB6" w14:textId="77777777" w:rsidR="00764A42" w:rsidRPr="00764A42" w:rsidRDefault="00764A42" w:rsidP="00653838">
      <w:pPr>
        <w:rPr>
          <w:rFonts w:cs="Arial"/>
        </w:rPr>
      </w:pPr>
    </w:p>
    <w:p w14:paraId="65231C5B" w14:textId="58875816" w:rsidR="00B04DEE" w:rsidRPr="004B60AC" w:rsidRDefault="002467C2" w:rsidP="00B04DEE">
      <w:pPr>
        <w:rPr>
          <w:rFonts w:cs="Arial"/>
          <w:lang w:val="en-US"/>
        </w:rPr>
      </w:pPr>
      <w:r w:rsidRPr="004B60AC">
        <w:rPr>
          <w:rFonts w:cs="Arial"/>
          <w:lang w:val="en-US"/>
        </w:rPr>
        <w:t>Results of the analysis provide district education officials with useful data for advocacy purposes and ensuring more effective child-friendly budgeting.  A</w:t>
      </w:r>
      <w:r w:rsidR="004B60AC" w:rsidRPr="004B60AC">
        <w:rPr>
          <w:rFonts w:cs="Arial"/>
          <w:lang w:val="en-US"/>
        </w:rPr>
        <w:t>t</w:t>
      </w:r>
      <w:r w:rsidRPr="004B60AC">
        <w:rPr>
          <w:rFonts w:cs="Arial"/>
          <w:lang w:val="en-US"/>
        </w:rPr>
        <w:t xml:space="preserve"> the same time, findings also demonstrate that since the start of the UNICEF programme of support, there have been some fairly significant increases in budget allocations to the education sector.  </w:t>
      </w:r>
      <w:r w:rsidR="004B60AC" w:rsidRPr="004B60AC">
        <w:rPr>
          <w:rFonts w:cs="Arial"/>
          <w:lang w:val="en-US"/>
        </w:rPr>
        <w:t>All districts in which this analysi</w:t>
      </w:r>
      <w:r w:rsidR="00937A06">
        <w:rPr>
          <w:rFonts w:cs="Arial"/>
          <w:lang w:val="id-ID"/>
        </w:rPr>
        <w:t>s</w:t>
      </w:r>
      <w:r w:rsidR="004B60AC" w:rsidRPr="004B60AC">
        <w:rPr>
          <w:rFonts w:cs="Arial"/>
          <w:lang w:val="en-US"/>
        </w:rPr>
        <w:t xml:space="preserve"> was conducted record increases in budget allocations to </w:t>
      </w:r>
      <w:r w:rsidR="00937A06">
        <w:rPr>
          <w:rFonts w:cs="Arial"/>
          <w:lang w:val="id-ID"/>
        </w:rPr>
        <w:t xml:space="preserve">the </w:t>
      </w:r>
      <w:r w:rsidR="004B60AC" w:rsidRPr="004B60AC">
        <w:rPr>
          <w:rFonts w:cs="Arial"/>
          <w:lang w:val="en-US"/>
        </w:rPr>
        <w:t>education</w:t>
      </w:r>
      <w:r w:rsidR="00937A06">
        <w:rPr>
          <w:rFonts w:cs="Arial"/>
          <w:lang w:val="id-ID"/>
        </w:rPr>
        <w:t xml:space="preserve"> sector</w:t>
      </w:r>
      <w:r w:rsidR="004B60AC" w:rsidRPr="004B60AC">
        <w:rPr>
          <w:rFonts w:cs="Arial"/>
          <w:lang w:val="en-US"/>
        </w:rPr>
        <w:t xml:space="preserve"> ranging from 16</w:t>
      </w:r>
      <w:r w:rsidR="00081098">
        <w:rPr>
          <w:rFonts w:cs="Arial"/>
          <w:lang w:val="en-US"/>
        </w:rPr>
        <w:t xml:space="preserve"> per cent</w:t>
      </w:r>
      <w:r w:rsidR="004B60AC" w:rsidRPr="004B60AC">
        <w:rPr>
          <w:rFonts w:cs="Arial"/>
          <w:lang w:val="en-US"/>
        </w:rPr>
        <w:t xml:space="preserve"> to almost 38</w:t>
      </w:r>
      <w:r w:rsidR="00081098">
        <w:rPr>
          <w:rFonts w:cs="Arial"/>
          <w:lang w:val="en-US"/>
        </w:rPr>
        <w:t xml:space="preserve"> per cent</w:t>
      </w:r>
      <w:r w:rsidR="004B60AC" w:rsidRPr="004B60AC">
        <w:rPr>
          <w:rFonts w:cs="Arial"/>
          <w:lang w:val="en-US"/>
        </w:rPr>
        <w:t xml:space="preserve"> from 2010 to 2011. However, the findings also show that budget allocations remain below levels stipulated by law.  For example, in Jayawijaya and Sorong the proportion of budget allocated to education is 16</w:t>
      </w:r>
      <w:r w:rsidR="00081098">
        <w:rPr>
          <w:rFonts w:cs="Arial"/>
          <w:lang w:val="en-US"/>
        </w:rPr>
        <w:t xml:space="preserve"> per cent</w:t>
      </w:r>
      <w:r w:rsidR="004B60AC" w:rsidRPr="004B60AC">
        <w:rPr>
          <w:rFonts w:cs="Arial"/>
          <w:lang w:val="en-US"/>
        </w:rPr>
        <w:t xml:space="preserve"> and 19</w:t>
      </w:r>
      <w:r w:rsidR="00081098">
        <w:rPr>
          <w:rFonts w:cs="Arial"/>
          <w:lang w:val="en-US"/>
        </w:rPr>
        <w:t xml:space="preserve"> per cent</w:t>
      </w:r>
      <w:r w:rsidR="004B60AC" w:rsidRPr="004B60AC">
        <w:rPr>
          <w:rFonts w:cs="Arial"/>
          <w:lang w:val="en-US"/>
        </w:rPr>
        <w:t xml:space="preserve"> respectively. </w:t>
      </w:r>
      <w:r w:rsidR="009D6A9C" w:rsidRPr="004B60AC">
        <w:rPr>
          <w:rFonts w:cs="Arial"/>
          <w:lang w:val="en-US"/>
        </w:rPr>
        <w:t>Considering</w:t>
      </w:r>
      <w:r w:rsidR="004B60AC" w:rsidRPr="004B60AC">
        <w:rPr>
          <w:rFonts w:cs="Arial"/>
          <w:lang w:val="en-US"/>
        </w:rPr>
        <w:t xml:space="preserve"> Special Autonomy laws stipulat</w:t>
      </w:r>
      <w:r w:rsidR="00937A06">
        <w:rPr>
          <w:rFonts w:cs="Arial"/>
          <w:lang w:val="id-ID"/>
        </w:rPr>
        <w:t>e</w:t>
      </w:r>
      <w:r w:rsidR="004B60AC" w:rsidRPr="004B60AC">
        <w:rPr>
          <w:rFonts w:cs="Arial"/>
          <w:lang w:val="en-US"/>
        </w:rPr>
        <w:t xml:space="preserve"> </w:t>
      </w:r>
      <w:r w:rsidR="004B60AC">
        <w:rPr>
          <w:rFonts w:cs="Arial"/>
          <w:lang w:val="en-US"/>
        </w:rPr>
        <w:t xml:space="preserve">budget </w:t>
      </w:r>
      <w:r w:rsidR="004B60AC" w:rsidRPr="004B60AC">
        <w:rPr>
          <w:rFonts w:cs="Arial"/>
          <w:lang w:val="en-US"/>
        </w:rPr>
        <w:t>allocations of 30</w:t>
      </w:r>
      <w:r w:rsidR="00081098">
        <w:rPr>
          <w:rFonts w:cs="Arial"/>
          <w:lang w:val="en-US"/>
        </w:rPr>
        <w:t xml:space="preserve"> per cent</w:t>
      </w:r>
      <w:r w:rsidR="00DE34C4">
        <w:rPr>
          <w:rFonts w:cs="Arial"/>
          <w:lang w:val="en-US"/>
        </w:rPr>
        <w:t>,</w:t>
      </w:r>
      <w:r w:rsidR="004B60AC" w:rsidRPr="004B60AC">
        <w:rPr>
          <w:rFonts w:cs="Arial"/>
          <w:lang w:val="en-US"/>
        </w:rPr>
        <w:t xml:space="preserve"> Biak Numfor </w:t>
      </w:r>
      <w:r w:rsidR="00E05461">
        <w:rPr>
          <w:rFonts w:cs="Arial"/>
          <w:lang w:val="en-US"/>
        </w:rPr>
        <w:t xml:space="preserve">is the only district </w:t>
      </w:r>
      <w:r w:rsidR="004B60AC" w:rsidRPr="004B60AC">
        <w:rPr>
          <w:rFonts w:cs="Arial"/>
          <w:lang w:val="en-US"/>
        </w:rPr>
        <w:t xml:space="preserve">close </w:t>
      </w:r>
      <w:r w:rsidR="00937A06">
        <w:rPr>
          <w:rFonts w:cs="Arial"/>
          <w:lang w:val="id-ID"/>
        </w:rPr>
        <w:t xml:space="preserve">to levels required by </w:t>
      </w:r>
      <w:r w:rsidR="004B60AC" w:rsidRPr="004B60AC">
        <w:rPr>
          <w:rFonts w:cs="Arial"/>
          <w:lang w:val="en-US"/>
        </w:rPr>
        <w:t>law.</w:t>
      </w:r>
    </w:p>
    <w:p w14:paraId="497BA4A7" w14:textId="714439C0" w:rsidR="00FA5BCB" w:rsidRDefault="004B60AC" w:rsidP="009524C9">
      <w:pPr>
        <w:rPr>
          <w:rFonts w:cs="Arial"/>
          <w:lang w:val="en-US"/>
        </w:rPr>
      </w:pPr>
      <w:r w:rsidRPr="004B60AC">
        <w:rPr>
          <w:rFonts w:cs="Arial"/>
          <w:lang w:val="en-US"/>
        </w:rPr>
        <w:t xml:space="preserve">Across all districts that conducted this analysis, only Sorong had sufficient time during 2012 to conduct a preliminary public consultation to socialize the analysis findings and begin advocacy to increase </w:t>
      </w:r>
      <w:r w:rsidR="00937A06">
        <w:rPr>
          <w:rFonts w:cs="Arial"/>
          <w:lang w:val="id-ID"/>
        </w:rPr>
        <w:t xml:space="preserve">budget </w:t>
      </w:r>
      <w:r w:rsidRPr="004B60AC">
        <w:rPr>
          <w:rFonts w:cs="Arial"/>
          <w:lang w:val="en-US"/>
        </w:rPr>
        <w:t xml:space="preserve">allocations to education.  This initial advocacy in Sorong led to positive responses and political commitments from local </w:t>
      </w:r>
      <w:r w:rsidR="009D6A9C" w:rsidRPr="004B60AC">
        <w:rPr>
          <w:rFonts w:cs="Arial"/>
          <w:lang w:val="en-US"/>
        </w:rPr>
        <w:t>parliamentarians</w:t>
      </w:r>
      <w:r w:rsidRPr="004B60AC">
        <w:rPr>
          <w:rFonts w:cs="Arial"/>
          <w:lang w:val="en-US"/>
        </w:rPr>
        <w:t xml:space="preserve"> to increase allocations for education.  </w:t>
      </w:r>
      <w:r w:rsidR="009524C9">
        <w:rPr>
          <w:rFonts w:cs="Arial"/>
          <w:lang w:val="en-US"/>
        </w:rPr>
        <w:t xml:space="preserve">Disappointingly, given the delays with implementation, other districts were unable to conduct public </w:t>
      </w:r>
      <w:r w:rsidR="003F1439">
        <w:rPr>
          <w:rFonts w:cs="Arial"/>
          <w:lang w:val="en-US"/>
        </w:rPr>
        <w:t>consultations</w:t>
      </w:r>
      <w:r w:rsidR="009524C9">
        <w:rPr>
          <w:rFonts w:cs="Arial"/>
          <w:lang w:val="en-US"/>
        </w:rPr>
        <w:t xml:space="preserve"> and commence advocacy. Moreover, Jayapura District was still in the process of finalizing its report and had yet to share it publicly by early 2013.</w:t>
      </w:r>
    </w:p>
    <w:p w14:paraId="227E0EA0" w14:textId="24C89621" w:rsidR="00841C6D" w:rsidRPr="006005D8" w:rsidRDefault="009524C9" w:rsidP="00BA5E39">
      <w:pPr>
        <w:pStyle w:val="Heading3"/>
      </w:pPr>
      <w:bookmarkStart w:id="69" w:name="_Toc350539139"/>
      <w:r>
        <w:t>1.1.4e. Allocation of budgets for S</w:t>
      </w:r>
      <w:r w:rsidR="00656B0D">
        <w:t>BM</w:t>
      </w:r>
      <w:r>
        <w:t xml:space="preserve"> at provincial and district levels (AusAID)</w:t>
      </w:r>
      <w:bookmarkEnd w:id="69"/>
      <w:r w:rsidR="00841C6D" w:rsidRPr="006005D8">
        <w:rPr>
          <w:rStyle w:val="Emphasis"/>
        </w:rPr>
        <w:t xml:space="preserve"> </w:t>
      </w:r>
    </w:p>
    <w:p w14:paraId="47D2BE39" w14:textId="047E4910" w:rsidR="005864A2" w:rsidRDefault="005864A2" w:rsidP="005864A2">
      <w:pPr>
        <w:rPr>
          <w:lang w:val="id-ID"/>
        </w:rPr>
      </w:pPr>
      <w:r w:rsidRPr="000A7545">
        <w:t>Successful involvement of stakeholders in Renstra and Renja in both Papua and West Papua resulted in significant budget allocation for SBM in both provinces and all districts with breakdown shown in Figure 4</w:t>
      </w:r>
      <w:r>
        <w:t xml:space="preserve">. This was done through improved awareness of quality improved initiatives at school level and improved budgeting processes to support school quality during Renstra and Renja planning processes.  </w:t>
      </w:r>
      <w:r w:rsidRPr="000A7545">
        <w:t xml:space="preserve">Papua provincial education office allocated </w:t>
      </w:r>
      <w:r>
        <w:t>IDR</w:t>
      </w:r>
      <w:r w:rsidRPr="000A7545">
        <w:t xml:space="preserve"> 4 billion</w:t>
      </w:r>
      <w:r>
        <w:t xml:space="preserve"> in 2012 and had allocated 11.3 billion for 2013</w:t>
      </w:r>
      <w:r w:rsidRPr="000A7545">
        <w:t xml:space="preserve">, and West Papua </w:t>
      </w:r>
      <w:r>
        <w:t>IDR</w:t>
      </w:r>
      <w:r w:rsidRPr="000A7545">
        <w:t xml:space="preserve"> 1.2 billion to further strengthen the province</w:t>
      </w:r>
      <w:r w:rsidR="00DE34C4">
        <w:t>-</w:t>
      </w:r>
      <w:r w:rsidRPr="000A7545">
        <w:t xml:space="preserve">wide replication of SBM. </w:t>
      </w:r>
      <w:r>
        <w:t>Intervention</w:t>
      </w:r>
      <w:r w:rsidRPr="000A7545">
        <w:t xml:space="preserve"> districts have also planned to allocate funds in 201</w:t>
      </w:r>
      <w:r>
        <w:t>3</w:t>
      </w:r>
      <w:r w:rsidRPr="000A7545">
        <w:t xml:space="preserve"> to support district-wide replication of SBM (as per final version of 201</w:t>
      </w:r>
      <w:r>
        <w:t>3</w:t>
      </w:r>
      <w:r w:rsidRPr="000A7545">
        <w:t xml:space="preserve"> provincial and district Renja):</w:t>
      </w:r>
    </w:p>
    <w:p w14:paraId="6922C3C3" w14:textId="77777777" w:rsidR="00841C6D" w:rsidRPr="00293CA5" w:rsidRDefault="00841C6D" w:rsidP="00293CA5">
      <w:pPr>
        <w:pStyle w:val="Tables"/>
      </w:pPr>
      <w:bookmarkStart w:id="70" w:name="_Toc347530973"/>
      <w:bookmarkStart w:id="71" w:name="_Toc224092008"/>
      <w:r w:rsidRPr="00293CA5">
        <w:t>Government budget allocations for SBM 2012 and 2013 (Final District Renja 2012 &amp; 2013)</w:t>
      </w:r>
      <w:bookmarkEnd w:id="70"/>
      <w:bookmarkEnd w:id="71"/>
      <w:r w:rsidRPr="00293CA5">
        <w:t xml:space="preserve"> </w:t>
      </w:r>
    </w:p>
    <w:tbl>
      <w:tblPr>
        <w:tblW w:w="5000" w:type="pct"/>
        <w:tblLook w:val="04A0" w:firstRow="1" w:lastRow="0" w:firstColumn="1" w:lastColumn="0" w:noHBand="0" w:noVBand="1"/>
      </w:tblPr>
      <w:tblGrid>
        <w:gridCol w:w="2234"/>
        <w:gridCol w:w="3686"/>
        <w:gridCol w:w="3322"/>
      </w:tblGrid>
      <w:tr w:rsidR="00841C6D" w:rsidRPr="000D3C26" w14:paraId="4169D6A8" w14:textId="77777777" w:rsidTr="00841C6D">
        <w:trPr>
          <w:trHeight w:val="435"/>
        </w:trPr>
        <w:tc>
          <w:tcPr>
            <w:tcW w:w="1209" w:type="pct"/>
            <w:tcBorders>
              <w:top w:val="single" w:sz="8" w:space="0" w:color="auto"/>
              <w:left w:val="single" w:sz="8" w:space="0" w:color="auto"/>
              <w:bottom w:val="single" w:sz="8" w:space="0" w:color="auto"/>
              <w:right w:val="single" w:sz="8" w:space="0" w:color="auto"/>
            </w:tcBorders>
            <w:shd w:val="clear" w:color="000000" w:fill="C6D9F1"/>
            <w:hideMark/>
          </w:tcPr>
          <w:p w14:paraId="75BD0B3E" w14:textId="77777777" w:rsidR="00841C6D" w:rsidRPr="000D3C26" w:rsidRDefault="00841C6D" w:rsidP="00841C6D">
            <w:pPr>
              <w:spacing w:after="0" w:line="240" w:lineRule="auto"/>
              <w:jc w:val="center"/>
              <w:rPr>
                <w:rFonts w:eastAsia="Times New Roman" w:cs="Arial"/>
                <w:b/>
                <w:bCs/>
                <w:color w:val="000000"/>
                <w:sz w:val="20"/>
                <w:szCs w:val="20"/>
                <w:lang w:val="id-ID" w:eastAsia="id-ID"/>
              </w:rPr>
            </w:pPr>
            <w:r w:rsidRPr="000D3C26">
              <w:rPr>
                <w:rFonts w:eastAsia="Times New Roman" w:cs="Arial"/>
                <w:b/>
                <w:bCs/>
                <w:color w:val="000000"/>
                <w:sz w:val="20"/>
                <w:szCs w:val="20"/>
                <w:lang w:eastAsia="id-ID"/>
              </w:rPr>
              <w:t>District</w:t>
            </w:r>
          </w:p>
        </w:tc>
        <w:tc>
          <w:tcPr>
            <w:tcW w:w="1994" w:type="pct"/>
            <w:tcBorders>
              <w:top w:val="single" w:sz="8" w:space="0" w:color="auto"/>
              <w:left w:val="nil"/>
              <w:bottom w:val="single" w:sz="8" w:space="0" w:color="auto"/>
              <w:right w:val="single" w:sz="8" w:space="0" w:color="auto"/>
            </w:tcBorders>
            <w:shd w:val="clear" w:color="000000" w:fill="C6D9F1"/>
            <w:hideMark/>
          </w:tcPr>
          <w:p w14:paraId="70654FF1" w14:textId="77777777" w:rsidR="00841C6D" w:rsidRPr="000D3C26" w:rsidRDefault="00841C6D" w:rsidP="00841C6D">
            <w:pPr>
              <w:spacing w:after="0" w:line="240" w:lineRule="auto"/>
              <w:jc w:val="center"/>
              <w:rPr>
                <w:rFonts w:eastAsia="Times New Roman" w:cs="Arial"/>
                <w:b/>
                <w:bCs/>
                <w:color w:val="000000"/>
                <w:sz w:val="20"/>
                <w:szCs w:val="20"/>
                <w:lang w:val="id-ID" w:eastAsia="id-ID"/>
              </w:rPr>
            </w:pPr>
            <w:r w:rsidRPr="000D3C26">
              <w:rPr>
                <w:rFonts w:eastAsia="Times New Roman" w:cs="Arial"/>
                <w:b/>
                <w:bCs/>
                <w:color w:val="000000"/>
                <w:sz w:val="20"/>
                <w:szCs w:val="20"/>
                <w:lang w:eastAsia="id-ID"/>
              </w:rPr>
              <w:t>2012 Budget Allocation for SBM (IDR)</w:t>
            </w:r>
          </w:p>
        </w:tc>
        <w:tc>
          <w:tcPr>
            <w:tcW w:w="1797" w:type="pct"/>
            <w:tcBorders>
              <w:top w:val="single" w:sz="8" w:space="0" w:color="auto"/>
              <w:left w:val="nil"/>
              <w:bottom w:val="single" w:sz="8" w:space="0" w:color="auto"/>
              <w:right w:val="single" w:sz="8" w:space="0" w:color="auto"/>
            </w:tcBorders>
            <w:shd w:val="clear" w:color="000000" w:fill="C6D9F1"/>
            <w:hideMark/>
          </w:tcPr>
          <w:p w14:paraId="79B8CBA8" w14:textId="77777777" w:rsidR="00841C6D" w:rsidRPr="000D3C26" w:rsidRDefault="00841C6D" w:rsidP="00841C6D">
            <w:pPr>
              <w:spacing w:after="0" w:line="240" w:lineRule="auto"/>
              <w:jc w:val="center"/>
              <w:rPr>
                <w:rFonts w:eastAsia="Times New Roman" w:cs="Arial"/>
                <w:b/>
                <w:bCs/>
                <w:color w:val="000000"/>
                <w:sz w:val="20"/>
                <w:szCs w:val="20"/>
                <w:lang w:val="id-ID" w:eastAsia="id-ID"/>
              </w:rPr>
            </w:pPr>
            <w:r w:rsidRPr="000D3C26">
              <w:rPr>
                <w:rFonts w:eastAsia="Times New Roman" w:cs="Arial"/>
                <w:b/>
                <w:bCs/>
                <w:color w:val="000000"/>
                <w:sz w:val="20"/>
                <w:szCs w:val="20"/>
                <w:lang w:eastAsia="id-ID"/>
              </w:rPr>
              <w:t>2013 Budget Allocation for SBM (IDR)</w:t>
            </w:r>
          </w:p>
        </w:tc>
      </w:tr>
      <w:tr w:rsidR="00841C6D" w:rsidRPr="000D3C26" w14:paraId="79B4559C" w14:textId="77777777" w:rsidTr="00841C6D">
        <w:trPr>
          <w:trHeight w:val="191"/>
        </w:trPr>
        <w:tc>
          <w:tcPr>
            <w:tcW w:w="1209" w:type="pct"/>
            <w:tcBorders>
              <w:top w:val="nil"/>
              <w:left w:val="single" w:sz="8" w:space="0" w:color="auto"/>
              <w:bottom w:val="single" w:sz="8" w:space="0" w:color="auto"/>
              <w:right w:val="single" w:sz="8" w:space="0" w:color="auto"/>
            </w:tcBorders>
            <w:shd w:val="clear" w:color="auto" w:fill="auto"/>
            <w:hideMark/>
          </w:tcPr>
          <w:p w14:paraId="145CB0CB"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Papua Province</w:t>
            </w:r>
          </w:p>
        </w:tc>
        <w:tc>
          <w:tcPr>
            <w:tcW w:w="1994" w:type="pct"/>
            <w:tcBorders>
              <w:top w:val="nil"/>
              <w:left w:val="nil"/>
              <w:bottom w:val="single" w:sz="8" w:space="0" w:color="auto"/>
              <w:right w:val="single" w:sz="8" w:space="0" w:color="auto"/>
            </w:tcBorders>
            <w:shd w:val="clear" w:color="auto" w:fill="auto"/>
            <w:hideMark/>
          </w:tcPr>
          <w:p w14:paraId="42F71358"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4,000,000,000</w:t>
            </w:r>
          </w:p>
        </w:tc>
        <w:tc>
          <w:tcPr>
            <w:tcW w:w="1797" w:type="pct"/>
            <w:tcBorders>
              <w:top w:val="nil"/>
              <w:left w:val="nil"/>
              <w:bottom w:val="single" w:sz="8" w:space="0" w:color="auto"/>
              <w:right w:val="single" w:sz="8" w:space="0" w:color="auto"/>
            </w:tcBorders>
            <w:shd w:val="clear" w:color="auto" w:fill="auto"/>
            <w:vAlign w:val="bottom"/>
            <w:hideMark/>
          </w:tcPr>
          <w:p w14:paraId="1BADE845"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11.300.000.000</w:t>
            </w:r>
          </w:p>
        </w:tc>
      </w:tr>
      <w:tr w:rsidR="00841C6D" w:rsidRPr="000D3C26" w14:paraId="26AA8759" w14:textId="77777777" w:rsidTr="00841C6D">
        <w:trPr>
          <w:trHeight w:val="238"/>
        </w:trPr>
        <w:tc>
          <w:tcPr>
            <w:tcW w:w="1209" w:type="pct"/>
            <w:tcBorders>
              <w:top w:val="nil"/>
              <w:left w:val="single" w:sz="8" w:space="0" w:color="auto"/>
              <w:bottom w:val="single" w:sz="8" w:space="0" w:color="auto"/>
              <w:right w:val="single" w:sz="8" w:space="0" w:color="auto"/>
            </w:tcBorders>
            <w:shd w:val="clear" w:color="auto" w:fill="auto"/>
            <w:hideMark/>
          </w:tcPr>
          <w:p w14:paraId="16454ADE"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West Papua Province</w:t>
            </w:r>
          </w:p>
        </w:tc>
        <w:tc>
          <w:tcPr>
            <w:tcW w:w="1994" w:type="pct"/>
            <w:tcBorders>
              <w:top w:val="nil"/>
              <w:left w:val="nil"/>
              <w:bottom w:val="single" w:sz="8" w:space="0" w:color="auto"/>
              <w:right w:val="single" w:sz="8" w:space="0" w:color="auto"/>
            </w:tcBorders>
            <w:shd w:val="clear" w:color="auto" w:fill="auto"/>
            <w:hideMark/>
          </w:tcPr>
          <w:p w14:paraId="7B55F099"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1,200,000,000</w:t>
            </w:r>
          </w:p>
        </w:tc>
        <w:tc>
          <w:tcPr>
            <w:tcW w:w="1797" w:type="pct"/>
            <w:tcBorders>
              <w:top w:val="nil"/>
              <w:left w:val="nil"/>
              <w:bottom w:val="single" w:sz="8" w:space="0" w:color="auto"/>
              <w:right w:val="single" w:sz="8" w:space="0" w:color="auto"/>
            </w:tcBorders>
            <w:shd w:val="clear" w:color="auto" w:fill="auto"/>
            <w:vAlign w:val="bottom"/>
            <w:hideMark/>
          </w:tcPr>
          <w:p w14:paraId="2AFC2880"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1.200.000.000</w:t>
            </w:r>
          </w:p>
        </w:tc>
      </w:tr>
      <w:tr w:rsidR="00841C6D" w:rsidRPr="000D3C26" w14:paraId="14A51252" w14:textId="77777777" w:rsidTr="00841C6D">
        <w:trPr>
          <w:trHeight w:val="151"/>
        </w:trPr>
        <w:tc>
          <w:tcPr>
            <w:tcW w:w="1209" w:type="pct"/>
            <w:tcBorders>
              <w:top w:val="nil"/>
              <w:left w:val="single" w:sz="8" w:space="0" w:color="auto"/>
              <w:bottom w:val="single" w:sz="8" w:space="0" w:color="auto"/>
              <w:right w:val="single" w:sz="8" w:space="0" w:color="auto"/>
            </w:tcBorders>
            <w:shd w:val="clear" w:color="auto" w:fill="auto"/>
            <w:hideMark/>
          </w:tcPr>
          <w:p w14:paraId="77173ACB"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Biak Numfor</w:t>
            </w:r>
          </w:p>
        </w:tc>
        <w:tc>
          <w:tcPr>
            <w:tcW w:w="1994" w:type="pct"/>
            <w:tcBorders>
              <w:top w:val="nil"/>
              <w:left w:val="nil"/>
              <w:bottom w:val="single" w:sz="8" w:space="0" w:color="auto"/>
              <w:right w:val="single" w:sz="8" w:space="0" w:color="auto"/>
            </w:tcBorders>
            <w:shd w:val="clear" w:color="auto" w:fill="auto"/>
            <w:hideMark/>
          </w:tcPr>
          <w:p w14:paraId="5137794D"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190,000,000 (replication to JSS only)</w:t>
            </w:r>
          </w:p>
        </w:tc>
        <w:tc>
          <w:tcPr>
            <w:tcW w:w="1797" w:type="pct"/>
            <w:tcBorders>
              <w:top w:val="nil"/>
              <w:left w:val="nil"/>
              <w:bottom w:val="single" w:sz="8" w:space="0" w:color="auto"/>
              <w:right w:val="single" w:sz="8" w:space="0" w:color="auto"/>
            </w:tcBorders>
            <w:shd w:val="clear" w:color="auto" w:fill="auto"/>
            <w:noWrap/>
            <w:vAlign w:val="bottom"/>
            <w:hideMark/>
          </w:tcPr>
          <w:p w14:paraId="58356D0B"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val="id-ID" w:eastAsia="id-ID"/>
              </w:rPr>
              <w:t>n/a</w:t>
            </w:r>
          </w:p>
        </w:tc>
      </w:tr>
      <w:tr w:rsidR="00841C6D" w:rsidRPr="000D3C26" w14:paraId="3D327E4E" w14:textId="77777777" w:rsidTr="00841C6D">
        <w:trPr>
          <w:trHeight w:val="247"/>
        </w:trPr>
        <w:tc>
          <w:tcPr>
            <w:tcW w:w="1209" w:type="pct"/>
            <w:tcBorders>
              <w:top w:val="nil"/>
              <w:left w:val="single" w:sz="8" w:space="0" w:color="auto"/>
              <w:bottom w:val="single" w:sz="8" w:space="0" w:color="auto"/>
              <w:right w:val="single" w:sz="8" w:space="0" w:color="auto"/>
            </w:tcBorders>
            <w:shd w:val="clear" w:color="auto" w:fill="auto"/>
            <w:hideMark/>
          </w:tcPr>
          <w:p w14:paraId="1BBC86AB"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Jayapura</w:t>
            </w:r>
          </w:p>
        </w:tc>
        <w:tc>
          <w:tcPr>
            <w:tcW w:w="1994" w:type="pct"/>
            <w:tcBorders>
              <w:top w:val="nil"/>
              <w:left w:val="nil"/>
              <w:bottom w:val="single" w:sz="8" w:space="0" w:color="auto"/>
              <w:right w:val="single" w:sz="8" w:space="0" w:color="auto"/>
            </w:tcBorders>
            <w:shd w:val="clear" w:color="auto" w:fill="auto"/>
            <w:hideMark/>
          </w:tcPr>
          <w:p w14:paraId="2A870E69"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350,000,000</w:t>
            </w:r>
          </w:p>
        </w:tc>
        <w:tc>
          <w:tcPr>
            <w:tcW w:w="1797" w:type="pct"/>
            <w:tcBorders>
              <w:top w:val="nil"/>
              <w:left w:val="nil"/>
              <w:bottom w:val="single" w:sz="8" w:space="0" w:color="auto"/>
              <w:right w:val="single" w:sz="8" w:space="0" w:color="auto"/>
            </w:tcBorders>
            <w:shd w:val="clear" w:color="auto" w:fill="auto"/>
            <w:noWrap/>
            <w:vAlign w:val="bottom"/>
            <w:hideMark/>
          </w:tcPr>
          <w:p w14:paraId="1A40A624"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319.500.000</w:t>
            </w:r>
          </w:p>
        </w:tc>
      </w:tr>
      <w:tr w:rsidR="00841C6D" w:rsidRPr="000D3C26" w14:paraId="7BA7DAAC" w14:textId="77777777" w:rsidTr="00841C6D">
        <w:trPr>
          <w:trHeight w:val="123"/>
        </w:trPr>
        <w:tc>
          <w:tcPr>
            <w:tcW w:w="1209" w:type="pct"/>
            <w:tcBorders>
              <w:top w:val="nil"/>
              <w:left w:val="single" w:sz="8" w:space="0" w:color="auto"/>
              <w:bottom w:val="single" w:sz="8" w:space="0" w:color="auto"/>
              <w:right w:val="single" w:sz="8" w:space="0" w:color="auto"/>
            </w:tcBorders>
            <w:shd w:val="clear" w:color="auto" w:fill="auto"/>
            <w:hideMark/>
          </w:tcPr>
          <w:p w14:paraId="55245E43"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Jayawijaya</w:t>
            </w:r>
          </w:p>
        </w:tc>
        <w:tc>
          <w:tcPr>
            <w:tcW w:w="1994" w:type="pct"/>
            <w:tcBorders>
              <w:top w:val="nil"/>
              <w:left w:val="nil"/>
              <w:bottom w:val="single" w:sz="8" w:space="0" w:color="auto"/>
              <w:right w:val="single" w:sz="8" w:space="0" w:color="auto"/>
            </w:tcBorders>
            <w:shd w:val="clear" w:color="auto" w:fill="auto"/>
            <w:hideMark/>
          </w:tcPr>
          <w:p w14:paraId="6F4107B4"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900,000,000</w:t>
            </w:r>
          </w:p>
        </w:tc>
        <w:tc>
          <w:tcPr>
            <w:tcW w:w="1797" w:type="pct"/>
            <w:tcBorders>
              <w:top w:val="nil"/>
              <w:left w:val="nil"/>
              <w:bottom w:val="single" w:sz="8" w:space="0" w:color="auto"/>
              <w:right w:val="single" w:sz="8" w:space="0" w:color="auto"/>
            </w:tcBorders>
            <w:shd w:val="clear" w:color="auto" w:fill="auto"/>
            <w:noWrap/>
            <w:vAlign w:val="bottom"/>
            <w:hideMark/>
          </w:tcPr>
          <w:p w14:paraId="2CD17CA7"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1.117.000.000</w:t>
            </w:r>
          </w:p>
        </w:tc>
      </w:tr>
      <w:tr w:rsidR="00841C6D" w:rsidRPr="000D3C26" w14:paraId="7C4F58E1" w14:textId="77777777" w:rsidTr="00841C6D">
        <w:trPr>
          <w:trHeight w:val="60"/>
        </w:trPr>
        <w:tc>
          <w:tcPr>
            <w:tcW w:w="1209" w:type="pct"/>
            <w:tcBorders>
              <w:top w:val="nil"/>
              <w:left w:val="single" w:sz="8" w:space="0" w:color="auto"/>
              <w:bottom w:val="single" w:sz="8" w:space="0" w:color="auto"/>
              <w:right w:val="single" w:sz="8" w:space="0" w:color="auto"/>
            </w:tcBorders>
            <w:shd w:val="clear" w:color="auto" w:fill="auto"/>
            <w:hideMark/>
          </w:tcPr>
          <w:p w14:paraId="717CE7AD"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Manokwari</w:t>
            </w:r>
          </w:p>
        </w:tc>
        <w:tc>
          <w:tcPr>
            <w:tcW w:w="1994" w:type="pct"/>
            <w:tcBorders>
              <w:top w:val="nil"/>
              <w:left w:val="nil"/>
              <w:bottom w:val="single" w:sz="8" w:space="0" w:color="auto"/>
              <w:right w:val="single" w:sz="8" w:space="0" w:color="auto"/>
            </w:tcBorders>
            <w:shd w:val="clear" w:color="auto" w:fill="auto"/>
            <w:hideMark/>
          </w:tcPr>
          <w:p w14:paraId="5FD0C6F7"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315,000,000</w:t>
            </w:r>
          </w:p>
        </w:tc>
        <w:tc>
          <w:tcPr>
            <w:tcW w:w="1797" w:type="pct"/>
            <w:tcBorders>
              <w:top w:val="nil"/>
              <w:left w:val="nil"/>
              <w:bottom w:val="single" w:sz="8" w:space="0" w:color="auto"/>
              <w:right w:val="single" w:sz="8" w:space="0" w:color="auto"/>
            </w:tcBorders>
            <w:shd w:val="clear" w:color="auto" w:fill="auto"/>
            <w:noWrap/>
            <w:vAlign w:val="bottom"/>
            <w:hideMark/>
          </w:tcPr>
          <w:p w14:paraId="676DD9F4"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109.476.090</w:t>
            </w:r>
          </w:p>
        </w:tc>
      </w:tr>
      <w:tr w:rsidR="00841C6D" w:rsidRPr="000D3C26" w14:paraId="69B53B18" w14:textId="77777777" w:rsidTr="00841C6D">
        <w:trPr>
          <w:trHeight w:val="60"/>
        </w:trPr>
        <w:tc>
          <w:tcPr>
            <w:tcW w:w="1209" w:type="pct"/>
            <w:tcBorders>
              <w:top w:val="nil"/>
              <w:left w:val="single" w:sz="8" w:space="0" w:color="auto"/>
              <w:bottom w:val="single" w:sz="8" w:space="0" w:color="auto"/>
              <w:right w:val="single" w:sz="8" w:space="0" w:color="auto"/>
            </w:tcBorders>
            <w:shd w:val="clear" w:color="auto" w:fill="auto"/>
            <w:hideMark/>
          </w:tcPr>
          <w:p w14:paraId="0B119784"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Mimika</w:t>
            </w:r>
          </w:p>
        </w:tc>
        <w:tc>
          <w:tcPr>
            <w:tcW w:w="1994" w:type="pct"/>
            <w:tcBorders>
              <w:top w:val="nil"/>
              <w:left w:val="nil"/>
              <w:bottom w:val="single" w:sz="8" w:space="0" w:color="auto"/>
              <w:right w:val="single" w:sz="8" w:space="0" w:color="auto"/>
            </w:tcBorders>
            <w:shd w:val="clear" w:color="auto" w:fill="auto"/>
            <w:hideMark/>
          </w:tcPr>
          <w:p w14:paraId="3CEE6C75"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150,000,000</w:t>
            </w:r>
          </w:p>
        </w:tc>
        <w:tc>
          <w:tcPr>
            <w:tcW w:w="1797" w:type="pct"/>
            <w:tcBorders>
              <w:top w:val="nil"/>
              <w:left w:val="nil"/>
              <w:bottom w:val="single" w:sz="8" w:space="0" w:color="auto"/>
              <w:right w:val="single" w:sz="8" w:space="0" w:color="auto"/>
            </w:tcBorders>
            <w:shd w:val="clear" w:color="auto" w:fill="auto"/>
            <w:noWrap/>
            <w:vAlign w:val="bottom"/>
            <w:hideMark/>
          </w:tcPr>
          <w:p w14:paraId="21C3A59D"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1.577.550.000</w:t>
            </w:r>
          </w:p>
        </w:tc>
      </w:tr>
      <w:tr w:rsidR="00841C6D" w:rsidRPr="000D3C26" w14:paraId="2E4D8666" w14:textId="77777777" w:rsidTr="00841C6D">
        <w:trPr>
          <w:trHeight w:val="78"/>
        </w:trPr>
        <w:tc>
          <w:tcPr>
            <w:tcW w:w="1209" w:type="pct"/>
            <w:tcBorders>
              <w:top w:val="nil"/>
              <w:left w:val="single" w:sz="8" w:space="0" w:color="auto"/>
              <w:bottom w:val="single" w:sz="8" w:space="0" w:color="auto"/>
              <w:right w:val="single" w:sz="8" w:space="0" w:color="auto"/>
            </w:tcBorders>
            <w:shd w:val="clear" w:color="auto" w:fill="auto"/>
            <w:hideMark/>
          </w:tcPr>
          <w:p w14:paraId="68A8F75C" w14:textId="77777777" w:rsidR="00841C6D" w:rsidRPr="000D3C26" w:rsidRDefault="00841C6D" w:rsidP="00841C6D">
            <w:pPr>
              <w:spacing w:after="0" w:line="240" w:lineRule="auto"/>
              <w:jc w:val="left"/>
              <w:rPr>
                <w:rFonts w:eastAsia="Times New Roman" w:cs="Arial"/>
                <w:color w:val="000000"/>
                <w:sz w:val="20"/>
                <w:szCs w:val="20"/>
                <w:lang w:val="id-ID" w:eastAsia="id-ID"/>
              </w:rPr>
            </w:pPr>
            <w:r w:rsidRPr="000D3C26">
              <w:rPr>
                <w:rFonts w:eastAsia="Times New Roman" w:cs="Arial"/>
                <w:color w:val="000000"/>
                <w:sz w:val="20"/>
                <w:szCs w:val="20"/>
                <w:lang w:eastAsia="id-ID"/>
              </w:rPr>
              <w:t>Sorong</w:t>
            </w:r>
          </w:p>
        </w:tc>
        <w:tc>
          <w:tcPr>
            <w:tcW w:w="1994" w:type="pct"/>
            <w:tcBorders>
              <w:top w:val="nil"/>
              <w:left w:val="nil"/>
              <w:bottom w:val="single" w:sz="8" w:space="0" w:color="auto"/>
              <w:right w:val="single" w:sz="8" w:space="0" w:color="auto"/>
            </w:tcBorders>
            <w:shd w:val="clear" w:color="auto" w:fill="auto"/>
            <w:hideMark/>
          </w:tcPr>
          <w:p w14:paraId="352676FD"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453,850,000</w:t>
            </w:r>
          </w:p>
        </w:tc>
        <w:tc>
          <w:tcPr>
            <w:tcW w:w="1797" w:type="pct"/>
            <w:tcBorders>
              <w:top w:val="nil"/>
              <w:left w:val="nil"/>
              <w:bottom w:val="single" w:sz="8" w:space="0" w:color="auto"/>
              <w:right w:val="single" w:sz="8" w:space="0" w:color="auto"/>
            </w:tcBorders>
            <w:shd w:val="clear" w:color="auto" w:fill="auto"/>
            <w:noWrap/>
            <w:vAlign w:val="bottom"/>
            <w:hideMark/>
          </w:tcPr>
          <w:p w14:paraId="1FAF9756" w14:textId="77777777" w:rsidR="00841C6D" w:rsidRPr="000D3C26" w:rsidRDefault="00841C6D" w:rsidP="00841C6D">
            <w:pPr>
              <w:spacing w:after="0" w:line="240" w:lineRule="auto"/>
              <w:jc w:val="center"/>
              <w:rPr>
                <w:rFonts w:eastAsia="Times New Roman" w:cs="Arial"/>
                <w:color w:val="000000"/>
                <w:sz w:val="20"/>
                <w:szCs w:val="20"/>
                <w:lang w:val="id-ID" w:eastAsia="id-ID"/>
              </w:rPr>
            </w:pPr>
            <w:r w:rsidRPr="000D3C26">
              <w:rPr>
                <w:rFonts w:eastAsia="Times New Roman" w:cs="Arial"/>
                <w:color w:val="000000"/>
                <w:sz w:val="20"/>
                <w:szCs w:val="20"/>
                <w:lang w:eastAsia="id-ID"/>
              </w:rPr>
              <w:t>296.050.000</w:t>
            </w:r>
          </w:p>
        </w:tc>
      </w:tr>
    </w:tbl>
    <w:p w14:paraId="6F29CDD2" w14:textId="77777777" w:rsidR="00841C6D" w:rsidRDefault="00841C6D" w:rsidP="00841C6D">
      <w:pPr>
        <w:rPr>
          <w:lang w:val="id-ID"/>
        </w:rPr>
      </w:pPr>
    </w:p>
    <w:p w14:paraId="31C9D82B" w14:textId="406A7761" w:rsidR="00841C6D" w:rsidRPr="000A7545" w:rsidRDefault="00841C6D" w:rsidP="00841C6D">
      <w:r>
        <w:t>The large variance in district allocation of funds for SB</w:t>
      </w:r>
      <w:r w:rsidR="00BB7CDD">
        <w:t>M</w:t>
      </w:r>
      <w:r>
        <w:t xml:space="preserve"> can be explained by individual district speciali</w:t>
      </w:r>
      <w:r w:rsidR="00DE34C4">
        <w:t>z</w:t>
      </w:r>
      <w:r>
        <w:t xml:space="preserve">ed and targeted fund allocation. </w:t>
      </w:r>
      <w:r w:rsidRPr="000A7545">
        <w:t>For 2012 Jayawijaya District allocated speciali</w:t>
      </w:r>
      <w:r w:rsidR="00DE34C4">
        <w:t>z</w:t>
      </w:r>
      <w:r w:rsidRPr="000A7545">
        <w:t>ed funding for school</w:t>
      </w:r>
      <w:r w:rsidR="00E05461">
        <w:t>-</w:t>
      </w:r>
      <w:r w:rsidRPr="000A7545">
        <w:t>level</w:t>
      </w:r>
      <w:r>
        <w:t xml:space="preserve"> mentoring</w:t>
      </w:r>
      <w:r w:rsidRPr="000A7545">
        <w:t xml:space="preserve"> for school committees (IDR 50 million), mentoring for the district education council (</w:t>
      </w:r>
      <w:r>
        <w:t>IDR</w:t>
      </w:r>
      <w:r w:rsidRPr="000A7545">
        <w:t xml:space="preserve"> 100 million) and mentoring for teachers and supervisors (IDR 225 million). Similarly Timika allocated IDR 200 million for training of teachers for Minimum Service Standards including SBM and IDR 100 million for increasing the budget of school supervisor</w:t>
      </w:r>
      <w:r w:rsidR="00E05461">
        <w:t>’</w:t>
      </w:r>
      <w:r w:rsidRPr="000A7545">
        <w:t>s operational activities.</w:t>
      </w:r>
    </w:p>
    <w:p w14:paraId="2776AC3C" w14:textId="11A68C88" w:rsidR="00841C6D" w:rsidRDefault="00841C6D" w:rsidP="00841C6D">
      <w:r w:rsidRPr="000A7545">
        <w:t>Data management and maintenance budget in Biak Numfor increased from zero in 2010-2011 to IDR 40 million in 2012. The district government also allocated IDR 130 million for further review and revision of Renstra and Renja after data quality improved.</w:t>
      </w:r>
    </w:p>
    <w:p w14:paraId="7DF3E6F0" w14:textId="0222AF54" w:rsidR="00841C6D" w:rsidRDefault="008227F3" w:rsidP="00BA5E39">
      <w:pPr>
        <w:pStyle w:val="Heading3"/>
      </w:pPr>
      <w:bookmarkStart w:id="72" w:name="_Toc350539140"/>
      <w:r>
        <w:t>1.1.4f. Education offices allocating funds for HIV/AIDs programming (AusAID)</w:t>
      </w:r>
      <w:bookmarkEnd w:id="72"/>
      <w:r>
        <w:t xml:space="preserve"> </w:t>
      </w:r>
    </w:p>
    <w:p w14:paraId="439BF9BE" w14:textId="19635731" w:rsidR="00DE34C4" w:rsidRPr="00CA5AD5" w:rsidRDefault="00E05461" w:rsidP="00841C6D">
      <w:pPr>
        <w:rPr>
          <w:lang w:val="id-ID"/>
        </w:rPr>
      </w:pPr>
      <w:r>
        <w:t xml:space="preserve">Each of </w:t>
      </w:r>
      <w:r w:rsidR="00841C6D" w:rsidRPr="000A7545">
        <w:t xml:space="preserve">six district </w:t>
      </w:r>
      <w:r>
        <w:t>e</w:t>
      </w:r>
      <w:r w:rsidR="00841C6D" w:rsidRPr="000A7545">
        <w:t xml:space="preserve">ducation </w:t>
      </w:r>
      <w:r>
        <w:t>o</w:t>
      </w:r>
      <w:r w:rsidR="00841C6D" w:rsidRPr="000A7545">
        <w:t>ffice Renja documents included specific budget lin</w:t>
      </w:r>
      <w:r w:rsidR="00841C6D">
        <w:t>es</w:t>
      </w:r>
      <w:r>
        <w:t xml:space="preserve"> </w:t>
      </w:r>
      <w:r w:rsidR="00841C6D" w:rsidRPr="000A7545">
        <w:t>for HIV</w:t>
      </w:r>
      <w:r w:rsidR="00DE34C4">
        <w:t>&amp;</w:t>
      </w:r>
      <w:r w:rsidR="00841C6D" w:rsidRPr="000A7545">
        <w:t xml:space="preserve">AIDs prevention activities within schools.  This </w:t>
      </w:r>
      <w:r w:rsidR="00841C6D">
        <w:t xml:space="preserve">was </w:t>
      </w:r>
      <w:r w:rsidR="00841C6D" w:rsidRPr="000A7545">
        <w:t>encouraged</w:t>
      </w:r>
      <w:r w:rsidR="00841C6D">
        <w:t xml:space="preserve"> </w:t>
      </w:r>
      <w:r w:rsidR="00841C6D" w:rsidRPr="000A7545">
        <w:t>and advocated by UNICEF as a convergence</w:t>
      </w:r>
      <w:r>
        <w:t xml:space="preserve"> </w:t>
      </w:r>
      <w:r w:rsidR="00841C6D" w:rsidRPr="000A7545">
        <w:t>strategy</w:t>
      </w:r>
      <w:r w:rsidR="00841C6D">
        <w:t xml:space="preserve"> to mainstream</w:t>
      </w:r>
      <w:r w:rsidR="00841C6D" w:rsidRPr="000A7545">
        <w:t xml:space="preserve"> the HIV&amp;AIDS programme supported by the Dutch government in</w:t>
      </w:r>
      <w:r w:rsidR="00841C6D">
        <w:t>to</w:t>
      </w:r>
      <w:r w:rsidR="00841C6D" w:rsidRPr="000A7545">
        <w:t xml:space="preserve"> education sector. The mainstreaming of HIV into the Renja highlights the importance of the process for operationalizing higher</w:t>
      </w:r>
      <w:r>
        <w:t>-</w:t>
      </w:r>
      <w:r w:rsidR="00841C6D" w:rsidRPr="000A7545">
        <w:t>level regulations at local level.</w:t>
      </w:r>
      <w:r w:rsidR="00841C6D">
        <w:t xml:space="preserve"> </w:t>
      </w:r>
    </w:p>
    <w:p w14:paraId="7E7035AE" w14:textId="1BE53054" w:rsidR="00841C6D" w:rsidRPr="00293CA5" w:rsidRDefault="00BB7CDD" w:rsidP="00293CA5">
      <w:pPr>
        <w:pStyle w:val="Tables"/>
      </w:pPr>
      <w:bookmarkStart w:id="73" w:name="_Toc347530974"/>
      <w:bookmarkStart w:id="74" w:name="_Toc224092009"/>
      <w:r>
        <w:rPr>
          <w:lang w:val="en-US"/>
        </w:rPr>
        <w:t>Allocated</w:t>
      </w:r>
      <w:r w:rsidR="00841C6D" w:rsidRPr="00293CA5">
        <w:t xml:space="preserve"> amount for HIV&amp;AIDS within the 2012 Annual Operational Plan of the Education Sector</w:t>
      </w:r>
      <w:bookmarkEnd w:id="73"/>
      <w:bookmarkEnd w:id="74"/>
    </w:p>
    <w:tbl>
      <w:tblPr>
        <w:tblStyle w:val="TableGrid"/>
        <w:tblpPr w:leftFromText="180" w:rightFromText="180" w:vertAnchor="text" w:tblpY="1"/>
        <w:tblW w:w="9018" w:type="dxa"/>
        <w:tblLayout w:type="fixed"/>
        <w:tblLook w:val="0460" w:firstRow="1" w:lastRow="1" w:firstColumn="0" w:lastColumn="0" w:noHBand="0" w:noVBand="1"/>
      </w:tblPr>
      <w:tblGrid>
        <w:gridCol w:w="2268"/>
        <w:gridCol w:w="3060"/>
        <w:gridCol w:w="3690"/>
      </w:tblGrid>
      <w:tr w:rsidR="00841C6D" w:rsidRPr="000A7545" w14:paraId="6EFF50B1" w14:textId="77777777" w:rsidTr="00841C6D">
        <w:tc>
          <w:tcPr>
            <w:tcW w:w="2268" w:type="dxa"/>
            <w:vMerge w:val="restart"/>
            <w:tcBorders>
              <w:bottom w:val="single" w:sz="4" w:space="0" w:color="auto"/>
            </w:tcBorders>
            <w:shd w:val="clear" w:color="auto" w:fill="C6D9F1" w:themeFill="text2" w:themeFillTint="33"/>
            <w:vAlign w:val="center"/>
          </w:tcPr>
          <w:p w14:paraId="31C86041" w14:textId="77777777" w:rsidR="00841C6D" w:rsidRPr="000A7545" w:rsidRDefault="00841C6D" w:rsidP="00841C6D">
            <w:pPr>
              <w:spacing w:before="60" w:after="60"/>
              <w:rPr>
                <w:rFonts w:cs="Arial"/>
                <w:b/>
                <w:sz w:val="18"/>
                <w:szCs w:val="18"/>
                <w:lang w:val="en-GB"/>
              </w:rPr>
            </w:pPr>
            <w:r w:rsidRPr="000A7545">
              <w:rPr>
                <w:rFonts w:cs="Arial"/>
                <w:b/>
                <w:sz w:val="18"/>
                <w:szCs w:val="18"/>
                <w:lang w:val="en-GB"/>
              </w:rPr>
              <w:t>Education Office</w:t>
            </w:r>
          </w:p>
        </w:tc>
        <w:tc>
          <w:tcPr>
            <w:tcW w:w="6750" w:type="dxa"/>
            <w:gridSpan w:val="2"/>
            <w:shd w:val="clear" w:color="auto" w:fill="C6D9F1" w:themeFill="text2" w:themeFillTint="33"/>
            <w:vAlign w:val="center"/>
          </w:tcPr>
          <w:p w14:paraId="6F2163D2" w14:textId="77777777" w:rsidR="00841C6D" w:rsidRPr="000A7545" w:rsidRDefault="00841C6D" w:rsidP="00841C6D">
            <w:pPr>
              <w:spacing w:before="60" w:after="60"/>
              <w:jc w:val="center"/>
              <w:rPr>
                <w:rFonts w:cs="Arial"/>
                <w:b/>
                <w:sz w:val="18"/>
                <w:szCs w:val="18"/>
                <w:lang w:val="en-GB"/>
              </w:rPr>
            </w:pPr>
            <w:r w:rsidRPr="000A7545">
              <w:rPr>
                <w:rFonts w:cs="Arial"/>
                <w:b/>
                <w:sz w:val="18"/>
                <w:szCs w:val="18"/>
                <w:lang w:val="en-GB"/>
              </w:rPr>
              <w:t>Planned Amount</w:t>
            </w:r>
          </w:p>
        </w:tc>
      </w:tr>
      <w:tr w:rsidR="00841C6D" w:rsidRPr="000A7545" w14:paraId="4D86ABCC" w14:textId="77777777" w:rsidTr="00841C6D">
        <w:tc>
          <w:tcPr>
            <w:tcW w:w="2268" w:type="dxa"/>
            <w:vMerge/>
            <w:tcBorders>
              <w:bottom w:val="single" w:sz="4" w:space="0" w:color="auto"/>
            </w:tcBorders>
            <w:shd w:val="clear" w:color="auto" w:fill="C6D9F1" w:themeFill="text2" w:themeFillTint="33"/>
            <w:vAlign w:val="center"/>
          </w:tcPr>
          <w:p w14:paraId="53C79B99" w14:textId="77777777" w:rsidR="00841C6D" w:rsidRPr="000A7545" w:rsidRDefault="00841C6D" w:rsidP="00841C6D">
            <w:pPr>
              <w:spacing w:before="60" w:after="60"/>
              <w:rPr>
                <w:rFonts w:cs="Arial"/>
                <w:b/>
                <w:sz w:val="18"/>
                <w:szCs w:val="18"/>
                <w:lang w:val="en-GB"/>
              </w:rPr>
            </w:pPr>
          </w:p>
        </w:tc>
        <w:tc>
          <w:tcPr>
            <w:tcW w:w="3060" w:type="dxa"/>
            <w:shd w:val="clear" w:color="auto" w:fill="C6D9F1" w:themeFill="text2" w:themeFillTint="33"/>
            <w:vAlign w:val="center"/>
          </w:tcPr>
          <w:p w14:paraId="2BA91BD1" w14:textId="77777777" w:rsidR="00841C6D" w:rsidRPr="000A7545" w:rsidRDefault="00841C6D" w:rsidP="00841C6D">
            <w:pPr>
              <w:spacing w:before="60" w:after="60"/>
              <w:jc w:val="center"/>
              <w:rPr>
                <w:rFonts w:cs="Arial"/>
                <w:b/>
                <w:sz w:val="18"/>
                <w:szCs w:val="18"/>
                <w:lang w:val="en-GB"/>
              </w:rPr>
            </w:pPr>
            <w:r w:rsidRPr="000A7545">
              <w:rPr>
                <w:rFonts w:cs="Arial"/>
                <w:b/>
                <w:sz w:val="18"/>
                <w:szCs w:val="18"/>
                <w:lang w:val="en-GB"/>
              </w:rPr>
              <w:t>IDR</w:t>
            </w:r>
          </w:p>
        </w:tc>
        <w:tc>
          <w:tcPr>
            <w:tcW w:w="3690" w:type="dxa"/>
            <w:shd w:val="clear" w:color="auto" w:fill="C6D9F1" w:themeFill="text2" w:themeFillTint="33"/>
            <w:vAlign w:val="center"/>
          </w:tcPr>
          <w:p w14:paraId="119CF599" w14:textId="77777777" w:rsidR="00841C6D" w:rsidRPr="000A7545" w:rsidRDefault="00841C6D" w:rsidP="00841C6D">
            <w:pPr>
              <w:spacing w:before="60" w:after="60"/>
              <w:jc w:val="center"/>
              <w:rPr>
                <w:rFonts w:cs="Arial"/>
                <w:b/>
                <w:sz w:val="18"/>
                <w:szCs w:val="18"/>
                <w:lang w:val="en-GB"/>
              </w:rPr>
            </w:pPr>
            <w:r w:rsidRPr="000A7545">
              <w:rPr>
                <w:rFonts w:cs="Arial"/>
                <w:b/>
                <w:sz w:val="18"/>
                <w:szCs w:val="18"/>
                <w:lang w:val="en-GB"/>
              </w:rPr>
              <w:t>USD</w:t>
            </w:r>
          </w:p>
        </w:tc>
      </w:tr>
      <w:tr w:rsidR="00841C6D" w:rsidRPr="000A7545" w14:paraId="258003EA" w14:textId="77777777" w:rsidTr="00841C6D">
        <w:tc>
          <w:tcPr>
            <w:tcW w:w="2268" w:type="dxa"/>
            <w:tcBorders>
              <w:top w:val="single" w:sz="4" w:space="0" w:color="auto"/>
            </w:tcBorders>
            <w:vAlign w:val="center"/>
          </w:tcPr>
          <w:p w14:paraId="42799A4F"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Papua Province</w:t>
            </w:r>
          </w:p>
        </w:tc>
        <w:tc>
          <w:tcPr>
            <w:tcW w:w="3060" w:type="dxa"/>
            <w:vAlign w:val="center"/>
          </w:tcPr>
          <w:p w14:paraId="4E21A370"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1,500,000,000.00</w:t>
            </w:r>
          </w:p>
        </w:tc>
        <w:tc>
          <w:tcPr>
            <w:tcW w:w="3690" w:type="dxa"/>
            <w:vAlign w:val="center"/>
          </w:tcPr>
          <w:p w14:paraId="7B87D840"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166,463.21</w:t>
            </w:r>
          </w:p>
        </w:tc>
      </w:tr>
      <w:tr w:rsidR="00841C6D" w:rsidRPr="000A7545" w14:paraId="532359C7" w14:textId="77777777" w:rsidTr="00841C6D">
        <w:tc>
          <w:tcPr>
            <w:tcW w:w="2268" w:type="dxa"/>
            <w:vAlign w:val="center"/>
          </w:tcPr>
          <w:p w14:paraId="3B22FACE"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West Papua Province</w:t>
            </w:r>
          </w:p>
        </w:tc>
        <w:tc>
          <w:tcPr>
            <w:tcW w:w="3060" w:type="dxa"/>
            <w:vAlign w:val="center"/>
          </w:tcPr>
          <w:p w14:paraId="47FC7FA9"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370,500,000.00</w:t>
            </w:r>
          </w:p>
        </w:tc>
        <w:tc>
          <w:tcPr>
            <w:tcW w:w="3690" w:type="dxa"/>
            <w:vAlign w:val="center"/>
          </w:tcPr>
          <w:p w14:paraId="3CBA5388" w14:textId="77777777" w:rsidR="00841C6D" w:rsidRPr="000A7545" w:rsidRDefault="00841C6D" w:rsidP="00841C6D">
            <w:pPr>
              <w:spacing w:before="60" w:after="60"/>
              <w:jc w:val="right"/>
              <w:rPr>
                <w:rFonts w:cs="Arial"/>
                <w:iCs/>
                <w:sz w:val="18"/>
                <w:szCs w:val="18"/>
                <w:lang w:val="en-GB"/>
              </w:rPr>
            </w:pPr>
            <w:r w:rsidRPr="000A7545">
              <w:rPr>
                <w:rFonts w:cs="Arial"/>
                <w:iCs/>
                <w:sz w:val="18"/>
                <w:szCs w:val="18"/>
                <w:lang w:val="en-GB"/>
              </w:rPr>
              <w:t>41,116.41</w:t>
            </w:r>
          </w:p>
        </w:tc>
      </w:tr>
      <w:tr w:rsidR="00841C6D" w:rsidRPr="000A7545" w14:paraId="1F1FCC70" w14:textId="77777777" w:rsidTr="00841C6D">
        <w:tc>
          <w:tcPr>
            <w:tcW w:w="2268" w:type="dxa"/>
            <w:vAlign w:val="center"/>
          </w:tcPr>
          <w:p w14:paraId="0E380B2D"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Biak</w:t>
            </w:r>
          </w:p>
        </w:tc>
        <w:tc>
          <w:tcPr>
            <w:tcW w:w="3060" w:type="dxa"/>
            <w:vAlign w:val="center"/>
          </w:tcPr>
          <w:p w14:paraId="171175B2"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283,000,000.00</w:t>
            </w:r>
          </w:p>
        </w:tc>
        <w:tc>
          <w:tcPr>
            <w:tcW w:w="3690" w:type="dxa"/>
            <w:vAlign w:val="center"/>
          </w:tcPr>
          <w:p w14:paraId="13DCF7EC"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31,406.06</w:t>
            </w:r>
          </w:p>
        </w:tc>
      </w:tr>
      <w:tr w:rsidR="00841C6D" w:rsidRPr="000A7545" w14:paraId="1A1646F8" w14:textId="77777777" w:rsidTr="00841C6D">
        <w:tc>
          <w:tcPr>
            <w:tcW w:w="2268" w:type="dxa"/>
            <w:vAlign w:val="center"/>
          </w:tcPr>
          <w:p w14:paraId="21F2A4E7" w14:textId="1479F28D" w:rsidR="00841C6D" w:rsidRPr="000A7545" w:rsidRDefault="00841C6D" w:rsidP="00841C6D">
            <w:pPr>
              <w:spacing w:before="60" w:after="60"/>
              <w:rPr>
                <w:rFonts w:cs="Arial"/>
                <w:sz w:val="18"/>
                <w:szCs w:val="18"/>
                <w:lang w:val="en-GB"/>
              </w:rPr>
            </w:pPr>
            <w:r w:rsidRPr="000A7545">
              <w:rPr>
                <w:rFonts w:cs="Arial"/>
                <w:sz w:val="18"/>
                <w:szCs w:val="18"/>
                <w:lang w:val="en-GB"/>
              </w:rPr>
              <w:t>Mimika</w:t>
            </w:r>
            <w:r w:rsidR="00BB7CDD">
              <w:rPr>
                <w:rStyle w:val="FootnoteReference"/>
                <w:rFonts w:cs="Arial"/>
                <w:sz w:val="18"/>
                <w:szCs w:val="18"/>
                <w:lang w:val="en-GB"/>
              </w:rPr>
              <w:footnoteReference w:id="10"/>
            </w:r>
          </w:p>
        </w:tc>
        <w:tc>
          <w:tcPr>
            <w:tcW w:w="3060" w:type="dxa"/>
            <w:vAlign w:val="center"/>
          </w:tcPr>
          <w:p w14:paraId="74ACFEF1"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0.00</w:t>
            </w:r>
          </w:p>
        </w:tc>
        <w:tc>
          <w:tcPr>
            <w:tcW w:w="3690" w:type="dxa"/>
            <w:vAlign w:val="center"/>
          </w:tcPr>
          <w:p w14:paraId="2BBD5944"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0.00</w:t>
            </w:r>
          </w:p>
        </w:tc>
      </w:tr>
      <w:tr w:rsidR="00841C6D" w:rsidRPr="000A7545" w14:paraId="2DD54B26" w14:textId="77777777" w:rsidTr="00841C6D">
        <w:tc>
          <w:tcPr>
            <w:tcW w:w="2268" w:type="dxa"/>
            <w:vAlign w:val="center"/>
          </w:tcPr>
          <w:p w14:paraId="63AD5396"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Jayawijaya</w:t>
            </w:r>
          </w:p>
        </w:tc>
        <w:tc>
          <w:tcPr>
            <w:tcW w:w="3060" w:type="dxa"/>
            <w:vAlign w:val="center"/>
          </w:tcPr>
          <w:p w14:paraId="0B6C83E0"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350,000,000.00</w:t>
            </w:r>
          </w:p>
        </w:tc>
        <w:tc>
          <w:tcPr>
            <w:tcW w:w="3690" w:type="dxa"/>
            <w:vAlign w:val="center"/>
          </w:tcPr>
          <w:p w14:paraId="5D0BEECE"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38,841.42</w:t>
            </w:r>
          </w:p>
        </w:tc>
      </w:tr>
      <w:tr w:rsidR="00841C6D" w:rsidRPr="000A7545" w14:paraId="0C06B528" w14:textId="77777777" w:rsidTr="00841C6D">
        <w:tc>
          <w:tcPr>
            <w:tcW w:w="2268" w:type="dxa"/>
            <w:vAlign w:val="center"/>
          </w:tcPr>
          <w:p w14:paraId="6AB0C360"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Jayapura</w:t>
            </w:r>
          </w:p>
        </w:tc>
        <w:tc>
          <w:tcPr>
            <w:tcW w:w="3060" w:type="dxa"/>
            <w:vAlign w:val="center"/>
          </w:tcPr>
          <w:p w14:paraId="1A441A29"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150,000,000.00</w:t>
            </w:r>
          </w:p>
        </w:tc>
        <w:tc>
          <w:tcPr>
            <w:tcW w:w="3690" w:type="dxa"/>
            <w:vAlign w:val="center"/>
          </w:tcPr>
          <w:p w14:paraId="41AC5A08"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16,646.32</w:t>
            </w:r>
          </w:p>
        </w:tc>
      </w:tr>
      <w:tr w:rsidR="00841C6D" w:rsidRPr="000A7545" w14:paraId="778C1244" w14:textId="77777777" w:rsidTr="00841C6D">
        <w:tc>
          <w:tcPr>
            <w:tcW w:w="2268" w:type="dxa"/>
            <w:vAlign w:val="center"/>
          </w:tcPr>
          <w:p w14:paraId="7860879C"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Sorong</w:t>
            </w:r>
          </w:p>
        </w:tc>
        <w:tc>
          <w:tcPr>
            <w:tcW w:w="3060" w:type="dxa"/>
            <w:vAlign w:val="center"/>
          </w:tcPr>
          <w:p w14:paraId="2A3F61D6"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450,000,000.00</w:t>
            </w:r>
          </w:p>
        </w:tc>
        <w:tc>
          <w:tcPr>
            <w:tcW w:w="3690" w:type="dxa"/>
            <w:vAlign w:val="center"/>
          </w:tcPr>
          <w:p w14:paraId="5C991373"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49,938.96</w:t>
            </w:r>
          </w:p>
        </w:tc>
      </w:tr>
      <w:tr w:rsidR="00841C6D" w:rsidRPr="000A7545" w14:paraId="28DAA939" w14:textId="77777777" w:rsidTr="00841C6D">
        <w:tc>
          <w:tcPr>
            <w:tcW w:w="2268" w:type="dxa"/>
            <w:vAlign w:val="center"/>
          </w:tcPr>
          <w:p w14:paraId="53A5C5B2" w14:textId="77777777" w:rsidR="00841C6D" w:rsidRPr="000A7545" w:rsidRDefault="00841C6D" w:rsidP="00841C6D">
            <w:pPr>
              <w:spacing w:before="60" w:after="60"/>
              <w:rPr>
                <w:rFonts w:cs="Arial"/>
                <w:sz w:val="18"/>
                <w:szCs w:val="18"/>
                <w:lang w:val="en-GB"/>
              </w:rPr>
            </w:pPr>
            <w:r w:rsidRPr="000A7545">
              <w:rPr>
                <w:rFonts w:cs="Arial"/>
                <w:sz w:val="18"/>
                <w:szCs w:val="18"/>
                <w:lang w:val="en-GB"/>
              </w:rPr>
              <w:t>Manokwari</w:t>
            </w:r>
          </w:p>
        </w:tc>
        <w:tc>
          <w:tcPr>
            <w:tcW w:w="3060" w:type="dxa"/>
            <w:vAlign w:val="center"/>
          </w:tcPr>
          <w:p w14:paraId="199E1568" w14:textId="77777777" w:rsidR="00841C6D" w:rsidRPr="000A7545" w:rsidRDefault="00841C6D" w:rsidP="00841C6D">
            <w:pPr>
              <w:spacing w:before="60" w:after="60"/>
              <w:jc w:val="right"/>
              <w:rPr>
                <w:rFonts w:cs="Arial"/>
                <w:sz w:val="18"/>
                <w:szCs w:val="18"/>
                <w:lang w:val="en-GB"/>
              </w:rPr>
            </w:pPr>
            <w:r w:rsidRPr="000A7545">
              <w:rPr>
                <w:rFonts w:cs="Arial"/>
                <w:sz w:val="18"/>
                <w:szCs w:val="18"/>
                <w:lang w:val="en-GB"/>
              </w:rPr>
              <w:t>950,000,000.00</w:t>
            </w:r>
          </w:p>
        </w:tc>
        <w:tc>
          <w:tcPr>
            <w:tcW w:w="3690" w:type="dxa"/>
            <w:vAlign w:val="center"/>
          </w:tcPr>
          <w:p w14:paraId="60A80528" w14:textId="77777777" w:rsidR="00841C6D" w:rsidRPr="000A7545" w:rsidRDefault="00841C6D" w:rsidP="00841C6D">
            <w:pPr>
              <w:spacing w:before="60" w:after="60"/>
              <w:jc w:val="right"/>
              <w:rPr>
                <w:rFonts w:cs="Arial"/>
                <w:iCs/>
                <w:color w:val="000000"/>
                <w:sz w:val="18"/>
                <w:szCs w:val="18"/>
                <w:lang w:val="en-GB"/>
              </w:rPr>
            </w:pPr>
            <w:r w:rsidRPr="000A7545">
              <w:rPr>
                <w:rFonts w:cs="Arial"/>
                <w:iCs/>
                <w:color w:val="000000"/>
                <w:sz w:val="18"/>
                <w:szCs w:val="18"/>
                <w:lang w:val="en-GB"/>
              </w:rPr>
              <w:t>105,426.70</w:t>
            </w:r>
          </w:p>
        </w:tc>
      </w:tr>
      <w:tr w:rsidR="00841C6D" w:rsidRPr="000A7545" w14:paraId="2B1C1F85" w14:textId="77777777" w:rsidTr="00841C6D">
        <w:tc>
          <w:tcPr>
            <w:tcW w:w="2268" w:type="dxa"/>
            <w:vAlign w:val="center"/>
          </w:tcPr>
          <w:p w14:paraId="679AB371" w14:textId="77777777" w:rsidR="00841C6D" w:rsidRPr="000A7545" w:rsidRDefault="00841C6D" w:rsidP="00841C6D">
            <w:pPr>
              <w:spacing w:before="60" w:after="60"/>
              <w:rPr>
                <w:rFonts w:cs="Arial"/>
                <w:b/>
                <w:sz w:val="18"/>
                <w:szCs w:val="18"/>
                <w:lang w:val="en-GB"/>
              </w:rPr>
            </w:pPr>
            <w:r w:rsidRPr="000A7545">
              <w:rPr>
                <w:rFonts w:cs="Arial"/>
                <w:b/>
                <w:sz w:val="18"/>
                <w:szCs w:val="18"/>
                <w:lang w:val="en-GB"/>
              </w:rPr>
              <w:t>Total</w:t>
            </w:r>
          </w:p>
        </w:tc>
        <w:tc>
          <w:tcPr>
            <w:tcW w:w="3060" w:type="dxa"/>
            <w:vAlign w:val="center"/>
          </w:tcPr>
          <w:p w14:paraId="34E2D7AF" w14:textId="77777777" w:rsidR="00841C6D" w:rsidRPr="000A7545" w:rsidRDefault="00841C6D" w:rsidP="00841C6D">
            <w:pPr>
              <w:spacing w:before="60" w:after="60"/>
              <w:jc w:val="right"/>
              <w:rPr>
                <w:rFonts w:cs="Arial"/>
                <w:b/>
                <w:sz w:val="18"/>
                <w:szCs w:val="18"/>
                <w:lang w:val="en-GB"/>
              </w:rPr>
            </w:pPr>
            <w:r w:rsidRPr="000A7545">
              <w:rPr>
                <w:rFonts w:cs="Arial"/>
                <w:b/>
                <w:sz w:val="18"/>
                <w:szCs w:val="18"/>
                <w:lang w:val="en-GB"/>
              </w:rPr>
              <w:t>4,053,500,000.00</w:t>
            </w:r>
          </w:p>
        </w:tc>
        <w:tc>
          <w:tcPr>
            <w:tcW w:w="3690" w:type="dxa"/>
            <w:vAlign w:val="center"/>
          </w:tcPr>
          <w:p w14:paraId="7D79220C" w14:textId="77777777" w:rsidR="00841C6D" w:rsidRPr="000A7545" w:rsidRDefault="00841C6D" w:rsidP="00841C6D">
            <w:pPr>
              <w:spacing w:before="60" w:after="60"/>
              <w:jc w:val="right"/>
              <w:rPr>
                <w:rFonts w:cs="Arial"/>
                <w:b/>
                <w:iCs/>
                <w:color w:val="000000"/>
                <w:sz w:val="18"/>
                <w:szCs w:val="18"/>
                <w:lang w:val="en-GB"/>
              </w:rPr>
            </w:pPr>
            <w:r w:rsidRPr="000A7545">
              <w:rPr>
                <w:rFonts w:cs="Arial"/>
                <w:b/>
                <w:iCs/>
                <w:color w:val="000000"/>
                <w:sz w:val="18"/>
                <w:szCs w:val="18"/>
                <w:lang w:val="en-GB"/>
              </w:rPr>
              <w:t>449,839.08</w:t>
            </w:r>
          </w:p>
        </w:tc>
      </w:tr>
    </w:tbl>
    <w:p w14:paraId="5410F5C7" w14:textId="77777777" w:rsidR="000C7239" w:rsidRDefault="000C7239" w:rsidP="00153606"/>
    <w:p w14:paraId="1492AA00" w14:textId="77777777" w:rsidR="00AD4A8F" w:rsidRDefault="00AD4A8F" w:rsidP="00BA5E39">
      <w:pPr>
        <w:pStyle w:val="Heading3"/>
      </w:pPr>
    </w:p>
    <w:p w14:paraId="59908CB4" w14:textId="77777777" w:rsidR="00AD4A8F" w:rsidRDefault="00AD4A8F" w:rsidP="00BA5E39">
      <w:pPr>
        <w:pStyle w:val="Heading3"/>
      </w:pPr>
    </w:p>
    <w:p w14:paraId="29B1AEA2" w14:textId="54FF7441" w:rsidR="00153606" w:rsidRPr="00DA12F5" w:rsidRDefault="008227F3" w:rsidP="00BA5E39">
      <w:pPr>
        <w:pStyle w:val="Heading3"/>
        <w:rPr>
          <w:rStyle w:val="Emphasis"/>
        </w:rPr>
      </w:pPr>
      <w:bookmarkStart w:id="75" w:name="_Toc350539141"/>
      <w:r>
        <w:t>1.1.4g. Districts providing additional BOS allocations to schools to fill funding gaps (USAID)</w:t>
      </w:r>
      <w:bookmarkEnd w:id="75"/>
      <w:r w:rsidR="00976BE4" w:rsidRPr="00DA12F5">
        <w:rPr>
          <w:rStyle w:val="Emphasis"/>
        </w:rPr>
        <w:t xml:space="preserve"> </w:t>
      </w:r>
    </w:p>
    <w:p w14:paraId="593821CC" w14:textId="7274DC06" w:rsidR="00775502" w:rsidRDefault="00AF1E53" w:rsidP="00775502">
      <w:pPr>
        <w:rPr>
          <w:lang w:val="en-US"/>
        </w:rPr>
      </w:pPr>
      <w:r w:rsidRPr="00DF27FB">
        <w:rPr>
          <w:b/>
          <w:i/>
        </w:rPr>
        <w:t>BOS training</w:t>
      </w:r>
      <w:r w:rsidR="00AE02F7">
        <w:t>:</w:t>
      </w:r>
      <w:r>
        <w:t xml:space="preserve"> </w:t>
      </w:r>
      <w:r w:rsidR="005864A2" w:rsidRPr="000A7545">
        <w:t xml:space="preserve">A key factor with funding education services is ensuring operational needs of schools are met, as well as ensuring that children (especially those from poorer families) do not face obstacles accessing education due to financial </w:t>
      </w:r>
      <w:r w:rsidR="000678F0">
        <w:t>constraints</w:t>
      </w:r>
      <w:r w:rsidR="005864A2" w:rsidRPr="000A7545">
        <w:t>.</w:t>
      </w:r>
      <w:r w:rsidR="005864A2">
        <w:t xml:space="preserve">  </w:t>
      </w:r>
      <w:r w:rsidR="005864A2" w:rsidRPr="000A7545">
        <w:t xml:space="preserve">Since </w:t>
      </w:r>
      <w:r w:rsidR="005864A2">
        <w:t>2005</w:t>
      </w:r>
      <w:r w:rsidR="00DE34C4">
        <w:t>,</w:t>
      </w:r>
      <w:r w:rsidR="005864A2">
        <w:t xml:space="preserve"> the government BOS scheme </w:t>
      </w:r>
      <w:r w:rsidR="005864A2" w:rsidRPr="000A7545">
        <w:t xml:space="preserve">has provided financial support directly to schools based on total number of students enrolled.  </w:t>
      </w:r>
    </w:p>
    <w:p w14:paraId="2E112EF0" w14:textId="1034D6D3" w:rsidR="00775502" w:rsidRDefault="00775502" w:rsidP="00775502">
      <w:r>
        <w:t>Four of the target districts were supported to calculate the actual school operational costs (BOSP). The results of the BOSP could show the actual school operational costs, and the realization that the BOS might not be sufficient to cover all costs. The intent was to encourage the educational planners to fill the gap by allocating additional funding to the annual budget in the Education Office RENJA.</w:t>
      </w:r>
      <w:r w:rsidR="004F1020">
        <w:t xml:space="preserve"> </w:t>
      </w:r>
    </w:p>
    <w:p w14:paraId="2B5FAB21" w14:textId="757B0084" w:rsidR="004F1020" w:rsidRDefault="004F1020" w:rsidP="00775502">
      <w:r>
        <w:t xml:space="preserve">Identified funding gaps were in turn used to advocate with local governments for increasing government budget allocations to support school needs, especially those schools in more rural areas. Following trainings conducted in 2011, resulting in </w:t>
      </w:r>
      <w:r w:rsidRPr="000A7545">
        <w:t>145 participants trained (65 males and 24 females from civil society with an additional 56 school participants)</w:t>
      </w:r>
      <w:r>
        <w:rPr>
          <w:lang w:val="id-ID"/>
        </w:rPr>
        <w:t xml:space="preserve"> e</w:t>
      </w:r>
      <w:r w:rsidRPr="000A7545">
        <w:t>ach target district also completed a full report on BOS funding needs for schools. These documents outlining the details of the calculation process and now are being used to inform government policy</w:t>
      </w:r>
      <w:r>
        <w:rPr>
          <w:lang w:val="id-ID"/>
        </w:rPr>
        <w:t xml:space="preserve"> and budgeting</w:t>
      </w:r>
      <w:r w:rsidRPr="000A7545">
        <w:t>.</w:t>
      </w:r>
    </w:p>
    <w:p w14:paraId="12581672" w14:textId="1D2C42D6" w:rsidR="005864A2" w:rsidRDefault="00775502" w:rsidP="005864A2">
      <w:pPr>
        <w:rPr>
          <w:lang w:val="en-US"/>
        </w:rPr>
      </w:pPr>
      <w:r w:rsidRPr="00775502">
        <w:rPr>
          <w:lang w:val="id-ID"/>
        </w:rPr>
        <w:t>In 2011, only one out of the four target districts (Jayawijaya) allocated budget for additional BOS. Additionally, one non-target district in the USAID-STEP program</w:t>
      </w:r>
      <w:r w:rsidR="00DE34C4">
        <w:rPr>
          <w:lang w:val="id-ID"/>
        </w:rPr>
        <w:t>me</w:t>
      </w:r>
      <w:r w:rsidRPr="00775502">
        <w:rPr>
          <w:lang w:val="id-ID"/>
        </w:rPr>
        <w:t xml:space="preserve"> allocated funding for additional BOS.  In 2012, </w:t>
      </w:r>
      <w:r w:rsidR="00863076">
        <w:rPr>
          <w:lang w:val="en-US"/>
        </w:rPr>
        <w:t>two</w:t>
      </w:r>
      <w:r w:rsidRPr="00775502">
        <w:rPr>
          <w:lang w:val="id-ID"/>
        </w:rPr>
        <w:t xml:space="preserve"> out of four districts allocated additional funding to fill the funding gaps. The budget was intended for all school levels—elementary schools (SD), junior secondary schools (SMP), senior secondary schools (SMA), and vocational secondar</w:t>
      </w:r>
      <w:r w:rsidR="000678F0">
        <w:rPr>
          <w:lang w:val="en-US"/>
        </w:rPr>
        <w:t>y</w:t>
      </w:r>
      <w:r w:rsidRPr="00775502">
        <w:rPr>
          <w:lang w:val="id-ID"/>
        </w:rPr>
        <w:t xml:space="preserve"> schools (SMK) (see Table 8). Importantly, the amount of BOS funds allocated in 2012 increased by a </w:t>
      </w:r>
      <w:r w:rsidR="00DE34C4">
        <w:rPr>
          <w:lang w:val="id-ID"/>
        </w:rPr>
        <w:t>huge</w:t>
      </w:r>
      <w:r w:rsidRPr="00775502">
        <w:rPr>
          <w:lang w:val="id-ID"/>
        </w:rPr>
        <w:t xml:space="preserve"> 567</w:t>
      </w:r>
      <w:r w:rsidR="00DE34C4">
        <w:rPr>
          <w:lang w:val="id-ID"/>
        </w:rPr>
        <w:t xml:space="preserve"> per cent</w:t>
      </w:r>
      <w:r w:rsidRPr="00775502">
        <w:rPr>
          <w:lang w:val="id-ID"/>
        </w:rPr>
        <w:t xml:space="preserve"> from IDR 8.7 billion to IDR 58 billion.  The basis for distribution of BOSDA </w:t>
      </w:r>
      <w:r w:rsidR="004F1020">
        <w:rPr>
          <w:lang w:val="en-US"/>
        </w:rPr>
        <w:t>(</w:t>
      </w:r>
      <w:r w:rsidR="004F1020" w:rsidRPr="004F1020">
        <w:rPr>
          <w:lang w:val="en-US"/>
        </w:rPr>
        <w:t>Bantuan Operasional Sekolah Daerah (Regional/Sub-National School Operational Assistance)</w:t>
      </w:r>
      <w:r w:rsidRPr="00775502">
        <w:rPr>
          <w:lang w:val="id-ID"/>
        </w:rPr>
        <w:t>was the number of students in schools, and the decree of the mayor or district head.</w:t>
      </w:r>
    </w:p>
    <w:p w14:paraId="0BF87130" w14:textId="6A3F9FCF" w:rsidR="000678F0" w:rsidRDefault="000678F0" w:rsidP="005864A2">
      <w:pPr>
        <w:rPr>
          <w:lang w:val="en-US"/>
        </w:rPr>
      </w:pPr>
      <w:r w:rsidRPr="000678F0">
        <w:rPr>
          <w:lang w:val="en-US"/>
        </w:rPr>
        <w:t>Interestingly, two of the non-target districts (Mimika and Manokwari) for the USAID-STEP program</w:t>
      </w:r>
      <w:r w:rsidR="00DE34C4">
        <w:rPr>
          <w:lang w:val="en-US"/>
        </w:rPr>
        <w:t>me</w:t>
      </w:r>
      <w:r w:rsidRPr="000678F0">
        <w:rPr>
          <w:lang w:val="en-US"/>
        </w:rPr>
        <w:t xml:space="preserve"> related to BOSDA also allocated additional funds to fill gaps, particularly in 2012.  The comparability of the additional funds allocated in the two non-target districts </w:t>
      </w:r>
      <w:r>
        <w:rPr>
          <w:lang w:val="en-US"/>
        </w:rPr>
        <w:t>could suggest</w:t>
      </w:r>
      <w:r w:rsidRPr="000678F0">
        <w:rPr>
          <w:lang w:val="en-US"/>
        </w:rPr>
        <w:t xml:space="preserve"> that there was a “spill-over” effect of the STEP focus on the BOSDA in 2012</w:t>
      </w:r>
      <w:r>
        <w:rPr>
          <w:lang w:val="en-US"/>
        </w:rPr>
        <w:t>.</w:t>
      </w:r>
    </w:p>
    <w:p w14:paraId="6DBB0DFB" w14:textId="6AAB00ED" w:rsidR="00E05461" w:rsidRPr="00293CA5" w:rsidRDefault="000678F0" w:rsidP="00293CA5">
      <w:pPr>
        <w:pStyle w:val="Tables"/>
      </w:pPr>
      <w:bookmarkStart w:id="76" w:name="_Toc222575185"/>
      <w:bookmarkStart w:id="77" w:name="_Toc224092010"/>
      <w:r w:rsidRPr="00293CA5">
        <w:t>Additional BOS Allocation to Schools (BOSDA)</w:t>
      </w:r>
      <w:bookmarkEnd w:id="76"/>
      <w:bookmarkEnd w:id="77"/>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769"/>
        <w:gridCol w:w="1896"/>
        <w:gridCol w:w="1625"/>
        <w:gridCol w:w="1676"/>
      </w:tblGrid>
      <w:tr w:rsidR="000678F0" w:rsidRPr="0051026E" w14:paraId="55E04322" w14:textId="77777777" w:rsidTr="00DA12F5">
        <w:trPr>
          <w:trHeight w:val="255"/>
          <w:jc w:val="center"/>
        </w:trPr>
        <w:tc>
          <w:tcPr>
            <w:tcW w:w="1687" w:type="dxa"/>
            <w:vMerge w:val="restart"/>
            <w:shd w:val="clear" w:color="auto" w:fill="C6D9F1" w:themeFill="text2" w:themeFillTint="33"/>
            <w:noWrap/>
            <w:vAlign w:val="bottom"/>
            <w:hideMark/>
          </w:tcPr>
          <w:p w14:paraId="37AF0902"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Districts</w:t>
            </w:r>
          </w:p>
          <w:p w14:paraId="50F95C34" w14:textId="77777777" w:rsidR="000678F0" w:rsidRPr="00C37275" w:rsidRDefault="000678F0" w:rsidP="000678F0">
            <w:pPr>
              <w:spacing w:line="240" w:lineRule="auto"/>
              <w:rPr>
                <w:rFonts w:eastAsia="Times New Roman" w:cs="Arial"/>
                <w:b/>
                <w:bCs/>
                <w:color w:val="000000"/>
                <w:sz w:val="18"/>
                <w:szCs w:val="18"/>
                <w:lang w:eastAsia="id-ID"/>
              </w:rPr>
            </w:pPr>
          </w:p>
        </w:tc>
        <w:tc>
          <w:tcPr>
            <w:tcW w:w="6966" w:type="dxa"/>
            <w:gridSpan w:val="4"/>
            <w:shd w:val="clear" w:color="auto" w:fill="C6D9F1" w:themeFill="text2" w:themeFillTint="33"/>
            <w:noWrap/>
            <w:vAlign w:val="bottom"/>
            <w:hideMark/>
          </w:tcPr>
          <w:p w14:paraId="095325DD"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BOSDA Allocation in 2011</w:t>
            </w:r>
          </w:p>
        </w:tc>
      </w:tr>
      <w:tr w:rsidR="000678F0" w:rsidRPr="0051026E" w14:paraId="3FAEBE10" w14:textId="77777777" w:rsidTr="00DA12F5">
        <w:trPr>
          <w:trHeight w:val="255"/>
          <w:jc w:val="center"/>
        </w:trPr>
        <w:tc>
          <w:tcPr>
            <w:tcW w:w="1687" w:type="dxa"/>
            <w:vMerge/>
            <w:shd w:val="clear" w:color="auto" w:fill="C6D9F1" w:themeFill="text2" w:themeFillTint="33"/>
            <w:noWrap/>
            <w:vAlign w:val="bottom"/>
            <w:hideMark/>
          </w:tcPr>
          <w:p w14:paraId="177C63DE" w14:textId="77777777" w:rsidR="000678F0" w:rsidRPr="00C37275" w:rsidRDefault="000678F0" w:rsidP="000678F0">
            <w:pPr>
              <w:spacing w:line="240" w:lineRule="auto"/>
              <w:rPr>
                <w:rFonts w:eastAsia="Times New Roman" w:cs="Arial"/>
                <w:b/>
                <w:bCs/>
                <w:color w:val="000000"/>
                <w:sz w:val="18"/>
                <w:szCs w:val="18"/>
                <w:lang w:eastAsia="id-ID"/>
              </w:rPr>
            </w:pPr>
          </w:p>
        </w:tc>
        <w:tc>
          <w:tcPr>
            <w:tcW w:w="1769" w:type="dxa"/>
            <w:shd w:val="clear" w:color="auto" w:fill="C6D9F1" w:themeFill="text2" w:themeFillTint="33"/>
            <w:noWrap/>
            <w:vAlign w:val="bottom"/>
            <w:hideMark/>
          </w:tcPr>
          <w:p w14:paraId="1A10006F"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SD</w:t>
            </w:r>
          </w:p>
        </w:tc>
        <w:tc>
          <w:tcPr>
            <w:tcW w:w="1896" w:type="dxa"/>
            <w:shd w:val="clear" w:color="auto" w:fill="C6D9F1" w:themeFill="text2" w:themeFillTint="33"/>
            <w:noWrap/>
            <w:vAlign w:val="bottom"/>
            <w:hideMark/>
          </w:tcPr>
          <w:p w14:paraId="72ED726B"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SMP</w:t>
            </w:r>
          </w:p>
        </w:tc>
        <w:tc>
          <w:tcPr>
            <w:tcW w:w="1625" w:type="dxa"/>
            <w:shd w:val="clear" w:color="auto" w:fill="C6D9F1" w:themeFill="text2" w:themeFillTint="33"/>
            <w:noWrap/>
            <w:vAlign w:val="bottom"/>
            <w:hideMark/>
          </w:tcPr>
          <w:p w14:paraId="1A4B79BF"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SMA</w:t>
            </w:r>
          </w:p>
        </w:tc>
        <w:tc>
          <w:tcPr>
            <w:tcW w:w="1676" w:type="dxa"/>
            <w:shd w:val="clear" w:color="auto" w:fill="C6D9F1" w:themeFill="text2" w:themeFillTint="33"/>
            <w:noWrap/>
            <w:vAlign w:val="bottom"/>
            <w:hideMark/>
          </w:tcPr>
          <w:p w14:paraId="5C8A4610"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SMK</w:t>
            </w:r>
          </w:p>
        </w:tc>
      </w:tr>
      <w:tr w:rsidR="000678F0" w:rsidRPr="0051026E" w14:paraId="55C37945" w14:textId="77777777" w:rsidTr="00DA12F5">
        <w:trPr>
          <w:trHeight w:val="255"/>
          <w:jc w:val="center"/>
        </w:trPr>
        <w:tc>
          <w:tcPr>
            <w:tcW w:w="1687" w:type="dxa"/>
            <w:shd w:val="clear" w:color="auto" w:fill="C6D9F1" w:themeFill="text2" w:themeFillTint="33"/>
            <w:noWrap/>
            <w:vAlign w:val="bottom"/>
          </w:tcPr>
          <w:p w14:paraId="2DBE3505" w14:textId="77777777" w:rsidR="000678F0" w:rsidRPr="00F40BF9" w:rsidRDefault="000678F0" w:rsidP="000678F0">
            <w:pPr>
              <w:spacing w:line="240" w:lineRule="auto"/>
              <w:rPr>
                <w:rFonts w:eastAsia="Times New Roman" w:cs="Arial"/>
                <w:b/>
                <w:color w:val="000000"/>
                <w:sz w:val="18"/>
                <w:szCs w:val="18"/>
                <w:lang w:eastAsia="id-ID"/>
              </w:rPr>
            </w:pPr>
            <w:r>
              <w:rPr>
                <w:rFonts w:eastAsia="Times New Roman" w:cs="Arial"/>
                <w:b/>
                <w:color w:val="000000"/>
                <w:sz w:val="18"/>
                <w:szCs w:val="18"/>
                <w:lang w:eastAsia="id-ID"/>
              </w:rPr>
              <w:t>STEP</w:t>
            </w:r>
          </w:p>
        </w:tc>
        <w:tc>
          <w:tcPr>
            <w:tcW w:w="1769" w:type="dxa"/>
            <w:shd w:val="clear" w:color="auto" w:fill="C6D9F1" w:themeFill="text2" w:themeFillTint="33"/>
            <w:noWrap/>
            <w:vAlign w:val="bottom"/>
          </w:tcPr>
          <w:p w14:paraId="7504C60C"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896" w:type="dxa"/>
            <w:shd w:val="clear" w:color="auto" w:fill="C6D9F1" w:themeFill="text2" w:themeFillTint="33"/>
            <w:noWrap/>
            <w:vAlign w:val="bottom"/>
          </w:tcPr>
          <w:p w14:paraId="532EB444"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25" w:type="dxa"/>
            <w:shd w:val="clear" w:color="auto" w:fill="C6D9F1" w:themeFill="text2" w:themeFillTint="33"/>
            <w:noWrap/>
            <w:vAlign w:val="bottom"/>
          </w:tcPr>
          <w:p w14:paraId="41C682EC"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76" w:type="dxa"/>
            <w:shd w:val="clear" w:color="auto" w:fill="C6D9F1" w:themeFill="text2" w:themeFillTint="33"/>
            <w:noWrap/>
            <w:vAlign w:val="bottom"/>
          </w:tcPr>
          <w:p w14:paraId="779978FD" w14:textId="77777777" w:rsidR="000678F0" w:rsidRPr="00C37275" w:rsidRDefault="000678F0" w:rsidP="000678F0">
            <w:pPr>
              <w:spacing w:line="240" w:lineRule="auto"/>
              <w:jc w:val="right"/>
              <w:rPr>
                <w:rFonts w:eastAsia="Times New Roman" w:cs="Arial"/>
                <w:color w:val="000000"/>
                <w:sz w:val="18"/>
                <w:szCs w:val="18"/>
                <w:lang w:eastAsia="id-ID"/>
              </w:rPr>
            </w:pPr>
          </w:p>
        </w:tc>
      </w:tr>
      <w:tr w:rsidR="000678F0" w:rsidRPr="0051026E" w14:paraId="2788FDC3" w14:textId="77777777" w:rsidTr="000678F0">
        <w:trPr>
          <w:trHeight w:val="255"/>
          <w:jc w:val="center"/>
        </w:trPr>
        <w:tc>
          <w:tcPr>
            <w:tcW w:w="1687" w:type="dxa"/>
            <w:shd w:val="clear" w:color="auto" w:fill="auto"/>
            <w:noWrap/>
            <w:vAlign w:val="bottom"/>
            <w:hideMark/>
          </w:tcPr>
          <w:p w14:paraId="4710338B"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Biak_Numfor</w:t>
            </w:r>
          </w:p>
        </w:tc>
        <w:tc>
          <w:tcPr>
            <w:tcW w:w="1769" w:type="dxa"/>
            <w:shd w:val="clear" w:color="auto" w:fill="auto"/>
            <w:noWrap/>
            <w:vAlign w:val="bottom"/>
            <w:hideMark/>
          </w:tcPr>
          <w:p w14:paraId="53962F6A"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43A5E022"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4D943E09"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hideMark/>
          </w:tcPr>
          <w:p w14:paraId="4B1CB643"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461755A0" w14:textId="77777777" w:rsidTr="000678F0">
        <w:trPr>
          <w:trHeight w:val="255"/>
          <w:jc w:val="center"/>
        </w:trPr>
        <w:tc>
          <w:tcPr>
            <w:tcW w:w="1687" w:type="dxa"/>
            <w:shd w:val="clear" w:color="auto" w:fill="auto"/>
            <w:noWrap/>
            <w:vAlign w:val="bottom"/>
            <w:hideMark/>
          </w:tcPr>
          <w:p w14:paraId="4D7BD803"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Jayapura</w:t>
            </w:r>
          </w:p>
        </w:tc>
        <w:tc>
          <w:tcPr>
            <w:tcW w:w="1769" w:type="dxa"/>
            <w:shd w:val="clear" w:color="auto" w:fill="auto"/>
            <w:noWrap/>
            <w:vAlign w:val="bottom"/>
            <w:hideMark/>
          </w:tcPr>
          <w:p w14:paraId="231AD172"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56E1BA89"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2CBDF57C"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hideMark/>
          </w:tcPr>
          <w:p w14:paraId="0E7F561D"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4D5B0A7B" w14:textId="77777777" w:rsidTr="000678F0">
        <w:trPr>
          <w:trHeight w:val="255"/>
          <w:jc w:val="center"/>
        </w:trPr>
        <w:tc>
          <w:tcPr>
            <w:tcW w:w="1687" w:type="dxa"/>
            <w:shd w:val="clear" w:color="auto" w:fill="auto"/>
            <w:noWrap/>
            <w:vAlign w:val="bottom"/>
            <w:hideMark/>
          </w:tcPr>
          <w:p w14:paraId="083CB2B8"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Jayawijaya</w:t>
            </w:r>
          </w:p>
        </w:tc>
        <w:tc>
          <w:tcPr>
            <w:tcW w:w="1769" w:type="dxa"/>
            <w:shd w:val="clear" w:color="auto" w:fill="auto"/>
            <w:noWrap/>
            <w:vAlign w:val="bottom"/>
            <w:hideMark/>
          </w:tcPr>
          <w:p w14:paraId="1BA0FD49"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70.226.000</w:t>
            </w:r>
          </w:p>
        </w:tc>
        <w:tc>
          <w:tcPr>
            <w:tcW w:w="1896" w:type="dxa"/>
            <w:shd w:val="clear" w:color="auto" w:fill="auto"/>
            <w:noWrap/>
            <w:vAlign w:val="bottom"/>
            <w:hideMark/>
          </w:tcPr>
          <w:p w14:paraId="0A219517"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2.430.960.000</w:t>
            </w:r>
          </w:p>
        </w:tc>
        <w:tc>
          <w:tcPr>
            <w:tcW w:w="1625" w:type="dxa"/>
            <w:shd w:val="clear" w:color="auto" w:fill="auto"/>
            <w:noWrap/>
            <w:vAlign w:val="bottom"/>
            <w:hideMark/>
          </w:tcPr>
          <w:p w14:paraId="45615657"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1.141.560.000</w:t>
            </w:r>
          </w:p>
        </w:tc>
        <w:tc>
          <w:tcPr>
            <w:tcW w:w="1676" w:type="dxa"/>
            <w:shd w:val="clear" w:color="auto" w:fill="auto"/>
            <w:noWrap/>
            <w:vAlign w:val="bottom"/>
            <w:hideMark/>
          </w:tcPr>
          <w:p w14:paraId="423A3048"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1.463.448.000</w:t>
            </w:r>
          </w:p>
        </w:tc>
      </w:tr>
      <w:tr w:rsidR="000678F0" w:rsidRPr="0051026E" w14:paraId="43DEA4BF" w14:textId="77777777" w:rsidTr="000678F0">
        <w:trPr>
          <w:trHeight w:val="255"/>
          <w:jc w:val="center"/>
        </w:trPr>
        <w:tc>
          <w:tcPr>
            <w:tcW w:w="1687" w:type="dxa"/>
            <w:shd w:val="clear" w:color="auto" w:fill="auto"/>
            <w:noWrap/>
            <w:vAlign w:val="bottom"/>
          </w:tcPr>
          <w:p w14:paraId="38ADDFBC"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Sorong</w:t>
            </w:r>
          </w:p>
        </w:tc>
        <w:tc>
          <w:tcPr>
            <w:tcW w:w="1769" w:type="dxa"/>
            <w:shd w:val="clear" w:color="auto" w:fill="auto"/>
            <w:noWrap/>
            <w:vAlign w:val="bottom"/>
          </w:tcPr>
          <w:p w14:paraId="016CFAFB"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tcPr>
          <w:p w14:paraId="4CE50DD4"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tcPr>
          <w:p w14:paraId="0A506306"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tcPr>
          <w:p w14:paraId="48F3966D"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4F45E644" w14:textId="77777777" w:rsidTr="00DA12F5">
        <w:trPr>
          <w:trHeight w:val="255"/>
          <w:jc w:val="center"/>
        </w:trPr>
        <w:tc>
          <w:tcPr>
            <w:tcW w:w="1687" w:type="dxa"/>
            <w:shd w:val="clear" w:color="auto" w:fill="C6D9F1" w:themeFill="text2" w:themeFillTint="33"/>
            <w:noWrap/>
            <w:vAlign w:val="bottom"/>
          </w:tcPr>
          <w:p w14:paraId="4F63025C" w14:textId="77777777" w:rsidR="000678F0" w:rsidRPr="00F40BF9" w:rsidRDefault="000678F0" w:rsidP="000678F0">
            <w:pPr>
              <w:spacing w:line="240" w:lineRule="auto"/>
              <w:rPr>
                <w:rFonts w:eastAsia="Times New Roman" w:cs="Arial"/>
                <w:b/>
                <w:color w:val="000000"/>
                <w:sz w:val="18"/>
                <w:szCs w:val="18"/>
                <w:lang w:eastAsia="id-ID"/>
              </w:rPr>
            </w:pPr>
            <w:r>
              <w:rPr>
                <w:rFonts w:eastAsia="Times New Roman" w:cs="Arial"/>
                <w:b/>
                <w:color w:val="000000"/>
                <w:sz w:val="18"/>
                <w:szCs w:val="18"/>
                <w:lang w:eastAsia="id-ID"/>
              </w:rPr>
              <w:t>Non-STEP</w:t>
            </w:r>
          </w:p>
        </w:tc>
        <w:tc>
          <w:tcPr>
            <w:tcW w:w="1769" w:type="dxa"/>
            <w:shd w:val="clear" w:color="auto" w:fill="C6D9F1" w:themeFill="text2" w:themeFillTint="33"/>
            <w:noWrap/>
            <w:vAlign w:val="bottom"/>
          </w:tcPr>
          <w:p w14:paraId="245E6E7F"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896" w:type="dxa"/>
            <w:shd w:val="clear" w:color="auto" w:fill="C6D9F1" w:themeFill="text2" w:themeFillTint="33"/>
            <w:noWrap/>
            <w:vAlign w:val="bottom"/>
          </w:tcPr>
          <w:p w14:paraId="55C1C744"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25" w:type="dxa"/>
            <w:shd w:val="clear" w:color="auto" w:fill="C6D9F1" w:themeFill="text2" w:themeFillTint="33"/>
            <w:noWrap/>
            <w:vAlign w:val="bottom"/>
          </w:tcPr>
          <w:p w14:paraId="06066056"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76" w:type="dxa"/>
            <w:shd w:val="clear" w:color="auto" w:fill="C6D9F1" w:themeFill="text2" w:themeFillTint="33"/>
            <w:noWrap/>
            <w:vAlign w:val="bottom"/>
          </w:tcPr>
          <w:p w14:paraId="3DAA748C" w14:textId="77777777" w:rsidR="000678F0" w:rsidRPr="00C37275" w:rsidRDefault="000678F0" w:rsidP="000678F0">
            <w:pPr>
              <w:spacing w:line="240" w:lineRule="auto"/>
              <w:jc w:val="right"/>
              <w:rPr>
                <w:rFonts w:eastAsia="Times New Roman" w:cs="Arial"/>
                <w:color w:val="000000"/>
                <w:sz w:val="18"/>
                <w:szCs w:val="18"/>
                <w:lang w:eastAsia="id-ID"/>
              </w:rPr>
            </w:pPr>
          </w:p>
        </w:tc>
      </w:tr>
      <w:tr w:rsidR="000678F0" w:rsidRPr="0051026E" w14:paraId="56C81BBB" w14:textId="77777777" w:rsidTr="000678F0">
        <w:trPr>
          <w:trHeight w:val="255"/>
          <w:jc w:val="center"/>
        </w:trPr>
        <w:tc>
          <w:tcPr>
            <w:tcW w:w="1687" w:type="dxa"/>
            <w:shd w:val="clear" w:color="auto" w:fill="auto"/>
            <w:noWrap/>
            <w:vAlign w:val="bottom"/>
            <w:hideMark/>
          </w:tcPr>
          <w:p w14:paraId="479F9C83"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Manokwari</w:t>
            </w:r>
          </w:p>
        </w:tc>
        <w:tc>
          <w:tcPr>
            <w:tcW w:w="1769" w:type="dxa"/>
            <w:shd w:val="clear" w:color="auto" w:fill="auto"/>
            <w:noWrap/>
            <w:vAlign w:val="bottom"/>
            <w:hideMark/>
          </w:tcPr>
          <w:p w14:paraId="51443750"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410ADD37"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58D5690F"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3.581.600.000</w:t>
            </w:r>
          </w:p>
        </w:tc>
        <w:tc>
          <w:tcPr>
            <w:tcW w:w="1676" w:type="dxa"/>
            <w:shd w:val="clear" w:color="auto" w:fill="auto"/>
            <w:noWrap/>
            <w:vAlign w:val="bottom"/>
            <w:hideMark/>
          </w:tcPr>
          <w:p w14:paraId="0E2C5BBD"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64DA9641" w14:textId="77777777" w:rsidTr="000678F0">
        <w:trPr>
          <w:trHeight w:val="255"/>
          <w:jc w:val="center"/>
        </w:trPr>
        <w:tc>
          <w:tcPr>
            <w:tcW w:w="1687" w:type="dxa"/>
            <w:shd w:val="clear" w:color="auto" w:fill="auto"/>
            <w:noWrap/>
            <w:vAlign w:val="bottom"/>
            <w:hideMark/>
          </w:tcPr>
          <w:p w14:paraId="55DCA601"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Mimika</w:t>
            </w:r>
          </w:p>
        </w:tc>
        <w:tc>
          <w:tcPr>
            <w:tcW w:w="1769" w:type="dxa"/>
            <w:shd w:val="clear" w:color="auto" w:fill="auto"/>
            <w:noWrap/>
            <w:vAlign w:val="bottom"/>
            <w:hideMark/>
          </w:tcPr>
          <w:p w14:paraId="0CD962BC"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0AAD8F21"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3F58ADBE"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hideMark/>
          </w:tcPr>
          <w:p w14:paraId="480E3A2C"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76D4FDD8" w14:textId="77777777" w:rsidTr="000678F0">
        <w:trPr>
          <w:trHeight w:val="255"/>
          <w:jc w:val="center"/>
        </w:trPr>
        <w:tc>
          <w:tcPr>
            <w:tcW w:w="1687" w:type="dxa"/>
            <w:shd w:val="clear" w:color="auto" w:fill="auto"/>
            <w:noWrap/>
            <w:vAlign w:val="bottom"/>
            <w:hideMark/>
          </w:tcPr>
          <w:p w14:paraId="30C32783"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Total</w:t>
            </w:r>
          </w:p>
        </w:tc>
        <w:tc>
          <w:tcPr>
            <w:tcW w:w="1769" w:type="dxa"/>
            <w:shd w:val="clear" w:color="auto" w:fill="auto"/>
            <w:noWrap/>
            <w:vAlign w:val="bottom"/>
            <w:hideMark/>
          </w:tcPr>
          <w:p w14:paraId="49CF95A5"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70.226.000</w:t>
            </w:r>
          </w:p>
        </w:tc>
        <w:tc>
          <w:tcPr>
            <w:tcW w:w="1896" w:type="dxa"/>
            <w:shd w:val="clear" w:color="auto" w:fill="auto"/>
            <w:noWrap/>
            <w:vAlign w:val="bottom"/>
            <w:hideMark/>
          </w:tcPr>
          <w:p w14:paraId="3BACB89A"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2.430.960.000</w:t>
            </w:r>
          </w:p>
        </w:tc>
        <w:tc>
          <w:tcPr>
            <w:tcW w:w="1625" w:type="dxa"/>
            <w:shd w:val="clear" w:color="auto" w:fill="auto"/>
            <w:noWrap/>
            <w:vAlign w:val="bottom"/>
            <w:hideMark/>
          </w:tcPr>
          <w:p w14:paraId="6C32C7BB"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4.723.160.000</w:t>
            </w:r>
          </w:p>
        </w:tc>
        <w:tc>
          <w:tcPr>
            <w:tcW w:w="1676" w:type="dxa"/>
            <w:shd w:val="clear" w:color="auto" w:fill="auto"/>
            <w:noWrap/>
            <w:vAlign w:val="bottom"/>
            <w:hideMark/>
          </w:tcPr>
          <w:p w14:paraId="73253E53"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1.463.448.000</w:t>
            </w:r>
          </w:p>
        </w:tc>
      </w:tr>
      <w:tr w:rsidR="000678F0" w:rsidRPr="0051026E" w14:paraId="11E6C16B" w14:textId="77777777" w:rsidTr="000678F0">
        <w:trPr>
          <w:trHeight w:val="255"/>
          <w:jc w:val="center"/>
        </w:trPr>
        <w:tc>
          <w:tcPr>
            <w:tcW w:w="1687" w:type="dxa"/>
            <w:shd w:val="clear" w:color="auto" w:fill="auto"/>
            <w:noWrap/>
            <w:vAlign w:val="bottom"/>
          </w:tcPr>
          <w:p w14:paraId="641B45DF" w14:textId="77777777" w:rsidR="000678F0" w:rsidRPr="00C37275" w:rsidRDefault="000678F0" w:rsidP="000678F0">
            <w:pPr>
              <w:spacing w:line="240" w:lineRule="auto"/>
              <w:rPr>
                <w:rFonts w:eastAsia="Times New Roman" w:cs="Arial"/>
                <w:b/>
                <w:bCs/>
                <w:color w:val="000000"/>
                <w:sz w:val="18"/>
                <w:szCs w:val="18"/>
                <w:lang w:eastAsia="id-ID"/>
              </w:rPr>
            </w:pPr>
          </w:p>
        </w:tc>
        <w:tc>
          <w:tcPr>
            <w:tcW w:w="6966" w:type="dxa"/>
            <w:gridSpan w:val="4"/>
            <w:shd w:val="clear" w:color="auto" w:fill="auto"/>
            <w:noWrap/>
            <w:vAlign w:val="bottom"/>
          </w:tcPr>
          <w:p w14:paraId="05546657" w14:textId="77777777" w:rsidR="000678F0" w:rsidRPr="00C37275" w:rsidRDefault="000678F0" w:rsidP="000678F0">
            <w:pPr>
              <w:spacing w:line="240" w:lineRule="auto"/>
              <w:jc w:val="center"/>
              <w:rPr>
                <w:rFonts w:eastAsia="Times New Roman" w:cs="Arial"/>
                <w:b/>
                <w:bCs/>
                <w:color w:val="000000"/>
                <w:sz w:val="18"/>
                <w:szCs w:val="18"/>
                <w:lang w:eastAsia="id-ID"/>
              </w:rPr>
            </w:pPr>
          </w:p>
        </w:tc>
      </w:tr>
      <w:tr w:rsidR="000678F0" w:rsidRPr="0051026E" w14:paraId="333230DB" w14:textId="77777777" w:rsidTr="00DA12F5">
        <w:trPr>
          <w:trHeight w:val="255"/>
          <w:jc w:val="center"/>
        </w:trPr>
        <w:tc>
          <w:tcPr>
            <w:tcW w:w="1687" w:type="dxa"/>
            <w:vMerge w:val="restart"/>
            <w:shd w:val="clear" w:color="auto" w:fill="C6D9F1" w:themeFill="text2" w:themeFillTint="33"/>
            <w:noWrap/>
            <w:vAlign w:val="bottom"/>
            <w:hideMark/>
          </w:tcPr>
          <w:p w14:paraId="5C96E6FB" w14:textId="77777777" w:rsidR="000678F0" w:rsidRPr="00C37275" w:rsidRDefault="000678F0" w:rsidP="000678F0">
            <w:pPr>
              <w:spacing w:line="240" w:lineRule="auto"/>
              <w:rPr>
                <w:rFonts w:eastAsia="Times New Roman" w:cs="Arial"/>
                <w:b/>
                <w:bCs/>
                <w:color w:val="000000"/>
                <w:sz w:val="18"/>
                <w:szCs w:val="18"/>
                <w:lang w:eastAsia="id-ID"/>
              </w:rPr>
            </w:pPr>
          </w:p>
        </w:tc>
        <w:tc>
          <w:tcPr>
            <w:tcW w:w="6966" w:type="dxa"/>
            <w:gridSpan w:val="4"/>
            <w:shd w:val="clear" w:color="auto" w:fill="C6D9F1" w:themeFill="text2" w:themeFillTint="33"/>
            <w:noWrap/>
            <w:vAlign w:val="bottom"/>
            <w:hideMark/>
          </w:tcPr>
          <w:p w14:paraId="24282578"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BOSDA Allocation in 2012</w:t>
            </w:r>
          </w:p>
        </w:tc>
      </w:tr>
      <w:tr w:rsidR="000678F0" w:rsidRPr="0051026E" w14:paraId="1948EC9B" w14:textId="77777777" w:rsidTr="00DA12F5">
        <w:trPr>
          <w:trHeight w:val="255"/>
          <w:jc w:val="center"/>
        </w:trPr>
        <w:tc>
          <w:tcPr>
            <w:tcW w:w="1687" w:type="dxa"/>
            <w:vMerge/>
            <w:shd w:val="clear" w:color="auto" w:fill="C6D9F1" w:themeFill="text2" w:themeFillTint="33"/>
            <w:noWrap/>
            <w:vAlign w:val="bottom"/>
            <w:hideMark/>
          </w:tcPr>
          <w:p w14:paraId="2789073E" w14:textId="77777777" w:rsidR="000678F0" w:rsidRPr="00C37275" w:rsidRDefault="000678F0" w:rsidP="000678F0">
            <w:pPr>
              <w:spacing w:line="240" w:lineRule="auto"/>
              <w:rPr>
                <w:rFonts w:eastAsia="Times New Roman" w:cs="Arial"/>
                <w:b/>
                <w:bCs/>
                <w:color w:val="000000"/>
                <w:sz w:val="18"/>
                <w:szCs w:val="18"/>
                <w:lang w:eastAsia="id-ID"/>
              </w:rPr>
            </w:pPr>
          </w:p>
        </w:tc>
        <w:tc>
          <w:tcPr>
            <w:tcW w:w="1769" w:type="dxa"/>
            <w:shd w:val="clear" w:color="auto" w:fill="C6D9F1" w:themeFill="text2" w:themeFillTint="33"/>
            <w:noWrap/>
            <w:vAlign w:val="bottom"/>
            <w:hideMark/>
          </w:tcPr>
          <w:p w14:paraId="4EE7AC84"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SD</w:t>
            </w:r>
          </w:p>
        </w:tc>
        <w:tc>
          <w:tcPr>
            <w:tcW w:w="1896" w:type="dxa"/>
            <w:shd w:val="clear" w:color="auto" w:fill="C6D9F1" w:themeFill="text2" w:themeFillTint="33"/>
            <w:noWrap/>
            <w:vAlign w:val="bottom"/>
            <w:hideMark/>
          </w:tcPr>
          <w:p w14:paraId="28D21960"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SMP</w:t>
            </w:r>
          </w:p>
        </w:tc>
        <w:tc>
          <w:tcPr>
            <w:tcW w:w="1625" w:type="dxa"/>
            <w:shd w:val="clear" w:color="auto" w:fill="C6D9F1" w:themeFill="text2" w:themeFillTint="33"/>
            <w:noWrap/>
            <w:vAlign w:val="bottom"/>
            <w:hideMark/>
          </w:tcPr>
          <w:p w14:paraId="1F242E0D"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SMA</w:t>
            </w:r>
          </w:p>
        </w:tc>
        <w:tc>
          <w:tcPr>
            <w:tcW w:w="1676" w:type="dxa"/>
            <w:shd w:val="clear" w:color="auto" w:fill="C6D9F1" w:themeFill="text2" w:themeFillTint="33"/>
            <w:noWrap/>
            <w:vAlign w:val="bottom"/>
            <w:hideMark/>
          </w:tcPr>
          <w:p w14:paraId="4A0768B6"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SMK</w:t>
            </w:r>
          </w:p>
        </w:tc>
      </w:tr>
      <w:tr w:rsidR="000678F0" w:rsidRPr="0051026E" w14:paraId="6DB848BF" w14:textId="77777777" w:rsidTr="00DA12F5">
        <w:trPr>
          <w:trHeight w:val="255"/>
          <w:jc w:val="center"/>
        </w:trPr>
        <w:tc>
          <w:tcPr>
            <w:tcW w:w="1687" w:type="dxa"/>
            <w:shd w:val="clear" w:color="auto" w:fill="C6D9F1" w:themeFill="text2" w:themeFillTint="33"/>
            <w:noWrap/>
            <w:vAlign w:val="bottom"/>
          </w:tcPr>
          <w:p w14:paraId="1DA9ABA9" w14:textId="77777777" w:rsidR="000678F0" w:rsidRPr="00DF075F" w:rsidRDefault="000678F0" w:rsidP="000678F0">
            <w:pPr>
              <w:spacing w:line="240" w:lineRule="auto"/>
              <w:rPr>
                <w:rFonts w:eastAsia="Times New Roman" w:cs="Arial"/>
                <w:b/>
                <w:color w:val="000000"/>
                <w:sz w:val="18"/>
                <w:szCs w:val="18"/>
                <w:lang w:eastAsia="id-ID"/>
              </w:rPr>
            </w:pPr>
            <w:r>
              <w:rPr>
                <w:rFonts w:eastAsia="Times New Roman" w:cs="Arial"/>
                <w:b/>
                <w:color w:val="000000"/>
                <w:sz w:val="18"/>
                <w:szCs w:val="18"/>
                <w:lang w:eastAsia="id-ID"/>
              </w:rPr>
              <w:t>STEP</w:t>
            </w:r>
          </w:p>
        </w:tc>
        <w:tc>
          <w:tcPr>
            <w:tcW w:w="1769" w:type="dxa"/>
            <w:shd w:val="clear" w:color="auto" w:fill="C6D9F1" w:themeFill="text2" w:themeFillTint="33"/>
            <w:noWrap/>
            <w:vAlign w:val="bottom"/>
          </w:tcPr>
          <w:p w14:paraId="112B3276"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896" w:type="dxa"/>
            <w:shd w:val="clear" w:color="auto" w:fill="C6D9F1" w:themeFill="text2" w:themeFillTint="33"/>
            <w:noWrap/>
            <w:vAlign w:val="bottom"/>
          </w:tcPr>
          <w:p w14:paraId="413B97F5"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25" w:type="dxa"/>
            <w:shd w:val="clear" w:color="auto" w:fill="C6D9F1" w:themeFill="text2" w:themeFillTint="33"/>
            <w:noWrap/>
            <w:vAlign w:val="bottom"/>
          </w:tcPr>
          <w:p w14:paraId="26416999"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76" w:type="dxa"/>
            <w:shd w:val="clear" w:color="auto" w:fill="C6D9F1" w:themeFill="text2" w:themeFillTint="33"/>
            <w:noWrap/>
            <w:vAlign w:val="bottom"/>
          </w:tcPr>
          <w:p w14:paraId="367CD305" w14:textId="77777777" w:rsidR="000678F0" w:rsidRPr="00C37275" w:rsidRDefault="000678F0" w:rsidP="000678F0">
            <w:pPr>
              <w:spacing w:line="240" w:lineRule="auto"/>
              <w:jc w:val="right"/>
              <w:rPr>
                <w:rFonts w:eastAsia="Times New Roman" w:cs="Arial"/>
                <w:color w:val="000000"/>
                <w:sz w:val="18"/>
                <w:szCs w:val="18"/>
                <w:lang w:eastAsia="id-ID"/>
              </w:rPr>
            </w:pPr>
          </w:p>
        </w:tc>
      </w:tr>
      <w:tr w:rsidR="000678F0" w:rsidRPr="0051026E" w14:paraId="7B65C933" w14:textId="77777777" w:rsidTr="000678F0">
        <w:trPr>
          <w:trHeight w:val="255"/>
          <w:jc w:val="center"/>
        </w:trPr>
        <w:tc>
          <w:tcPr>
            <w:tcW w:w="1687" w:type="dxa"/>
            <w:shd w:val="clear" w:color="auto" w:fill="auto"/>
            <w:noWrap/>
            <w:vAlign w:val="bottom"/>
            <w:hideMark/>
          </w:tcPr>
          <w:p w14:paraId="51CBB0BC"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Biak_Numfor</w:t>
            </w:r>
          </w:p>
        </w:tc>
        <w:tc>
          <w:tcPr>
            <w:tcW w:w="1769" w:type="dxa"/>
            <w:shd w:val="clear" w:color="auto" w:fill="auto"/>
            <w:noWrap/>
            <w:vAlign w:val="bottom"/>
            <w:hideMark/>
          </w:tcPr>
          <w:p w14:paraId="0E4804FA"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7BF394C7"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4A9F8BB5"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hideMark/>
          </w:tcPr>
          <w:p w14:paraId="65BF6A81"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863076" w:rsidRPr="0051026E" w14:paraId="576C4C12" w14:textId="77777777" w:rsidTr="000678F0">
        <w:trPr>
          <w:trHeight w:val="255"/>
          <w:jc w:val="center"/>
        </w:trPr>
        <w:tc>
          <w:tcPr>
            <w:tcW w:w="1687" w:type="dxa"/>
            <w:shd w:val="clear" w:color="auto" w:fill="auto"/>
            <w:noWrap/>
            <w:vAlign w:val="bottom"/>
            <w:hideMark/>
          </w:tcPr>
          <w:p w14:paraId="0EEA7B6B" w14:textId="08FF4204" w:rsidR="00863076" w:rsidRDefault="00863076" w:rsidP="000678F0">
            <w:pPr>
              <w:spacing w:line="240" w:lineRule="auto"/>
              <w:rPr>
                <w:rFonts w:eastAsia="Times New Roman" w:cs="Arial"/>
                <w:color w:val="000000"/>
                <w:sz w:val="18"/>
                <w:szCs w:val="18"/>
                <w:lang w:eastAsia="id-ID"/>
              </w:rPr>
            </w:pPr>
            <w:r>
              <w:rPr>
                <w:rFonts w:eastAsia="Times New Roman" w:cs="Arial"/>
                <w:color w:val="000000"/>
                <w:sz w:val="18"/>
                <w:szCs w:val="18"/>
                <w:lang w:eastAsia="id-ID"/>
              </w:rPr>
              <w:t>Jayapura</w:t>
            </w:r>
          </w:p>
          <w:p w14:paraId="0AE4B0C7" w14:textId="55F6FD27" w:rsidR="00863076" w:rsidRPr="00615142" w:rsidRDefault="00863076" w:rsidP="000678F0">
            <w:pPr>
              <w:spacing w:line="240" w:lineRule="auto"/>
              <w:rPr>
                <w:rFonts w:eastAsia="Times New Roman" w:cs="Arial"/>
                <w:i/>
                <w:color w:val="000000"/>
                <w:sz w:val="12"/>
                <w:szCs w:val="12"/>
                <w:lang w:eastAsia="id-ID"/>
              </w:rPr>
            </w:pPr>
          </w:p>
        </w:tc>
        <w:tc>
          <w:tcPr>
            <w:tcW w:w="1769" w:type="dxa"/>
            <w:shd w:val="clear" w:color="auto" w:fill="auto"/>
            <w:noWrap/>
            <w:vAlign w:val="bottom"/>
            <w:hideMark/>
          </w:tcPr>
          <w:p w14:paraId="025E7087" w14:textId="7B8E1D60" w:rsidR="00863076" w:rsidRPr="00C37275" w:rsidRDefault="00863076"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896" w:type="dxa"/>
            <w:shd w:val="clear" w:color="auto" w:fill="auto"/>
            <w:noWrap/>
            <w:vAlign w:val="bottom"/>
            <w:hideMark/>
          </w:tcPr>
          <w:p w14:paraId="7C0FA14A" w14:textId="16846380" w:rsidR="00863076" w:rsidRPr="00C37275" w:rsidRDefault="00863076"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7EAB8134" w14:textId="7A0D56CA" w:rsidR="00863076" w:rsidRPr="00C37275" w:rsidRDefault="00863076"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76" w:type="dxa"/>
            <w:shd w:val="clear" w:color="auto" w:fill="auto"/>
            <w:noWrap/>
            <w:vAlign w:val="bottom"/>
            <w:hideMark/>
          </w:tcPr>
          <w:p w14:paraId="14889943" w14:textId="3CAE27A3" w:rsidR="00863076" w:rsidRPr="00C37275" w:rsidRDefault="00863076"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r>
      <w:tr w:rsidR="000678F0" w:rsidRPr="0051026E" w14:paraId="0946B0F6" w14:textId="77777777" w:rsidTr="000678F0">
        <w:trPr>
          <w:trHeight w:val="255"/>
          <w:jc w:val="center"/>
        </w:trPr>
        <w:tc>
          <w:tcPr>
            <w:tcW w:w="1687" w:type="dxa"/>
            <w:shd w:val="clear" w:color="auto" w:fill="auto"/>
            <w:noWrap/>
            <w:vAlign w:val="bottom"/>
            <w:hideMark/>
          </w:tcPr>
          <w:p w14:paraId="70AF393C"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Jayawijaya</w:t>
            </w:r>
          </w:p>
        </w:tc>
        <w:tc>
          <w:tcPr>
            <w:tcW w:w="1769" w:type="dxa"/>
            <w:shd w:val="clear" w:color="auto" w:fill="auto"/>
            <w:noWrap/>
            <w:vAlign w:val="bottom"/>
            <w:hideMark/>
          </w:tcPr>
          <w:p w14:paraId="0D33A5D1"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70.226.000</w:t>
            </w:r>
          </w:p>
        </w:tc>
        <w:tc>
          <w:tcPr>
            <w:tcW w:w="1896" w:type="dxa"/>
            <w:shd w:val="clear" w:color="auto" w:fill="auto"/>
            <w:noWrap/>
            <w:vAlign w:val="bottom"/>
            <w:hideMark/>
          </w:tcPr>
          <w:p w14:paraId="116CEF83"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2.430.960.000</w:t>
            </w:r>
          </w:p>
        </w:tc>
        <w:tc>
          <w:tcPr>
            <w:tcW w:w="1625" w:type="dxa"/>
            <w:shd w:val="clear" w:color="auto" w:fill="auto"/>
            <w:noWrap/>
            <w:vAlign w:val="bottom"/>
            <w:hideMark/>
          </w:tcPr>
          <w:p w14:paraId="1B2D2AFE"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1.141.560.000</w:t>
            </w:r>
          </w:p>
        </w:tc>
        <w:tc>
          <w:tcPr>
            <w:tcW w:w="1676" w:type="dxa"/>
            <w:shd w:val="clear" w:color="auto" w:fill="auto"/>
            <w:noWrap/>
            <w:vAlign w:val="bottom"/>
            <w:hideMark/>
          </w:tcPr>
          <w:p w14:paraId="2ED700CE"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1.463.448.000</w:t>
            </w:r>
          </w:p>
        </w:tc>
      </w:tr>
      <w:tr w:rsidR="000678F0" w:rsidRPr="0051026E" w14:paraId="524F513B" w14:textId="77777777" w:rsidTr="000678F0">
        <w:trPr>
          <w:trHeight w:val="255"/>
          <w:jc w:val="center"/>
        </w:trPr>
        <w:tc>
          <w:tcPr>
            <w:tcW w:w="1687" w:type="dxa"/>
            <w:shd w:val="clear" w:color="auto" w:fill="auto"/>
            <w:noWrap/>
            <w:vAlign w:val="bottom"/>
          </w:tcPr>
          <w:p w14:paraId="77FF83D6"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Sorong</w:t>
            </w:r>
          </w:p>
        </w:tc>
        <w:tc>
          <w:tcPr>
            <w:tcW w:w="1769" w:type="dxa"/>
            <w:shd w:val="clear" w:color="auto" w:fill="auto"/>
            <w:noWrap/>
            <w:vAlign w:val="bottom"/>
          </w:tcPr>
          <w:p w14:paraId="2071AAF8"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3.500.000.000</w:t>
            </w:r>
          </w:p>
        </w:tc>
        <w:tc>
          <w:tcPr>
            <w:tcW w:w="1896" w:type="dxa"/>
            <w:shd w:val="clear" w:color="auto" w:fill="auto"/>
            <w:noWrap/>
            <w:vAlign w:val="bottom"/>
          </w:tcPr>
          <w:p w14:paraId="43B8BA18"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1.100.000.000</w:t>
            </w:r>
          </w:p>
        </w:tc>
        <w:tc>
          <w:tcPr>
            <w:tcW w:w="1625" w:type="dxa"/>
            <w:shd w:val="clear" w:color="auto" w:fill="auto"/>
            <w:noWrap/>
            <w:vAlign w:val="bottom"/>
          </w:tcPr>
          <w:p w14:paraId="20C807EF"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2.700.000.000</w:t>
            </w:r>
          </w:p>
        </w:tc>
        <w:tc>
          <w:tcPr>
            <w:tcW w:w="1676" w:type="dxa"/>
            <w:shd w:val="clear" w:color="auto" w:fill="auto"/>
            <w:noWrap/>
            <w:vAlign w:val="bottom"/>
          </w:tcPr>
          <w:p w14:paraId="34E50DCD"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1.800.000.000</w:t>
            </w:r>
          </w:p>
        </w:tc>
      </w:tr>
      <w:tr w:rsidR="000678F0" w:rsidRPr="0051026E" w14:paraId="7EB9AF42" w14:textId="77777777" w:rsidTr="00DA12F5">
        <w:trPr>
          <w:trHeight w:val="255"/>
          <w:jc w:val="center"/>
        </w:trPr>
        <w:tc>
          <w:tcPr>
            <w:tcW w:w="1687" w:type="dxa"/>
            <w:shd w:val="clear" w:color="auto" w:fill="C6D9F1" w:themeFill="text2" w:themeFillTint="33"/>
            <w:noWrap/>
            <w:vAlign w:val="bottom"/>
          </w:tcPr>
          <w:p w14:paraId="47EC2384" w14:textId="77777777" w:rsidR="000678F0" w:rsidRPr="00DF075F" w:rsidRDefault="000678F0" w:rsidP="000678F0">
            <w:pPr>
              <w:spacing w:line="240" w:lineRule="auto"/>
              <w:rPr>
                <w:rFonts w:eastAsia="Times New Roman" w:cs="Arial"/>
                <w:b/>
                <w:color w:val="000000"/>
                <w:sz w:val="18"/>
                <w:szCs w:val="18"/>
                <w:lang w:eastAsia="id-ID"/>
              </w:rPr>
            </w:pPr>
            <w:r>
              <w:rPr>
                <w:rFonts w:eastAsia="Times New Roman" w:cs="Arial"/>
                <w:b/>
                <w:color w:val="000000"/>
                <w:sz w:val="18"/>
                <w:szCs w:val="18"/>
                <w:lang w:eastAsia="id-ID"/>
              </w:rPr>
              <w:t>Non-STEP</w:t>
            </w:r>
          </w:p>
        </w:tc>
        <w:tc>
          <w:tcPr>
            <w:tcW w:w="1769" w:type="dxa"/>
            <w:shd w:val="clear" w:color="auto" w:fill="C6D9F1" w:themeFill="text2" w:themeFillTint="33"/>
            <w:noWrap/>
            <w:vAlign w:val="bottom"/>
          </w:tcPr>
          <w:p w14:paraId="491B6C0C"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896" w:type="dxa"/>
            <w:shd w:val="clear" w:color="auto" w:fill="C6D9F1" w:themeFill="text2" w:themeFillTint="33"/>
            <w:noWrap/>
            <w:vAlign w:val="bottom"/>
          </w:tcPr>
          <w:p w14:paraId="3C0CF42F"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25" w:type="dxa"/>
            <w:shd w:val="clear" w:color="auto" w:fill="C6D9F1" w:themeFill="text2" w:themeFillTint="33"/>
            <w:noWrap/>
            <w:vAlign w:val="bottom"/>
          </w:tcPr>
          <w:p w14:paraId="58007129" w14:textId="77777777" w:rsidR="000678F0" w:rsidRPr="00C37275" w:rsidRDefault="000678F0" w:rsidP="000678F0">
            <w:pPr>
              <w:spacing w:line="240" w:lineRule="auto"/>
              <w:jc w:val="right"/>
              <w:rPr>
                <w:rFonts w:eastAsia="Times New Roman" w:cs="Arial"/>
                <w:color w:val="000000"/>
                <w:sz w:val="18"/>
                <w:szCs w:val="18"/>
                <w:lang w:eastAsia="id-ID"/>
              </w:rPr>
            </w:pPr>
          </w:p>
        </w:tc>
        <w:tc>
          <w:tcPr>
            <w:tcW w:w="1676" w:type="dxa"/>
            <w:shd w:val="clear" w:color="auto" w:fill="C6D9F1" w:themeFill="text2" w:themeFillTint="33"/>
            <w:noWrap/>
            <w:vAlign w:val="bottom"/>
          </w:tcPr>
          <w:p w14:paraId="240213AE" w14:textId="77777777" w:rsidR="000678F0" w:rsidRPr="00C37275" w:rsidRDefault="000678F0" w:rsidP="000678F0">
            <w:pPr>
              <w:spacing w:line="240" w:lineRule="auto"/>
              <w:jc w:val="right"/>
              <w:rPr>
                <w:rFonts w:eastAsia="Times New Roman" w:cs="Arial"/>
                <w:color w:val="000000"/>
                <w:sz w:val="18"/>
                <w:szCs w:val="18"/>
                <w:lang w:eastAsia="id-ID"/>
              </w:rPr>
            </w:pPr>
          </w:p>
        </w:tc>
      </w:tr>
      <w:tr w:rsidR="000678F0" w:rsidRPr="0051026E" w14:paraId="04D8990D" w14:textId="77777777" w:rsidTr="000678F0">
        <w:trPr>
          <w:trHeight w:val="255"/>
          <w:jc w:val="center"/>
        </w:trPr>
        <w:tc>
          <w:tcPr>
            <w:tcW w:w="1687" w:type="dxa"/>
            <w:shd w:val="clear" w:color="auto" w:fill="auto"/>
            <w:noWrap/>
            <w:vAlign w:val="bottom"/>
            <w:hideMark/>
          </w:tcPr>
          <w:p w14:paraId="348567E5"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Manokwari</w:t>
            </w:r>
          </w:p>
        </w:tc>
        <w:tc>
          <w:tcPr>
            <w:tcW w:w="1769" w:type="dxa"/>
            <w:shd w:val="clear" w:color="auto" w:fill="auto"/>
            <w:noWrap/>
            <w:vAlign w:val="bottom"/>
            <w:hideMark/>
          </w:tcPr>
          <w:p w14:paraId="7CEF8BD6"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5.330.450.000</w:t>
            </w:r>
          </w:p>
        </w:tc>
        <w:tc>
          <w:tcPr>
            <w:tcW w:w="1896" w:type="dxa"/>
            <w:shd w:val="clear" w:color="auto" w:fill="auto"/>
            <w:noWrap/>
            <w:vAlign w:val="bottom"/>
            <w:hideMark/>
          </w:tcPr>
          <w:p w14:paraId="0CD4942B"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0</w:t>
            </w:r>
          </w:p>
        </w:tc>
        <w:tc>
          <w:tcPr>
            <w:tcW w:w="1625" w:type="dxa"/>
            <w:shd w:val="clear" w:color="auto" w:fill="auto"/>
            <w:noWrap/>
            <w:vAlign w:val="bottom"/>
            <w:hideMark/>
          </w:tcPr>
          <w:p w14:paraId="52450006"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2.505.100.000</w:t>
            </w:r>
          </w:p>
        </w:tc>
        <w:tc>
          <w:tcPr>
            <w:tcW w:w="1676" w:type="dxa"/>
            <w:shd w:val="clear" w:color="auto" w:fill="auto"/>
            <w:noWrap/>
            <w:vAlign w:val="bottom"/>
            <w:hideMark/>
          </w:tcPr>
          <w:p w14:paraId="3C1ECE2E"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1.594.500.000</w:t>
            </w:r>
          </w:p>
        </w:tc>
      </w:tr>
      <w:tr w:rsidR="000678F0" w:rsidRPr="0051026E" w14:paraId="7FCD0326" w14:textId="77777777" w:rsidTr="000678F0">
        <w:trPr>
          <w:trHeight w:val="255"/>
          <w:jc w:val="center"/>
        </w:trPr>
        <w:tc>
          <w:tcPr>
            <w:tcW w:w="1687" w:type="dxa"/>
            <w:shd w:val="clear" w:color="auto" w:fill="auto"/>
            <w:noWrap/>
            <w:vAlign w:val="bottom"/>
            <w:hideMark/>
          </w:tcPr>
          <w:p w14:paraId="04742F24" w14:textId="77777777" w:rsidR="000678F0" w:rsidRPr="00C37275" w:rsidRDefault="000678F0" w:rsidP="000678F0">
            <w:pPr>
              <w:spacing w:line="240" w:lineRule="auto"/>
              <w:rPr>
                <w:rFonts w:eastAsia="Times New Roman" w:cs="Arial"/>
                <w:color w:val="000000"/>
                <w:sz w:val="18"/>
                <w:szCs w:val="18"/>
                <w:lang w:eastAsia="id-ID"/>
              </w:rPr>
            </w:pPr>
            <w:r w:rsidRPr="00C37275">
              <w:rPr>
                <w:rFonts w:eastAsia="Times New Roman" w:cs="Arial"/>
                <w:color w:val="000000"/>
                <w:sz w:val="18"/>
                <w:szCs w:val="18"/>
                <w:lang w:eastAsia="id-ID"/>
              </w:rPr>
              <w:t>Mimika</w:t>
            </w:r>
          </w:p>
        </w:tc>
        <w:tc>
          <w:tcPr>
            <w:tcW w:w="1769" w:type="dxa"/>
            <w:shd w:val="clear" w:color="auto" w:fill="auto"/>
            <w:noWrap/>
            <w:vAlign w:val="bottom"/>
            <w:hideMark/>
          </w:tcPr>
          <w:p w14:paraId="78411A04"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17.586.281.916</w:t>
            </w:r>
          </w:p>
        </w:tc>
        <w:tc>
          <w:tcPr>
            <w:tcW w:w="1896" w:type="dxa"/>
            <w:shd w:val="clear" w:color="auto" w:fill="auto"/>
            <w:noWrap/>
            <w:vAlign w:val="bottom"/>
            <w:hideMark/>
          </w:tcPr>
          <w:p w14:paraId="74901684"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4.8768.39.000</w:t>
            </w:r>
          </w:p>
        </w:tc>
        <w:tc>
          <w:tcPr>
            <w:tcW w:w="1625" w:type="dxa"/>
            <w:shd w:val="clear" w:color="auto" w:fill="auto"/>
            <w:noWrap/>
            <w:vAlign w:val="bottom"/>
            <w:hideMark/>
          </w:tcPr>
          <w:p w14:paraId="56BCCAF3"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4.343.160.000</w:t>
            </w:r>
          </w:p>
        </w:tc>
        <w:tc>
          <w:tcPr>
            <w:tcW w:w="1676" w:type="dxa"/>
            <w:shd w:val="clear" w:color="auto" w:fill="auto"/>
            <w:noWrap/>
            <w:vAlign w:val="bottom"/>
            <w:hideMark/>
          </w:tcPr>
          <w:p w14:paraId="23C2B601" w14:textId="77777777" w:rsidR="000678F0" w:rsidRPr="00C37275" w:rsidRDefault="000678F0" w:rsidP="000678F0">
            <w:pPr>
              <w:spacing w:line="240" w:lineRule="auto"/>
              <w:jc w:val="right"/>
              <w:rPr>
                <w:rFonts w:eastAsia="Times New Roman" w:cs="Arial"/>
                <w:color w:val="000000"/>
                <w:sz w:val="18"/>
                <w:szCs w:val="18"/>
                <w:lang w:eastAsia="id-ID"/>
              </w:rPr>
            </w:pPr>
            <w:r w:rsidRPr="00C37275">
              <w:rPr>
                <w:rFonts w:eastAsia="Times New Roman" w:cs="Arial"/>
                <w:color w:val="000000"/>
                <w:sz w:val="18"/>
                <w:szCs w:val="18"/>
                <w:lang w:eastAsia="id-ID"/>
              </w:rPr>
              <w:t>7.533.600.000</w:t>
            </w:r>
          </w:p>
        </w:tc>
      </w:tr>
      <w:tr w:rsidR="000678F0" w:rsidRPr="0051026E" w14:paraId="6A136B22" w14:textId="77777777" w:rsidTr="000678F0">
        <w:trPr>
          <w:trHeight w:val="255"/>
          <w:jc w:val="center"/>
        </w:trPr>
        <w:tc>
          <w:tcPr>
            <w:tcW w:w="1687" w:type="dxa"/>
            <w:shd w:val="clear" w:color="auto" w:fill="auto"/>
            <w:noWrap/>
            <w:vAlign w:val="bottom"/>
            <w:hideMark/>
          </w:tcPr>
          <w:p w14:paraId="76FED13F" w14:textId="77777777" w:rsidR="000678F0" w:rsidRPr="00C37275" w:rsidRDefault="000678F0" w:rsidP="000678F0">
            <w:pPr>
              <w:spacing w:line="240" w:lineRule="auto"/>
              <w:jc w:val="center"/>
              <w:rPr>
                <w:rFonts w:eastAsia="Times New Roman" w:cs="Arial"/>
                <w:b/>
                <w:bCs/>
                <w:color w:val="000000"/>
                <w:sz w:val="18"/>
                <w:szCs w:val="18"/>
                <w:lang w:eastAsia="id-ID"/>
              </w:rPr>
            </w:pPr>
            <w:r w:rsidRPr="00C37275">
              <w:rPr>
                <w:rFonts w:eastAsia="Times New Roman" w:cs="Arial"/>
                <w:b/>
                <w:bCs/>
                <w:color w:val="000000"/>
                <w:sz w:val="18"/>
                <w:szCs w:val="18"/>
                <w:lang w:eastAsia="id-ID"/>
              </w:rPr>
              <w:t>Total</w:t>
            </w:r>
          </w:p>
        </w:tc>
        <w:tc>
          <w:tcPr>
            <w:tcW w:w="1769" w:type="dxa"/>
            <w:shd w:val="clear" w:color="auto" w:fill="auto"/>
            <w:noWrap/>
            <w:vAlign w:val="bottom"/>
            <w:hideMark/>
          </w:tcPr>
          <w:p w14:paraId="28AE5540"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26.486.957.916</w:t>
            </w:r>
          </w:p>
        </w:tc>
        <w:tc>
          <w:tcPr>
            <w:tcW w:w="1896" w:type="dxa"/>
            <w:shd w:val="clear" w:color="auto" w:fill="auto"/>
            <w:noWrap/>
            <w:vAlign w:val="bottom"/>
            <w:hideMark/>
          </w:tcPr>
          <w:p w14:paraId="4309395D"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8.407.799.000</w:t>
            </w:r>
          </w:p>
        </w:tc>
        <w:tc>
          <w:tcPr>
            <w:tcW w:w="1625" w:type="dxa"/>
            <w:shd w:val="clear" w:color="auto" w:fill="auto"/>
            <w:noWrap/>
            <w:vAlign w:val="bottom"/>
            <w:hideMark/>
          </w:tcPr>
          <w:p w14:paraId="53EA78B4"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10.689.820.000</w:t>
            </w:r>
          </w:p>
        </w:tc>
        <w:tc>
          <w:tcPr>
            <w:tcW w:w="1676" w:type="dxa"/>
            <w:shd w:val="clear" w:color="auto" w:fill="auto"/>
            <w:noWrap/>
            <w:vAlign w:val="bottom"/>
            <w:hideMark/>
          </w:tcPr>
          <w:p w14:paraId="65257C03" w14:textId="77777777" w:rsidR="000678F0" w:rsidRPr="00C37275" w:rsidRDefault="000678F0" w:rsidP="000678F0">
            <w:pPr>
              <w:spacing w:line="240" w:lineRule="auto"/>
              <w:jc w:val="right"/>
              <w:rPr>
                <w:rFonts w:eastAsia="Times New Roman" w:cs="Arial"/>
                <w:b/>
                <w:bCs/>
                <w:color w:val="000000"/>
                <w:sz w:val="18"/>
                <w:szCs w:val="18"/>
                <w:lang w:eastAsia="id-ID"/>
              </w:rPr>
            </w:pPr>
            <w:r w:rsidRPr="00C37275">
              <w:rPr>
                <w:rFonts w:eastAsia="Times New Roman" w:cs="Arial"/>
                <w:b/>
                <w:bCs/>
                <w:color w:val="000000"/>
                <w:sz w:val="18"/>
                <w:szCs w:val="18"/>
                <w:lang w:eastAsia="id-ID"/>
              </w:rPr>
              <w:t>12.391.548.000</w:t>
            </w:r>
          </w:p>
        </w:tc>
      </w:tr>
    </w:tbl>
    <w:p w14:paraId="551B053E" w14:textId="77777777" w:rsidR="000678F0" w:rsidRPr="000678F0" w:rsidRDefault="000678F0" w:rsidP="005864A2">
      <w:pPr>
        <w:rPr>
          <w:lang w:val="en-US"/>
        </w:rPr>
      </w:pPr>
    </w:p>
    <w:p w14:paraId="06E4DDCE" w14:textId="0ACFCB9B" w:rsidR="00126C4E" w:rsidRDefault="00653838" w:rsidP="00126C4E">
      <w:pPr>
        <w:rPr>
          <w:rFonts w:cs="Arial"/>
          <w:lang w:val="en-US"/>
        </w:rPr>
      </w:pPr>
      <w:r w:rsidRPr="00653838">
        <w:rPr>
          <w:b/>
          <w:i/>
          <w:lang w:val="id-ID"/>
        </w:rPr>
        <w:t xml:space="preserve">Personal Student Cost </w:t>
      </w:r>
      <w:r w:rsidR="00126C4E">
        <w:rPr>
          <w:b/>
          <w:i/>
          <w:lang w:val="en-US"/>
        </w:rPr>
        <w:t xml:space="preserve">Calculation </w:t>
      </w:r>
      <w:r w:rsidRPr="00653838">
        <w:rPr>
          <w:b/>
          <w:i/>
          <w:lang w:val="id-ID"/>
        </w:rPr>
        <w:t>Survey</w:t>
      </w:r>
      <w:r w:rsidR="00AE02F7">
        <w:rPr>
          <w:b/>
          <w:i/>
          <w:lang w:val="id-ID"/>
        </w:rPr>
        <w:t>:</w:t>
      </w:r>
      <w:r>
        <w:rPr>
          <w:lang w:val="id-ID"/>
        </w:rPr>
        <w:t xml:space="preserve"> </w:t>
      </w:r>
      <w:r w:rsidR="00126C4E" w:rsidRPr="001A6748">
        <w:rPr>
          <w:rFonts w:cs="Arial"/>
          <w:lang w:val="en-US"/>
        </w:rPr>
        <w:t xml:space="preserve">Personal Student Cost Calculation (PBP) was conducted in all USAID-target districts and aimed to provide data to government to support removing financial barriers to children’s access to education.  The methodology for the survey was adapted to provide disaggregated data on student personal costs based on geographic accessibility and basic demographic household data on income, livelihoods, household size, and so on (urban, peri-urban, rural and remote areas).  </w:t>
      </w:r>
      <w:r w:rsidR="00126C4E" w:rsidRPr="001A6748">
        <w:rPr>
          <w:rFonts w:cs="Arial"/>
          <w:lang w:val="id-ID"/>
        </w:rPr>
        <w:t>Adjustments to the instruments were geared at getting a better understanding of inequities faced by children in urban vs rural areas, looking a family income/ability to pay school fees in different geographic locations, and the impact that school fees/costs has on how far children in different geographic categories progress through a 9 year cycle of education.</w:t>
      </w:r>
      <w:r w:rsidR="00126C4E" w:rsidRPr="001A6748">
        <w:rPr>
          <w:rFonts w:cs="Arial"/>
          <w:lang w:val="en-US"/>
        </w:rPr>
        <w:t xml:space="preserve">  A total of 260 households representing some 1,100 children were surveyed across 4 districts.  </w:t>
      </w:r>
    </w:p>
    <w:p w14:paraId="1AA4353C" w14:textId="64E836FB" w:rsidR="003E2D58" w:rsidRPr="00293CA5" w:rsidRDefault="00DE34C4" w:rsidP="00293CA5">
      <w:pPr>
        <w:pStyle w:val="Tables"/>
      </w:pPr>
      <w:bookmarkStart w:id="78" w:name="_Toc224092011"/>
      <w:r w:rsidRPr="00293CA5">
        <w:t xml:space="preserve">Table </w:t>
      </w:r>
      <w:r w:rsidR="00F83425" w:rsidRPr="00293CA5">
        <w:t>Personal Student Cost Calculation Survey</w:t>
      </w:r>
      <w:bookmarkEnd w:id="78"/>
    </w:p>
    <w:tbl>
      <w:tblPr>
        <w:tblW w:w="8727" w:type="dxa"/>
        <w:jc w:val="center"/>
        <w:tblInd w:w="468"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
      <w:tblGrid>
        <w:gridCol w:w="1671"/>
        <w:gridCol w:w="886"/>
        <w:gridCol w:w="1693"/>
        <w:gridCol w:w="1538"/>
        <w:gridCol w:w="1401"/>
        <w:gridCol w:w="1538"/>
      </w:tblGrid>
      <w:tr w:rsidR="003E2D58" w:rsidRPr="00FA2AC9" w14:paraId="4432368E" w14:textId="77777777" w:rsidTr="00DA12F5">
        <w:trPr>
          <w:trHeight w:val="297"/>
          <w:jc w:val="center"/>
        </w:trPr>
        <w:tc>
          <w:tcPr>
            <w:tcW w:w="8727" w:type="dxa"/>
            <w:gridSpan w:val="6"/>
            <w:shd w:val="clear" w:color="auto" w:fill="8DB3E2" w:themeFill="text2" w:themeFillTint="66"/>
            <w:vAlign w:val="center"/>
          </w:tcPr>
          <w:p w14:paraId="24CF6A6A" w14:textId="77777777" w:rsidR="003E2D58" w:rsidRDefault="003E2D58" w:rsidP="003E2D58">
            <w:pPr>
              <w:pStyle w:val="ListParagraph"/>
              <w:spacing w:after="0"/>
              <w:ind w:left="0"/>
              <w:jc w:val="center"/>
              <w:rPr>
                <w:rFonts w:ascii="Tahoma" w:hAnsi="Tahoma" w:cs="Tahoma"/>
                <w:b/>
                <w:bCs/>
                <w:color w:val="FFFFFF" w:themeColor="background1"/>
                <w:sz w:val="20"/>
                <w:szCs w:val="20"/>
              </w:rPr>
            </w:pPr>
            <w:r>
              <w:rPr>
                <w:rFonts w:ascii="Tahoma" w:hAnsi="Tahoma" w:cs="Tahoma"/>
                <w:b/>
                <w:bCs/>
                <w:color w:val="FFFFFF" w:themeColor="background1"/>
                <w:sz w:val="20"/>
                <w:szCs w:val="20"/>
              </w:rPr>
              <w:t>Jayapura District, Survey Result 2012</w:t>
            </w:r>
          </w:p>
        </w:tc>
      </w:tr>
      <w:tr w:rsidR="003E2D58" w:rsidRPr="00FA2AC9" w14:paraId="759BDB20" w14:textId="77777777" w:rsidTr="00DA12F5">
        <w:trPr>
          <w:trHeight w:val="297"/>
          <w:jc w:val="center"/>
        </w:trPr>
        <w:tc>
          <w:tcPr>
            <w:tcW w:w="1671" w:type="dxa"/>
            <w:vMerge w:val="restart"/>
            <w:shd w:val="clear" w:color="auto" w:fill="8DB3E2" w:themeFill="text2" w:themeFillTint="66"/>
            <w:vAlign w:val="center"/>
          </w:tcPr>
          <w:p w14:paraId="5563BB74" w14:textId="77777777" w:rsidR="003E2D58" w:rsidRPr="00225880" w:rsidRDefault="003E2D58" w:rsidP="003E2D58">
            <w:pPr>
              <w:pStyle w:val="ListParagraph"/>
              <w:spacing w:after="0"/>
              <w:ind w:left="0"/>
              <w:jc w:val="center"/>
              <w:rPr>
                <w:rFonts w:ascii="Tahoma" w:hAnsi="Tahoma" w:cs="Tahoma"/>
                <w:b/>
                <w:bCs/>
                <w:color w:val="FFFFFF"/>
                <w:sz w:val="20"/>
                <w:szCs w:val="20"/>
                <w:lang w:val="id-ID"/>
              </w:rPr>
            </w:pPr>
            <w:r w:rsidRPr="00DA12F5">
              <w:rPr>
                <w:rFonts w:ascii="Tahoma" w:hAnsi="Tahoma" w:cs="Tahoma"/>
                <w:b/>
                <w:bCs/>
                <w:color w:val="FFFFFF"/>
                <w:sz w:val="20"/>
                <w:szCs w:val="20"/>
                <w:shd w:val="clear" w:color="auto" w:fill="8DB3E2" w:themeFill="text2" w:themeFillTint="66"/>
              </w:rPr>
              <w:t>School ty</w:t>
            </w:r>
            <w:r>
              <w:rPr>
                <w:rFonts w:ascii="Tahoma" w:hAnsi="Tahoma" w:cs="Tahoma"/>
                <w:b/>
                <w:bCs/>
                <w:color w:val="FFFFFF"/>
                <w:sz w:val="20"/>
                <w:szCs w:val="20"/>
              </w:rPr>
              <w:t>pe</w:t>
            </w:r>
          </w:p>
        </w:tc>
        <w:tc>
          <w:tcPr>
            <w:tcW w:w="886" w:type="dxa"/>
            <w:vMerge w:val="restart"/>
            <w:shd w:val="clear" w:color="auto" w:fill="8DB3E2" w:themeFill="text2" w:themeFillTint="66"/>
            <w:vAlign w:val="center"/>
          </w:tcPr>
          <w:p w14:paraId="6E1B311F" w14:textId="77777777" w:rsidR="003E2D58" w:rsidRPr="00B17E16" w:rsidRDefault="003E2D58" w:rsidP="003E2D58">
            <w:pPr>
              <w:pStyle w:val="ListParagraph"/>
              <w:spacing w:after="0"/>
              <w:ind w:left="0"/>
              <w:jc w:val="center"/>
              <w:rPr>
                <w:rFonts w:ascii="Tahoma" w:hAnsi="Tahoma" w:cs="Tahoma"/>
                <w:b/>
                <w:bCs/>
                <w:color w:val="FFFFFF"/>
                <w:sz w:val="20"/>
                <w:szCs w:val="20"/>
              </w:rPr>
            </w:pPr>
            <w:r>
              <w:rPr>
                <w:rFonts w:ascii="Tahoma" w:hAnsi="Tahoma" w:cs="Tahoma"/>
                <w:b/>
                <w:bCs/>
                <w:color w:val="FFFFFF"/>
                <w:sz w:val="20"/>
                <w:szCs w:val="20"/>
              </w:rPr>
              <w:t>Class</w:t>
            </w:r>
          </w:p>
        </w:tc>
        <w:tc>
          <w:tcPr>
            <w:tcW w:w="4632" w:type="dxa"/>
            <w:gridSpan w:val="3"/>
            <w:shd w:val="clear" w:color="auto" w:fill="8DB3E2" w:themeFill="text2" w:themeFillTint="66"/>
          </w:tcPr>
          <w:p w14:paraId="24386641" w14:textId="77777777" w:rsidR="003E2D58" w:rsidRPr="00B17E16" w:rsidRDefault="003E2D58" w:rsidP="003E2D58">
            <w:pPr>
              <w:pStyle w:val="ListParagraph"/>
              <w:spacing w:after="0"/>
              <w:ind w:left="0"/>
              <w:jc w:val="center"/>
              <w:rPr>
                <w:rFonts w:ascii="Tahoma" w:hAnsi="Tahoma" w:cs="Tahoma"/>
                <w:b/>
                <w:bCs/>
                <w:color w:val="FFFFFF"/>
                <w:sz w:val="20"/>
                <w:szCs w:val="20"/>
              </w:rPr>
            </w:pPr>
            <w:r>
              <w:rPr>
                <w:rFonts w:ascii="Tahoma" w:hAnsi="Tahoma" w:cs="Tahoma"/>
                <w:b/>
                <w:bCs/>
                <w:color w:val="FFFFFF"/>
                <w:sz w:val="20"/>
                <w:szCs w:val="20"/>
              </w:rPr>
              <w:t>Area Type</w:t>
            </w:r>
          </w:p>
        </w:tc>
        <w:tc>
          <w:tcPr>
            <w:tcW w:w="1538" w:type="dxa"/>
            <w:vMerge w:val="restart"/>
            <w:shd w:val="clear" w:color="auto" w:fill="8DB3E2" w:themeFill="text2" w:themeFillTint="66"/>
            <w:vAlign w:val="center"/>
          </w:tcPr>
          <w:p w14:paraId="22B785FC" w14:textId="77777777" w:rsidR="003E2D58" w:rsidRPr="00395A49" w:rsidRDefault="003E2D58" w:rsidP="003E2D58">
            <w:pPr>
              <w:pStyle w:val="ListParagraph"/>
              <w:spacing w:after="0"/>
              <w:ind w:left="0"/>
              <w:jc w:val="center"/>
              <w:rPr>
                <w:rFonts w:ascii="Tahoma" w:hAnsi="Tahoma" w:cs="Tahoma"/>
                <w:b/>
                <w:bCs/>
                <w:color w:val="FFFFFF" w:themeColor="background1"/>
                <w:sz w:val="20"/>
                <w:szCs w:val="20"/>
              </w:rPr>
            </w:pPr>
            <w:r>
              <w:rPr>
                <w:rFonts w:ascii="Tahoma" w:hAnsi="Tahoma" w:cs="Tahoma"/>
                <w:b/>
                <w:bCs/>
                <w:color w:val="FFFFFF" w:themeColor="background1"/>
                <w:sz w:val="20"/>
                <w:szCs w:val="20"/>
              </w:rPr>
              <w:t>Total</w:t>
            </w:r>
          </w:p>
        </w:tc>
      </w:tr>
      <w:tr w:rsidR="003E2D58" w:rsidRPr="00FA2AC9" w14:paraId="1F18A970" w14:textId="77777777" w:rsidTr="00DA12F5">
        <w:trPr>
          <w:trHeight w:val="335"/>
          <w:jc w:val="center"/>
        </w:trPr>
        <w:tc>
          <w:tcPr>
            <w:tcW w:w="1671" w:type="dxa"/>
            <w:vMerge/>
            <w:shd w:val="clear" w:color="auto" w:fill="8DB3E2" w:themeFill="text2" w:themeFillTint="66"/>
          </w:tcPr>
          <w:p w14:paraId="77325EDF" w14:textId="77777777" w:rsidR="003E2D58" w:rsidRPr="00225880" w:rsidRDefault="003E2D58" w:rsidP="003E2D58">
            <w:pPr>
              <w:pStyle w:val="ListParagraph"/>
              <w:spacing w:after="0"/>
              <w:ind w:left="0"/>
              <w:jc w:val="center"/>
              <w:rPr>
                <w:rFonts w:ascii="Tahoma" w:hAnsi="Tahoma" w:cs="Tahoma"/>
                <w:b/>
                <w:bCs/>
                <w:sz w:val="20"/>
                <w:szCs w:val="20"/>
              </w:rPr>
            </w:pPr>
          </w:p>
        </w:tc>
        <w:tc>
          <w:tcPr>
            <w:tcW w:w="886" w:type="dxa"/>
            <w:vMerge/>
            <w:shd w:val="clear" w:color="auto" w:fill="8DB3E2" w:themeFill="text2" w:themeFillTint="66"/>
          </w:tcPr>
          <w:p w14:paraId="626E81C7" w14:textId="77777777" w:rsidR="003E2D58" w:rsidRPr="00225880" w:rsidRDefault="003E2D58" w:rsidP="003E2D58">
            <w:pPr>
              <w:pStyle w:val="ListParagraph"/>
              <w:spacing w:after="0"/>
              <w:ind w:left="0"/>
              <w:jc w:val="center"/>
              <w:rPr>
                <w:rFonts w:ascii="Tahoma" w:hAnsi="Tahoma" w:cs="Tahoma"/>
                <w:sz w:val="20"/>
                <w:szCs w:val="20"/>
              </w:rPr>
            </w:pPr>
          </w:p>
        </w:tc>
        <w:tc>
          <w:tcPr>
            <w:tcW w:w="1693" w:type="dxa"/>
            <w:shd w:val="clear" w:color="auto" w:fill="8DB3E2" w:themeFill="text2" w:themeFillTint="66"/>
          </w:tcPr>
          <w:p w14:paraId="4475975E" w14:textId="77777777" w:rsidR="003E2D58" w:rsidRPr="00225880" w:rsidRDefault="003E2D58" w:rsidP="003E2D58">
            <w:pPr>
              <w:pStyle w:val="ListParagraph"/>
              <w:spacing w:after="0"/>
              <w:ind w:left="0"/>
              <w:jc w:val="center"/>
              <w:rPr>
                <w:rFonts w:ascii="Tahoma" w:hAnsi="Tahoma" w:cs="Tahoma"/>
                <w:b/>
                <w:color w:val="FFFFFF"/>
                <w:sz w:val="20"/>
                <w:szCs w:val="20"/>
              </w:rPr>
            </w:pPr>
            <w:r>
              <w:rPr>
                <w:rFonts w:ascii="Tahoma" w:hAnsi="Tahoma" w:cs="Tahoma"/>
                <w:b/>
                <w:color w:val="FFFFFF"/>
                <w:sz w:val="20"/>
                <w:szCs w:val="20"/>
              </w:rPr>
              <w:t>Urban</w:t>
            </w:r>
          </w:p>
        </w:tc>
        <w:tc>
          <w:tcPr>
            <w:tcW w:w="1538" w:type="dxa"/>
            <w:shd w:val="clear" w:color="auto" w:fill="8DB3E2" w:themeFill="text2" w:themeFillTint="66"/>
          </w:tcPr>
          <w:p w14:paraId="6E3CD673" w14:textId="77777777" w:rsidR="003E2D58" w:rsidRPr="00225880" w:rsidRDefault="003E2D58" w:rsidP="003E2D58">
            <w:pPr>
              <w:pStyle w:val="ListParagraph"/>
              <w:spacing w:after="0"/>
              <w:ind w:left="0"/>
              <w:jc w:val="center"/>
              <w:rPr>
                <w:rFonts w:ascii="Tahoma" w:hAnsi="Tahoma" w:cs="Tahoma"/>
                <w:b/>
                <w:color w:val="FFFFFF"/>
                <w:sz w:val="20"/>
                <w:szCs w:val="20"/>
              </w:rPr>
            </w:pPr>
            <w:r>
              <w:rPr>
                <w:rFonts w:ascii="Tahoma" w:hAnsi="Tahoma" w:cs="Tahoma"/>
                <w:b/>
                <w:color w:val="FFFFFF"/>
                <w:sz w:val="20"/>
                <w:szCs w:val="20"/>
              </w:rPr>
              <w:t>Rural</w:t>
            </w:r>
          </w:p>
        </w:tc>
        <w:tc>
          <w:tcPr>
            <w:tcW w:w="1401" w:type="dxa"/>
            <w:shd w:val="clear" w:color="auto" w:fill="8DB3E2" w:themeFill="text2" w:themeFillTint="66"/>
          </w:tcPr>
          <w:p w14:paraId="2EFBE9CC" w14:textId="77777777" w:rsidR="003E2D58" w:rsidRPr="00225880" w:rsidRDefault="003E2D58" w:rsidP="003E2D58">
            <w:pPr>
              <w:pStyle w:val="ListParagraph"/>
              <w:spacing w:after="0"/>
              <w:ind w:left="0"/>
              <w:jc w:val="center"/>
              <w:rPr>
                <w:rFonts w:ascii="Tahoma" w:hAnsi="Tahoma" w:cs="Tahoma"/>
                <w:b/>
                <w:color w:val="FFFFFF"/>
                <w:sz w:val="20"/>
                <w:szCs w:val="20"/>
              </w:rPr>
            </w:pPr>
            <w:r>
              <w:rPr>
                <w:rFonts w:ascii="Tahoma" w:hAnsi="Tahoma" w:cs="Tahoma"/>
                <w:b/>
                <w:color w:val="FFFFFF"/>
                <w:sz w:val="20"/>
                <w:szCs w:val="20"/>
              </w:rPr>
              <w:t>Remote</w:t>
            </w:r>
          </w:p>
        </w:tc>
        <w:tc>
          <w:tcPr>
            <w:tcW w:w="1538" w:type="dxa"/>
            <w:vMerge/>
            <w:shd w:val="clear" w:color="auto" w:fill="4F81BD"/>
          </w:tcPr>
          <w:p w14:paraId="1144FFDE" w14:textId="77777777" w:rsidR="003E2D58" w:rsidRPr="00225880" w:rsidRDefault="003E2D58" w:rsidP="003E2D58">
            <w:pPr>
              <w:pStyle w:val="ListParagraph"/>
              <w:spacing w:after="0"/>
              <w:ind w:left="0"/>
              <w:jc w:val="center"/>
              <w:rPr>
                <w:rFonts w:ascii="Tahoma" w:hAnsi="Tahoma" w:cs="Tahoma"/>
                <w:b/>
                <w:color w:val="FFFFFF"/>
                <w:sz w:val="20"/>
                <w:szCs w:val="20"/>
              </w:rPr>
            </w:pPr>
          </w:p>
        </w:tc>
      </w:tr>
      <w:tr w:rsidR="003E2D58" w:rsidRPr="00FA2AC9" w14:paraId="0C129F21" w14:textId="77777777" w:rsidTr="003E2D58">
        <w:trPr>
          <w:trHeight w:val="287"/>
          <w:jc w:val="center"/>
        </w:trPr>
        <w:tc>
          <w:tcPr>
            <w:tcW w:w="1671" w:type="dxa"/>
          </w:tcPr>
          <w:p w14:paraId="1028F399" w14:textId="77777777" w:rsidR="003E2D58" w:rsidRPr="00225880" w:rsidRDefault="003E2D58" w:rsidP="003E2D58">
            <w:pPr>
              <w:pStyle w:val="ListParagraph"/>
              <w:spacing w:after="0"/>
              <w:ind w:left="0"/>
              <w:jc w:val="center"/>
              <w:rPr>
                <w:rFonts w:ascii="Tahoma" w:hAnsi="Tahoma" w:cs="Tahoma"/>
                <w:b/>
                <w:bCs/>
                <w:sz w:val="20"/>
                <w:szCs w:val="20"/>
              </w:rPr>
            </w:pPr>
            <w:r w:rsidRPr="00225880">
              <w:rPr>
                <w:rFonts w:ascii="Tahoma" w:hAnsi="Tahoma" w:cs="Tahoma"/>
                <w:b/>
                <w:bCs/>
                <w:sz w:val="20"/>
                <w:szCs w:val="20"/>
                <w:lang w:val="id-ID"/>
              </w:rPr>
              <w:t>SD</w:t>
            </w:r>
          </w:p>
        </w:tc>
        <w:tc>
          <w:tcPr>
            <w:tcW w:w="886" w:type="dxa"/>
          </w:tcPr>
          <w:p w14:paraId="0E15FA1E" w14:textId="77777777" w:rsidR="003E2D58" w:rsidRPr="00225880" w:rsidRDefault="003E2D58" w:rsidP="003E2D58">
            <w:pPr>
              <w:pStyle w:val="ListParagraph"/>
              <w:spacing w:after="0"/>
              <w:ind w:left="0"/>
              <w:jc w:val="center"/>
              <w:rPr>
                <w:rFonts w:ascii="Tahoma" w:hAnsi="Tahoma" w:cs="Tahoma"/>
                <w:sz w:val="20"/>
                <w:szCs w:val="20"/>
              </w:rPr>
            </w:pPr>
            <w:r w:rsidRPr="00225880">
              <w:rPr>
                <w:rFonts w:ascii="Tahoma" w:hAnsi="Tahoma" w:cs="Tahoma"/>
                <w:sz w:val="20"/>
                <w:szCs w:val="20"/>
                <w:lang w:val="id-ID"/>
              </w:rPr>
              <w:t>1</w:t>
            </w:r>
          </w:p>
        </w:tc>
        <w:tc>
          <w:tcPr>
            <w:tcW w:w="1693" w:type="dxa"/>
          </w:tcPr>
          <w:p w14:paraId="7C2919F3"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4.241.000</w:t>
            </w:r>
          </w:p>
        </w:tc>
        <w:tc>
          <w:tcPr>
            <w:tcW w:w="1538" w:type="dxa"/>
          </w:tcPr>
          <w:p w14:paraId="4FD5834D"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1.997.000</w:t>
            </w:r>
          </w:p>
        </w:tc>
        <w:tc>
          <w:tcPr>
            <w:tcW w:w="1401" w:type="dxa"/>
          </w:tcPr>
          <w:p w14:paraId="4D1AFCE9"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1.186.000</w:t>
            </w:r>
          </w:p>
        </w:tc>
        <w:tc>
          <w:tcPr>
            <w:tcW w:w="1538" w:type="dxa"/>
          </w:tcPr>
          <w:p w14:paraId="1F654B9E" w14:textId="77777777" w:rsidR="003E2D58" w:rsidRPr="00395A49" w:rsidRDefault="003E2D58" w:rsidP="003E2D58">
            <w:pPr>
              <w:spacing w:after="0"/>
              <w:ind w:left="186"/>
              <w:rPr>
                <w:rFonts w:ascii="Tahoma" w:hAnsi="Tahoma" w:cs="Tahoma"/>
                <w:sz w:val="20"/>
                <w:szCs w:val="20"/>
              </w:rPr>
            </w:pPr>
            <w:r>
              <w:rPr>
                <w:rFonts w:ascii="Tahoma" w:hAnsi="Tahoma" w:cs="Tahoma"/>
                <w:sz w:val="20"/>
                <w:szCs w:val="20"/>
              </w:rPr>
              <w:t xml:space="preserve"> 2.872.000</w:t>
            </w:r>
            <w:r w:rsidRPr="00395A49">
              <w:rPr>
                <w:rFonts w:ascii="Tahoma" w:hAnsi="Tahoma" w:cs="Tahoma"/>
                <w:sz w:val="20"/>
                <w:szCs w:val="20"/>
              </w:rPr>
              <w:t xml:space="preserve"> </w:t>
            </w:r>
          </w:p>
        </w:tc>
      </w:tr>
      <w:tr w:rsidR="003E2D58" w:rsidRPr="00FA2AC9" w14:paraId="7830A99F" w14:textId="77777777" w:rsidTr="003E2D58">
        <w:trPr>
          <w:trHeight w:val="245"/>
          <w:jc w:val="center"/>
        </w:trPr>
        <w:tc>
          <w:tcPr>
            <w:tcW w:w="1671" w:type="dxa"/>
            <w:shd w:val="clear" w:color="auto" w:fill="D3DFEE"/>
          </w:tcPr>
          <w:p w14:paraId="416F6757" w14:textId="77777777" w:rsidR="003E2D58" w:rsidRPr="00225880" w:rsidRDefault="003E2D58" w:rsidP="003E2D58">
            <w:pPr>
              <w:pStyle w:val="ListParagraph"/>
              <w:spacing w:after="0"/>
              <w:ind w:left="0"/>
              <w:jc w:val="center"/>
              <w:rPr>
                <w:rFonts w:ascii="Tahoma" w:hAnsi="Tahoma" w:cs="Tahoma"/>
                <w:b/>
                <w:bCs/>
                <w:sz w:val="20"/>
                <w:szCs w:val="20"/>
              </w:rPr>
            </w:pPr>
          </w:p>
        </w:tc>
        <w:tc>
          <w:tcPr>
            <w:tcW w:w="886" w:type="dxa"/>
            <w:shd w:val="clear" w:color="auto" w:fill="D3DFEE"/>
          </w:tcPr>
          <w:p w14:paraId="69DC50D7" w14:textId="77777777" w:rsidR="003E2D58" w:rsidRPr="00225880" w:rsidRDefault="003E2D58" w:rsidP="003E2D58">
            <w:pPr>
              <w:pStyle w:val="ListParagraph"/>
              <w:spacing w:after="0"/>
              <w:ind w:left="0"/>
              <w:jc w:val="center"/>
              <w:rPr>
                <w:rFonts w:ascii="Tahoma" w:hAnsi="Tahoma" w:cs="Tahoma"/>
                <w:sz w:val="20"/>
                <w:szCs w:val="20"/>
              </w:rPr>
            </w:pPr>
            <w:r w:rsidRPr="00225880">
              <w:rPr>
                <w:rFonts w:ascii="Tahoma" w:hAnsi="Tahoma" w:cs="Tahoma"/>
                <w:sz w:val="20"/>
                <w:szCs w:val="20"/>
              </w:rPr>
              <w:t>6</w:t>
            </w:r>
          </w:p>
        </w:tc>
        <w:tc>
          <w:tcPr>
            <w:tcW w:w="1693" w:type="dxa"/>
            <w:shd w:val="clear" w:color="auto" w:fill="D3DFEE"/>
          </w:tcPr>
          <w:p w14:paraId="441638F3"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4.806.000</w:t>
            </w:r>
          </w:p>
        </w:tc>
        <w:tc>
          <w:tcPr>
            <w:tcW w:w="1538" w:type="dxa"/>
            <w:shd w:val="clear" w:color="auto" w:fill="D3DFEE"/>
          </w:tcPr>
          <w:p w14:paraId="23938AE3"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1.600.000</w:t>
            </w:r>
          </w:p>
        </w:tc>
        <w:tc>
          <w:tcPr>
            <w:tcW w:w="1401" w:type="dxa"/>
            <w:shd w:val="clear" w:color="auto" w:fill="D3DFEE"/>
          </w:tcPr>
          <w:p w14:paraId="6E43DA50"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1.481.000</w:t>
            </w:r>
          </w:p>
        </w:tc>
        <w:tc>
          <w:tcPr>
            <w:tcW w:w="1538" w:type="dxa"/>
            <w:shd w:val="clear" w:color="auto" w:fill="D3DFEE"/>
          </w:tcPr>
          <w:p w14:paraId="3C1B2394" w14:textId="77777777" w:rsidR="003E2D58" w:rsidRPr="00395A49" w:rsidRDefault="003E2D58" w:rsidP="003E2D58">
            <w:pPr>
              <w:spacing w:after="0"/>
              <w:ind w:left="186"/>
              <w:rPr>
                <w:rFonts w:ascii="Tahoma" w:hAnsi="Tahoma" w:cs="Tahoma"/>
                <w:sz w:val="20"/>
                <w:szCs w:val="20"/>
              </w:rPr>
            </w:pPr>
            <w:r>
              <w:rPr>
                <w:rFonts w:ascii="Tahoma" w:hAnsi="Tahoma" w:cs="Tahoma"/>
                <w:sz w:val="20"/>
                <w:szCs w:val="20"/>
              </w:rPr>
              <w:t xml:space="preserve"> 2.858.000</w:t>
            </w:r>
            <w:r w:rsidRPr="00395A49">
              <w:rPr>
                <w:rFonts w:ascii="Tahoma" w:hAnsi="Tahoma" w:cs="Tahoma"/>
                <w:sz w:val="20"/>
                <w:szCs w:val="20"/>
              </w:rPr>
              <w:t xml:space="preserve"> </w:t>
            </w:r>
          </w:p>
        </w:tc>
      </w:tr>
      <w:tr w:rsidR="003E2D58" w:rsidRPr="00FA2AC9" w14:paraId="5F89DFD5" w14:textId="77777777" w:rsidTr="003E2D58">
        <w:trPr>
          <w:jc w:val="center"/>
        </w:trPr>
        <w:tc>
          <w:tcPr>
            <w:tcW w:w="1671" w:type="dxa"/>
          </w:tcPr>
          <w:p w14:paraId="7DE83630" w14:textId="77777777" w:rsidR="003E2D58" w:rsidRPr="00225880" w:rsidRDefault="003E2D58" w:rsidP="003E2D58">
            <w:pPr>
              <w:pStyle w:val="ListParagraph"/>
              <w:spacing w:after="0"/>
              <w:ind w:left="0"/>
              <w:jc w:val="center"/>
              <w:rPr>
                <w:rFonts w:ascii="Tahoma" w:hAnsi="Tahoma" w:cs="Tahoma"/>
                <w:b/>
                <w:bCs/>
                <w:sz w:val="20"/>
                <w:szCs w:val="20"/>
              </w:rPr>
            </w:pPr>
            <w:r w:rsidRPr="00225880">
              <w:rPr>
                <w:rFonts w:ascii="Tahoma" w:hAnsi="Tahoma" w:cs="Tahoma"/>
                <w:b/>
                <w:bCs/>
                <w:sz w:val="20"/>
                <w:szCs w:val="20"/>
              </w:rPr>
              <w:t>SMP</w:t>
            </w:r>
          </w:p>
        </w:tc>
        <w:tc>
          <w:tcPr>
            <w:tcW w:w="886" w:type="dxa"/>
          </w:tcPr>
          <w:p w14:paraId="5073D256" w14:textId="77777777" w:rsidR="003E2D58" w:rsidRPr="00225880" w:rsidRDefault="003E2D58" w:rsidP="003E2D58">
            <w:pPr>
              <w:pStyle w:val="ListParagraph"/>
              <w:spacing w:after="0"/>
              <w:ind w:left="0"/>
              <w:jc w:val="center"/>
              <w:rPr>
                <w:rFonts w:ascii="Tahoma" w:hAnsi="Tahoma" w:cs="Tahoma"/>
                <w:sz w:val="20"/>
                <w:szCs w:val="20"/>
              </w:rPr>
            </w:pPr>
            <w:r w:rsidRPr="00225880">
              <w:rPr>
                <w:rFonts w:ascii="Tahoma" w:hAnsi="Tahoma" w:cs="Tahoma"/>
                <w:sz w:val="20"/>
                <w:szCs w:val="20"/>
              </w:rPr>
              <w:t>7</w:t>
            </w:r>
          </w:p>
        </w:tc>
        <w:tc>
          <w:tcPr>
            <w:tcW w:w="1693" w:type="dxa"/>
          </w:tcPr>
          <w:p w14:paraId="065913AC" w14:textId="77777777" w:rsidR="003E2D58" w:rsidRPr="00465F01" w:rsidRDefault="003E2D58" w:rsidP="003E2D58">
            <w:pPr>
              <w:spacing w:after="0"/>
              <w:jc w:val="center"/>
              <w:rPr>
                <w:rFonts w:ascii="Tahoma" w:hAnsi="Tahoma" w:cs="Tahoma"/>
                <w:sz w:val="20"/>
                <w:szCs w:val="20"/>
              </w:rPr>
            </w:pPr>
            <w:r w:rsidRPr="00465F01">
              <w:rPr>
                <w:rFonts w:ascii="Tahoma" w:hAnsi="Tahoma" w:cs="Tahoma"/>
                <w:sz w:val="20"/>
                <w:szCs w:val="20"/>
              </w:rPr>
              <w:t>4.833.000</w:t>
            </w:r>
          </w:p>
        </w:tc>
        <w:tc>
          <w:tcPr>
            <w:tcW w:w="1538" w:type="dxa"/>
          </w:tcPr>
          <w:p w14:paraId="22546C93"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3.965.000</w:t>
            </w:r>
          </w:p>
        </w:tc>
        <w:tc>
          <w:tcPr>
            <w:tcW w:w="1401" w:type="dxa"/>
          </w:tcPr>
          <w:p w14:paraId="1BD61AFF" w14:textId="77777777" w:rsidR="003E2D58" w:rsidRPr="00465F01" w:rsidRDefault="003E2D58" w:rsidP="003E2D58">
            <w:pPr>
              <w:spacing w:after="0"/>
              <w:jc w:val="center"/>
              <w:rPr>
                <w:rFonts w:ascii="Tahoma" w:hAnsi="Tahoma" w:cs="Tahoma"/>
                <w:sz w:val="20"/>
                <w:szCs w:val="20"/>
              </w:rPr>
            </w:pPr>
            <w:r w:rsidRPr="00465F01">
              <w:rPr>
                <w:rFonts w:ascii="Tahoma" w:hAnsi="Tahoma" w:cs="Tahoma"/>
                <w:sz w:val="20"/>
                <w:szCs w:val="20"/>
              </w:rPr>
              <w:t>1.584.000</w:t>
            </w:r>
          </w:p>
        </w:tc>
        <w:tc>
          <w:tcPr>
            <w:tcW w:w="1538" w:type="dxa"/>
          </w:tcPr>
          <w:p w14:paraId="7FD66912" w14:textId="77777777" w:rsidR="003E2D58" w:rsidRPr="00395A49" w:rsidRDefault="003E2D58" w:rsidP="003E2D58">
            <w:pPr>
              <w:spacing w:after="0"/>
              <w:ind w:left="186"/>
              <w:rPr>
                <w:rFonts w:ascii="Tahoma" w:hAnsi="Tahoma" w:cs="Tahoma"/>
                <w:sz w:val="20"/>
                <w:szCs w:val="20"/>
              </w:rPr>
            </w:pPr>
            <w:r>
              <w:rPr>
                <w:rFonts w:ascii="Tahoma" w:hAnsi="Tahoma" w:cs="Tahoma"/>
                <w:sz w:val="20"/>
                <w:szCs w:val="20"/>
              </w:rPr>
              <w:t xml:space="preserve"> 3.857.000</w:t>
            </w:r>
            <w:r w:rsidRPr="00395A49">
              <w:rPr>
                <w:rFonts w:ascii="Tahoma" w:hAnsi="Tahoma" w:cs="Tahoma"/>
                <w:sz w:val="20"/>
                <w:szCs w:val="20"/>
              </w:rPr>
              <w:t xml:space="preserve"> </w:t>
            </w:r>
          </w:p>
        </w:tc>
      </w:tr>
      <w:tr w:rsidR="003E2D58" w:rsidRPr="00FA2AC9" w14:paraId="2C8435FE" w14:textId="77777777" w:rsidTr="003E2D58">
        <w:trPr>
          <w:trHeight w:val="72"/>
          <w:jc w:val="center"/>
        </w:trPr>
        <w:tc>
          <w:tcPr>
            <w:tcW w:w="1671" w:type="dxa"/>
            <w:tcBorders>
              <w:bottom w:val="single" w:sz="4" w:space="0" w:color="B6DDE8" w:themeColor="accent5" w:themeTint="66"/>
            </w:tcBorders>
            <w:shd w:val="clear" w:color="auto" w:fill="D3DFEE"/>
          </w:tcPr>
          <w:p w14:paraId="475CD7CE" w14:textId="77777777" w:rsidR="003E2D58" w:rsidRPr="00225880" w:rsidRDefault="003E2D58" w:rsidP="003E2D58">
            <w:pPr>
              <w:pStyle w:val="ListParagraph"/>
              <w:spacing w:after="0"/>
              <w:ind w:left="0"/>
              <w:rPr>
                <w:rFonts w:ascii="Tahoma" w:hAnsi="Tahoma" w:cs="Tahoma"/>
                <w:b/>
                <w:bCs/>
                <w:sz w:val="20"/>
                <w:szCs w:val="20"/>
              </w:rPr>
            </w:pPr>
          </w:p>
        </w:tc>
        <w:tc>
          <w:tcPr>
            <w:tcW w:w="886" w:type="dxa"/>
            <w:tcBorders>
              <w:bottom w:val="single" w:sz="4" w:space="0" w:color="B6DDE8" w:themeColor="accent5" w:themeTint="66"/>
            </w:tcBorders>
            <w:shd w:val="clear" w:color="auto" w:fill="D3DFEE"/>
          </w:tcPr>
          <w:p w14:paraId="4FCFC31D" w14:textId="77777777" w:rsidR="003E2D58" w:rsidRPr="00225880" w:rsidRDefault="003E2D58" w:rsidP="003E2D58">
            <w:pPr>
              <w:pStyle w:val="ListParagraph"/>
              <w:spacing w:after="0"/>
              <w:ind w:left="0"/>
              <w:jc w:val="center"/>
              <w:rPr>
                <w:rFonts w:ascii="Tahoma" w:hAnsi="Tahoma" w:cs="Tahoma"/>
                <w:sz w:val="20"/>
                <w:szCs w:val="20"/>
              </w:rPr>
            </w:pPr>
            <w:r w:rsidRPr="00225880">
              <w:rPr>
                <w:rFonts w:ascii="Tahoma" w:hAnsi="Tahoma" w:cs="Tahoma"/>
                <w:sz w:val="20"/>
                <w:szCs w:val="20"/>
              </w:rPr>
              <w:t>9</w:t>
            </w:r>
          </w:p>
        </w:tc>
        <w:tc>
          <w:tcPr>
            <w:tcW w:w="1693" w:type="dxa"/>
            <w:tcBorders>
              <w:bottom w:val="single" w:sz="4" w:space="0" w:color="B6DDE8" w:themeColor="accent5" w:themeTint="66"/>
            </w:tcBorders>
            <w:shd w:val="clear" w:color="auto" w:fill="D3DFEE"/>
          </w:tcPr>
          <w:p w14:paraId="707D2219" w14:textId="77777777" w:rsidR="003E2D58" w:rsidRPr="00465F01" w:rsidRDefault="003E2D58" w:rsidP="003E2D58">
            <w:pPr>
              <w:spacing w:after="0"/>
              <w:jc w:val="center"/>
              <w:rPr>
                <w:rFonts w:ascii="Tahoma" w:hAnsi="Tahoma" w:cs="Tahoma"/>
                <w:sz w:val="20"/>
                <w:szCs w:val="20"/>
              </w:rPr>
            </w:pPr>
            <w:r>
              <w:rPr>
                <w:rFonts w:ascii="Tahoma" w:hAnsi="Tahoma" w:cs="Tahoma"/>
                <w:sz w:val="20"/>
                <w:szCs w:val="20"/>
              </w:rPr>
              <w:t>4.378.000</w:t>
            </w:r>
          </w:p>
        </w:tc>
        <w:tc>
          <w:tcPr>
            <w:tcW w:w="1538" w:type="dxa"/>
            <w:tcBorders>
              <w:bottom w:val="single" w:sz="4" w:space="0" w:color="B6DDE8" w:themeColor="accent5" w:themeTint="66"/>
            </w:tcBorders>
            <w:shd w:val="clear" w:color="auto" w:fill="D3DFEE"/>
          </w:tcPr>
          <w:p w14:paraId="0B920EDF" w14:textId="77777777" w:rsidR="003E2D58" w:rsidRPr="00465F01" w:rsidRDefault="003E2D58" w:rsidP="003E2D58">
            <w:pPr>
              <w:spacing w:after="0"/>
              <w:jc w:val="center"/>
              <w:rPr>
                <w:rFonts w:ascii="Tahoma" w:hAnsi="Tahoma" w:cs="Tahoma"/>
                <w:sz w:val="20"/>
                <w:szCs w:val="20"/>
              </w:rPr>
            </w:pPr>
            <w:r w:rsidRPr="00465F01">
              <w:rPr>
                <w:rFonts w:ascii="Tahoma" w:hAnsi="Tahoma" w:cs="Tahoma"/>
                <w:sz w:val="20"/>
                <w:szCs w:val="20"/>
              </w:rPr>
              <w:t>4.555.000</w:t>
            </w:r>
          </w:p>
        </w:tc>
        <w:tc>
          <w:tcPr>
            <w:tcW w:w="1401" w:type="dxa"/>
            <w:tcBorders>
              <w:bottom w:val="single" w:sz="4" w:space="0" w:color="B6DDE8" w:themeColor="accent5" w:themeTint="66"/>
            </w:tcBorders>
            <w:shd w:val="clear" w:color="auto" w:fill="D3DFEE"/>
          </w:tcPr>
          <w:p w14:paraId="7D51492A" w14:textId="77777777" w:rsidR="003E2D58" w:rsidRPr="00465F01" w:rsidRDefault="003E2D58" w:rsidP="003E2D58">
            <w:pPr>
              <w:spacing w:after="0"/>
              <w:jc w:val="center"/>
              <w:rPr>
                <w:rFonts w:ascii="Tahoma" w:hAnsi="Tahoma" w:cs="Tahoma"/>
                <w:sz w:val="20"/>
                <w:szCs w:val="20"/>
              </w:rPr>
            </w:pPr>
            <w:r w:rsidRPr="00465F01">
              <w:rPr>
                <w:rFonts w:ascii="Tahoma" w:hAnsi="Tahoma" w:cs="Tahoma"/>
                <w:sz w:val="20"/>
                <w:szCs w:val="20"/>
              </w:rPr>
              <w:t>1.475.000</w:t>
            </w:r>
          </w:p>
        </w:tc>
        <w:tc>
          <w:tcPr>
            <w:tcW w:w="1538" w:type="dxa"/>
            <w:tcBorders>
              <w:bottom w:val="single" w:sz="4" w:space="0" w:color="B6DDE8" w:themeColor="accent5" w:themeTint="66"/>
            </w:tcBorders>
            <w:shd w:val="clear" w:color="auto" w:fill="D3DFEE"/>
          </w:tcPr>
          <w:p w14:paraId="3270CD64" w14:textId="77777777" w:rsidR="003E2D58" w:rsidRPr="00395A49" w:rsidRDefault="003E2D58" w:rsidP="003E2D58">
            <w:pPr>
              <w:spacing w:after="0"/>
              <w:ind w:left="186"/>
              <w:rPr>
                <w:rFonts w:ascii="Tahoma" w:hAnsi="Tahoma" w:cs="Tahoma"/>
                <w:sz w:val="20"/>
                <w:szCs w:val="20"/>
              </w:rPr>
            </w:pPr>
            <w:r w:rsidRPr="00395A49">
              <w:rPr>
                <w:rFonts w:ascii="Tahoma" w:hAnsi="Tahoma" w:cs="Tahoma"/>
                <w:sz w:val="20"/>
                <w:szCs w:val="20"/>
              </w:rPr>
              <w:t xml:space="preserve"> 3.599.</w:t>
            </w:r>
            <w:r>
              <w:rPr>
                <w:rFonts w:ascii="Tahoma" w:hAnsi="Tahoma" w:cs="Tahoma"/>
                <w:sz w:val="20"/>
                <w:szCs w:val="20"/>
              </w:rPr>
              <w:t>000</w:t>
            </w:r>
          </w:p>
        </w:tc>
      </w:tr>
      <w:tr w:rsidR="003E2D58" w:rsidRPr="00395A49" w14:paraId="5F2C968A" w14:textId="77777777" w:rsidTr="00DA12F5">
        <w:trPr>
          <w:trHeight w:val="479"/>
          <w:jc w:val="center"/>
        </w:trPr>
        <w:tc>
          <w:tcPr>
            <w:tcW w:w="2557" w:type="dxa"/>
            <w:gridSpan w:val="2"/>
            <w:shd w:val="clear" w:color="auto" w:fill="8DB3E2" w:themeFill="text2" w:themeFillTint="66"/>
            <w:vAlign w:val="center"/>
          </w:tcPr>
          <w:p w14:paraId="671821BF" w14:textId="77777777" w:rsidR="003E2D58" w:rsidRPr="00395A49" w:rsidRDefault="003E2D58" w:rsidP="003E2D58">
            <w:pPr>
              <w:pStyle w:val="ListParagraph"/>
              <w:spacing w:after="0"/>
              <w:ind w:left="0"/>
              <w:jc w:val="center"/>
              <w:rPr>
                <w:rFonts w:ascii="Tahoma" w:hAnsi="Tahoma" w:cs="Tahoma"/>
                <w:b/>
                <w:color w:val="FFFFFF" w:themeColor="background1"/>
                <w:sz w:val="20"/>
                <w:szCs w:val="20"/>
              </w:rPr>
            </w:pPr>
            <w:r>
              <w:rPr>
                <w:rFonts w:ascii="Tahoma" w:hAnsi="Tahoma" w:cs="Tahoma"/>
                <w:b/>
                <w:color w:val="FFFFFF" w:themeColor="background1"/>
                <w:sz w:val="20"/>
                <w:szCs w:val="20"/>
              </w:rPr>
              <w:t>Grand Total</w:t>
            </w:r>
          </w:p>
        </w:tc>
        <w:tc>
          <w:tcPr>
            <w:tcW w:w="1693" w:type="dxa"/>
            <w:shd w:val="clear" w:color="auto" w:fill="8DB3E2" w:themeFill="text2" w:themeFillTint="66"/>
            <w:vAlign w:val="center"/>
          </w:tcPr>
          <w:p w14:paraId="23D37960" w14:textId="77777777" w:rsidR="003E2D58" w:rsidRPr="00395A49" w:rsidRDefault="003E2D58" w:rsidP="003E2D58">
            <w:pPr>
              <w:spacing w:after="0"/>
              <w:jc w:val="center"/>
              <w:rPr>
                <w:rFonts w:ascii="Tahoma" w:hAnsi="Tahoma" w:cs="Tahoma"/>
                <w:b/>
                <w:color w:val="FFFFFF" w:themeColor="background1"/>
                <w:sz w:val="20"/>
                <w:szCs w:val="20"/>
              </w:rPr>
            </w:pPr>
            <w:r w:rsidRPr="00395A49">
              <w:rPr>
                <w:rFonts w:ascii="Tahoma" w:hAnsi="Tahoma" w:cs="Tahoma"/>
                <w:b/>
                <w:color w:val="FFFFFF" w:themeColor="background1"/>
                <w:sz w:val="20"/>
                <w:szCs w:val="20"/>
              </w:rPr>
              <w:t>4.529.</w:t>
            </w:r>
            <w:r>
              <w:rPr>
                <w:rFonts w:ascii="Tahoma" w:hAnsi="Tahoma" w:cs="Tahoma"/>
                <w:b/>
                <w:color w:val="FFFFFF" w:themeColor="background1"/>
                <w:sz w:val="20"/>
                <w:szCs w:val="20"/>
              </w:rPr>
              <w:t>000</w:t>
            </w:r>
          </w:p>
        </w:tc>
        <w:tc>
          <w:tcPr>
            <w:tcW w:w="1538" w:type="dxa"/>
            <w:shd w:val="clear" w:color="auto" w:fill="8DB3E2" w:themeFill="text2" w:themeFillTint="66"/>
            <w:vAlign w:val="center"/>
          </w:tcPr>
          <w:p w14:paraId="02E41B51" w14:textId="77777777" w:rsidR="003E2D58" w:rsidRPr="00395A49" w:rsidRDefault="003E2D58" w:rsidP="003E2D58">
            <w:pPr>
              <w:spacing w:after="0"/>
              <w:jc w:val="center"/>
              <w:rPr>
                <w:rFonts w:ascii="Tahoma" w:hAnsi="Tahoma" w:cs="Tahoma"/>
                <w:b/>
                <w:color w:val="FFFFFF" w:themeColor="background1"/>
                <w:sz w:val="20"/>
                <w:szCs w:val="20"/>
              </w:rPr>
            </w:pPr>
            <w:r>
              <w:rPr>
                <w:rFonts w:ascii="Tahoma" w:hAnsi="Tahoma" w:cs="Tahoma"/>
                <w:b/>
                <w:color w:val="FFFFFF" w:themeColor="background1"/>
                <w:sz w:val="20"/>
                <w:szCs w:val="20"/>
              </w:rPr>
              <w:t>2.307.0</w:t>
            </w:r>
            <w:r w:rsidRPr="00395A49">
              <w:rPr>
                <w:rFonts w:ascii="Tahoma" w:hAnsi="Tahoma" w:cs="Tahoma"/>
                <w:b/>
                <w:color w:val="FFFFFF" w:themeColor="background1"/>
                <w:sz w:val="20"/>
                <w:szCs w:val="20"/>
              </w:rPr>
              <w:t>00</w:t>
            </w:r>
          </w:p>
        </w:tc>
        <w:tc>
          <w:tcPr>
            <w:tcW w:w="1401" w:type="dxa"/>
            <w:shd w:val="clear" w:color="auto" w:fill="8DB3E2" w:themeFill="text2" w:themeFillTint="66"/>
            <w:vAlign w:val="center"/>
          </w:tcPr>
          <w:p w14:paraId="03F891D3" w14:textId="77777777" w:rsidR="003E2D58" w:rsidRPr="00395A49" w:rsidRDefault="003E2D58" w:rsidP="003E2D58">
            <w:pPr>
              <w:spacing w:after="0"/>
              <w:jc w:val="center"/>
              <w:rPr>
                <w:rFonts w:ascii="Tahoma" w:hAnsi="Tahoma" w:cs="Tahoma"/>
                <w:b/>
                <w:color w:val="FFFFFF" w:themeColor="background1"/>
                <w:sz w:val="20"/>
                <w:szCs w:val="20"/>
              </w:rPr>
            </w:pPr>
            <w:r>
              <w:rPr>
                <w:rFonts w:ascii="Tahoma" w:hAnsi="Tahoma" w:cs="Tahoma"/>
                <w:b/>
                <w:color w:val="FFFFFF" w:themeColor="background1"/>
                <w:sz w:val="20"/>
                <w:szCs w:val="20"/>
              </w:rPr>
              <w:t>1.396</w:t>
            </w:r>
            <w:r w:rsidRPr="00395A49">
              <w:rPr>
                <w:rFonts w:ascii="Tahoma" w:hAnsi="Tahoma" w:cs="Tahoma"/>
                <w:b/>
                <w:color w:val="FFFFFF" w:themeColor="background1"/>
                <w:sz w:val="20"/>
                <w:szCs w:val="20"/>
              </w:rPr>
              <w:t>.</w:t>
            </w:r>
            <w:r>
              <w:rPr>
                <w:rFonts w:ascii="Tahoma" w:hAnsi="Tahoma" w:cs="Tahoma"/>
                <w:b/>
                <w:color w:val="FFFFFF" w:themeColor="background1"/>
                <w:sz w:val="20"/>
                <w:szCs w:val="20"/>
              </w:rPr>
              <w:t>000</w:t>
            </w:r>
          </w:p>
        </w:tc>
        <w:tc>
          <w:tcPr>
            <w:tcW w:w="1538" w:type="dxa"/>
            <w:shd w:val="clear" w:color="auto" w:fill="8DB3E2" w:themeFill="text2" w:themeFillTint="66"/>
            <w:vAlign w:val="center"/>
          </w:tcPr>
          <w:p w14:paraId="71FF0340" w14:textId="77777777" w:rsidR="003E2D58" w:rsidRPr="00395A49" w:rsidRDefault="003E2D58" w:rsidP="003E2D58">
            <w:pPr>
              <w:spacing w:after="0"/>
              <w:jc w:val="center"/>
              <w:rPr>
                <w:rFonts w:ascii="Tahoma" w:hAnsi="Tahoma" w:cs="Tahoma"/>
                <w:b/>
                <w:color w:val="FFFFFF" w:themeColor="background1"/>
                <w:sz w:val="20"/>
                <w:szCs w:val="20"/>
              </w:rPr>
            </w:pPr>
            <w:r>
              <w:rPr>
                <w:rFonts w:ascii="Tahoma" w:hAnsi="Tahoma" w:cs="Tahoma"/>
                <w:b/>
                <w:color w:val="FFFFFF" w:themeColor="background1"/>
                <w:sz w:val="20"/>
                <w:szCs w:val="20"/>
              </w:rPr>
              <w:t>3.000.000</w:t>
            </w:r>
          </w:p>
        </w:tc>
      </w:tr>
    </w:tbl>
    <w:p w14:paraId="289AF01B" w14:textId="77777777" w:rsidR="003E2D58" w:rsidRDefault="003E2D58" w:rsidP="003E2D58"/>
    <w:p w14:paraId="698FA069" w14:textId="264F9D81" w:rsidR="008227F3" w:rsidRDefault="003E2D58" w:rsidP="00126C4E">
      <w:r>
        <w:t xml:space="preserve">Sample survey results drawn from Jayapura District are reflective of the results from other districts.  The cost of schooling is greater in urban areas and steadily declines in rural and remote areas.  However, findings should not be taken to mean that greater financial barriers exist in urban areas.  Rather, when compared to average household incomes, which are much higher in urban areas compared to rural and remote areas, the parents of children from rural and remote areas cannot afford to purchase school inputs for their children, such as books, meals, and clothing.  As a result, children in rural and remote areas face significant financial barriers to achieving the same level of quality in education.  </w:t>
      </w:r>
      <w:r w:rsidR="00295619">
        <w:t>O</w:t>
      </w:r>
      <w:r>
        <w:t xml:space="preserve">ne of the weaknesses with the survey is that it did not identify out-of-school children.  As such, while the survey is useful in identifying funding needs for children to ensure quality inputs are received, community-based monitoring is required to identify out-of-school children so that scholarships can be targeted at those who cannot access school due to financial barriers. </w:t>
      </w:r>
    </w:p>
    <w:p w14:paraId="34C405A0" w14:textId="4609C532" w:rsidR="00126C4E" w:rsidRDefault="00126C4E" w:rsidP="00126C4E">
      <w:pPr>
        <w:rPr>
          <w:rFonts w:cs="Arial"/>
          <w:lang w:val="en-US"/>
        </w:rPr>
      </w:pPr>
      <w:r>
        <w:rPr>
          <w:rFonts w:cs="Arial"/>
          <w:lang w:val="en-US"/>
        </w:rPr>
        <w:t xml:space="preserve">During public consultations </w:t>
      </w:r>
      <w:r w:rsidR="00E00D1F">
        <w:rPr>
          <w:rFonts w:cs="Arial"/>
          <w:lang w:val="en-US"/>
        </w:rPr>
        <w:t xml:space="preserve">to </w:t>
      </w:r>
      <w:r>
        <w:rPr>
          <w:rFonts w:cs="Arial"/>
          <w:lang w:val="en-US"/>
        </w:rPr>
        <w:t>advocat</w:t>
      </w:r>
      <w:r w:rsidR="00E00D1F">
        <w:rPr>
          <w:rFonts w:cs="Arial"/>
          <w:lang w:val="en-US"/>
        </w:rPr>
        <w:t>e</w:t>
      </w:r>
      <w:r>
        <w:rPr>
          <w:rFonts w:cs="Arial"/>
          <w:lang w:val="en-US"/>
        </w:rPr>
        <w:t xml:space="preserve"> for budget allocations to remove financial barriers to education, s</w:t>
      </w:r>
      <w:r w:rsidRPr="001A6748">
        <w:rPr>
          <w:rFonts w:cs="Arial"/>
          <w:lang w:val="id-ID"/>
        </w:rPr>
        <w:t xml:space="preserve">everal points were raised including that the survey only </w:t>
      </w:r>
      <w:r>
        <w:rPr>
          <w:rFonts w:cs="Arial"/>
          <w:lang w:val="en-US"/>
        </w:rPr>
        <w:t>provides information ab</w:t>
      </w:r>
      <w:r w:rsidRPr="001A6748">
        <w:rPr>
          <w:rFonts w:cs="Arial"/>
          <w:lang w:val="id-ID"/>
        </w:rPr>
        <w:t>out financial barriers.  While helpful for government to determine funding levels required for pro-poor assistance schemes, further information is needed to identify/target out-of-school children.  Community based forms of monitoring were suggested by participants to support the identification of children to receive assistance.</w:t>
      </w:r>
      <w:r w:rsidRPr="001A6748">
        <w:rPr>
          <w:rFonts w:cs="Arial"/>
          <w:lang w:val="en-US"/>
        </w:rPr>
        <w:t xml:space="preserve">  </w:t>
      </w:r>
      <w:r>
        <w:rPr>
          <w:rFonts w:cs="Arial"/>
          <w:lang w:val="en-US"/>
        </w:rPr>
        <w:t xml:space="preserve">It was also reported that </w:t>
      </w:r>
      <w:r w:rsidRPr="001A6748">
        <w:rPr>
          <w:rFonts w:cs="Arial"/>
          <w:lang w:val="id-ID"/>
        </w:rPr>
        <w:t>local government</w:t>
      </w:r>
      <w:r>
        <w:rPr>
          <w:rFonts w:cs="Arial"/>
          <w:lang w:val="en-US"/>
        </w:rPr>
        <w:t xml:space="preserve">s generally lack </w:t>
      </w:r>
      <w:r w:rsidRPr="001A6748">
        <w:rPr>
          <w:rFonts w:cs="Arial"/>
          <w:lang w:val="id-ID"/>
        </w:rPr>
        <w:t xml:space="preserve">capacity for managing </w:t>
      </w:r>
      <w:r>
        <w:rPr>
          <w:rFonts w:cs="Arial"/>
          <w:lang w:val="en-US"/>
        </w:rPr>
        <w:t xml:space="preserve">pro-poor </w:t>
      </w:r>
      <w:r w:rsidRPr="001A6748">
        <w:rPr>
          <w:rFonts w:cs="Arial"/>
          <w:lang w:val="id-ID"/>
        </w:rPr>
        <w:t xml:space="preserve">schemes </w:t>
      </w:r>
      <w:r>
        <w:rPr>
          <w:rFonts w:cs="Arial"/>
          <w:lang w:val="en-US"/>
        </w:rPr>
        <w:t>effectively.</w:t>
      </w:r>
    </w:p>
    <w:p w14:paraId="5A8CA9A3" w14:textId="76737257" w:rsidR="00841C6D" w:rsidRDefault="00722C90" w:rsidP="00BA5E39">
      <w:pPr>
        <w:pStyle w:val="Heading3"/>
      </w:pPr>
      <w:bookmarkStart w:id="79" w:name="_Toc350539142"/>
      <w:r>
        <w:t>Output 1.1.5.</w:t>
      </w:r>
      <w:r w:rsidR="008227F3">
        <w:t xml:space="preserve"> Provincial and district accountability systems improved (USAID)</w:t>
      </w:r>
      <w:bookmarkEnd w:id="79"/>
      <w:r w:rsidR="008227F3">
        <w:t xml:space="preserve"> </w:t>
      </w:r>
    </w:p>
    <w:p w14:paraId="111FA049" w14:textId="730D877A" w:rsidR="005B1FEE" w:rsidRPr="00DA12F5" w:rsidRDefault="008227F3" w:rsidP="00BA5E39">
      <w:pPr>
        <w:pStyle w:val="Heading3"/>
        <w:rPr>
          <w:highlight w:val="yellow"/>
        </w:rPr>
      </w:pPr>
      <w:bookmarkStart w:id="80" w:name="_Toc350539143"/>
      <w:r>
        <w:t>1.1.5a. Relevant staff from provincial and district teams trained in the preparation of Accountability Report (LAKIP) by gender (USAID); 1.1.5b and 1.1.5c. Provinces and districts prepare LAKIP to agreed standard and use the format from PAN ministry</w:t>
      </w:r>
      <w:bookmarkEnd w:id="80"/>
    </w:p>
    <w:p w14:paraId="1EA26E50" w14:textId="4F5E084D" w:rsidR="00EB6573" w:rsidRDefault="00EB6573" w:rsidP="00AF1E53">
      <w:pPr>
        <w:rPr>
          <w:lang w:val="id-ID"/>
        </w:rPr>
      </w:pPr>
      <w:r w:rsidRPr="00E85FF6">
        <w:rPr>
          <w:rFonts w:cs="Arial"/>
        </w:rPr>
        <w:t>LAKIP</w:t>
      </w:r>
      <w:r w:rsidRPr="000A7545">
        <w:t xml:space="preserve"> training</w:t>
      </w:r>
      <w:r w:rsidR="000678F0">
        <w:t xml:space="preserve"> </w:t>
      </w:r>
      <w:r w:rsidR="00831220">
        <w:t xml:space="preserve">aimed at </w:t>
      </w:r>
      <w:r w:rsidRPr="000A7545">
        <w:t xml:space="preserve">strengthening the transparency and accountability of education offices. </w:t>
      </w:r>
      <w:r w:rsidR="009D4F26">
        <w:rPr>
          <w:rFonts w:cs="Arial"/>
          <w:lang w:val="en-US"/>
        </w:rPr>
        <w:t>At the time of the endline assessment</w:t>
      </w:r>
      <w:r w:rsidR="00E85FF6" w:rsidRPr="00E85FF6">
        <w:rPr>
          <w:rFonts w:cs="Arial"/>
          <w:lang w:val="en-US"/>
        </w:rPr>
        <w:t>, all target districts had completed accountability reporting based on P</w:t>
      </w:r>
      <w:r w:rsidR="00727C6F" w:rsidRPr="00E85FF6">
        <w:rPr>
          <w:rFonts w:cs="Arial"/>
          <w:lang w:val="id-ID"/>
        </w:rPr>
        <w:t>AN ministry regulation</w:t>
      </w:r>
      <w:r w:rsidR="00E85FF6" w:rsidRPr="00E85FF6">
        <w:rPr>
          <w:rFonts w:cs="Arial"/>
          <w:lang w:val="en-US"/>
        </w:rPr>
        <w:t>s and formats</w:t>
      </w:r>
      <w:r w:rsidR="00727C6F" w:rsidRPr="00E85FF6">
        <w:rPr>
          <w:rFonts w:cs="Arial"/>
          <w:lang w:val="id-ID"/>
        </w:rPr>
        <w:t>.</w:t>
      </w:r>
      <w:r w:rsidR="00E85FF6" w:rsidRPr="00E85FF6">
        <w:rPr>
          <w:rFonts w:cs="Arial"/>
          <w:lang w:val="en-US"/>
        </w:rPr>
        <w:t xml:space="preserve">  This was achieved with the full participation of all district level M&amp;E teams.</w:t>
      </w:r>
      <w:r w:rsidR="00727C6F" w:rsidRPr="00E85FF6">
        <w:rPr>
          <w:rFonts w:cs="Arial"/>
          <w:lang w:val="id-ID"/>
        </w:rPr>
        <w:t xml:space="preserve"> </w:t>
      </w:r>
      <w:r w:rsidR="00AF1E53" w:rsidRPr="000A7545">
        <w:t xml:space="preserve">This </w:t>
      </w:r>
      <w:r w:rsidR="00E85FF6">
        <w:t xml:space="preserve">training was rolled out </w:t>
      </w:r>
      <w:r w:rsidR="00AF1E53" w:rsidRPr="000A7545">
        <w:t xml:space="preserve">over </w:t>
      </w:r>
      <w:r w:rsidR="00AF1E53" w:rsidRPr="00186029">
        <w:t>three stages across all districts and province levels</w:t>
      </w:r>
      <w:r w:rsidR="00E85FF6" w:rsidRPr="00186029">
        <w:t xml:space="preserve"> with a total </w:t>
      </w:r>
      <w:r w:rsidR="00186029" w:rsidRPr="00186029">
        <w:t xml:space="preserve">of 41 education office </w:t>
      </w:r>
      <w:r w:rsidR="00E85FF6" w:rsidRPr="00186029">
        <w:t>participants (</w:t>
      </w:r>
      <w:r w:rsidR="00186029" w:rsidRPr="00186029">
        <w:t>26</w:t>
      </w:r>
      <w:r w:rsidR="00186029">
        <w:t xml:space="preserve"> male</w:t>
      </w:r>
      <w:r w:rsidR="00E85FF6" w:rsidRPr="00186029">
        <w:t xml:space="preserve">, </w:t>
      </w:r>
      <w:r w:rsidR="00186029">
        <w:t xml:space="preserve">15 </w:t>
      </w:r>
      <w:r w:rsidR="00E85FF6" w:rsidRPr="00186029">
        <w:t xml:space="preserve">female).  </w:t>
      </w:r>
      <w:r w:rsidR="00E85FF6">
        <w:t xml:space="preserve">Capacity development for strengthening accountability </w:t>
      </w:r>
      <w:r w:rsidR="00AE1FDB">
        <w:t xml:space="preserve">through LAKIP </w:t>
      </w:r>
      <w:r w:rsidR="00E85FF6">
        <w:t>included training focussed on</w:t>
      </w:r>
      <w:r w:rsidR="00A51EC1">
        <w:t>:</w:t>
      </w:r>
      <w:r w:rsidR="00E85FF6">
        <w:t xml:space="preserve"> </w:t>
      </w:r>
      <w:r w:rsidR="00AF1E53" w:rsidRPr="000A7545">
        <w:t>1) compiling of strategic and annual work plan</w:t>
      </w:r>
      <w:r w:rsidR="00E85FF6">
        <w:t>s</w:t>
      </w:r>
      <w:r w:rsidR="00A51EC1">
        <w:t>;</w:t>
      </w:r>
      <w:r w:rsidR="00AF1E53" w:rsidRPr="000A7545">
        <w:t xml:space="preserve"> 2) determining targets including measuring performance</w:t>
      </w:r>
      <w:r w:rsidR="00A51EC1">
        <w:t>;</w:t>
      </w:r>
      <w:r w:rsidR="00AF1E53" w:rsidRPr="000A7545">
        <w:t xml:space="preserve"> 3) narrative report writing</w:t>
      </w:r>
      <w:r w:rsidR="00A51EC1">
        <w:t>;</w:t>
      </w:r>
      <w:r w:rsidR="00AF1E53" w:rsidRPr="000A7545">
        <w:t xml:space="preserve"> and 4) reporting of education progress linked to strategic development objectives. </w:t>
      </w:r>
      <w:r w:rsidR="00E85FF6">
        <w:t>This helped strengthen and consolidate capacity gains made through strategic and annual work planning processes and the development of stronger M&amp;E systems for local government education offices.</w:t>
      </w:r>
      <w:r w:rsidR="00186029">
        <w:t xml:space="preserve"> Trainings and report preparation were conducted using an on-the-job mentoring approach in which local officials owned all stages of the data gathering and report </w:t>
      </w:r>
      <w:r w:rsidR="009D6A9C">
        <w:t>preparation</w:t>
      </w:r>
      <w:r w:rsidR="00186029">
        <w:t xml:space="preserve"> process.  </w:t>
      </w:r>
    </w:p>
    <w:p w14:paraId="586EB7C5" w14:textId="367ADC6A" w:rsidR="00AC4834" w:rsidRDefault="00186029" w:rsidP="00AF1E53">
      <w:pPr>
        <w:rPr>
          <w:lang w:val="id-ID"/>
        </w:rPr>
      </w:pPr>
      <w:r>
        <w:t xml:space="preserve">Final reports </w:t>
      </w:r>
      <w:r w:rsidR="009D6A9C">
        <w:t>produced</w:t>
      </w:r>
      <w:r>
        <w:t xml:space="preserve"> by districts were, however, not consistent.  While most district education offices produced accountability reports including the physical realization of planned Renja activities, Biak Numfor produced only a financial accountability report.  Reports were socialized through public consultations in which senior government officials and community members were able to review and comment on progress being made regarding the realization of planned results</w:t>
      </w:r>
      <w:r w:rsidR="00EB6573">
        <w:rPr>
          <w:lang w:val="id-ID"/>
        </w:rPr>
        <w:t xml:space="preserve"> with </w:t>
      </w:r>
      <w:r w:rsidR="00AC4834">
        <w:rPr>
          <w:lang w:val="id-ID"/>
        </w:rPr>
        <w:t>development plans of education offices</w:t>
      </w:r>
      <w:r>
        <w:t xml:space="preserve">.  </w:t>
      </w:r>
    </w:p>
    <w:p w14:paraId="2A8CF010" w14:textId="1273A49D" w:rsidR="00AF1E53" w:rsidRDefault="00186029" w:rsidP="00AF1E53">
      <w:r>
        <w:t xml:space="preserve">Overall, there was a high level of support for this initiative with partners noting </w:t>
      </w:r>
      <w:r w:rsidR="00A51EC1">
        <w:t xml:space="preserve">a </w:t>
      </w:r>
      <w:r>
        <w:t>strengthen</w:t>
      </w:r>
      <w:r w:rsidR="00A51EC1">
        <w:t xml:space="preserve">ing of the </w:t>
      </w:r>
      <w:r>
        <w:t xml:space="preserve">transparency and accountability of </w:t>
      </w:r>
      <w:r w:rsidR="00AC4834">
        <w:rPr>
          <w:lang w:val="id-ID"/>
        </w:rPr>
        <w:t>education offices</w:t>
      </w:r>
      <w:r>
        <w:t xml:space="preserve">.  Additionally, in at least one district (Jayapura) Bappeda officials noted a desire for this accountability reporting to be replicated to other </w:t>
      </w:r>
      <w:r w:rsidR="004F1020">
        <w:t>sectors</w:t>
      </w:r>
      <w:r>
        <w:t xml:space="preserve">.  All target </w:t>
      </w:r>
      <w:r w:rsidR="00AC4834">
        <w:rPr>
          <w:lang w:val="id-ID"/>
        </w:rPr>
        <w:t xml:space="preserve">districts </w:t>
      </w:r>
      <w:r>
        <w:t>have planned to repeat LAK</w:t>
      </w:r>
      <w:r w:rsidR="000B1811">
        <w:t>I</w:t>
      </w:r>
      <w:r>
        <w:t>P reporting in 2013 using their own local budgets and based on the methodologies and reporting templates provided through UNICEF’s technical support.</w:t>
      </w:r>
    </w:p>
    <w:p w14:paraId="67B68C6A" w14:textId="6FBDCE83" w:rsidR="00A51EC1" w:rsidRDefault="008227F3" w:rsidP="00C360BA">
      <w:pPr>
        <w:pStyle w:val="Heading3"/>
      </w:pPr>
      <w:bookmarkStart w:id="81" w:name="_Toc350539144"/>
      <w:r>
        <w:t>1.1.5d. RENJA activities are reported with reliable data</w:t>
      </w:r>
      <w:bookmarkEnd w:id="81"/>
    </w:p>
    <w:p w14:paraId="34C05AEF" w14:textId="5FA85A58" w:rsidR="00535A5B" w:rsidRDefault="00A51EC1" w:rsidP="00C360BA">
      <w:r>
        <w:t>Refer to Output 1.1.6</w:t>
      </w:r>
    </w:p>
    <w:p w14:paraId="526D4A61" w14:textId="17B4E154" w:rsidR="00F41782" w:rsidRPr="00DA12F5" w:rsidRDefault="00722C90" w:rsidP="00BA5E39">
      <w:pPr>
        <w:pStyle w:val="Heading3"/>
        <w:rPr>
          <w:rStyle w:val="Emphasis"/>
        </w:rPr>
      </w:pPr>
      <w:bookmarkStart w:id="82" w:name="_Toc350539145"/>
      <w:r>
        <w:t>Output 1.1.6.</w:t>
      </w:r>
      <w:r w:rsidR="008227F3">
        <w:t xml:space="preserve"> Provincial and district education offices have access to and are using reliable data in planning process (AusAID and USAID)</w:t>
      </w:r>
      <w:bookmarkEnd w:id="82"/>
    </w:p>
    <w:p w14:paraId="6D740190" w14:textId="66DF0EEE" w:rsidR="005225FD" w:rsidRDefault="005225FD" w:rsidP="005225FD">
      <w:pPr>
        <w:rPr>
          <w:rFonts w:cs="Arial"/>
          <w:lang w:val="en-US"/>
        </w:rPr>
      </w:pPr>
      <w:r w:rsidRPr="00841C6D">
        <w:rPr>
          <w:rFonts w:cs="Arial"/>
          <w:lang w:val="en-US"/>
        </w:rPr>
        <w:t xml:space="preserve">Papua programme of support for </w:t>
      </w:r>
      <w:r w:rsidR="00064F6C">
        <w:rPr>
          <w:rFonts w:cs="Arial"/>
          <w:lang w:val="en-US"/>
        </w:rPr>
        <w:t>e</w:t>
      </w:r>
      <w:r w:rsidRPr="00841C6D">
        <w:rPr>
          <w:rFonts w:cs="Arial"/>
          <w:lang w:val="en-US"/>
        </w:rPr>
        <w:t xml:space="preserve">ducation aimed to strengthen local government monitoring and evaluation capacities to support the effective implementation of development plans and strengthen equity-based programming.   This </w:t>
      </w:r>
      <w:r w:rsidR="00064F6C">
        <w:rPr>
          <w:rFonts w:cs="Arial"/>
          <w:lang w:val="en-US"/>
        </w:rPr>
        <w:t xml:space="preserve">programme </w:t>
      </w:r>
      <w:r w:rsidR="00F72EF9">
        <w:rPr>
          <w:rFonts w:cs="Arial"/>
          <w:lang w:val="en-US"/>
        </w:rPr>
        <w:t>component aimed at</w:t>
      </w:r>
      <w:r w:rsidRPr="00841C6D">
        <w:rPr>
          <w:rFonts w:cs="Arial"/>
          <w:lang w:val="en-US"/>
        </w:rPr>
        <w:t xml:space="preserve"> </w:t>
      </w:r>
      <w:r w:rsidR="00F72EF9" w:rsidRPr="00841C6D">
        <w:rPr>
          <w:rFonts w:cs="Arial"/>
          <w:lang w:val="en-US"/>
        </w:rPr>
        <w:t>strengthen</w:t>
      </w:r>
      <w:r w:rsidR="00F72EF9">
        <w:rPr>
          <w:rFonts w:cs="Arial"/>
          <w:lang w:val="en-US"/>
        </w:rPr>
        <w:t>ing</w:t>
      </w:r>
      <w:r w:rsidR="00F72EF9" w:rsidRPr="00841C6D">
        <w:rPr>
          <w:rFonts w:cs="Arial"/>
          <w:lang w:val="en-US"/>
        </w:rPr>
        <w:t xml:space="preserve"> </w:t>
      </w:r>
      <w:r w:rsidRPr="00841C6D">
        <w:rPr>
          <w:rFonts w:cs="Arial"/>
          <w:lang w:val="en-US"/>
        </w:rPr>
        <w:t xml:space="preserve">existing government systems and procedures with a focus on the individual capacities of education officials and the organizational set up for local education offices to conduct </w:t>
      </w:r>
      <w:r w:rsidRPr="00841C6D">
        <w:rPr>
          <w:rFonts w:cs="Arial"/>
          <w:lang w:val="id-ID"/>
        </w:rPr>
        <w:t xml:space="preserve">better </w:t>
      </w:r>
      <w:r w:rsidRPr="00841C6D">
        <w:rPr>
          <w:rFonts w:cs="Arial"/>
          <w:lang w:val="en-US"/>
        </w:rPr>
        <w:t xml:space="preserve">monitoring. </w:t>
      </w:r>
    </w:p>
    <w:p w14:paraId="4FC26139" w14:textId="47CC4CD8" w:rsidR="00064F6C" w:rsidRDefault="000678F0" w:rsidP="005225FD">
      <w:pPr>
        <w:rPr>
          <w:rFonts w:cs="Arial"/>
          <w:lang w:val="en-US"/>
        </w:rPr>
      </w:pPr>
      <w:r>
        <w:rPr>
          <w:rFonts w:cs="Arial"/>
          <w:lang w:val="en-US"/>
        </w:rPr>
        <w:t xml:space="preserve">The </w:t>
      </w:r>
      <w:r w:rsidR="003F1439">
        <w:rPr>
          <w:rFonts w:cs="Arial"/>
          <w:lang w:val="en-US"/>
        </w:rPr>
        <w:t>Endline</w:t>
      </w:r>
      <w:r>
        <w:rPr>
          <w:rFonts w:cs="Arial"/>
          <w:lang w:val="en-US"/>
        </w:rPr>
        <w:t xml:space="preserve"> </w:t>
      </w:r>
      <w:r w:rsidR="009D4F26">
        <w:rPr>
          <w:rFonts w:cs="Arial"/>
          <w:lang w:val="en-US"/>
        </w:rPr>
        <w:t>assessment</w:t>
      </w:r>
      <w:r>
        <w:rPr>
          <w:rFonts w:cs="Arial"/>
          <w:lang w:val="en-US"/>
        </w:rPr>
        <w:t xml:space="preserve"> found that </w:t>
      </w:r>
      <w:r w:rsidR="0028260C">
        <w:rPr>
          <w:rFonts w:cs="Arial"/>
          <w:lang w:val="en-US"/>
        </w:rPr>
        <w:t xml:space="preserve">each of the </w:t>
      </w:r>
      <w:r w:rsidRPr="000678F0">
        <w:rPr>
          <w:rFonts w:cs="Arial"/>
          <w:lang w:val="en-US"/>
        </w:rPr>
        <w:t>four</w:t>
      </w:r>
      <w:r w:rsidR="0028260C">
        <w:rPr>
          <w:rFonts w:cs="Arial"/>
          <w:lang w:val="en-US"/>
        </w:rPr>
        <w:t xml:space="preserve"> </w:t>
      </w:r>
      <w:r w:rsidRPr="000678F0">
        <w:rPr>
          <w:rFonts w:cs="Arial"/>
          <w:lang w:val="en-US"/>
        </w:rPr>
        <w:t xml:space="preserve">target districts developed </w:t>
      </w:r>
      <w:r w:rsidR="00E00D1F">
        <w:rPr>
          <w:rFonts w:cs="Arial"/>
          <w:lang w:val="en-US"/>
        </w:rPr>
        <w:t>an</w:t>
      </w:r>
      <w:r w:rsidRPr="000678F0">
        <w:rPr>
          <w:rFonts w:cs="Arial"/>
          <w:lang w:val="en-US"/>
        </w:rPr>
        <w:t xml:space="preserve"> annual work plan (RENJA) in 2012 using reliable data, especially </w:t>
      </w:r>
      <w:r w:rsidR="0028260C">
        <w:rPr>
          <w:rFonts w:cs="Arial"/>
          <w:lang w:val="en-US"/>
        </w:rPr>
        <w:t xml:space="preserve">regarding budget </w:t>
      </w:r>
      <w:r w:rsidRPr="000678F0">
        <w:rPr>
          <w:rFonts w:cs="Arial"/>
          <w:lang w:val="en-US"/>
        </w:rPr>
        <w:t xml:space="preserve">allocation </w:t>
      </w:r>
      <w:r w:rsidR="0028260C">
        <w:rPr>
          <w:rFonts w:cs="Arial"/>
          <w:lang w:val="en-US"/>
        </w:rPr>
        <w:t xml:space="preserve">proposals </w:t>
      </w:r>
      <w:r w:rsidRPr="000678F0">
        <w:rPr>
          <w:rFonts w:cs="Arial"/>
          <w:lang w:val="en-US"/>
        </w:rPr>
        <w:t xml:space="preserve">focused on children. For 2013, one district, Biak-Numfor, has yet to complete its work plan.  All of the other target districts have completed their respective work plans for 2013.  All of the completed RENJA include allocations for early childhood education, basic education, secondary education, </w:t>
      </w:r>
      <w:r w:rsidR="009D6A9C" w:rsidRPr="000678F0">
        <w:rPr>
          <w:rFonts w:cs="Arial"/>
          <w:lang w:val="en-US"/>
        </w:rPr>
        <w:t>non</w:t>
      </w:r>
      <w:r w:rsidR="009D6A9C">
        <w:rPr>
          <w:rFonts w:cs="Arial"/>
          <w:lang w:val="en-US"/>
        </w:rPr>
        <w:t>-</w:t>
      </w:r>
      <w:r w:rsidR="009D6A9C" w:rsidRPr="000678F0">
        <w:rPr>
          <w:rFonts w:cs="Arial"/>
          <w:lang w:val="en-US"/>
        </w:rPr>
        <w:t>formal</w:t>
      </w:r>
      <w:r w:rsidRPr="000678F0">
        <w:rPr>
          <w:rFonts w:cs="Arial"/>
          <w:lang w:val="en-US"/>
        </w:rPr>
        <w:t xml:space="preserve"> education, and teacher quality improvement</w:t>
      </w:r>
      <w:r w:rsidR="00D45325">
        <w:rPr>
          <w:rFonts w:cs="Arial"/>
          <w:lang w:val="en-US"/>
        </w:rPr>
        <w:t>.</w:t>
      </w:r>
    </w:p>
    <w:p w14:paraId="6B497468" w14:textId="447DAB0A" w:rsidR="005225FD" w:rsidRPr="00841C6D" w:rsidRDefault="000678F0" w:rsidP="005225FD">
      <w:pPr>
        <w:rPr>
          <w:lang w:val="id-ID"/>
        </w:rPr>
      </w:pPr>
      <w:r>
        <w:rPr>
          <w:lang w:val="en-US"/>
        </w:rPr>
        <w:t xml:space="preserve">The </w:t>
      </w:r>
      <w:r w:rsidR="00F72EF9" w:rsidRPr="00F72EF9">
        <w:rPr>
          <w:lang w:val="id-ID"/>
        </w:rPr>
        <w:t xml:space="preserve">OCR results demonstrate inconsistent gains with education office data management capacity. </w:t>
      </w:r>
      <w:r w:rsidR="00B24F34">
        <w:rPr>
          <w:lang w:val="id-ID"/>
        </w:rPr>
        <w:t>There was i</w:t>
      </w:r>
      <w:r w:rsidR="00F72EF9" w:rsidRPr="00F72EF9">
        <w:rPr>
          <w:lang w:val="id-ID"/>
        </w:rPr>
        <w:t>mprove</w:t>
      </w:r>
      <w:r w:rsidR="00B24F34">
        <w:rPr>
          <w:lang w:val="id-ID"/>
        </w:rPr>
        <w:t xml:space="preserve">ment in the </w:t>
      </w:r>
      <w:r w:rsidR="00F72EF9" w:rsidRPr="00F72EF9">
        <w:rPr>
          <w:lang w:val="id-ID"/>
        </w:rPr>
        <w:t>M&amp;E systems</w:t>
      </w:r>
      <w:r w:rsidR="00B24F34">
        <w:rPr>
          <w:lang w:val="id-ID"/>
        </w:rPr>
        <w:t xml:space="preserve">, and </w:t>
      </w:r>
      <w:r w:rsidR="00F72EF9" w:rsidRPr="00F72EF9">
        <w:rPr>
          <w:lang w:val="id-ID"/>
        </w:rPr>
        <w:t xml:space="preserve">education office </w:t>
      </w:r>
      <w:r w:rsidR="00B24F34">
        <w:rPr>
          <w:lang w:val="id-ID"/>
        </w:rPr>
        <w:t xml:space="preserve">staff were better able to </w:t>
      </w:r>
      <w:r w:rsidR="00F72EF9" w:rsidRPr="00F72EF9">
        <w:rPr>
          <w:lang w:val="id-ID"/>
        </w:rPr>
        <w:t>conduct M&amp;E</w:t>
      </w:r>
      <w:r w:rsidR="0028260C">
        <w:rPr>
          <w:lang w:val="id-ID"/>
        </w:rPr>
        <w:t xml:space="preserve"> </w:t>
      </w:r>
      <w:r w:rsidR="00B24F34">
        <w:rPr>
          <w:lang w:val="id-ID"/>
        </w:rPr>
        <w:t xml:space="preserve">tasks, in general. </w:t>
      </w:r>
      <w:r w:rsidR="0028260C">
        <w:rPr>
          <w:lang w:val="id-ID"/>
        </w:rPr>
        <w:t>H</w:t>
      </w:r>
      <w:r w:rsidR="00F72EF9" w:rsidRPr="00F72EF9">
        <w:rPr>
          <w:lang w:val="id-ID"/>
        </w:rPr>
        <w:t xml:space="preserve">owever, </w:t>
      </w:r>
      <w:r w:rsidR="0028260C">
        <w:rPr>
          <w:lang w:val="id-ID"/>
        </w:rPr>
        <w:t xml:space="preserve">marginal improvements in data management processes were recorded in </w:t>
      </w:r>
      <w:r w:rsidR="00F72EF9" w:rsidRPr="00F72EF9">
        <w:rPr>
          <w:lang w:val="id-ID"/>
        </w:rPr>
        <w:t xml:space="preserve">four out of six districts.  In two out of six districts data management processes actually decreased in quality. Reasons </w:t>
      </w:r>
      <w:r w:rsidR="00650410">
        <w:rPr>
          <w:lang w:val="id-ID"/>
        </w:rPr>
        <w:t xml:space="preserve">cited included: </w:t>
      </w:r>
      <w:r w:rsidR="00F72EF9" w:rsidRPr="00F72EF9">
        <w:rPr>
          <w:lang w:val="id-ID"/>
        </w:rPr>
        <w:t>a lack of clarity about official procedures regarding the usage of LI forms (school reporting forms)</w:t>
      </w:r>
      <w:r w:rsidR="00650410">
        <w:rPr>
          <w:lang w:val="id-ID"/>
        </w:rPr>
        <w:t>;</w:t>
      </w:r>
      <w:r w:rsidR="00F72EF9" w:rsidRPr="00F72EF9">
        <w:rPr>
          <w:lang w:val="id-ID"/>
        </w:rPr>
        <w:t xml:space="preserve"> the usage of Padatiweb for monitoring (local education office data system), and </w:t>
      </w:r>
      <w:r w:rsidR="00650410">
        <w:rPr>
          <w:lang w:val="id-ID"/>
        </w:rPr>
        <w:t xml:space="preserve">inconsistency in the </w:t>
      </w:r>
      <w:r w:rsidR="00F72EF9" w:rsidRPr="00F72EF9">
        <w:rPr>
          <w:lang w:val="id-ID"/>
        </w:rPr>
        <w:t>regulat</w:t>
      </w:r>
      <w:r w:rsidR="00650410">
        <w:rPr>
          <w:lang w:val="id-ID"/>
        </w:rPr>
        <w:t xml:space="preserve">ory </w:t>
      </w:r>
      <w:r w:rsidR="00F72EF9" w:rsidRPr="00F72EF9">
        <w:rPr>
          <w:lang w:val="id-ID"/>
        </w:rPr>
        <w:t>system</w:t>
      </w:r>
      <w:r w:rsidR="00650410">
        <w:rPr>
          <w:lang w:val="id-ID"/>
        </w:rPr>
        <w:t xml:space="preserve"> </w:t>
      </w:r>
      <w:r w:rsidR="00F72EF9" w:rsidRPr="00F72EF9">
        <w:rPr>
          <w:lang w:val="id-ID"/>
        </w:rPr>
        <w:t>due to changing national guidelines and policies.  As a result, although education office capacities were strengthened at individual and organizational level due to support for strengthening M&amp;E systems, those gains were offset by weaknesses with the broader regulatory (or enabling) environment.</w:t>
      </w:r>
    </w:p>
    <w:p w14:paraId="46B693CE" w14:textId="2F1861D4" w:rsidR="0065560C" w:rsidRPr="00262381" w:rsidRDefault="008227F3" w:rsidP="00BA5E39">
      <w:pPr>
        <w:pStyle w:val="Heading3"/>
        <w:rPr>
          <w:rStyle w:val="Emphasis"/>
        </w:rPr>
      </w:pPr>
      <w:bookmarkStart w:id="83" w:name="_Toc350539146"/>
      <w:r>
        <w:t>1.1.6a. Operational budget for data management system in place (USAID)</w:t>
      </w:r>
      <w:bookmarkEnd w:id="83"/>
    </w:p>
    <w:p w14:paraId="3080042C" w14:textId="2C061BA5" w:rsidR="00F02B08" w:rsidRDefault="00E668D6" w:rsidP="00F02B08">
      <w:r w:rsidRPr="000678F0">
        <w:t xml:space="preserve">The provincial office of education (Papua and West Papua) and the district offices of education do not specifically allocate budget for data management system in routine budget allocation. The data collection process is regarded as routine work by the staff. </w:t>
      </w:r>
      <w:r w:rsidR="00F02B08">
        <w:t xml:space="preserve">As such, separate budget line items are not identified in local APBD. </w:t>
      </w:r>
    </w:p>
    <w:p w14:paraId="7094F9E3" w14:textId="11365202" w:rsidR="00822C24" w:rsidRDefault="00E668D6">
      <w:r w:rsidRPr="000678F0">
        <w:t xml:space="preserve"> </w:t>
      </w:r>
    </w:p>
    <w:p w14:paraId="768926E0" w14:textId="45E00CD7" w:rsidR="0065560C" w:rsidRPr="00DA12F5" w:rsidRDefault="008227F3" w:rsidP="00BA5E39">
      <w:pPr>
        <w:pStyle w:val="Heading3"/>
        <w:rPr>
          <w:rStyle w:val="Emphasis"/>
        </w:rPr>
      </w:pPr>
      <w:bookmarkStart w:id="84" w:name="_Toc350539147"/>
      <w:r>
        <w:t>1.1.6b. Budget allocated for professional development of data management staff in Dinas (USAID)</w:t>
      </w:r>
      <w:bookmarkEnd w:id="84"/>
    </w:p>
    <w:p w14:paraId="1046F172" w14:textId="502E8C6D" w:rsidR="00E668D6" w:rsidRDefault="00E668D6" w:rsidP="00E668D6">
      <w:r>
        <w:rPr>
          <w:lang w:val="en-US"/>
        </w:rPr>
        <w:t xml:space="preserve">The </w:t>
      </w:r>
      <w:r>
        <w:rPr>
          <w:lang w:val="id-ID"/>
        </w:rPr>
        <w:t xml:space="preserve">USAID </w:t>
      </w:r>
      <w:r w:rsidR="00B2673F">
        <w:t>Baseline</w:t>
      </w:r>
      <w:r>
        <w:t xml:space="preserve"> data </w:t>
      </w:r>
      <w:r>
        <w:rPr>
          <w:lang w:val="id-ID"/>
        </w:rPr>
        <w:t xml:space="preserve">showed that </w:t>
      </w:r>
      <w:r>
        <w:t xml:space="preserve">Papua </w:t>
      </w:r>
      <w:r>
        <w:rPr>
          <w:lang w:val="id-ID"/>
        </w:rPr>
        <w:t>P</w:t>
      </w:r>
      <w:r>
        <w:t>rovince allocated IDR 377 million for training of personnel in 2011</w:t>
      </w:r>
      <w:r w:rsidR="004C30C5">
        <w:t>. Through programme technical support, p</w:t>
      </w:r>
      <w:r>
        <w:t xml:space="preserve">rofessional development for data management </w:t>
      </w:r>
      <w:r w:rsidR="004C30C5">
        <w:t xml:space="preserve">took place in </w:t>
      </w:r>
      <w:r>
        <w:t xml:space="preserve">2011 and 2012. </w:t>
      </w:r>
      <w:r w:rsidR="004C30C5">
        <w:t>G</w:t>
      </w:r>
      <w:r>
        <w:t xml:space="preserve">overnment budget allocations </w:t>
      </w:r>
      <w:r w:rsidR="004C30C5">
        <w:t xml:space="preserve">for </w:t>
      </w:r>
      <w:r>
        <w:t>planned M&amp;E</w:t>
      </w:r>
      <w:r w:rsidR="004C30C5">
        <w:t xml:space="preserve"> activities also build in some professional development. </w:t>
      </w:r>
    </w:p>
    <w:p w14:paraId="070C2493" w14:textId="78FC08A0" w:rsidR="00FA5BCB" w:rsidRPr="006005D8" w:rsidRDefault="008227F3" w:rsidP="00BA5E39">
      <w:pPr>
        <w:pStyle w:val="Heading3"/>
      </w:pPr>
      <w:bookmarkStart w:id="85" w:name="_Toc350539148"/>
      <w:r>
        <w:t>1.1.6c. Education data team members in provinces and districts trained in M&amp;E for RENSTRA and RENJA</w:t>
      </w:r>
      <w:r w:rsidR="00793805">
        <w:t xml:space="preserve"> (including Baseline and Endline survey methodology) (AusAID)</w:t>
      </w:r>
      <w:bookmarkEnd w:id="85"/>
      <w:r w:rsidR="00FA5BCB" w:rsidRPr="005D758E">
        <w:rPr>
          <w:rStyle w:val="Emphasis"/>
          <w:iCs w:val="0"/>
        </w:rPr>
        <w:t xml:space="preserve"> </w:t>
      </w:r>
    </w:p>
    <w:p w14:paraId="2B39B2EE" w14:textId="143A0D67" w:rsidR="00F72EF9" w:rsidRPr="003E0785" w:rsidRDefault="00F72EF9" w:rsidP="00F72EF9">
      <w:pPr>
        <w:rPr>
          <w:lang w:val="id-ID"/>
        </w:rPr>
      </w:pPr>
      <w:r>
        <w:t>All data management team members</w:t>
      </w:r>
      <w:r>
        <w:rPr>
          <w:lang w:val="id-ID"/>
        </w:rPr>
        <w:t xml:space="preserve"> </w:t>
      </w:r>
      <w:r>
        <w:t xml:space="preserve">in district education offices (data management and monitoring personnel) </w:t>
      </w:r>
      <w:r w:rsidR="004C30C5">
        <w:t xml:space="preserve">received M&amp;E </w:t>
      </w:r>
      <w:r>
        <w:t>training</w:t>
      </w:r>
      <w:r w:rsidRPr="00B04DEE">
        <w:rPr>
          <w:rFonts w:cs="Arial"/>
        </w:rPr>
        <w:t xml:space="preserve">. </w:t>
      </w:r>
      <w:r>
        <w:rPr>
          <w:rFonts w:cs="Arial"/>
        </w:rPr>
        <w:t xml:space="preserve"> </w:t>
      </w:r>
      <w:r w:rsidRPr="00B04DEE">
        <w:rPr>
          <w:rFonts w:cs="Arial"/>
          <w:lang w:val="id-ID"/>
        </w:rPr>
        <w:t xml:space="preserve">By the end of the programme, all districts had also developed and </w:t>
      </w:r>
      <w:r w:rsidR="004C30C5">
        <w:rPr>
          <w:rFonts w:cs="Arial"/>
          <w:lang w:val="id-ID"/>
        </w:rPr>
        <w:t xml:space="preserve">commenced implementation of </w:t>
      </w:r>
      <w:r w:rsidRPr="00B04DEE">
        <w:rPr>
          <w:rFonts w:cs="Arial"/>
          <w:lang w:val="id-ID"/>
        </w:rPr>
        <w:t xml:space="preserve">monitoring and evaluation frameworks.  </w:t>
      </w:r>
    </w:p>
    <w:p w14:paraId="74168C7B" w14:textId="7977A467" w:rsidR="0065560C" w:rsidRPr="00262381" w:rsidRDefault="00793805" w:rsidP="00BA5E39">
      <w:pPr>
        <w:pStyle w:val="Heading3"/>
        <w:rPr>
          <w:rStyle w:val="Emphasis"/>
        </w:rPr>
      </w:pPr>
      <w:bookmarkStart w:id="86" w:name="_Toc350539149"/>
      <w:r>
        <w:t>1.1.6d. Districts trained in use of standardized SBM indicators for SBM M&amp;E System (AusAID)</w:t>
      </w:r>
      <w:bookmarkEnd w:id="86"/>
    </w:p>
    <w:p w14:paraId="76DDB8B7" w14:textId="3BD2201D" w:rsidR="00880CE8" w:rsidRDefault="00880CE8" w:rsidP="00880CE8">
      <w:r>
        <w:rPr>
          <w:lang w:val="id-ID"/>
        </w:rPr>
        <w:t>By June 2012 capacity development trainings were rolled out with supervisors</w:t>
      </w:r>
      <w:r>
        <w:rPr>
          <w:lang w:val="en-US"/>
        </w:rPr>
        <w:t>, school officials and others</w:t>
      </w:r>
      <w:r>
        <w:rPr>
          <w:lang w:val="id-ID"/>
        </w:rPr>
        <w:t xml:space="preserve"> at district level beginning in Mimika</w:t>
      </w:r>
      <w:r w:rsidR="004C30C5">
        <w:rPr>
          <w:lang w:val="id-ID"/>
        </w:rPr>
        <w:t xml:space="preserve">, </w:t>
      </w:r>
      <w:r>
        <w:rPr>
          <w:lang w:val="id-ID"/>
        </w:rPr>
        <w:t>reaching all target districts by the end of 2012</w:t>
      </w:r>
      <w:r w:rsidRPr="000A7545">
        <w:t>.</w:t>
      </w:r>
    </w:p>
    <w:p w14:paraId="0F8ED66F" w14:textId="278F2EE0" w:rsidR="00F83425" w:rsidRPr="00293CA5" w:rsidRDefault="00F83425" w:rsidP="00293CA5">
      <w:pPr>
        <w:pStyle w:val="Tables"/>
      </w:pPr>
      <w:bookmarkStart w:id="87" w:name="_Toc224092012"/>
      <w:r w:rsidRPr="00293CA5">
        <w:t>SMB Database Training</w:t>
      </w:r>
      <w:bookmarkEnd w:id="87"/>
    </w:p>
    <w:p w14:paraId="4402B3CF" w14:textId="0726DB85" w:rsidR="00880CE8" w:rsidRPr="005D758E" w:rsidRDefault="00880CE8" w:rsidP="00793805"/>
    <w:tbl>
      <w:tblPr>
        <w:tblW w:w="8000" w:type="dxa"/>
        <w:jc w:val="center"/>
        <w:tblInd w:w="93" w:type="dxa"/>
        <w:tblLook w:val="04A0" w:firstRow="1" w:lastRow="0" w:firstColumn="1" w:lastColumn="0" w:noHBand="0" w:noVBand="1"/>
      </w:tblPr>
      <w:tblGrid>
        <w:gridCol w:w="1840"/>
        <w:gridCol w:w="560"/>
        <w:gridCol w:w="560"/>
        <w:gridCol w:w="560"/>
        <w:gridCol w:w="560"/>
        <w:gridCol w:w="560"/>
        <w:gridCol w:w="560"/>
        <w:gridCol w:w="560"/>
        <w:gridCol w:w="560"/>
        <w:gridCol w:w="560"/>
        <w:gridCol w:w="560"/>
        <w:gridCol w:w="560"/>
      </w:tblGrid>
      <w:tr w:rsidR="00880CE8" w:rsidRPr="00007025" w14:paraId="483CC689" w14:textId="77777777" w:rsidTr="001B4DC0">
        <w:trPr>
          <w:trHeight w:val="33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6B8E8A9"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Name of District</w:t>
            </w:r>
          </w:p>
        </w:tc>
        <w:tc>
          <w:tcPr>
            <w:tcW w:w="112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EC27AC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Teacher</w:t>
            </w:r>
          </w:p>
        </w:tc>
        <w:tc>
          <w:tcPr>
            <w:tcW w:w="112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5ED06E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Principal</w:t>
            </w:r>
          </w:p>
        </w:tc>
        <w:tc>
          <w:tcPr>
            <w:tcW w:w="112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12E80E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Supervisor</w:t>
            </w:r>
          </w:p>
        </w:tc>
        <w:tc>
          <w:tcPr>
            <w:tcW w:w="112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01394C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Others</w:t>
            </w:r>
          </w:p>
        </w:tc>
        <w:tc>
          <w:tcPr>
            <w:tcW w:w="112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A3F69F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Total</w:t>
            </w:r>
          </w:p>
        </w:tc>
        <w:tc>
          <w:tcPr>
            <w:tcW w:w="56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DD1E4A2"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r>
      <w:tr w:rsidR="00880CE8" w:rsidRPr="00007025" w14:paraId="4F87E964" w14:textId="77777777" w:rsidTr="001B4DC0">
        <w:trPr>
          <w:trHeight w:val="233"/>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5E994BA3"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p>
        </w:tc>
        <w:tc>
          <w:tcPr>
            <w:tcW w:w="560" w:type="dxa"/>
            <w:tcBorders>
              <w:top w:val="nil"/>
              <w:left w:val="nil"/>
              <w:bottom w:val="single" w:sz="4" w:space="0" w:color="auto"/>
              <w:right w:val="single" w:sz="4" w:space="0" w:color="auto"/>
            </w:tcBorders>
            <w:shd w:val="clear" w:color="000000" w:fill="92CDDC"/>
            <w:vAlign w:val="center"/>
            <w:hideMark/>
          </w:tcPr>
          <w:p w14:paraId="39F78C3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w:t>
            </w:r>
          </w:p>
        </w:tc>
        <w:tc>
          <w:tcPr>
            <w:tcW w:w="560" w:type="dxa"/>
            <w:tcBorders>
              <w:top w:val="nil"/>
              <w:left w:val="nil"/>
              <w:bottom w:val="single" w:sz="4" w:space="0" w:color="auto"/>
              <w:right w:val="single" w:sz="4" w:space="0" w:color="auto"/>
            </w:tcBorders>
            <w:shd w:val="clear" w:color="000000" w:fill="92CDDC"/>
            <w:vAlign w:val="center"/>
            <w:hideMark/>
          </w:tcPr>
          <w:p w14:paraId="68CA4E2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F</w:t>
            </w:r>
          </w:p>
        </w:tc>
        <w:tc>
          <w:tcPr>
            <w:tcW w:w="560" w:type="dxa"/>
            <w:tcBorders>
              <w:top w:val="nil"/>
              <w:left w:val="nil"/>
              <w:bottom w:val="single" w:sz="4" w:space="0" w:color="auto"/>
              <w:right w:val="single" w:sz="4" w:space="0" w:color="auto"/>
            </w:tcBorders>
            <w:shd w:val="clear" w:color="000000" w:fill="92CDDC"/>
            <w:vAlign w:val="center"/>
            <w:hideMark/>
          </w:tcPr>
          <w:p w14:paraId="34250EE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w:t>
            </w:r>
          </w:p>
        </w:tc>
        <w:tc>
          <w:tcPr>
            <w:tcW w:w="560" w:type="dxa"/>
            <w:tcBorders>
              <w:top w:val="nil"/>
              <w:left w:val="nil"/>
              <w:bottom w:val="single" w:sz="4" w:space="0" w:color="auto"/>
              <w:right w:val="single" w:sz="4" w:space="0" w:color="auto"/>
            </w:tcBorders>
            <w:shd w:val="clear" w:color="000000" w:fill="92CDDC"/>
            <w:vAlign w:val="center"/>
            <w:hideMark/>
          </w:tcPr>
          <w:p w14:paraId="0CB97A8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F</w:t>
            </w:r>
          </w:p>
        </w:tc>
        <w:tc>
          <w:tcPr>
            <w:tcW w:w="560" w:type="dxa"/>
            <w:tcBorders>
              <w:top w:val="nil"/>
              <w:left w:val="nil"/>
              <w:bottom w:val="single" w:sz="4" w:space="0" w:color="auto"/>
              <w:right w:val="single" w:sz="4" w:space="0" w:color="auto"/>
            </w:tcBorders>
            <w:shd w:val="clear" w:color="000000" w:fill="92CDDC"/>
            <w:vAlign w:val="center"/>
            <w:hideMark/>
          </w:tcPr>
          <w:p w14:paraId="429D5E6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w:t>
            </w:r>
          </w:p>
        </w:tc>
        <w:tc>
          <w:tcPr>
            <w:tcW w:w="560" w:type="dxa"/>
            <w:tcBorders>
              <w:top w:val="nil"/>
              <w:left w:val="nil"/>
              <w:bottom w:val="single" w:sz="4" w:space="0" w:color="auto"/>
              <w:right w:val="single" w:sz="4" w:space="0" w:color="auto"/>
            </w:tcBorders>
            <w:shd w:val="clear" w:color="000000" w:fill="92CDDC"/>
            <w:vAlign w:val="center"/>
            <w:hideMark/>
          </w:tcPr>
          <w:p w14:paraId="2A3AC64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F</w:t>
            </w:r>
          </w:p>
        </w:tc>
        <w:tc>
          <w:tcPr>
            <w:tcW w:w="560" w:type="dxa"/>
            <w:tcBorders>
              <w:top w:val="nil"/>
              <w:left w:val="nil"/>
              <w:bottom w:val="single" w:sz="4" w:space="0" w:color="auto"/>
              <w:right w:val="single" w:sz="4" w:space="0" w:color="auto"/>
            </w:tcBorders>
            <w:shd w:val="clear" w:color="000000" w:fill="92CDDC"/>
            <w:vAlign w:val="center"/>
            <w:hideMark/>
          </w:tcPr>
          <w:p w14:paraId="2BD60C48"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w:t>
            </w:r>
          </w:p>
        </w:tc>
        <w:tc>
          <w:tcPr>
            <w:tcW w:w="560" w:type="dxa"/>
            <w:tcBorders>
              <w:top w:val="nil"/>
              <w:left w:val="nil"/>
              <w:bottom w:val="single" w:sz="4" w:space="0" w:color="auto"/>
              <w:right w:val="single" w:sz="4" w:space="0" w:color="auto"/>
            </w:tcBorders>
            <w:shd w:val="clear" w:color="000000" w:fill="92CDDC"/>
            <w:vAlign w:val="center"/>
            <w:hideMark/>
          </w:tcPr>
          <w:p w14:paraId="4DA1E24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F</w:t>
            </w:r>
          </w:p>
        </w:tc>
        <w:tc>
          <w:tcPr>
            <w:tcW w:w="560" w:type="dxa"/>
            <w:tcBorders>
              <w:top w:val="nil"/>
              <w:left w:val="nil"/>
              <w:bottom w:val="single" w:sz="4" w:space="0" w:color="auto"/>
              <w:right w:val="single" w:sz="4" w:space="0" w:color="auto"/>
            </w:tcBorders>
            <w:shd w:val="clear" w:color="000000" w:fill="92CDDC"/>
            <w:vAlign w:val="center"/>
            <w:hideMark/>
          </w:tcPr>
          <w:p w14:paraId="56717EA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w:t>
            </w:r>
          </w:p>
        </w:tc>
        <w:tc>
          <w:tcPr>
            <w:tcW w:w="560" w:type="dxa"/>
            <w:tcBorders>
              <w:top w:val="nil"/>
              <w:left w:val="nil"/>
              <w:bottom w:val="single" w:sz="4" w:space="0" w:color="auto"/>
              <w:right w:val="single" w:sz="4" w:space="0" w:color="auto"/>
            </w:tcBorders>
            <w:shd w:val="clear" w:color="000000" w:fill="92CDDC"/>
            <w:vAlign w:val="center"/>
            <w:hideMark/>
          </w:tcPr>
          <w:p w14:paraId="5B14987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F</w:t>
            </w:r>
          </w:p>
        </w:tc>
        <w:tc>
          <w:tcPr>
            <w:tcW w:w="560" w:type="dxa"/>
            <w:tcBorders>
              <w:top w:val="nil"/>
              <w:left w:val="nil"/>
              <w:bottom w:val="single" w:sz="4" w:space="0" w:color="auto"/>
              <w:right w:val="single" w:sz="4" w:space="0" w:color="auto"/>
            </w:tcBorders>
            <w:shd w:val="clear" w:color="000000" w:fill="FCD5B4"/>
            <w:vAlign w:val="center"/>
            <w:hideMark/>
          </w:tcPr>
          <w:p w14:paraId="402B131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T</w:t>
            </w:r>
          </w:p>
        </w:tc>
      </w:tr>
      <w:tr w:rsidR="00880CE8" w:rsidRPr="00007025" w14:paraId="72B9EC46"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C117639"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Papua Province</w:t>
            </w:r>
          </w:p>
        </w:tc>
        <w:tc>
          <w:tcPr>
            <w:tcW w:w="560" w:type="dxa"/>
            <w:tcBorders>
              <w:top w:val="nil"/>
              <w:left w:val="nil"/>
              <w:bottom w:val="single" w:sz="4" w:space="0" w:color="auto"/>
              <w:right w:val="single" w:sz="4" w:space="0" w:color="auto"/>
            </w:tcBorders>
            <w:shd w:val="clear" w:color="auto" w:fill="auto"/>
            <w:vAlign w:val="center"/>
            <w:hideMark/>
          </w:tcPr>
          <w:p w14:paraId="34F13AD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center"/>
            <w:hideMark/>
          </w:tcPr>
          <w:p w14:paraId="256AB3D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center"/>
            <w:hideMark/>
          </w:tcPr>
          <w:p w14:paraId="09828E1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auto" w:fill="auto"/>
            <w:vAlign w:val="center"/>
            <w:hideMark/>
          </w:tcPr>
          <w:p w14:paraId="7090A372"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auto" w:fill="auto"/>
            <w:vAlign w:val="center"/>
            <w:hideMark/>
          </w:tcPr>
          <w:p w14:paraId="77DB4FF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8</w:t>
            </w:r>
          </w:p>
        </w:tc>
        <w:tc>
          <w:tcPr>
            <w:tcW w:w="560" w:type="dxa"/>
            <w:tcBorders>
              <w:top w:val="nil"/>
              <w:left w:val="nil"/>
              <w:bottom w:val="single" w:sz="4" w:space="0" w:color="auto"/>
              <w:right w:val="single" w:sz="4" w:space="0" w:color="auto"/>
            </w:tcBorders>
            <w:shd w:val="clear" w:color="auto" w:fill="auto"/>
            <w:vAlign w:val="center"/>
            <w:hideMark/>
          </w:tcPr>
          <w:p w14:paraId="3398754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center"/>
            <w:hideMark/>
          </w:tcPr>
          <w:p w14:paraId="7AD6F81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8</w:t>
            </w:r>
          </w:p>
        </w:tc>
        <w:tc>
          <w:tcPr>
            <w:tcW w:w="560" w:type="dxa"/>
            <w:tcBorders>
              <w:top w:val="nil"/>
              <w:left w:val="nil"/>
              <w:bottom w:val="single" w:sz="4" w:space="0" w:color="auto"/>
              <w:right w:val="single" w:sz="4" w:space="0" w:color="auto"/>
            </w:tcBorders>
            <w:shd w:val="clear" w:color="auto" w:fill="auto"/>
            <w:vAlign w:val="center"/>
            <w:hideMark/>
          </w:tcPr>
          <w:p w14:paraId="23F823A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14</w:t>
            </w:r>
          </w:p>
        </w:tc>
        <w:tc>
          <w:tcPr>
            <w:tcW w:w="560" w:type="dxa"/>
            <w:tcBorders>
              <w:top w:val="nil"/>
              <w:left w:val="nil"/>
              <w:bottom w:val="single" w:sz="4" w:space="0" w:color="auto"/>
              <w:right w:val="single" w:sz="4" w:space="0" w:color="auto"/>
            </w:tcBorders>
            <w:shd w:val="clear" w:color="000000" w:fill="D9D9D9"/>
            <w:vAlign w:val="center"/>
            <w:hideMark/>
          </w:tcPr>
          <w:p w14:paraId="017DB33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17</w:t>
            </w:r>
          </w:p>
        </w:tc>
        <w:tc>
          <w:tcPr>
            <w:tcW w:w="560" w:type="dxa"/>
            <w:tcBorders>
              <w:top w:val="nil"/>
              <w:left w:val="nil"/>
              <w:bottom w:val="single" w:sz="4" w:space="0" w:color="auto"/>
              <w:right w:val="single" w:sz="4" w:space="0" w:color="auto"/>
            </w:tcBorders>
            <w:shd w:val="clear" w:color="000000" w:fill="D9D9D9"/>
            <w:vAlign w:val="center"/>
            <w:hideMark/>
          </w:tcPr>
          <w:p w14:paraId="4E4FFE4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15</w:t>
            </w:r>
          </w:p>
        </w:tc>
        <w:tc>
          <w:tcPr>
            <w:tcW w:w="560" w:type="dxa"/>
            <w:tcBorders>
              <w:top w:val="nil"/>
              <w:left w:val="nil"/>
              <w:bottom w:val="single" w:sz="4" w:space="0" w:color="auto"/>
              <w:right w:val="single" w:sz="4" w:space="0" w:color="auto"/>
            </w:tcBorders>
            <w:shd w:val="clear" w:color="000000" w:fill="FCD5B4"/>
            <w:vAlign w:val="center"/>
            <w:hideMark/>
          </w:tcPr>
          <w:p w14:paraId="6DDA81F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32</w:t>
            </w:r>
          </w:p>
        </w:tc>
      </w:tr>
      <w:tr w:rsidR="00880CE8" w:rsidRPr="00007025" w14:paraId="034A7E83"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61AA3522"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Biak</w:t>
            </w:r>
          </w:p>
        </w:tc>
        <w:tc>
          <w:tcPr>
            <w:tcW w:w="560" w:type="dxa"/>
            <w:tcBorders>
              <w:top w:val="nil"/>
              <w:left w:val="nil"/>
              <w:bottom w:val="single" w:sz="4" w:space="0" w:color="auto"/>
              <w:right w:val="single" w:sz="4" w:space="0" w:color="auto"/>
            </w:tcBorders>
            <w:shd w:val="clear" w:color="auto" w:fill="auto"/>
            <w:vAlign w:val="bottom"/>
            <w:hideMark/>
          </w:tcPr>
          <w:p w14:paraId="59C5555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5</w:t>
            </w:r>
          </w:p>
        </w:tc>
        <w:tc>
          <w:tcPr>
            <w:tcW w:w="560" w:type="dxa"/>
            <w:tcBorders>
              <w:top w:val="nil"/>
              <w:left w:val="nil"/>
              <w:bottom w:val="single" w:sz="4" w:space="0" w:color="auto"/>
              <w:right w:val="single" w:sz="4" w:space="0" w:color="auto"/>
            </w:tcBorders>
            <w:shd w:val="clear" w:color="auto" w:fill="auto"/>
            <w:vAlign w:val="bottom"/>
            <w:hideMark/>
          </w:tcPr>
          <w:p w14:paraId="0268758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auto"/>
            <w:vAlign w:val="bottom"/>
            <w:hideMark/>
          </w:tcPr>
          <w:p w14:paraId="7C70897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auto"/>
            <w:vAlign w:val="bottom"/>
            <w:hideMark/>
          </w:tcPr>
          <w:p w14:paraId="0457600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auto" w:fill="auto"/>
            <w:hideMark/>
          </w:tcPr>
          <w:p w14:paraId="270B87E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00691B2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5B42B10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9</w:t>
            </w:r>
          </w:p>
        </w:tc>
        <w:tc>
          <w:tcPr>
            <w:tcW w:w="560" w:type="dxa"/>
            <w:tcBorders>
              <w:top w:val="nil"/>
              <w:left w:val="nil"/>
              <w:bottom w:val="single" w:sz="4" w:space="0" w:color="auto"/>
              <w:right w:val="single" w:sz="4" w:space="0" w:color="auto"/>
            </w:tcBorders>
            <w:shd w:val="clear" w:color="auto" w:fill="auto"/>
            <w:vAlign w:val="bottom"/>
            <w:hideMark/>
          </w:tcPr>
          <w:p w14:paraId="288D6269"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5</w:t>
            </w:r>
          </w:p>
        </w:tc>
        <w:tc>
          <w:tcPr>
            <w:tcW w:w="560" w:type="dxa"/>
            <w:tcBorders>
              <w:top w:val="nil"/>
              <w:left w:val="nil"/>
              <w:bottom w:val="single" w:sz="4" w:space="0" w:color="auto"/>
              <w:right w:val="single" w:sz="4" w:space="0" w:color="auto"/>
            </w:tcBorders>
            <w:shd w:val="clear" w:color="000000" w:fill="D9D9D9"/>
            <w:vAlign w:val="center"/>
            <w:hideMark/>
          </w:tcPr>
          <w:p w14:paraId="53051F59"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18</w:t>
            </w:r>
          </w:p>
        </w:tc>
        <w:tc>
          <w:tcPr>
            <w:tcW w:w="560" w:type="dxa"/>
            <w:tcBorders>
              <w:top w:val="nil"/>
              <w:left w:val="nil"/>
              <w:bottom w:val="single" w:sz="4" w:space="0" w:color="auto"/>
              <w:right w:val="single" w:sz="4" w:space="0" w:color="auto"/>
            </w:tcBorders>
            <w:shd w:val="clear" w:color="000000" w:fill="D9D9D9"/>
            <w:vAlign w:val="center"/>
            <w:hideMark/>
          </w:tcPr>
          <w:p w14:paraId="069084E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10</w:t>
            </w:r>
          </w:p>
        </w:tc>
        <w:tc>
          <w:tcPr>
            <w:tcW w:w="560" w:type="dxa"/>
            <w:tcBorders>
              <w:top w:val="nil"/>
              <w:left w:val="nil"/>
              <w:bottom w:val="single" w:sz="4" w:space="0" w:color="auto"/>
              <w:right w:val="single" w:sz="4" w:space="0" w:color="auto"/>
            </w:tcBorders>
            <w:shd w:val="clear" w:color="000000" w:fill="FCD5B4"/>
            <w:vAlign w:val="center"/>
            <w:hideMark/>
          </w:tcPr>
          <w:p w14:paraId="7148720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28</w:t>
            </w:r>
          </w:p>
        </w:tc>
      </w:tr>
      <w:tr w:rsidR="00880CE8" w:rsidRPr="00007025" w14:paraId="3FE94685"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5BE41B84"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Jayawijaya</w:t>
            </w:r>
          </w:p>
        </w:tc>
        <w:tc>
          <w:tcPr>
            <w:tcW w:w="560" w:type="dxa"/>
            <w:tcBorders>
              <w:top w:val="nil"/>
              <w:left w:val="nil"/>
              <w:bottom w:val="single" w:sz="4" w:space="0" w:color="auto"/>
              <w:right w:val="single" w:sz="4" w:space="0" w:color="auto"/>
            </w:tcBorders>
            <w:shd w:val="clear" w:color="auto" w:fill="auto"/>
            <w:vAlign w:val="bottom"/>
            <w:hideMark/>
          </w:tcPr>
          <w:p w14:paraId="59006C1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003EEC9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0906647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5548473A"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50E14DC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15</w:t>
            </w:r>
          </w:p>
        </w:tc>
        <w:tc>
          <w:tcPr>
            <w:tcW w:w="560" w:type="dxa"/>
            <w:tcBorders>
              <w:top w:val="nil"/>
              <w:left w:val="nil"/>
              <w:bottom w:val="single" w:sz="4" w:space="0" w:color="auto"/>
              <w:right w:val="single" w:sz="4" w:space="0" w:color="auto"/>
            </w:tcBorders>
            <w:shd w:val="clear" w:color="auto" w:fill="auto"/>
            <w:hideMark/>
          </w:tcPr>
          <w:p w14:paraId="6E72CF4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w:t>
            </w:r>
          </w:p>
        </w:tc>
        <w:tc>
          <w:tcPr>
            <w:tcW w:w="560" w:type="dxa"/>
            <w:tcBorders>
              <w:top w:val="nil"/>
              <w:left w:val="nil"/>
              <w:bottom w:val="single" w:sz="4" w:space="0" w:color="auto"/>
              <w:right w:val="single" w:sz="4" w:space="0" w:color="auto"/>
            </w:tcBorders>
            <w:shd w:val="clear" w:color="auto" w:fill="auto"/>
            <w:vAlign w:val="bottom"/>
            <w:hideMark/>
          </w:tcPr>
          <w:p w14:paraId="4586787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8</w:t>
            </w:r>
          </w:p>
        </w:tc>
        <w:tc>
          <w:tcPr>
            <w:tcW w:w="560" w:type="dxa"/>
            <w:tcBorders>
              <w:top w:val="nil"/>
              <w:left w:val="nil"/>
              <w:bottom w:val="single" w:sz="4" w:space="0" w:color="auto"/>
              <w:right w:val="single" w:sz="4" w:space="0" w:color="auto"/>
            </w:tcBorders>
            <w:shd w:val="clear" w:color="auto" w:fill="auto"/>
            <w:vAlign w:val="bottom"/>
            <w:hideMark/>
          </w:tcPr>
          <w:p w14:paraId="52C72998"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000000" w:fill="D9D9D9"/>
            <w:vAlign w:val="center"/>
            <w:hideMark/>
          </w:tcPr>
          <w:p w14:paraId="3D937BF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23</w:t>
            </w:r>
          </w:p>
        </w:tc>
        <w:tc>
          <w:tcPr>
            <w:tcW w:w="560" w:type="dxa"/>
            <w:tcBorders>
              <w:top w:val="nil"/>
              <w:left w:val="nil"/>
              <w:bottom w:val="single" w:sz="4" w:space="0" w:color="auto"/>
              <w:right w:val="single" w:sz="4" w:space="0" w:color="auto"/>
            </w:tcBorders>
            <w:shd w:val="clear" w:color="000000" w:fill="D9D9D9"/>
            <w:vAlign w:val="center"/>
            <w:hideMark/>
          </w:tcPr>
          <w:p w14:paraId="5E06B09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w:t>
            </w:r>
          </w:p>
        </w:tc>
        <w:tc>
          <w:tcPr>
            <w:tcW w:w="560" w:type="dxa"/>
            <w:tcBorders>
              <w:top w:val="nil"/>
              <w:left w:val="nil"/>
              <w:bottom w:val="single" w:sz="4" w:space="0" w:color="auto"/>
              <w:right w:val="single" w:sz="4" w:space="0" w:color="auto"/>
            </w:tcBorders>
            <w:shd w:val="clear" w:color="000000" w:fill="FCD5B4"/>
            <w:vAlign w:val="center"/>
            <w:hideMark/>
          </w:tcPr>
          <w:p w14:paraId="41B10A69"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25</w:t>
            </w:r>
          </w:p>
        </w:tc>
      </w:tr>
      <w:tr w:rsidR="00880CE8" w:rsidRPr="00007025" w14:paraId="64285595"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73433720"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Jayapura</w:t>
            </w:r>
          </w:p>
        </w:tc>
        <w:tc>
          <w:tcPr>
            <w:tcW w:w="560" w:type="dxa"/>
            <w:tcBorders>
              <w:top w:val="nil"/>
              <w:left w:val="nil"/>
              <w:bottom w:val="single" w:sz="4" w:space="0" w:color="auto"/>
              <w:right w:val="single" w:sz="4" w:space="0" w:color="auto"/>
            </w:tcBorders>
            <w:shd w:val="clear" w:color="auto" w:fill="auto"/>
            <w:vAlign w:val="bottom"/>
            <w:hideMark/>
          </w:tcPr>
          <w:p w14:paraId="74A6CC8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3E00FAE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46A77CF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2271D6EA"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044E97E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7</w:t>
            </w:r>
          </w:p>
        </w:tc>
        <w:tc>
          <w:tcPr>
            <w:tcW w:w="560" w:type="dxa"/>
            <w:tcBorders>
              <w:top w:val="nil"/>
              <w:left w:val="nil"/>
              <w:bottom w:val="single" w:sz="4" w:space="0" w:color="auto"/>
              <w:right w:val="single" w:sz="4" w:space="0" w:color="auto"/>
            </w:tcBorders>
            <w:shd w:val="clear" w:color="auto" w:fill="auto"/>
            <w:hideMark/>
          </w:tcPr>
          <w:p w14:paraId="5626BBB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21</w:t>
            </w:r>
          </w:p>
        </w:tc>
        <w:tc>
          <w:tcPr>
            <w:tcW w:w="560" w:type="dxa"/>
            <w:tcBorders>
              <w:top w:val="nil"/>
              <w:left w:val="nil"/>
              <w:bottom w:val="single" w:sz="4" w:space="0" w:color="auto"/>
              <w:right w:val="single" w:sz="4" w:space="0" w:color="auto"/>
            </w:tcBorders>
            <w:shd w:val="clear" w:color="auto" w:fill="auto"/>
            <w:vAlign w:val="bottom"/>
            <w:hideMark/>
          </w:tcPr>
          <w:p w14:paraId="26FCD8F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auto"/>
            <w:vAlign w:val="bottom"/>
            <w:hideMark/>
          </w:tcPr>
          <w:p w14:paraId="4D1C420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000000" w:fill="D9D9D9"/>
            <w:vAlign w:val="center"/>
            <w:hideMark/>
          </w:tcPr>
          <w:p w14:paraId="501D557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11</w:t>
            </w:r>
          </w:p>
        </w:tc>
        <w:tc>
          <w:tcPr>
            <w:tcW w:w="560" w:type="dxa"/>
            <w:tcBorders>
              <w:top w:val="nil"/>
              <w:left w:val="nil"/>
              <w:bottom w:val="single" w:sz="4" w:space="0" w:color="auto"/>
              <w:right w:val="single" w:sz="4" w:space="0" w:color="auto"/>
            </w:tcBorders>
            <w:shd w:val="clear" w:color="000000" w:fill="D9D9D9"/>
            <w:vAlign w:val="center"/>
            <w:hideMark/>
          </w:tcPr>
          <w:p w14:paraId="1064910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22</w:t>
            </w:r>
          </w:p>
        </w:tc>
        <w:tc>
          <w:tcPr>
            <w:tcW w:w="560" w:type="dxa"/>
            <w:tcBorders>
              <w:top w:val="nil"/>
              <w:left w:val="nil"/>
              <w:bottom w:val="single" w:sz="4" w:space="0" w:color="auto"/>
              <w:right w:val="single" w:sz="4" w:space="0" w:color="auto"/>
            </w:tcBorders>
            <w:shd w:val="clear" w:color="000000" w:fill="FCD5B4"/>
            <w:vAlign w:val="center"/>
            <w:hideMark/>
          </w:tcPr>
          <w:p w14:paraId="7D1D328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33</w:t>
            </w:r>
          </w:p>
        </w:tc>
      </w:tr>
      <w:tr w:rsidR="00880CE8" w:rsidRPr="00007025" w14:paraId="4CA9560B"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7A682E96"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Timika</w:t>
            </w:r>
          </w:p>
        </w:tc>
        <w:tc>
          <w:tcPr>
            <w:tcW w:w="560" w:type="dxa"/>
            <w:tcBorders>
              <w:top w:val="nil"/>
              <w:left w:val="nil"/>
              <w:bottom w:val="single" w:sz="4" w:space="0" w:color="auto"/>
              <w:right w:val="single" w:sz="4" w:space="0" w:color="auto"/>
            </w:tcBorders>
            <w:shd w:val="clear" w:color="auto" w:fill="auto"/>
            <w:vAlign w:val="bottom"/>
            <w:hideMark/>
          </w:tcPr>
          <w:p w14:paraId="09D01B32"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auto" w:fill="auto"/>
            <w:vAlign w:val="bottom"/>
            <w:hideMark/>
          </w:tcPr>
          <w:p w14:paraId="0FAFF37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w:t>
            </w:r>
          </w:p>
        </w:tc>
        <w:tc>
          <w:tcPr>
            <w:tcW w:w="560" w:type="dxa"/>
            <w:tcBorders>
              <w:top w:val="nil"/>
              <w:left w:val="nil"/>
              <w:bottom w:val="single" w:sz="4" w:space="0" w:color="auto"/>
              <w:right w:val="single" w:sz="4" w:space="0" w:color="auto"/>
            </w:tcBorders>
            <w:shd w:val="clear" w:color="auto" w:fill="auto"/>
            <w:vAlign w:val="bottom"/>
            <w:hideMark/>
          </w:tcPr>
          <w:p w14:paraId="6C1B7C02"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w:t>
            </w:r>
          </w:p>
        </w:tc>
        <w:tc>
          <w:tcPr>
            <w:tcW w:w="560" w:type="dxa"/>
            <w:tcBorders>
              <w:top w:val="nil"/>
              <w:left w:val="nil"/>
              <w:bottom w:val="single" w:sz="4" w:space="0" w:color="auto"/>
              <w:right w:val="single" w:sz="4" w:space="0" w:color="auto"/>
            </w:tcBorders>
            <w:shd w:val="clear" w:color="auto" w:fill="auto"/>
            <w:vAlign w:val="bottom"/>
            <w:hideMark/>
          </w:tcPr>
          <w:p w14:paraId="757154E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17D23B32"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w:t>
            </w:r>
          </w:p>
        </w:tc>
        <w:tc>
          <w:tcPr>
            <w:tcW w:w="560" w:type="dxa"/>
            <w:tcBorders>
              <w:top w:val="nil"/>
              <w:left w:val="nil"/>
              <w:bottom w:val="single" w:sz="4" w:space="0" w:color="auto"/>
              <w:right w:val="single" w:sz="4" w:space="0" w:color="auto"/>
            </w:tcBorders>
            <w:shd w:val="clear" w:color="auto" w:fill="auto"/>
            <w:hideMark/>
          </w:tcPr>
          <w:p w14:paraId="77359F9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auto"/>
            <w:vAlign w:val="bottom"/>
            <w:hideMark/>
          </w:tcPr>
          <w:p w14:paraId="5F38470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0D0AF72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000000" w:fill="D9D9D9"/>
            <w:vAlign w:val="center"/>
            <w:hideMark/>
          </w:tcPr>
          <w:p w14:paraId="78B91BF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5</w:t>
            </w:r>
          </w:p>
        </w:tc>
        <w:tc>
          <w:tcPr>
            <w:tcW w:w="560" w:type="dxa"/>
            <w:tcBorders>
              <w:top w:val="nil"/>
              <w:left w:val="nil"/>
              <w:bottom w:val="single" w:sz="4" w:space="0" w:color="auto"/>
              <w:right w:val="single" w:sz="4" w:space="0" w:color="auto"/>
            </w:tcBorders>
            <w:shd w:val="clear" w:color="000000" w:fill="D9D9D9"/>
            <w:vAlign w:val="center"/>
            <w:hideMark/>
          </w:tcPr>
          <w:p w14:paraId="7072A96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5</w:t>
            </w:r>
          </w:p>
        </w:tc>
        <w:tc>
          <w:tcPr>
            <w:tcW w:w="560" w:type="dxa"/>
            <w:tcBorders>
              <w:top w:val="nil"/>
              <w:left w:val="nil"/>
              <w:bottom w:val="single" w:sz="4" w:space="0" w:color="auto"/>
              <w:right w:val="single" w:sz="4" w:space="0" w:color="auto"/>
            </w:tcBorders>
            <w:shd w:val="clear" w:color="000000" w:fill="FCD5B4"/>
            <w:vAlign w:val="center"/>
            <w:hideMark/>
          </w:tcPr>
          <w:p w14:paraId="79DA743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10</w:t>
            </w:r>
          </w:p>
        </w:tc>
      </w:tr>
      <w:tr w:rsidR="00880CE8" w:rsidRPr="00007025" w14:paraId="4F418ED1" w14:textId="77777777" w:rsidTr="001B4DC0">
        <w:trPr>
          <w:trHeight w:val="36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1756CBC6"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West Papua Province</w:t>
            </w:r>
          </w:p>
        </w:tc>
        <w:tc>
          <w:tcPr>
            <w:tcW w:w="560" w:type="dxa"/>
            <w:tcBorders>
              <w:top w:val="nil"/>
              <w:left w:val="nil"/>
              <w:bottom w:val="single" w:sz="4" w:space="0" w:color="auto"/>
              <w:right w:val="single" w:sz="4" w:space="0" w:color="auto"/>
            </w:tcBorders>
            <w:shd w:val="clear" w:color="auto" w:fill="auto"/>
            <w:vAlign w:val="bottom"/>
            <w:hideMark/>
          </w:tcPr>
          <w:p w14:paraId="77D4345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22E9879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7402669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1B25BEEA"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1219E29D"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06175F1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49A7450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310FF15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000000" w:fill="D9D9D9"/>
            <w:vAlign w:val="center"/>
            <w:hideMark/>
          </w:tcPr>
          <w:p w14:paraId="4BA966C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0</w:t>
            </w:r>
          </w:p>
        </w:tc>
        <w:tc>
          <w:tcPr>
            <w:tcW w:w="560" w:type="dxa"/>
            <w:tcBorders>
              <w:top w:val="nil"/>
              <w:left w:val="nil"/>
              <w:bottom w:val="single" w:sz="4" w:space="0" w:color="auto"/>
              <w:right w:val="single" w:sz="4" w:space="0" w:color="auto"/>
            </w:tcBorders>
            <w:shd w:val="clear" w:color="000000" w:fill="D9D9D9"/>
            <w:vAlign w:val="center"/>
            <w:hideMark/>
          </w:tcPr>
          <w:p w14:paraId="3CD7A1AD"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0</w:t>
            </w:r>
          </w:p>
        </w:tc>
        <w:tc>
          <w:tcPr>
            <w:tcW w:w="560" w:type="dxa"/>
            <w:tcBorders>
              <w:top w:val="nil"/>
              <w:left w:val="nil"/>
              <w:bottom w:val="single" w:sz="4" w:space="0" w:color="auto"/>
              <w:right w:val="single" w:sz="4" w:space="0" w:color="auto"/>
            </w:tcBorders>
            <w:shd w:val="clear" w:color="000000" w:fill="FCD5B4"/>
            <w:vAlign w:val="center"/>
            <w:hideMark/>
          </w:tcPr>
          <w:p w14:paraId="3762401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0</w:t>
            </w:r>
          </w:p>
        </w:tc>
      </w:tr>
      <w:tr w:rsidR="00880CE8" w:rsidRPr="00007025" w14:paraId="575E9A94"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2110C750"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Sorong</w:t>
            </w:r>
          </w:p>
        </w:tc>
        <w:tc>
          <w:tcPr>
            <w:tcW w:w="560" w:type="dxa"/>
            <w:tcBorders>
              <w:top w:val="nil"/>
              <w:left w:val="nil"/>
              <w:bottom w:val="single" w:sz="4" w:space="0" w:color="auto"/>
              <w:right w:val="single" w:sz="4" w:space="0" w:color="auto"/>
            </w:tcBorders>
            <w:shd w:val="clear" w:color="auto" w:fill="auto"/>
            <w:vAlign w:val="bottom"/>
            <w:hideMark/>
          </w:tcPr>
          <w:p w14:paraId="1BBB044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27</w:t>
            </w:r>
          </w:p>
        </w:tc>
        <w:tc>
          <w:tcPr>
            <w:tcW w:w="560" w:type="dxa"/>
            <w:tcBorders>
              <w:top w:val="nil"/>
              <w:left w:val="nil"/>
              <w:bottom w:val="single" w:sz="4" w:space="0" w:color="auto"/>
              <w:right w:val="single" w:sz="4" w:space="0" w:color="auto"/>
            </w:tcBorders>
            <w:shd w:val="clear" w:color="auto" w:fill="auto"/>
            <w:vAlign w:val="bottom"/>
            <w:hideMark/>
          </w:tcPr>
          <w:p w14:paraId="70A0FFA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15</w:t>
            </w:r>
          </w:p>
        </w:tc>
        <w:tc>
          <w:tcPr>
            <w:tcW w:w="560" w:type="dxa"/>
            <w:tcBorders>
              <w:top w:val="nil"/>
              <w:left w:val="nil"/>
              <w:bottom w:val="single" w:sz="4" w:space="0" w:color="auto"/>
              <w:right w:val="single" w:sz="4" w:space="0" w:color="auto"/>
            </w:tcBorders>
            <w:shd w:val="clear" w:color="auto" w:fill="auto"/>
            <w:vAlign w:val="bottom"/>
            <w:hideMark/>
          </w:tcPr>
          <w:p w14:paraId="6B7D536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7</w:t>
            </w:r>
          </w:p>
        </w:tc>
        <w:tc>
          <w:tcPr>
            <w:tcW w:w="560" w:type="dxa"/>
            <w:tcBorders>
              <w:top w:val="nil"/>
              <w:left w:val="nil"/>
              <w:bottom w:val="single" w:sz="4" w:space="0" w:color="auto"/>
              <w:right w:val="single" w:sz="4" w:space="0" w:color="auto"/>
            </w:tcBorders>
            <w:shd w:val="clear" w:color="auto" w:fill="auto"/>
            <w:vAlign w:val="bottom"/>
            <w:hideMark/>
          </w:tcPr>
          <w:p w14:paraId="41F69D0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w:t>
            </w:r>
          </w:p>
        </w:tc>
        <w:tc>
          <w:tcPr>
            <w:tcW w:w="560" w:type="dxa"/>
            <w:tcBorders>
              <w:top w:val="nil"/>
              <w:left w:val="nil"/>
              <w:bottom w:val="single" w:sz="4" w:space="0" w:color="auto"/>
              <w:right w:val="single" w:sz="4" w:space="0" w:color="auto"/>
            </w:tcBorders>
            <w:shd w:val="clear" w:color="auto" w:fill="auto"/>
            <w:hideMark/>
          </w:tcPr>
          <w:p w14:paraId="2CF29E9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72BB9FAF"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22E9F4B0"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045CBE0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000000" w:fill="D9D9D9"/>
            <w:vAlign w:val="center"/>
            <w:hideMark/>
          </w:tcPr>
          <w:p w14:paraId="74F223C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34</w:t>
            </w:r>
          </w:p>
        </w:tc>
        <w:tc>
          <w:tcPr>
            <w:tcW w:w="560" w:type="dxa"/>
            <w:tcBorders>
              <w:top w:val="nil"/>
              <w:left w:val="nil"/>
              <w:bottom w:val="single" w:sz="4" w:space="0" w:color="auto"/>
              <w:right w:val="single" w:sz="4" w:space="0" w:color="auto"/>
            </w:tcBorders>
            <w:shd w:val="clear" w:color="000000" w:fill="D9D9D9"/>
            <w:vAlign w:val="center"/>
            <w:hideMark/>
          </w:tcPr>
          <w:p w14:paraId="0854377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17</w:t>
            </w:r>
          </w:p>
        </w:tc>
        <w:tc>
          <w:tcPr>
            <w:tcW w:w="560" w:type="dxa"/>
            <w:tcBorders>
              <w:top w:val="nil"/>
              <w:left w:val="nil"/>
              <w:bottom w:val="single" w:sz="4" w:space="0" w:color="auto"/>
              <w:right w:val="single" w:sz="4" w:space="0" w:color="auto"/>
            </w:tcBorders>
            <w:shd w:val="clear" w:color="000000" w:fill="FCD5B4"/>
            <w:vAlign w:val="center"/>
            <w:hideMark/>
          </w:tcPr>
          <w:p w14:paraId="21E1329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51</w:t>
            </w:r>
          </w:p>
        </w:tc>
      </w:tr>
      <w:tr w:rsidR="00880CE8" w:rsidRPr="00007025" w14:paraId="77720598" w14:textId="77777777" w:rsidTr="001B4DC0">
        <w:trPr>
          <w:trHeight w:val="33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635D03CB"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Manokwari</w:t>
            </w:r>
          </w:p>
        </w:tc>
        <w:tc>
          <w:tcPr>
            <w:tcW w:w="560" w:type="dxa"/>
            <w:tcBorders>
              <w:top w:val="nil"/>
              <w:left w:val="nil"/>
              <w:bottom w:val="single" w:sz="4" w:space="0" w:color="auto"/>
              <w:right w:val="single" w:sz="4" w:space="0" w:color="auto"/>
            </w:tcBorders>
            <w:shd w:val="clear" w:color="auto" w:fill="auto"/>
            <w:vAlign w:val="bottom"/>
            <w:hideMark/>
          </w:tcPr>
          <w:p w14:paraId="02676F6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552937B4"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294ACF35"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35FBF46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hideMark/>
          </w:tcPr>
          <w:p w14:paraId="1DDCE11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8</w:t>
            </w:r>
          </w:p>
        </w:tc>
        <w:tc>
          <w:tcPr>
            <w:tcW w:w="560" w:type="dxa"/>
            <w:tcBorders>
              <w:top w:val="nil"/>
              <w:left w:val="nil"/>
              <w:bottom w:val="single" w:sz="4" w:space="0" w:color="auto"/>
              <w:right w:val="single" w:sz="4" w:space="0" w:color="auto"/>
            </w:tcBorders>
            <w:shd w:val="clear" w:color="auto" w:fill="auto"/>
            <w:hideMark/>
          </w:tcPr>
          <w:p w14:paraId="3DB369D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auto"/>
            <w:vAlign w:val="bottom"/>
            <w:hideMark/>
          </w:tcPr>
          <w:p w14:paraId="26EF87EA"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auto" w:fill="auto"/>
            <w:vAlign w:val="bottom"/>
            <w:hideMark/>
          </w:tcPr>
          <w:p w14:paraId="4E3DE1B1"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 </w:t>
            </w:r>
          </w:p>
        </w:tc>
        <w:tc>
          <w:tcPr>
            <w:tcW w:w="560" w:type="dxa"/>
            <w:tcBorders>
              <w:top w:val="nil"/>
              <w:left w:val="nil"/>
              <w:bottom w:val="single" w:sz="4" w:space="0" w:color="auto"/>
              <w:right w:val="single" w:sz="4" w:space="0" w:color="auto"/>
            </w:tcBorders>
            <w:shd w:val="clear" w:color="000000" w:fill="D9D9D9"/>
            <w:vAlign w:val="center"/>
            <w:hideMark/>
          </w:tcPr>
          <w:p w14:paraId="37081A4B"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8</w:t>
            </w:r>
          </w:p>
        </w:tc>
        <w:tc>
          <w:tcPr>
            <w:tcW w:w="560" w:type="dxa"/>
            <w:tcBorders>
              <w:top w:val="nil"/>
              <w:left w:val="nil"/>
              <w:bottom w:val="single" w:sz="4" w:space="0" w:color="auto"/>
              <w:right w:val="single" w:sz="4" w:space="0" w:color="auto"/>
            </w:tcBorders>
            <w:shd w:val="clear" w:color="000000" w:fill="D9D9D9"/>
            <w:vAlign w:val="center"/>
            <w:hideMark/>
          </w:tcPr>
          <w:p w14:paraId="4CE584AA"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000000" w:fill="FCD5B4"/>
            <w:vAlign w:val="center"/>
            <w:hideMark/>
          </w:tcPr>
          <w:p w14:paraId="1C1F4A4C"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12</w:t>
            </w:r>
          </w:p>
        </w:tc>
      </w:tr>
      <w:tr w:rsidR="00880CE8" w:rsidRPr="00007025" w14:paraId="1CDAD2A9" w14:textId="77777777" w:rsidTr="001B4DC0">
        <w:trPr>
          <w:trHeight w:val="143"/>
          <w:jc w:val="center"/>
        </w:trPr>
        <w:tc>
          <w:tcPr>
            <w:tcW w:w="1840" w:type="dxa"/>
            <w:tcBorders>
              <w:top w:val="nil"/>
              <w:left w:val="single" w:sz="4" w:space="0" w:color="auto"/>
              <w:bottom w:val="single" w:sz="4" w:space="0" w:color="auto"/>
              <w:right w:val="single" w:sz="4" w:space="0" w:color="auto"/>
            </w:tcBorders>
            <w:shd w:val="clear" w:color="auto" w:fill="DDD9C3" w:themeFill="background2" w:themeFillShade="E6"/>
            <w:vAlign w:val="bottom"/>
            <w:hideMark/>
          </w:tcPr>
          <w:p w14:paraId="6C4D9D10" w14:textId="77777777" w:rsidR="00880CE8" w:rsidRPr="00007025" w:rsidRDefault="00880CE8" w:rsidP="001B4DC0">
            <w:pPr>
              <w:spacing w:after="0" w:line="240" w:lineRule="auto"/>
              <w:jc w:val="left"/>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TOTAL</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788F70F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33</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31ED7AD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20</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7E8E4C1D"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14</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340AF5B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238126A7"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40</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2CB49ED9"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31</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283EBDEE"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29</w:t>
            </w:r>
          </w:p>
        </w:tc>
        <w:tc>
          <w:tcPr>
            <w:tcW w:w="560" w:type="dxa"/>
            <w:tcBorders>
              <w:top w:val="nil"/>
              <w:left w:val="nil"/>
              <w:bottom w:val="single" w:sz="4" w:space="0" w:color="auto"/>
              <w:right w:val="single" w:sz="4" w:space="0" w:color="auto"/>
            </w:tcBorders>
            <w:shd w:val="clear" w:color="auto" w:fill="DDD9C3" w:themeFill="background2" w:themeFillShade="E6"/>
            <w:hideMark/>
          </w:tcPr>
          <w:p w14:paraId="0A0917CD"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20</w:t>
            </w:r>
          </w:p>
        </w:tc>
        <w:tc>
          <w:tcPr>
            <w:tcW w:w="560" w:type="dxa"/>
            <w:tcBorders>
              <w:top w:val="nil"/>
              <w:left w:val="nil"/>
              <w:bottom w:val="single" w:sz="4" w:space="0" w:color="auto"/>
              <w:right w:val="single" w:sz="4" w:space="0" w:color="auto"/>
            </w:tcBorders>
            <w:shd w:val="clear" w:color="auto" w:fill="DDD9C3" w:themeFill="background2" w:themeFillShade="E6"/>
            <w:vAlign w:val="center"/>
            <w:hideMark/>
          </w:tcPr>
          <w:p w14:paraId="19E2B9C3"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116</w:t>
            </w:r>
          </w:p>
        </w:tc>
        <w:tc>
          <w:tcPr>
            <w:tcW w:w="560" w:type="dxa"/>
            <w:tcBorders>
              <w:top w:val="nil"/>
              <w:left w:val="nil"/>
              <w:bottom w:val="single" w:sz="4" w:space="0" w:color="auto"/>
              <w:right w:val="single" w:sz="4" w:space="0" w:color="auto"/>
            </w:tcBorders>
            <w:shd w:val="clear" w:color="auto" w:fill="DDD9C3" w:themeFill="background2" w:themeFillShade="E6"/>
            <w:vAlign w:val="center"/>
            <w:hideMark/>
          </w:tcPr>
          <w:p w14:paraId="29FD40B6"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75</w:t>
            </w:r>
          </w:p>
        </w:tc>
        <w:tc>
          <w:tcPr>
            <w:tcW w:w="560" w:type="dxa"/>
            <w:tcBorders>
              <w:top w:val="nil"/>
              <w:left w:val="nil"/>
              <w:bottom w:val="single" w:sz="4" w:space="0" w:color="auto"/>
              <w:right w:val="single" w:sz="4" w:space="0" w:color="auto"/>
            </w:tcBorders>
            <w:shd w:val="clear" w:color="auto" w:fill="DDD9C3" w:themeFill="background2" w:themeFillShade="E6"/>
            <w:vAlign w:val="center"/>
            <w:hideMark/>
          </w:tcPr>
          <w:p w14:paraId="73A85BE8" w14:textId="77777777" w:rsidR="00880CE8" w:rsidRPr="00007025" w:rsidRDefault="00880CE8" w:rsidP="001B4DC0">
            <w:pPr>
              <w:spacing w:after="0" w:line="240" w:lineRule="auto"/>
              <w:jc w:val="center"/>
              <w:rPr>
                <w:rFonts w:ascii="Arial Narrow" w:eastAsia="Times New Roman" w:hAnsi="Arial Narrow" w:cs="Calibri"/>
                <w:color w:val="000000"/>
                <w:sz w:val="18"/>
                <w:szCs w:val="18"/>
                <w:lang w:eastAsia="en-GB"/>
              </w:rPr>
            </w:pPr>
            <w:r w:rsidRPr="00007025">
              <w:rPr>
                <w:rFonts w:ascii="Arial Narrow" w:eastAsia="Times New Roman" w:hAnsi="Arial Narrow" w:cs="Calibri"/>
                <w:color w:val="000000"/>
                <w:sz w:val="18"/>
                <w:szCs w:val="18"/>
                <w:lang w:eastAsia="en-GB"/>
              </w:rPr>
              <w:t>191</w:t>
            </w:r>
          </w:p>
        </w:tc>
      </w:tr>
    </w:tbl>
    <w:p w14:paraId="11D06F25" w14:textId="77777777" w:rsidR="00880CE8" w:rsidRDefault="00880CE8" w:rsidP="00880CE8"/>
    <w:p w14:paraId="5698CACA" w14:textId="6C294CA9" w:rsidR="00880CE8" w:rsidRDefault="00880CE8" w:rsidP="00880CE8">
      <w:r>
        <w:t>A total of 191 district stakeholders were involved in SBM database training</w:t>
      </w:r>
      <w:r w:rsidR="00B02A9E">
        <w:t>,</w:t>
      </w:r>
      <w:r>
        <w:t xml:space="preserve"> including 71 supervisors (29 male, 20 female).  Some districts like Jayawijaya </w:t>
      </w:r>
      <w:r w:rsidR="004C30C5">
        <w:t xml:space="preserve">integrated the </w:t>
      </w:r>
      <w:r>
        <w:t>one</w:t>
      </w:r>
      <w:r w:rsidR="004C30C5">
        <w:t>-</w:t>
      </w:r>
      <w:r>
        <w:t xml:space="preserve">day training into </w:t>
      </w:r>
      <w:r w:rsidR="009D6A9C">
        <w:t>existing</w:t>
      </w:r>
      <w:r w:rsidR="004C30C5">
        <w:t xml:space="preserve"> </w:t>
      </w:r>
      <w:r>
        <w:t xml:space="preserve">district-funded training </w:t>
      </w:r>
      <w:r w:rsidR="004C30C5">
        <w:t xml:space="preserve">for </w:t>
      </w:r>
      <w:r>
        <w:t>new supervisors.</w:t>
      </w:r>
      <w:r w:rsidR="00EA3B69">
        <w:t xml:space="preserve"> As indicated in the below table, </w:t>
      </w:r>
      <w:r>
        <w:t>improve</w:t>
      </w:r>
      <w:r w:rsidR="00EA3B69">
        <w:t xml:space="preserve">ments were noted in the </w:t>
      </w:r>
      <w:r>
        <w:t xml:space="preserve">knowledge and skills of supervisors </w:t>
      </w:r>
      <w:r w:rsidR="00EA3B69">
        <w:t xml:space="preserve">in key </w:t>
      </w:r>
      <w:r>
        <w:t xml:space="preserve">aspects of computer-based SBM monitoring. </w:t>
      </w:r>
    </w:p>
    <w:p w14:paraId="1F3D6B18" w14:textId="77777777" w:rsidR="00D45325" w:rsidRPr="00D45325" w:rsidRDefault="00D45325" w:rsidP="00880CE8">
      <w:pPr>
        <w:rPr>
          <w:lang w:val="en-US"/>
        </w:rPr>
      </w:pPr>
    </w:p>
    <w:p w14:paraId="4B9A4623" w14:textId="3EA2AF63" w:rsidR="00880CE8" w:rsidRDefault="005038F6" w:rsidP="005038F6">
      <w:pPr>
        <w:pStyle w:val="Figures"/>
      </w:pPr>
      <w:bookmarkStart w:id="88" w:name="_Toc224016455"/>
      <w:bookmarkStart w:id="89" w:name="_Toc224092035"/>
      <w:r>
        <w:t xml:space="preserve">Figure 4. </w:t>
      </w:r>
      <w:r w:rsidR="00880CE8" w:rsidRPr="00DA12F5">
        <w:t>SBM Data Base, Change in knowled</w:t>
      </w:r>
      <w:r w:rsidR="00F83425">
        <w:t>g</w:t>
      </w:r>
      <w:r w:rsidR="00880CE8" w:rsidRPr="00DA12F5">
        <w:t>e and skills</w:t>
      </w:r>
      <w:bookmarkEnd w:id="88"/>
      <w:bookmarkEnd w:id="89"/>
    </w:p>
    <w:p w14:paraId="57A3FFEC" w14:textId="77777777" w:rsidR="00BA3BD7" w:rsidRDefault="00BA3BD7" w:rsidP="00BA3BD7"/>
    <w:p w14:paraId="3E3F8312" w14:textId="2A0B5DE2" w:rsidR="00722C90" w:rsidRPr="008257FD" w:rsidRDefault="00BA3BD7" w:rsidP="005038F6">
      <w:pPr>
        <w:pStyle w:val="Figures"/>
      </w:pPr>
      <w:r w:rsidRPr="00DA12F5">
        <w:rPr>
          <w:lang w:val="en-AU" w:eastAsia="en-AU"/>
        </w:rPr>
        <w:drawing>
          <wp:anchor distT="0" distB="0" distL="114300" distR="114300" simplePos="0" relativeHeight="251713024" behindDoc="1" locked="0" layoutInCell="1" allowOverlap="1" wp14:anchorId="2D4D3929" wp14:editId="0E81F4D8">
            <wp:simplePos x="0" y="0"/>
            <wp:positionH relativeFrom="column">
              <wp:posOffset>457200</wp:posOffset>
            </wp:positionH>
            <wp:positionV relativeFrom="paragraph">
              <wp:posOffset>50800</wp:posOffset>
            </wp:positionV>
            <wp:extent cx="5067300" cy="2343150"/>
            <wp:effectExtent l="0" t="0" r="12700" b="19050"/>
            <wp:wrapTight wrapText="bothSides">
              <wp:wrapPolygon edited="0">
                <wp:start x="0" y="0"/>
                <wp:lineTo x="0" y="21541"/>
                <wp:lineTo x="21546" y="21541"/>
                <wp:lineTo x="21546" y="0"/>
                <wp:lineTo x="0" y="0"/>
              </wp:wrapPolygon>
            </wp:wrapTight>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A451181" w14:textId="77777777" w:rsidR="005D758E" w:rsidRPr="005D758E" w:rsidRDefault="005D758E" w:rsidP="005038F6">
      <w:pPr>
        <w:pStyle w:val="Figures"/>
      </w:pPr>
      <w:bookmarkStart w:id="90" w:name="_Toc224016456"/>
      <w:bookmarkEnd w:id="90"/>
    </w:p>
    <w:p w14:paraId="773F163D" w14:textId="77777777" w:rsidR="005D758E" w:rsidRPr="00981766" w:rsidRDefault="005D758E" w:rsidP="005038F6">
      <w:pPr>
        <w:pStyle w:val="Figures"/>
      </w:pPr>
      <w:bookmarkStart w:id="91" w:name="_Toc224016457"/>
      <w:bookmarkEnd w:id="91"/>
    </w:p>
    <w:p w14:paraId="78818C8C" w14:textId="77777777" w:rsidR="00880CE8" w:rsidRDefault="00880CE8" w:rsidP="00880CE8"/>
    <w:p w14:paraId="1CF9BCEA" w14:textId="77777777" w:rsidR="00880CE8" w:rsidRDefault="00880CE8" w:rsidP="00880CE8"/>
    <w:p w14:paraId="33D11F9F" w14:textId="77777777" w:rsidR="00880CE8" w:rsidRDefault="00880CE8" w:rsidP="00880CE8"/>
    <w:p w14:paraId="78B6DC97" w14:textId="77777777" w:rsidR="00880CE8" w:rsidRDefault="00880CE8" w:rsidP="00880CE8"/>
    <w:p w14:paraId="1A399826" w14:textId="77777777" w:rsidR="00880CE8" w:rsidRDefault="00880CE8" w:rsidP="00880CE8"/>
    <w:p w14:paraId="2E8EB70F" w14:textId="77777777" w:rsidR="00880CE8" w:rsidRDefault="00880CE8" w:rsidP="00880CE8"/>
    <w:p w14:paraId="34117857" w14:textId="77777777" w:rsidR="00880CE8" w:rsidRDefault="00880CE8" w:rsidP="00880CE8"/>
    <w:p w14:paraId="5C6E55B2" w14:textId="3944DB8C" w:rsidR="0065560C" w:rsidRPr="00DD52C4" w:rsidRDefault="00793805" w:rsidP="00BA5E39">
      <w:pPr>
        <w:pStyle w:val="Heading3"/>
        <w:rPr>
          <w:rStyle w:val="Emphasis"/>
        </w:rPr>
      </w:pPr>
      <w:bookmarkStart w:id="92" w:name="_Toc350539150"/>
      <w:r>
        <w:rPr>
          <w:rStyle w:val="Emphasis"/>
          <w:bCs/>
        </w:rPr>
        <w:t>1.1.6e. Availability of Baseline survey (AusAID and USAID)</w:t>
      </w:r>
      <w:bookmarkEnd w:id="92"/>
    </w:p>
    <w:p w14:paraId="064F825A" w14:textId="6167A327" w:rsidR="00CD4CB0" w:rsidRPr="000A7545" w:rsidRDefault="00CD4CB0" w:rsidP="00CD4CB0">
      <w:r>
        <w:rPr>
          <w:lang w:val="id-ID"/>
        </w:rPr>
        <w:t xml:space="preserve">By mid-2011 a </w:t>
      </w:r>
      <w:r w:rsidR="00B2673F">
        <w:rPr>
          <w:lang w:val="id-ID"/>
        </w:rPr>
        <w:t>Baseline</w:t>
      </w:r>
      <w:r>
        <w:rPr>
          <w:lang w:val="id-ID"/>
        </w:rPr>
        <w:t xml:space="preserve"> report was completed for the AusAID funded programme components with an additional </w:t>
      </w:r>
      <w:r w:rsidR="00B2673F">
        <w:rPr>
          <w:lang w:val="id-ID"/>
        </w:rPr>
        <w:t>Baseline</w:t>
      </w:r>
      <w:r>
        <w:rPr>
          <w:lang w:val="id-ID"/>
        </w:rPr>
        <w:t xml:space="preserve"> report for USAID-funded components completed by early 2012.   </w:t>
      </w:r>
    </w:p>
    <w:p w14:paraId="4C9005B1" w14:textId="05B7813C" w:rsidR="0065560C" w:rsidRPr="00DA12F5" w:rsidRDefault="00793805" w:rsidP="00BA5E39">
      <w:pPr>
        <w:pStyle w:val="Heading3"/>
        <w:rPr>
          <w:rStyle w:val="Emphasis"/>
        </w:rPr>
      </w:pPr>
      <w:bookmarkStart w:id="93" w:name="_Toc350539151"/>
      <w:r>
        <w:t>1.1.6f. Availability of routine monitoring reports (field trip reports, activity implementation reports) and monitoring data (AusAID and USAID)</w:t>
      </w:r>
      <w:bookmarkEnd w:id="93"/>
    </w:p>
    <w:p w14:paraId="2CA3F40C" w14:textId="77777777" w:rsidR="00CD4CB0" w:rsidRDefault="00CD4CB0" w:rsidP="00CD4CB0">
      <w:pPr>
        <w:rPr>
          <w:lang w:val="id-ID"/>
        </w:rPr>
      </w:pPr>
      <w:r w:rsidRPr="004331F0">
        <w:t>Field monitoring reports</w:t>
      </w:r>
      <w:r w:rsidRPr="004331F0">
        <w:rPr>
          <w:lang w:val="id-ID"/>
        </w:rPr>
        <w:t xml:space="preserve"> p</w:t>
      </w:r>
      <w:r>
        <w:rPr>
          <w:lang w:val="id-ID"/>
        </w:rPr>
        <w:t>repared by UNICEF staff were developed and stored on a regular basis and were used to monitor programme progress and adjust field activities based on needs and conditions.</w:t>
      </w:r>
    </w:p>
    <w:p w14:paraId="7FAF3DDB" w14:textId="2A9AC708" w:rsidR="0065560C" w:rsidRPr="00262381" w:rsidRDefault="00793805" w:rsidP="00BA5E39">
      <w:pPr>
        <w:pStyle w:val="Heading3"/>
        <w:rPr>
          <w:rStyle w:val="Emphasis"/>
        </w:rPr>
      </w:pPr>
      <w:bookmarkStart w:id="94" w:name="_Toc350539152"/>
      <w:r>
        <w:t>1.1.6g</w:t>
      </w:r>
      <w:r w:rsidR="00BA3BD7">
        <w:t>.</w:t>
      </w:r>
      <w:r>
        <w:t xml:space="preserve"> Completion of Endline survey (AusAID and USAID)</w:t>
      </w:r>
      <w:bookmarkEnd w:id="94"/>
    </w:p>
    <w:p w14:paraId="68D262DA" w14:textId="67C646A8" w:rsidR="00CD4CB0" w:rsidRPr="005776D9" w:rsidRDefault="00CD4CB0" w:rsidP="00CD4CB0">
      <w:pPr>
        <w:rPr>
          <w:lang w:val="id-ID"/>
        </w:rPr>
      </w:pPr>
      <w:r>
        <w:t xml:space="preserve">An integrated </w:t>
      </w:r>
      <w:r w:rsidR="003F1439">
        <w:t>Endline</w:t>
      </w:r>
      <w:r>
        <w:t xml:space="preserve"> survey covering all programme components was conducted </w:t>
      </w:r>
      <w:r w:rsidR="007522F8">
        <w:t>from</w:t>
      </w:r>
      <w:r>
        <w:t xml:space="preserve"> November to December 2012.  The </w:t>
      </w:r>
      <w:r w:rsidR="003F1439">
        <w:t>Endline</w:t>
      </w:r>
      <w:r>
        <w:t xml:space="preserve"> </w:t>
      </w:r>
      <w:r w:rsidR="00D45325">
        <w:rPr>
          <w:lang w:val="en-US"/>
        </w:rPr>
        <w:t>was complemented by</w:t>
      </w:r>
      <w:r>
        <w:t xml:space="preserve"> an </w:t>
      </w:r>
      <w:r>
        <w:rPr>
          <w:lang w:val="id-ID"/>
        </w:rPr>
        <w:t>O</w:t>
      </w:r>
      <w:r>
        <w:t xml:space="preserve">rganizational </w:t>
      </w:r>
      <w:r>
        <w:rPr>
          <w:lang w:val="id-ID"/>
        </w:rPr>
        <w:t>C</w:t>
      </w:r>
      <w:r>
        <w:t xml:space="preserve">apacity </w:t>
      </w:r>
      <w:r>
        <w:rPr>
          <w:lang w:val="id-ID"/>
        </w:rPr>
        <w:t>R</w:t>
      </w:r>
      <w:r>
        <w:t>eview of education office service delivery capacities</w:t>
      </w:r>
      <w:r>
        <w:rPr>
          <w:lang w:val="id-ID"/>
        </w:rPr>
        <w:t xml:space="preserve"> covering eight service</w:t>
      </w:r>
      <w:r w:rsidR="007522F8">
        <w:rPr>
          <w:lang w:val="id-ID"/>
        </w:rPr>
        <w:t>-</w:t>
      </w:r>
      <w:r>
        <w:rPr>
          <w:lang w:val="id-ID"/>
        </w:rPr>
        <w:t>delivery capacity ‘domains’</w:t>
      </w:r>
      <w:r>
        <w:t xml:space="preserve">.  </w:t>
      </w:r>
    </w:p>
    <w:p w14:paraId="6A27301E" w14:textId="03ACDC2E" w:rsidR="00CD4CB0" w:rsidRDefault="00CD4CB0" w:rsidP="00CD4CB0">
      <w:pPr>
        <w:rPr>
          <w:lang w:val="id-ID"/>
        </w:rPr>
      </w:pPr>
      <w:r>
        <w:rPr>
          <w:lang w:val="id-ID"/>
        </w:rPr>
        <w:t>Where possible</w:t>
      </w:r>
      <w:r w:rsidR="009D4F26">
        <w:rPr>
          <w:lang w:val="en-US"/>
        </w:rPr>
        <w:t>, preliminary findings of the</w:t>
      </w:r>
      <w:r>
        <w:rPr>
          <w:lang w:val="id-ID"/>
        </w:rPr>
        <w:t xml:space="preserve"> </w:t>
      </w:r>
      <w:r w:rsidR="003F1439">
        <w:rPr>
          <w:lang w:val="id-ID"/>
        </w:rPr>
        <w:t>Endline</w:t>
      </w:r>
      <w:r>
        <w:rPr>
          <w:lang w:val="id-ID"/>
        </w:rPr>
        <w:t xml:space="preserve"> survey findings comparing progress against </w:t>
      </w:r>
      <w:r w:rsidR="00B2673F">
        <w:rPr>
          <w:lang w:val="id-ID"/>
        </w:rPr>
        <w:t>Baseline</w:t>
      </w:r>
      <w:r>
        <w:rPr>
          <w:lang w:val="id-ID"/>
        </w:rPr>
        <w:t xml:space="preserve"> indicators have been incorporated into this final report.  </w:t>
      </w:r>
      <w:r w:rsidR="003F1439">
        <w:rPr>
          <w:lang w:val="id-ID"/>
        </w:rPr>
        <w:t>Endline</w:t>
      </w:r>
      <w:r>
        <w:rPr>
          <w:lang w:val="id-ID"/>
        </w:rPr>
        <w:t xml:space="preserve"> </w:t>
      </w:r>
      <w:r>
        <w:t>findings w</w:t>
      </w:r>
      <w:r>
        <w:rPr>
          <w:lang w:val="id-ID"/>
        </w:rPr>
        <w:t>ere</w:t>
      </w:r>
      <w:r>
        <w:t xml:space="preserve"> socialised to government partners </w:t>
      </w:r>
      <w:r>
        <w:rPr>
          <w:lang w:val="id-ID"/>
        </w:rPr>
        <w:t xml:space="preserve">during technical meetings conducted in February </w:t>
      </w:r>
      <w:r w:rsidR="007522F8">
        <w:rPr>
          <w:lang w:val="id-ID"/>
        </w:rPr>
        <w:t xml:space="preserve">2013 </w:t>
      </w:r>
      <w:r>
        <w:rPr>
          <w:lang w:val="id-ID"/>
        </w:rPr>
        <w:t>and are being used to inform a new programme proposal to be submitted to AusAID.</w:t>
      </w:r>
    </w:p>
    <w:p w14:paraId="51B8FD84" w14:textId="5E898A27" w:rsidR="005F5290" w:rsidRDefault="00793805" w:rsidP="00BA5E39">
      <w:pPr>
        <w:pStyle w:val="Heading3"/>
      </w:pPr>
      <w:bookmarkStart w:id="95" w:name="_Toc350539153"/>
      <w:r>
        <w:t>1.1.6</w:t>
      </w:r>
      <w:r w:rsidR="00BF2373">
        <w:t>h. Data gathering tools developed (MSS, MBS, HIV/AIDs, LI) and implemented in provinces and target districts</w:t>
      </w:r>
      <w:bookmarkEnd w:id="95"/>
    </w:p>
    <w:p w14:paraId="5565B159" w14:textId="25F9F65B" w:rsidR="00FA5BCB" w:rsidRDefault="00FA5BCB" w:rsidP="00FA5BCB">
      <w:r w:rsidRPr="00B04DEE">
        <w:t>Between S</w:t>
      </w:r>
      <w:r w:rsidRPr="000A7545">
        <w:t>eptember and November 2011 a standardized set of SBM indicators w</w:t>
      </w:r>
      <w:r w:rsidR="00D45325">
        <w:t>as</w:t>
      </w:r>
      <w:r w:rsidRPr="000A7545">
        <w:t xml:space="preserve"> developed by the provincial SBM team with UNICEF support</w:t>
      </w:r>
      <w:r w:rsidRPr="000A7545">
        <w:rPr>
          <w:b/>
          <w:color w:val="FF0000"/>
        </w:rPr>
        <w:t xml:space="preserve"> </w:t>
      </w:r>
      <w:r w:rsidRPr="000A7545">
        <w:t>using national Minimum Service Standards as the main reference</w:t>
      </w:r>
      <w:r>
        <w:rPr>
          <w:lang w:val="id-ID"/>
        </w:rPr>
        <w:t xml:space="preserve"> as well as SBM criteria for quality of learning processes in school</w:t>
      </w:r>
      <w:r w:rsidRPr="000A7545">
        <w:t xml:space="preserve">. </w:t>
      </w:r>
      <w:r>
        <w:rPr>
          <w:lang w:val="id-ID"/>
        </w:rPr>
        <w:t xml:space="preserve">A similar tool for HIV monitoring was developed to monitor the extent to which schools were applying HIV-prevention materials through the formal school system.  The SBM monitoring tool was then finalized and piloted in </w:t>
      </w:r>
      <w:r w:rsidRPr="00ED59FC">
        <w:t>four target districts</w:t>
      </w:r>
      <w:r w:rsidRPr="000A7545">
        <w:t xml:space="preserve"> including all SBM model schools (n=39). At the end of 2011, Papua Provincial Education Office used the draft tool for monitoring and</w:t>
      </w:r>
      <w:r w:rsidRPr="00610C04">
        <w:t xml:space="preserve"> evaluation purposes of SBM indicators across </w:t>
      </w:r>
      <w:r w:rsidR="00A15CEF" w:rsidRPr="00DA12F5">
        <w:t xml:space="preserve">a further </w:t>
      </w:r>
      <w:r w:rsidRPr="00DA12F5">
        <w:t>24 districts</w:t>
      </w:r>
      <w:r w:rsidR="00A15CEF" w:rsidRPr="00DA12F5">
        <w:t xml:space="preserve">, with UNICEF </w:t>
      </w:r>
      <w:r w:rsidR="009D6A9C" w:rsidRPr="00A15CEF">
        <w:t>support</w:t>
      </w:r>
      <w:r w:rsidRPr="00610C04">
        <w:t>.</w:t>
      </w:r>
      <w:r w:rsidRPr="000A7545">
        <w:t xml:space="preserve"> </w:t>
      </w:r>
    </w:p>
    <w:p w14:paraId="61D509B2" w14:textId="0ED2391A" w:rsidR="00F41782" w:rsidRPr="00F41782" w:rsidRDefault="00BF2373" w:rsidP="00BA5E39">
      <w:pPr>
        <w:pStyle w:val="Heading3"/>
      </w:pPr>
      <w:bookmarkStart w:id="96" w:name="_Toc350539154"/>
      <w:r>
        <w:rPr>
          <w:u w:color="4F81BD" w:themeColor="accent1"/>
        </w:rPr>
        <w:t>1.1.6j</w:t>
      </w:r>
      <w:r w:rsidR="00BA3BD7">
        <w:rPr>
          <w:u w:color="4F81BD" w:themeColor="accent1"/>
        </w:rPr>
        <w:t>.</w:t>
      </w:r>
      <w:r>
        <w:rPr>
          <w:u w:color="4F81BD" w:themeColor="accent1"/>
        </w:rPr>
        <w:t xml:space="preserve"> Data unit staff capable of running PadatiWeb (USAID)</w:t>
      </w:r>
      <w:bookmarkEnd w:id="96"/>
      <w:r w:rsidRPr="00F41782">
        <w:t xml:space="preserve"> </w:t>
      </w:r>
    </w:p>
    <w:p w14:paraId="44E1E8A6" w14:textId="688B3A10" w:rsidR="00F41782" w:rsidRPr="00F41782" w:rsidRDefault="00F41782" w:rsidP="00F41782">
      <w:pPr>
        <w:rPr>
          <w:lang w:val="id-ID"/>
        </w:rPr>
      </w:pPr>
      <w:r w:rsidRPr="00F41782">
        <w:t xml:space="preserve">At the time of </w:t>
      </w:r>
      <w:r w:rsidR="00B2673F">
        <w:t>Baseline</w:t>
      </w:r>
      <w:r w:rsidRPr="00F41782">
        <w:t xml:space="preserve"> only 41 per cent of data unit staff demonstrated a capacity to operate PadatiWeb. The </w:t>
      </w:r>
      <w:r w:rsidR="007522F8">
        <w:t xml:space="preserve">programme </w:t>
      </w:r>
      <w:r w:rsidRPr="00F41782">
        <w:t xml:space="preserve">target </w:t>
      </w:r>
      <w:r w:rsidR="00540545">
        <w:t>was</w:t>
      </w:r>
      <w:r w:rsidRPr="00F41782">
        <w:t xml:space="preserve"> to improve the capacity to 80 per cent.</w:t>
      </w:r>
      <w:r w:rsidRPr="00F41782">
        <w:rPr>
          <w:lang w:val="id-ID"/>
        </w:rPr>
        <w:t xml:space="preserve"> </w:t>
      </w:r>
    </w:p>
    <w:p w14:paraId="7588D028" w14:textId="672DF525" w:rsidR="00E668D6" w:rsidRPr="00E668D6" w:rsidRDefault="003D1919" w:rsidP="00E668D6">
      <w:pPr>
        <w:rPr>
          <w:rFonts w:cs="Arial"/>
          <w:lang w:val="en-US"/>
        </w:rPr>
      </w:pPr>
      <w:r w:rsidRPr="0038357E">
        <w:rPr>
          <w:rFonts w:cs="Arial"/>
          <w:lang w:val="en-US"/>
        </w:rPr>
        <w:t>There was no progress on achieving</w:t>
      </w:r>
      <w:r>
        <w:rPr>
          <w:rFonts w:cs="Arial"/>
          <w:lang w:val="en-US"/>
        </w:rPr>
        <w:t xml:space="preserve"> this output</w:t>
      </w:r>
      <w:r w:rsidRPr="0038357E">
        <w:rPr>
          <w:rFonts w:cs="Arial"/>
          <w:lang w:val="en-US"/>
        </w:rPr>
        <w:t>. Local partners experienced uncertainty about whether to continue with PadatiWeb due to changing national regulations</w:t>
      </w:r>
      <w:r>
        <w:rPr>
          <w:rFonts w:cs="Arial"/>
          <w:lang w:val="id-ID"/>
        </w:rPr>
        <w:t xml:space="preserve">, procedures and </w:t>
      </w:r>
      <w:r w:rsidRPr="0038357E">
        <w:rPr>
          <w:rFonts w:cs="Arial"/>
          <w:lang w:val="en-US"/>
        </w:rPr>
        <w:t xml:space="preserve">new systems that are still being piloted by the Ministry of National Education and Culture.  </w:t>
      </w:r>
      <w:r w:rsidR="00E668D6" w:rsidRPr="00E668D6">
        <w:rPr>
          <w:rFonts w:cs="Arial"/>
          <w:lang w:val="en-US"/>
        </w:rPr>
        <w:t xml:space="preserve">PadatiWeb was until recently a nation-wide data management system for schools that relied on submission of individual school data sheet (LI).  At present the LI is no longer being used for the nation-wide data management system.  Tools for Reporting Information Management System (TRIMS) have replaced the LI.    </w:t>
      </w:r>
    </w:p>
    <w:p w14:paraId="57A4AD01" w14:textId="1702DE07" w:rsidR="003D1919" w:rsidRDefault="00E668D6" w:rsidP="00E668D6">
      <w:pPr>
        <w:rPr>
          <w:rFonts w:cs="Arial"/>
          <w:lang w:val="en-US"/>
        </w:rPr>
      </w:pPr>
      <w:r w:rsidRPr="00E668D6">
        <w:rPr>
          <w:rFonts w:cs="Arial"/>
          <w:lang w:val="en-US"/>
        </w:rPr>
        <w:t xml:space="preserve">Another issue </w:t>
      </w:r>
      <w:r w:rsidR="004C4BC7">
        <w:rPr>
          <w:rFonts w:cs="Arial"/>
          <w:lang w:val="en-US"/>
        </w:rPr>
        <w:t xml:space="preserve">was that </w:t>
      </w:r>
      <w:r w:rsidRPr="00E668D6">
        <w:rPr>
          <w:rFonts w:cs="Arial"/>
          <w:lang w:val="en-US"/>
        </w:rPr>
        <w:t xml:space="preserve">staff members trained for PadatiWeb </w:t>
      </w:r>
      <w:r w:rsidR="00811CED">
        <w:rPr>
          <w:rFonts w:cs="Arial"/>
          <w:lang w:val="en-US"/>
        </w:rPr>
        <w:t xml:space="preserve">were, at times, </w:t>
      </w:r>
      <w:r w:rsidRPr="00E668D6">
        <w:rPr>
          <w:rFonts w:cs="Arial"/>
          <w:lang w:val="en-US"/>
        </w:rPr>
        <w:t xml:space="preserve">assigned </w:t>
      </w:r>
      <w:r w:rsidR="00811CED">
        <w:rPr>
          <w:rFonts w:cs="Arial"/>
          <w:lang w:val="en-US"/>
        </w:rPr>
        <w:t xml:space="preserve">to other </w:t>
      </w:r>
      <w:r w:rsidRPr="00E668D6">
        <w:rPr>
          <w:rFonts w:cs="Arial"/>
          <w:lang w:val="en-US"/>
        </w:rPr>
        <w:t>office</w:t>
      </w:r>
      <w:r w:rsidR="00811CED">
        <w:rPr>
          <w:rFonts w:cs="Arial"/>
          <w:lang w:val="en-US"/>
        </w:rPr>
        <w:t>s</w:t>
      </w:r>
      <w:r w:rsidRPr="00E668D6">
        <w:rPr>
          <w:rFonts w:cs="Arial"/>
          <w:lang w:val="en-US"/>
        </w:rPr>
        <w:t xml:space="preserve"> or section</w:t>
      </w:r>
      <w:r w:rsidR="00811CED">
        <w:rPr>
          <w:rFonts w:cs="Arial"/>
          <w:lang w:val="en-US"/>
        </w:rPr>
        <w:t xml:space="preserve">, </w:t>
      </w:r>
      <w:r w:rsidRPr="00E668D6">
        <w:rPr>
          <w:rFonts w:cs="Arial"/>
          <w:lang w:val="en-US"/>
        </w:rPr>
        <w:t>impact</w:t>
      </w:r>
      <w:r w:rsidR="00811CED">
        <w:rPr>
          <w:rFonts w:cs="Arial"/>
          <w:lang w:val="en-US"/>
        </w:rPr>
        <w:t xml:space="preserve">ing </w:t>
      </w:r>
      <w:r w:rsidRPr="00E668D6">
        <w:rPr>
          <w:rFonts w:cs="Arial"/>
          <w:lang w:val="en-US"/>
        </w:rPr>
        <w:t>the continuation or maintenance of the data management system. Consequently, data management would be stalled and the existing system would not be maintained</w:t>
      </w:r>
      <w:r w:rsidR="00811CED">
        <w:rPr>
          <w:rFonts w:cs="Arial"/>
          <w:lang w:val="en-US"/>
        </w:rPr>
        <w:t>, while new staff trained.</w:t>
      </w:r>
    </w:p>
    <w:p w14:paraId="1D70555B" w14:textId="016CBC08" w:rsidR="003D1919" w:rsidRDefault="00F41782" w:rsidP="00F41782">
      <w:pPr>
        <w:rPr>
          <w:rFonts w:cs="Arial"/>
          <w:lang w:val="en-US"/>
        </w:rPr>
      </w:pPr>
      <w:r w:rsidRPr="00F41782">
        <w:rPr>
          <w:b/>
          <w:i/>
          <w:lang w:val="id-ID"/>
        </w:rPr>
        <w:t>Teacher Proportional Distribution Analysis.</w:t>
      </w:r>
      <w:r w:rsidRPr="00F41782">
        <w:rPr>
          <w:lang w:val="id-ID"/>
        </w:rPr>
        <w:t xml:space="preserve"> </w:t>
      </w:r>
      <w:r w:rsidRPr="00F41782">
        <w:rPr>
          <w:lang w:val="en-US"/>
        </w:rPr>
        <w:t>Given the challenges faced with PadatiWeb usage, at the request of government partners</w:t>
      </w:r>
      <w:r w:rsidR="002E3BD6">
        <w:rPr>
          <w:lang w:val="en-US"/>
        </w:rPr>
        <w:t>,</w:t>
      </w:r>
      <w:r w:rsidRPr="00F41782">
        <w:rPr>
          <w:lang w:val="en-US"/>
        </w:rPr>
        <w:t xml:space="preserve"> the programme supported a teacher distribution analysis.  The analysis </w:t>
      </w:r>
      <w:bookmarkStart w:id="97" w:name="_Toc322710094"/>
      <w:r w:rsidR="009D6A9C" w:rsidRPr="00F41782">
        <w:rPr>
          <w:lang w:val="en-US"/>
        </w:rPr>
        <w:t>explored</w:t>
      </w:r>
      <w:r w:rsidRPr="00F41782">
        <w:rPr>
          <w:rFonts w:cs="Arial"/>
          <w:lang w:val="en-US"/>
        </w:rPr>
        <w:t xml:space="preserve"> issues such as minimum time for teaching, movement and mutation of teachers, distribution of teachers across geographic categories in Papua and West Papua and across grade level</w:t>
      </w:r>
      <w:r w:rsidRPr="00F41782">
        <w:rPr>
          <w:rFonts w:cs="Arial"/>
          <w:lang w:val="id-ID"/>
        </w:rPr>
        <w:t>s</w:t>
      </w:r>
      <w:r w:rsidRPr="00F41782">
        <w:rPr>
          <w:rFonts w:cs="Arial"/>
          <w:lang w:val="en-US"/>
        </w:rPr>
        <w:t xml:space="preserve">.  This was done to support government management of teachers in accordance with new regulations passed in 2012 regarding teacher management.  The activity was designed to strengthen government data management processes as it was based on NUPTK data (the </w:t>
      </w:r>
      <w:r w:rsidRPr="00F41782">
        <w:rPr>
          <w:rFonts w:cs="Arial"/>
          <w:lang w:val="id-ID"/>
        </w:rPr>
        <w:t>uniq</w:t>
      </w:r>
      <w:r w:rsidRPr="00F41782">
        <w:rPr>
          <w:rFonts w:cs="Arial"/>
          <w:lang w:val="en-US"/>
        </w:rPr>
        <w:t>u</w:t>
      </w:r>
      <w:r w:rsidRPr="00F41782">
        <w:rPr>
          <w:rFonts w:cs="Arial"/>
          <w:lang w:val="id-ID"/>
        </w:rPr>
        <w:t xml:space="preserve">e </w:t>
      </w:r>
      <w:r w:rsidRPr="00F41782">
        <w:rPr>
          <w:rFonts w:cs="Arial"/>
          <w:lang w:val="en-US"/>
        </w:rPr>
        <w:t>teacher identification number</w:t>
      </w:r>
      <w:r w:rsidRPr="00F41782">
        <w:rPr>
          <w:rFonts w:cs="Arial"/>
          <w:lang w:val="id-ID"/>
        </w:rPr>
        <w:t>) provided by LPMP</w:t>
      </w:r>
      <w:r w:rsidRPr="00F41782">
        <w:rPr>
          <w:rFonts w:cs="Arial"/>
          <w:lang w:val="en-US"/>
        </w:rPr>
        <w:t xml:space="preserve"> through the PadatiWeb system</w:t>
      </w:r>
      <w:r w:rsidR="003D1919">
        <w:rPr>
          <w:rFonts w:cs="Arial"/>
          <w:lang w:val="en-US"/>
        </w:rPr>
        <w:t xml:space="preserve"> and </w:t>
      </w:r>
      <w:r w:rsidR="003D1919" w:rsidRPr="00F41782">
        <w:rPr>
          <w:rFonts w:cs="Arial"/>
          <w:lang w:val="en-US"/>
        </w:rPr>
        <w:t>was conducted in the four USAID</w:t>
      </w:r>
      <w:r w:rsidR="002E3BD6">
        <w:rPr>
          <w:rFonts w:cs="Arial"/>
          <w:lang w:val="en-US"/>
        </w:rPr>
        <w:t>-</w:t>
      </w:r>
      <w:r w:rsidR="003D1919" w:rsidRPr="00F41782">
        <w:rPr>
          <w:rFonts w:cs="Arial"/>
          <w:lang w:val="en-US"/>
        </w:rPr>
        <w:t>target districts (Jayapura, Jayaw</w:t>
      </w:r>
      <w:r w:rsidR="003D1919">
        <w:rPr>
          <w:rFonts w:cs="Arial"/>
          <w:lang w:val="en-US"/>
        </w:rPr>
        <w:t>ijaya, Sorong, and Biak Numfor).</w:t>
      </w:r>
      <w:r w:rsidR="002E3BD6">
        <w:rPr>
          <w:rFonts w:cs="Arial"/>
          <w:lang w:val="en-US"/>
        </w:rPr>
        <w:t xml:space="preserve"> </w:t>
      </w:r>
      <w:r w:rsidR="003D1919" w:rsidRPr="006032CD">
        <w:rPr>
          <w:rFonts w:cs="Arial"/>
          <w:lang w:val="en-US"/>
        </w:rPr>
        <w:t>A total of 88 officials (male 55, female 33) from the target districts were involved in training and conducting analysis</w:t>
      </w:r>
      <w:r w:rsidR="003D1919">
        <w:rPr>
          <w:rFonts w:cs="Arial"/>
          <w:lang w:val="en-US"/>
        </w:rPr>
        <w:t>.</w:t>
      </w:r>
    </w:p>
    <w:p w14:paraId="565892B0" w14:textId="1BD5D87D" w:rsidR="003D1919" w:rsidRDefault="003D1919" w:rsidP="00F41782">
      <w:pPr>
        <w:rPr>
          <w:rFonts w:cs="Arial"/>
          <w:lang w:val="en-US"/>
        </w:rPr>
      </w:pPr>
      <w:r>
        <w:rPr>
          <w:rFonts w:cs="Arial"/>
          <w:lang w:val="en-US"/>
        </w:rPr>
        <w:t xml:space="preserve">Findings of the analysis were socialized in public consultations and used to </w:t>
      </w:r>
      <w:r w:rsidRPr="006032CD">
        <w:rPr>
          <w:rFonts w:cs="Arial"/>
          <w:lang w:val="en-US"/>
        </w:rPr>
        <w:t>inform government planning for distributing teachers to address shortages in rural areas and across school grade levels.</w:t>
      </w:r>
      <w:r>
        <w:rPr>
          <w:rFonts w:cs="Arial"/>
          <w:lang w:val="en-US"/>
        </w:rPr>
        <w:t xml:space="preserve"> </w:t>
      </w:r>
      <w:r w:rsidRPr="00041BDC">
        <w:rPr>
          <w:rFonts w:cs="Arial"/>
          <w:lang w:val="en-US"/>
        </w:rPr>
        <w:t>A key result of these meetings was also political commitment to use findings and recommendations to inform the development of local government regulations to improve issues of teacher management</w:t>
      </w:r>
      <w:r>
        <w:rPr>
          <w:rFonts w:cs="Arial"/>
          <w:lang w:val="en-US"/>
        </w:rPr>
        <w:t>.</w:t>
      </w:r>
    </w:p>
    <w:p w14:paraId="09E9C20A" w14:textId="35E78DDD" w:rsidR="00F41782" w:rsidRPr="00F41782" w:rsidRDefault="003D1919" w:rsidP="00F41782">
      <w:pPr>
        <w:rPr>
          <w:rFonts w:cs="Arial"/>
          <w:lang w:val="en-US"/>
        </w:rPr>
      </w:pPr>
      <w:r>
        <w:rPr>
          <w:rFonts w:cs="Arial"/>
          <w:lang w:val="en-US"/>
        </w:rPr>
        <w:t>E</w:t>
      </w:r>
      <w:r w:rsidR="00F41782" w:rsidRPr="00F41782" w:rsidDel="007C3C61">
        <w:rPr>
          <w:rFonts w:cs="Arial"/>
          <w:lang w:val="en-US"/>
        </w:rPr>
        <w:t>ach district completed analysis and full reports</w:t>
      </w:r>
      <w:r w:rsidR="00F41782" w:rsidRPr="00F41782">
        <w:rPr>
          <w:rFonts w:cs="Arial"/>
          <w:lang w:val="en-US"/>
        </w:rPr>
        <w:t>. Recommendations included the provision of incentives for teachers in rural areas, recruiting a larger number of contract teachers to support teaching in grades where this is a teacher shortage, and provision of teacher housing</w:t>
      </w:r>
      <w:r w:rsidR="002E3BD6">
        <w:rPr>
          <w:rFonts w:cs="Arial"/>
          <w:lang w:val="en-US"/>
        </w:rPr>
        <w:t>.</w:t>
      </w:r>
      <w:r w:rsidR="00F41782" w:rsidRPr="00F41782">
        <w:rPr>
          <w:rFonts w:cs="Arial"/>
          <w:lang w:val="en-US"/>
        </w:rPr>
        <w:t xml:space="preserve">  Public consultations were also held with local government officials, DPRD officials,</w:t>
      </w:r>
      <w:r w:rsidR="002E3BD6">
        <w:rPr>
          <w:rFonts w:cs="Arial"/>
          <w:lang w:val="en-US"/>
        </w:rPr>
        <w:t xml:space="preserve"> </w:t>
      </w:r>
      <w:r w:rsidR="00F41782" w:rsidRPr="00F41782">
        <w:rPr>
          <w:rFonts w:cs="Arial"/>
          <w:lang w:val="en-US"/>
        </w:rPr>
        <w:t xml:space="preserve">representatives </w:t>
      </w:r>
      <w:r w:rsidR="002E3BD6">
        <w:rPr>
          <w:rFonts w:cs="Arial"/>
          <w:lang w:val="en-US"/>
        </w:rPr>
        <w:t>from</w:t>
      </w:r>
      <w:r w:rsidR="00F41782" w:rsidRPr="00F41782">
        <w:rPr>
          <w:rFonts w:cs="Arial"/>
          <w:lang w:val="en-US"/>
        </w:rPr>
        <w:t xml:space="preserve"> the Bupati’s office, and community duty-bearers to vet analysis findings and verify the relevance of recommendations.  </w:t>
      </w:r>
    </w:p>
    <w:p w14:paraId="26947114" w14:textId="31E560F4" w:rsidR="00841C6D" w:rsidRPr="00DA12F5" w:rsidRDefault="00BF2373" w:rsidP="00BA5E39">
      <w:pPr>
        <w:pStyle w:val="Heading3"/>
        <w:rPr>
          <w:rStyle w:val="IntenseEmphasis"/>
          <w:iCs/>
          <w:sz w:val="24"/>
          <w:szCs w:val="24"/>
        </w:rPr>
      </w:pPr>
      <w:bookmarkStart w:id="98" w:name="_Toc350539155"/>
      <w:bookmarkEnd w:id="97"/>
      <w:r>
        <w:t>Output 1.1.7</w:t>
      </w:r>
      <w:r w:rsidR="00BA3BD7">
        <w:t>.</w:t>
      </w:r>
      <w:r>
        <w:t xml:space="preserve"> Teacher Absenteeism Study provides evidence for policy (USAID)</w:t>
      </w:r>
      <w:bookmarkEnd w:id="98"/>
      <w:r w:rsidRPr="00DA12F5">
        <w:rPr>
          <w:rStyle w:val="IntenseEmphasis"/>
          <w:iCs/>
          <w:sz w:val="24"/>
          <w:szCs w:val="24"/>
        </w:rPr>
        <w:t xml:space="preserve"> </w:t>
      </w:r>
    </w:p>
    <w:p w14:paraId="0AA33125" w14:textId="6A49F03E" w:rsidR="000A646F" w:rsidRPr="00407CB0" w:rsidRDefault="000A646F" w:rsidP="000A646F">
      <w:pPr>
        <w:rPr>
          <w:lang w:val="en-US"/>
        </w:rPr>
      </w:pPr>
      <w:r>
        <w:rPr>
          <w:lang w:val="en-US"/>
        </w:rPr>
        <w:t>The Teacher Absenteeism study</w:t>
      </w:r>
      <w:r w:rsidRPr="00407CB0">
        <w:rPr>
          <w:rStyle w:val="FootnoteReference"/>
          <w:rFonts w:cs="Arial"/>
          <w:lang w:val="en-US"/>
        </w:rPr>
        <w:footnoteReference w:id="11"/>
      </w:r>
      <w:r>
        <w:rPr>
          <w:lang w:val="en-US"/>
        </w:rPr>
        <w:t xml:space="preserve"> revealed that </w:t>
      </w:r>
      <w:r w:rsidRPr="00407CB0">
        <w:rPr>
          <w:lang w:val="id-ID"/>
        </w:rPr>
        <w:t>there are deeply entrenched educational inequities for children and adolescents resul</w:t>
      </w:r>
      <w:r w:rsidRPr="00407CB0">
        <w:rPr>
          <w:lang w:val="en-US"/>
        </w:rPr>
        <w:t>t</w:t>
      </w:r>
      <w:r w:rsidRPr="00407CB0">
        <w:rPr>
          <w:lang w:val="id-ID"/>
        </w:rPr>
        <w:t>ing in severe</w:t>
      </w:r>
      <w:r w:rsidRPr="00407CB0">
        <w:t xml:space="preserve"> disparities in basic education</w:t>
      </w:r>
      <w:r w:rsidRPr="00407CB0">
        <w:rPr>
          <w:lang w:val="id-ID"/>
        </w:rPr>
        <w:t xml:space="preserve"> that may be handed down from generation to generation and undermine social and political stability.  </w:t>
      </w:r>
      <w:r>
        <w:rPr>
          <w:lang w:val="en-US"/>
        </w:rPr>
        <w:t xml:space="preserve">There are </w:t>
      </w:r>
      <w:r w:rsidRPr="00407CB0">
        <w:t>high rates of teacher and principal absenteeism, particularly in hard-to-reach rural and remote schools</w:t>
      </w:r>
      <w:r>
        <w:t xml:space="preserve">. For example, </w:t>
      </w:r>
      <w:r w:rsidRPr="00407CB0">
        <w:rPr>
          <w:lang w:val="id-ID"/>
        </w:rPr>
        <w:t xml:space="preserve">up to </w:t>
      </w:r>
      <w:r w:rsidRPr="00407CB0">
        <w:rPr>
          <w:lang w:val="en-US"/>
        </w:rPr>
        <w:t>48</w:t>
      </w:r>
      <w:r>
        <w:rPr>
          <w:lang w:val="id-ID"/>
        </w:rPr>
        <w:t xml:space="preserve"> per cent</w:t>
      </w:r>
      <w:r w:rsidRPr="00407CB0">
        <w:rPr>
          <w:lang w:val="en-US"/>
        </w:rPr>
        <w:t xml:space="preserve"> for teachers</w:t>
      </w:r>
      <w:r w:rsidRPr="00407CB0">
        <w:rPr>
          <w:lang w:val="id-ID"/>
        </w:rPr>
        <w:t xml:space="preserve"> and</w:t>
      </w:r>
      <w:r w:rsidRPr="00407CB0">
        <w:rPr>
          <w:lang w:val="en-US"/>
        </w:rPr>
        <w:t xml:space="preserve"> </w:t>
      </w:r>
      <w:r w:rsidRPr="00407CB0">
        <w:rPr>
          <w:lang w:val="id-ID"/>
        </w:rPr>
        <w:t>up to 70</w:t>
      </w:r>
      <w:r>
        <w:rPr>
          <w:lang w:val="id-ID"/>
        </w:rPr>
        <w:t xml:space="preserve"> per cent</w:t>
      </w:r>
      <w:r w:rsidRPr="00407CB0">
        <w:rPr>
          <w:lang w:val="en-US"/>
        </w:rPr>
        <w:t xml:space="preserve"> for principals. </w:t>
      </w:r>
      <w:r>
        <w:rPr>
          <w:lang w:val="en-US"/>
        </w:rPr>
        <w:t xml:space="preserve">The Report also showed that </w:t>
      </w:r>
      <w:r>
        <w:t>leadership at school level and effective school-based management are major determinants of teacher absenteeism.</w:t>
      </w:r>
      <w:r w:rsidR="00B02A9E">
        <w:t xml:space="preserve"> The following section provides a detailed analysis of the work undertaken in this area.</w:t>
      </w:r>
    </w:p>
    <w:p w14:paraId="07C47641" w14:textId="31B91FC1" w:rsidR="00BA5E39" w:rsidRPr="00D45325" w:rsidRDefault="00BA5E39" w:rsidP="00D45325">
      <w:pPr>
        <w:rPr>
          <w:color w:val="4F81BD" w:themeColor="accent1"/>
        </w:rPr>
      </w:pPr>
      <w:r w:rsidRPr="00D45325">
        <w:rPr>
          <w:color w:val="4F81BD" w:themeColor="accent1"/>
        </w:rPr>
        <w:t>1.1.7a. Study on Teacher Absenteeism completed; 1.1.7b. Workshop on capacity development for research of universities completed; and 1.1.7c. Academic and Research Institutes participate in government policy formation processes</w:t>
      </w:r>
    </w:p>
    <w:p w14:paraId="2A0AB70A" w14:textId="124BEC6B" w:rsidR="00880CE8" w:rsidRDefault="00880CE8" w:rsidP="00880CE8">
      <w:r>
        <w:t xml:space="preserve">Teacher absenteeism was identified by the </w:t>
      </w:r>
      <w:r w:rsidR="00B2673F">
        <w:t>Baseline</w:t>
      </w:r>
      <w:r>
        <w:t xml:space="preserve"> study as a crucial challenge in the delivery of education service in the two provinces. Consequently, in late 2010, at the request of and in cooperation with the Government, UNICEF initiated a study on teacher absenteeism and its root causes in Papua and West Papua. This study represented a unique opportunity to strengthen the research capacity of local universities, namely Cenderawasih University and University of Papua. SMERU, a well-recognized national research institute, provide technical support at different stages of the process and supported capacity building activities for local research institutions.</w:t>
      </w:r>
    </w:p>
    <w:p w14:paraId="781CB3A6" w14:textId="05B982C4" w:rsidR="00880CE8" w:rsidRDefault="00880CE8" w:rsidP="00880CE8">
      <w:r>
        <w:t xml:space="preserve">Several technical workshops were conducted with university research teams in Papua and West Papua to develop and finalize the research instruments (i.e. questionnaires, school profile, teachers’ profile, and community perceptions), sampling procedures and protocols.  An enumerator’s workshop was held to train </w:t>
      </w:r>
      <w:r w:rsidR="00B02A9E">
        <w:t>eight-core</w:t>
      </w:r>
      <w:r w:rsidR="000D3636">
        <w:t xml:space="preserve"> researcher and </w:t>
      </w:r>
      <w:r>
        <w:t>50 researchers from research institutes and academia (36 male and 14 female) to administer the survey.</w:t>
      </w:r>
    </w:p>
    <w:p w14:paraId="0024F047" w14:textId="29F03E8E" w:rsidR="00880CE8" w:rsidRDefault="00880CE8" w:rsidP="00880CE8">
      <w:r>
        <w:t>Over 1,200 teachers in 24</w:t>
      </w:r>
      <w:r w:rsidR="009B71DA">
        <w:t>5</w:t>
      </w:r>
      <w:r>
        <w:t xml:space="preserve"> schools across seven districts were surveyed, alongside approximately 4</w:t>
      </w:r>
      <w:r w:rsidR="009B71DA">
        <w:t>3</w:t>
      </w:r>
      <w:r>
        <w:t>0 community members drawn from either school committees or from positions of influence at community/village level.</w:t>
      </w:r>
    </w:p>
    <w:p w14:paraId="242288C5" w14:textId="77777777" w:rsidR="00880CE8" w:rsidRDefault="00880CE8" w:rsidP="00880CE8">
      <w:r>
        <w:t>Preliminary findings of the survey were reviewed and verified with government and civil society partners during a large provincial policy dialogue conducted in December 2011.  The dialogue solicited a series of inputs for strengthening the analysis of the survey findings and policy recommendations for addressing teacher absenteeism.</w:t>
      </w:r>
    </w:p>
    <w:p w14:paraId="0E097524" w14:textId="0722870C" w:rsidR="0096712B" w:rsidRPr="004A4AEB" w:rsidRDefault="00880CE8" w:rsidP="003900D8">
      <w:pPr>
        <w:rPr>
          <w:rFonts w:ascii="Arial Bold" w:eastAsia="Batang" w:hAnsi="Arial Bold" w:cs="Arial"/>
          <w:b/>
          <w:caps/>
          <w:color w:val="4F81BD" w:themeColor="accent1"/>
          <w:sz w:val="24"/>
          <w:szCs w:val="20"/>
        </w:rPr>
      </w:pPr>
      <w:r>
        <w:t>The final report was published and distributed by mid-2012 at policy dialogue workshops conducted in Papua and West Papua.   The policy dialogues included representatives of civil society, government, academia, media, development partners such as SMERU, ACDP, AusAID, USAID among others, and had a combined attendance of over 170 local stakeholders.  Following policy dialogues in both Papua and West Papua</w:t>
      </w:r>
      <w:r w:rsidR="000D3636">
        <w:t>,</w:t>
      </w:r>
      <w:r>
        <w:t xml:space="preserve"> provincial parliamentarians and local duty-bearers began taking measures to act on policy recommend</w:t>
      </w:r>
      <w:r w:rsidR="000D3636">
        <w:t>a</w:t>
      </w:r>
      <w:r>
        <w:t>tions and ensure that government funds are allocated to address identified recommendations and that provincial regulations being drafted reflect the study findings and recommendations.</w:t>
      </w:r>
      <w:r w:rsidR="0096712B">
        <w:rPr>
          <w:rFonts w:cs="Arial"/>
          <w:b/>
        </w:rPr>
        <w:br w:type="page"/>
      </w:r>
    </w:p>
    <w:p w14:paraId="6AB9BDC6" w14:textId="76570765" w:rsidR="00F65A13" w:rsidRPr="00DD52C4" w:rsidRDefault="00BA3BD7" w:rsidP="00262381">
      <w:pPr>
        <w:pStyle w:val="Heading2"/>
      </w:pPr>
      <w:bookmarkStart w:id="99" w:name="_Toc347986442"/>
      <w:bookmarkStart w:id="100" w:name="_Toc350539156"/>
      <w:r>
        <w:t>Outcome 1.2.</w:t>
      </w:r>
      <w:r w:rsidR="00F65A13" w:rsidRPr="00262381">
        <w:t xml:space="preserve"> Primary school children in selected schools in target districts are benefiting from improved teaching </w:t>
      </w:r>
      <w:r w:rsidR="00F279B1" w:rsidRPr="00DA12F5">
        <w:t>(AUSAID)</w:t>
      </w:r>
      <w:bookmarkEnd w:id="99"/>
      <w:bookmarkEnd w:id="100"/>
      <w:r w:rsidR="00976BE4" w:rsidRPr="00DA12F5">
        <w:t xml:space="preserve"> </w:t>
      </w:r>
    </w:p>
    <w:p w14:paraId="364E3B69" w14:textId="169200C5" w:rsidR="00E2418A" w:rsidRDefault="000B1811" w:rsidP="00F65A13">
      <w:pPr>
        <w:rPr>
          <w:lang w:val="en-US"/>
        </w:rPr>
      </w:pPr>
      <w:r>
        <w:rPr>
          <w:lang w:val="en-US"/>
        </w:rPr>
        <w:t>I</w:t>
      </w:r>
      <w:r w:rsidR="007925AA">
        <w:rPr>
          <w:lang w:val="id-ID"/>
        </w:rPr>
        <w:t>mproved teaching processes lead to better learning outcomes for children</w:t>
      </w:r>
      <w:r w:rsidR="00F155CB">
        <w:rPr>
          <w:lang w:val="en-US"/>
        </w:rPr>
        <w:t xml:space="preserve">. </w:t>
      </w:r>
      <w:r w:rsidR="00587AF3">
        <w:rPr>
          <w:lang w:val="en-US"/>
        </w:rPr>
        <w:t xml:space="preserve">Indeed, </w:t>
      </w:r>
      <w:r w:rsidR="00E2418A" w:rsidRPr="00E2418A">
        <w:rPr>
          <w:lang w:val="id-ID"/>
        </w:rPr>
        <w:t>good teaching quality, curriculum that is relevant, and supportive learning materials for children contribute to lower rates of grade repetition, higher survival rates, and reduced levels of early school leaving.</w:t>
      </w:r>
      <w:r w:rsidR="00E2418A" w:rsidRPr="00E2418A">
        <w:t xml:space="preserve"> </w:t>
      </w:r>
      <w:r w:rsidR="00E2418A" w:rsidRPr="00E2418A">
        <w:rPr>
          <w:lang w:val="id-ID"/>
        </w:rPr>
        <w:t>During the programme design phase</w:t>
      </w:r>
      <w:r w:rsidR="00F02B08">
        <w:rPr>
          <w:lang w:val="en-US"/>
        </w:rPr>
        <w:t xml:space="preserve"> learning outcomes </w:t>
      </w:r>
      <w:r w:rsidR="00E2418A" w:rsidRPr="00E2418A">
        <w:rPr>
          <w:lang w:val="id-ID"/>
        </w:rPr>
        <w:t xml:space="preserve"> were identified as one of the greatest challenges facing children in Papua and West Papua.  Namely, although initial enrolment rates in primary school seem to be fairly high, up to 50 per cent of children will leave school early for a host of reasons.  In this context, </w:t>
      </w:r>
      <w:r w:rsidR="00BD2BF4">
        <w:rPr>
          <w:lang w:val="id-ID"/>
        </w:rPr>
        <w:t>e</w:t>
      </w:r>
      <w:r w:rsidR="00E2418A" w:rsidRPr="00E2418A">
        <w:rPr>
          <w:lang w:val="id-ID"/>
        </w:rPr>
        <w:t>arly</w:t>
      </w:r>
      <w:r w:rsidR="00BD2BF4">
        <w:rPr>
          <w:lang w:val="id-ID"/>
        </w:rPr>
        <w:t>-g</w:t>
      </w:r>
      <w:r w:rsidR="00BD2BF4" w:rsidRPr="00E2418A">
        <w:rPr>
          <w:lang w:val="id-ID"/>
        </w:rPr>
        <w:t xml:space="preserve">rade </w:t>
      </w:r>
      <w:r w:rsidR="00E2418A" w:rsidRPr="00E2418A">
        <w:rPr>
          <w:lang w:val="id-ID"/>
        </w:rPr>
        <w:t xml:space="preserve">and </w:t>
      </w:r>
      <w:r w:rsidR="00BD2BF4">
        <w:rPr>
          <w:lang w:val="id-ID"/>
        </w:rPr>
        <w:t>multi-g</w:t>
      </w:r>
      <w:r w:rsidR="00E2418A" w:rsidRPr="00E2418A">
        <w:rPr>
          <w:lang w:val="id-ID"/>
        </w:rPr>
        <w:t>rade teaching</w:t>
      </w:r>
      <w:r w:rsidR="00F02B08">
        <w:rPr>
          <w:lang w:val="en-US"/>
        </w:rPr>
        <w:t xml:space="preserve"> approaches</w:t>
      </w:r>
      <w:r w:rsidR="00E2418A" w:rsidRPr="00E2418A">
        <w:rPr>
          <w:lang w:val="id-ID"/>
        </w:rPr>
        <w:t xml:space="preserve"> were introduced to address the </w:t>
      </w:r>
      <w:r w:rsidR="00F02B08">
        <w:rPr>
          <w:lang w:val="en-US"/>
        </w:rPr>
        <w:t xml:space="preserve">issue of poor educational indicators </w:t>
      </w:r>
      <w:r w:rsidR="00E2418A" w:rsidRPr="00E2418A">
        <w:rPr>
          <w:lang w:val="id-ID"/>
        </w:rPr>
        <w:t xml:space="preserve">in rural schools where teacher absenteeism is high, there is a shortage of teachers, and teachers are often not well equipped to teach children effectively.  </w:t>
      </w:r>
    </w:p>
    <w:p w14:paraId="3DC6930B" w14:textId="191B2967" w:rsidR="00F65A13" w:rsidRPr="000A7545" w:rsidRDefault="0068768E" w:rsidP="0068768E">
      <w:r>
        <w:rPr>
          <w:lang w:val="id-ID"/>
        </w:rPr>
        <w:t>Efforts under this component were divided along broad areas: AJEL</w:t>
      </w:r>
      <w:r w:rsidR="000E63B2">
        <w:rPr>
          <w:rStyle w:val="FootnoteReference"/>
          <w:lang w:val="id-ID"/>
        </w:rPr>
        <w:footnoteReference w:id="12"/>
      </w:r>
      <w:r>
        <w:rPr>
          <w:lang w:val="id-ID"/>
        </w:rPr>
        <w:t xml:space="preserve"> for urban and peri-urban schools and early grade and multi-grade teaching for schools in rural and remote areas.  </w:t>
      </w:r>
      <w:r w:rsidR="004331F0">
        <w:rPr>
          <w:lang w:val="id-ID"/>
        </w:rPr>
        <w:t>It is also worth noting that at the outset of this programme</w:t>
      </w:r>
      <w:r w:rsidR="00EA36C5">
        <w:rPr>
          <w:lang w:val="id-ID"/>
        </w:rPr>
        <w:t xml:space="preserve">, </w:t>
      </w:r>
      <w:r w:rsidR="004331F0">
        <w:rPr>
          <w:lang w:val="id-ID"/>
        </w:rPr>
        <w:t>efforts in these areas</w:t>
      </w:r>
      <w:r w:rsidR="00FB4FE1">
        <w:rPr>
          <w:lang w:val="en-US"/>
        </w:rPr>
        <w:t xml:space="preserve"> </w:t>
      </w:r>
      <w:r w:rsidR="004331F0">
        <w:rPr>
          <w:lang w:val="id-ID"/>
        </w:rPr>
        <w:t xml:space="preserve">were expected to establish a  foundation to achieve results over the longer-term </w:t>
      </w:r>
      <w:r w:rsidR="007A37DF">
        <w:rPr>
          <w:lang w:val="en-US"/>
        </w:rPr>
        <w:t xml:space="preserve">including </w:t>
      </w:r>
      <w:r w:rsidR="004331F0">
        <w:rPr>
          <w:lang w:val="id-ID"/>
        </w:rPr>
        <w:t xml:space="preserve"> to improved retention and participation rates and improve</w:t>
      </w:r>
      <w:r w:rsidR="00EA36C5">
        <w:rPr>
          <w:lang w:val="id-ID"/>
        </w:rPr>
        <w:t>d</w:t>
      </w:r>
      <w:r w:rsidR="004331F0">
        <w:rPr>
          <w:lang w:val="id-ID"/>
        </w:rPr>
        <w:t xml:space="preserve"> learning outcomes for children.  </w:t>
      </w:r>
      <w:r>
        <w:rPr>
          <w:lang w:val="id-ID"/>
        </w:rPr>
        <w:t>To support this work t</w:t>
      </w:r>
      <w:r w:rsidR="00F65A13" w:rsidRPr="000A7545">
        <w:t xml:space="preserve">he programme implemented a number of activities </w:t>
      </w:r>
      <w:r w:rsidR="000E63B2">
        <w:rPr>
          <w:lang w:val="id-ID"/>
        </w:rPr>
        <w:t>including</w:t>
      </w:r>
      <w:r w:rsidR="00F65A13" w:rsidRPr="000A7545">
        <w:t>:</w:t>
      </w:r>
    </w:p>
    <w:p w14:paraId="0603D95A" w14:textId="77777777" w:rsidR="00F65A13" w:rsidRPr="000A7545" w:rsidRDefault="00F65A13" w:rsidP="0046347F">
      <w:pPr>
        <w:pStyle w:val="ListParagraph"/>
        <w:numPr>
          <w:ilvl w:val="0"/>
          <w:numId w:val="8"/>
        </w:numPr>
      </w:pPr>
      <w:r w:rsidRPr="000A7545">
        <w:t>Preparation of multi-grade, early-grade and AJEL materials and classroom kits for teachers and students</w:t>
      </w:r>
      <w:r w:rsidR="0068768E">
        <w:rPr>
          <w:lang w:val="id-ID"/>
        </w:rPr>
        <w:t xml:space="preserve"> (fiction materials for early grades, literacy and numeracy work boooks for young children with limited school preparedness, support materials for teachers and principals)</w:t>
      </w:r>
    </w:p>
    <w:p w14:paraId="5CB608B1" w14:textId="77777777" w:rsidR="00F65A13" w:rsidRPr="000A7545" w:rsidRDefault="00F65A13" w:rsidP="0046347F">
      <w:pPr>
        <w:pStyle w:val="ListParagraph"/>
        <w:numPr>
          <w:ilvl w:val="0"/>
          <w:numId w:val="8"/>
        </w:numPr>
      </w:pPr>
      <w:r w:rsidRPr="000A7545">
        <w:t>Training on improvements in child-</w:t>
      </w:r>
      <w:r w:rsidR="000537E2" w:rsidRPr="000A7545">
        <w:t>centred</w:t>
      </w:r>
      <w:r w:rsidRPr="000A7545">
        <w:t xml:space="preserve"> teaching and learning in the classroom in urban and per</w:t>
      </w:r>
      <w:r w:rsidR="00B57EA7">
        <w:rPr>
          <w:lang w:val="id-ID"/>
        </w:rPr>
        <w:t>i</w:t>
      </w:r>
      <w:r w:rsidRPr="000A7545">
        <w:t>-urban schools</w:t>
      </w:r>
    </w:p>
    <w:p w14:paraId="4E785494" w14:textId="77777777" w:rsidR="00F65A13" w:rsidRPr="000A7545" w:rsidRDefault="00F65A13" w:rsidP="0046347F">
      <w:pPr>
        <w:pStyle w:val="ListParagraph"/>
        <w:numPr>
          <w:ilvl w:val="0"/>
          <w:numId w:val="8"/>
        </w:numPr>
      </w:pPr>
      <w:r w:rsidRPr="000A7545">
        <w:t>Strengthening management roles of principals and school committees in supporting child-</w:t>
      </w:r>
      <w:r w:rsidR="000537E2" w:rsidRPr="000A7545">
        <w:t>centred</w:t>
      </w:r>
      <w:r w:rsidRPr="000A7545">
        <w:t xml:space="preserve"> classroom practices</w:t>
      </w:r>
    </w:p>
    <w:p w14:paraId="79518947" w14:textId="77777777" w:rsidR="00F65A13" w:rsidRPr="000A7545" w:rsidRDefault="00F65A13" w:rsidP="0046347F">
      <w:pPr>
        <w:pStyle w:val="ListParagraph"/>
        <w:numPr>
          <w:ilvl w:val="0"/>
          <w:numId w:val="8"/>
        </w:numPr>
      </w:pPr>
      <w:r w:rsidRPr="000A7545">
        <w:t xml:space="preserve">Training in multi-grade and </w:t>
      </w:r>
      <w:r w:rsidR="00E377B2">
        <w:t>early-grade</w:t>
      </w:r>
      <w:r w:rsidRPr="000A7545">
        <w:t xml:space="preserve"> teaching for rural and remote schools</w:t>
      </w:r>
    </w:p>
    <w:p w14:paraId="480C6EFD" w14:textId="77777777" w:rsidR="00F65A13" w:rsidRPr="000A7545" w:rsidRDefault="00F65A13" w:rsidP="0046347F">
      <w:pPr>
        <w:pStyle w:val="ListParagraph"/>
        <w:numPr>
          <w:ilvl w:val="0"/>
          <w:numId w:val="8"/>
        </w:numPr>
      </w:pPr>
      <w:r w:rsidRPr="000A7545">
        <w:t>Strengthening the roles of school supervisors to provide sustainable support for teachers in urban, peri-urban, rural and remote areas</w:t>
      </w:r>
    </w:p>
    <w:p w14:paraId="200AC60A" w14:textId="77777777" w:rsidR="00F65A13" w:rsidRPr="000A7545" w:rsidRDefault="00F65A13" w:rsidP="0046347F">
      <w:pPr>
        <w:pStyle w:val="ListParagraph"/>
        <w:numPr>
          <w:ilvl w:val="0"/>
          <w:numId w:val="8"/>
        </w:numPr>
      </w:pPr>
      <w:r w:rsidRPr="000A7545">
        <w:t xml:space="preserve">Strengthening of KKGs or school clusters for on-going </w:t>
      </w:r>
      <w:r w:rsidR="008328FC">
        <w:rPr>
          <w:lang w:val="id-ID"/>
        </w:rPr>
        <w:t>in-service teacher support</w:t>
      </w:r>
    </w:p>
    <w:p w14:paraId="585C3736" w14:textId="77777777" w:rsidR="00F65A13" w:rsidRPr="000A7545" w:rsidRDefault="00F65A13" w:rsidP="0046347F">
      <w:pPr>
        <w:pStyle w:val="ListParagraph"/>
        <w:numPr>
          <w:ilvl w:val="0"/>
          <w:numId w:val="8"/>
        </w:numPr>
      </w:pPr>
      <w:r w:rsidRPr="000A7545">
        <w:t>Regular district level workshops to strengthen capacity and coordination of SBM, early-grade and multi-grade teams</w:t>
      </w:r>
    </w:p>
    <w:p w14:paraId="64BEFAB1" w14:textId="77777777" w:rsidR="00F65A13" w:rsidRPr="00ED06CE" w:rsidRDefault="00F65A13" w:rsidP="0046347F">
      <w:pPr>
        <w:pStyle w:val="ListParagraph"/>
        <w:numPr>
          <w:ilvl w:val="0"/>
          <w:numId w:val="8"/>
        </w:numPr>
      </w:pPr>
      <w:r w:rsidRPr="000A7545">
        <w:t xml:space="preserve">Development of district SBM, </w:t>
      </w:r>
      <w:r w:rsidR="00E377B2">
        <w:t>early-grade</w:t>
      </w:r>
      <w:r w:rsidRPr="000A7545">
        <w:t xml:space="preserve"> and multi</w:t>
      </w:r>
      <w:r w:rsidR="00B53F1A" w:rsidRPr="000A7545">
        <w:t>-</w:t>
      </w:r>
      <w:r w:rsidRPr="000A7545">
        <w:t>grade teaching model schools for district-wide replication of child-</w:t>
      </w:r>
      <w:r w:rsidR="00B53F1A" w:rsidRPr="000A7545">
        <w:t>centred</w:t>
      </w:r>
      <w:r w:rsidRPr="000A7545">
        <w:t xml:space="preserve"> </w:t>
      </w:r>
      <w:r w:rsidR="00B53F1A" w:rsidRPr="000A7545">
        <w:t>teaching and learning practices</w:t>
      </w:r>
    </w:p>
    <w:p w14:paraId="579CF95D" w14:textId="1478264F" w:rsidR="00E2418A" w:rsidRPr="00E2418A" w:rsidRDefault="0038690C" w:rsidP="00E2418A">
      <w:pPr>
        <w:pStyle w:val="ListParagraph"/>
        <w:numPr>
          <w:ilvl w:val="0"/>
          <w:numId w:val="8"/>
        </w:numPr>
      </w:pPr>
      <w:r>
        <w:t xml:space="preserve">Introduction of teacher training for early grades to </w:t>
      </w:r>
      <w:r w:rsidR="00E2418A" w:rsidRPr="00E2418A">
        <w:t xml:space="preserve">teachers in rural remote satellite schools through </w:t>
      </w:r>
      <w:r>
        <w:t xml:space="preserve">the </w:t>
      </w:r>
      <w:r w:rsidR="00E2418A" w:rsidRPr="00E2418A">
        <w:t xml:space="preserve">cluster </w:t>
      </w:r>
      <w:r>
        <w:t xml:space="preserve">training  and cluster </w:t>
      </w:r>
      <w:r w:rsidR="00E2418A" w:rsidRPr="00E2418A">
        <w:t>mentors (i.e., an adapted ‘visiting teacher model’)</w:t>
      </w:r>
      <w:r>
        <w:t xml:space="preserve"> </w:t>
      </w:r>
    </w:p>
    <w:p w14:paraId="0D5B17C2" w14:textId="47FDB1A7" w:rsidR="00340A72" w:rsidRDefault="00EA36C5" w:rsidP="00340A72">
      <w:r>
        <w:t xml:space="preserve">A </w:t>
      </w:r>
      <w:r w:rsidR="00340A72">
        <w:t xml:space="preserve">focus of the </w:t>
      </w:r>
      <w:r>
        <w:t xml:space="preserve">programme </w:t>
      </w:r>
      <w:r w:rsidR="00340A72">
        <w:t>was on training in new pedagogies (PAKEM, multi-grade teaching, and early-grade teaching).  The strategy for improving support for teachers through the provision of in-service teacher training was a cascade approach implemented through the cluster system for providing training, mentoring and support.  Training of trainers occurred at the provincial or district levels.  It was assumed that district-level trainers, most of whom were supervisors, would extend the training to the school level following the cluster system.  Schools are clustered to support principal</w:t>
      </w:r>
      <w:r>
        <w:t>-</w:t>
      </w:r>
      <w:r w:rsidR="00340A72">
        <w:t xml:space="preserve"> and teacher</w:t>
      </w:r>
      <w:r>
        <w:t>-</w:t>
      </w:r>
      <w:r w:rsidR="00340A72">
        <w:t>working groups (KKKS &amp; KKG) to conduct activities that support cluster members in model or satellite schools. Trainers provided training and support to master teachers at the model or intervention school.  However, only about half of the clusters in the target districts held regularly scheduled working group meetings, ranging from once a month (30</w:t>
      </w:r>
      <w:r>
        <w:t xml:space="preserve"> per cent</w:t>
      </w:r>
      <w:r w:rsidR="00340A72">
        <w:t>) to three or more times a month (11</w:t>
      </w:r>
      <w:r>
        <w:t xml:space="preserve"> per cent</w:t>
      </w:r>
      <w:r w:rsidR="00340A72">
        <w:t>).  It appears that the assumption that master teachers would provide training and support to teachers in satellite schools did not occur in reality.  Therefore, the results in changes in teaching practice are weak, particularly among satellite schools.</w:t>
      </w:r>
      <w:r w:rsidR="00FB4FE1">
        <w:t xml:space="preserve">  The other issue that should be acknowledged is that what was required to introduce new pedagogy is an intensive training approach and not an approach whereby new methodology could be </w:t>
      </w:r>
      <w:r w:rsidR="009D6A9C">
        <w:t>transferred</w:t>
      </w:r>
      <w:r w:rsidR="00FB4FE1">
        <w:t xml:space="preserve"> through cluster meeti</w:t>
      </w:r>
      <w:r>
        <w:t>n</w:t>
      </w:r>
      <w:r w:rsidR="00FB4FE1">
        <w:t>gs (for 3-4 hours once a month).  While some of this should have been pre-empted, and the AusAID review in February did highlight this issue</w:t>
      </w:r>
      <w:r>
        <w:t>,</w:t>
      </w:r>
      <w:r w:rsidR="00BA3BD7">
        <w:t xml:space="preserve"> </w:t>
      </w:r>
      <w:r w:rsidR="00FB4FE1">
        <w:t>efforts were made to provide more intensive training and support to teachers in a few sites before the end of the programme</w:t>
      </w:r>
      <w:r>
        <w:t>.</w:t>
      </w:r>
      <w:r w:rsidR="0038690C">
        <w:t xml:space="preserve">  </w:t>
      </w:r>
    </w:p>
    <w:p w14:paraId="143E29BE" w14:textId="418C61B3" w:rsidR="00340A72" w:rsidRDefault="00340A72" w:rsidP="00340A72">
      <w:r>
        <w:t xml:space="preserve">Since PAKEM training had already begun at the time of the </w:t>
      </w:r>
      <w:r w:rsidR="00B2673F">
        <w:t>Baseline</w:t>
      </w:r>
      <w:r>
        <w:t xml:space="preserve"> study, it is most likely the best indicator of the effectiveness of </w:t>
      </w:r>
      <w:r w:rsidR="0010315D">
        <w:t xml:space="preserve">the </w:t>
      </w:r>
      <w:r>
        <w:t xml:space="preserve">cascade approach to teacher training </w:t>
      </w:r>
      <w:r w:rsidR="0038690C">
        <w:t xml:space="preserve">is </w:t>
      </w:r>
      <w:r>
        <w:t xml:space="preserve">through the cluster structure. PAKEM was implemented only in MBS schools, which are located in urban and peri-urban areas with more access than most rural and remote schools.  The divergent outcomes between model and satellite schools even in MBS schools suggest that the cascade approach to teacher training through the cluster system may not be effective, particularly when the greatest needs are in the satellite schools.  Clusters may be effective for dissemination of routine professional development, but not the most efficient intervention strategy for closing the equity gap between schools in the periphery with schools closer to the center.  </w:t>
      </w:r>
    </w:p>
    <w:p w14:paraId="4F39F0F6" w14:textId="11FBA835" w:rsidR="0025290F" w:rsidRDefault="00340A72" w:rsidP="00610C04">
      <w:pPr>
        <w:rPr>
          <w:rStyle w:val="Emphasis"/>
          <w:b/>
          <w:bCs/>
          <w:i/>
        </w:rPr>
      </w:pPr>
      <w:r>
        <w:t>Similar results were found with respect to training in early-grade teaching (EGT).  However, EGT training began later in the project implementation, resulting in a much smaller number of teachers</w:t>
      </w:r>
      <w:r w:rsidR="00EA36C5">
        <w:t xml:space="preserve">’ </w:t>
      </w:r>
      <w:r>
        <w:t>receiv</w:t>
      </w:r>
      <w:r w:rsidR="00EA36C5">
        <w:t>ing</w:t>
      </w:r>
      <w:r>
        <w:t xml:space="preserve"> the training (120 teachers compared with 609 teachers trained in PAKEM).  The lack of change in teaching practice among teachers receiving the training suggests that the training may not have been adequate to increase teacher knowledge and skills in PAKEM and early-grade teaching </w:t>
      </w:r>
      <w:r w:rsidR="00EA36C5">
        <w:t>so they</w:t>
      </w:r>
      <w:r>
        <w:t xml:space="preserve"> change classroom practice.  Additional factors may include the support of the school administrator and lead teachers, the support and mentoring received from supervisors, and the complexity of change in practice required to apply the innovations.  In other words, the change was too hard and teachers lacked the assistance, encouragement and materials </w:t>
      </w:r>
      <w:r w:rsidR="00FE1042">
        <w:t>needed to support the change.  Preliminary f</w:t>
      </w:r>
      <w:r>
        <w:t>indings from the case studies</w:t>
      </w:r>
      <w:r w:rsidR="00B73F42">
        <w:t xml:space="preserve"> undertaken as part of the endline </w:t>
      </w:r>
      <w:r w:rsidR="00FE1042">
        <w:t>assessment</w:t>
      </w:r>
      <w:r>
        <w:t xml:space="preserve"> suggest that when these conditions are met, change in </w:t>
      </w:r>
      <w:r w:rsidR="009D6A9C">
        <w:t>behaviour</w:t>
      </w:r>
      <w:r>
        <w:t xml:space="preserve"> will occur.</w:t>
      </w:r>
    </w:p>
    <w:p w14:paraId="0E71C64B" w14:textId="77777777" w:rsidR="005030D9" w:rsidRPr="00610C04" w:rsidRDefault="005030D9" w:rsidP="00610C04"/>
    <w:p w14:paraId="1BE2F018" w14:textId="7209DC70" w:rsidR="005030D9" w:rsidRDefault="008C0443" w:rsidP="00284BF3">
      <w:pPr>
        <w:pStyle w:val="Heading3"/>
      </w:pPr>
      <w:bookmarkStart w:id="101" w:name="_Toc350539157"/>
      <w:r w:rsidRPr="00DA12F5">
        <w:t xml:space="preserve">Output </w:t>
      </w:r>
      <w:r w:rsidRPr="00DA12F5">
        <w:rPr>
          <w:rStyle w:val="Emphasis"/>
          <w:iCs w:val="0"/>
        </w:rPr>
        <w:t>1.2</w:t>
      </w:r>
      <w:r w:rsidR="00193A5B" w:rsidRPr="00DA12F5">
        <w:rPr>
          <w:rStyle w:val="Emphasis"/>
          <w:iCs w:val="0"/>
        </w:rPr>
        <w:t>.1</w:t>
      </w:r>
      <w:r w:rsidR="00F65A13" w:rsidRPr="00DA12F5">
        <w:rPr>
          <w:rStyle w:val="Emphasis"/>
          <w:iCs w:val="0"/>
        </w:rPr>
        <w:t xml:space="preserve">. </w:t>
      </w:r>
      <w:r w:rsidR="00193A5B" w:rsidRPr="00DA12F5">
        <w:rPr>
          <w:rStyle w:val="Emphasis"/>
          <w:iCs w:val="0"/>
        </w:rPr>
        <w:t xml:space="preserve">Teachers, principals and supervisors improve capacity to use </w:t>
      </w:r>
      <w:r w:rsidR="00EA36C5" w:rsidRPr="00DA12F5">
        <w:rPr>
          <w:rStyle w:val="Emphasis"/>
          <w:iCs w:val="0"/>
        </w:rPr>
        <w:t>AJEL in the classroom</w:t>
      </w:r>
      <w:r w:rsidR="00193A5B" w:rsidRPr="00DA12F5">
        <w:rPr>
          <w:rStyle w:val="Emphasis"/>
          <w:iCs w:val="0"/>
        </w:rPr>
        <w:t xml:space="preserve"> (AusAID)</w:t>
      </w:r>
      <w:bookmarkEnd w:id="101"/>
    </w:p>
    <w:p w14:paraId="131B5164" w14:textId="7E18006B" w:rsidR="00E2418A" w:rsidRDefault="00B82DEF" w:rsidP="008328FC">
      <w:r>
        <w:t xml:space="preserve">From </w:t>
      </w:r>
      <w:r w:rsidRPr="00CC4BCF">
        <w:t>August 2010 to the end of 2012</w:t>
      </w:r>
      <w:r w:rsidR="008328FC" w:rsidRPr="00CC4BCF">
        <w:t xml:space="preserve">, </w:t>
      </w:r>
      <w:r w:rsidR="00C723CE">
        <w:t>t</w:t>
      </w:r>
      <w:r w:rsidR="00101A7F">
        <w:t xml:space="preserve">he programme through master trainers and supervisors </w:t>
      </w:r>
      <w:r w:rsidR="008328FC" w:rsidRPr="00CC4BCF">
        <w:t xml:space="preserve">supported on-the-job trainings </w:t>
      </w:r>
      <w:r w:rsidRPr="00CC4BCF">
        <w:t>for AJEL</w:t>
      </w:r>
      <w:r w:rsidR="00C723CE">
        <w:t xml:space="preserve"> and</w:t>
      </w:r>
      <w:r w:rsidRPr="00CC4BCF">
        <w:t xml:space="preserve"> </w:t>
      </w:r>
      <w:r w:rsidR="008328FC" w:rsidRPr="00CC4BCF">
        <w:t xml:space="preserve">reached </w:t>
      </w:r>
      <w:r w:rsidRPr="00CC4BCF">
        <w:t>1,</w:t>
      </w:r>
      <w:r w:rsidR="00CC4BCF" w:rsidRPr="00CC4BCF">
        <w:t>336</w:t>
      </w:r>
      <w:r w:rsidRPr="00CC4BCF">
        <w:t xml:space="preserve"> school level stakeholders</w:t>
      </w:r>
      <w:r w:rsidR="008328FC" w:rsidRPr="00CC4BCF">
        <w:t xml:space="preserve"> (</w:t>
      </w:r>
      <w:r w:rsidR="00CC4BCF" w:rsidRPr="00CC4BCF">
        <w:t xml:space="preserve">613 male, 723 </w:t>
      </w:r>
      <w:r w:rsidR="008328FC" w:rsidRPr="00CC4BCF">
        <w:t xml:space="preserve">female). </w:t>
      </w:r>
      <w:r w:rsidRPr="00CC4BCF">
        <w:t xml:space="preserve">This included </w:t>
      </w:r>
      <w:r w:rsidR="00CC4BCF" w:rsidRPr="00CC4BCF">
        <w:t>1,124 teachers</w:t>
      </w:r>
      <w:r w:rsidRPr="00CC4BCF">
        <w:t xml:space="preserve"> (</w:t>
      </w:r>
      <w:r w:rsidR="00CC4BCF" w:rsidRPr="00CC4BCF">
        <w:t>455 male</w:t>
      </w:r>
      <w:r w:rsidRPr="00CC4BCF">
        <w:t xml:space="preserve">, </w:t>
      </w:r>
      <w:r w:rsidR="00CC4BCF" w:rsidRPr="00CC4BCF">
        <w:t>669</w:t>
      </w:r>
      <w:r w:rsidRPr="00CC4BCF">
        <w:t xml:space="preserve"> female)</w:t>
      </w:r>
      <w:r w:rsidR="005030D9">
        <w:t xml:space="preserve">, </w:t>
      </w:r>
      <w:r w:rsidR="00CC4BCF" w:rsidRPr="00CC4BCF">
        <w:t>131</w:t>
      </w:r>
      <w:r w:rsidRPr="00CC4BCF">
        <w:t xml:space="preserve"> </w:t>
      </w:r>
      <w:r w:rsidR="008328FC" w:rsidRPr="00CC4BCF">
        <w:t>principals</w:t>
      </w:r>
      <w:r w:rsidR="00CC4BCF" w:rsidRPr="00CC4BCF">
        <w:t xml:space="preserve"> and 63 school supervisors</w:t>
      </w:r>
      <w:r w:rsidR="008328FC" w:rsidRPr="00CC4BCF">
        <w:t xml:space="preserve">. The </w:t>
      </w:r>
      <w:r w:rsidR="003F1439">
        <w:t>Endline</w:t>
      </w:r>
      <w:r w:rsidR="008328FC" w:rsidRPr="00CC4BCF">
        <w:t xml:space="preserve"> </w:t>
      </w:r>
      <w:r w:rsidR="009D4F26">
        <w:t>assessment</w:t>
      </w:r>
      <w:r w:rsidR="008328FC" w:rsidRPr="00CC4BCF">
        <w:t xml:space="preserve"> states that these</w:t>
      </w:r>
      <w:r w:rsidR="005030D9">
        <w:t xml:space="preserve"> </w:t>
      </w:r>
      <w:r w:rsidR="008328FC" w:rsidRPr="00CC4BCF">
        <w:t xml:space="preserve">trainings </w:t>
      </w:r>
      <w:r w:rsidRPr="00CC4BCF">
        <w:t>were</w:t>
      </w:r>
      <w:r w:rsidR="008328FC" w:rsidRPr="00CC4BCF">
        <w:t xml:space="preserve"> perceived </w:t>
      </w:r>
      <w:r w:rsidRPr="00CC4BCF">
        <w:t>as</w:t>
      </w:r>
      <w:r>
        <w:t xml:space="preserve"> being </w:t>
      </w:r>
      <w:r w:rsidR="008328FC">
        <w:t>very useful by 77</w:t>
      </w:r>
      <w:r w:rsidR="00081098">
        <w:t xml:space="preserve"> per cent</w:t>
      </w:r>
      <w:r w:rsidR="008328FC">
        <w:t xml:space="preserve"> of participants. </w:t>
      </w:r>
    </w:p>
    <w:p w14:paraId="79169F02" w14:textId="3599C2CF" w:rsidR="00E2418A" w:rsidRDefault="000227AC" w:rsidP="00E2418A">
      <w:r>
        <w:rPr>
          <w:noProof/>
          <w:lang w:val="en-AU" w:eastAsia="en-AU"/>
        </w:rPr>
        <w:drawing>
          <wp:anchor distT="0" distB="0" distL="114300" distR="114300" simplePos="0" relativeHeight="251722240" behindDoc="0" locked="0" layoutInCell="1" allowOverlap="1" wp14:anchorId="6E38C5B5" wp14:editId="71460263">
            <wp:simplePos x="0" y="0"/>
            <wp:positionH relativeFrom="margin">
              <wp:posOffset>2514600</wp:posOffset>
            </wp:positionH>
            <wp:positionV relativeFrom="margin">
              <wp:posOffset>5829300</wp:posOffset>
            </wp:positionV>
            <wp:extent cx="3244215" cy="2514600"/>
            <wp:effectExtent l="0" t="0" r="6985" b="0"/>
            <wp:wrapSquare wrapText="bothSides"/>
            <wp:docPr id="36968" name="Picture 8" descr="C:\Users\nknezevic\Desktop\EAD Programme\Jayawijaya Oct 2012\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knezevic\Desktop\EAD Programme\Jayawijaya Oct 2012\DSC_03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421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18A">
        <w:rPr>
          <w:lang w:val="id-ID"/>
        </w:rPr>
        <w:t>Field monitoring reports</w:t>
      </w:r>
      <w:r w:rsidR="00E2418A">
        <w:t xml:space="preserve"> conducted by UNICEF staff and government officials indicate positive changes have taken place in classrooms, with model schools performing significantly better than most satellite schools. ‘Model schools’ are essentially ‘core schools’ within a particular grouping </w:t>
      </w:r>
      <w:r w:rsidR="005030D9">
        <w:t>or</w:t>
      </w:r>
      <w:r w:rsidR="00E2418A">
        <w:t xml:space="preserve"> cluster of schools as defined by Indonesian regulations on the organization of schools.  Within this government system, ‘model schools’ (or core schools) are expected to support the dissemination of training and support to satellite schools that are typically located further away.  </w:t>
      </w:r>
      <w:r w:rsidR="00E2418A">
        <w:rPr>
          <w:lang w:val="id-ID"/>
        </w:rPr>
        <w:t>F</w:t>
      </w:r>
      <w:r w:rsidR="00E2418A">
        <w:t>ield monitoring reports also show that most trained teachers in satellite schools who received training have started to apply AJEL</w:t>
      </w:r>
      <w:r w:rsidR="00E2418A">
        <w:rPr>
          <w:lang w:val="id-ID"/>
        </w:rPr>
        <w:t>,</w:t>
      </w:r>
      <w:r w:rsidR="00E2418A">
        <w:t xml:space="preserve"> although not as consistently as teachers in model schools. </w:t>
      </w:r>
      <w:r w:rsidR="003A1CA3">
        <w:t>What this model also shows is that the more intensive the investment of resources the better the outcome</w:t>
      </w:r>
      <w:r w:rsidR="005030D9">
        <w:t xml:space="preserve">. </w:t>
      </w:r>
      <w:r w:rsidR="003A1CA3">
        <w:t xml:space="preserve"> </w:t>
      </w:r>
    </w:p>
    <w:p w14:paraId="5BD3EA5D" w14:textId="7B31C203" w:rsidR="00E2418A" w:rsidRDefault="00E2418A" w:rsidP="00E2418A">
      <w:r>
        <w:t xml:space="preserve">The </w:t>
      </w:r>
      <w:r w:rsidR="00BA3BD7">
        <w:t>Endl</w:t>
      </w:r>
      <w:r w:rsidR="004805A2">
        <w:t>ine</w:t>
      </w:r>
      <w:r>
        <w:t xml:space="preserve"> </w:t>
      </w:r>
      <w:r w:rsidR="009D4F26">
        <w:t>assessment</w:t>
      </w:r>
      <w:r>
        <w:t xml:space="preserve"> found that 87.9 per cent of teachers in model schools who received training report</w:t>
      </w:r>
      <w:r w:rsidR="005030D9">
        <w:t>ed</w:t>
      </w:r>
      <w:r>
        <w:t xml:space="preserve"> that they apply AJEL, and 76.3 per cent </w:t>
      </w:r>
      <w:r>
        <w:rPr>
          <w:lang w:val="id-ID"/>
        </w:rPr>
        <w:t xml:space="preserve">of </w:t>
      </w:r>
      <w:r>
        <w:t xml:space="preserve">trained teachers in satellite schools. </w:t>
      </w:r>
    </w:p>
    <w:p w14:paraId="42233B4C" w14:textId="7123DD69" w:rsidR="009062E0" w:rsidRDefault="00DF74B9" w:rsidP="00B82DEF">
      <w:pPr>
        <w:rPr>
          <w:lang w:val="en-US"/>
        </w:rPr>
      </w:pPr>
      <w:r w:rsidRPr="00DF74B9">
        <w:rPr>
          <w:lang w:val="id-ID"/>
        </w:rPr>
        <w:t xml:space="preserve">Additionally, the application of some key indicators of AJEL were observed in model and satellite schools as part of the </w:t>
      </w:r>
      <w:r w:rsidR="003F1439">
        <w:rPr>
          <w:lang w:val="id-ID"/>
        </w:rPr>
        <w:t>Endline</w:t>
      </w:r>
      <w:r w:rsidRPr="00DF74B9">
        <w:rPr>
          <w:lang w:val="id-ID"/>
        </w:rPr>
        <w:t xml:space="preserve"> and show positive results with 84 per cent displaying  students’ work, 90.3 per cent us</w:t>
      </w:r>
      <w:r w:rsidR="005030D9">
        <w:rPr>
          <w:lang w:val="id-ID"/>
        </w:rPr>
        <w:t>ing</w:t>
      </w:r>
      <w:r w:rsidRPr="00DF74B9">
        <w:rPr>
          <w:lang w:val="id-ID"/>
        </w:rPr>
        <w:t xml:space="preserve"> teaching aids and/or working in small groups, and 93.5 per cent having a reading corner. </w:t>
      </w:r>
    </w:p>
    <w:p w14:paraId="1082F6BB" w14:textId="19BE74E6" w:rsidR="009062E0" w:rsidRDefault="009062E0" w:rsidP="009062E0">
      <w:r>
        <w:t xml:space="preserve">Satellite schools showed some progress but not nearly to the same level as model schools with the results ranging from 41.3 per cent to 63.5 per cent for </w:t>
      </w:r>
      <w:r w:rsidR="005030D9">
        <w:t xml:space="preserve">the </w:t>
      </w:r>
      <w:r>
        <w:t>same indicators.</w:t>
      </w:r>
      <w:r>
        <w:rPr>
          <w:lang w:val="id-ID"/>
        </w:rPr>
        <w:t xml:space="preserve"> </w:t>
      </w:r>
      <w:r>
        <w:t>This situation suggests that alternative and more focused training and mentoring is required to reach and support teachers</w:t>
      </w:r>
      <w:r w:rsidR="005030D9">
        <w:t xml:space="preserve"> </w:t>
      </w:r>
      <w:r>
        <w:t>in satellite schools (those more rural and remote)</w:t>
      </w:r>
      <w:r w:rsidR="009D4F26">
        <w:t>.</w:t>
      </w:r>
      <w:r>
        <w:t xml:space="preserve"> </w:t>
      </w:r>
    </w:p>
    <w:p w14:paraId="21492B9B" w14:textId="3269A3D2" w:rsidR="009062E0" w:rsidRPr="009D4F26" w:rsidRDefault="003F1439" w:rsidP="00B82DEF">
      <w:pPr>
        <w:rPr>
          <w:lang w:val="en-US"/>
        </w:rPr>
      </w:pPr>
      <w:r>
        <w:rPr>
          <w:lang w:val="id-ID"/>
        </w:rPr>
        <w:t>Endline</w:t>
      </w:r>
      <w:r w:rsidR="001B4DC0">
        <w:rPr>
          <w:lang w:val="id-ID"/>
        </w:rPr>
        <w:t xml:space="preserve"> results </w:t>
      </w:r>
      <w:r w:rsidR="001B4DC0">
        <w:rPr>
          <w:lang w:val="en-US"/>
        </w:rPr>
        <w:t>demonstrate</w:t>
      </w:r>
      <w:r w:rsidR="001B4DC0">
        <w:rPr>
          <w:lang w:val="id-ID"/>
        </w:rPr>
        <w:t xml:space="preserve"> that progress has been made</w:t>
      </w:r>
      <w:r w:rsidR="0010315D">
        <w:rPr>
          <w:lang w:val="id-ID"/>
        </w:rPr>
        <w:t xml:space="preserve"> </w:t>
      </w:r>
      <w:r w:rsidR="0010315D">
        <w:rPr>
          <w:lang w:val="en-US"/>
        </w:rPr>
        <w:t xml:space="preserve">in </w:t>
      </w:r>
      <w:r w:rsidR="001B4DC0">
        <w:rPr>
          <w:lang w:val="en-US"/>
        </w:rPr>
        <w:t>strengthen</w:t>
      </w:r>
      <w:r w:rsidR="0010315D">
        <w:rPr>
          <w:lang w:val="en-US"/>
        </w:rPr>
        <w:t>ing</w:t>
      </w:r>
      <w:r w:rsidR="001B4DC0">
        <w:rPr>
          <w:lang w:val="en-US"/>
        </w:rPr>
        <w:t xml:space="preserve"> </w:t>
      </w:r>
      <w:r w:rsidR="001B4DC0">
        <w:rPr>
          <w:lang w:val="id-ID"/>
        </w:rPr>
        <w:t>skills of teachers to promote improved learning environments and learning proce</w:t>
      </w:r>
      <w:r w:rsidR="009D4F26">
        <w:rPr>
          <w:lang w:val="id-ID"/>
        </w:rPr>
        <w:t>sses for children in classrooms</w:t>
      </w:r>
      <w:r w:rsidR="009D4F26">
        <w:rPr>
          <w:lang w:val="en-US"/>
        </w:rPr>
        <w:t xml:space="preserve">, especially in model schools.  </w:t>
      </w:r>
    </w:p>
    <w:p w14:paraId="1C5D8404" w14:textId="022F33F9" w:rsidR="005030D9" w:rsidRPr="00B82DEF" w:rsidRDefault="005038F6" w:rsidP="005038F6">
      <w:pPr>
        <w:pStyle w:val="Figures"/>
      </w:pPr>
      <w:bookmarkStart w:id="102" w:name="_Toc224092036"/>
      <w:r>
        <w:t xml:space="preserve">Figure 5. </w:t>
      </w:r>
      <w:r w:rsidR="00F83425" w:rsidRPr="00DA12F5">
        <w:t>AJEL</w:t>
      </w:r>
      <w:r w:rsidR="00F83425">
        <w:t xml:space="preserve"> Teachers applying training in classrooms</w:t>
      </w:r>
      <w:bookmarkEnd w:id="102"/>
    </w:p>
    <w:p w14:paraId="07AC718D" w14:textId="0C4D0808" w:rsidR="00BA5E39" w:rsidRPr="00F22E0A" w:rsidRDefault="00896B1C" w:rsidP="00F22E0A">
      <w:pPr>
        <w:rPr>
          <w:lang w:val="id-ID"/>
        </w:rPr>
      </w:pPr>
      <w:r w:rsidRPr="009062E0">
        <w:rPr>
          <w:noProof/>
          <w:lang w:val="en-AU" w:eastAsia="en-AU"/>
        </w:rPr>
        <w:drawing>
          <wp:inline distT="0" distB="0" distL="0" distR="0" wp14:anchorId="4DC76F7D" wp14:editId="464C9F26">
            <wp:extent cx="5257800" cy="2353733"/>
            <wp:effectExtent l="0" t="0" r="25400" b="34290"/>
            <wp:docPr id="3699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03" w:name="_Toc224016459"/>
    </w:p>
    <w:p w14:paraId="6475E0D4" w14:textId="67E9841D" w:rsidR="00ED0E71" w:rsidRPr="00ED0E71" w:rsidRDefault="005038F6" w:rsidP="005038F6">
      <w:pPr>
        <w:pStyle w:val="Figures"/>
      </w:pPr>
      <w:bookmarkStart w:id="104" w:name="_Toc224092037"/>
      <w:r>
        <w:t xml:space="preserve">Figure 6. </w:t>
      </w:r>
      <w:r w:rsidR="00ED0E71">
        <w:t>AJEL, Teachers applying improved learning processes for children</w:t>
      </w:r>
      <w:bookmarkEnd w:id="103"/>
      <w:bookmarkEnd w:id="104"/>
    </w:p>
    <w:p w14:paraId="193EFE8F" w14:textId="77777777" w:rsidR="00896B1C" w:rsidRPr="00896B1C" w:rsidRDefault="00896B1C" w:rsidP="00ED06CE">
      <w:pPr>
        <w:rPr>
          <w:lang w:val="id-ID"/>
        </w:rPr>
      </w:pPr>
      <w:r w:rsidRPr="009062E0">
        <w:rPr>
          <w:noProof/>
          <w:lang w:val="en-AU" w:eastAsia="en-AU"/>
        </w:rPr>
        <w:drawing>
          <wp:inline distT="0" distB="0" distL="0" distR="0" wp14:anchorId="206DCB31" wp14:editId="035B17D0">
            <wp:extent cx="5486400" cy="1828800"/>
            <wp:effectExtent l="0" t="0" r="25400" b="25400"/>
            <wp:docPr id="3699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F15CBB" w14:textId="77777777" w:rsidR="001B4DC0" w:rsidRDefault="001B4DC0" w:rsidP="00ED06CE"/>
    <w:p w14:paraId="5F486E48" w14:textId="77777777" w:rsidR="001B4DC0" w:rsidRDefault="001B4DC0" w:rsidP="001B4DC0">
      <w:r>
        <w:t xml:space="preserve">Satellite schools showed progress but </w:t>
      </w:r>
      <w:r>
        <w:rPr>
          <w:lang w:val="id-ID"/>
        </w:rPr>
        <w:t xml:space="preserve">understandably </w:t>
      </w:r>
      <w:r>
        <w:t>not to the same level as model schools with the results ranging from 41.3 per cent to 63.5 per cent for those same indicators.</w:t>
      </w:r>
      <w:r>
        <w:rPr>
          <w:lang w:val="id-ID"/>
        </w:rPr>
        <w:t xml:space="preserve"> </w:t>
      </w:r>
      <w:r>
        <w:t xml:space="preserve">This situation suggests that better and more focused SBM training and mentoring is required to reach and support teachers in satellite schools. </w:t>
      </w:r>
    </w:p>
    <w:p w14:paraId="21C013B9" w14:textId="04F85D92" w:rsidR="00F83425" w:rsidRPr="00293CA5" w:rsidRDefault="00F83425" w:rsidP="00293CA5">
      <w:pPr>
        <w:pStyle w:val="Tables"/>
      </w:pPr>
      <w:bookmarkStart w:id="105" w:name="_Toc224092013"/>
      <w:r w:rsidRPr="00293CA5">
        <w:t>Rates of Change, Model vs Satellite Schools, AJEL</w:t>
      </w:r>
      <w:bookmarkEnd w:id="105"/>
    </w:p>
    <w:tbl>
      <w:tblPr>
        <w:tblW w:w="5000" w:type="pct"/>
        <w:tblCellMar>
          <w:left w:w="0" w:type="dxa"/>
          <w:right w:w="0" w:type="dxa"/>
        </w:tblCellMar>
        <w:tblLook w:val="0600" w:firstRow="0" w:lastRow="0" w:firstColumn="0" w:lastColumn="0" w:noHBand="1" w:noVBand="1"/>
      </w:tblPr>
      <w:tblGrid>
        <w:gridCol w:w="1418"/>
        <w:gridCol w:w="827"/>
        <w:gridCol w:w="892"/>
        <w:gridCol w:w="853"/>
        <w:gridCol w:w="853"/>
        <w:gridCol w:w="661"/>
        <w:gridCol w:w="840"/>
        <w:gridCol w:w="866"/>
        <w:gridCol w:w="905"/>
        <w:gridCol w:w="1123"/>
      </w:tblGrid>
      <w:tr w:rsidR="001B4DC0" w:rsidRPr="0066362A" w14:paraId="6935CFBA" w14:textId="77777777" w:rsidTr="001B4DC0">
        <w:trPr>
          <w:trHeight w:val="1135"/>
        </w:trPr>
        <w:tc>
          <w:tcPr>
            <w:tcW w:w="771"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0525D294" w14:textId="77777777" w:rsidR="001B4DC0" w:rsidRPr="0066362A" w:rsidRDefault="001B4DC0" w:rsidP="001B4DC0">
            <w:pPr>
              <w:spacing w:after="0" w:line="240" w:lineRule="auto"/>
              <w:rPr>
                <w:sz w:val="18"/>
                <w:szCs w:val="18"/>
              </w:rPr>
            </w:pPr>
            <w:r w:rsidRPr="0066362A">
              <w:rPr>
                <w:sz w:val="18"/>
                <w:szCs w:val="18"/>
                <w:lang w:val="en-US"/>
              </w:rPr>
              <w:t>Indicators</w:t>
            </w:r>
          </w:p>
        </w:tc>
        <w:tc>
          <w:tcPr>
            <w:tcW w:w="451"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170C3343" w14:textId="77777777" w:rsidR="001B4DC0" w:rsidRPr="0066362A" w:rsidRDefault="001B4DC0" w:rsidP="001B4DC0">
            <w:pPr>
              <w:spacing w:after="0" w:line="240" w:lineRule="auto"/>
              <w:rPr>
                <w:sz w:val="18"/>
                <w:szCs w:val="18"/>
              </w:rPr>
            </w:pPr>
            <w:r w:rsidRPr="0066362A">
              <w:rPr>
                <w:sz w:val="18"/>
                <w:szCs w:val="18"/>
                <w:lang w:val="en-US"/>
              </w:rPr>
              <w:t>#</w:t>
            </w:r>
          </w:p>
          <w:p w14:paraId="4A174D5B" w14:textId="77777777" w:rsidR="001B4DC0" w:rsidRPr="0066362A" w:rsidRDefault="001B4DC0" w:rsidP="001B4DC0">
            <w:pPr>
              <w:spacing w:after="0" w:line="240" w:lineRule="auto"/>
              <w:rPr>
                <w:sz w:val="18"/>
                <w:szCs w:val="18"/>
              </w:rPr>
            </w:pPr>
            <w:r w:rsidRPr="0066362A">
              <w:rPr>
                <w:sz w:val="18"/>
                <w:szCs w:val="18"/>
                <w:lang w:val="en-US"/>
              </w:rPr>
              <w:t>Model</w:t>
            </w:r>
          </w:p>
        </w:tc>
        <w:tc>
          <w:tcPr>
            <w:tcW w:w="486"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7AFF88DA" w14:textId="77777777" w:rsidR="001B4DC0" w:rsidRPr="0066362A" w:rsidRDefault="001B4DC0" w:rsidP="001B4DC0">
            <w:pPr>
              <w:spacing w:after="0" w:line="240" w:lineRule="auto"/>
              <w:rPr>
                <w:sz w:val="18"/>
                <w:szCs w:val="18"/>
              </w:rPr>
            </w:pPr>
            <w:r w:rsidRPr="0066362A">
              <w:rPr>
                <w:sz w:val="18"/>
                <w:szCs w:val="18"/>
                <w:lang w:val="en-US"/>
              </w:rPr>
              <w:t>%</w:t>
            </w:r>
          </w:p>
          <w:p w14:paraId="38320982" w14:textId="77777777" w:rsidR="001B4DC0" w:rsidRPr="0066362A" w:rsidRDefault="001B4DC0" w:rsidP="001B4DC0">
            <w:pPr>
              <w:spacing w:after="0" w:line="240" w:lineRule="auto"/>
              <w:rPr>
                <w:sz w:val="18"/>
                <w:szCs w:val="18"/>
              </w:rPr>
            </w:pPr>
            <w:r w:rsidRPr="0066362A">
              <w:rPr>
                <w:sz w:val="18"/>
                <w:szCs w:val="18"/>
                <w:lang w:val="en-US"/>
              </w:rPr>
              <w:t>Model</w:t>
            </w:r>
          </w:p>
        </w:tc>
        <w:tc>
          <w:tcPr>
            <w:tcW w:w="43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72A392DF" w14:textId="77777777" w:rsidR="001B4DC0" w:rsidRPr="0066362A" w:rsidRDefault="001B4DC0" w:rsidP="001B4DC0">
            <w:pPr>
              <w:spacing w:after="0" w:line="240" w:lineRule="auto"/>
              <w:rPr>
                <w:sz w:val="18"/>
                <w:szCs w:val="18"/>
              </w:rPr>
            </w:pPr>
            <w:r w:rsidRPr="0066362A">
              <w:rPr>
                <w:sz w:val="18"/>
                <w:szCs w:val="18"/>
                <w:lang w:val="en-US"/>
              </w:rPr>
              <w:t>#</w:t>
            </w:r>
          </w:p>
          <w:p w14:paraId="08465C44" w14:textId="77777777" w:rsidR="001B4DC0" w:rsidRPr="0066362A" w:rsidRDefault="001B4DC0" w:rsidP="001B4DC0">
            <w:pPr>
              <w:spacing w:after="0" w:line="240" w:lineRule="auto"/>
              <w:rPr>
                <w:sz w:val="18"/>
                <w:szCs w:val="18"/>
              </w:rPr>
            </w:pPr>
            <w:r w:rsidRPr="0066362A">
              <w:rPr>
                <w:sz w:val="18"/>
                <w:szCs w:val="18"/>
                <w:lang w:val="en-US"/>
              </w:rPr>
              <w:t>Satellite</w:t>
            </w:r>
          </w:p>
        </w:tc>
        <w:tc>
          <w:tcPr>
            <w:tcW w:w="45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0E4E5BB9" w14:textId="77777777" w:rsidR="001B4DC0" w:rsidRPr="0066362A" w:rsidRDefault="001B4DC0" w:rsidP="001B4DC0">
            <w:pPr>
              <w:spacing w:after="0" w:line="240" w:lineRule="auto"/>
              <w:rPr>
                <w:sz w:val="18"/>
                <w:szCs w:val="18"/>
              </w:rPr>
            </w:pPr>
            <w:r w:rsidRPr="0066362A">
              <w:rPr>
                <w:sz w:val="18"/>
                <w:szCs w:val="18"/>
                <w:lang w:val="en-US"/>
              </w:rPr>
              <w:t>%</w:t>
            </w:r>
          </w:p>
          <w:p w14:paraId="6F217277" w14:textId="77777777" w:rsidR="001B4DC0" w:rsidRPr="0066362A" w:rsidRDefault="001B4DC0" w:rsidP="001B4DC0">
            <w:pPr>
              <w:spacing w:after="0" w:line="240" w:lineRule="auto"/>
              <w:rPr>
                <w:sz w:val="18"/>
                <w:szCs w:val="18"/>
              </w:rPr>
            </w:pPr>
            <w:r w:rsidRPr="0066362A">
              <w:rPr>
                <w:sz w:val="18"/>
                <w:szCs w:val="18"/>
                <w:lang w:val="en-US"/>
              </w:rPr>
              <w:t>Satellite</w:t>
            </w:r>
          </w:p>
        </w:tc>
        <w:tc>
          <w:tcPr>
            <w:tcW w:w="361"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71312A27" w14:textId="77777777" w:rsidR="001B4DC0" w:rsidRPr="0066362A" w:rsidRDefault="001B4DC0" w:rsidP="001B4DC0">
            <w:pPr>
              <w:spacing w:after="0" w:line="240" w:lineRule="auto"/>
              <w:rPr>
                <w:sz w:val="18"/>
                <w:szCs w:val="18"/>
              </w:rPr>
            </w:pPr>
            <w:r w:rsidRPr="0066362A">
              <w:rPr>
                <w:sz w:val="18"/>
                <w:szCs w:val="18"/>
                <w:lang w:val="en-US"/>
              </w:rPr>
              <w:t>#</w:t>
            </w:r>
          </w:p>
          <w:p w14:paraId="062AFBCE" w14:textId="77777777" w:rsidR="001B4DC0" w:rsidRPr="0066362A" w:rsidRDefault="001B4DC0" w:rsidP="001B4DC0">
            <w:pPr>
              <w:spacing w:after="0" w:line="240" w:lineRule="auto"/>
              <w:rPr>
                <w:sz w:val="18"/>
                <w:szCs w:val="18"/>
              </w:rPr>
            </w:pPr>
            <w:r w:rsidRPr="0066362A">
              <w:rPr>
                <w:sz w:val="18"/>
                <w:szCs w:val="18"/>
                <w:lang w:val="en-US"/>
              </w:rPr>
              <w:t>Total</w:t>
            </w:r>
          </w:p>
        </w:tc>
        <w:tc>
          <w:tcPr>
            <w:tcW w:w="45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3A0AB506" w14:textId="77777777" w:rsidR="001B4DC0" w:rsidRPr="0066362A" w:rsidRDefault="001B4DC0" w:rsidP="001B4DC0">
            <w:pPr>
              <w:spacing w:after="0" w:line="240" w:lineRule="auto"/>
              <w:rPr>
                <w:sz w:val="18"/>
                <w:szCs w:val="18"/>
              </w:rPr>
            </w:pPr>
            <w:r w:rsidRPr="0066362A">
              <w:rPr>
                <w:b/>
                <w:bCs/>
                <w:sz w:val="18"/>
                <w:szCs w:val="18"/>
                <w:lang w:val="en-US"/>
              </w:rPr>
              <w:t>Base</w:t>
            </w:r>
          </w:p>
          <w:p w14:paraId="47CF80F2" w14:textId="77777777" w:rsidR="001B4DC0" w:rsidRPr="0066362A" w:rsidRDefault="001B4DC0" w:rsidP="001B4DC0">
            <w:pPr>
              <w:spacing w:after="0" w:line="240" w:lineRule="auto"/>
              <w:rPr>
                <w:sz w:val="18"/>
                <w:szCs w:val="18"/>
              </w:rPr>
            </w:pPr>
            <w:r w:rsidRPr="0066362A">
              <w:rPr>
                <w:b/>
                <w:bCs/>
                <w:sz w:val="18"/>
                <w:szCs w:val="18"/>
                <w:lang w:val="en-US"/>
              </w:rPr>
              <w:t>Line</w:t>
            </w:r>
          </w:p>
        </w:tc>
        <w:tc>
          <w:tcPr>
            <w:tcW w:w="472"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vAlign w:val="center"/>
            <w:hideMark/>
          </w:tcPr>
          <w:p w14:paraId="7E928E9D" w14:textId="77777777" w:rsidR="001B4DC0" w:rsidRPr="0066362A" w:rsidRDefault="001B4DC0" w:rsidP="001B4DC0">
            <w:pPr>
              <w:spacing w:after="0" w:line="240" w:lineRule="auto"/>
              <w:rPr>
                <w:sz w:val="18"/>
                <w:szCs w:val="18"/>
              </w:rPr>
            </w:pPr>
            <w:r w:rsidRPr="0066362A">
              <w:rPr>
                <w:b/>
                <w:bCs/>
                <w:sz w:val="18"/>
                <w:szCs w:val="18"/>
                <w:lang w:val="en-US"/>
              </w:rPr>
              <w:t>End</w:t>
            </w:r>
          </w:p>
          <w:p w14:paraId="577620E8" w14:textId="77777777" w:rsidR="001B4DC0" w:rsidRPr="0066362A" w:rsidRDefault="001B4DC0" w:rsidP="001B4DC0">
            <w:pPr>
              <w:spacing w:after="0" w:line="240" w:lineRule="auto"/>
              <w:rPr>
                <w:sz w:val="18"/>
                <w:szCs w:val="18"/>
              </w:rPr>
            </w:pPr>
            <w:r w:rsidRPr="0066362A">
              <w:rPr>
                <w:b/>
                <w:bCs/>
                <w:sz w:val="18"/>
                <w:szCs w:val="18"/>
                <w:lang w:val="en-US"/>
              </w:rPr>
              <w:t>Line</w:t>
            </w:r>
          </w:p>
        </w:tc>
        <w:tc>
          <w:tcPr>
            <w:tcW w:w="493"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textDirection w:val="btLr"/>
            <w:vAlign w:val="center"/>
            <w:hideMark/>
          </w:tcPr>
          <w:p w14:paraId="69D9587E" w14:textId="77777777" w:rsidR="001B4DC0" w:rsidRPr="0066362A" w:rsidRDefault="001B4DC0" w:rsidP="001B4DC0">
            <w:pPr>
              <w:spacing w:after="0" w:line="240" w:lineRule="auto"/>
              <w:rPr>
                <w:sz w:val="18"/>
                <w:szCs w:val="18"/>
              </w:rPr>
            </w:pPr>
            <w:r w:rsidRPr="0066362A">
              <w:rPr>
                <w:sz w:val="18"/>
                <w:szCs w:val="18"/>
                <w:lang w:val="en-US"/>
              </w:rPr>
              <w:t>Progress</w:t>
            </w:r>
          </w:p>
        </w:tc>
        <w:tc>
          <w:tcPr>
            <w:tcW w:w="611"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6" w:type="dxa"/>
              <w:bottom w:w="0" w:type="dxa"/>
              <w:right w:w="106" w:type="dxa"/>
            </w:tcMar>
            <w:textDirection w:val="btLr"/>
            <w:vAlign w:val="center"/>
            <w:hideMark/>
          </w:tcPr>
          <w:p w14:paraId="5224CF69" w14:textId="77777777" w:rsidR="001B4DC0" w:rsidRPr="0066362A" w:rsidRDefault="001B4DC0" w:rsidP="001B4DC0">
            <w:pPr>
              <w:spacing w:after="0" w:line="240" w:lineRule="auto"/>
              <w:rPr>
                <w:sz w:val="18"/>
                <w:szCs w:val="18"/>
              </w:rPr>
            </w:pPr>
            <w:r w:rsidRPr="0066362A">
              <w:rPr>
                <w:b/>
                <w:bCs/>
                <w:sz w:val="18"/>
                <w:szCs w:val="18"/>
                <w:lang w:val="en-US"/>
              </w:rPr>
              <w:t>% Increase</w:t>
            </w:r>
          </w:p>
        </w:tc>
      </w:tr>
      <w:tr w:rsidR="001B4DC0" w:rsidRPr="0066362A" w14:paraId="22B8EA54" w14:textId="77777777" w:rsidTr="001B4DC0">
        <w:trPr>
          <w:trHeight w:val="577"/>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06EF194" w14:textId="77777777" w:rsidR="001B4DC0" w:rsidRPr="0066362A" w:rsidRDefault="001B4DC0" w:rsidP="001B4DC0">
            <w:pPr>
              <w:spacing w:after="0" w:line="240" w:lineRule="auto"/>
              <w:rPr>
                <w:sz w:val="18"/>
                <w:szCs w:val="18"/>
              </w:rPr>
            </w:pPr>
            <w:r w:rsidRPr="0066362A">
              <w:rPr>
                <w:sz w:val="18"/>
                <w:szCs w:val="18"/>
                <w:lang w:val="en-US"/>
              </w:rPr>
              <w:t>Use Teaching Aids</w:t>
            </w:r>
          </w:p>
        </w:tc>
        <w:tc>
          <w:tcPr>
            <w:tcW w:w="4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4B36A0E4" w14:textId="77777777" w:rsidR="001B4DC0" w:rsidRPr="0066362A" w:rsidRDefault="001B4DC0" w:rsidP="001B4DC0">
            <w:pPr>
              <w:spacing w:after="0" w:line="240" w:lineRule="auto"/>
              <w:rPr>
                <w:sz w:val="18"/>
                <w:szCs w:val="18"/>
              </w:rPr>
            </w:pPr>
            <w:r w:rsidRPr="0066362A">
              <w:rPr>
                <w:sz w:val="18"/>
                <w:szCs w:val="18"/>
                <w:lang w:val="en-US"/>
              </w:rPr>
              <w:t>28</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09C73AC6" w14:textId="77777777" w:rsidR="001B4DC0" w:rsidRPr="0066362A" w:rsidRDefault="001B4DC0" w:rsidP="001B4DC0">
            <w:pPr>
              <w:spacing w:after="0" w:line="240" w:lineRule="auto"/>
              <w:rPr>
                <w:sz w:val="18"/>
                <w:szCs w:val="18"/>
              </w:rPr>
            </w:pPr>
            <w:r w:rsidRPr="0066362A">
              <w:rPr>
                <w:sz w:val="18"/>
                <w:szCs w:val="18"/>
                <w:lang w:val="en-US"/>
              </w:rPr>
              <w:t>90.3%</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3B267FA4" w14:textId="77777777" w:rsidR="001B4DC0" w:rsidRPr="0066362A" w:rsidRDefault="001B4DC0" w:rsidP="001B4DC0">
            <w:pPr>
              <w:spacing w:after="0" w:line="240" w:lineRule="auto"/>
              <w:rPr>
                <w:sz w:val="18"/>
                <w:szCs w:val="18"/>
              </w:rPr>
            </w:pPr>
            <w:r w:rsidRPr="0066362A">
              <w:rPr>
                <w:sz w:val="18"/>
                <w:szCs w:val="18"/>
                <w:lang w:val="en-US"/>
              </w:rPr>
              <w:t>40</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4EFB9BE1" w14:textId="77777777" w:rsidR="001B4DC0" w:rsidRPr="0066362A" w:rsidRDefault="001B4DC0" w:rsidP="001B4DC0">
            <w:pPr>
              <w:spacing w:after="0" w:line="240" w:lineRule="auto"/>
              <w:rPr>
                <w:sz w:val="18"/>
                <w:szCs w:val="18"/>
              </w:rPr>
            </w:pPr>
            <w:r w:rsidRPr="0066362A">
              <w:rPr>
                <w:sz w:val="18"/>
                <w:szCs w:val="18"/>
                <w:lang w:val="en-US"/>
              </w:rPr>
              <w:t>63.5%</w:t>
            </w:r>
          </w:p>
        </w:tc>
        <w:tc>
          <w:tcPr>
            <w:tcW w:w="3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2597F6C2" w14:textId="77777777" w:rsidR="001B4DC0" w:rsidRPr="0066362A" w:rsidRDefault="001B4DC0" w:rsidP="001B4DC0">
            <w:pPr>
              <w:spacing w:after="0" w:line="240" w:lineRule="auto"/>
              <w:rPr>
                <w:sz w:val="18"/>
                <w:szCs w:val="18"/>
              </w:rPr>
            </w:pPr>
            <w:r w:rsidRPr="0066362A">
              <w:rPr>
                <w:sz w:val="18"/>
                <w:szCs w:val="18"/>
                <w:lang w:val="en-US"/>
              </w:rPr>
              <w:t>68</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1E23928" w14:textId="77777777" w:rsidR="001B4DC0" w:rsidRPr="0066362A" w:rsidRDefault="001B4DC0" w:rsidP="001B4DC0">
            <w:pPr>
              <w:spacing w:after="0" w:line="240" w:lineRule="auto"/>
              <w:rPr>
                <w:sz w:val="18"/>
                <w:szCs w:val="18"/>
              </w:rPr>
            </w:pPr>
            <w:r w:rsidRPr="0066362A">
              <w:rPr>
                <w:b/>
                <w:bCs/>
                <w:sz w:val="18"/>
                <w:szCs w:val="18"/>
                <w:lang w:val="en-US"/>
              </w:rPr>
              <w:t>39.4%</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6EB794B6" w14:textId="77777777" w:rsidR="001B4DC0" w:rsidRPr="0066362A" w:rsidRDefault="001B4DC0" w:rsidP="001B4DC0">
            <w:pPr>
              <w:spacing w:after="0" w:line="240" w:lineRule="auto"/>
              <w:rPr>
                <w:sz w:val="18"/>
                <w:szCs w:val="18"/>
              </w:rPr>
            </w:pPr>
            <w:r w:rsidRPr="0066362A">
              <w:rPr>
                <w:b/>
                <w:bCs/>
                <w:sz w:val="18"/>
                <w:szCs w:val="18"/>
                <w:lang w:val="en-US"/>
              </w:rPr>
              <w:t>72.3%</w:t>
            </w:r>
          </w:p>
        </w:tc>
        <w:tc>
          <w:tcPr>
            <w:tcW w:w="4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13D0FA83" w14:textId="77777777" w:rsidR="001B4DC0" w:rsidRPr="0066362A" w:rsidRDefault="001B4DC0" w:rsidP="001B4DC0">
            <w:pPr>
              <w:spacing w:after="0" w:line="240" w:lineRule="auto"/>
              <w:rPr>
                <w:sz w:val="18"/>
                <w:szCs w:val="18"/>
              </w:rPr>
            </w:pPr>
            <w:r w:rsidRPr="0066362A">
              <w:rPr>
                <w:sz w:val="18"/>
                <w:szCs w:val="18"/>
                <w:lang w:val="en-US"/>
              </w:rPr>
              <w:t>32.9%</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32738BF" w14:textId="77777777" w:rsidR="001B4DC0" w:rsidRPr="0066362A" w:rsidRDefault="001B4DC0" w:rsidP="001B4DC0">
            <w:pPr>
              <w:spacing w:after="0" w:line="240" w:lineRule="auto"/>
              <w:rPr>
                <w:sz w:val="18"/>
                <w:szCs w:val="18"/>
              </w:rPr>
            </w:pPr>
            <w:r w:rsidRPr="0066362A">
              <w:rPr>
                <w:b/>
                <w:bCs/>
                <w:sz w:val="18"/>
                <w:szCs w:val="18"/>
                <w:lang w:val="en-US"/>
              </w:rPr>
              <w:t>83.6%</w:t>
            </w:r>
          </w:p>
        </w:tc>
      </w:tr>
      <w:tr w:rsidR="001B4DC0" w:rsidRPr="0066362A" w14:paraId="4AE9E805" w14:textId="77777777" w:rsidTr="001B4DC0">
        <w:trPr>
          <w:trHeight w:val="523"/>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2B02646B" w14:textId="77777777" w:rsidR="001B4DC0" w:rsidRPr="0066362A" w:rsidRDefault="001B4DC0" w:rsidP="001B4DC0">
            <w:pPr>
              <w:spacing w:after="0" w:line="240" w:lineRule="auto"/>
              <w:rPr>
                <w:sz w:val="18"/>
                <w:szCs w:val="18"/>
              </w:rPr>
            </w:pPr>
            <w:r w:rsidRPr="0066362A">
              <w:rPr>
                <w:sz w:val="18"/>
                <w:szCs w:val="18"/>
                <w:lang w:val="en-US"/>
              </w:rPr>
              <w:t>Working in Small Group</w:t>
            </w:r>
          </w:p>
        </w:tc>
        <w:tc>
          <w:tcPr>
            <w:tcW w:w="4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15D336CA" w14:textId="77777777" w:rsidR="001B4DC0" w:rsidRPr="0066362A" w:rsidRDefault="001B4DC0" w:rsidP="001B4DC0">
            <w:pPr>
              <w:spacing w:after="0" w:line="240" w:lineRule="auto"/>
              <w:rPr>
                <w:sz w:val="18"/>
                <w:szCs w:val="18"/>
              </w:rPr>
            </w:pPr>
            <w:r w:rsidRPr="0066362A">
              <w:rPr>
                <w:sz w:val="18"/>
                <w:szCs w:val="18"/>
                <w:lang w:val="en-US"/>
              </w:rPr>
              <w:t>28</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62E995A8" w14:textId="77777777" w:rsidR="001B4DC0" w:rsidRPr="0066362A" w:rsidRDefault="001B4DC0" w:rsidP="001B4DC0">
            <w:pPr>
              <w:spacing w:after="0" w:line="240" w:lineRule="auto"/>
              <w:rPr>
                <w:sz w:val="18"/>
                <w:szCs w:val="18"/>
              </w:rPr>
            </w:pPr>
            <w:r w:rsidRPr="0066362A">
              <w:rPr>
                <w:sz w:val="18"/>
                <w:szCs w:val="18"/>
                <w:lang w:val="en-US"/>
              </w:rPr>
              <w:t>90.3%</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361F49AA" w14:textId="77777777" w:rsidR="001B4DC0" w:rsidRPr="0066362A" w:rsidRDefault="001B4DC0" w:rsidP="001B4DC0">
            <w:pPr>
              <w:spacing w:after="0" w:line="240" w:lineRule="auto"/>
              <w:rPr>
                <w:sz w:val="18"/>
                <w:szCs w:val="18"/>
              </w:rPr>
            </w:pPr>
            <w:r w:rsidRPr="0066362A">
              <w:rPr>
                <w:sz w:val="18"/>
                <w:szCs w:val="18"/>
                <w:lang w:val="en-US"/>
              </w:rPr>
              <w:t>39</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6959CD5B" w14:textId="77777777" w:rsidR="001B4DC0" w:rsidRPr="0066362A" w:rsidRDefault="001B4DC0" w:rsidP="001B4DC0">
            <w:pPr>
              <w:spacing w:after="0" w:line="240" w:lineRule="auto"/>
              <w:rPr>
                <w:sz w:val="18"/>
                <w:szCs w:val="18"/>
              </w:rPr>
            </w:pPr>
            <w:r w:rsidRPr="0066362A">
              <w:rPr>
                <w:sz w:val="18"/>
                <w:szCs w:val="18"/>
                <w:lang w:val="en-US"/>
              </w:rPr>
              <w:t>61.9%</w:t>
            </w:r>
          </w:p>
        </w:tc>
        <w:tc>
          <w:tcPr>
            <w:tcW w:w="3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35280AA7" w14:textId="77777777" w:rsidR="001B4DC0" w:rsidRPr="0066362A" w:rsidRDefault="001B4DC0" w:rsidP="001B4DC0">
            <w:pPr>
              <w:spacing w:after="0" w:line="240" w:lineRule="auto"/>
              <w:rPr>
                <w:sz w:val="18"/>
                <w:szCs w:val="18"/>
              </w:rPr>
            </w:pPr>
            <w:r w:rsidRPr="0066362A">
              <w:rPr>
                <w:sz w:val="18"/>
                <w:szCs w:val="18"/>
                <w:lang w:val="en-US"/>
              </w:rPr>
              <w:t>67</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C2D8667" w14:textId="77777777" w:rsidR="001B4DC0" w:rsidRPr="0066362A" w:rsidRDefault="001B4DC0" w:rsidP="001B4DC0">
            <w:pPr>
              <w:spacing w:after="0" w:line="240" w:lineRule="auto"/>
              <w:rPr>
                <w:sz w:val="18"/>
                <w:szCs w:val="18"/>
              </w:rPr>
            </w:pPr>
            <w:r w:rsidRPr="0066362A">
              <w:rPr>
                <w:b/>
                <w:bCs/>
                <w:sz w:val="18"/>
                <w:szCs w:val="18"/>
                <w:lang w:val="en-US"/>
              </w:rPr>
              <w:t>42.0%</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98A002C" w14:textId="77777777" w:rsidR="001B4DC0" w:rsidRPr="0066362A" w:rsidRDefault="001B4DC0" w:rsidP="001B4DC0">
            <w:pPr>
              <w:spacing w:after="0" w:line="240" w:lineRule="auto"/>
              <w:rPr>
                <w:sz w:val="18"/>
                <w:szCs w:val="18"/>
              </w:rPr>
            </w:pPr>
            <w:r w:rsidRPr="0066362A">
              <w:rPr>
                <w:b/>
                <w:bCs/>
                <w:sz w:val="18"/>
                <w:szCs w:val="18"/>
                <w:lang w:val="en-US"/>
              </w:rPr>
              <w:t>71.3%</w:t>
            </w:r>
          </w:p>
        </w:tc>
        <w:tc>
          <w:tcPr>
            <w:tcW w:w="4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1E358143" w14:textId="77777777" w:rsidR="001B4DC0" w:rsidRPr="0066362A" w:rsidRDefault="001B4DC0" w:rsidP="001B4DC0">
            <w:pPr>
              <w:spacing w:after="0" w:line="240" w:lineRule="auto"/>
              <w:rPr>
                <w:sz w:val="18"/>
                <w:szCs w:val="18"/>
              </w:rPr>
            </w:pPr>
            <w:r w:rsidRPr="0066362A">
              <w:rPr>
                <w:sz w:val="18"/>
                <w:szCs w:val="18"/>
                <w:lang w:val="en-US"/>
              </w:rPr>
              <w:t>29.3%</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05ACA2B0" w14:textId="77777777" w:rsidR="001B4DC0" w:rsidRPr="0066362A" w:rsidRDefault="001B4DC0" w:rsidP="001B4DC0">
            <w:pPr>
              <w:spacing w:after="0" w:line="240" w:lineRule="auto"/>
              <w:rPr>
                <w:sz w:val="18"/>
                <w:szCs w:val="18"/>
              </w:rPr>
            </w:pPr>
            <w:r w:rsidRPr="0066362A">
              <w:rPr>
                <w:b/>
                <w:bCs/>
                <w:sz w:val="18"/>
                <w:szCs w:val="18"/>
                <w:lang w:val="en-US"/>
              </w:rPr>
              <w:t>69.7%</w:t>
            </w:r>
          </w:p>
        </w:tc>
      </w:tr>
      <w:tr w:rsidR="001B4DC0" w:rsidRPr="0066362A" w14:paraId="49193A11" w14:textId="77777777" w:rsidTr="001B4DC0">
        <w:trPr>
          <w:trHeight w:val="577"/>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0A76D67F" w14:textId="77777777" w:rsidR="001B4DC0" w:rsidRPr="0066362A" w:rsidRDefault="001B4DC0" w:rsidP="001B4DC0">
            <w:pPr>
              <w:spacing w:after="0" w:line="240" w:lineRule="auto"/>
              <w:rPr>
                <w:sz w:val="18"/>
                <w:szCs w:val="18"/>
              </w:rPr>
            </w:pPr>
            <w:r w:rsidRPr="0066362A">
              <w:rPr>
                <w:sz w:val="18"/>
                <w:szCs w:val="18"/>
                <w:lang w:val="en-US"/>
              </w:rPr>
              <w:t>Reading Corner</w:t>
            </w:r>
          </w:p>
        </w:tc>
        <w:tc>
          <w:tcPr>
            <w:tcW w:w="4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0C0F6EFA" w14:textId="77777777" w:rsidR="001B4DC0" w:rsidRPr="0066362A" w:rsidRDefault="001B4DC0" w:rsidP="001B4DC0">
            <w:pPr>
              <w:spacing w:after="0" w:line="240" w:lineRule="auto"/>
              <w:rPr>
                <w:sz w:val="18"/>
                <w:szCs w:val="18"/>
              </w:rPr>
            </w:pPr>
            <w:r w:rsidRPr="0066362A">
              <w:rPr>
                <w:sz w:val="18"/>
                <w:szCs w:val="18"/>
                <w:lang w:val="en-US"/>
              </w:rPr>
              <w:t>29</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47212012" w14:textId="77777777" w:rsidR="001B4DC0" w:rsidRPr="0066362A" w:rsidRDefault="001B4DC0" w:rsidP="001B4DC0">
            <w:pPr>
              <w:spacing w:after="0" w:line="240" w:lineRule="auto"/>
              <w:rPr>
                <w:sz w:val="18"/>
                <w:szCs w:val="18"/>
              </w:rPr>
            </w:pPr>
            <w:r w:rsidRPr="0066362A">
              <w:rPr>
                <w:sz w:val="18"/>
                <w:szCs w:val="18"/>
                <w:lang w:val="en-US"/>
              </w:rPr>
              <w:t>93.5%</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CD835AB" w14:textId="77777777" w:rsidR="001B4DC0" w:rsidRPr="0066362A" w:rsidRDefault="001B4DC0" w:rsidP="001B4DC0">
            <w:pPr>
              <w:spacing w:after="0" w:line="240" w:lineRule="auto"/>
              <w:rPr>
                <w:sz w:val="18"/>
                <w:szCs w:val="18"/>
              </w:rPr>
            </w:pPr>
            <w:r w:rsidRPr="0066362A">
              <w:rPr>
                <w:sz w:val="18"/>
                <w:szCs w:val="18"/>
                <w:lang w:val="en-US"/>
              </w:rPr>
              <w:t>26</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6D8FC6DF" w14:textId="77777777" w:rsidR="001B4DC0" w:rsidRPr="0066362A" w:rsidRDefault="001B4DC0" w:rsidP="001B4DC0">
            <w:pPr>
              <w:spacing w:after="0" w:line="240" w:lineRule="auto"/>
              <w:rPr>
                <w:sz w:val="18"/>
                <w:szCs w:val="18"/>
              </w:rPr>
            </w:pPr>
            <w:r w:rsidRPr="0066362A">
              <w:rPr>
                <w:sz w:val="18"/>
                <w:szCs w:val="18"/>
                <w:lang w:val="en-US"/>
              </w:rPr>
              <w:t>41.3%</w:t>
            </w:r>
          </w:p>
        </w:tc>
        <w:tc>
          <w:tcPr>
            <w:tcW w:w="3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3FCD4C7A" w14:textId="77777777" w:rsidR="001B4DC0" w:rsidRPr="0066362A" w:rsidRDefault="001B4DC0" w:rsidP="001B4DC0">
            <w:pPr>
              <w:spacing w:after="0" w:line="240" w:lineRule="auto"/>
              <w:rPr>
                <w:sz w:val="18"/>
                <w:szCs w:val="18"/>
              </w:rPr>
            </w:pPr>
            <w:r w:rsidRPr="0066362A">
              <w:rPr>
                <w:sz w:val="18"/>
                <w:szCs w:val="18"/>
                <w:lang w:val="en-US"/>
              </w:rPr>
              <w:t>55</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41FBBAB6" w14:textId="77777777" w:rsidR="001B4DC0" w:rsidRPr="0066362A" w:rsidRDefault="001B4DC0" w:rsidP="001B4DC0">
            <w:pPr>
              <w:spacing w:after="0" w:line="240" w:lineRule="auto"/>
              <w:rPr>
                <w:sz w:val="18"/>
                <w:szCs w:val="18"/>
              </w:rPr>
            </w:pPr>
            <w:r w:rsidRPr="0066362A">
              <w:rPr>
                <w:b/>
                <w:bCs/>
                <w:sz w:val="18"/>
                <w:szCs w:val="18"/>
                <w:lang w:val="en-US"/>
              </w:rPr>
              <w:t>18.1%</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7136C283" w14:textId="77777777" w:rsidR="001B4DC0" w:rsidRPr="0066362A" w:rsidRDefault="001B4DC0" w:rsidP="001B4DC0">
            <w:pPr>
              <w:spacing w:after="0" w:line="240" w:lineRule="auto"/>
              <w:rPr>
                <w:sz w:val="18"/>
                <w:szCs w:val="18"/>
              </w:rPr>
            </w:pPr>
            <w:r w:rsidRPr="0066362A">
              <w:rPr>
                <w:b/>
                <w:bCs/>
                <w:sz w:val="18"/>
                <w:szCs w:val="18"/>
                <w:lang w:val="en-US"/>
              </w:rPr>
              <w:t>58.5%</w:t>
            </w:r>
          </w:p>
        </w:tc>
        <w:tc>
          <w:tcPr>
            <w:tcW w:w="4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CD11918" w14:textId="77777777" w:rsidR="001B4DC0" w:rsidRPr="0066362A" w:rsidRDefault="001B4DC0" w:rsidP="001B4DC0">
            <w:pPr>
              <w:spacing w:after="0" w:line="240" w:lineRule="auto"/>
              <w:rPr>
                <w:sz w:val="18"/>
                <w:szCs w:val="18"/>
              </w:rPr>
            </w:pPr>
            <w:r w:rsidRPr="0066362A">
              <w:rPr>
                <w:sz w:val="18"/>
                <w:szCs w:val="18"/>
                <w:lang w:val="en-US"/>
              </w:rPr>
              <w:t>40.4%</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CBC9126" w14:textId="77777777" w:rsidR="001B4DC0" w:rsidRPr="0066362A" w:rsidRDefault="001B4DC0" w:rsidP="001B4DC0">
            <w:pPr>
              <w:spacing w:after="0" w:line="240" w:lineRule="auto"/>
              <w:rPr>
                <w:sz w:val="18"/>
                <w:szCs w:val="18"/>
              </w:rPr>
            </w:pPr>
            <w:r w:rsidRPr="0066362A">
              <w:rPr>
                <w:b/>
                <w:bCs/>
                <w:sz w:val="18"/>
                <w:szCs w:val="18"/>
                <w:lang w:val="en-US"/>
              </w:rPr>
              <w:t>223.3%</w:t>
            </w:r>
          </w:p>
        </w:tc>
      </w:tr>
      <w:tr w:rsidR="001B4DC0" w:rsidRPr="0066362A" w14:paraId="60F5BB3A" w14:textId="77777777" w:rsidTr="001B4DC0">
        <w:trPr>
          <w:trHeight w:val="613"/>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67D58127" w14:textId="77777777" w:rsidR="001B4DC0" w:rsidRPr="0066362A" w:rsidRDefault="001B4DC0" w:rsidP="001B4DC0">
            <w:pPr>
              <w:spacing w:after="0" w:line="240" w:lineRule="auto"/>
              <w:rPr>
                <w:sz w:val="18"/>
                <w:szCs w:val="18"/>
              </w:rPr>
            </w:pPr>
            <w:r w:rsidRPr="0066362A">
              <w:rPr>
                <w:sz w:val="18"/>
                <w:szCs w:val="18"/>
                <w:lang w:val="en-US"/>
              </w:rPr>
              <w:t>Students' Work Display</w:t>
            </w:r>
          </w:p>
        </w:tc>
        <w:tc>
          <w:tcPr>
            <w:tcW w:w="45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04C8B35A" w14:textId="77777777" w:rsidR="001B4DC0" w:rsidRPr="0066362A" w:rsidRDefault="001B4DC0" w:rsidP="001B4DC0">
            <w:pPr>
              <w:spacing w:after="0" w:line="240" w:lineRule="auto"/>
              <w:rPr>
                <w:sz w:val="18"/>
                <w:szCs w:val="18"/>
              </w:rPr>
            </w:pPr>
            <w:r w:rsidRPr="0066362A">
              <w:rPr>
                <w:sz w:val="18"/>
                <w:szCs w:val="18"/>
                <w:lang w:val="en-US"/>
              </w:rPr>
              <w:t>26</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229532AD" w14:textId="77777777" w:rsidR="001B4DC0" w:rsidRPr="0066362A" w:rsidRDefault="001B4DC0" w:rsidP="001B4DC0">
            <w:pPr>
              <w:spacing w:after="0" w:line="240" w:lineRule="auto"/>
              <w:rPr>
                <w:sz w:val="18"/>
                <w:szCs w:val="18"/>
              </w:rPr>
            </w:pPr>
            <w:r w:rsidRPr="0066362A">
              <w:rPr>
                <w:sz w:val="18"/>
                <w:szCs w:val="18"/>
                <w:lang w:val="en-US"/>
              </w:rPr>
              <w:t>83.9%</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0C5EC6A" w14:textId="77777777" w:rsidR="001B4DC0" w:rsidRPr="0066362A" w:rsidRDefault="001B4DC0" w:rsidP="001B4DC0">
            <w:pPr>
              <w:spacing w:after="0" w:line="240" w:lineRule="auto"/>
              <w:rPr>
                <w:sz w:val="18"/>
                <w:szCs w:val="18"/>
              </w:rPr>
            </w:pPr>
            <w:r w:rsidRPr="0066362A">
              <w:rPr>
                <w:sz w:val="18"/>
                <w:szCs w:val="18"/>
                <w:lang w:val="en-US"/>
              </w:rPr>
              <w:t>27</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40B88FB" w14:textId="77777777" w:rsidR="001B4DC0" w:rsidRPr="0066362A" w:rsidRDefault="001B4DC0" w:rsidP="001B4DC0">
            <w:pPr>
              <w:spacing w:after="0" w:line="240" w:lineRule="auto"/>
              <w:rPr>
                <w:sz w:val="18"/>
                <w:szCs w:val="18"/>
              </w:rPr>
            </w:pPr>
            <w:r w:rsidRPr="0066362A">
              <w:rPr>
                <w:sz w:val="18"/>
                <w:szCs w:val="18"/>
                <w:lang w:val="en-US"/>
              </w:rPr>
              <w:t>42.9%</w:t>
            </w:r>
          </w:p>
        </w:tc>
        <w:tc>
          <w:tcPr>
            <w:tcW w:w="3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5992E34B" w14:textId="77777777" w:rsidR="001B4DC0" w:rsidRPr="0066362A" w:rsidRDefault="001B4DC0" w:rsidP="001B4DC0">
            <w:pPr>
              <w:spacing w:after="0" w:line="240" w:lineRule="auto"/>
              <w:rPr>
                <w:sz w:val="18"/>
                <w:szCs w:val="18"/>
              </w:rPr>
            </w:pPr>
            <w:r w:rsidRPr="0066362A">
              <w:rPr>
                <w:sz w:val="18"/>
                <w:szCs w:val="18"/>
                <w:lang w:val="en-US"/>
              </w:rPr>
              <w:t>53</w:t>
            </w:r>
          </w:p>
        </w:tc>
        <w:tc>
          <w:tcPr>
            <w:tcW w:w="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7326937A" w14:textId="77777777" w:rsidR="001B4DC0" w:rsidRPr="0066362A" w:rsidRDefault="001B4DC0" w:rsidP="001B4DC0">
            <w:pPr>
              <w:spacing w:after="0" w:line="240" w:lineRule="auto"/>
              <w:rPr>
                <w:sz w:val="18"/>
                <w:szCs w:val="18"/>
              </w:rPr>
            </w:pPr>
            <w:r w:rsidRPr="0066362A">
              <w:rPr>
                <w:b/>
                <w:bCs/>
                <w:sz w:val="18"/>
                <w:szCs w:val="18"/>
                <w:lang w:val="en-US"/>
              </w:rPr>
              <w:t>36.6%</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29F4AA5B" w14:textId="77777777" w:rsidR="001B4DC0" w:rsidRPr="0066362A" w:rsidRDefault="001B4DC0" w:rsidP="001B4DC0">
            <w:pPr>
              <w:spacing w:after="0" w:line="240" w:lineRule="auto"/>
              <w:rPr>
                <w:sz w:val="18"/>
                <w:szCs w:val="18"/>
              </w:rPr>
            </w:pPr>
            <w:r w:rsidRPr="0066362A">
              <w:rPr>
                <w:b/>
                <w:bCs/>
                <w:sz w:val="18"/>
                <w:szCs w:val="18"/>
                <w:lang w:val="en-US"/>
              </w:rPr>
              <w:t>56.4%</w:t>
            </w:r>
          </w:p>
        </w:tc>
        <w:tc>
          <w:tcPr>
            <w:tcW w:w="4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2A382247" w14:textId="77777777" w:rsidR="001B4DC0" w:rsidRPr="0066362A" w:rsidRDefault="001B4DC0" w:rsidP="001B4DC0">
            <w:pPr>
              <w:spacing w:after="0" w:line="240" w:lineRule="auto"/>
              <w:rPr>
                <w:sz w:val="18"/>
                <w:szCs w:val="18"/>
              </w:rPr>
            </w:pPr>
            <w:r w:rsidRPr="0066362A">
              <w:rPr>
                <w:sz w:val="18"/>
                <w:szCs w:val="18"/>
                <w:lang w:val="en-US"/>
              </w:rPr>
              <w:t>19.8%</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14:paraId="4687C0A1" w14:textId="77777777" w:rsidR="001B4DC0" w:rsidRPr="0066362A" w:rsidRDefault="001B4DC0" w:rsidP="001B4DC0">
            <w:pPr>
              <w:spacing w:after="0" w:line="240" w:lineRule="auto"/>
              <w:rPr>
                <w:sz w:val="18"/>
                <w:szCs w:val="18"/>
              </w:rPr>
            </w:pPr>
            <w:r w:rsidRPr="0066362A">
              <w:rPr>
                <w:b/>
                <w:bCs/>
                <w:sz w:val="18"/>
                <w:szCs w:val="18"/>
                <w:lang w:val="en-US"/>
              </w:rPr>
              <w:t>54.1%</w:t>
            </w:r>
          </w:p>
        </w:tc>
      </w:tr>
    </w:tbl>
    <w:p w14:paraId="0BBD39C0" w14:textId="77777777" w:rsidR="001B4DC0" w:rsidRDefault="001B4DC0" w:rsidP="00ED06CE"/>
    <w:p w14:paraId="365B09C8" w14:textId="6F48A8F1" w:rsidR="00420821" w:rsidRPr="00D74090" w:rsidRDefault="00420821" w:rsidP="00420821">
      <w:pPr>
        <w:pStyle w:val="ListParagraph"/>
        <w:ind w:left="0"/>
      </w:pPr>
      <w:r w:rsidRPr="009C6E50">
        <w:t>Follow-up visits by mentors (supervisors and training facilitators) were a key feature of the intervention program.  Based on respondents from 83 schools, more than 78</w:t>
      </w:r>
      <w:r w:rsidR="00D56745" w:rsidRPr="009C6E50">
        <w:t xml:space="preserve"> per cent </w:t>
      </w:r>
      <w:r w:rsidRPr="009C6E50">
        <w:t xml:space="preserve">of teachers received mentoring support from their supervisors or AJEL facilitators. However, there was a significant difference in the amount of mentoring visits between model and </w:t>
      </w:r>
      <w:r w:rsidR="009D6A9C" w:rsidRPr="009C6E50">
        <w:t>satellite</w:t>
      </w:r>
      <w:r w:rsidRPr="009C6E50">
        <w:t xml:space="preserve"> schools.  Thirty-five </w:t>
      </w:r>
      <w:r w:rsidR="009D6A9C" w:rsidRPr="009C6E50">
        <w:t>per cent</w:t>
      </w:r>
      <w:r w:rsidRPr="009C6E50">
        <w:t xml:space="preserve"> of teachers in satellite schools never received mentoring support.  Whereas only 12.9</w:t>
      </w:r>
      <w:r w:rsidR="00D56745" w:rsidRPr="009C6E50">
        <w:t xml:space="preserve"> per cent</w:t>
      </w:r>
      <w:r w:rsidRPr="009C6E50">
        <w:t xml:space="preserve"> of teachers in model schools received one mentoring 38.5</w:t>
      </w:r>
      <w:r w:rsidR="00D56745" w:rsidRPr="009C6E50">
        <w:t xml:space="preserve"> per cent</w:t>
      </w:r>
      <w:r w:rsidRPr="009C6E50">
        <w:t xml:space="preserve"> of teachers in satellite schools received only one mentoring visit.  Conversely, 87</w:t>
      </w:r>
      <w:r w:rsidR="00D56745" w:rsidRPr="009C6E50">
        <w:t xml:space="preserve"> per cent </w:t>
      </w:r>
      <w:r w:rsidRPr="009C6E50">
        <w:t>of teachers in model schools received more than one mentoring visit and only 26.9</w:t>
      </w:r>
      <w:r w:rsidR="00D56745" w:rsidRPr="009C6E50">
        <w:t xml:space="preserve"> per cent </w:t>
      </w:r>
      <w:r w:rsidRPr="009C6E50">
        <w:t xml:space="preserve">of teachers in satellite schools received more than one visit.  The main barrier to more frequent visits appears to have been limited transportation funds for </w:t>
      </w:r>
      <w:r>
        <w:t>supervisors and mentor teachers to reach satellite schools.</w:t>
      </w:r>
    </w:p>
    <w:p w14:paraId="6F7A8EFC" w14:textId="557EDBB8" w:rsidR="00420821" w:rsidRPr="00293CA5" w:rsidRDefault="00420821" w:rsidP="00293CA5">
      <w:pPr>
        <w:pStyle w:val="Tables"/>
      </w:pPr>
      <w:bookmarkStart w:id="106" w:name="_Toc222575188"/>
      <w:bookmarkStart w:id="107" w:name="_Toc224092014"/>
      <w:r w:rsidRPr="00293CA5">
        <w:t>Mentoring Support To Teachers Trained in AJEL By School Type</w:t>
      </w:r>
      <w:bookmarkEnd w:id="106"/>
      <w:bookmarkEnd w:id="107"/>
    </w:p>
    <w:p w14:paraId="75A3BD7E" w14:textId="77777777" w:rsidR="00D56745" w:rsidRPr="00610C04" w:rsidRDefault="00D56745" w:rsidP="00DA12F5"/>
    <w:tbl>
      <w:tblPr>
        <w:tblW w:w="8835" w:type="dxa"/>
        <w:jc w:val="center"/>
        <w:tblLayout w:type="fixed"/>
        <w:tblLook w:val="04A0" w:firstRow="1" w:lastRow="0" w:firstColumn="1" w:lastColumn="0" w:noHBand="0" w:noVBand="1"/>
      </w:tblPr>
      <w:tblGrid>
        <w:gridCol w:w="2013"/>
        <w:gridCol w:w="941"/>
        <w:gridCol w:w="1067"/>
        <w:gridCol w:w="1134"/>
        <w:gridCol w:w="1113"/>
        <w:gridCol w:w="1310"/>
        <w:gridCol w:w="1257"/>
      </w:tblGrid>
      <w:tr w:rsidR="00420821" w:rsidRPr="00B738EE" w14:paraId="5CCEE12C" w14:textId="77777777" w:rsidTr="00293CA5">
        <w:trPr>
          <w:trHeight w:val="420"/>
          <w:jc w:val="center"/>
        </w:trPr>
        <w:tc>
          <w:tcPr>
            <w:tcW w:w="2013"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4BCC5FAB"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Mentoring Visits</w:t>
            </w:r>
          </w:p>
        </w:tc>
        <w:tc>
          <w:tcPr>
            <w:tcW w:w="941"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A7F0234"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#Model</w:t>
            </w:r>
          </w:p>
        </w:tc>
        <w:tc>
          <w:tcPr>
            <w:tcW w:w="1067"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58471FC" w14:textId="77777777" w:rsidR="00420821" w:rsidRPr="00293CA5" w:rsidRDefault="00420821" w:rsidP="00C97C95">
            <w:pPr>
              <w:spacing w:line="240" w:lineRule="auto"/>
              <w:ind w:left="102" w:hanging="102"/>
              <w:jc w:val="center"/>
              <w:rPr>
                <w:rFonts w:eastAsia="Times New Roman" w:cs="Arial"/>
                <w:bCs/>
                <w:color w:val="000000"/>
                <w:sz w:val="20"/>
                <w:szCs w:val="20"/>
                <w:lang w:val="en-US"/>
              </w:rPr>
            </w:pPr>
            <w:r w:rsidRPr="00293CA5">
              <w:rPr>
                <w:rFonts w:eastAsia="Times New Roman" w:cs="Arial"/>
                <w:bCs/>
                <w:color w:val="000000"/>
                <w:sz w:val="20"/>
                <w:szCs w:val="20"/>
                <w:lang w:val="en-US"/>
              </w:rPr>
              <w:t>%Model</w:t>
            </w:r>
          </w:p>
        </w:tc>
        <w:tc>
          <w:tcPr>
            <w:tcW w:w="1134"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515BC5E"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#Satellite</w:t>
            </w:r>
          </w:p>
        </w:tc>
        <w:tc>
          <w:tcPr>
            <w:tcW w:w="1113" w:type="dxa"/>
            <w:tcBorders>
              <w:top w:val="single" w:sz="8" w:space="0" w:color="auto"/>
              <w:left w:val="nil"/>
              <w:bottom w:val="single" w:sz="8" w:space="0" w:color="auto"/>
              <w:right w:val="nil"/>
            </w:tcBorders>
            <w:shd w:val="clear" w:color="auto" w:fill="C6D9F1" w:themeFill="text2" w:themeFillTint="33"/>
            <w:noWrap/>
            <w:vAlign w:val="center"/>
            <w:hideMark/>
          </w:tcPr>
          <w:p w14:paraId="5DE84AAC"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%Satellite</w:t>
            </w:r>
          </w:p>
        </w:tc>
        <w:tc>
          <w:tcPr>
            <w:tcW w:w="1310" w:type="dxa"/>
            <w:tcBorders>
              <w:top w:val="single" w:sz="8" w:space="0" w:color="auto"/>
              <w:left w:val="single" w:sz="8" w:space="0" w:color="auto"/>
              <w:bottom w:val="single" w:sz="8" w:space="0" w:color="auto"/>
              <w:right w:val="nil"/>
            </w:tcBorders>
            <w:shd w:val="clear" w:color="auto" w:fill="C6D9F1" w:themeFill="text2" w:themeFillTint="33"/>
            <w:noWrap/>
            <w:vAlign w:val="center"/>
            <w:hideMark/>
          </w:tcPr>
          <w:p w14:paraId="3385914F"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#TOTAL</w:t>
            </w:r>
          </w:p>
        </w:tc>
        <w:tc>
          <w:tcPr>
            <w:tcW w:w="1257"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262461F6" w14:textId="77777777" w:rsidR="00420821" w:rsidRPr="00293CA5" w:rsidRDefault="00420821" w:rsidP="00C97C95">
            <w:pPr>
              <w:spacing w:line="240" w:lineRule="auto"/>
              <w:jc w:val="center"/>
              <w:rPr>
                <w:rFonts w:eastAsia="Times New Roman" w:cs="Arial"/>
                <w:bCs/>
                <w:color w:val="000000"/>
                <w:sz w:val="20"/>
                <w:szCs w:val="20"/>
                <w:lang w:val="en-US"/>
              </w:rPr>
            </w:pPr>
            <w:r w:rsidRPr="00293CA5">
              <w:rPr>
                <w:rFonts w:eastAsia="Times New Roman" w:cs="Arial"/>
                <w:bCs/>
                <w:color w:val="000000"/>
                <w:sz w:val="20"/>
                <w:szCs w:val="20"/>
                <w:lang w:val="en-US"/>
              </w:rPr>
              <w:t>TOTAL</w:t>
            </w:r>
          </w:p>
        </w:tc>
      </w:tr>
      <w:tr w:rsidR="00420821" w:rsidRPr="00B738EE" w14:paraId="0F80111C" w14:textId="77777777" w:rsidTr="00293CA5">
        <w:trPr>
          <w:trHeight w:val="400"/>
          <w:jc w:val="center"/>
        </w:trPr>
        <w:tc>
          <w:tcPr>
            <w:tcW w:w="2013" w:type="dxa"/>
            <w:tcBorders>
              <w:top w:val="nil"/>
              <w:left w:val="single" w:sz="8" w:space="0" w:color="auto"/>
              <w:bottom w:val="single" w:sz="4" w:space="0" w:color="auto"/>
              <w:right w:val="single" w:sz="8" w:space="0" w:color="auto"/>
            </w:tcBorders>
            <w:shd w:val="clear" w:color="auto" w:fill="B8CCE4" w:themeFill="accent1" w:themeFillTint="66"/>
            <w:noWrap/>
            <w:vAlign w:val="bottom"/>
            <w:hideMark/>
          </w:tcPr>
          <w:p w14:paraId="07A147C7" w14:textId="77777777" w:rsidR="00420821" w:rsidRPr="00B738EE" w:rsidRDefault="00420821" w:rsidP="00C97C95">
            <w:pPr>
              <w:spacing w:line="240" w:lineRule="auto"/>
              <w:rPr>
                <w:rFonts w:eastAsia="Times New Roman" w:cs="Arial"/>
                <w:bCs/>
                <w:color w:val="000000"/>
                <w:lang w:val="en-US"/>
              </w:rPr>
            </w:pPr>
            <w:r w:rsidRPr="00B738EE">
              <w:rPr>
                <w:rFonts w:eastAsia="Times New Roman" w:cs="Arial"/>
                <w:bCs/>
                <w:color w:val="000000"/>
                <w:lang w:val="en-US"/>
              </w:rPr>
              <w:t>Never</w:t>
            </w:r>
          </w:p>
        </w:tc>
        <w:tc>
          <w:tcPr>
            <w:tcW w:w="941" w:type="dxa"/>
            <w:tcBorders>
              <w:top w:val="nil"/>
              <w:left w:val="nil"/>
              <w:bottom w:val="single" w:sz="4" w:space="0" w:color="auto"/>
              <w:right w:val="single" w:sz="4" w:space="0" w:color="auto"/>
            </w:tcBorders>
            <w:shd w:val="clear" w:color="auto" w:fill="auto"/>
            <w:noWrap/>
            <w:vAlign w:val="bottom"/>
            <w:hideMark/>
          </w:tcPr>
          <w:p w14:paraId="514B5B42"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0</w:t>
            </w:r>
          </w:p>
        </w:tc>
        <w:tc>
          <w:tcPr>
            <w:tcW w:w="1067" w:type="dxa"/>
            <w:tcBorders>
              <w:top w:val="nil"/>
              <w:left w:val="nil"/>
              <w:bottom w:val="single" w:sz="4" w:space="0" w:color="auto"/>
              <w:right w:val="single" w:sz="4" w:space="0" w:color="auto"/>
            </w:tcBorders>
            <w:shd w:val="clear" w:color="auto" w:fill="auto"/>
            <w:noWrap/>
            <w:vAlign w:val="bottom"/>
            <w:hideMark/>
          </w:tcPr>
          <w:p w14:paraId="52F8D522"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0.0%</w:t>
            </w:r>
          </w:p>
        </w:tc>
        <w:tc>
          <w:tcPr>
            <w:tcW w:w="1134" w:type="dxa"/>
            <w:tcBorders>
              <w:top w:val="nil"/>
              <w:left w:val="nil"/>
              <w:bottom w:val="single" w:sz="4" w:space="0" w:color="auto"/>
              <w:right w:val="single" w:sz="4" w:space="0" w:color="auto"/>
            </w:tcBorders>
            <w:shd w:val="clear" w:color="auto" w:fill="auto"/>
            <w:noWrap/>
            <w:vAlign w:val="bottom"/>
            <w:hideMark/>
          </w:tcPr>
          <w:p w14:paraId="2F15513E"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18</w:t>
            </w:r>
          </w:p>
        </w:tc>
        <w:tc>
          <w:tcPr>
            <w:tcW w:w="1113" w:type="dxa"/>
            <w:tcBorders>
              <w:top w:val="nil"/>
              <w:left w:val="nil"/>
              <w:bottom w:val="single" w:sz="4" w:space="0" w:color="auto"/>
              <w:right w:val="nil"/>
            </w:tcBorders>
            <w:shd w:val="clear" w:color="auto" w:fill="auto"/>
            <w:noWrap/>
            <w:vAlign w:val="bottom"/>
            <w:hideMark/>
          </w:tcPr>
          <w:p w14:paraId="5FDA93D5"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34.6%</w:t>
            </w:r>
          </w:p>
        </w:tc>
        <w:tc>
          <w:tcPr>
            <w:tcW w:w="1310" w:type="dxa"/>
            <w:tcBorders>
              <w:top w:val="nil"/>
              <w:left w:val="single" w:sz="8" w:space="0" w:color="auto"/>
              <w:bottom w:val="single" w:sz="4" w:space="0" w:color="auto"/>
              <w:right w:val="nil"/>
            </w:tcBorders>
            <w:shd w:val="clear" w:color="auto" w:fill="auto"/>
            <w:noWrap/>
            <w:vAlign w:val="bottom"/>
            <w:hideMark/>
          </w:tcPr>
          <w:p w14:paraId="5F664A30"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18</w:t>
            </w:r>
          </w:p>
        </w:tc>
        <w:tc>
          <w:tcPr>
            <w:tcW w:w="1257" w:type="dxa"/>
            <w:tcBorders>
              <w:top w:val="nil"/>
              <w:left w:val="single" w:sz="8" w:space="0" w:color="auto"/>
              <w:bottom w:val="single" w:sz="4" w:space="0" w:color="auto"/>
              <w:right w:val="single" w:sz="8" w:space="0" w:color="auto"/>
            </w:tcBorders>
            <w:shd w:val="clear" w:color="auto" w:fill="auto"/>
            <w:noWrap/>
            <w:vAlign w:val="bottom"/>
            <w:hideMark/>
          </w:tcPr>
          <w:p w14:paraId="7238FE48"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21.7%</w:t>
            </w:r>
          </w:p>
        </w:tc>
      </w:tr>
      <w:tr w:rsidR="00420821" w:rsidRPr="00B738EE" w14:paraId="3C55BF14" w14:textId="77777777" w:rsidTr="00293CA5">
        <w:trPr>
          <w:trHeight w:val="400"/>
          <w:jc w:val="center"/>
        </w:trPr>
        <w:tc>
          <w:tcPr>
            <w:tcW w:w="2013" w:type="dxa"/>
            <w:tcBorders>
              <w:top w:val="nil"/>
              <w:left w:val="single" w:sz="8" w:space="0" w:color="auto"/>
              <w:bottom w:val="single" w:sz="4" w:space="0" w:color="auto"/>
              <w:right w:val="single" w:sz="8" w:space="0" w:color="auto"/>
            </w:tcBorders>
            <w:shd w:val="clear" w:color="auto" w:fill="B8CCE4" w:themeFill="accent1" w:themeFillTint="66"/>
            <w:noWrap/>
            <w:vAlign w:val="bottom"/>
            <w:hideMark/>
          </w:tcPr>
          <w:p w14:paraId="3F1D29E0" w14:textId="77777777" w:rsidR="00420821" w:rsidRPr="00B738EE" w:rsidRDefault="00420821" w:rsidP="00C97C95">
            <w:pPr>
              <w:spacing w:line="240" w:lineRule="auto"/>
              <w:rPr>
                <w:rFonts w:eastAsia="Times New Roman" w:cs="Arial"/>
                <w:bCs/>
                <w:color w:val="000000"/>
                <w:lang w:val="en-US"/>
              </w:rPr>
            </w:pPr>
            <w:r w:rsidRPr="00B738EE">
              <w:rPr>
                <w:rFonts w:eastAsia="Times New Roman" w:cs="Arial"/>
                <w:bCs/>
                <w:color w:val="000000"/>
                <w:lang w:val="en-US"/>
              </w:rPr>
              <w:t>Once</w:t>
            </w:r>
          </w:p>
        </w:tc>
        <w:tc>
          <w:tcPr>
            <w:tcW w:w="941" w:type="dxa"/>
            <w:tcBorders>
              <w:top w:val="nil"/>
              <w:left w:val="nil"/>
              <w:bottom w:val="single" w:sz="4" w:space="0" w:color="auto"/>
              <w:right w:val="single" w:sz="4" w:space="0" w:color="auto"/>
            </w:tcBorders>
            <w:shd w:val="clear" w:color="auto" w:fill="auto"/>
            <w:noWrap/>
            <w:vAlign w:val="bottom"/>
            <w:hideMark/>
          </w:tcPr>
          <w:p w14:paraId="5CDC53E2"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4</w:t>
            </w:r>
          </w:p>
        </w:tc>
        <w:tc>
          <w:tcPr>
            <w:tcW w:w="1067" w:type="dxa"/>
            <w:tcBorders>
              <w:top w:val="nil"/>
              <w:left w:val="nil"/>
              <w:bottom w:val="single" w:sz="4" w:space="0" w:color="auto"/>
              <w:right w:val="single" w:sz="4" w:space="0" w:color="auto"/>
            </w:tcBorders>
            <w:shd w:val="clear" w:color="auto" w:fill="auto"/>
            <w:noWrap/>
            <w:vAlign w:val="bottom"/>
            <w:hideMark/>
          </w:tcPr>
          <w:p w14:paraId="0B8AF952"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6D8B67B3"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20</w:t>
            </w:r>
          </w:p>
        </w:tc>
        <w:tc>
          <w:tcPr>
            <w:tcW w:w="1113" w:type="dxa"/>
            <w:tcBorders>
              <w:top w:val="nil"/>
              <w:left w:val="nil"/>
              <w:bottom w:val="single" w:sz="4" w:space="0" w:color="auto"/>
              <w:right w:val="nil"/>
            </w:tcBorders>
            <w:shd w:val="clear" w:color="auto" w:fill="auto"/>
            <w:noWrap/>
            <w:vAlign w:val="bottom"/>
            <w:hideMark/>
          </w:tcPr>
          <w:p w14:paraId="18161E9D"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38.5%</w:t>
            </w:r>
          </w:p>
        </w:tc>
        <w:tc>
          <w:tcPr>
            <w:tcW w:w="1310" w:type="dxa"/>
            <w:tcBorders>
              <w:top w:val="nil"/>
              <w:left w:val="single" w:sz="8" w:space="0" w:color="auto"/>
              <w:bottom w:val="single" w:sz="4" w:space="0" w:color="auto"/>
              <w:right w:val="nil"/>
            </w:tcBorders>
            <w:shd w:val="clear" w:color="auto" w:fill="auto"/>
            <w:noWrap/>
            <w:vAlign w:val="bottom"/>
            <w:hideMark/>
          </w:tcPr>
          <w:p w14:paraId="23A125C2"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24</w:t>
            </w:r>
          </w:p>
        </w:tc>
        <w:tc>
          <w:tcPr>
            <w:tcW w:w="1257" w:type="dxa"/>
            <w:tcBorders>
              <w:top w:val="nil"/>
              <w:left w:val="single" w:sz="8" w:space="0" w:color="auto"/>
              <w:bottom w:val="single" w:sz="4" w:space="0" w:color="auto"/>
              <w:right w:val="single" w:sz="8" w:space="0" w:color="auto"/>
            </w:tcBorders>
            <w:shd w:val="clear" w:color="auto" w:fill="auto"/>
            <w:noWrap/>
            <w:vAlign w:val="bottom"/>
            <w:hideMark/>
          </w:tcPr>
          <w:p w14:paraId="78324A35"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28.9%</w:t>
            </w:r>
          </w:p>
        </w:tc>
      </w:tr>
      <w:tr w:rsidR="00420821" w:rsidRPr="00B738EE" w14:paraId="6818D449" w14:textId="77777777" w:rsidTr="00293CA5">
        <w:trPr>
          <w:trHeight w:val="420"/>
          <w:jc w:val="center"/>
        </w:trPr>
        <w:tc>
          <w:tcPr>
            <w:tcW w:w="2013" w:type="dxa"/>
            <w:tcBorders>
              <w:top w:val="nil"/>
              <w:left w:val="single" w:sz="8" w:space="0" w:color="auto"/>
              <w:bottom w:val="single" w:sz="4" w:space="0" w:color="auto"/>
              <w:right w:val="single" w:sz="8" w:space="0" w:color="auto"/>
            </w:tcBorders>
            <w:shd w:val="clear" w:color="auto" w:fill="B8CCE4" w:themeFill="accent1" w:themeFillTint="66"/>
            <w:noWrap/>
            <w:vAlign w:val="bottom"/>
            <w:hideMark/>
          </w:tcPr>
          <w:p w14:paraId="4090246D" w14:textId="77777777" w:rsidR="00420821" w:rsidRPr="00B738EE" w:rsidRDefault="00420821" w:rsidP="00C97C95">
            <w:pPr>
              <w:spacing w:line="240" w:lineRule="auto"/>
              <w:rPr>
                <w:rFonts w:eastAsia="Times New Roman" w:cs="Arial"/>
                <w:bCs/>
                <w:color w:val="000000"/>
                <w:lang w:val="en-US"/>
              </w:rPr>
            </w:pPr>
            <w:r w:rsidRPr="00B738EE">
              <w:rPr>
                <w:rFonts w:eastAsia="Times New Roman" w:cs="Arial"/>
                <w:bCs/>
                <w:color w:val="000000"/>
                <w:lang w:val="en-US"/>
              </w:rPr>
              <w:t>More than Once</w:t>
            </w:r>
          </w:p>
        </w:tc>
        <w:tc>
          <w:tcPr>
            <w:tcW w:w="941" w:type="dxa"/>
            <w:tcBorders>
              <w:top w:val="nil"/>
              <w:left w:val="nil"/>
              <w:bottom w:val="single" w:sz="4" w:space="0" w:color="auto"/>
              <w:right w:val="single" w:sz="4" w:space="0" w:color="auto"/>
            </w:tcBorders>
            <w:shd w:val="clear" w:color="auto" w:fill="auto"/>
            <w:noWrap/>
            <w:vAlign w:val="bottom"/>
            <w:hideMark/>
          </w:tcPr>
          <w:p w14:paraId="74D25258"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27</w:t>
            </w:r>
          </w:p>
        </w:tc>
        <w:tc>
          <w:tcPr>
            <w:tcW w:w="1067" w:type="dxa"/>
            <w:tcBorders>
              <w:top w:val="nil"/>
              <w:left w:val="nil"/>
              <w:bottom w:val="single" w:sz="4" w:space="0" w:color="auto"/>
              <w:right w:val="single" w:sz="4" w:space="0" w:color="auto"/>
            </w:tcBorders>
            <w:shd w:val="clear" w:color="auto" w:fill="auto"/>
            <w:noWrap/>
            <w:vAlign w:val="bottom"/>
            <w:hideMark/>
          </w:tcPr>
          <w:p w14:paraId="43ADF7A0"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87.1%</w:t>
            </w:r>
          </w:p>
        </w:tc>
        <w:tc>
          <w:tcPr>
            <w:tcW w:w="1134" w:type="dxa"/>
            <w:tcBorders>
              <w:top w:val="nil"/>
              <w:left w:val="nil"/>
              <w:bottom w:val="single" w:sz="4" w:space="0" w:color="auto"/>
              <w:right w:val="single" w:sz="4" w:space="0" w:color="auto"/>
            </w:tcBorders>
            <w:shd w:val="clear" w:color="auto" w:fill="auto"/>
            <w:noWrap/>
            <w:vAlign w:val="bottom"/>
            <w:hideMark/>
          </w:tcPr>
          <w:p w14:paraId="04018022"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14</w:t>
            </w:r>
          </w:p>
        </w:tc>
        <w:tc>
          <w:tcPr>
            <w:tcW w:w="1113" w:type="dxa"/>
            <w:tcBorders>
              <w:top w:val="nil"/>
              <w:left w:val="nil"/>
              <w:bottom w:val="single" w:sz="4" w:space="0" w:color="auto"/>
              <w:right w:val="nil"/>
            </w:tcBorders>
            <w:shd w:val="clear" w:color="auto" w:fill="auto"/>
            <w:noWrap/>
            <w:vAlign w:val="bottom"/>
            <w:hideMark/>
          </w:tcPr>
          <w:p w14:paraId="489D4502"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26.9%</w:t>
            </w:r>
          </w:p>
        </w:tc>
        <w:tc>
          <w:tcPr>
            <w:tcW w:w="1310" w:type="dxa"/>
            <w:tcBorders>
              <w:top w:val="nil"/>
              <w:left w:val="single" w:sz="8" w:space="0" w:color="auto"/>
              <w:bottom w:val="single" w:sz="4" w:space="0" w:color="auto"/>
              <w:right w:val="nil"/>
            </w:tcBorders>
            <w:shd w:val="clear" w:color="auto" w:fill="auto"/>
            <w:noWrap/>
            <w:vAlign w:val="bottom"/>
            <w:hideMark/>
          </w:tcPr>
          <w:p w14:paraId="546D4175"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41</w:t>
            </w:r>
          </w:p>
        </w:tc>
        <w:tc>
          <w:tcPr>
            <w:tcW w:w="1257" w:type="dxa"/>
            <w:tcBorders>
              <w:top w:val="nil"/>
              <w:left w:val="single" w:sz="8" w:space="0" w:color="auto"/>
              <w:bottom w:val="single" w:sz="4" w:space="0" w:color="auto"/>
              <w:right w:val="single" w:sz="8" w:space="0" w:color="auto"/>
            </w:tcBorders>
            <w:shd w:val="clear" w:color="auto" w:fill="auto"/>
            <w:noWrap/>
            <w:vAlign w:val="bottom"/>
            <w:hideMark/>
          </w:tcPr>
          <w:p w14:paraId="7E74F646"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49.4%</w:t>
            </w:r>
          </w:p>
        </w:tc>
      </w:tr>
      <w:tr w:rsidR="00420821" w:rsidRPr="00B738EE" w14:paraId="4FCF4A0B" w14:textId="77777777" w:rsidTr="00293CA5">
        <w:trPr>
          <w:trHeight w:val="420"/>
          <w:jc w:val="center"/>
        </w:trPr>
        <w:tc>
          <w:tcPr>
            <w:tcW w:w="2013" w:type="dxa"/>
            <w:tcBorders>
              <w:top w:val="nil"/>
              <w:left w:val="single" w:sz="8" w:space="0" w:color="auto"/>
              <w:bottom w:val="single" w:sz="8" w:space="0" w:color="auto"/>
              <w:right w:val="single" w:sz="8" w:space="0" w:color="auto"/>
            </w:tcBorders>
            <w:shd w:val="clear" w:color="auto" w:fill="B8CCE4" w:themeFill="accent1" w:themeFillTint="66"/>
            <w:noWrap/>
            <w:vAlign w:val="bottom"/>
            <w:hideMark/>
          </w:tcPr>
          <w:p w14:paraId="1B94F446" w14:textId="77777777" w:rsidR="00420821" w:rsidRPr="00B738EE" w:rsidRDefault="00420821" w:rsidP="00C97C95">
            <w:pPr>
              <w:spacing w:line="240" w:lineRule="auto"/>
              <w:rPr>
                <w:rFonts w:eastAsia="Times New Roman" w:cs="Arial"/>
                <w:bCs/>
                <w:color w:val="000000"/>
                <w:lang w:val="en-US"/>
              </w:rPr>
            </w:pPr>
            <w:r w:rsidRPr="00B738EE">
              <w:rPr>
                <w:rFonts w:eastAsia="Times New Roman" w:cs="Arial"/>
                <w:bCs/>
                <w:color w:val="000000"/>
                <w:lang w:val="en-US"/>
              </w:rPr>
              <w:t>Denominator:</w:t>
            </w:r>
          </w:p>
        </w:tc>
        <w:tc>
          <w:tcPr>
            <w:tcW w:w="941" w:type="dxa"/>
            <w:tcBorders>
              <w:top w:val="single" w:sz="8" w:space="0" w:color="auto"/>
              <w:left w:val="nil"/>
              <w:bottom w:val="single" w:sz="8" w:space="0" w:color="auto"/>
              <w:right w:val="nil"/>
            </w:tcBorders>
            <w:shd w:val="clear" w:color="auto" w:fill="auto"/>
            <w:vAlign w:val="center"/>
            <w:hideMark/>
          </w:tcPr>
          <w:p w14:paraId="3C6BEFA8"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31</w:t>
            </w:r>
          </w:p>
        </w:tc>
        <w:tc>
          <w:tcPr>
            <w:tcW w:w="1067" w:type="dxa"/>
            <w:tcBorders>
              <w:top w:val="single" w:sz="8" w:space="0" w:color="auto"/>
              <w:left w:val="single" w:sz="4" w:space="0" w:color="auto"/>
              <w:bottom w:val="single" w:sz="8" w:space="0" w:color="auto"/>
              <w:right w:val="nil"/>
            </w:tcBorders>
            <w:shd w:val="clear" w:color="auto" w:fill="auto"/>
            <w:noWrap/>
            <w:vAlign w:val="bottom"/>
            <w:hideMark/>
          </w:tcPr>
          <w:p w14:paraId="13D5CBC9"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37.3%</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BF7AA00"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52</w:t>
            </w:r>
          </w:p>
        </w:tc>
        <w:tc>
          <w:tcPr>
            <w:tcW w:w="1113" w:type="dxa"/>
            <w:tcBorders>
              <w:top w:val="single" w:sz="8" w:space="0" w:color="auto"/>
              <w:left w:val="nil"/>
              <w:bottom w:val="single" w:sz="8" w:space="0" w:color="auto"/>
              <w:right w:val="nil"/>
            </w:tcBorders>
            <w:shd w:val="clear" w:color="auto" w:fill="auto"/>
            <w:noWrap/>
            <w:vAlign w:val="bottom"/>
            <w:hideMark/>
          </w:tcPr>
          <w:p w14:paraId="37417C85"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62.7%</w:t>
            </w:r>
          </w:p>
        </w:tc>
        <w:tc>
          <w:tcPr>
            <w:tcW w:w="1310" w:type="dxa"/>
            <w:tcBorders>
              <w:top w:val="single" w:sz="8" w:space="0" w:color="auto"/>
              <w:left w:val="single" w:sz="8" w:space="0" w:color="auto"/>
              <w:bottom w:val="single" w:sz="8" w:space="0" w:color="auto"/>
              <w:right w:val="nil"/>
            </w:tcBorders>
            <w:shd w:val="clear" w:color="auto" w:fill="auto"/>
            <w:noWrap/>
            <w:vAlign w:val="bottom"/>
            <w:hideMark/>
          </w:tcPr>
          <w:p w14:paraId="6652CED5" w14:textId="77777777" w:rsidR="00420821" w:rsidRPr="00B738EE" w:rsidRDefault="00420821" w:rsidP="00C97C95">
            <w:pPr>
              <w:spacing w:line="240" w:lineRule="auto"/>
              <w:jc w:val="right"/>
              <w:rPr>
                <w:rFonts w:eastAsia="Times New Roman" w:cs="Arial"/>
                <w:bCs/>
                <w:color w:val="000000"/>
                <w:lang w:val="en-US"/>
              </w:rPr>
            </w:pPr>
            <w:r w:rsidRPr="00B738EE">
              <w:rPr>
                <w:rFonts w:eastAsia="Times New Roman" w:cs="Arial"/>
                <w:bCs/>
                <w:color w:val="000000"/>
                <w:lang w:val="en-US"/>
              </w:rPr>
              <w:t>83</w:t>
            </w:r>
          </w:p>
        </w:tc>
        <w:tc>
          <w:tcPr>
            <w:tcW w:w="12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D5BD63" w14:textId="77777777" w:rsidR="00420821" w:rsidRPr="00B738EE" w:rsidRDefault="00420821" w:rsidP="00C97C95">
            <w:pPr>
              <w:spacing w:line="240" w:lineRule="auto"/>
              <w:jc w:val="right"/>
              <w:rPr>
                <w:rFonts w:eastAsia="Times New Roman" w:cs="Arial"/>
                <w:color w:val="000000"/>
                <w:lang w:val="en-US"/>
              </w:rPr>
            </w:pPr>
            <w:r w:rsidRPr="00B738EE">
              <w:rPr>
                <w:rFonts w:eastAsia="Times New Roman" w:cs="Arial"/>
                <w:color w:val="000000"/>
                <w:lang w:val="en-US"/>
              </w:rPr>
              <w:t>100%</w:t>
            </w:r>
          </w:p>
        </w:tc>
      </w:tr>
    </w:tbl>
    <w:p w14:paraId="3B44A101" w14:textId="49BE1A7F" w:rsidR="001B4DC0" w:rsidRPr="000A7545" w:rsidRDefault="001B4DC0" w:rsidP="001B4DC0">
      <w:r>
        <w:t xml:space="preserve">While there continued to be significant differences between model and satellite schools, </w:t>
      </w:r>
      <w:r w:rsidR="003F1439">
        <w:t>Endline</w:t>
      </w:r>
      <w:r>
        <w:t xml:space="preserve"> </w:t>
      </w:r>
      <w:r w:rsidR="009D4F26">
        <w:t xml:space="preserve">preliminary </w:t>
      </w:r>
      <w:r>
        <w:t xml:space="preserve">findings show that in </w:t>
      </w:r>
      <w:r w:rsidR="00D56745">
        <w:t xml:space="preserve">a </w:t>
      </w:r>
      <w:r>
        <w:t xml:space="preserve">relatively short time positive changes </w:t>
      </w:r>
      <w:r>
        <w:rPr>
          <w:lang w:val="id-ID"/>
        </w:rPr>
        <w:t xml:space="preserve">can be achieved </w:t>
      </w:r>
      <w:r>
        <w:t xml:space="preserve">with effective trainings and </w:t>
      </w:r>
      <w:r>
        <w:rPr>
          <w:lang w:val="id-ID"/>
        </w:rPr>
        <w:t>routine in-service</w:t>
      </w:r>
      <w:r>
        <w:t xml:space="preserve"> mentoring</w:t>
      </w:r>
      <w:r>
        <w:rPr>
          <w:lang w:val="id-ID"/>
        </w:rPr>
        <w:t xml:space="preserve"> support to teachers</w:t>
      </w:r>
      <w:r>
        <w:t xml:space="preserve">. Moreover, as intensive mentoring support to satellite schools from model schools became </w:t>
      </w:r>
      <w:r>
        <w:rPr>
          <w:lang w:val="id-ID"/>
        </w:rPr>
        <w:t xml:space="preserve">increasingly </w:t>
      </w:r>
      <w:r>
        <w:t xml:space="preserve">effective during 2012, </w:t>
      </w:r>
      <w:r>
        <w:rPr>
          <w:lang w:val="id-ID"/>
        </w:rPr>
        <w:t xml:space="preserve">it was clear that </w:t>
      </w:r>
      <w:r w:rsidR="00FF0BFD">
        <w:rPr>
          <w:lang w:val="id-ID"/>
        </w:rPr>
        <w:t xml:space="preserve">positive </w:t>
      </w:r>
      <w:r>
        <w:rPr>
          <w:lang w:val="id-ID"/>
        </w:rPr>
        <w:t>changes</w:t>
      </w:r>
      <w:r>
        <w:rPr>
          <w:lang w:val="en-US"/>
        </w:rPr>
        <w:t xml:space="preserve"> in classrooms</w:t>
      </w:r>
      <w:r>
        <w:rPr>
          <w:lang w:val="id-ID"/>
        </w:rPr>
        <w:t xml:space="preserve"> were being achieved more rapidly</w:t>
      </w:r>
      <w:r>
        <w:t xml:space="preserve">.  Replication of AJEL and SBM training through cluster level meetings in urban </w:t>
      </w:r>
      <w:r w:rsidR="00B40E16">
        <w:rPr>
          <w:noProof/>
          <w:lang w:val="en-AU" w:eastAsia="en-AU"/>
        </w:rPr>
        <w:drawing>
          <wp:anchor distT="0" distB="0" distL="114300" distR="114300" simplePos="0" relativeHeight="251716096" behindDoc="0" locked="0" layoutInCell="1" allowOverlap="1" wp14:anchorId="52E163F3" wp14:editId="4A55EDCC">
            <wp:simplePos x="0" y="0"/>
            <wp:positionH relativeFrom="margin">
              <wp:posOffset>0</wp:posOffset>
            </wp:positionH>
            <wp:positionV relativeFrom="margin">
              <wp:posOffset>114300</wp:posOffset>
            </wp:positionV>
            <wp:extent cx="2628900" cy="3086100"/>
            <wp:effectExtent l="25400" t="25400" r="38100" b="38100"/>
            <wp:wrapSquare wrapText="bothSides"/>
            <wp:docPr id="11" name="Picture 11" descr="Z:\PUBLIC\PICTURES\EAD\Education\Kelas Awal Jayawijaya\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UBLIC\PICTURES\EAD\Education\Kelas Awal Jayawijaya\DSC_0432.JPG"/>
                    <pic:cNvPicPr>
                      <a:picLocks noChangeAspect="1" noChangeArrowheads="1"/>
                    </pic:cNvPicPr>
                  </pic:nvPicPr>
                  <pic:blipFill>
                    <a:blip r:embed="rId30" cstate="print">
                      <a:lum bright="10000"/>
                      <a:extLst>
                        <a:ext uri="{28A0092B-C50C-407E-A947-70E740481C1C}">
                          <a14:useLocalDpi xmlns:a14="http://schemas.microsoft.com/office/drawing/2010/main" val="0"/>
                        </a:ext>
                      </a:extLst>
                    </a:blip>
                    <a:srcRect/>
                    <a:stretch>
                      <a:fillRect/>
                    </a:stretch>
                  </pic:blipFill>
                  <pic:spPr bwMode="auto">
                    <a:xfrm>
                      <a:off x="0" y="0"/>
                      <a:ext cx="2628900" cy="30861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 xml:space="preserve">and peri-urban areas has thus become a practical strategy that has been widely adopted by all target clusters in these areas.  </w:t>
      </w:r>
      <w:r w:rsidR="009D6A9C">
        <w:t xml:space="preserve">Although these results are positive it is important to caution what is being assessed and not to confuse training that can occur during a cluster level meeting (3 hours among a number of other administration issues) with intensive and dedicated training on pedagogy.  </w:t>
      </w:r>
      <w:r w:rsidR="003A1CA3">
        <w:t xml:space="preserve">This is one of the important lessons to inform </w:t>
      </w:r>
      <w:r w:rsidR="003A1CA3" w:rsidRPr="00DA12F5">
        <w:t>future training for teachers.</w:t>
      </w:r>
      <w:r w:rsidR="003A1CA3">
        <w:t xml:space="preserve"> </w:t>
      </w:r>
      <w:r>
        <w:t xml:space="preserve">One reason for improved results was due to the improved quality of professional development meetings through cluster mechanisms and through </w:t>
      </w:r>
      <w:r w:rsidR="00F22E0A">
        <w:rPr>
          <w:rFonts w:ascii="Verdana" w:hAnsi="Verdana" w:cs="Arial"/>
          <w:noProof/>
          <w:sz w:val="18"/>
          <w:szCs w:val="18"/>
          <w:lang w:val="en-AU" w:eastAsia="en-AU"/>
        </w:rPr>
        <w:drawing>
          <wp:anchor distT="0" distB="0" distL="114300" distR="114300" simplePos="0" relativeHeight="251718144" behindDoc="0" locked="0" layoutInCell="1" allowOverlap="1" wp14:anchorId="78BCAFAF" wp14:editId="75E0AA22">
            <wp:simplePos x="0" y="0"/>
            <wp:positionH relativeFrom="column">
              <wp:posOffset>2628900</wp:posOffset>
            </wp:positionH>
            <wp:positionV relativeFrom="paragraph">
              <wp:posOffset>3771900</wp:posOffset>
            </wp:positionV>
            <wp:extent cx="2971800" cy="2971800"/>
            <wp:effectExtent l="0" t="0" r="0" b="0"/>
            <wp:wrapSquare wrapText="bothSides"/>
            <wp:docPr id="36965" name="Picture 36965" descr="C:\Users\acer\Desktop\Timika Nov 2012\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imika Nov 2012\DSC_02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improved strategies for mentoring of teachers directly in classrooms.  Gains at school level were also accelerated through a stronger approach to follow-up mentoring to teachers directly in schools that was conducted by district level Master Trainers.   Further refinement to mentoring and training strategies is still required to accelerate positive changes already taking place.  For example, the </w:t>
      </w:r>
      <w:r w:rsidR="003F1439">
        <w:t>Endline</w:t>
      </w:r>
      <w:r>
        <w:t xml:space="preserve"> survey shows that in satellite schools some 34 per cent of teachers trained in AJEL had never received direct mentoring support from master trainers even though the majority of trained teachers had attended professional development training applied through school cluster mechanisms.</w:t>
      </w:r>
    </w:p>
    <w:p w14:paraId="15637D45" w14:textId="6A4CFB45" w:rsidR="009718B7" w:rsidRDefault="000B6F5F" w:rsidP="009718B7">
      <w:r w:rsidRPr="000A7545">
        <w:t xml:space="preserve">Papua Provincial Education Office allocated </w:t>
      </w:r>
      <w:r w:rsidR="00B53F1A" w:rsidRPr="000A7545">
        <w:t>IDR</w:t>
      </w:r>
      <w:r w:rsidRPr="000A7545">
        <w:t xml:space="preserve"> 3 billion during 2011 to create model schools of effective AJEL implementation throughout 24 non-target districts. The Provincial Education Office trained 145 model school principals, teachers and school committee members drawn from non-target districts in July and October 2011. Following </w:t>
      </w:r>
      <w:r w:rsidR="00B53F1A" w:rsidRPr="000A7545">
        <w:t>the training, a block grant of IDR</w:t>
      </w:r>
      <w:r w:rsidRPr="000A7545">
        <w:t xml:space="preserve"> 3 million was provided to each model school to support the initial implementation of SBM at school level.</w:t>
      </w:r>
      <w:r w:rsidR="00AB3CDE">
        <w:t xml:space="preserve"> </w:t>
      </w:r>
      <w:r w:rsidR="009718B7">
        <w:t>Materials developed by th</w:t>
      </w:r>
      <w:r w:rsidR="008633A1">
        <w:t xml:space="preserve">e </w:t>
      </w:r>
      <w:r w:rsidR="009718B7">
        <w:t>programme</w:t>
      </w:r>
      <w:r w:rsidR="008633A1">
        <w:t xml:space="preserve"> (AusAID-funded)</w:t>
      </w:r>
      <w:r w:rsidR="009718B7">
        <w:t xml:space="preserve"> were used as training inputs for </w:t>
      </w:r>
      <w:r w:rsidR="008633A1">
        <w:t xml:space="preserve">activities funded by the </w:t>
      </w:r>
      <w:r w:rsidR="009718B7">
        <w:t>government.</w:t>
      </w:r>
    </w:p>
    <w:p w14:paraId="3101F6AE" w14:textId="77777777" w:rsidR="000B6F5F" w:rsidRPr="000A7545" w:rsidRDefault="000B6F5F" w:rsidP="000B6F5F">
      <w:pPr>
        <w:pStyle w:val="NoSpacing"/>
        <w:jc w:val="both"/>
        <w:rPr>
          <w:rFonts w:asciiTheme="majorHAnsi" w:hAnsiTheme="majorHAnsi" w:cstheme="majorHAnsi"/>
          <w:lang w:val="en-GB"/>
        </w:rPr>
      </w:pPr>
    </w:p>
    <w:p w14:paraId="082B7451" w14:textId="46EBC75F" w:rsidR="00564D0C" w:rsidRDefault="004D1332" w:rsidP="00F22E0A">
      <w:pPr>
        <w:pStyle w:val="Heading3"/>
      </w:pPr>
      <w:bookmarkStart w:id="108" w:name="_Toc350539158"/>
      <w:r>
        <w:t>1.2.1b. Principals, supervisors and school committee members trained in improved school-based management</w:t>
      </w:r>
      <w:bookmarkEnd w:id="108"/>
    </w:p>
    <w:p w14:paraId="751196F0" w14:textId="290486E3" w:rsidR="009718B7" w:rsidRDefault="009718B7" w:rsidP="009718B7">
      <w:r>
        <w:t xml:space="preserve">Evidence from many programmes in Indonesia over the past decade show that </w:t>
      </w:r>
      <w:r>
        <w:rPr>
          <w:lang w:val="id-ID"/>
        </w:rPr>
        <w:t>AJEL is</w:t>
      </w:r>
      <w:r>
        <w:t xml:space="preserve"> greatly promoted by </w:t>
      </w:r>
      <w:r w:rsidRPr="000A7545">
        <w:t>effective planning, budgeting, supervi</w:t>
      </w:r>
      <w:r>
        <w:t>sion and support from principal</w:t>
      </w:r>
      <w:r>
        <w:rPr>
          <w:lang w:val="id-ID"/>
        </w:rPr>
        <w:t xml:space="preserve"> and</w:t>
      </w:r>
      <w:r>
        <w:t xml:space="preserve"> </w:t>
      </w:r>
      <w:r w:rsidRPr="000A7545">
        <w:t>school committee</w:t>
      </w:r>
      <w:r>
        <w:rPr>
          <w:lang w:val="id-ID"/>
        </w:rPr>
        <w:t>s</w:t>
      </w:r>
      <w:r w:rsidRPr="000A7545">
        <w:t>.</w:t>
      </w:r>
      <w:r>
        <w:t xml:space="preserve"> </w:t>
      </w:r>
      <w:r w:rsidRPr="000A7545">
        <w:t xml:space="preserve">To </w:t>
      </w:r>
      <w:r>
        <w:t>improv</w:t>
      </w:r>
      <w:r>
        <w:rPr>
          <w:lang w:val="id-ID"/>
        </w:rPr>
        <w:t>e</w:t>
      </w:r>
      <w:r w:rsidRPr="000A7545">
        <w:t xml:space="preserve"> the capacity of school principals and </w:t>
      </w:r>
      <w:r>
        <w:t xml:space="preserve">school </w:t>
      </w:r>
      <w:r w:rsidRPr="000A7545">
        <w:t xml:space="preserve">committee members </w:t>
      </w:r>
      <w:r>
        <w:t xml:space="preserve">on </w:t>
      </w:r>
      <w:r w:rsidRPr="006D388C">
        <w:t>school level on</w:t>
      </w:r>
      <w:r w:rsidRPr="006D388C">
        <w:rPr>
          <w:lang w:val="id-ID"/>
        </w:rPr>
        <w:t>-</w:t>
      </w:r>
      <w:r w:rsidRPr="006D388C">
        <w:t>the</w:t>
      </w:r>
      <w:r w:rsidRPr="006D388C">
        <w:rPr>
          <w:lang w:val="id-ID"/>
        </w:rPr>
        <w:t>-</w:t>
      </w:r>
      <w:r w:rsidRPr="006D388C">
        <w:t xml:space="preserve">job mentoring was </w:t>
      </w:r>
      <w:r>
        <w:rPr>
          <w:lang w:val="id-ID"/>
        </w:rPr>
        <w:t>applied</w:t>
      </w:r>
      <w:r w:rsidRPr="006D388C">
        <w:t xml:space="preserve">. </w:t>
      </w:r>
    </w:p>
    <w:p w14:paraId="3ED860EF" w14:textId="4B561F6F" w:rsidR="009718B7" w:rsidRDefault="009718B7" w:rsidP="009718B7">
      <w:r w:rsidRPr="006D388C">
        <w:t>The on</w:t>
      </w:r>
      <w:r w:rsidRPr="006D388C">
        <w:rPr>
          <w:lang w:val="id-ID"/>
        </w:rPr>
        <w:t>-</w:t>
      </w:r>
      <w:r w:rsidRPr="006D388C">
        <w:t>the</w:t>
      </w:r>
      <w:r w:rsidRPr="006D388C">
        <w:rPr>
          <w:lang w:val="id-ID"/>
        </w:rPr>
        <w:t>-</w:t>
      </w:r>
      <w:r w:rsidRPr="006D388C">
        <w:t xml:space="preserve">job training reached </w:t>
      </w:r>
      <w:r w:rsidR="008633A1">
        <w:t>213</w:t>
      </w:r>
      <w:r w:rsidR="008633A1" w:rsidRPr="006D388C">
        <w:t xml:space="preserve"> </w:t>
      </w:r>
      <w:r w:rsidRPr="006D388C">
        <w:t>principals</w:t>
      </w:r>
      <w:r w:rsidR="008633A1">
        <w:t xml:space="preserve">, </w:t>
      </w:r>
      <w:r w:rsidRPr="006D388C">
        <w:t>95 committee members</w:t>
      </w:r>
      <w:r w:rsidR="008633A1">
        <w:t xml:space="preserve">, and 63 supervisors </w:t>
      </w:r>
      <w:r w:rsidRPr="006D388C">
        <w:t>through SBM</w:t>
      </w:r>
      <w:r w:rsidR="00F22E0A">
        <w:t xml:space="preserve"> training</w:t>
      </w:r>
      <w:r w:rsidR="00587AF3">
        <w:t>.</w:t>
      </w:r>
      <w:r w:rsidR="00420821">
        <w:t xml:space="preserve"> </w:t>
      </w:r>
      <w:r>
        <w:t>During 2012 some 600 teachers, 83 principals and 85 school committee members received refresher training and mentoring support. The capacity building activities implemented for principals and school committee members have resulted in improved school management practices. More schools have mid-term and annual planning, improved participation of school committee members, and trans</w:t>
      </w:r>
      <w:r w:rsidR="00420821">
        <w:t>parency of financial management.</w:t>
      </w:r>
    </w:p>
    <w:p w14:paraId="3042047E" w14:textId="77777777" w:rsidR="000537E2" w:rsidRDefault="000537E2" w:rsidP="000B6F5F"/>
    <w:p w14:paraId="6FB328A4" w14:textId="4E5BF582" w:rsidR="000B6F5F" w:rsidRPr="00DA12F5" w:rsidRDefault="004D1332" w:rsidP="004D1332">
      <w:pPr>
        <w:pStyle w:val="Heading3"/>
        <w:rPr>
          <w:rStyle w:val="Emphasis"/>
          <w:bCs/>
        </w:rPr>
      </w:pPr>
      <w:bookmarkStart w:id="109" w:name="_Toc350539159"/>
      <w:r>
        <w:t>1.2.1c. Teacher and principal working groups (KKG/KKS) supporting the implementation of SBM through regular meetings in all districts</w:t>
      </w:r>
      <w:bookmarkEnd w:id="109"/>
      <w:r w:rsidR="00976BE4" w:rsidRPr="00DA12F5">
        <w:rPr>
          <w:rStyle w:val="Emphasis"/>
          <w:bCs/>
        </w:rPr>
        <w:t xml:space="preserve"> </w:t>
      </w:r>
    </w:p>
    <w:p w14:paraId="581D3622" w14:textId="77777777" w:rsidR="009718B7" w:rsidRDefault="009718B7" w:rsidP="009718B7">
      <w:r w:rsidRPr="00522EDF">
        <w:t>Since August 2010 when SBM trainings first began</w:t>
      </w:r>
      <w:r>
        <w:t xml:space="preserve"> (</w:t>
      </w:r>
      <w:r>
        <w:rPr>
          <w:lang w:val="id-ID"/>
        </w:rPr>
        <w:t xml:space="preserve">including </w:t>
      </w:r>
      <w:r>
        <w:t>AJEL training for teachers and trainings for school committee members)</w:t>
      </w:r>
      <w:r>
        <w:rPr>
          <w:lang w:val="id-ID"/>
        </w:rPr>
        <w:t>,</w:t>
      </w:r>
      <w:r w:rsidRPr="00522EDF">
        <w:t xml:space="preserve"> each district education office has supported at least 3 quarterly teachers and principals working group meetings in at least 80</w:t>
      </w:r>
      <w:r>
        <w:t xml:space="preserve"> per cent</w:t>
      </w:r>
      <w:r w:rsidRPr="00522EDF">
        <w:t xml:space="preserve"> of programme’s target clusters. Supervisors, teachers and principal from model schools usually act</w:t>
      </w:r>
      <w:r>
        <w:rPr>
          <w:lang w:val="id-ID"/>
        </w:rPr>
        <w:t>ed</w:t>
      </w:r>
      <w:r w:rsidRPr="00522EDF">
        <w:t xml:space="preserve"> as resource persons. </w:t>
      </w:r>
    </w:p>
    <w:p w14:paraId="160AE355" w14:textId="77777777" w:rsidR="006B7896" w:rsidRDefault="006B7896" w:rsidP="009718B7"/>
    <w:p w14:paraId="5B7CA75E" w14:textId="047E3045" w:rsidR="00427D37" w:rsidRDefault="005038F6" w:rsidP="005038F6">
      <w:pPr>
        <w:pStyle w:val="Figures"/>
      </w:pPr>
      <w:bookmarkStart w:id="110" w:name="_Toc224016460"/>
      <w:bookmarkStart w:id="111" w:name="_Toc224092038"/>
      <w:r>
        <w:t xml:space="preserve">Figure 7. </w:t>
      </w:r>
      <w:r w:rsidR="00427D37">
        <w:t xml:space="preserve">Frequency of cluster mechanism meetings SBM schools, </w:t>
      </w:r>
      <w:r w:rsidR="00B2673F">
        <w:t>Baseline</w:t>
      </w:r>
      <w:r w:rsidR="00427D37">
        <w:t xml:space="preserve"> versus endline</w:t>
      </w:r>
      <w:bookmarkEnd w:id="110"/>
      <w:bookmarkEnd w:id="111"/>
    </w:p>
    <w:p w14:paraId="582D9870" w14:textId="77777777" w:rsidR="00427D37" w:rsidRDefault="00427D37" w:rsidP="00427D37">
      <w:pPr>
        <w:jc w:val="center"/>
      </w:pPr>
      <w:r w:rsidRPr="007F433A">
        <w:rPr>
          <w:noProof/>
          <w:lang w:val="en-AU" w:eastAsia="en-AU"/>
        </w:rPr>
        <w:drawing>
          <wp:inline distT="0" distB="0" distL="0" distR="0" wp14:anchorId="2852DD3C" wp14:editId="0DFE1E51">
            <wp:extent cx="4414520" cy="2484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4520" cy="2484120"/>
                    </a:xfrm>
                    <a:prstGeom prst="rect">
                      <a:avLst/>
                    </a:prstGeom>
                  </pic:spPr>
                </pic:pic>
              </a:graphicData>
            </a:graphic>
          </wp:inline>
        </w:drawing>
      </w:r>
    </w:p>
    <w:p w14:paraId="120832F2" w14:textId="6771CEE5" w:rsidR="009718B7" w:rsidRDefault="009718B7" w:rsidP="00564D0C"/>
    <w:p w14:paraId="1FB4186E" w14:textId="391B92C4" w:rsidR="00B40E16" w:rsidRPr="009718B7" w:rsidRDefault="003F1439" w:rsidP="009718B7">
      <w:r>
        <w:t>Endline</w:t>
      </w:r>
      <w:r w:rsidR="009718B7" w:rsidRPr="009718B7">
        <w:t xml:space="preserve"> </w:t>
      </w:r>
      <w:r w:rsidR="009D4F26">
        <w:t xml:space="preserve">preliminary </w:t>
      </w:r>
      <w:r w:rsidR="009718B7" w:rsidRPr="009718B7">
        <w:t>findings show positive progress made with strengthen</w:t>
      </w:r>
      <w:r w:rsidR="008633A1">
        <w:t>ed</w:t>
      </w:r>
      <w:r w:rsidR="009718B7" w:rsidRPr="009718B7">
        <w:t xml:space="preserve"> institutional support mechanisms for in-service training</w:t>
      </w:r>
      <w:r w:rsidR="00B72672">
        <w:t xml:space="preserve"> (or information giving)</w:t>
      </w:r>
      <w:r w:rsidR="009718B7" w:rsidRPr="009718B7">
        <w:t xml:space="preserve"> via school cluster mechanisms</w:t>
      </w:r>
      <w:r w:rsidR="009718B7">
        <w:t xml:space="preserve"> in urban areas</w:t>
      </w:r>
      <w:r w:rsidR="009718B7" w:rsidRPr="009718B7">
        <w:t xml:space="preserve">.  There has been a significant increase of clusters organizing SBM working group meetings regularly (from 15 per cent at </w:t>
      </w:r>
      <w:r w:rsidR="00B2673F">
        <w:t>Baseline</w:t>
      </w:r>
      <w:r w:rsidR="009718B7" w:rsidRPr="009718B7">
        <w:t xml:space="preserve"> to 56.4 per cent at </w:t>
      </w:r>
      <w:r>
        <w:t>Endline</w:t>
      </w:r>
      <w:r w:rsidR="009718B7" w:rsidRPr="009718B7">
        <w:t xml:space="preserve">). The clusters that previously had never organized cluster meetings dropped steeply from 34.4 per cent, to only 2.1 per cent – meaning nearly all clusters now meet but understandably with variety in regularity and quality.  </w:t>
      </w:r>
    </w:p>
    <w:p w14:paraId="42159FBB" w14:textId="38E66906" w:rsidR="009718B7" w:rsidRPr="00293CA5" w:rsidRDefault="009718B7" w:rsidP="00293CA5">
      <w:pPr>
        <w:pStyle w:val="Tables"/>
      </w:pPr>
      <w:bookmarkStart w:id="112" w:name="_Toc224092015"/>
      <w:r w:rsidRPr="00293CA5">
        <w:t>SBM Cluster Support, Frequency of meetings</w:t>
      </w:r>
      <w:bookmarkEnd w:id="1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58"/>
        <w:gridCol w:w="1185"/>
        <w:gridCol w:w="1242"/>
        <w:gridCol w:w="1157"/>
        <w:gridCol w:w="1286"/>
        <w:gridCol w:w="1514"/>
      </w:tblGrid>
      <w:tr w:rsidR="009718B7" w:rsidRPr="009718B7" w14:paraId="1236153D" w14:textId="77777777" w:rsidTr="000678F0">
        <w:trPr>
          <w:trHeight w:val="550"/>
        </w:trPr>
        <w:tc>
          <w:tcPr>
            <w:tcW w:w="1546" w:type="pct"/>
            <w:shd w:val="clear" w:color="auto" w:fill="FFC000"/>
            <w:tcMar>
              <w:top w:w="15" w:type="dxa"/>
              <w:left w:w="108" w:type="dxa"/>
              <w:bottom w:w="0" w:type="dxa"/>
              <w:right w:w="108" w:type="dxa"/>
            </w:tcMar>
            <w:vAlign w:val="center"/>
            <w:hideMark/>
          </w:tcPr>
          <w:p w14:paraId="529DA818"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Frequency of Meetings</w:t>
            </w:r>
          </w:p>
        </w:tc>
        <w:tc>
          <w:tcPr>
            <w:tcW w:w="641" w:type="pct"/>
            <w:shd w:val="clear" w:color="auto" w:fill="FFC000"/>
            <w:tcMar>
              <w:top w:w="15" w:type="dxa"/>
              <w:left w:w="108" w:type="dxa"/>
              <w:bottom w:w="0" w:type="dxa"/>
              <w:right w:w="108" w:type="dxa"/>
            </w:tcMar>
            <w:vAlign w:val="center"/>
            <w:hideMark/>
          </w:tcPr>
          <w:p w14:paraId="054679E3"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Model</w:t>
            </w:r>
          </w:p>
        </w:tc>
        <w:tc>
          <w:tcPr>
            <w:tcW w:w="672" w:type="pct"/>
            <w:shd w:val="clear" w:color="auto" w:fill="FFC000"/>
            <w:tcMar>
              <w:top w:w="15" w:type="dxa"/>
              <w:left w:w="108" w:type="dxa"/>
              <w:bottom w:w="0" w:type="dxa"/>
              <w:right w:w="108" w:type="dxa"/>
            </w:tcMar>
            <w:vAlign w:val="center"/>
            <w:hideMark/>
          </w:tcPr>
          <w:p w14:paraId="7BBEB2C8"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Satellite</w:t>
            </w:r>
          </w:p>
        </w:tc>
        <w:tc>
          <w:tcPr>
            <w:tcW w:w="626" w:type="pct"/>
            <w:shd w:val="clear" w:color="auto" w:fill="FFC000"/>
            <w:tcMar>
              <w:top w:w="15" w:type="dxa"/>
              <w:left w:w="108" w:type="dxa"/>
              <w:bottom w:w="0" w:type="dxa"/>
              <w:right w:w="108" w:type="dxa"/>
            </w:tcMar>
            <w:vAlign w:val="center"/>
            <w:hideMark/>
          </w:tcPr>
          <w:p w14:paraId="5DDDA122"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ENDLINE</w:t>
            </w:r>
          </w:p>
        </w:tc>
        <w:tc>
          <w:tcPr>
            <w:tcW w:w="696" w:type="pct"/>
            <w:shd w:val="clear" w:color="auto" w:fill="FFC000"/>
            <w:tcMar>
              <w:top w:w="15" w:type="dxa"/>
              <w:left w:w="108" w:type="dxa"/>
              <w:bottom w:w="0" w:type="dxa"/>
              <w:right w:w="108" w:type="dxa"/>
            </w:tcMar>
            <w:vAlign w:val="center"/>
            <w:hideMark/>
          </w:tcPr>
          <w:p w14:paraId="1A7B8692" w14:textId="6E24499B" w:rsidR="009718B7" w:rsidRPr="009718B7" w:rsidRDefault="00B2673F" w:rsidP="009718B7">
            <w:pPr>
              <w:spacing w:after="0" w:line="240" w:lineRule="auto"/>
              <w:rPr>
                <w:sz w:val="24"/>
                <w:szCs w:val="24"/>
                <w:vertAlign w:val="subscript"/>
              </w:rPr>
            </w:pPr>
            <w:r>
              <w:rPr>
                <w:sz w:val="24"/>
                <w:szCs w:val="24"/>
                <w:vertAlign w:val="subscript"/>
                <w:lang w:val="en-US"/>
              </w:rPr>
              <w:t>BASELINE</w:t>
            </w:r>
          </w:p>
        </w:tc>
        <w:tc>
          <w:tcPr>
            <w:tcW w:w="819" w:type="pct"/>
            <w:shd w:val="clear" w:color="auto" w:fill="FFC000"/>
            <w:tcMar>
              <w:top w:w="15" w:type="dxa"/>
              <w:left w:w="108" w:type="dxa"/>
              <w:bottom w:w="0" w:type="dxa"/>
              <w:right w:w="108" w:type="dxa"/>
            </w:tcMar>
            <w:vAlign w:val="center"/>
            <w:hideMark/>
          </w:tcPr>
          <w:p w14:paraId="0FE65420"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 Increased</w:t>
            </w:r>
          </w:p>
        </w:tc>
      </w:tr>
      <w:tr w:rsidR="009718B7" w:rsidRPr="009718B7" w14:paraId="2F24EBEE" w14:textId="77777777" w:rsidTr="000678F0">
        <w:trPr>
          <w:trHeight w:val="325"/>
        </w:trPr>
        <w:tc>
          <w:tcPr>
            <w:tcW w:w="1546" w:type="pct"/>
            <w:shd w:val="clear" w:color="auto" w:fill="auto"/>
            <w:tcMar>
              <w:top w:w="15" w:type="dxa"/>
              <w:left w:w="108" w:type="dxa"/>
              <w:bottom w:w="0" w:type="dxa"/>
              <w:right w:w="108" w:type="dxa"/>
            </w:tcMar>
            <w:vAlign w:val="center"/>
            <w:hideMark/>
          </w:tcPr>
          <w:p w14:paraId="3FD96ED2"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Regular schedule</w:t>
            </w:r>
          </w:p>
        </w:tc>
        <w:tc>
          <w:tcPr>
            <w:tcW w:w="641" w:type="pct"/>
            <w:shd w:val="clear" w:color="auto" w:fill="auto"/>
            <w:tcMar>
              <w:top w:w="15" w:type="dxa"/>
              <w:left w:w="108" w:type="dxa"/>
              <w:bottom w:w="0" w:type="dxa"/>
              <w:right w:w="108" w:type="dxa"/>
            </w:tcMar>
            <w:vAlign w:val="center"/>
            <w:hideMark/>
          </w:tcPr>
          <w:p w14:paraId="137D47D5"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71.0%</w:t>
            </w:r>
          </w:p>
        </w:tc>
        <w:tc>
          <w:tcPr>
            <w:tcW w:w="672" w:type="pct"/>
            <w:shd w:val="clear" w:color="auto" w:fill="auto"/>
            <w:tcMar>
              <w:top w:w="15" w:type="dxa"/>
              <w:left w:w="108" w:type="dxa"/>
              <w:bottom w:w="0" w:type="dxa"/>
              <w:right w:w="108" w:type="dxa"/>
            </w:tcMar>
            <w:vAlign w:val="center"/>
            <w:hideMark/>
          </w:tcPr>
          <w:p w14:paraId="48396C2D"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49.2%</w:t>
            </w:r>
          </w:p>
        </w:tc>
        <w:tc>
          <w:tcPr>
            <w:tcW w:w="626" w:type="pct"/>
            <w:shd w:val="clear" w:color="auto" w:fill="auto"/>
            <w:tcMar>
              <w:top w:w="15" w:type="dxa"/>
              <w:left w:w="108" w:type="dxa"/>
              <w:bottom w:w="0" w:type="dxa"/>
              <w:right w:w="108" w:type="dxa"/>
            </w:tcMar>
            <w:vAlign w:val="center"/>
            <w:hideMark/>
          </w:tcPr>
          <w:p w14:paraId="5DF7E438"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56.4%</w:t>
            </w:r>
          </w:p>
        </w:tc>
        <w:tc>
          <w:tcPr>
            <w:tcW w:w="696" w:type="pct"/>
            <w:shd w:val="clear" w:color="auto" w:fill="auto"/>
            <w:tcMar>
              <w:top w:w="15" w:type="dxa"/>
              <w:left w:w="108" w:type="dxa"/>
              <w:bottom w:w="0" w:type="dxa"/>
              <w:right w:w="108" w:type="dxa"/>
            </w:tcMar>
            <w:vAlign w:val="center"/>
            <w:hideMark/>
          </w:tcPr>
          <w:p w14:paraId="09FB2B70"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15.1%</w:t>
            </w:r>
          </w:p>
        </w:tc>
        <w:tc>
          <w:tcPr>
            <w:tcW w:w="819" w:type="pct"/>
            <w:shd w:val="clear" w:color="auto" w:fill="auto"/>
            <w:tcMar>
              <w:top w:w="15" w:type="dxa"/>
              <w:left w:w="108" w:type="dxa"/>
              <w:bottom w:w="0" w:type="dxa"/>
              <w:right w:w="108" w:type="dxa"/>
            </w:tcMar>
            <w:vAlign w:val="center"/>
            <w:hideMark/>
          </w:tcPr>
          <w:p w14:paraId="03BE1B2B" w14:textId="77777777" w:rsidR="009718B7" w:rsidRPr="009718B7" w:rsidRDefault="009718B7" w:rsidP="009718B7">
            <w:pPr>
              <w:spacing w:after="0" w:line="240" w:lineRule="auto"/>
              <w:jc w:val="center"/>
              <w:rPr>
                <w:sz w:val="24"/>
                <w:szCs w:val="24"/>
                <w:vertAlign w:val="subscript"/>
              </w:rPr>
            </w:pPr>
            <w:r w:rsidRPr="009718B7">
              <w:rPr>
                <w:b/>
                <w:bCs/>
                <w:sz w:val="24"/>
                <w:szCs w:val="24"/>
                <w:vertAlign w:val="subscript"/>
                <w:lang w:val="id-ID"/>
              </w:rPr>
              <w:t>41.3</w:t>
            </w:r>
            <w:r w:rsidRPr="009718B7">
              <w:rPr>
                <w:b/>
                <w:bCs/>
                <w:sz w:val="24"/>
                <w:szCs w:val="24"/>
                <w:vertAlign w:val="subscript"/>
                <w:lang w:val="en-US"/>
              </w:rPr>
              <w:t>%</w:t>
            </w:r>
          </w:p>
        </w:tc>
      </w:tr>
      <w:tr w:rsidR="009718B7" w:rsidRPr="009718B7" w14:paraId="371F49D7" w14:textId="77777777" w:rsidTr="000678F0">
        <w:trPr>
          <w:trHeight w:val="325"/>
        </w:trPr>
        <w:tc>
          <w:tcPr>
            <w:tcW w:w="1546" w:type="pct"/>
            <w:shd w:val="clear" w:color="auto" w:fill="auto"/>
            <w:tcMar>
              <w:top w:w="15" w:type="dxa"/>
              <w:left w:w="108" w:type="dxa"/>
              <w:bottom w:w="0" w:type="dxa"/>
              <w:right w:w="108" w:type="dxa"/>
            </w:tcMar>
            <w:vAlign w:val="center"/>
            <w:hideMark/>
          </w:tcPr>
          <w:p w14:paraId="367BE2DA" w14:textId="0128B254" w:rsidR="009718B7" w:rsidRPr="009718B7" w:rsidRDefault="009D6A9C" w:rsidP="009718B7">
            <w:pPr>
              <w:spacing w:after="0" w:line="240" w:lineRule="auto"/>
              <w:rPr>
                <w:sz w:val="24"/>
                <w:szCs w:val="24"/>
                <w:vertAlign w:val="subscript"/>
              </w:rPr>
            </w:pPr>
            <w:r w:rsidRPr="009718B7">
              <w:rPr>
                <w:sz w:val="24"/>
                <w:szCs w:val="24"/>
                <w:vertAlign w:val="subscript"/>
                <w:lang w:val="en-US"/>
              </w:rPr>
              <w:t>Unscheduled</w:t>
            </w:r>
          </w:p>
        </w:tc>
        <w:tc>
          <w:tcPr>
            <w:tcW w:w="641" w:type="pct"/>
            <w:shd w:val="clear" w:color="auto" w:fill="auto"/>
            <w:tcMar>
              <w:top w:w="15" w:type="dxa"/>
              <w:left w:w="108" w:type="dxa"/>
              <w:bottom w:w="0" w:type="dxa"/>
              <w:right w:w="108" w:type="dxa"/>
            </w:tcMar>
            <w:vAlign w:val="center"/>
            <w:hideMark/>
          </w:tcPr>
          <w:p w14:paraId="49BA936C"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29.0%</w:t>
            </w:r>
          </w:p>
        </w:tc>
        <w:tc>
          <w:tcPr>
            <w:tcW w:w="672" w:type="pct"/>
            <w:shd w:val="clear" w:color="auto" w:fill="auto"/>
            <w:tcMar>
              <w:top w:w="15" w:type="dxa"/>
              <w:left w:w="108" w:type="dxa"/>
              <w:bottom w:w="0" w:type="dxa"/>
              <w:right w:w="108" w:type="dxa"/>
            </w:tcMar>
            <w:vAlign w:val="center"/>
            <w:hideMark/>
          </w:tcPr>
          <w:p w14:paraId="15B661FD"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47.6%</w:t>
            </w:r>
          </w:p>
        </w:tc>
        <w:tc>
          <w:tcPr>
            <w:tcW w:w="626" w:type="pct"/>
            <w:shd w:val="clear" w:color="auto" w:fill="auto"/>
            <w:tcMar>
              <w:top w:w="15" w:type="dxa"/>
              <w:left w:w="108" w:type="dxa"/>
              <w:bottom w:w="0" w:type="dxa"/>
              <w:right w:w="108" w:type="dxa"/>
            </w:tcMar>
            <w:vAlign w:val="center"/>
            <w:hideMark/>
          </w:tcPr>
          <w:p w14:paraId="10D9F2E4"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41.5%</w:t>
            </w:r>
          </w:p>
        </w:tc>
        <w:tc>
          <w:tcPr>
            <w:tcW w:w="696" w:type="pct"/>
            <w:shd w:val="clear" w:color="auto" w:fill="auto"/>
            <w:tcMar>
              <w:top w:w="15" w:type="dxa"/>
              <w:left w:w="108" w:type="dxa"/>
              <w:bottom w:w="0" w:type="dxa"/>
              <w:right w:w="108" w:type="dxa"/>
            </w:tcMar>
            <w:vAlign w:val="center"/>
            <w:hideMark/>
          </w:tcPr>
          <w:p w14:paraId="1447CF5A"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26.9%</w:t>
            </w:r>
          </w:p>
        </w:tc>
        <w:tc>
          <w:tcPr>
            <w:tcW w:w="819" w:type="pct"/>
            <w:shd w:val="clear" w:color="auto" w:fill="auto"/>
            <w:tcMar>
              <w:top w:w="15" w:type="dxa"/>
              <w:left w:w="15" w:type="dxa"/>
              <w:bottom w:w="0" w:type="dxa"/>
              <w:right w:w="15" w:type="dxa"/>
            </w:tcMar>
            <w:vAlign w:val="bottom"/>
            <w:hideMark/>
          </w:tcPr>
          <w:p w14:paraId="21EA5DDA"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id-ID"/>
              </w:rPr>
              <w:t>14.6%</w:t>
            </w:r>
          </w:p>
        </w:tc>
      </w:tr>
      <w:tr w:rsidR="009718B7" w:rsidRPr="009718B7" w14:paraId="4777F275" w14:textId="77777777" w:rsidTr="000678F0">
        <w:trPr>
          <w:trHeight w:val="325"/>
        </w:trPr>
        <w:tc>
          <w:tcPr>
            <w:tcW w:w="1546" w:type="pct"/>
            <w:shd w:val="clear" w:color="auto" w:fill="auto"/>
            <w:tcMar>
              <w:top w:w="15" w:type="dxa"/>
              <w:left w:w="108" w:type="dxa"/>
              <w:bottom w:w="0" w:type="dxa"/>
              <w:right w:w="108" w:type="dxa"/>
            </w:tcMar>
            <w:vAlign w:val="center"/>
            <w:hideMark/>
          </w:tcPr>
          <w:p w14:paraId="4660882F" w14:textId="77777777" w:rsidR="009718B7" w:rsidRPr="009718B7" w:rsidRDefault="009718B7" w:rsidP="009718B7">
            <w:pPr>
              <w:spacing w:after="0" w:line="240" w:lineRule="auto"/>
              <w:rPr>
                <w:sz w:val="24"/>
                <w:szCs w:val="24"/>
                <w:vertAlign w:val="subscript"/>
              </w:rPr>
            </w:pPr>
            <w:r w:rsidRPr="009718B7">
              <w:rPr>
                <w:sz w:val="24"/>
                <w:szCs w:val="24"/>
                <w:vertAlign w:val="subscript"/>
                <w:lang w:val="en-US"/>
              </w:rPr>
              <w:t>No meeting</w:t>
            </w:r>
          </w:p>
        </w:tc>
        <w:tc>
          <w:tcPr>
            <w:tcW w:w="641" w:type="pct"/>
            <w:shd w:val="clear" w:color="auto" w:fill="auto"/>
            <w:tcMar>
              <w:top w:w="15" w:type="dxa"/>
              <w:left w:w="108" w:type="dxa"/>
              <w:bottom w:w="0" w:type="dxa"/>
              <w:right w:w="108" w:type="dxa"/>
            </w:tcMar>
            <w:vAlign w:val="center"/>
            <w:hideMark/>
          </w:tcPr>
          <w:p w14:paraId="00554D11"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0.0%</w:t>
            </w:r>
          </w:p>
        </w:tc>
        <w:tc>
          <w:tcPr>
            <w:tcW w:w="672" w:type="pct"/>
            <w:shd w:val="clear" w:color="auto" w:fill="auto"/>
            <w:tcMar>
              <w:top w:w="15" w:type="dxa"/>
              <w:left w:w="108" w:type="dxa"/>
              <w:bottom w:w="0" w:type="dxa"/>
              <w:right w:w="108" w:type="dxa"/>
            </w:tcMar>
            <w:vAlign w:val="center"/>
            <w:hideMark/>
          </w:tcPr>
          <w:p w14:paraId="637A3E6B"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3.2%</w:t>
            </w:r>
          </w:p>
        </w:tc>
        <w:tc>
          <w:tcPr>
            <w:tcW w:w="626" w:type="pct"/>
            <w:shd w:val="clear" w:color="auto" w:fill="auto"/>
            <w:tcMar>
              <w:top w:w="15" w:type="dxa"/>
              <w:left w:w="108" w:type="dxa"/>
              <w:bottom w:w="0" w:type="dxa"/>
              <w:right w:w="108" w:type="dxa"/>
            </w:tcMar>
            <w:vAlign w:val="center"/>
            <w:hideMark/>
          </w:tcPr>
          <w:p w14:paraId="63B98662"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2.1%</w:t>
            </w:r>
          </w:p>
        </w:tc>
        <w:tc>
          <w:tcPr>
            <w:tcW w:w="696" w:type="pct"/>
            <w:shd w:val="clear" w:color="auto" w:fill="auto"/>
            <w:tcMar>
              <w:top w:w="15" w:type="dxa"/>
              <w:left w:w="108" w:type="dxa"/>
              <w:bottom w:w="0" w:type="dxa"/>
              <w:right w:w="108" w:type="dxa"/>
            </w:tcMar>
            <w:vAlign w:val="center"/>
            <w:hideMark/>
          </w:tcPr>
          <w:p w14:paraId="5F653AF6" w14:textId="77777777" w:rsidR="009718B7" w:rsidRPr="009718B7" w:rsidRDefault="009718B7" w:rsidP="009718B7">
            <w:pPr>
              <w:spacing w:after="0" w:line="240" w:lineRule="auto"/>
              <w:jc w:val="center"/>
              <w:rPr>
                <w:sz w:val="24"/>
                <w:szCs w:val="24"/>
                <w:vertAlign w:val="subscript"/>
              </w:rPr>
            </w:pPr>
            <w:r w:rsidRPr="009718B7">
              <w:rPr>
                <w:sz w:val="24"/>
                <w:szCs w:val="24"/>
                <w:vertAlign w:val="subscript"/>
                <w:lang w:val="en-US"/>
              </w:rPr>
              <w:t>32.4%</w:t>
            </w:r>
          </w:p>
        </w:tc>
        <w:tc>
          <w:tcPr>
            <w:tcW w:w="819" w:type="pct"/>
            <w:shd w:val="clear" w:color="auto" w:fill="auto"/>
            <w:tcMar>
              <w:top w:w="15" w:type="dxa"/>
              <w:left w:w="15" w:type="dxa"/>
              <w:bottom w:w="0" w:type="dxa"/>
              <w:right w:w="15" w:type="dxa"/>
            </w:tcMar>
            <w:vAlign w:val="bottom"/>
            <w:hideMark/>
          </w:tcPr>
          <w:p w14:paraId="4993D5A5" w14:textId="77777777" w:rsidR="009718B7" w:rsidRPr="009718B7" w:rsidRDefault="009718B7" w:rsidP="009718B7">
            <w:pPr>
              <w:spacing w:after="0" w:line="240" w:lineRule="auto"/>
              <w:jc w:val="center"/>
              <w:rPr>
                <w:sz w:val="24"/>
                <w:szCs w:val="24"/>
                <w:vertAlign w:val="subscript"/>
              </w:rPr>
            </w:pPr>
            <w:r w:rsidRPr="009718B7">
              <w:rPr>
                <w:b/>
                <w:bCs/>
                <w:sz w:val="24"/>
                <w:szCs w:val="24"/>
                <w:vertAlign w:val="subscript"/>
                <w:lang w:val="id-ID"/>
              </w:rPr>
              <w:t>-30,3</w:t>
            </w:r>
          </w:p>
        </w:tc>
      </w:tr>
    </w:tbl>
    <w:p w14:paraId="0DD0BD37" w14:textId="77777777" w:rsidR="009718B7" w:rsidRDefault="009718B7" w:rsidP="00564D0C"/>
    <w:p w14:paraId="346FB142" w14:textId="71DA3ADF" w:rsidR="00A70DD4" w:rsidRDefault="00714973" w:rsidP="00564D0C">
      <w:r>
        <w:rPr>
          <w:noProof/>
          <w:lang w:val="en-AU" w:eastAsia="en-AU"/>
        </w:rPr>
        <w:drawing>
          <wp:anchor distT="0" distB="0" distL="114300" distR="114300" simplePos="0" relativeHeight="251650560" behindDoc="1" locked="0" layoutInCell="1" allowOverlap="1" wp14:anchorId="68DDC2E5" wp14:editId="0E47EF86">
            <wp:simplePos x="0" y="0"/>
            <wp:positionH relativeFrom="column">
              <wp:posOffset>1714500</wp:posOffset>
            </wp:positionH>
            <wp:positionV relativeFrom="paragraph">
              <wp:posOffset>114300</wp:posOffset>
            </wp:positionV>
            <wp:extent cx="3771900" cy="2608580"/>
            <wp:effectExtent l="25400" t="25400" r="38100" b="33020"/>
            <wp:wrapSquare wrapText="bothSides"/>
            <wp:docPr id="12" name="Picture 8" descr="C:\Users\swiduri\AppData\Local\Temp\wzf529\IMG-20121109-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iduri\AppData\Local\Temp\wzf529\IMG-20121109-00213.jpg"/>
                    <pic:cNvPicPr>
                      <a:picLocks noChangeAspect="1" noChangeArrowheads="1"/>
                    </pic:cNvPicPr>
                  </pic:nvPicPr>
                  <pic:blipFill>
                    <a:blip r:embed="rId33" cstate="print">
                      <a:lum bright="10000"/>
                      <a:extLst>
                        <a:ext uri="{28A0092B-C50C-407E-A947-70E740481C1C}">
                          <a14:useLocalDpi xmlns:a14="http://schemas.microsoft.com/office/drawing/2010/main" val="0"/>
                        </a:ext>
                      </a:extLst>
                    </a:blip>
                    <a:srcRect/>
                    <a:stretch>
                      <a:fillRect/>
                    </a:stretch>
                  </pic:blipFill>
                  <pic:spPr bwMode="auto">
                    <a:xfrm>
                      <a:off x="0" y="0"/>
                      <a:ext cx="3771900" cy="26085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70DD4" w:rsidRPr="00A70DD4">
        <w:t xml:space="preserve">As seen above, </w:t>
      </w:r>
      <w:r w:rsidR="003F1439">
        <w:t>Endline</w:t>
      </w:r>
      <w:r w:rsidR="00A70DD4" w:rsidRPr="00A70DD4">
        <w:t xml:space="preserve"> </w:t>
      </w:r>
      <w:r w:rsidR="009D4F26">
        <w:t xml:space="preserve">preliminary </w:t>
      </w:r>
      <w:r w:rsidR="00A70DD4" w:rsidRPr="00A70DD4">
        <w:t xml:space="preserve">results show that model </w:t>
      </w:r>
      <w:r w:rsidR="00C723CE">
        <w:t xml:space="preserve">school </w:t>
      </w:r>
      <w:r w:rsidR="00A70DD4" w:rsidRPr="00A70DD4">
        <w:t>teachers are more likely to attend (71 per cent) meetings on a regular basis compared to teachers from satellite schools (49 per cent)</w:t>
      </w:r>
      <w:r w:rsidR="008633A1">
        <w:t xml:space="preserve">. </w:t>
      </w:r>
      <w:r w:rsidR="00A70DD4" w:rsidRPr="00A70DD4">
        <w:t>This clearly is linked to distance that teachers need to travel and anecdotally is also linked to effective school management and availability of budgeting.  An additional factor also relates to the mentoring conducted by teachers from ‘model schools’.  In many cases ‘model schools’ only felt ‘confident’ to provide mentoring support once they themselves had reached a level of quality with which they felt comfortable.  The result was that mentoring and cluster meetings for satellite schools did not become effective until 2012.  Additionally, in certain peri-urban areas such as Mimika, the improved transportation system and road infrastructure are considered important factors in the increase of cluster meetings frequency.</w:t>
      </w:r>
      <w:r w:rsidR="00C723CE">
        <w:t xml:space="preserve"> </w:t>
      </w:r>
    </w:p>
    <w:p w14:paraId="1DBFFA24" w14:textId="37480EBF" w:rsidR="00A70DD4" w:rsidRDefault="00A70DD4" w:rsidP="00A70DD4">
      <w:r>
        <w:t xml:space="preserve">The </w:t>
      </w:r>
      <w:r w:rsidR="003F1439">
        <w:t>Endline</w:t>
      </w:r>
      <w:r>
        <w:t xml:space="preserve"> survey indicates that 85 per cent of teachers perceive the </w:t>
      </w:r>
      <w:r w:rsidR="00667C6A">
        <w:t>cluster</w:t>
      </w:r>
      <w:r>
        <w:t xml:space="preserve"> meetings moderate to highly useful, while 13 per cent perceive them as not useful at all. Some field monitoring reports suggest that the programme can improve the quality of cluster meetings by providing guidelines to make the process more interactive, fun, and relevant for all teachers. </w:t>
      </w:r>
    </w:p>
    <w:p w14:paraId="2BAF07B4" w14:textId="5C117CC3" w:rsidR="00427D37" w:rsidRDefault="00A70DD4" w:rsidP="008D6BC4">
      <w:pPr>
        <w:rPr>
          <w:rStyle w:val="Emphasis"/>
          <w:rFonts w:cs="Arial"/>
          <w:bCs/>
        </w:rPr>
      </w:pPr>
      <w:r w:rsidRPr="00DA12F5">
        <w:rPr>
          <w:rStyle w:val="Emphasis"/>
          <w:rFonts w:cs="Arial"/>
          <w:bCs/>
        </w:rPr>
        <w:t xml:space="preserve">Conversely, some 29 per cent of teachers from model schools and almost 48 per cent of teachers from satellite schools attended cluster trainings on an ‘unscheduled’ basis.  As a result, while it is clear the majority of teachers could be reached for AJEL training, </w:t>
      </w:r>
      <w:r w:rsidR="003F1439">
        <w:rPr>
          <w:rStyle w:val="Emphasis"/>
          <w:rFonts w:cs="Arial"/>
          <w:bCs/>
        </w:rPr>
        <w:t>Endline</w:t>
      </w:r>
      <w:r w:rsidRPr="00DA12F5">
        <w:rPr>
          <w:rStyle w:val="Emphasis"/>
          <w:rFonts w:cs="Arial"/>
          <w:bCs/>
        </w:rPr>
        <w:t xml:space="preserve"> </w:t>
      </w:r>
      <w:r w:rsidR="009D4F26">
        <w:rPr>
          <w:rStyle w:val="Emphasis"/>
          <w:rFonts w:cs="Arial"/>
          <w:bCs/>
        </w:rPr>
        <w:t xml:space="preserve">preliminary </w:t>
      </w:r>
      <w:r w:rsidRPr="00DA12F5">
        <w:rPr>
          <w:rStyle w:val="Emphasis"/>
          <w:rFonts w:cs="Arial"/>
          <w:bCs/>
        </w:rPr>
        <w:t>findings show that flexibility of training packages is needed to adapt approaches based on local conditions to ensure that the engagement with teaches will lead to desired improvements in classrooms. For example, in such locations more effective and refined mentoring approaches are needed for teachers in schools who meet on a less regular basis.</w:t>
      </w:r>
    </w:p>
    <w:p w14:paraId="7C6EE640" w14:textId="458411AC" w:rsidR="00D05451" w:rsidRDefault="00D05451" w:rsidP="00D05451">
      <w:pPr>
        <w:pStyle w:val="Heading3"/>
      </w:pPr>
      <w:bookmarkStart w:id="113" w:name="_Toc350539160"/>
      <w:r>
        <w:t>1.2.1d. Quarterly coordination meetings on CLCC/SBM established</w:t>
      </w:r>
      <w:bookmarkEnd w:id="113"/>
    </w:p>
    <w:p w14:paraId="093F0AAD" w14:textId="4D2EC763" w:rsidR="00ED06CE" w:rsidRPr="000A7545" w:rsidRDefault="00ED06CE" w:rsidP="004D1332">
      <w:r w:rsidRPr="000A7545">
        <w:t xml:space="preserve">To ensure sustainability of support for SBM implementation, the programme has put much effort to strengthening local human resources through refresher ToT and district quarterly capacity </w:t>
      </w:r>
      <w:r w:rsidR="00472C92">
        <w:rPr>
          <w:lang w:val="id-ID"/>
        </w:rPr>
        <w:t>development</w:t>
      </w:r>
      <w:r w:rsidRPr="000A7545">
        <w:t xml:space="preserve"> for </w:t>
      </w:r>
      <w:r w:rsidR="006B7896">
        <w:t>M</w:t>
      </w:r>
      <w:r w:rsidR="006B7896" w:rsidRPr="000A7545">
        <w:t xml:space="preserve">aster </w:t>
      </w:r>
      <w:r w:rsidR="006B7896">
        <w:t>T</w:t>
      </w:r>
      <w:r w:rsidR="006B7896" w:rsidRPr="000A7545">
        <w:t>rainers</w:t>
      </w:r>
      <w:r w:rsidRPr="000A7545">
        <w:t>; and to creating an enabling environment through linking SBM efforts to supervisors’ role, and revitalizing provincial and district SBM teams.</w:t>
      </w:r>
      <w:r w:rsidR="00564D0C" w:rsidRPr="00564D0C">
        <w:rPr>
          <w:rFonts w:ascii="Times New Roman" w:hAnsi="Times New Roman" w:cs="Times New Roman"/>
          <w:noProof/>
          <w:sz w:val="24"/>
          <w:szCs w:val="24"/>
          <w:lang w:eastAsia="en-GB"/>
        </w:rPr>
        <w:t xml:space="preserve"> </w:t>
      </w:r>
    </w:p>
    <w:p w14:paraId="5289483E" w14:textId="6B78A457" w:rsidR="00ED06CE" w:rsidRPr="000A7545" w:rsidRDefault="00ED06CE" w:rsidP="00ED06CE">
      <w:r w:rsidRPr="000A7545">
        <w:t xml:space="preserve">A major obstacle to ensuring sustainable support to schools in Papua and West Papua is a lack of qualified local trainers. To address this challenge, the programme has worked to strengthen local human resource capacities by developing a pool of locally qualified </w:t>
      </w:r>
      <w:r w:rsidR="00FF0BFD">
        <w:t>M</w:t>
      </w:r>
      <w:r w:rsidRPr="000A7545">
        <w:t xml:space="preserve">aster </w:t>
      </w:r>
      <w:r w:rsidR="00FF0BFD">
        <w:t>T</w:t>
      </w:r>
      <w:r w:rsidRPr="000A7545">
        <w:t>rainers</w:t>
      </w:r>
      <w:r w:rsidR="00C3405A">
        <w:t xml:space="preserve"> </w:t>
      </w:r>
      <w:r w:rsidRPr="000A7545">
        <w:t>The</w:t>
      </w:r>
      <w:r w:rsidR="00DD6A15">
        <w:t xml:space="preserve"> </w:t>
      </w:r>
      <w:r w:rsidRPr="000A7545">
        <w:t xml:space="preserve">trainers received several rounds of training </w:t>
      </w:r>
      <w:r w:rsidR="00DD6A15">
        <w:t>and</w:t>
      </w:r>
      <w:r w:rsidRPr="000A7545">
        <w:t xml:space="preserve"> support from provincial level SBM teams.  </w:t>
      </w:r>
      <w:r w:rsidR="00AF0DE5">
        <w:t>In</w:t>
      </w:r>
      <w:r w:rsidRPr="002C58EE">
        <w:t xml:space="preserve"> 2012</w:t>
      </w:r>
      <w:r w:rsidRPr="0061706B">
        <w:t>, 54 district</w:t>
      </w:r>
      <w:r w:rsidR="00DD6A15">
        <w:t>-</w:t>
      </w:r>
      <w:r w:rsidRPr="0061706B">
        <w:t>level SBM trainers from both Papua and West Papua Provinces drawn from each target district received</w:t>
      </w:r>
      <w:r>
        <w:t xml:space="preserve"> refresher</w:t>
      </w:r>
      <w:r w:rsidRPr="000A7545">
        <w:t xml:space="preserve"> training from provincial level </w:t>
      </w:r>
      <w:r w:rsidR="00DD6A15">
        <w:t>M</w:t>
      </w:r>
      <w:r w:rsidR="00DD6A15" w:rsidRPr="000A7545">
        <w:t xml:space="preserve">aster </w:t>
      </w:r>
      <w:r w:rsidR="00DD6A15">
        <w:t>T</w:t>
      </w:r>
      <w:r w:rsidR="00DD6A15" w:rsidRPr="000A7545">
        <w:t>rainers</w:t>
      </w:r>
      <w:r w:rsidRPr="000A7545">
        <w:t>.</w:t>
      </w:r>
    </w:p>
    <w:p w14:paraId="1C389468" w14:textId="4978096A" w:rsidR="00522EDF" w:rsidRDefault="00ED06CE" w:rsidP="00ED06CE">
      <w:r w:rsidRPr="00797858">
        <w:rPr>
          <w:b/>
          <w:i/>
        </w:rPr>
        <w:t>District Quarterly Workshops to Improve Capacity of Trainers</w:t>
      </w:r>
      <w:r w:rsidR="00797858">
        <w:rPr>
          <w:b/>
          <w:i/>
        </w:rPr>
        <w:t xml:space="preserve">. </w:t>
      </w:r>
    </w:p>
    <w:p w14:paraId="1C3EE883" w14:textId="0E4599C4" w:rsidR="00A70DD4" w:rsidRDefault="00A70DD4" w:rsidP="00A70DD4">
      <w:r w:rsidRPr="000A7545">
        <w:t xml:space="preserve">As follow up of the refresher ToT conducted at the provincial level, to improve coordination and to maintain the </w:t>
      </w:r>
      <w:r>
        <w:t xml:space="preserve">skills </w:t>
      </w:r>
      <w:r w:rsidRPr="000A7545">
        <w:t>in relevant topics, the programme organize</w:t>
      </w:r>
      <w:r>
        <w:t>d</w:t>
      </w:r>
      <w:r w:rsidRPr="000A7545">
        <w:t xml:space="preserve"> district</w:t>
      </w:r>
      <w:r w:rsidR="00DD6A15">
        <w:t>-</w:t>
      </w:r>
      <w:r w:rsidRPr="000A7545">
        <w:t xml:space="preserve">level quarterly workshop for SBM, </w:t>
      </w:r>
      <w:r>
        <w:t>early-grade</w:t>
      </w:r>
      <w:r w:rsidRPr="000A7545">
        <w:t xml:space="preserve"> trainers, and leadership trainers. </w:t>
      </w:r>
    </w:p>
    <w:p w14:paraId="03954F9D" w14:textId="7F5ABC61" w:rsidR="00CD5E21" w:rsidRPr="00284BF3" w:rsidRDefault="009D6A9C" w:rsidP="00ED06CE">
      <w:pPr>
        <w:rPr>
          <w:lang w:val="id-ID"/>
        </w:rPr>
      </w:pPr>
      <w:r>
        <w:t>Quarterly</w:t>
      </w:r>
      <w:r w:rsidR="00A70DD4">
        <w:t xml:space="preserve"> workshop</w:t>
      </w:r>
      <w:r w:rsidR="00FF0BFD">
        <w:t>s</w:t>
      </w:r>
      <w:r w:rsidR="00A70DD4">
        <w:t xml:space="preserve"> were organised </w:t>
      </w:r>
      <w:r w:rsidR="00DD6A15">
        <w:t xml:space="preserve">to discuss </w:t>
      </w:r>
      <w:r w:rsidR="00A70DD4" w:rsidRPr="000A7545">
        <w:t xml:space="preserve">progress of each area, </w:t>
      </w:r>
      <w:r w:rsidR="00FF0BFD">
        <w:t xml:space="preserve">share </w:t>
      </w:r>
      <w:r w:rsidR="00A70DD4" w:rsidRPr="000A7545">
        <w:t xml:space="preserve">lessons from training and mentoring at </w:t>
      </w:r>
      <w:r w:rsidR="00A70DD4">
        <w:t xml:space="preserve">cluster and </w:t>
      </w:r>
      <w:r w:rsidR="00A70DD4" w:rsidRPr="000A7545">
        <w:t>school level</w:t>
      </w:r>
      <w:r w:rsidR="00A70DD4">
        <w:t>s</w:t>
      </w:r>
      <w:r w:rsidR="00A70DD4" w:rsidRPr="000A7545">
        <w:t xml:space="preserve">, </w:t>
      </w:r>
      <w:r w:rsidR="00FF0BFD">
        <w:t xml:space="preserve">explore </w:t>
      </w:r>
      <w:r w:rsidR="00A70DD4" w:rsidRPr="000A7545">
        <w:t>areas for convergence</w:t>
      </w:r>
      <w:r w:rsidR="00A70DD4">
        <w:t>,</w:t>
      </w:r>
      <w:r w:rsidR="00A70DD4" w:rsidRPr="000A7545">
        <w:t xml:space="preserve"> and </w:t>
      </w:r>
      <w:r w:rsidR="00FF0BFD">
        <w:t xml:space="preserve">discuss </w:t>
      </w:r>
      <w:r w:rsidR="00A70DD4" w:rsidRPr="000A7545">
        <w:t>good practices.</w:t>
      </w:r>
      <w:r w:rsidR="00A70DD4">
        <w:t xml:space="preserve"> An example of the improved skills and knowledge of </w:t>
      </w:r>
      <w:r w:rsidR="00DD6A15">
        <w:t>M</w:t>
      </w:r>
      <w:r w:rsidR="00A70DD4">
        <w:t xml:space="preserve">aster </w:t>
      </w:r>
      <w:r w:rsidR="00DD6A15">
        <w:t>T</w:t>
      </w:r>
      <w:r w:rsidR="00A70DD4">
        <w:t>rainers achieved via these trainings is shown below.</w:t>
      </w:r>
    </w:p>
    <w:p w14:paraId="612E3A69" w14:textId="49FFD65D" w:rsidR="000B6F5F" w:rsidRPr="000A7545" w:rsidRDefault="000B6F5F" w:rsidP="000B6F5F">
      <w:r w:rsidRPr="000A7545">
        <w:t>SB</w:t>
      </w:r>
      <w:r w:rsidR="00AF0DE5">
        <w:t>M</w:t>
      </w:r>
      <w:r w:rsidRPr="000A7545">
        <w:t xml:space="preserve"> teams have been institutionalized into </w:t>
      </w:r>
      <w:r w:rsidR="00DD6A15">
        <w:t xml:space="preserve">the </w:t>
      </w:r>
      <w:r w:rsidRPr="000A7545">
        <w:t xml:space="preserve">district system through education office decrees in Jayapura, Biak Numfor, Sorong and Manokwari. Papua Province education offices have issued a formal decree for these teams. In Jayawijaya and Mimika efforts to adopt a decree are continuing currently under </w:t>
      </w:r>
      <w:r w:rsidR="000537E2">
        <w:t>review by the local government.</w:t>
      </w:r>
      <w:r w:rsidRPr="000A7545">
        <w:t xml:space="preserve"> In Biak Numfor case, </w:t>
      </w:r>
      <w:r w:rsidR="00E377B2">
        <w:t>IDR</w:t>
      </w:r>
      <w:r w:rsidRPr="000A7545">
        <w:t xml:space="preserve"> 80 million </w:t>
      </w:r>
      <w:r w:rsidR="0088122A">
        <w:t xml:space="preserve">was </w:t>
      </w:r>
      <w:r w:rsidRPr="000A7545">
        <w:t xml:space="preserve">approved </w:t>
      </w:r>
      <w:r w:rsidR="0088122A">
        <w:t>in</w:t>
      </w:r>
      <w:r w:rsidR="0088122A" w:rsidRPr="000A7545">
        <w:t xml:space="preserve"> </w:t>
      </w:r>
      <w:r w:rsidRPr="000A7545">
        <w:t>2012</w:t>
      </w:r>
      <w:r w:rsidR="0088122A">
        <w:t xml:space="preserve">, and </w:t>
      </w:r>
      <w:r w:rsidRPr="000A7545">
        <w:t xml:space="preserve">allocated </w:t>
      </w:r>
      <w:r w:rsidR="0088122A">
        <w:t xml:space="preserve">to the </w:t>
      </w:r>
      <w:r w:rsidRPr="000A7545">
        <w:t>SBM team to monitor the implementation of SBM in model and satellite schools.</w:t>
      </w:r>
    </w:p>
    <w:p w14:paraId="4583B000" w14:textId="6F7D0273" w:rsidR="000B6F5F" w:rsidRPr="000A7545" w:rsidRDefault="000B6F5F" w:rsidP="000B6F5F">
      <w:r w:rsidRPr="000A7545">
        <w:t xml:space="preserve">Through SBM trainers, the </w:t>
      </w:r>
      <w:r w:rsidR="00E377B2">
        <w:t>programme</w:t>
      </w:r>
      <w:r w:rsidR="000537E2">
        <w:t xml:space="preserve"> </w:t>
      </w:r>
      <w:r w:rsidRPr="000A7545">
        <w:t xml:space="preserve">has encouraged satellite schools to use their own BOS allocation to implement SBM. It </w:t>
      </w:r>
      <w:r w:rsidR="0088122A">
        <w:t>was</w:t>
      </w:r>
      <w:r w:rsidRPr="000A7545">
        <w:t xml:space="preserve"> reported that some trainers across target districts</w:t>
      </w:r>
      <w:r w:rsidR="0088122A">
        <w:t xml:space="preserve"> </w:t>
      </w:r>
      <w:r w:rsidRPr="000A7545">
        <w:t>received requests and provided services to satellite schools to support their SBM implementation. The programme</w:t>
      </w:r>
      <w:r w:rsidR="00B05D52">
        <w:t>,</w:t>
      </w:r>
      <w:r w:rsidRPr="000A7545">
        <w:t xml:space="preserve"> through advocacy with education partners</w:t>
      </w:r>
      <w:r w:rsidR="00B05D52">
        <w:t>,</w:t>
      </w:r>
      <w:r w:rsidRPr="000A7545">
        <w:t xml:space="preserve"> will seek a formal decree from district education offices, particularly in relation </w:t>
      </w:r>
      <w:r w:rsidR="0088122A">
        <w:t xml:space="preserve">to </w:t>
      </w:r>
      <w:r w:rsidRPr="000A7545">
        <w:t xml:space="preserve">planning </w:t>
      </w:r>
      <w:r w:rsidR="0088122A">
        <w:t xml:space="preserve">the </w:t>
      </w:r>
      <w:r w:rsidRPr="000A7545">
        <w:t>use of BOS funds for quality improvement.</w:t>
      </w:r>
    </w:p>
    <w:p w14:paraId="75AAC008" w14:textId="649567E5" w:rsidR="003D39E1" w:rsidRDefault="00B40E16" w:rsidP="00D05451">
      <w:pPr>
        <w:pStyle w:val="Heading3"/>
      </w:pPr>
      <w:bookmarkStart w:id="114" w:name="_Toc347986443"/>
      <w:bookmarkStart w:id="115" w:name="_Toc350539161"/>
      <w:r>
        <w:t>Output 1.2.2.</w:t>
      </w:r>
      <w:r w:rsidR="003D39E1" w:rsidRPr="000A7545">
        <w:t xml:space="preserve"> Education personnel improve capacity to teach multi-grades in target schools</w:t>
      </w:r>
      <w:r w:rsidR="00F279B1">
        <w:t xml:space="preserve"> (AusAID)</w:t>
      </w:r>
      <w:bookmarkEnd w:id="114"/>
      <w:bookmarkEnd w:id="115"/>
      <w:r w:rsidR="00976BE4">
        <w:t xml:space="preserve"> </w:t>
      </w:r>
    </w:p>
    <w:p w14:paraId="6BF04914" w14:textId="6A0C5BB9" w:rsidR="000B1811" w:rsidRDefault="000B1811" w:rsidP="000B1811">
      <w:r>
        <w:t>E</w:t>
      </w:r>
      <w:r w:rsidRPr="00A70DD4">
        <w:t>fforts to support multi-grade teaching in rural schools began from near ‘zero’ in terms of systems to support teachers, materials to support both teachers and students, and a limited understanding locally of good practices for multi-grade teaching.  Before making progress with achieving school-level results, the programme was required to first invest significant time and energies in establishing the foundational building blocks for achieving school-level results for children (local human resource capacities and support materials for teacher and children).</w:t>
      </w:r>
    </w:p>
    <w:p w14:paraId="7075A2B7" w14:textId="77777777" w:rsidR="000B1811" w:rsidRPr="000B1811" w:rsidRDefault="000B1811" w:rsidP="00D05451">
      <w:pPr>
        <w:pStyle w:val="Heading3"/>
        <w:rPr>
          <w:lang w:val="en-GB"/>
        </w:rPr>
      </w:pPr>
    </w:p>
    <w:p w14:paraId="037F6876" w14:textId="46CE8E52" w:rsidR="00C21047" w:rsidRPr="00DA12F5" w:rsidRDefault="00D05451" w:rsidP="00D05451">
      <w:pPr>
        <w:pStyle w:val="Heading3"/>
        <w:rPr>
          <w:rStyle w:val="Emphasis"/>
          <w:bCs/>
        </w:rPr>
      </w:pPr>
      <w:bookmarkStart w:id="116" w:name="_Toc350539162"/>
      <w:r>
        <w:t>1.2.2a. ToT Trainers trained in multi-grade teaching</w:t>
      </w:r>
      <w:bookmarkEnd w:id="116"/>
    </w:p>
    <w:p w14:paraId="69D42DB7" w14:textId="357A028D" w:rsidR="00C42B7F" w:rsidRPr="00A70DD4" w:rsidRDefault="00C42B7F" w:rsidP="00C42B7F">
      <w:pPr>
        <w:rPr>
          <w:lang w:val="en-US"/>
        </w:rPr>
      </w:pPr>
      <w:r w:rsidRPr="00A70DD4">
        <w:rPr>
          <w:lang w:val="en-US"/>
        </w:rPr>
        <w:t>In partnership with the Lembaga Penjaminan Mutu Pendidikan (LPMP, Quality Assurance Board) a pool of 53 ‘</w:t>
      </w:r>
      <w:r w:rsidR="00FF0BFD">
        <w:rPr>
          <w:lang w:val="en-US"/>
        </w:rPr>
        <w:t>M</w:t>
      </w:r>
      <w:r w:rsidRPr="00A70DD4">
        <w:rPr>
          <w:lang w:val="en-US"/>
        </w:rPr>
        <w:t xml:space="preserve">aster </w:t>
      </w:r>
      <w:r w:rsidR="00FF0BFD">
        <w:rPr>
          <w:lang w:val="en-US"/>
        </w:rPr>
        <w:t>T</w:t>
      </w:r>
      <w:r w:rsidRPr="00A70DD4">
        <w:rPr>
          <w:lang w:val="en-US"/>
        </w:rPr>
        <w:t xml:space="preserve">rainers’ were identified for capacity development training to support in-service trainings for multi-grade teaching across all target districts.  The first training for MG trainers was launched in February 2012 with 46 participants from both provinces and </w:t>
      </w:r>
      <w:r w:rsidR="0088122A">
        <w:rPr>
          <w:lang w:val="en-US"/>
        </w:rPr>
        <w:t>each of the six</w:t>
      </w:r>
      <w:r w:rsidRPr="00A70DD4">
        <w:rPr>
          <w:lang w:val="en-US"/>
        </w:rPr>
        <w:t xml:space="preserve"> target districts (21 male, 25 female). Training evaluation showed that district level multi-grade </w:t>
      </w:r>
      <w:r w:rsidR="00FF0BFD">
        <w:rPr>
          <w:lang w:val="en-US"/>
        </w:rPr>
        <w:t>M</w:t>
      </w:r>
      <w:r w:rsidRPr="00A70DD4">
        <w:rPr>
          <w:lang w:val="en-US"/>
        </w:rPr>
        <w:t xml:space="preserve">aster </w:t>
      </w:r>
      <w:r w:rsidR="00FF0BFD">
        <w:rPr>
          <w:lang w:val="en-US"/>
        </w:rPr>
        <w:t>T</w:t>
      </w:r>
      <w:r w:rsidRPr="00A70DD4">
        <w:rPr>
          <w:lang w:val="en-US"/>
        </w:rPr>
        <w:t xml:space="preserve">rainers had increased </w:t>
      </w:r>
      <w:r w:rsidR="0088122A">
        <w:rPr>
          <w:lang w:val="en-US"/>
        </w:rPr>
        <w:t xml:space="preserve">their </w:t>
      </w:r>
      <w:r w:rsidRPr="00A70DD4">
        <w:rPr>
          <w:lang w:val="en-US"/>
        </w:rPr>
        <w:t>self</w:t>
      </w:r>
      <w:r w:rsidR="0088122A">
        <w:rPr>
          <w:lang w:val="en-US"/>
        </w:rPr>
        <w:t>-</w:t>
      </w:r>
      <w:r w:rsidRPr="00A70DD4">
        <w:rPr>
          <w:lang w:val="en-US"/>
        </w:rPr>
        <w:t>confidence to act as ‘agents of change’ for multi-grade schools. Additionally, all participants reported that the training materials and resource packets to support multi-grade teaching were highly useful.</w:t>
      </w:r>
    </w:p>
    <w:p w14:paraId="436E4D77" w14:textId="780E887A" w:rsidR="00C21047" w:rsidRPr="000A7545" w:rsidRDefault="005038F6" w:rsidP="005038F6">
      <w:pPr>
        <w:pStyle w:val="Figures"/>
      </w:pPr>
      <w:bookmarkStart w:id="117" w:name="_Toc224016462"/>
      <w:bookmarkStart w:id="118" w:name="_Toc224092039"/>
      <w:r>
        <w:t xml:space="preserve">Figure 8. </w:t>
      </w:r>
      <w:r w:rsidR="00D05451">
        <w:t>Multi-grade ToT</w:t>
      </w:r>
      <w:r w:rsidR="000227AC">
        <w:t xml:space="preserve"> </w:t>
      </w:r>
      <w:r w:rsidR="00C21047" w:rsidRPr="000A7545">
        <w:t>–</w:t>
      </w:r>
      <w:r w:rsidR="000227AC">
        <w:t xml:space="preserve"> </w:t>
      </w:r>
      <w:r w:rsidR="00C21047" w:rsidRPr="000A7545">
        <w:t>Results with enhanced skills and confidence</w:t>
      </w:r>
      <w:bookmarkEnd w:id="117"/>
      <w:bookmarkEnd w:id="1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476"/>
      </w:tblGrid>
      <w:tr w:rsidR="00C21047" w:rsidRPr="000A7545" w14:paraId="5E8E19D8" w14:textId="77777777" w:rsidTr="00BC1630">
        <w:tc>
          <w:tcPr>
            <w:tcW w:w="4897" w:type="dxa"/>
          </w:tcPr>
          <w:p w14:paraId="799E9C87" w14:textId="5D7DDFDC" w:rsidR="00C21047" w:rsidRPr="000A7545" w:rsidRDefault="00C21047" w:rsidP="00BC1630">
            <w:pPr>
              <w:contextualSpacing/>
              <w:jc w:val="center"/>
              <w:rPr>
                <w:rFonts w:asciiTheme="majorHAnsi" w:hAnsiTheme="majorHAnsi" w:cstheme="majorHAnsi"/>
                <w:sz w:val="22"/>
                <w:szCs w:val="22"/>
                <w:lang w:val="en-GB"/>
              </w:rPr>
            </w:pPr>
            <w:r w:rsidRPr="00B47233">
              <w:rPr>
                <w:rFonts w:asciiTheme="majorHAnsi" w:hAnsiTheme="majorHAnsi" w:cstheme="majorHAnsi"/>
                <w:noProof/>
                <w:lang w:val="en-AU" w:eastAsia="en-AU"/>
              </w:rPr>
              <w:drawing>
                <wp:inline distT="0" distB="0" distL="0" distR="0" wp14:anchorId="4A1E8702" wp14:editId="1ACB45B2">
                  <wp:extent cx="2852928" cy="2165299"/>
                  <wp:effectExtent l="0" t="0" r="24130" b="26035"/>
                  <wp:docPr id="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45" w:type="dxa"/>
          </w:tcPr>
          <w:p w14:paraId="54E7E020" w14:textId="4101DAE8" w:rsidR="00C21047" w:rsidRPr="000A7545" w:rsidRDefault="00C21047" w:rsidP="00BC1630">
            <w:pPr>
              <w:contextualSpacing/>
              <w:jc w:val="center"/>
              <w:rPr>
                <w:rFonts w:asciiTheme="majorHAnsi" w:hAnsiTheme="majorHAnsi" w:cstheme="majorHAnsi"/>
                <w:sz w:val="22"/>
                <w:szCs w:val="22"/>
                <w:lang w:val="en-GB"/>
              </w:rPr>
            </w:pPr>
            <w:r w:rsidRPr="00B47233">
              <w:rPr>
                <w:rFonts w:asciiTheme="majorHAnsi" w:hAnsiTheme="majorHAnsi" w:cstheme="majorHAnsi"/>
                <w:noProof/>
                <w:lang w:val="en-AU" w:eastAsia="en-AU"/>
              </w:rPr>
              <w:drawing>
                <wp:inline distT="0" distB="0" distL="0" distR="0" wp14:anchorId="76AEB42B" wp14:editId="0DDAB9D3">
                  <wp:extent cx="2695492" cy="2170706"/>
                  <wp:effectExtent l="0" t="0" r="10160" b="20320"/>
                  <wp:docPr id="36969" name="Chart 36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C8254BB" w14:textId="77777777" w:rsidR="00C21047" w:rsidRDefault="00C21047" w:rsidP="00C21047">
      <w:pPr>
        <w:contextualSpacing/>
        <w:jc w:val="center"/>
        <w:rPr>
          <w:rFonts w:asciiTheme="majorHAnsi" w:hAnsiTheme="majorHAnsi" w:cstheme="majorHAnsi"/>
        </w:rPr>
      </w:pPr>
    </w:p>
    <w:p w14:paraId="573EBFA2" w14:textId="7EA7C89B" w:rsidR="00C42B7F" w:rsidRDefault="00C21047" w:rsidP="00C21047">
      <w:pPr>
        <w:contextualSpacing/>
        <w:rPr>
          <w:rFonts w:cs="Arial"/>
        </w:rPr>
      </w:pPr>
      <w:r w:rsidRPr="003478AC">
        <w:rPr>
          <w:rFonts w:cs="Arial"/>
        </w:rPr>
        <w:t xml:space="preserve">Building upon this first round of capacity development training, in 2012 multi-grade </w:t>
      </w:r>
      <w:r w:rsidR="00FF0BFD">
        <w:rPr>
          <w:rFonts w:cs="Arial"/>
        </w:rPr>
        <w:t>M</w:t>
      </w:r>
      <w:r w:rsidRPr="003478AC">
        <w:rPr>
          <w:rFonts w:cs="Arial"/>
        </w:rPr>
        <w:t xml:space="preserve">aster </w:t>
      </w:r>
      <w:r w:rsidR="00FF0BFD">
        <w:rPr>
          <w:rFonts w:cs="Arial"/>
        </w:rPr>
        <w:t>T</w:t>
      </w:r>
      <w:r w:rsidRPr="003478AC">
        <w:rPr>
          <w:rFonts w:cs="Arial"/>
        </w:rPr>
        <w:t>rainers participated in refresher training conducted in Jayapura implemented jo</w:t>
      </w:r>
      <w:r>
        <w:rPr>
          <w:rFonts w:cs="Arial"/>
        </w:rPr>
        <w:t xml:space="preserve">intly with EG </w:t>
      </w:r>
      <w:r w:rsidR="00FF0BFD">
        <w:rPr>
          <w:rFonts w:cs="Arial"/>
        </w:rPr>
        <w:t>M</w:t>
      </w:r>
      <w:r>
        <w:rPr>
          <w:rFonts w:cs="Arial"/>
        </w:rPr>
        <w:t xml:space="preserve">aster </w:t>
      </w:r>
      <w:r w:rsidR="00FF0BFD">
        <w:rPr>
          <w:rFonts w:cs="Arial"/>
        </w:rPr>
        <w:t>T</w:t>
      </w:r>
      <w:r>
        <w:rPr>
          <w:rFonts w:cs="Arial"/>
        </w:rPr>
        <w:t xml:space="preserve">rainers.  An additional 7 </w:t>
      </w:r>
      <w:r w:rsidR="00FF0BFD">
        <w:rPr>
          <w:rFonts w:cs="Arial"/>
        </w:rPr>
        <w:t xml:space="preserve">Master Trainers </w:t>
      </w:r>
      <w:r>
        <w:rPr>
          <w:rFonts w:cs="Arial"/>
        </w:rPr>
        <w:t>were identified to participate in this refresher training to increase the pool of human resources available to support district</w:t>
      </w:r>
      <w:r w:rsidR="0088122A">
        <w:rPr>
          <w:rFonts w:cs="Arial"/>
        </w:rPr>
        <w:t>-</w:t>
      </w:r>
      <w:r>
        <w:rPr>
          <w:rFonts w:cs="Arial"/>
        </w:rPr>
        <w:t>level training and mentoring.  This t</w:t>
      </w:r>
      <w:r w:rsidRPr="003478AC">
        <w:rPr>
          <w:rFonts w:cs="Arial"/>
        </w:rPr>
        <w:t>raining was conducted with the objective of socializing several adjustments to school</w:t>
      </w:r>
      <w:r w:rsidR="0088122A">
        <w:rPr>
          <w:rFonts w:cs="Arial"/>
        </w:rPr>
        <w:t>-</w:t>
      </w:r>
      <w:r w:rsidRPr="003478AC">
        <w:rPr>
          <w:rFonts w:cs="Arial"/>
        </w:rPr>
        <w:t>level training materials</w:t>
      </w:r>
      <w:r w:rsidR="0088122A">
        <w:rPr>
          <w:rFonts w:cs="Arial"/>
        </w:rPr>
        <w:t>,</w:t>
      </w:r>
      <w:r w:rsidRPr="003478AC">
        <w:rPr>
          <w:rFonts w:cs="Arial"/>
        </w:rPr>
        <w:t xml:space="preserve"> based on CFS and inclusive school approaches.  </w:t>
      </w:r>
    </w:p>
    <w:p w14:paraId="4E0CD616" w14:textId="77777777" w:rsidR="00C42B7F" w:rsidRDefault="00C42B7F" w:rsidP="00C21047">
      <w:pPr>
        <w:contextualSpacing/>
        <w:rPr>
          <w:rFonts w:cs="Arial"/>
        </w:rPr>
      </w:pPr>
    </w:p>
    <w:p w14:paraId="02ABC99A" w14:textId="4BF09198" w:rsidR="00C42B7F" w:rsidRDefault="00C42B7F" w:rsidP="00C21047">
      <w:pPr>
        <w:rPr>
          <w:b/>
          <w:i/>
        </w:rPr>
      </w:pPr>
      <w:r w:rsidRPr="00C42B7F">
        <w:t xml:space="preserve">Master </w:t>
      </w:r>
      <w:r w:rsidR="00FF0BFD">
        <w:t>T</w:t>
      </w:r>
      <w:r w:rsidR="00FF0BFD" w:rsidRPr="00C42B7F">
        <w:t xml:space="preserve">rainers </w:t>
      </w:r>
      <w:r w:rsidRPr="00C42B7F">
        <w:t>were also introduced to the revised MG training strategy for rural schools</w:t>
      </w:r>
      <w:r w:rsidR="0088122A">
        <w:t>,</w:t>
      </w:r>
      <w:r w:rsidRPr="00C42B7F">
        <w:t xml:space="preserve"> based on PAMONG strategies</w:t>
      </w:r>
      <w:r w:rsidR="0088122A">
        <w:t>,</w:t>
      </w:r>
      <w:r w:rsidRPr="00C42B7F">
        <w:t xml:space="preserve"> and provided with guidelines for strengthening school</w:t>
      </w:r>
      <w:r w:rsidR="0088122A">
        <w:t>-</w:t>
      </w:r>
      <w:r w:rsidRPr="00C42B7F">
        <w:t>level mentoring systems using ‘cluster mentors’, or ‘visiting teachers’ to rural schools.  As part of this process, an additional 104 cluster mentors were subsequently engaged in supporting mentoring processes at sub-district level</w:t>
      </w:r>
      <w:r w:rsidRPr="00C42B7F">
        <w:rPr>
          <w:b/>
          <w:i/>
        </w:rPr>
        <w:t>.</w:t>
      </w:r>
    </w:p>
    <w:p w14:paraId="1E4DFEF1" w14:textId="2F47BC4A" w:rsidR="0066327B" w:rsidRPr="000A7545" w:rsidRDefault="00C21047" w:rsidP="0066327B">
      <w:r w:rsidRPr="005B4DB1">
        <w:rPr>
          <w:b/>
          <w:i/>
        </w:rPr>
        <w:t>Mainstreaming via pre-service teacher training.</w:t>
      </w:r>
      <w:r>
        <w:t xml:space="preserve">  </w:t>
      </w:r>
      <w:r w:rsidR="0066327B" w:rsidRPr="000A7545">
        <w:t>During 2011 a key weakness identified among teachers in schools</w:t>
      </w:r>
      <w:r w:rsidR="0066327B">
        <w:t>,</w:t>
      </w:r>
      <w:r w:rsidR="0066327B" w:rsidRPr="000A7545">
        <w:t xml:space="preserve"> both in urban and remote areas, was the extent to which they </w:t>
      </w:r>
      <w:r w:rsidR="002A59E8">
        <w:t>feel</w:t>
      </w:r>
      <w:r w:rsidR="0066327B" w:rsidRPr="000A7545">
        <w:t xml:space="preserve"> ill</w:t>
      </w:r>
      <w:r w:rsidR="00470DD6">
        <w:t>-</w:t>
      </w:r>
      <w:r w:rsidR="0066327B" w:rsidRPr="000A7545">
        <w:t xml:space="preserve">prepared to take on teaching duties </w:t>
      </w:r>
      <w:r w:rsidR="002A59E8">
        <w:t xml:space="preserve">at the start of </w:t>
      </w:r>
      <w:r w:rsidR="0066327B" w:rsidRPr="000A7545">
        <w:t xml:space="preserve">their careers. To overcome this challenge and in support of government pre-service training and teacher certification programmes via local universities, the programme </w:t>
      </w:r>
      <w:r w:rsidR="0066327B">
        <w:t xml:space="preserve">took preliminary steps to mainstream </w:t>
      </w:r>
      <w:r w:rsidR="0066327B" w:rsidRPr="000A7545">
        <w:t>teacher suppo</w:t>
      </w:r>
      <w:r w:rsidR="0066327B">
        <w:t>rt materials (SBM, Early-</w:t>
      </w:r>
      <w:r w:rsidR="0066327B" w:rsidRPr="000A7545">
        <w:t>Grade and Multi-Grade) via local universities.</w:t>
      </w:r>
    </w:p>
    <w:p w14:paraId="54881849" w14:textId="12DE42FA" w:rsidR="005038F6" w:rsidRDefault="0066327B" w:rsidP="00C21047">
      <w:r w:rsidRPr="0066327B">
        <w:t>T</w:t>
      </w:r>
      <w:r w:rsidR="00C42B7F" w:rsidRPr="0066327B">
        <w:t>he first phase of this work was completed</w:t>
      </w:r>
      <w:r w:rsidR="00C42B7F" w:rsidRPr="0066327B">
        <w:rPr>
          <w:lang w:val="id-ID"/>
        </w:rPr>
        <w:t xml:space="preserve"> </w:t>
      </w:r>
      <w:r w:rsidR="00C42B7F" w:rsidRPr="0066327B">
        <w:t xml:space="preserve">with local partners and universities in West Papua and Papua (UNIPA and STKIP Muhammadiyah Manokwari, and UNCEN). An initial mainstreaming workshop was conducted in West Papua toward the end of 2011 over a period of four days with over 25 participants from local universities in the education faculty. This was followed up in mid-2012 with technical workshops </w:t>
      </w:r>
      <w:r w:rsidR="002A59E8">
        <w:t xml:space="preserve">at </w:t>
      </w:r>
      <w:r w:rsidR="00C42B7F" w:rsidRPr="0066327B">
        <w:t xml:space="preserve">STKIP Muhammadiyah in Manokwari in which the university integrated SBM into its teacher training programmes and established working mechanisms </w:t>
      </w:r>
      <w:r w:rsidR="00470DD6">
        <w:t xml:space="preserve">to </w:t>
      </w:r>
      <w:r w:rsidR="00470DD6" w:rsidRPr="0066327B">
        <w:t>provid</w:t>
      </w:r>
      <w:r w:rsidR="00470DD6">
        <w:t>e</w:t>
      </w:r>
      <w:r w:rsidR="00470DD6" w:rsidRPr="0066327B">
        <w:t xml:space="preserve"> </w:t>
      </w:r>
      <w:r w:rsidR="00C42B7F" w:rsidRPr="0066327B">
        <w:t>SBM mentoring support to primary schools linked to the university.  Notably, the schools supported by Muhammadiyah do not fall under the target school coverage of the UNICEF</w:t>
      </w:r>
      <w:r w:rsidR="00470DD6">
        <w:t>-</w:t>
      </w:r>
      <w:r w:rsidR="00C42B7F" w:rsidRPr="0066327B">
        <w:t>supported programme and thus ha</w:t>
      </w:r>
      <w:r w:rsidR="002A59E8">
        <w:t>ve</w:t>
      </w:r>
      <w:r w:rsidR="00C42B7F" w:rsidRPr="0066327B">
        <w:t xml:space="preserve"> </w:t>
      </w:r>
      <w:r w:rsidR="00470DD6">
        <w:t>aided</w:t>
      </w:r>
      <w:r w:rsidR="00C42B7F" w:rsidRPr="0066327B">
        <w:t xml:space="preserve"> the scaling</w:t>
      </w:r>
      <w:r w:rsidR="00470DD6">
        <w:t>-</w:t>
      </w:r>
      <w:r w:rsidR="00C42B7F" w:rsidRPr="0066327B">
        <w:t xml:space="preserve">up of effective programme coverage to non-target schools in districts. </w:t>
      </w:r>
      <w:r w:rsidR="00470DD6">
        <w:t xml:space="preserve">The </w:t>
      </w:r>
      <w:r w:rsidR="005038F6">
        <w:t>U</w:t>
      </w:r>
      <w:r w:rsidR="00C42B7F" w:rsidRPr="0066327B">
        <w:t xml:space="preserve">niversity </w:t>
      </w:r>
      <w:r w:rsidR="00470DD6">
        <w:t xml:space="preserve">allocated </w:t>
      </w:r>
      <w:r w:rsidR="00C42B7F" w:rsidRPr="0066327B">
        <w:t xml:space="preserve">its own resources and personnel </w:t>
      </w:r>
      <w:r w:rsidR="002C07EE">
        <w:t>to support the scale up.</w:t>
      </w:r>
      <w:r w:rsidR="005038F6">
        <w:t xml:space="preserve"> </w:t>
      </w:r>
    </w:p>
    <w:p w14:paraId="3D016AE1" w14:textId="04188C8E" w:rsidR="00C21047" w:rsidRPr="005038F6" w:rsidRDefault="00C21047" w:rsidP="00C21047">
      <w:r w:rsidRPr="000A7545">
        <w:t xml:space="preserve">A similar approach was followed in Papua Province in UNCEN with 22 participants hosted by the LPMP (November 2011). </w:t>
      </w:r>
      <w:r w:rsidR="00BA75CA">
        <w:t>Workshop e</w:t>
      </w:r>
      <w:r w:rsidRPr="000A7545">
        <w:t>valuations showed that participants gained a str</w:t>
      </w:r>
      <w:r>
        <w:t>ong understanding of SBM, Early-</w:t>
      </w:r>
      <w:r w:rsidRPr="000A7545">
        <w:t>Grade and Multi-Grade (increasing from a score of 42 to 86 for SBM, from 1</w:t>
      </w:r>
      <w:r>
        <w:t>5 to 76 for early-g</w:t>
      </w:r>
      <w:r w:rsidRPr="000A7545">
        <w:t xml:space="preserve">rades, and from 8 to 70 for multi-grades).  Additionally, ‘willingness’ to institutionalize SBM, </w:t>
      </w:r>
      <w:r w:rsidR="002A59E8">
        <w:t>e</w:t>
      </w:r>
      <w:r>
        <w:t>arly-grade</w:t>
      </w:r>
      <w:r w:rsidRPr="000A7545">
        <w:t>, and multi-grade materials into university teacher training curriculums rose dramatically across all materials (</w:t>
      </w:r>
      <w:r w:rsidR="00BA75CA">
        <w:t xml:space="preserve">from </w:t>
      </w:r>
      <w:r w:rsidRPr="000A7545">
        <w:t>as low as 3</w:t>
      </w:r>
      <w:r>
        <w:t xml:space="preserve"> per cent</w:t>
      </w:r>
      <w:r w:rsidRPr="000A7545">
        <w:t xml:space="preserve"> for multi-grade materials) to 100</w:t>
      </w:r>
      <w:r>
        <w:t xml:space="preserve"> per cent</w:t>
      </w:r>
      <w:r w:rsidRPr="000A7545">
        <w:t xml:space="preserve"> of participants for all materials.</w:t>
      </w:r>
    </w:p>
    <w:p w14:paraId="6C0BC545" w14:textId="73BC29FD" w:rsidR="00C21047" w:rsidRPr="000A7545" w:rsidRDefault="005038F6" w:rsidP="005038F6">
      <w:pPr>
        <w:pStyle w:val="Figures"/>
      </w:pPr>
      <w:bookmarkStart w:id="119" w:name="_Toc224016463"/>
      <w:bookmarkStart w:id="120" w:name="_Toc224092040"/>
      <w:r>
        <w:t xml:space="preserve">Figure 9. </w:t>
      </w:r>
      <w:r w:rsidR="00C21047" w:rsidRPr="000A7545">
        <w:t>Mainstreaming SBM, EG and MG to University Teacher Programmes</w:t>
      </w:r>
      <w:bookmarkEnd w:id="119"/>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31"/>
      </w:tblGrid>
      <w:tr w:rsidR="00C21047" w:rsidRPr="000A7545" w14:paraId="2483B29C" w14:textId="77777777" w:rsidTr="00BC1630">
        <w:tc>
          <w:tcPr>
            <w:tcW w:w="4431" w:type="dxa"/>
          </w:tcPr>
          <w:p w14:paraId="77890B92" w14:textId="219198E5" w:rsidR="00F22E0A" w:rsidRDefault="00F22E0A" w:rsidP="00BC1630">
            <w:pPr>
              <w:rPr>
                <w:rFonts w:asciiTheme="majorHAnsi" w:hAnsiTheme="majorHAnsi" w:cstheme="majorHAnsi"/>
                <w:noProof/>
                <w:color w:val="4F81BD" w:themeColor="accent1"/>
              </w:rPr>
            </w:pPr>
            <w:r w:rsidRPr="00B47233">
              <w:rPr>
                <w:rFonts w:asciiTheme="majorHAnsi" w:hAnsiTheme="majorHAnsi" w:cstheme="majorHAnsi"/>
                <w:noProof/>
                <w:color w:val="4F81BD" w:themeColor="accent1"/>
                <w:lang w:val="en-AU" w:eastAsia="en-AU"/>
              </w:rPr>
              <w:drawing>
                <wp:anchor distT="0" distB="0" distL="114300" distR="114300" simplePos="0" relativeHeight="251729408" behindDoc="0" locked="0" layoutInCell="1" allowOverlap="1" wp14:anchorId="69A355FE" wp14:editId="3A26D215">
                  <wp:simplePos x="0" y="0"/>
                  <wp:positionH relativeFrom="column">
                    <wp:posOffset>8255</wp:posOffset>
                  </wp:positionH>
                  <wp:positionV relativeFrom="paragraph">
                    <wp:posOffset>43180</wp:posOffset>
                  </wp:positionV>
                  <wp:extent cx="2700020" cy="1871345"/>
                  <wp:effectExtent l="0" t="0" r="5080" b="0"/>
                  <wp:wrapTopAndBottom/>
                  <wp:docPr id="36973" name="Chart 36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p w14:paraId="1A9BE92C" w14:textId="0995D04E" w:rsidR="00C21047" w:rsidRPr="000A7545" w:rsidRDefault="00C21047" w:rsidP="00BC1630">
            <w:pPr>
              <w:rPr>
                <w:rFonts w:asciiTheme="majorHAnsi" w:hAnsiTheme="majorHAnsi" w:cstheme="majorHAnsi"/>
                <w:sz w:val="22"/>
                <w:szCs w:val="22"/>
                <w:lang w:val="en-GB"/>
              </w:rPr>
            </w:pPr>
          </w:p>
        </w:tc>
        <w:tc>
          <w:tcPr>
            <w:tcW w:w="4431" w:type="dxa"/>
          </w:tcPr>
          <w:p w14:paraId="6A4CEF42" w14:textId="5BAC1A8A" w:rsidR="00C21047" w:rsidRPr="000A7545" w:rsidRDefault="00C21047" w:rsidP="00BC1630">
            <w:pPr>
              <w:rPr>
                <w:rFonts w:asciiTheme="majorHAnsi" w:hAnsiTheme="majorHAnsi" w:cstheme="majorHAnsi"/>
                <w:sz w:val="22"/>
                <w:szCs w:val="22"/>
                <w:lang w:val="en-GB"/>
              </w:rPr>
            </w:pPr>
            <w:r w:rsidRPr="00B47233">
              <w:rPr>
                <w:rFonts w:asciiTheme="majorHAnsi" w:hAnsiTheme="majorHAnsi" w:cstheme="majorHAnsi"/>
                <w:noProof/>
                <w:color w:val="4F81BD" w:themeColor="accent1"/>
                <w:lang w:val="en-AU" w:eastAsia="en-AU"/>
              </w:rPr>
              <w:drawing>
                <wp:inline distT="0" distB="0" distL="0" distR="0" wp14:anchorId="790B404D" wp14:editId="4CF5F811">
                  <wp:extent cx="2596551" cy="1915064"/>
                  <wp:effectExtent l="0" t="0" r="0" b="0"/>
                  <wp:docPr id="36976" name="Chart 36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43696DF" w14:textId="76ED434E" w:rsidR="0066327B" w:rsidRDefault="00C21047" w:rsidP="00C21047">
      <w:r w:rsidRPr="000A7545">
        <w:t>Participants in UNCEN also agreed to a clear strategy for mainstreaming materials into university curriculum so that: 1) all students w</w:t>
      </w:r>
      <w:r>
        <w:t>h</w:t>
      </w:r>
      <w:r w:rsidR="00BA75CA">
        <w:t>ere required t</w:t>
      </w:r>
      <w:r>
        <w:t>o</w:t>
      </w:r>
      <w:r w:rsidRPr="000A7545">
        <w:t xml:space="preserve"> practice the concept of SBM</w:t>
      </w:r>
      <w:r w:rsidR="00BA75CA">
        <w:t>;</w:t>
      </w:r>
      <w:r w:rsidRPr="000A7545">
        <w:t xml:space="preserve"> 2) </w:t>
      </w:r>
      <w:r w:rsidR="00BA75CA">
        <w:t>t</w:t>
      </w:r>
      <w:r w:rsidR="00BA75CA" w:rsidRPr="000A7545">
        <w:t xml:space="preserve">he </w:t>
      </w:r>
      <w:r w:rsidRPr="000A7545">
        <w:t xml:space="preserve">concept of MBS </w:t>
      </w:r>
      <w:r w:rsidR="00BA75CA">
        <w:t xml:space="preserve">are </w:t>
      </w:r>
      <w:r w:rsidRPr="000A7545">
        <w:t>integrated in the curriculum of 13 study departments of FKIP</w:t>
      </w:r>
      <w:r w:rsidR="00BA75CA">
        <w:t>;</w:t>
      </w:r>
      <w:r w:rsidRPr="000A7545">
        <w:t xml:space="preserve"> 3) that EG and MG be introduced into teaching education programs and a one-year field practice component required to obtain certification as a teacher</w:t>
      </w:r>
      <w:r w:rsidR="00BA75CA">
        <w:t>;</w:t>
      </w:r>
      <w:r w:rsidRPr="000A7545">
        <w:t xml:space="preserve"> and 4) all three approaches of SBM, EG and MG be introduced to teacher certification trainings.</w:t>
      </w:r>
      <w:r>
        <w:t xml:space="preserve">  </w:t>
      </w:r>
      <w:r w:rsidR="00B72672">
        <w:t>A weakness in this pre</w:t>
      </w:r>
      <w:r w:rsidR="00BA75CA">
        <w:t>-</w:t>
      </w:r>
      <w:r w:rsidR="00B72672">
        <w:t>service education work was that no formal arrangement was agreed and the University</w:t>
      </w:r>
      <w:r w:rsidR="00BF56BA">
        <w:t xml:space="preserve"> and programme </w:t>
      </w:r>
      <w:r w:rsidR="00585CA2">
        <w:t xml:space="preserve">and </w:t>
      </w:r>
      <w:r w:rsidR="00BF56BA">
        <w:t>U</w:t>
      </w:r>
      <w:r w:rsidR="00587AF3">
        <w:t>NC</w:t>
      </w:r>
      <w:r w:rsidR="00BF56BA">
        <w:t xml:space="preserve">EN </w:t>
      </w:r>
      <w:r w:rsidR="00B72672">
        <w:t xml:space="preserve">required technical support to undertake this task.  In November when </w:t>
      </w:r>
      <w:r w:rsidR="002A59E8">
        <w:t xml:space="preserve">a </w:t>
      </w:r>
      <w:r w:rsidR="00B72672">
        <w:t>Melbourrne Unive</w:t>
      </w:r>
      <w:r w:rsidR="00585CA2">
        <w:t>r</w:t>
      </w:r>
      <w:r w:rsidR="00B72672">
        <w:t xml:space="preserve">sity </w:t>
      </w:r>
      <w:r w:rsidR="00585CA2">
        <w:t xml:space="preserve">Professor </w:t>
      </w:r>
      <w:r w:rsidR="00B72672">
        <w:t>visited U</w:t>
      </w:r>
      <w:r w:rsidR="00587AF3">
        <w:t>NC</w:t>
      </w:r>
      <w:r w:rsidR="00B72672">
        <w:t xml:space="preserve">EN </w:t>
      </w:r>
      <w:r w:rsidR="00BF56BA">
        <w:t>to support some positive discipline work</w:t>
      </w:r>
      <w:r w:rsidR="00585CA2">
        <w:t>,</w:t>
      </w:r>
      <w:r w:rsidR="00BF56BA">
        <w:t xml:space="preserve"> the Dean requested further support for strengthening the </w:t>
      </w:r>
      <w:r w:rsidR="00585CA2">
        <w:t>pre-</w:t>
      </w:r>
      <w:r w:rsidR="00BF56BA">
        <w:t>service education course at UNCHEN and sought a par</w:t>
      </w:r>
      <w:r w:rsidR="00585CA2">
        <w:t>tnership</w:t>
      </w:r>
      <w:r w:rsidR="00BF56BA">
        <w:t xml:space="preserve"> between the Universities.  Such technical assistance and partnership arrangements can further strengthen the role that pre</w:t>
      </w:r>
      <w:r w:rsidR="00585CA2">
        <w:t>-</w:t>
      </w:r>
      <w:r w:rsidR="00BF56BA">
        <w:t>service educators can play in supporting bigger systems</w:t>
      </w:r>
      <w:r w:rsidR="00585CA2">
        <w:t>-</w:t>
      </w:r>
      <w:r w:rsidR="00BF56BA">
        <w:t xml:space="preserve">training and educational change.   </w:t>
      </w:r>
    </w:p>
    <w:p w14:paraId="1D4A849C" w14:textId="6ACF5D96" w:rsidR="0066327B" w:rsidRDefault="0066327B" w:rsidP="0066327B">
      <w:r>
        <w:t xml:space="preserve">Currently UNICEF is exploring more formal mechanisms for engaging with UNCEN and UNIPA as the major universities influencing teacher training in Papua and West Papua and </w:t>
      </w:r>
      <w:r w:rsidR="002A59E8">
        <w:t xml:space="preserve">is </w:t>
      </w:r>
      <w:r>
        <w:t xml:space="preserve">seeking to formalise and establish a process for mandating the inclusion of the </w:t>
      </w:r>
      <w:r w:rsidR="00585CA2">
        <w:t xml:space="preserve">key </w:t>
      </w:r>
      <w:r>
        <w:t xml:space="preserve">aspects of teacher training into their curriculum. </w:t>
      </w:r>
    </w:p>
    <w:p w14:paraId="4D96A321" w14:textId="5CEF035F" w:rsidR="00C21047" w:rsidRPr="00D05451" w:rsidRDefault="00D05451" w:rsidP="00D05451">
      <w:pPr>
        <w:pStyle w:val="Heading3"/>
        <w:rPr>
          <w:rStyle w:val="Emphasis"/>
        </w:rPr>
      </w:pPr>
      <w:bookmarkStart w:id="121" w:name="_Toc350539163"/>
      <w:r>
        <w:t xml:space="preserve">1.2.2b. Teacher and principal working group meetings focusing on multi-grade </w:t>
      </w:r>
      <w:r w:rsidR="003F1439">
        <w:t>teaching</w:t>
      </w:r>
      <w:r>
        <w:t xml:space="preserve"> including EG (cluster mechanisms)</w:t>
      </w:r>
      <w:bookmarkEnd w:id="121"/>
    </w:p>
    <w:p w14:paraId="7E4C8300" w14:textId="7A343ECF" w:rsidR="00C21047" w:rsidRDefault="004D157A" w:rsidP="00C21047">
      <w:r w:rsidRPr="00062939">
        <w:rPr>
          <w:noProof/>
          <w:lang w:val="en-AU" w:eastAsia="en-AU"/>
        </w:rPr>
        <w:drawing>
          <wp:anchor distT="0" distB="0" distL="114300" distR="114300" simplePos="0" relativeHeight="251705856" behindDoc="1" locked="0" layoutInCell="1" allowOverlap="1" wp14:anchorId="40359FED" wp14:editId="6B23D663">
            <wp:simplePos x="0" y="0"/>
            <wp:positionH relativeFrom="column">
              <wp:posOffset>-114300</wp:posOffset>
            </wp:positionH>
            <wp:positionV relativeFrom="paragraph">
              <wp:posOffset>6350</wp:posOffset>
            </wp:positionV>
            <wp:extent cx="2971800" cy="1943100"/>
            <wp:effectExtent l="25400" t="25400" r="25400" b="38100"/>
            <wp:wrapSquare wrapText="bothSides"/>
            <wp:docPr id="36985" name="Picture 36985" descr="Z:\PUBLIC\PICTURES\EAD\Education\Kelas Awal Jayawijaya\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UBLIC\PICTURES\EAD\Education\Kelas Awal Jayawijaya\DSC_0432.JPG"/>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21047" w:rsidRPr="008A4A82">
        <w:t>In rural and remote areas, schools are located far away from one another. Lack of teachers</w:t>
      </w:r>
      <w:r w:rsidR="00C21047">
        <w:t>’</w:t>
      </w:r>
      <w:r w:rsidR="00C21047" w:rsidRPr="008A4A82">
        <w:t xml:space="preserve"> awareness of the importance for professional development, minimum oversight worsened by lack of </w:t>
      </w:r>
      <w:r w:rsidR="00585CA2">
        <w:t xml:space="preserve">a </w:t>
      </w:r>
      <w:r w:rsidR="00C21047" w:rsidRPr="008A4A82">
        <w:t xml:space="preserve">reliable and </w:t>
      </w:r>
      <w:r w:rsidR="00585CA2">
        <w:t xml:space="preserve">an </w:t>
      </w:r>
      <w:r w:rsidR="00C21047" w:rsidRPr="008A4A82">
        <w:t>affordable transportation system</w:t>
      </w:r>
      <w:r w:rsidR="00585CA2">
        <w:t xml:space="preserve"> resulted in </w:t>
      </w:r>
      <w:r w:rsidR="00C21047" w:rsidRPr="008A4A82">
        <w:t>‘cluster</w:t>
      </w:r>
      <w:r w:rsidR="00C21047">
        <w:t>s</w:t>
      </w:r>
      <w:r w:rsidR="00C21047" w:rsidRPr="008A4A82">
        <w:t>’ remain</w:t>
      </w:r>
      <w:r w:rsidR="00585CA2">
        <w:t>ing</w:t>
      </w:r>
      <w:r w:rsidR="00C21047" w:rsidRPr="008A4A82">
        <w:t xml:space="preserve"> largely ineffective</w:t>
      </w:r>
      <w:r w:rsidR="00C21047">
        <w:t xml:space="preserve"> as a strategy for reaching rural and remote teachers.</w:t>
      </w:r>
      <w:r w:rsidR="00C21047" w:rsidRPr="003B04A2">
        <w:t xml:space="preserve"> An AusAID external review conducted in early </w:t>
      </w:r>
      <w:r w:rsidR="0066327B" w:rsidRPr="003B04A2">
        <w:t>2012 commented</w:t>
      </w:r>
      <w:r w:rsidR="00C21047" w:rsidRPr="003B04A2">
        <w:t xml:space="preserve"> on these challenges and further noted that the likelihood of success using cluster mechanisms to reach teachers to provide professional development was very low.</w:t>
      </w:r>
      <w:r w:rsidR="00C21047">
        <w:t xml:space="preserve"> </w:t>
      </w:r>
    </w:p>
    <w:p w14:paraId="5E24660B" w14:textId="2CEBD792" w:rsidR="00C21047" w:rsidRDefault="004D157A" w:rsidP="00DA12F5">
      <w:pPr>
        <w:jc w:val="left"/>
      </w:pPr>
      <w:r w:rsidRPr="00062939">
        <w:rPr>
          <w:noProof/>
          <w:lang w:val="en-AU" w:eastAsia="en-AU"/>
        </w:rPr>
        <w:drawing>
          <wp:anchor distT="0" distB="0" distL="114300" distR="114300" simplePos="0" relativeHeight="251719168" behindDoc="0" locked="0" layoutInCell="1" allowOverlap="1" wp14:anchorId="2972DCCB" wp14:editId="1D4BEB83">
            <wp:simplePos x="0" y="0"/>
            <wp:positionH relativeFrom="column">
              <wp:posOffset>2628900</wp:posOffset>
            </wp:positionH>
            <wp:positionV relativeFrom="paragraph">
              <wp:posOffset>43180</wp:posOffset>
            </wp:positionV>
            <wp:extent cx="3088005" cy="1600200"/>
            <wp:effectExtent l="25400" t="25400" r="36195" b="25400"/>
            <wp:wrapSquare wrapText="bothSides"/>
            <wp:docPr id="36986" name="Picture 36986" descr="C:\Users\acer\Desktop\Timika Nov 2012\DSC_0560.JPG"/>
            <wp:cNvGraphicFramePr/>
            <a:graphic xmlns:a="http://schemas.openxmlformats.org/drawingml/2006/main">
              <a:graphicData uri="http://schemas.openxmlformats.org/drawingml/2006/picture">
                <pic:pic xmlns:pic="http://schemas.openxmlformats.org/drawingml/2006/picture">
                  <pic:nvPicPr>
                    <pic:cNvPr id="5" name="Picture 5" descr="C:\Users\acer\Desktop\Timika Nov 2012\DSC_0560.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8005" cy="1600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1047" w:rsidRPr="008A4A82">
        <w:t xml:space="preserve">The </w:t>
      </w:r>
      <w:r w:rsidR="003F1439">
        <w:t>Endline</w:t>
      </w:r>
      <w:r w:rsidR="00C21047" w:rsidRPr="008A4A82">
        <w:t xml:space="preserve"> results show that by the end of November 2012, 36</w:t>
      </w:r>
      <w:r w:rsidR="00C21047">
        <w:t xml:space="preserve"> per cent</w:t>
      </w:r>
      <w:r w:rsidR="00C21047" w:rsidRPr="008A4A82">
        <w:t xml:space="preserve"> of school clusters in rural/remote areas organized regular</w:t>
      </w:r>
      <w:r w:rsidR="0066327B">
        <w:t xml:space="preserve"> (i.e. once per quarter)</w:t>
      </w:r>
      <w:r w:rsidR="00C21047" w:rsidRPr="008A4A82">
        <w:t xml:space="preserve"> teacher and principal working group meetings focusing on </w:t>
      </w:r>
      <w:r w:rsidR="00C21047">
        <w:t xml:space="preserve">a range of topics including </w:t>
      </w:r>
      <w:r w:rsidR="00C21047" w:rsidRPr="008A4A82">
        <w:t>how to improve early grade and multi-grade teaching as well as school management issues.</w:t>
      </w:r>
      <w:r w:rsidR="00C21047">
        <w:t xml:space="preserve"> </w:t>
      </w:r>
      <w:r w:rsidR="00C21047" w:rsidRPr="008A4A82">
        <w:t xml:space="preserve"> Some 55</w:t>
      </w:r>
      <w:r w:rsidR="00C21047">
        <w:t xml:space="preserve"> per cent</w:t>
      </w:r>
      <w:r w:rsidR="00C21047" w:rsidRPr="008A4A82">
        <w:t xml:space="preserve"> clusters </w:t>
      </w:r>
      <w:r w:rsidR="00C21047">
        <w:t xml:space="preserve">reported </w:t>
      </w:r>
      <w:r w:rsidR="00C21047" w:rsidRPr="008A4A82">
        <w:t>conduct</w:t>
      </w:r>
      <w:r w:rsidR="002A59E8">
        <w:t>ing</w:t>
      </w:r>
      <w:r w:rsidR="00C21047" w:rsidRPr="008A4A82">
        <w:t xml:space="preserve"> the same meetings irregularly</w:t>
      </w:r>
      <w:r w:rsidR="0066327B">
        <w:t>,</w:t>
      </w:r>
      <w:r w:rsidR="0066327B" w:rsidRPr="0066327B">
        <w:t xml:space="preserve"> rang</w:t>
      </w:r>
      <w:r w:rsidR="002A59E8">
        <w:t>ing</w:t>
      </w:r>
      <w:r w:rsidR="0066327B" w:rsidRPr="0066327B">
        <w:t xml:space="preserve"> from one to three meetings per</w:t>
      </w:r>
      <w:r>
        <w:t xml:space="preserve"> </w:t>
      </w:r>
      <w:r w:rsidR="0066327B" w:rsidRPr="0066327B">
        <w:t>year</w:t>
      </w:r>
      <w:r w:rsidR="0066327B">
        <w:t>.</w:t>
      </w:r>
      <w:r w:rsidR="00C21047">
        <w:t xml:space="preserve">  </w:t>
      </w:r>
      <w:r w:rsidR="00C21047" w:rsidRPr="008A4A82">
        <w:t xml:space="preserve"> </w:t>
      </w:r>
    </w:p>
    <w:p w14:paraId="796CA5A1" w14:textId="09CD5C6A" w:rsidR="0066327B" w:rsidRPr="00293CA5" w:rsidRDefault="004D157A" w:rsidP="000E1335">
      <w:pPr>
        <w:jc w:val="left"/>
      </w:pPr>
      <w:r>
        <w:rPr>
          <w:b/>
          <w:i/>
        </w:rPr>
        <w:t xml:space="preserve"> </w:t>
      </w:r>
      <w:bookmarkStart w:id="122" w:name="_Toc224092016"/>
      <w:r w:rsidR="0066327B" w:rsidRPr="00293CA5">
        <w:t>Frequency of Cluster Meeting, Rural areas, EG/MG</w:t>
      </w:r>
      <w:bookmarkEnd w:id="122"/>
    </w:p>
    <w:tbl>
      <w:tblPr>
        <w:tblW w:w="5000" w:type="pct"/>
        <w:tblCellMar>
          <w:left w:w="0" w:type="dxa"/>
          <w:right w:w="0" w:type="dxa"/>
        </w:tblCellMar>
        <w:tblLook w:val="0600" w:firstRow="0" w:lastRow="0" w:firstColumn="0" w:lastColumn="0" w:noHBand="1" w:noVBand="1"/>
      </w:tblPr>
      <w:tblGrid>
        <w:gridCol w:w="2532"/>
        <w:gridCol w:w="2532"/>
        <w:gridCol w:w="2532"/>
        <w:gridCol w:w="1460"/>
      </w:tblGrid>
      <w:tr w:rsidR="0066327B" w:rsidRPr="006D0F72" w14:paraId="3456E08C" w14:textId="77777777" w:rsidTr="000678F0">
        <w:trPr>
          <w:trHeight w:val="344"/>
        </w:trPr>
        <w:tc>
          <w:tcPr>
            <w:tcW w:w="139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14:paraId="581AF7EA" w14:textId="77777777" w:rsidR="0066327B" w:rsidRPr="00E124F6" w:rsidRDefault="0066327B" w:rsidP="000678F0">
            <w:pPr>
              <w:spacing w:after="0" w:line="240" w:lineRule="auto"/>
            </w:pPr>
            <w:r w:rsidRPr="00E124F6">
              <w:rPr>
                <w:bCs/>
                <w:lang w:val="id-ID"/>
              </w:rPr>
              <w:t xml:space="preserve">Frequency of Meetings </w:t>
            </w:r>
          </w:p>
        </w:tc>
        <w:tc>
          <w:tcPr>
            <w:tcW w:w="139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14:paraId="1DA5B18A" w14:textId="4C87D882" w:rsidR="0066327B" w:rsidRPr="00E124F6" w:rsidRDefault="00B2673F" w:rsidP="000678F0">
            <w:pPr>
              <w:spacing w:after="0" w:line="240" w:lineRule="auto"/>
              <w:jc w:val="center"/>
            </w:pPr>
            <w:r>
              <w:rPr>
                <w:bCs/>
                <w:lang w:val="id-ID"/>
              </w:rPr>
              <w:t>BASELINE</w:t>
            </w:r>
          </w:p>
        </w:tc>
        <w:tc>
          <w:tcPr>
            <w:tcW w:w="1398" w:type="pct"/>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14:paraId="7898B353" w14:textId="77777777" w:rsidR="0066327B" w:rsidRPr="00E124F6" w:rsidRDefault="0066327B" w:rsidP="000678F0">
            <w:pPr>
              <w:spacing w:after="0" w:line="240" w:lineRule="auto"/>
              <w:jc w:val="center"/>
            </w:pPr>
            <w:r w:rsidRPr="00E124F6">
              <w:rPr>
                <w:bCs/>
                <w:lang w:val="id-ID"/>
              </w:rPr>
              <w:t>ENDLINE</w:t>
            </w:r>
          </w:p>
        </w:tc>
        <w:tc>
          <w:tcPr>
            <w:tcW w:w="807" w:type="pct"/>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14:paraId="15248033" w14:textId="77777777" w:rsidR="0066327B" w:rsidRPr="00E124F6" w:rsidRDefault="0066327B" w:rsidP="000678F0">
            <w:pPr>
              <w:spacing w:after="0" w:line="240" w:lineRule="auto"/>
              <w:jc w:val="center"/>
            </w:pPr>
            <w:r w:rsidRPr="00E124F6">
              <w:rPr>
                <w:bCs/>
                <w:lang w:val="id-ID"/>
              </w:rPr>
              <w:t>% Change</w:t>
            </w:r>
          </w:p>
        </w:tc>
      </w:tr>
      <w:tr w:rsidR="0066327B" w:rsidRPr="006D0F72" w14:paraId="679A7543" w14:textId="77777777" w:rsidTr="000678F0">
        <w:trPr>
          <w:trHeight w:val="45"/>
        </w:trPr>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F1214C" w14:textId="77777777" w:rsidR="0066327B" w:rsidRPr="00E124F6" w:rsidRDefault="0066327B" w:rsidP="000678F0">
            <w:pPr>
              <w:spacing w:after="0" w:line="240" w:lineRule="auto"/>
            </w:pPr>
            <w:r w:rsidRPr="00E124F6">
              <w:rPr>
                <w:bCs/>
                <w:lang w:val="id-ID"/>
              </w:rPr>
              <w:t xml:space="preserve">Regular schedule </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70A32" w14:textId="77777777" w:rsidR="0066327B" w:rsidRPr="00E124F6" w:rsidRDefault="0066327B" w:rsidP="000678F0">
            <w:pPr>
              <w:spacing w:after="0" w:line="240" w:lineRule="auto"/>
              <w:jc w:val="center"/>
            </w:pPr>
            <w:r w:rsidRPr="00E124F6">
              <w:rPr>
                <w:bCs/>
                <w:lang w:val="id-ID"/>
              </w:rPr>
              <w:t>27%</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6EF2BC" w14:textId="77777777" w:rsidR="0066327B" w:rsidRPr="00E124F6" w:rsidRDefault="0066327B" w:rsidP="000678F0">
            <w:pPr>
              <w:spacing w:after="0" w:line="240" w:lineRule="auto"/>
              <w:jc w:val="center"/>
            </w:pPr>
            <w:r w:rsidRPr="00E124F6">
              <w:rPr>
                <w:bCs/>
                <w:lang w:val="id-ID"/>
              </w:rPr>
              <w:t>36%</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62F694" w14:textId="77777777" w:rsidR="0066327B" w:rsidRPr="00E124F6" w:rsidRDefault="0066327B" w:rsidP="000678F0">
            <w:pPr>
              <w:spacing w:after="0" w:line="240" w:lineRule="auto"/>
              <w:jc w:val="center"/>
            </w:pPr>
            <w:r w:rsidRPr="00E124F6">
              <w:rPr>
                <w:bCs/>
                <w:lang w:val="id-ID"/>
              </w:rPr>
              <w:t>9%</w:t>
            </w:r>
          </w:p>
        </w:tc>
      </w:tr>
      <w:tr w:rsidR="0066327B" w:rsidRPr="006D0F72" w14:paraId="2FC078F3" w14:textId="77777777" w:rsidTr="000678F0">
        <w:trPr>
          <w:trHeight w:val="100"/>
        </w:trPr>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9181F4" w14:textId="77777777" w:rsidR="0066327B" w:rsidRPr="00E124F6" w:rsidRDefault="0066327B" w:rsidP="000678F0">
            <w:pPr>
              <w:spacing w:after="0" w:line="240" w:lineRule="auto"/>
            </w:pPr>
            <w:r w:rsidRPr="00E124F6">
              <w:rPr>
                <w:bCs/>
                <w:lang w:val="id-ID"/>
              </w:rPr>
              <w:t xml:space="preserve">Unshedule </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3335BA" w14:textId="77777777" w:rsidR="0066327B" w:rsidRPr="00E124F6" w:rsidRDefault="0066327B" w:rsidP="000678F0">
            <w:pPr>
              <w:spacing w:after="0" w:line="240" w:lineRule="auto"/>
              <w:jc w:val="center"/>
            </w:pPr>
            <w:r w:rsidRPr="00E124F6">
              <w:rPr>
                <w:bCs/>
                <w:lang w:val="id-ID"/>
              </w:rPr>
              <w:t>36,5%</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A0CA02" w14:textId="77777777" w:rsidR="0066327B" w:rsidRPr="00E124F6" w:rsidRDefault="0066327B" w:rsidP="000678F0">
            <w:pPr>
              <w:spacing w:after="0" w:line="240" w:lineRule="auto"/>
              <w:jc w:val="center"/>
            </w:pPr>
            <w:r w:rsidRPr="00E124F6">
              <w:rPr>
                <w:bCs/>
                <w:lang w:val="id-ID"/>
              </w:rPr>
              <w:t>55%</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2735C" w14:textId="77777777" w:rsidR="0066327B" w:rsidRPr="00E124F6" w:rsidRDefault="0066327B" w:rsidP="000678F0">
            <w:pPr>
              <w:spacing w:after="0" w:line="240" w:lineRule="auto"/>
              <w:jc w:val="center"/>
            </w:pPr>
            <w:r w:rsidRPr="00E124F6">
              <w:rPr>
                <w:bCs/>
                <w:lang w:val="id-ID"/>
              </w:rPr>
              <w:t>18,5%</w:t>
            </w:r>
          </w:p>
        </w:tc>
      </w:tr>
      <w:tr w:rsidR="0066327B" w:rsidRPr="006D0F72" w14:paraId="0B5CC2B3" w14:textId="77777777" w:rsidTr="000678F0">
        <w:trPr>
          <w:trHeight w:val="262"/>
        </w:trPr>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ECC4AB" w14:textId="77777777" w:rsidR="0066327B" w:rsidRPr="00E124F6" w:rsidRDefault="0066327B" w:rsidP="000678F0">
            <w:pPr>
              <w:spacing w:after="0" w:line="240" w:lineRule="auto"/>
            </w:pPr>
            <w:r w:rsidRPr="00E124F6">
              <w:rPr>
                <w:bCs/>
                <w:lang w:val="id-ID"/>
              </w:rPr>
              <w:t xml:space="preserve">No meeting </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41850C" w14:textId="77777777" w:rsidR="0066327B" w:rsidRPr="00E124F6" w:rsidRDefault="0066327B" w:rsidP="000678F0">
            <w:pPr>
              <w:spacing w:after="0" w:line="240" w:lineRule="auto"/>
              <w:jc w:val="center"/>
            </w:pPr>
            <w:r w:rsidRPr="00E124F6">
              <w:rPr>
                <w:bCs/>
                <w:lang w:val="id-ID"/>
              </w:rPr>
              <w:t>36,5%</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9A0EA6" w14:textId="77777777" w:rsidR="0066327B" w:rsidRPr="00E124F6" w:rsidRDefault="0066327B" w:rsidP="000678F0">
            <w:pPr>
              <w:spacing w:after="0" w:line="240" w:lineRule="auto"/>
              <w:jc w:val="center"/>
            </w:pPr>
            <w:r w:rsidRPr="00E124F6">
              <w:rPr>
                <w:bCs/>
                <w:lang w:val="id-ID"/>
              </w:rPr>
              <w:t>9,3%</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0E8B8" w14:textId="77777777" w:rsidR="0066327B" w:rsidRPr="00E124F6" w:rsidRDefault="0066327B" w:rsidP="000678F0">
            <w:pPr>
              <w:spacing w:after="0" w:line="240" w:lineRule="auto"/>
              <w:jc w:val="center"/>
            </w:pPr>
            <w:r w:rsidRPr="00E124F6">
              <w:rPr>
                <w:bCs/>
                <w:lang w:val="id-ID"/>
              </w:rPr>
              <w:t>-27,2%</w:t>
            </w:r>
          </w:p>
        </w:tc>
      </w:tr>
    </w:tbl>
    <w:p w14:paraId="577E7FC6" w14:textId="77777777" w:rsidR="0066327B" w:rsidRDefault="0066327B" w:rsidP="00C21047">
      <w:pPr>
        <w:rPr>
          <w:b/>
          <w:i/>
        </w:rPr>
      </w:pPr>
    </w:p>
    <w:p w14:paraId="2DD29A07" w14:textId="6A375FD5" w:rsidR="00C143CC" w:rsidRDefault="00C143CC" w:rsidP="00C143CC">
      <w:r w:rsidRPr="00C143CC">
        <w:t xml:space="preserve">This remains below programme targets for regular meetings, but compared to </w:t>
      </w:r>
      <w:r w:rsidR="00B2673F">
        <w:t>Baseline</w:t>
      </w:r>
      <w:r w:rsidRPr="00C143CC">
        <w:t xml:space="preserve"> conditions </w:t>
      </w:r>
      <w:r w:rsidR="00585CA2">
        <w:t xml:space="preserve">does indicate some </w:t>
      </w:r>
      <w:r w:rsidR="00BF56BA">
        <w:t xml:space="preserve">improvement. </w:t>
      </w:r>
    </w:p>
    <w:p w14:paraId="5946E67C" w14:textId="10050FB2" w:rsidR="00D05451" w:rsidRPr="00C143CC" w:rsidRDefault="00D05451" w:rsidP="00D05451">
      <w:pPr>
        <w:pStyle w:val="Heading3"/>
      </w:pPr>
      <w:bookmarkStart w:id="123" w:name="_Toc350539164"/>
      <w:r>
        <w:t>1.2.2c. Number of teachers trained in multi-grade teaching methods</w:t>
      </w:r>
      <w:bookmarkEnd w:id="123"/>
    </w:p>
    <w:p w14:paraId="1BCFA7D4" w14:textId="19E3EDAB" w:rsidR="0024076A" w:rsidRDefault="008328FC" w:rsidP="0024076A">
      <w:pPr>
        <w:rPr>
          <w:lang w:val="id-ID"/>
        </w:rPr>
      </w:pPr>
      <w:r w:rsidRPr="002B22FF">
        <w:t xml:space="preserve">The </w:t>
      </w:r>
      <w:r w:rsidR="003F1439">
        <w:t>Endline</w:t>
      </w:r>
      <w:r w:rsidRPr="002B22FF">
        <w:t xml:space="preserve"> revealed that</w:t>
      </w:r>
      <w:r w:rsidR="00C3405A">
        <w:t xml:space="preserve"> the target of reaching 900 teachers in target schools in rural and remote areas with multi</w:t>
      </w:r>
      <w:r w:rsidR="00027F4D">
        <w:t>-</w:t>
      </w:r>
      <w:r w:rsidR="00C3405A">
        <w:t xml:space="preserve">grade </w:t>
      </w:r>
      <w:r w:rsidR="0024076A">
        <w:t>teaching was</w:t>
      </w:r>
      <w:r w:rsidR="00C3405A">
        <w:t xml:space="preserve"> the least successful</w:t>
      </w:r>
      <w:r w:rsidR="005274EB">
        <w:t xml:space="preserve">, with the programme </w:t>
      </w:r>
      <w:r w:rsidR="00C3405A">
        <w:t xml:space="preserve">reaching 344 </w:t>
      </w:r>
      <w:r w:rsidR="00027F4D">
        <w:t xml:space="preserve">teachers </w:t>
      </w:r>
      <w:r w:rsidR="005274EB">
        <w:t xml:space="preserve">by the end of 2012. This aspect was </w:t>
      </w:r>
      <w:r w:rsidR="00C3405A">
        <w:t xml:space="preserve">the most difficult </w:t>
      </w:r>
      <w:r w:rsidR="005274EB">
        <w:t xml:space="preserve">progamme </w:t>
      </w:r>
      <w:r w:rsidR="00C3405A">
        <w:t xml:space="preserve">task </w:t>
      </w:r>
      <w:r w:rsidR="005274EB">
        <w:t xml:space="preserve">to implement in each </w:t>
      </w:r>
      <w:r w:rsidR="00C3405A">
        <w:t xml:space="preserve">district </w:t>
      </w:r>
      <w:r w:rsidR="005274EB">
        <w:t xml:space="preserve">by </w:t>
      </w:r>
      <w:r w:rsidR="00C3405A">
        <w:t xml:space="preserve">partners and stakeholders. The </w:t>
      </w:r>
      <w:r w:rsidR="003F1439">
        <w:t>Endline</w:t>
      </w:r>
      <w:r w:rsidR="00C3405A">
        <w:t xml:space="preserve"> </w:t>
      </w:r>
      <w:r w:rsidR="0024076A">
        <w:t xml:space="preserve">also </w:t>
      </w:r>
      <w:r w:rsidR="00C3405A">
        <w:t xml:space="preserve">revealed </w:t>
      </w:r>
      <w:r w:rsidR="00C3405A" w:rsidRPr="002B22FF">
        <w:t>none</w:t>
      </w:r>
      <w:r w:rsidRPr="002B22FF">
        <w:t xml:space="preserve"> of the teachers in target</w:t>
      </w:r>
      <w:r w:rsidRPr="002B22FF">
        <w:rPr>
          <w:lang w:val="id-ID"/>
        </w:rPr>
        <w:t xml:space="preserve"> peri-urban and rural</w:t>
      </w:r>
      <w:r w:rsidRPr="002B22FF">
        <w:t xml:space="preserve"> schools had </w:t>
      </w:r>
      <w:r w:rsidRPr="002B22FF">
        <w:rPr>
          <w:lang w:val="id-ID"/>
        </w:rPr>
        <w:t>received training for multi-grade teaching</w:t>
      </w:r>
      <w:r w:rsidR="009D4F26">
        <w:rPr>
          <w:lang w:val="en-US"/>
        </w:rPr>
        <w:t xml:space="preserve"> </w:t>
      </w:r>
      <w:r w:rsidR="00F251D3">
        <w:rPr>
          <w:lang w:val="en-US"/>
        </w:rPr>
        <w:t xml:space="preserve">at baseline. </w:t>
      </w:r>
      <w:r w:rsidR="005274EB">
        <w:t xml:space="preserve">In hindsight, it could be argued that the </w:t>
      </w:r>
      <w:r w:rsidR="0024076A">
        <w:t>initial target of training</w:t>
      </w:r>
      <w:r w:rsidR="005274EB">
        <w:t xml:space="preserve"> </w:t>
      </w:r>
      <w:r w:rsidR="0024076A">
        <w:t xml:space="preserve">900 teachers in </w:t>
      </w:r>
      <w:r w:rsidR="00F251D3">
        <w:t>rural /</w:t>
      </w:r>
      <w:r w:rsidR="0024076A">
        <w:t xml:space="preserve">remote areas, with </w:t>
      </w:r>
      <w:r w:rsidR="0024076A" w:rsidRPr="002B22FF">
        <w:t xml:space="preserve">at least 80 per cent of </w:t>
      </w:r>
      <w:r w:rsidR="005274EB">
        <w:t xml:space="preserve">those </w:t>
      </w:r>
      <w:r w:rsidR="0024076A" w:rsidRPr="002B22FF">
        <w:t xml:space="preserve">teachers trained </w:t>
      </w:r>
      <w:r w:rsidR="0024076A" w:rsidRPr="002B22FF">
        <w:rPr>
          <w:lang w:val="id-ID"/>
        </w:rPr>
        <w:t xml:space="preserve">to apply </w:t>
      </w:r>
      <w:r w:rsidR="0024076A" w:rsidRPr="002B22FF">
        <w:t xml:space="preserve">improved </w:t>
      </w:r>
      <w:r w:rsidR="0024076A" w:rsidRPr="002B22FF">
        <w:rPr>
          <w:lang w:val="id-ID"/>
        </w:rPr>
        <w:t>multi</w:t>
      </w:r>
      <w:r w:rsidR="0024076A" w:rsidRPr="002B22FF">
        <w:t>-grade teaching approaches in their classrooms</w:t>
      </w:r>
      <w:r w:rsidR="005274EB">
        <w:t>, was overly ambitious</w:t>
      </w:r>
      <w:r w:rsidR="0024076A">
        <w:t xml:space="preserve">. </w:t>
      </w:r>
    </w:p>
    <w:p w14:paraId="32E10997" w14:textId="573B5718" w:rsidR="0024076A" w:rsidRDefault="00C3405A" w:rsidP="008328FC">
      <w:pPr>
        <w:rPr>
          <w:lang w:val="id-ID"/>
        </w:rPr>
      </w:pPr>
      <w:r>
        <w:rPr>
          <w:lang w:val="en-US"/>
        </w:rPr>
        <w:t xml:space="preserve">Achieving </w:t>
      </w:r>
      <w:r w:rsidR="008328FC">
        <w:rPr>
          <w:lang w:val="id-ID"/>
        </w:rPr>
        <w:t xml:space="preserve">this target </w:t>
      </w:r>
      <w:r w:rsidR="008328FC" w:rsidRPr="002B22FF">
        <w:rPr>
          <w:lang w:val="id-ID"/>
        </w:rPr>
        <w:t xml:space="preserve">was made more difficult because multi-grade training for teachers at school level </w:t>
      </w:r>
      <w:r>
        <w:rPr>
          <w:lang w:val="en-US"/>
        </w:rPr>
        <w:t xml:space="preserve">was delayed until </w:t>
      </w:r>
      <w:r w:rsidR="008328FC" w:rsidRPr="002B22FF">
        <w:rPr>
          <w:lang w:val="id-ID"/>
        </w:rPr>
        <w:t>mid-2012.  This ‘late start’ occured because of several factors</w:t>
      </w:r>
      <w:r w:rsidR="005274EB">
        <w:rPr>
          <w:lang w:val="id-ID"/>
        </w:rPr>
        <w:t>,</w:t>
      </w:r>
      <w:r w:rsidR="008328FC" w:rsidRPr="002B22FF">
        <w:rPr>
          <w:lang w:val="id-ID"/>
        </w:rPr>
        <w:t xml:space="preserve"> including the need to develop training materials in advance of school</w:t>
      </w:r>
      <w:r w:rsidR="005274EB">
        <w:rPr>
          <w:lang w:val="id-ID"/>
        </w:rPr>
        <w:t>-</w:t>
      </w:r>
      <w:r w:rsidR="008328FC" w:rsidRPr="002B22FF">
        <w:rPr>
          <w:lang w:val="id-ID"/>
        </w:rPr>
        <w:t xml:space="preserve">level training and, importantly, </w:t>
      </w:r>
      <w:r w:rsidR="005274EB">
        <w:rPr>
          <w:lang w:val="id-ID"/>
        </w:rPr>
        <w:t xml:space="preserve">the need to </w:t>
      </w:r>
      <w:r w:rsidR="008328FC" w:rsidRPr="002B22FF">
        <w:rPr>
          <w:lang w:val="id-ID"/>
        </w:rPr>
        <w:t>strengthen the capacity of a core of ‘</w:t>
      </w:r>
      <w:r w:rsidR="00027F4D">
        <w:rPr>
          <w:lang w:val="id-ID"/>
        </w:rPr>
        <w:t>M</w:t>
      </w:r>
      <w:r w:rsidR="008328FC" w:rsidRPr="002B22FF">
        <w:rPr>
          <w:lang w:val="id-ID"/>
        </w:rPr>
        <w:t xml:space="preserve">aster </w:t>
      </w:r>
      <w:r w:rsidR="00027F4D">
        <w:rPr>
          <w:lang w:val="id-ID"/>
        </w:rPr>
        <w:t>T</w:t>
      </w:r>
      <w:r w:rsidR="008328FC" w:rsidRPr="002B22FF">
        <w:rPr>
          <w:lang w:val="id-ID"/>
        </w:rPr>
        <w:t xml:space="preserve">rainers’ </w:t>
      </w:r>
      <w:r w:rsidR="005274EB">
        <w:rPr>
          <w:lang w:val="id-ID"/>
        </w:rPr>
        <w:t xml:space="preserve">responsible for the </w:t>
      </w:r>
      <w:r w:rsidR="008328FC" w:rsidRPr="002B22FF">
        <w:rPr>
          <w:lang w:val="id-ID"/>
        </w:rPr>
        <w:t xml:space="preserve">training at school level. </w:t>
      </w:r>
    </w:p>
    <w:p w14:paraId="5BA1A5AC" w14:textId="5142682D" w:rsidR="00610C04" w:rsidRDefault="00695739" w:rsidP="008328FC">
      <w:pPr>
        <w:rPr>
          <w:lang w:val="en-US"/>
        </w:rPr>
      </w:pPr>
      <w:r>
        <w:rPr>
          <w:lang w:val="en-US"/>
        </w:rPr>
        <w:t xml:space="preserve">The total number of teachers trained in MG teaching was </w:t>
      </w:r>
      <w:r w:rsidR="009A0C4D">
        <w:rPr>
          <w:lang w:val="en-US"/>
        </w:rPr>
        <w:t xml:space="preserve">320 </w:t>
      </w:r>
      <w:r w:rsidR="009A0C4D" w:rsidRPr="009A0C4D">
        <w:rPr>
          <w:rFonts w:cs="Arial"/>
          <w:lang w:val="en-US"/>
        </w:rPr>
        <w:t>teachers</w:t>
      </w:r>
      <w:r w:rsidRPr="009A0C4D">
        <w:rPr>
          <w:rFonts w:cs="Arial"/>
          <w:lang w:val="en-US"/>
        </w:rPr>
        <w:t xml:space="preserve"> </w:t>
      </w:r>
      <w:r w:rsidR="009A0C4D" w:rsidRPr="009A0C4D">
        <w:rPr>
          <w:rFonts w:eastAsia="Times New Roman" w:cs="Arial"/>
          <w:lang w:val="en-US"/>
        </w:rPr>
        <w:t xml:space="preserve">(167 male, 153 female) </w:t>
      </w:r>
      <w:r w:rsidRPr="009A0C4D">
        <w:rPr>
          <w:rFonts w:cs="Arial"/>
          <w:lang w:val="en-US"/>
        </w:rPr>
        <w:t>by the</w:t>
      </w:r>
      <w:r>
        <w:rPr>
          <w:lang w:val="en-US"/>
        </w:rPr>
        <w:t xml:space="preserve"> end of 2012.</w:t>
      </w:r>
      <w:r w:rsidR="009A0C4D">
        <w:rPr>
          <w:rStyle w:val="FootnoteReference"/>
          <w:lang w:val="en-US"/>
        </w:rPr>
        <w:footnoteReference w:id="13"/>
      </w:r>
      <w:r>
        <w:rPr>
          <w:lang w:val="en-US"/>
        </w:rPr>
        <w:t xml:space="preserve">  </w:t>
      </w:r>
      <w:r w:rsidR="0024076A" w:rsidRPr="0024076A">
        <w:t>While this was well below initial targets, this training</w:t>
      </w:r>
      <w:r w:rsidR="00F251D3">
        <w:t xml:space="preserve"> is </w:t>
      </w:r>
      <w:r w:rsidR="0024076A" w:rsidRPr="0024076A">
        <w:t xml:space="preserve"> still being rolled out </w:t>
      </w:r>
      <w:r w:rsidR="00F251D3">
        <w:t>as part of the AusAID extension phase.</w:t>
      </w:r>
      <w:r w:rsidR="0024076A" w:rsidRPr="0024076A">
        <w:t xml:space="preserve"> </w:t>
      </w:r>
      <w:r w:rsidR="00EC29DD">
        <w:t>Figures are expected to be far higher by the time it is fully rolled out.</w:t>
      </w:r>
    </w:p>
    <w:p w14:paraId="026BBD5D" w14:textId="77777777" w:rsidR="005274EB" w:rsidRPr="00A35EF2" w:rsidRDefault="005274EB" w:rsidP="005274EB">
      <w:pPr>
        <w:rPr>
          <w:b/>
          <w:i/>
        </w:rPr>
      </w:pPr>
      <w:r w:rsidRPr="00A35EF2">
        <w:rPr>
          <w:b/>
          <w:i/>
        </w:rPr>
        <w:t>Cluster Level Multi-Grade and Early-Grade Trainings</w:t>
      </w:r>
      <w:r>
        <w:rPr>
          <w:b/>
          <w:i/>
          <w:lang w:val="id-ID"/>
        </w:rPr>
        <w:t xml:space="preserve"> and Cluster Mentors</w:t>
      </w:r>
      <w:r>
        <w:rPr>
          <w:b/>
          <w:i/>
        </w:rPr>
        <w:t xml:space="preserve"> </w:t>
      </w:r>
    </w:p>
    <w:p w14:paraId="7A4C51F4" w14:textId="1BD79C75" w:rsidR="005274EB" w:rsidRDefault="005274EB" w:rsidP="005274EB">
      <w:pPr>
        <w:rPr>
          <w:noProof/>
          <w:lang w:eastAsia="en-GB"/>
        </w:rPr>
      </w:pPr>
      <w:r>
        <w:t xml:space="preserve">After reviewing several successful strategies from other countries and </w:t>
      </w:r>
      <w:r w:rsidR="00384430">
        <w:t xml:space="preserve">elsewhere in </w:t>
      </w:r>
      <w:r>
        <w:t>Indonesia, the programme adjusted several elements of the in-service support strategy.  Adjustments we</w:t>
      </w:r>
      <w:r w:rsidR="00610C04">
        <w:t xml:space="preserve">re framed around aspects of the </w:t>
      </w:r>
      <w:r>
        <w:t xml:space="preserve">PAMONG approach in which core schools are used as ‘resource centers’ from which cluster mentors provide more intensive and regular support to satellite schools.  Part of this approach also requires the use of modular support materials for teachers, such as </w:t>
      </w:r>
      <w:r w:rsidR="00EC29DD">
        <w:t>teacher handbooks, student work</w:t>
      </w:r>
      <w:r>
        <w:t xml:space="preserve">books focussing on literacy and numeracy, effective mentoring guidelines, and localised trainings. </w:t>
      </w:r>
    </w:p>
    <w:p w14:paraId="5CF0EE2F" w14:textId="306D37B7" w:rsidR="005274EB" w:rsidRDefault="00E9060E" w:rsidP="005274EB">
      <w:pPr>
        <w:rPr>
          <w:lang w:val="id-ID"/>
        </w:rPr>
      </w:pPr>
      <w:r>
        <w:t>As the model was in</w:t>
      </w:r>
      <w:r w:rsidR="005274EB">
        <w:t>effective</w:t>
      </w:r>
      <w:r>
        <w:t xml:space="preserve"> in </w:t>
      </w:r>
      <w:r w:rsidR="005274EB">
        <w:t>reaching rural teachers using the original cluster model, the approach was re</w:t>
      </w:r>
      <w:r w:rsidR="004675CB">
        <w:t xml:space="preserve">vised in some limited examples </w:t>
      </w:r>
      <w:r w:rsidR="005274EB">
        <w:t>to be more of a ‘visiting teacher model’.  This included local principals and school supervisors.  Criteria for selection included</w:t>
      </w:r>
      <w:r>
        <w:t>:</w:t>
      </w:r>
      <w:r w:rsidR="005274EB">
        <w:t xml:space="preserve"> </w:t>
      </w:r>
      <w:r>
        <w:t xml:space="preserve">whether they </w:t>
      </w:r>
      <w:r w:rsidR="005274EB">
        <w:t>live</w:t>
      </w:r>
      <w:r>
        <w:t>d</w:t>
      </w:r>
      <w:r w:rsidR="005274EB">
        <w:t xml:space="preserve"> </w:t>
      </w:r>
      <w:r>
        <w:t xml:space="preserve">near the </w:t>
      </w:r>
      <w:r w:rsidR="005274EB">
        <w:t>satellite schools</w:t>
      </w:r>
      <w:r>
        <w:t>;</w:t>
      </w:r>
      <w:r w:rsidR="005274EB">
        <w:t xml:space="preserve"> possess</w:t>
      </w:r>
      <w:r>
        <w:t>ed</w:t>
      </w:r>
      <w:r w:rsidR="005274EB">
        <w:t xml:space="preserve"> adequate kno</w:t>
      </w:r>
      <w:r w:rsidR="00384430">
        <w:t>wledge in multi-grade and early-</w:t>
      </w:r>
      <w:r w:rsidR="005274EB">
        <w:t>grade</w:t>
      </w:r>
      <w:r>
        <w:t xml:space="preserve"> teaching;</w:t>
      </w:r>
      <w:r w:rsidR="005274EB">
        <w:t xml:space="preserve"> and </w:t>
      </w:r>
      <w:r>
        <w:t xml:space="preserve">considered </w:t>
      </w:r>
      <w:r w:rsidR="00384430">
        <w:t xml:space="preserve">as </w:t>
      </w:r>
      <w:r w:rsidR="005274EB">
        <w:t>skilled facilitators. Their main tasks included co-facilitating the cluster level trainings in co</w:t>
      </w:r>
      <w:r w:rsidR="00B60DFF">
        <w:t xml:space="preserve">re schools in rural areas, and </w:t>
      </w:r>
      <w:r w:rsidR="004675CB">
        <w:t xml:space="preserve">mentoring satellite </w:t>
      </w:r>
      <w:r w:rsidR="005274EB">
        <w:t>teachers under the guidance and dir</w:t>
      </w:r>
      <w:r w:rsidR="00B60DFF">
        <w:t>ection of</w:t>
      </w:r>
      <w:r w:rsidR="005274EB">
        <w:t xml:space="preserve"> district trainers. </w:t>
      </w:r>
    </w:p>
    <w:p w14:paraId="21EE6B40" w14:textId="67714933" w:rsidR="005274EB" w:rsidRDefault="005274EB" w:rsidP="005274EB">
      <w:r>
        <w:t>This refinement was introduced in 3</w:t>
      </w:r>
      <w:r w:rsidRPr="00F22104">
        <w:rPr>
          <w:vertAlign w:val="superscript"/>
        </w:rPr>
        <w:t>rd</w:t>
      </w:r>
      <w:r>
        <w:t xml:space="preserve"> quarter </w:t>
      </w:r>
      <w:r w:rsidR="000E1335">
        <w:t xml:space="preserve">of </w:t>
      </w:r>
      <w:r>
        <w:t xml:space="preserve">2012 and by the end of the programme there were some 104 cluster </w:t>
      </w:r>
      <w:r w:rsidRPr="000D598E">
        <w:t>mentors in Mimika, Jayawijaya and Sorong working to support</w:t>
      </w:r>
      <w:r w:rsidR="00384430">
        <w:t xml:space="preserve"> multi-grade and early-</w:t>
      </w:r>
      <w:r w:rsidR="000E1335">
        <w:t xml:space="preserve">grade satellite schools. </w:t>
      </w:r>
      <w:r>
        <w:t xml:space="preserve"> </w:t>
      </w:r>
    </w:p>
    <w:p w14:paraId="5295387C" w14:textId="287E242D" w:rsidR="005274EB" w:rsidRDefault="005274EB" w:rsidP="005274EB">
      <w:r>
        <w:t xml:space="preserve">Satellite schools visited during field monitoring in October and November 2012 expressed positive responses to mentors </w:t>
      </w:r>
      <w:r w:rsidR="00B60DFF">
        <w:t xml:space="preserve">support, particularly in </w:t>
      </w:r>
      <w:r>
        <w:t xml:space="preserve">terms of applying MG teaching approaches in the classroom, making lesson plans, creating teaching aids, and improving classroom displays and modelling effective teaching strategies for teachers.  Again the issue of intensity was raised in field trip reports and in some instances in West </w:t>
      </w:r>
      <w:r w:rsidR="00B60DFF">
        <w:t>P</w:t>
      </w:r>
      <w:r>
        <w:t xml:space="preserve">apua mentors stayed 2-3 days in schools doing intensive training to ensure teachers </w:t>
      </w:r>
      <w:r w:rsidR="00B60DFF">
        <w:t>effective</w:t>
      </w:r>
      <w:r>
        <w:t xml:space="preserve"> understand the pedagogy. </w:t>
      </w:r>
    </w:p>
    <w:p w14:paraId="3AB93CEC" w14:textId="7BA36BB9" w:rsidR="00833CFB" w:rsidRDefault="00B60DFF" w:rsidP="00833CFB">
      <w:r>
        <w:rPr>
          <w:lang w:val="en-US"/>
        </w:rPr>
        <w:t xml:space="preserve">With hindsight this approach should have been applied more extensively in order to extend programme reach. </w:t>
      </w:r>
      <w:r w:rsidR="00833CFB">
        <w:t>At the</w:t>
      </w:r>
      <w:r w:rsidR="00F251D3">
        <w:t xml:space="preserve"> time </w:t>
      </w:r>
      <w:r w:rsidR="00833CFB">
        <w:t xml:space="preserve"> of reporting, rural area training for multi-grade teaching based on adaptions of </w:t>
      </w:r>
      <w:r w:rsidR="00F251D3">
        <w:t xml:space="preserve">visitng teacher and mobile mentor </w:t>
      </w:r>
      <w:r w:rsidR="00833CFB">
        <w:t xml:space="preserve">approach is </w:t>
      </w:r>
      <w:r w:rsidR="009D6A9C">
        <w:t>on-going</w:t>
      </w:r>
      <w:r w:rsidR="00833CFB">
        <w:t xml:space="preserve"> with activities carried over from 2012</w:t>
      </w:r>
      <w:r w:rsidR="00384430">
        <w:t xml:space="preserve"> forming </w:t>
      </w:r>
      <w:r w:rsidR="00833CFB">
        <w:t>part of the 6-month extension agreement with AusAID. This training will be monitored during the extension phase of the programme.</w:t>
      </w:r>
    </w:p>
    <w:p w14:paraId="69F5E15F" w14:textId="323712D8" w:rsidR="0024076A" w:rsidRPr="00C14C81" w:rsidRDefault="003753D8" w:rsidP="003753D8">
      <w:pPr>
        <w:pStyle w:val="Heading3"/>
      </w:pPr>
      <w:bookmarkStart w:id="124" w:name="_Toc350539165"/>
      <w:r>
        <w:t>1.2.2d. Teachers applying improved multi-grade teaching methods</w:t>
      </w:r>
      <w:bookmarkEnd w:id="124"/>
    </w:p>
    <w:p w14:paraId="0C989554" w14:textId="53252B5D" w:rsidR="00EC29DD" w:rsidRDefault="003F1439" w:rsidP="008328FC">
      <w:r>
        <w:rPr>
          <w:lang w:val="id-ID"/>
        </w:rPr>
        <w:t>Endline</w:t>
      </w:r>
      <w:r w:rsidR="008328FC" w:rsidRPr="006D5309">
        <w:t xml:space="preserve"> survey</w:t>
      </w:r>
      <w:r w:rsidR="008328FC" w:rsidRPr="006D5309">
        <w:rPr>
          <w:lang w:val="id-ID"/>
        </w:rPr>
        <w:t xml:space="preserve"> findings show that </w:t>
      </w:r>
      <w:r w:rsidR="008328FC" w:rsidRPr="006D5309">
        <w:t>79.5</w:t>
      </w:r>
      <w:r w:rsidR="00081098" w:rsidRPr="006D5309">
        <w:t xml:space="preserve"> per cent</w:t>
      </w:r>
      <w:r w:rsidR="008328FC" w:rsidRPr="006D5309">
        <w:t xml:space="preserve"> </w:t>
      </w:r>
      <w:r w:rsidR="00EC29DD" w:rsidRPr="006D5309">
        <w:t xml:space="preserve">of </w:t>
      </w:r>
      <w:r w:rsidR="008328FC" w:rsidRPr="006D5309">
        <w:t xml:space="preserve">teachers trained on multi-grade teaching </w:t>
      </w:r>
      <w:r w:rsidR="008328FC" w:rsidRPr="006D5309">
        <w:rPr>
          <w:lang w:val="id-ID"/>
        </w:rPr>
        <w:t xml:space="preserve">now apply </w:t>
      </w:r>
      <w:r w:rsidR="00B60DFF" w:rsidRPr="006D5309">
        <w:t>these</w:t>
      </w:r>
      <w:r w:rsidR="008328FC" w:rsidRPr="006D5309">
        <w:t xml:space="preserve"> </w:t>
      </w:r>
      <w:r w:rsidR="008328FC" w:rsidRPr="006D5309">
        <w:rPr>
          <w:lang w:val="id-ID"/>
        </w:rPr>
        <w:t xml:space="preserve">strategies </w:t>
      </w:r>
      <w:r w:rsidR="008328FC" w:rsidRPr="006D5309">
        <w:t>in the classroom. Interestingly, more teachers trained from satellite schools reported implementation of multi-grade teaching (81.6</w:t>
      </w:r>
      <w:r w:rsidR="00081098" w:rsidRPr="006D5309">
        <w:t xml:space="preserve"> per cent</w:t>
      </w:r>
      <w:r w:rsidR="008328FC" w:rsidRPr="006D5309">
        <w:t>) than those from model schools (77.8</w:t>
      </w:r>
      <w:r w:rsidR="00081098" w:rsidRPr="006D5309">
        <w:t xml:space="preserve"> per cent</w:t>
      </w:r>
      <w:r w:rsidR="008328FC" w:rsidRPr="006D5309">
        <w:t xml:space="preserve">). </w:t>
      </w:r>
      <w:r>
        <w:rPr>
          <w:lang w:val="id-ID"/>
        </w:rPr>
        <w:t>Endline</w:t>
      </w:r>
      <w:r w:rsidR="008328FC" w:rsidRPr="006D5309">
        <w:t xml:space="preserve"> survey data </w:t>
      </w:r>
      <w:r w:rsidR="008328FC" w:rsidRPr="006D5309">
        <w:rPr>
          <w:lang w:val="id-ID"/>
        </w:rPr>
        <w:t xml:space="preserve">also </w:t>
      </w:r>
      <w:r w:rsidR="008328FC" w:rsidRPr="006D5309">
        <w:t xml:space="preserve">shows </w:t>
      </w:r>
      <w:r w:rsidR="008328FC" w:rsidRPr="006D5309">
        <w:rPr>
          <w:lang w:val="id-ID"/>
        </w:rPr>
        <w:t>significant gains in the application of specific practices in classrooms</w:t>
      </w:r>
      <w:r w:rsidR="00EC29DD" w:rsidRPr="006D5309">
        <w:rPr>
          <w:lang w:val="id-ID"/>
        </w:rPr>
        <w:t xml:space="preserve">. For example, </w:t>
      </w:r>
      <w:r w:rsidR="008328FC" w:rsidRPr="006D5309">
        <w:t>36</w:t>
      </w:r>
      <w:r w:rsidR="00081098" w:rsidRPr="006D5309">
        <w:t xml:space="preserve"> per cent</w:t>
      </w:r>
      <w:r w:rsidR="008328FC" w:rsidRPr="006D5309">
        <w:t xml:space="preserve"> teachers map students’ needs and 60</w:t>
      </w:r>
      <w:r w:rsidR="00081098" w:rsidRPr="006D5309">
        <w:t xml:space="preserve"> per cent</w:t>
      </w:r>
      <w:r w:rsidR="008328FC" w:rsidRPr="006D5309">
        <w:t xml:space="preserve"> us</w:t>
      </w:r>
      <w:r w:rsidR="00EC29DD" w:rsidRPr="006D5309">
        <w:t>e</w:t>
      </w:r>
      <w:r w:rsidR="008328FC" w:rsidRPr="006D5309">
        <w:t xml:space="preserve"> local learning aids.</w:t>
      </w:r>
      <w:r w:rsidR="00DF4CB3" w:rsidRPr="006D5309">
        <w:t xml:space="preserve"> </w:t>
      </w:r>
    </w:p>
    <w:p w14:paraId="376A4ABD" w14:textId="5B885EF4" w:rsidR="00C14C81" w:rsidRDefault="00C14C81" w:rsidP="00C14C81">
      <w:r>
        <w:t xml:space="preserve">The field monitoring visits conducted by UNICEF staff, provincial and district trainers </w:t>
      </w:r>
      <w:r>
        <w:rPr>
          <w:lang w:val="en-US"/>
        </w:rPr>
        <w:t xml:space="preserve">suggest evidence of new and good practice </w:t>
      </w:r>
      <w:r>
        <w:t>in multi-grade schools including in classroom environment that are more stimulating for student learning, use of peer teaching as one teaching strateg</w:t>
      </w:r>
      <w:r>
        <w:rPr>
          <w:lang w:val="id-ID"/>
        </w:rPr>
        <w:t>y</w:t>
      </w:r>
      <w:r>
        <w:t xml:space="preserve"> in multi-grade classrooms, and change in classroom management that combines children from different grades in one classroom instead of going </w:t>
      </w:r>
      <w:r>
        <w:rPr>
          <w:lang w:val="id-ID"/>
        </w:rPr>
        <w:t xml:space="preserve">back-and-forth between </w:t>
      </w:r>
      <w:r>
        <w:t>different classes</w:t>
      </w:r>
      <w:r w:rsidR="00B60DFF">
        <w:t>,</w:t>
      </w:r>
      <w:r>
        <w:t xml:space="preserve"> </w:t>
      </w:r>
      <w:r>
        <w:rPr>
          <w:lang w:val="id-ID"/>
        </w:rPr>
        <w:t>as was done previously</w:t>
      </w:r>
      <w:r>
        <w:t xml:space="preserve">.  </w:t>
      </w:r>
    </w:p>
    <w:p w14:paraId="201EB724" w14:textId="120CC8D1" w:rsidR="00C14C81" w:rsidRDefault="00C14C81" w:rsidP="008328FC">
      <w:pPr>
        <w:rPr>
          <w:lang w:val="en-US"/>
        </w:rPr>
      </w:pPr>
      <w:r w:rsidRPr="00C14C81">
        <w:rPr>
          <w:lang w:val="en-US"/>
        </w:rPr>
        <w:t xml:space="preserve">Mentoring resource guidelines were also developed and distributed for teachers in schools to increase the effectiveness of this strategy. </w:t>
      </w:r>
    </w:p>
    <w:p w14:paraId="5564967A" w14:textId="77777777" w:rsidR="00C14C81" w:rsidRDefault="00C14C81" w:rsidP="008328FC">
      <w:pPr>
        <w:rPr>
          <w:lang w:val="en-US"/>
        </w:rPr>
      </w:pPr>
    </w:p>
    <w:p w14:paraId="481B81BE" w14:textId="77777777" w:rsidR="00714973" w:rsidRDefault="00714973" w:rsidP="00714973">
      <w:pPr>
        <w:jc w:val="center"/>
        <w:rPr>
          <w:highlight w:val="yellow"/>
        </w:rPr>
      </w:pPr>
      <w:r>
        <w:rPr>
          <w:noProof/>
          <w:lang w:val="en-AU" w:eastAsia="en-AU"/>
        </w:rPr>
        <w:drawing>
          <wp:inline distT="0" distB="0" distL="0" distR="0" wp14:anchorId="67652B46" wp14:editId="2F3A167D">
            <wp:extent cx="3778250" cy="2508250"/>
            <wp:effectExtent l="19050" t="19050" r="0" b="6350"/>
            <wp:docPr id="27" name="Picture 27" descr="Z:\PUBLIC\PICTURES\EAD\Education\SD Honelama\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UBLIC\PICTURES\EAD\Education\SD Honelama\DSC_01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8250" cy="2508250"/>
                    </a:xfrm>
                    <a:prstGeom prst="rect">
                      <a:avLst/>
                    </a:prstGeom>
                    <a:noFill/>
                    <a:ln>
                      <a:solidFill>
                        <a:schemeClr val="accent1"/>
                      </a:solidFill>
                    </a:ln>
                  </pic:spPr>
                </pic:pic>
              </a:graphicData>
            </a:graphic>
          </wp:inline>
        </w:drawing>
      </w:r>
    </w:p>
    <w:p w14:paraId="624D297E" w14:textId="77777777" w:rsidR="00714973" w:rsidRPr="00564D0C" w:rsidRDefault="00714973" w:rsidP="00714973">
      <w:pPr>
        <w:jc w:val="center"/>
        <w:rPr>
          <w:b/>
          <w:sz w:val="18"/>
          <w:szCs w:val="18"/>
        </w:rPr>
      </w:pPr>
      <w:r w:rsidRPr="00564D0C">
        <w:rPr>
          <w:b/>
          <w:sz w:val="18"/>
          <w:szCs w:val="18"/>
        </w:rPr>
        <w:t>Peer teaching in multi-grade classroom</w:t>
      </w:r>
    </w:p>
    <w:p w14:paraId="029BF0B9" w14:textId="2192D44A" w:rsidR="004D157A" w:rsidRPr="006D5309" w:rsidRDefault="00297112" w:rsidP="006D5309">
      <w:pPr>
        <w:pStyle w:val="Heading3"/>
        <w:rPr>
          <w:rStyle w:val="Emphasis"/>
        </w:rPr>
      </w:pPr>
      <w:bookmarkStart w:id="125" w:name="_Toc347986444"/>
      <w:bookmarkStart w:id="126" w:name="_Toc350539166"/>
      <w:r w:rsidRPr="00DA12F5">
        <w:t xml:space="preserve">Output 1.2.3: Education personnel improve capacity in </w:t>
      </w:r>
      <w:r w:rsidR="00E377B2" w:rsidRPr="00DA12F5">
        <w:t>early-grade</w:t>
      </w:r>
      <w:r w:rsidRPr="00DA12F5">
        <w:t xml:space="preserve"> teaching in the classroom in target schools</w:t>
      </w:r>
      <w:r w:rsidR="00D92BF5" w:rsidRPr="00DA12F5">
        <w:t xml:space="preserve"> (AusAID)</w:t>
      </w:r>
      <w:bookmarkEnd w:id="125"/>
      <w:bookmarkEnd w:id="126"/>
      <w:r w:rsidR="00976BE4" w:rsidRPr="00DA12F5">
        <w:t xml:space="preserve"> </w:t>
      </w:r>
    </w:p>
    <w:p w14:paraId="46FEF257" w14:textId="518E8EC1" w:rsidR="000B1811" w:rsidRDefault="000B1811" w:rsidP="000B1811">
      <w:r>
        <w:t>As with support for multi-grade teaching in rural areas, support for early-grade teaching required a high initial investment to establish the foundational building blocks for achieving school-level results for children by strengthening local human resources and developing training support materials.</w:t>
      </w:r>
      <w:r w:rsidRPr="008F58B8">
        <w:rPr>
          <w:rFonts w:ascii="Verdana" w:hAnsi="Verdana" w:cs="Arial"/>
          <w:noProof/>
          <w:sz w:val="18"/>
          <w:szCs w:val="18"/>
          <w:lang w:val="id-ID" w:eastAsia="id-ID"/>
        </w:rPr>
        <w:t xml:space="preserve"> </w:t>
      </w:r>
    </w:p>
    <w:p w14:paraId="336EA035" w14:textId="77777777" w:rsidR="004D157A" w:rsidRDefault="004D157A" w:rsidP="003753D8">
      <w:pPr>
        <w:rPr>
          <w:rStyle w:val="Emphasis"/>
          <w:bCs/>
          <w:i/>
        </w:rPr>
      </w:pPr>
    </w:p>
    <w:p w14:paraId="1C100E26" w14:textId="4E0DDB21" w:rsidR="009772F3" w:rsidRPr="00262381" w:rsidRDefault="00297112" w:rsidP="003753D8">
      <w:pPr>
        <w:pStyle w:val="Heading3"/>
      </w:pPr>
      <w:bookmarkStart w:id="127" w:name="_Toc350539167"/>
      <w:r w:rsidRPr="00DA12F5">
        <w:rPr>
          <w:rStyle w:val="Emphasis"/>
          <w:bCs/>
        </w:rPr>
        <w:t xml:space="preserve">1.2.3a. </w:t>
      </w:r>
      <w:r w:rsidR="00613D1F" w:rsidRPr="00DA12F5">
        <w:rPr>
          <w:rStyle w:val="Emphasis"/>
          <w:bCs/>
        </w:rPr>
        <w:t>M</w:t>
      </w:r>
      <w:r w:rsidRPr="00DA12F5">
        <w:rPr>
          <w:rStyle w:val="Emphasis"/>
          <w:bCs/>
        </w:rPr>
        <w:t xml:space="preserve">aster trainers, teachers, principals, supervisors, and community leaders trained in </w:t>
      </w:r>
      <w:r w:rsidR="00E377B2" w:rsidRPr="00DA12F5">
        <w:rPr>
          <w:rStyle w:val="Emphasis"/>
          <w:bCs/>
        </w:rPr>
        <w:t>early-grade</w:t>
      </w:r>
      <w:r w:rsidRPr="00DA12F5">
        <w:rPr>
          <w:rStyle w:val="Emphasis"/>
          <w:bCs/>
        </w:rPr>
        <w:t xml:space="preserve"> teaching</w:t>
      </w:r>
      <w:bookmarkEnd w:id="127"/>
    </w:p>
    <w:p w14:paraId="054FD5CF" w14:textId="73E7802F" w:rsidR="00297112" w:rsidRDefault="00D86A40" w:rsidP="00297112">
      <w:r>
        <w:t xml:space="preserve">Human resource capacity development for local </w:t>
      </w:r>
      <w:r w:rsidR="00384430">
        <w:t>M</w:t>
      </w:r>
      <w:r>
        <w:t xml:space="preserve">aster </w:t>
      </w:r>
      <w:r w:rsidR="00384430">
        <w:t>T</w:t>
      </w:r>
      <w:r>
        <w:t xml:space="preserve">rainers first began in </w:t>
      </w:r>
      <w:r w:rsidR="000537E2">
        <w:t>July</w:t>
      </w:r>
      <w:r>
        <w:t xml:space="preserve"> 2011 with a ToT for some </w:t>
      </w:r>
      <w:r w:rsidR="00297112" w:rsidRPr="000A7545">
        <w:t xml:space="preserve">32 </w:t>
      </w:r>
      <w:r w:rsidR="00C271AA">
        <w:t>Ma</w:t>
      </w:r>
      <w:r w:rsidR="00297112" w:rsidRPr="000A7545">
        <w:t xml:space="preserve">ster </w:t>
      </w:r>
      <w:r w:rsidR="00C271AA">
        <w:t>T</w:t>
      </w:r>
      <w:r w:rsidR="00297112" w:rsidRPr="000A7545">
        <w:t>rainers</w:t>
      </w:r>
      <w:r w:rsidR="006961D7">
        <w:t xml:space="preserve"> (13 male, 19 female)</w:t>
      </w:r>
      <w:r w:rsidR="00297112" w:rsidRPr="000A7545">
        <w:t xml:space="preserve">. </w:t>
      </w:r>
      <w:r w:rsidR="00C271AA">
        <w:t>C</w:t>
      </w:r>
      <w:r w:rsidR="00297112" w:rsidRPr="000A7545">
        <w:t xml:space="preserve">riteria for </w:t>
      </w:r>
      <w:r w:rsidR="00C271AA">
        <w:t xml:space="preserve">candidate </w:t>
      </w:r>
      <w:r w:rsidR="00297112" w:rsidRPr="000A7545">
        <w:t>selection for district</w:t>
      </w:r>
      <w:r w:rsidR="00C271AA">
        <w:t>-</w:t>
      </w:r>
      <w:r w:rsidR="00297112" w:rsidRPr="000A7545">
        <w:t xml:space="preserve">level </w:t>
      </w:r>
      <w:r w:rsidR="00C271AA">
        <w:t>M</w:t>
      </w:r>
      <w:r w:rsidR="00C271AA" w:rsidRPr="000A7545">
        <w:t xml:space="preserve">aster </w:t>
      </w:r>
      <w:r w:rsidR="00C271AA">
        <w:t>T</w:t>
      </w:r>
      <w:r w:rsidR="00C271AA" w:rsidRPr="000A7545">
        <w:t xml:space="preserve">rainers </w:t>
      </w:r>
      <w:r w:rsidR="00297112" w:rsidRPr="000A7545">
        <w:t>was geared toward ensuring that a local pool of trainers with sufficient experience, motivation and energy to travel to remote schools, would be available in target districts to provide regular mentoring support to model schools, school cluster mechanisms, and routine mentoring of schools.</w:t>
      </w:r>
      <w:r w:rsidR="00297112" w:rsidRPr="000A7545">
        <w:rPr>
          <w:rStyle w:val="FootnoteReference"/>
          <w:rFonts w:asciiTheme="majorHAnsi" w:hAnsiTheme="majorHAnsi" w:cstheme="majorHAnsi"/>
        </w:rPr>
        <w:footnoteReference w:id="14"/>
      </w:r>
      <w:r w:rsidR="00E8676B" w:rsidRPr="00E867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2CA1793" w14:textId="35CDE7B9" w:rsidR="00564D0C" w:rsidRDefault="00564D0C" w:rsidP="009B4CB2">
      <w:r w:rsidRPr="009B4CB2">
        <w:t>The subsequent trainings took place between October</w:t>
      </w:r>
      <w:r w:rsidR="006C7C36">
        <w:t>-</w:t>
      </w:r>
      <w:r w:rsidRPr="009B4CB2">
        <w:t>November 2011</w:t>
      </w:r>
      <w:r w:rsidR="007B6411" w:rsidRPr="007B6411">
        <w:rPr>
          <w:lang w:val="id-ID"/>
        </w:rPr>
        <w:t xml:space="preserve"> </w:t>
      </w:r>
      <w:r w:rsidR="007B6411">
        <w:rPr>
          <w:lang w:val="id-ID"/>
        </w:rPr>
        <w:t>across all target districts</w:t>
      </w:r>
      <w:r w:rsidRPr="009B4CB2">
        <w:t xml:space="preserve">. In February 2012 </w:t>
      </w:r>
      <w:r w:rsidR="007B6411">
        <w:t xml:space="preserve">an </w:t>
      </w:r>
      <w:r w:rsidRPr="009B4CB2">
        <w:t>external review team came to observe initial change in some sample school</w:t>
      </w:r>
      <w:r w:rsidR="00D1539E" w:rsidRPr="009B4CB2">
        <w:t>s</w:t>
      </w:r>
      <w:r w:rsidRPr="009B4CB2">
        <w:t xml:space="preserve">. The </w:t>
      </w:r>
      <w:r w:rsidR="00D1539E" w:rsidRPr="009B4CB2">
        <w:t xml:space="preserve">external AusAID review reported </w:t>
      </w:r>
      <w:r w:rsidRPr="009B4CB2">
        <w:t xml:space="preserve">that changes </w:t>
      </w:r>
      <w:r w:rsidR="00D1539E" w:rsidRPr="009B4CB2">
        <w:t xml:space="preserve">at that stage </w:t>
      </w:r>
      <w:r w:rsidRPr="009B4CB2">
        <w:t xml:space="preserve">were minimal in model schools, and non-existent in satellite schools. </w:t>
      </w:r>
      <w:r w:rsidR="009F4D92">
        <w:t xml:space="preserve">In response, </w:t>
      </w:r>
      <w:r w:rsidR="00F90AC1">
        <w:t xml:space="preserve">an adapted </w:t>
      </w:r>
      <w:r w:rsidR="009F4D92">
        <w:t xml:space="preserve">training </w:t>
      </w:r>
      <w:r w:rsidR="00F90AC1">
        <w:t xml:space="preserve">approach (based on PAMONG, as described above) to </w:t>
      </w:r>
      <w:r w:rsidRPr="009B4CB2">
        <w:t xml:space="preserve">complement the existing </w:t>
      </w:r>
      <w:r w:rsidR="007B6411">
        <w:t xml:space="preserve">training </w:t>
      </w:r>
      <w:r w:rsidRPr="009B4CB2">
        <w:t>strategy</w:t>
      </w:r>
      <w:r w:rsidR="009F4D92">
        <w:t xml:space="preserve"> was introduced</w:t>
      </w:r>
      <w:r w:rsidRPr="009B4CB2">
        <w:t xml:space="preserve">. </w:t>
      </w:r>
      <w:r w:rsidR="00F90AC1">
        <w:t>D</w:t>
      </w:r>
      <w:r w:rsidRPr="009B4CB2">
        <w:t>elay</w:t>
      </w:r>
      <w:r w:rsidR="00F90AC1">
        <w:t xml:space="preserve">s </w:t>
      </w:r>
      <w:r w:rsidR="009F4D92">
        <w:t xml:space="preserve">were encountered in </w:t>
      </w:r>
      <w:r w:rsidR="00F90AC1">
        <w:t xml:space="preserve">rolling out the approach due to the internal UNICEF financial </w:t>
      </w:r>
      <w:r w:rsidR="009D6A9C">
        <w:t>restructuring</w:t>
      </w:r>
      <w:r w:rsidR="00384430">
        <w:t xml:space="preserve"> in early 2012</w:t>
      </w:r>
      <w:r w:rsidRPr="009B4CB2">
        <w:t>.</w:t>
      </w:r>
      <w:r>
        <w:t xml:space="preserve"> </w:t>
      </w:r>
    </w:p>
    <w:p w14:paraId="234AEC0A" w14:textId="63E4F1BA" w:rsidR="007B6411" w:rsidRDefault="007B6411" w:rsidP="007B6411">
      <w:r>
        <w:rPr>
          <w:lang w:val="id-ID"/>
        </w:rPr>
        <w:t xml:space="preserve">Adjustments to the training strategy in rural areas were introduced to all </w:t>
      </w:r>
      <w:r w:rsidR="009F4D92">
        <w:rPr>
          <w:lang w:val="id-ID"/>
        </w:rPr>
        <w:t>M</w:t>
      </w:r>
      <w:r>
        <w:rPr>
          <w:lang w:val="id-ID"/>
        </w:rPr>
        <w:t xml:space="preserve">aster </w:t>
      </w:r>
      <w:r w:rsidR="009F4D92">
        <w:rPr>
          <w:lang w:val="id-ID"/>
        </w:rPr>
        <w:t>T</w:t>
      </w:r>
      <w:r>
        <w:rPr>
          <w:lang w:val="id-ID"/>
        </w:rPr>
        <w:t>rainers during a refresher capa</w:t>
      </w:r>
      <w:r>
        <w:t xml:space="preserve">city development training </w:t>
      </w:r>
      <w:r>
        <w:rPr>
          <w:lang w:val="id-ID"/>
        </w:rPr>
        <w:t xml:space="preserve">conducted </w:t>
      </w:r>
      <w:r>
        <w:t xml:space="preserve">in August 2012.  </w:t>
      </w:r>
      <w:r>
        <w:rPr>
          <w:lang w:val="id-ID"/>
        </w:rPr>
        <w:t>A</w:t>
      </w:r>
      <w:r>
        <w:t xml:space="preserve">djustments to EG materials </w:t>
      </w:r>
      <w:r>
        <w:rPr>
          <w:lang w:val="id-ID"/>
        </w:rPr>
        <w:t xml:space="preserve">were </w:t>
      </w:r>
      <w:r w:rsidR="009F4D92">
        <w:rPr>
          <w:lang w:val="id-ID"/>
        </w:rPr>
        <w:t xml:space="preserve">made, </w:t>
      </w:r>
      <w:r>
        <w:t>based on CFS principles and inclusive school strategies</w:t>
      </w:r>
      <w:r>
        <w:rPr>
          <w:lang w:val="id-ID"/>
        </w:rPr>
        <w:t xml:space="preserve">, </w:t>
      </w:r>
      <w:r w:rsidR="00384430">
        <w:rPr>
          <w:lang w:val="id-ID"/>
        </w:rPr>
        <w:t xml:space="preserve">and </w:t>
      </w:r>
      <w:r>
        <w:rPr>
          <w:lang w:val="id-ID"/>
        </w:rPr>
        <w:t xml:space="preserve">greater emphasis </w:t>
      </w:r>
      <w:r w:rsidR="00076C6E">
        <w:rPr>
          <w:lang w:val="id-ID"/>
        </w:rPr>
        <w:t xml:space="preserve">placed on </w:t>
      </w:r>
      <w:r>
        <w:rPr>
          <w:lang w:val="id-ID"/>
        </w:rPr>
        <w:t>direct mentoring support to teachers in rural areas</w:t>
      </w:r>
      <w:r>
        <w:t xml:space="preserve">. </w:t>
      </w:r>
    </w:p>
    <w:p w14:paraId="42D37F55" w14:textId="77777777" w:rsidR="007B6411" w:rsidRDefault="007B6411" w:rsidP="009B4CB2"/>
    <w:tbl>
      <w:tblPr>
        <w:tblStyle w:val="TableGrid"/>
        <w:tblpPr w:leftFromText="180" w:rightFromText="180" w:vertAnchor="text" w:horzAnchor="page" w:tblpX="5327" w:tblpY="5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tblGrid>
      <w:tr w:rsidR="00797858" w14:paraId="14D6D9C5" w14:textId="77777777" w:rsidTr="00797858">
        <w:tc>
          <w:tcPr>
            <w:tcW w:w="5598" w:type="dxa"/>
          </w:tcPr>
          <w:p w14:paraId="7DF75723" w14:textId="77777777" w:rsidR="00797858" w:rsidRDefault="00797858" w:rsidP="00797858">
            <w:r>
              <w:rPr>
                <w:noProof/>
                <w:lang w:val="en-AU" w:eastAsia="en-AU"/>
              </w:rPr>
              <w:drawing>
                <wp:inline distT="0" distB="0" distL="0" distR="0" wp14:anchorId="03BB4D2A" wp14:editId="438C0632">
                  <wp:extent cx="3401695" cy="2266950"/>
                  <wp:effectExtent l="0" t="0" r="0" b="0"/>
                  <wp:docPr id="14" name="Picture 2" descr="C:\Users\Neven Knezevic\Desktop\Jayawijaya Oct 2012\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ven Knezevic\Desktop\Jayawijaya Oct 2012\DSC_025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1695" cy="2266950"/>
                          </a:xfrm>
                          <a:prstGeom prst="rect">
                            <a:avLst/>
                          </a:prstGeom>
                          <a:noFill/>
                          <a:ln w="9525">
                            <a:noFill/>
                            <a:miter lim="800000"/>
                            <a:headEnd/>
                            <a:tailEnd/>
                          </a:ln>
                        </pic:spPr>
                      </pic:pic>
                    </a:graphicData>
                  </a:graphic>
                </wp:inline>
              </w:drawing>
            </w:r>
          </w:p>
        </w:tc>
      </w:tr>
      <w:tr w:rsidR="00797858" w14:paraId="2233317A" w14:textId="77777777" w:rsidTr="00797858">
        <w:tc>
          <w:tcPr>
            <w:tcW w:w="5598" w:type="dxa"/>
          </w:tcPr>
          <w:p w14:paraId="116D1E61" w14:textId="77777777" w:rsidR="00797858" w:rsidRPr="00797858" w:rsidRDefault="00797858" w:rsidP="00797858">
            <w:pPr>
              <w:jc w:val="center"/>
              <w:rPr>
                <w:b/>
                <w:sz w:val="16"/>
                <w:szCs w:val="16"/>
              </w:rPr>
            </w:pPr>
            <w:r w:rsidRPr="00797858">
              <w:rPr>
                <w:b/>
                <w:sz w:val="16"/>
                <w:szCs w:val="16"/>
              </w:rPr>
              <w:t>Cluster training, EG teaching, Rural Area, Jayawijaya</w:t>
            </w:r>
          </w:p>
        </w:tc>
      </w:tr>
    </w:tbl>
    <w:p w14:paraId="46546605" w14:textId="5B923BFF" w:rsidR="00B82AB5" w:rsidRDefault="006C7C36" w:rsidP="00B82AB5">
      <w:r>
        <w:t>D</w:t>
      </w:r>
      <w:r w:rsidR="00B82AB5" w:rsidRPr="000A7545">
        <w:t>istrict</w:t>
      </w:r>
      <w:r w:rsidR="00B82AB5">
        <w:t>-</w:t>
      </w:r>
      <w:r w:rsidR="00B82AB5" w:rsidRPr="000A7545">
        <w:t xml:space="preserve">level training for </w:t>
      </w:r>
      <w:r w:rsidR="00B82AB5">
        <w:t>early-grade</w:t>
      </w:r>
      <w:r w:rsidR="00B82AB5" w:rsidRPr="000A7545">
        <w:t xml:space="preserve"> model</w:t>
      </w:r>
      <w:r w:rsidR="00384430">
        <w:t>s</w:t>
      </w:r>
      <w:r w:rsidR="00B82AB5" w:rsidRPr="000A7545">
        <w:t xml:space="preserve"> school began </w:t>
      </w:r>
      <w:r w:rsidR="00B82AB5">
        <w:t>in</w:t>
      </w:r>
      <w:r w:rsidR="00B82AB5" w:rsidRPr="000A7545">
        <w:t xml:space="preserve"> November 2011 across </w:t>
      </w:r>
      <w:r w:rsidR="00B82AB5" w:rsidRPr="009A0C4D">
        <w:t xml:space="preserve">target districts </w:t>
      </w:r>
      <w:r>
        <w:t xml:space="preserve">and </w:t>
      </w:r>
      <w:r w:rsidR="00B82AB5" w:rsidRPr="009A0C4D">
        <w:t>in January 2012</w:t>
      </w:r>
      <w:r>
        <w:t xml:space="preserve"> for satellite schools</w:t>
      </w:r>
      <w:r w:rsidR="00B82AB5" w:rsidRPr="009A0C4D">
        <w:t>.  By the end of 2012</w:t>
      </w:r>
      <w:r>
        <w:t>,</w:t>
      </w:r>
      <w:r w:rsidR="00B82AB5" w:rsidRPr="009A0C4D">
        <w:t xml:space="preserve"> </w:t>
      </w:r>
      <w:r>
        <w:t xml:space="preserve">the total number trained in early-grade teaching via school clusters/KKGs included, </w:t>
      </w:r>
      <w:r w:rsidR="009A0C4D" w:rsidRPr="009A0C4D">
        <w:t>300</w:t>
      </w:r>
      <w:r w:rsidR="00B82AB5" w:rsidRPr="009A0C4D">
        <w:t xml:space="preserve"> </w:t>
      </w:r>
      <w:r w:rsidR="009A0C4D" w:rsidRPr="009A0C4D">
        <w:t>community</w:t>
      </w:r>
      <w:r w:rsidR="009A0C4D">
        <w:t xml:space="preserve"> members, 942 teachers</w:t>
      </w:r>
      <w:r w:rsidR="00B82AB5">
        <w:t xml:space="preserve"> (572 males, 370 female)</w:t>
      </w:r>
      <w:r>
        <w:t>, and</w:t>
      </w:r>
      <w:r w:rsidR="00B82AB5">
        <w:t xml:space="preserve"> 240 principals (186 male, 54 female). During the remainder of 2012, refresher trainings at sub-</w:t>
      </w:r>
      <w:r w:rsidR="009D6A9C">
        <w:t>district</w:t>
      </w:r>
      <w:r w:rsidR="00B82AB5">
        <w:t xml:space="preserve"> level were conducted for 551 school level duty-bearers (351 male, 200 female), of which 322 were early grade teachers in rural areas (177 male, 145 female).</w:t>
      </w:r>
    </w:p>
    <w:p w14:paraId="6894922F" w14:textId="14148A6B" w:rsidR="00EC76B9" w:rsidRPr="00262381" w:rsidRDefault="00297112" w:rsidP="003753D8">
      <w:pPr>
        <w:pStyle w:val="Heading3"/>
      </w:pPr>
      <w:bookmarkStart w:id="128" w:name="_Toc350539168"/>
      <w:r w:rsidRPr="00DA12F5">
        <w:rPr>
          <w:rStyle w:val="Emphasis"/>
        </w:rPr>
        <w:t xml:space="preserve">1.2.3b. </w:t>
      </w:r>
      <w:r w:rsidR="00F75548" w:rsidRPr="00DA12F5">
        <w:rPr>
          <w:rStyle w:val="Emphasis"/>
        </w:rPr>
        <w:t>T</w:t>
      </w:r>
      <w:r w:rsidRPr="00DA12F5">
        <w:rPr>
          <w:rStyle w:val="Emphasis"/>
        </w:rPr>
        <w:t xml:space="preserve">eachers applying improved </w:t>
      </w:r>
      <w:r w:rsidR="00E377B2" w:rsidRPr="00DA12F5">
        <w:rPr>
          <w:rStyle w:val="Emphasis"/>
        </w:rPr>
        <w:t>early-grade</w:t>
      </w:r>
      <w:r w:rsidRPr="00DA12F5">
        <w:rPr>
          <w:rStyle w:val="Emphasis"/>
        </w:rPr>
        <w:t xml:space="preserve"> teaching in the classroom</w:t>
      </w:r>
      <w:bookmarkEnd w:id="128"/>
      <w:r w:rsidR="00976BE4" w:rsidRPr="00DA12F5">
        <w:rPr>
          <w:rStyle w:val="Emphasis"/>
        </w:rPr>
        <w:t xml:space="preserve"> </w:t>
      </w:r>
    </w:p>
    <w:p w14:paraId="7A943027" w14:textId="4CA050E5" w:rsidR="000E1335" w:rsidRPr="000E1335" w:rsidRDefault="003F1439" w:rsidP="00A642AF">
      <w:r>
        <w:t>Endline</w:t>
      </w:r>
      <w:r w:rsidR="00A642AF">
        <w:t xml:space="preserve"> survey results show that </w:t>
      </w:r>
      <w:r w:rsidR="00A642AF">
        <w:rPr>
          <w:lang w:val="id-ID"/>
        </w:rPr>
        <w:t>41 per cent of teachers trained in EG practices report</w:t>
      </w:r>
      <w:r w:rsidR="006C7C36">
        <w:rPr>
          <w:lang w:val="id-ID"/>
        </w:rPr>
        <w:t xml:space="preserve">ed application of </w:t>
      </w:r>
      <w:r w:rsidR="00A642AF">
        <w:rPr>
          <w:lang w:val="id-ID"/>
        </w:rPr>
        <w:t xml:space="preserve">EG </w:t>
      </w:r>
      <w:r w:rsidR="00A642AF">
        <w:rPr>
          <w:lang w:val="en-US"/>
        </w:rPr>
        <w:t>methods in their classroom teaching</w:t>
      </w:r>
      <w:r w:rsidR="00A642AF">
        <w:rPr>
          <w:lang w:val="id-ID"/>
        </w:rPr>
        <w:t xml:space="preserve">.  At the same time, </w:t>
      </w:r>
      <w:r w:rsidR="00A642AF">
        <w:t xml:space="preserve">69.4 per cent </w:t>
      </w:r>
      <w:r w:rsidR="006C7C36">
        <w:t xml:space="preserve">of </w:t>
      </w:r>
      <w:r w:rsidR="00A642AF">
        <w:t xml:space="preserve">teachers trained applied </w:t>
      </w:r>
      <w:r w:rsidR="006C7C36">
        <w:t xml:space="preserve">a </w:t>
      </w:r>
      <w:r w:rsidR="00A642AF">
        <w:t>thematic approach to learning, and 87.5 per cent u</w:t>
      </w:r>
      <w:r w:rsidR="006C7C36">
        <w:t xml:space="preserve">tilized </w:t>
      </w:r>
      <w:r w:rsidR="00A642AF">
        <w:t xml:space="preserve">the EG kits in teaching and learning </w:t>
      </w:r>
      <w:r w:rsidR="00A642AF">
        <w:rPr>
          <w:lang w:val="id-ID"/>
        </w:rPr>
        <w:t>practices</w:t>
      </w:r>
      <w:r w:rsidR="00A642AF">
        <w:t>. In both indicators, model schools performed slightly</w:t>
      </w:r>
      <w:r w:rsidR="006C7C36">
        <w:t xml:space="preserve"> </w:t>
      </w:r>
      <w:r w:rsidR="000E1335">
        <w:t xml:space="preserve">better than satellite schools. </w:t>
      </w:r>
    </w:p>
    <w:p w14:paraId="32713A66" w14:textId="58216ACC" w:rsidR="000E1335" w:rsidRDefault="00384430" w:rsidP="00A642AF">
      <w:pPr>
        <w:rPr>
          <w:lang w:val="en-US"/>
        </w:rPr>
      </w:pPr>
      <w:r>
        <w:rPr>
          <w:lang w:val="id-ID"/>
        </w:rPr>
        <w:t>Sixty-</w:t>
      </w:r>
      <w:r w:rsidR="00DA3856">
        <w:rPr>
          <w:lang w:val="id-ID"/>
        </w:rPr>
        <w:t xml:space="preserve">seven per cent of </w:t>
      </w:r>
      <w:r w:rsidR="00BD01FE" w:rsidRPr="00BD01FE">
        <w:rPr>
          <w:lang w:val="id-ID"/>
        </w:rPr>
        <w:t xml:space="preserve">the teachers trained perceived the training </w:t>
      </w:r>
      <w:r w:rsidR="00DA3856">
        <w:rPr>
          <w:lang w:val="id-ID"/>
        </w:rPr>
        <w:t xml:space="preserve">to be </w:t>
      </w:r>
      <w:r w:rsidR="00BD01FE" w:rsidRPr="00BD01FE">
        <w:rPr>
          <w:lang w:val="id-ID"/>
        </w:rPr>
        <w:t>very helful</w:t>
      </w:r>
      <w:r w:rsidR="005D242A">
        <w:rPr>
          <w:lang w:val="en-US"/>
        </w:rPr>
        <w:t xml:space="preserve">. </w:t>
      </w:r>
      <w:r w:rsidR="00BD01FE" w:rsidRPr="00BD01FE">
        <w:rPr>
          <w:lang w:val="id-ID"/>
        </w:rPr>
        <w:t xml:space="preserve">However, </w:t>
      </w:r>
      <w:r w:rsidR="00DA3856">
        <w:rPr>
          <w:lang w:val="id-ID"/>
        </w:rPr>
        <w:t xml:space="preserve">post-training </w:t>
      </w:r>
      <w:r w:rsidR="00BD01FE" w:rsidRPr="00BD01FE">
        <w:rPr>
          <w:lang w:val="id-ID"/>
        </w:rPr>
        <w:t xml:space="preserve">support from the supervisors and EGT facilitators </w:t>
      </w:r>
      <w:r w:rsidR="00DA3856">
        <w:rPr>
          <w:lang w:val="id-ID"/>
        </w:rPr>
        <w:t xml:space="preserve">was </w:t>
      </w:r>
      <w:r w:rsidR="00BD01FE" w:rsidRPr="00BD01FE">
        <w:rPr>
          <w:lang w:val="id-ID"/>
        </w:rPr>
        <w:t xml:space="preserve">not sufficient. </w:t>
      </w:r>
      <w:r>
        <w:rPr>
          <w:lang w:val="id-ID"/>
        </w:rPr>
        <w:t>Thirty-</w:t>
      </w:r>
      <w:r w:rsidR="00DA3856">
        <w:rPr>
          <w:lang w:val="id-ID"/>
        </w:rPr>
        <w:t xml:space="preserve">nine per cent </w:t>
      </w:r>
      <w:r w:rsidR="00BD01FE" w:rsidRPr="00BD01FE">
        <w:rPr>
          <w:lang w:val="id-ID"/>
        </w:rPr>
        <w:t xml:space="preserve">of trained teachers never received support or </w:t>
      </w:r>
      <w:r w:rsidR="00DA3856">
        <w:rPr>
          <w:lang w:val="id-ID"/>
        </w:rPr>
        <w:t>received post-</w:t>
      </w:r>
      <w:r w:rsidR="00BD01FE" w:rsidRPr="00BD01FE">
        <w:rPr>
          <w:lang w:val="id-ID"/>
        </w:rPr>
        <w:t>training</w:t>
      </w:r>
      <w:r w:rsidR="007D6BF2">
        <w:rPr>
          <w:lang w:val="id-ID"/>
        </w:rPr>
        <w:t xml:space="preserve"> visits</w:t>
      </w:r>
      <w:r w:rsidR="00BD01FE" w:rsidRPr="00BD01FE">
        <w:rPr>
          <w:lang w:val="id-ID"/>
        </w:rPr>
        <w:t>, and 26</w:t>
      </w:r>
      <w:r w:rsidR="00DA3856">
        <w:rPr>
          <w:lang w:val="id-ID"/>
        </w:rPr>
        <w:t xml:space="preserve"> per cent </w:t>
      </w:r>
      <w:r w:rsidR="00BD01FE" w:rsidRPr="00BD01FE">
        <w:rPr>
          <w:lang w:val="id-ID"/>
        </w:rPr>
        <w:t xml:space="preserve">were visited only once. The lack of support from supervisors and EGT facilitators may explain why the number of trained teachers who applied the EGT approach in their daily practices is less than half. The </w:t>
      </w:r>
      <w:r w:rsidR="00DA3856">
        <w:rPr>
          <w:lang w:val="id-ID"/>
        </w:rPr>
        <w:t xml:space="preserve">stated </w:t>
      </w:r>
      <w:r w:rsidR="00BD01FE" w:rsidRPr="00BD01FE">
        <w:rPr>
          <w:lang w:val="id-ID"/>
        </w:rPr>
        <w:t xml:space="preserve">reasons for not implementing the EGT approach </w:t>
      </w:r>
      <w:r w:rsidR="00DA3856">
        <w:rPr>
          <w:lang w:val="id-ID"/>
        </w:rPr>
        <w:t>include</w:t>
      </w:r>
      <w:r w:rsidR="00BD01FE" w:rsidRPr="00BD01FE">
        <w:rPr>
          <w:lang w:val="id-ID"/>
        </w:rPr>
        <w:t xml:space="preserve">: lack of understanding of EGT approach, especially practical application of thematic teaching; and no support from the school principal.  </w:t>
      </w:r>
      <w:r w:rsidR="000E1335">
        <w:rPr>
          <w:lang w:val="en-US"/>
        </w:rPr>
        <w:t xml:space="preserve">These </w:t>
      </w:r>
      <w:r w:rsidR="000E1335">
        <w:rPr>
          <w:lang w:val="id-ID"/>
        </w:rPr>
        <w:t xml:space="preserve">Endline </w:t>
      </w:r>
      <w:r w:rsidR="009D4F26">
        <w:rPr>
          <w:lang w:val="en-US"/>
        </w:rPr>
        <w:t xml:space="preserve">preliminary </w:t>
      </w:r>
      <w:r w:rsidR="000E1335">
        <w:rPr>
          <w:lang w:val="id-ID"/>
        </w:rPr>
        <w:t xml:space="preserve">results reveal an important programme weakness requiring </w:t>
      </w:r>
      <w:r w:rsidR="000E1335">
        <w:rPr>
          <w:lang w:val="en-US"/>
        </w:rPr>
        <w:t>attention</w:t>
      </w:r>
      <w:r w:rsidR="000E1335">
        <w:rPr>
          <w:lang w:val="id-ID"/>
        </w:rPr>
        <w:t xml:space="preserve"> in future programming</w:t>
      </w:r>
    </w:p>
    <w:p w14:paraId="0218189F" w14:textId="3CDA25D5" w:rsidR="00A642AF" w:rsidRPr="005D242A" w:rsidRDefault="00BD01FE" w:rsidP="00A642AF">
      <w:pPr>
        <w:rPr>
          <w:lang w:val="en-US"/>
        </w:rPr>
      </w:pPr>
      <w:r w:rsidRPr="00BD01FE">
        <w:rPr>
          <w:lang w:val="id-ID"/>
        </w:rPr>
        <w:t>Interestingly, the proportion of teachers trained and applying EGT is greater in satellite schools than in model schools</w:t>
      </w:r>
      <w:r w:rsidR="005D242A">
        <w:rPr>
          <w:lang w:val="en-US"/>
        </w:rPr>
        <w:t>.</w:t>
      </w:r>
    </w:p>
    <w:p w14:paraId="3117D0C1" w14:textId="14A3BF75" w:rsidR="00564D0C" w:rsidRPr="00A33D5F" w:rsidRDefault="005038F6" w:rsidP="005038F6">
      <w:pPr>
        <w:pStyle w:val="Figures"/>
      </w:pPr>
      <w:bookmarkStart w:id="129" w:name="_Toc224016464"/>
      <w:bookmarkStart w:id="130" w:name="_Toc224092041"/>
      <w:r>
        <w:t xml:space="preserve">Figure 10. </w:t>
      </w:r>
      <w:r w:rsidR="00A33D5F" w:rsidRPr="00A33D5F">
        <w:t>Early Grade – Results indicators for teacher’s practices</w:t>
      </w:r>
      <w:bookmarkEnd w:id="129"/>
      <w:bookmarkEnd w:id="130"/>
    </w:p>
    <w:p w14:paraId="79B03D86" w14:textId="77777777" w:rsidR="00564D0C" w:rsidRDefault="00564D0C" w:rsidP="00564D0C">
      <w:pPr>
        <w:rPr>
          <w:rFonts w:asciiTheme="majorHAnsi" w:hAnsiTheme="majorHAnsi" w:cstheme="majorHAnsi"/>
          <w:highlight w:val="yellow"/>
          <w:lang w:val="en-US"/>
        </w:rPr>
      </w:pPr>
      <w:r w:rsidRPr="00D072D8">
        <w:rPr>
          <w:rFonts w:asciiTheme="majorHAnsi" w:hAnsiTheme="majorHAnsi" w:cstheme="majorHAnsi"/>
          <w:noProof/>
          <w:lang w:val="en-AU" w:eastAsia="en-AU"/>
        </w:rPr>
        <w:drawing>
          <wp:anchor distT="0" distB="0" distL="114300" distR="114300" simplePos="0" relativeHeight="251658752" behindDoc="1" locked="0" layoutInCell="1" allowOverlap="1" wp14:anchorId="6DD68002" wp14:editId="58F9B061">
            <wp:simplePos x="0" y="0"/>
            <wp:positionH relativeFrom="column">
              <wp:posOffset>189230</wp:posOffset>
            </wp:positionH>
            <wp:positionV relativeFrom="paragraph">
              <wp:posOffset>59055</wp:posOffset>
            </wp:positionV>
            <wp:extent cx="5210175" cy="2018030"/>
            <wp:effectExtent l="0" t="0" r="0" b="0"/>
            <wp:wrapTight wrapText="bothSides">
              <wp:wrapPolygon edited="0">
                <wp:start x="0" y="0"/>
                <wp:lineTo x="0" y="21410"/>
                <wp:lineTo x="21561" y="21410"/>
                <wp:lineTo x="215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0175" cy="2018030"/>
                    </a:xfrm>
                    <a:prstGeom prst="rect">
                      <a:avLst/>
                    </a:prstGeom>
                  </pic:spPr>
                </pic:pic>
              </a:graphicData>
            </a:graphic>
            <wp14:sizeRelH relativeFrom="margin">
              <wp14:pctWidth>0</wp14:pctWidth>
            </wp14:sizeRelH>
            <wp14:sizeRelV relativeFrom="margin">
              <wp14:pctHeight>0</wp14:pctHeight>
            </wp14:sizeRelV>
          </wp:anchor>
        </w:drawing>
      </w:r>
    </w:p>
    <w:p w14:paraId="79352D78" w14:textId="77777777" w:rsidR="00564D0C" w:rsidRDefault="00564D0C" w:rsidP="00564D0C"/>
    <w:p w14:paraId="081E5519" w14:textId="77777777" w:rsidR="00564D0C" w:rsidRDefault="00564D0C" w:rsidP="00564D0C"/>
    <w:p w14:paraId="0EB36758" w14:textId="77777777" w:rsidR="00564D0C" w:rsidRDefault="00564D0C" w:rsidP="00564D0C"/>
    <w:p w14:paraId="1390447B" w14:textId="77777777" w:rsidR="00564D0C" w:rsidRDefault="00564D0C" w:rsidP="00564D0C"/>
    <w:p w14:paraId="209FEE4A" w14:textId="77777777" w:rsidR="00564D0C" w:rsidRDefault="00564D0C" w:rsidP="00564D0C"/>
    <w:p w14:paraId="7C197CE8" w14:textId="03717EFC" w:rsidR="00714973" w:rsidRDefault="00564D0C" w:rsidP="00D1539E">
      <w:r>
        <w:t xml:space="preserve">The </w:t>
      </w:r>
      <w:r w:rsidR="003F1439">
        <w:t>Endline</w:t>
      </w:r>
      <w:r>
        <w:t xml:space="preserve"> results show that application of local language as a medium for interaction in teaching and learning process is generally low. </w:t>
      </w:r>
      <w:r w:rsidR="009B4CB2">
        <w:t>Some 70</w:t>
      </w:r>
      <w:r w:rsidR="00081098">
        <w:t xml:space="preserve"> per cent</w:t>
      </w:r>
      <w:r w:rsidR="009B4CB2">
        <w:t xml:space="preserve"> of EG schools surveyed in the </w:t>
      </w:r>
      <w:r w:rsidR="003F1439">
        <w:t>Endline</w:t>
      </w:r>
      <w:r w:rsidR="009B4CB2">
        <w:t xml:space="preserve"> are located in rural, remote, and isolated areas. Generally, most schools in these areas consist of indigenous children, usually coming from the same tribe although some schools will have mixed tribes and or non-Papuan migrants. Bahasa Indonesia in local dialect is widely used, and is considered the unifying language of Tanah Papua. </w:t>
      </w:r>
      <w:r>
        <w:t xml:space="preserve">Most schools </w:t>
      </w:r>
      <w:r w:rsidR="00D1539E">
        <w:t xml:space="preserve">and teachers continue to </w:t>
      </w:r>
      <w:r>
        <w:t>use Bahasa Indonesia as the language for classroom instruction. Jayawijaya shows the highest rate of local language use (40</w:t>
      </w:r>
      <w:r w:rsidR="00081098">
        <w:t xml:space="preserve"> per cent</w:t>
      </w:r>
      <w:r>
        <w:t>)</w:t>
      </w:r>
      <w:r w:rsidR="00D1539E">
        <w:t>, which is not surprising given the much higher proportion of indigenous children in highland schools</w:t>
      </w:r>
      <w:r>
        <w:t>.</w:t>
      </w:r>
      <w:r w:rsidR="00A642AF">
        <w:t>.</w:t>
      </w:r>
      <w:r w:rsidR="000966B3">
        <w:t xml:space="preserve"> </w:t>
      </w:r>
    </w:p>
    <w:p w14:paraId="78D9D3DA" w14:textId="77777777" w:rsidR="00714973" w:rsidRDefault="00714973" w:rsidP="00D1539E"/>
    <w:p w14:paraId="57A150E6" w14:textId="68F49862" w:rsidR="00564D0C" w:rsidRPr="00EC76B9" w:rsidRDefault="005038F6" w:rsidP="005038F6">
      <w:pPr>
        <w:pStyle w:val="Figures"/>
      </w:pPr>
      <w:bookmarkStart w:id="131" w:name="_Toc224016465"/>
      <w:bookmarkStart w:id="132" w:name="_Toc224092042"/>
      <w:r>
        <w:t xml:space="preserve">Figure 11. </w:t>
      </w:r>
      <w:r w:rsidR="00564D0C" w:rsidRPr="00EC76B9">
        <w:t>Use of local language as instructional medium</w:t>
      </w:r>
      <w:bookmarkEnd w:id="131"/>
      <w:bookmarkEnd w:id="132"/>
    </w:p>
    <w:p w14:paraId="62A96763" w14:textId="77777777" w:rsidR="00564D0C" w:rsidRDefault="00022662" w:rsidP="00EC76B9">
      <w:pPr>
        <w:jc w:val="center"/>
      </w:pPr>
      <w:r w:rsidRPr="006E41EF">
        <w:rPr>
          <w:noProof/>
          <w:lang w:val="en-AU" w:eastAsia="en-AU"/>
        </w:rPr>
        <w:drawing>
          <wp:inline distT="0" distB="0" distL="0" distR="0" wp14:anchorId="7DF0698D" wp14:editId="0B0E5125">
            <wp:extent cx="2794958" cy="17159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4851" cy="1715881"/>
                    </a:xfrm>
                    <a:prstGeom prst="rect">
                      <a:avLst/>
                    </a:prstGeom>
                  </pic:spPr>
                </pic:pic>
              </a:graphicData>
            </a:graphic>
          </wp:inline>
        </w:drawing>
      </w:r>
    </w:p>
    <w:tbl>
      <w:tblPr>
        <w:tblStyle w:val="TableGrid"/>
        <w:tblpPr w:leftFromText="180" w:rightFromText="180" w:vertAnchor="text" w:horzAnchor="page" w:tblpX="6604" w:tblpY="1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tblGrid>
      <w:tr w:rsidR="00797858" w14:paraId="7315AD6D" w14:textId="77777777" w:rsidTr="00DA12F5">
        <w:trPr>
          <w:trHeight w:val="3821"/>
        </w:trPr>
        <w:tc>
          <w:tcPr>
            <w:tcW w:w="3773" w:type="dxa"/>
          </w:tcPr>
          <w:p w14:paraId="17F02705" w14:textId="3484F89B" w:rsidR="00FE15C4" w:rsidRDefault="00FE15C4" w:rsidP="00C11782">
            <w:pPr>
              <w:spacing w:after="0"/>
            </w:pPr>
          </w:p>
          <w:p w14:paraId="2F432EA6" w14:textId="77777777" w:rsidR="00FE15C4" w:rsidRPr="00DA12F5" w:rsidRDefault="00FE15C4" w:rsidP="00DA12F5"/>
          <w:p w14:paraId="6C423476" w14:textId="3F616EB8" w:rsidR="00FE15C4" w:rsidRDefault="00FE15C4" w:rsidP="00FE15C4"/>
          <w:p w14:paraId="17E16F93" w14:textId="242FC3E5" w:rsidR="00FE15C4" w:rsidRDefault="00FE15C4" w:rsidP="00DA12F5">
            <w:pPr>
              <w:tabs>
                <w:tab w:val="left" w:pos="627"/>
              </w:tabs>
              <w:jc w:val="left"/>
              <w:rPr>
                <w:rFonts w:eastAsiaTheme="minorHAnsi" w:cstheme="minorBidi"/>
                <w:sz w:val="22"/>
                <w:szCs w:val="22"/>
                <w:lang w:val="en-GB"/>
              </w:rPr>
            </w:pPr>
            <w:r>
              <w:tab/>
            </w:r>
          </w:p>
          <w:p w14:paraId="1E866079" w14:textId="77777777" w:rsidR="00797858" w:rsidRPr="00DA12F5" w:rsidRDefault="00797858" w:rsidP="00DA12F5">
            <w:pPr>
              <w:ind w:firstLine="720"/>
            </w:pPr>
          </w:p>
        </w:tc>
      </w:tr>
      <w:tr w:rsidR="00797858" w14:paraId="3C2FC2AD" w14:textId="77777777" w:rsidTr="00DA12F5">
        <w:trPr>
          <w:trHeight w:val="501"/>
        </w:trPr>
        <w:tc>
          <w:tcPr>
            <w:tcW w:w="3773" w:type="dxa"/>
          </w:tcPr>
          <w:p w14:paraId="21AB1ACC" w14:textId="77777777" w:rsidR="00797858" w:rsidRPr="00714973" w:rsidRDefault="00797858" w:rsidP="00C11782">
            <w:pPr>
              <w:rPr>
                <w:b/>
                <w:sz w:val="16"/>
                <w:szCs w:val="16"/>
              </w:rPr>
            </w:pPr>
            <w:r w:rsidRPr="00714973">
              <w:rPr>
                <w:b/>
                <w:sz w:val="16"/>
                <w:szCs w:val="16"/>
              </w:rPr>
              <w:t>A cluster mentor from Sorong (right) modelling and directly assisting a teacher in teaching early writing.</w:t>
            </w:r>
          </w:p>
        </w:tc>
      </w:tr>
    </w:tbl>
    <w:p w14:paraId="7974A776" w14:textId="77777777" w:rsidR="00E326CB" w:rsidRDefault="00E326CB" w:rsidP="00D1539E"/>
    <w:p w14:paraId="1D5E6430" w14:textId="61CCD8A0" w:rsidR="00A642AF" w:rsidRDefault="00FE15C4" w:rsidP="00D1539E">
      <w:r>
        <w:rPr>
          <w:noProof/>
          <w:lang w:val="en-AU" w:eastAsia="en-AU"/>
        </w:rPr>
        <w:drawing>
          <wp:anchor distT="0" distB="0" distL="114300" distR="114300" simplePos="0" relativeHeight="251683328" behindDoc="1" locked="0" layoutInCell="1" allowOverlap="1" wp14:anchorId="3F4BA2ED" wp14:editId="12EA36D9">
            <wp:simplePos x="0" y="0"/>
            <wp:positionH relativeFrom="margin">
              <wp:posOffset>2971800</wp:posOffset>
            </wp:positionH>
            <wp:positionV relativeFrom="margin">
              <wp:posOffset>342900</wp:posOffset>
            </wp:positionV>
            <wp:extent cx="2743200" cy="2628900"/>
            <wp:effectExtent l="25400" t="25400" r="25400" b="38100"/>
            <wp:wrapSquare wrapText="bothSides"/>
            <wp:docPr id="36964" name="Picture 36964" descr="C:\Users\swiduri\AppData\Local\Microsoft\Windows\Temporary Internet Files\Content.Word\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iduri\AppData\Local\Microsoft\Windows\Temporary Internet Files\Content.Word\IMG_256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642AF" w:rsidRPr="00A642AF">
        <w:t>A few local organizations such as SIL have sought to improve the quality of early</w:t>
      </w:r>
      <w:r w:rsidR="007D6BF2">
        <w:t>-</w:t>
      </w:r>
      <w:r w:rsidR="00A642AF" w:rsidRPr="00A642AF">
        <w:t xml:space="preserve">grade learning through use of local language. UNICEF </w:t>
      </w:r>
      <w:r w:rsidR="00C21DAD">
        <w:t xml:space="preserve">acknowledged the relevance of this </w:t>
      </w:r>
      <w:r w:rsidR="00A642AF" w:rsidRPr="00A642AF">
        <w:t>approach</w:t>
      </w:r>
      <w:r w:rsidR="00C21DAD">
        <w:t xml:space="preserve"> </w:t>
      </w:r>
      <w:r w:rsidR="007D6BF2">
        <w:t xml:space="preserve">and </w:t>
      </w:r>
      <w:r w:rsidR="00C21DAD">
        <w:t>included it as a strategy</w:t>
      </w:r>
      <w:r w:rsidR="00A642AF" w:rsidRPr="00A642AF">
        <w:t xml:space="preserve"> </w:t>
      </w:r>
      <w:r w:rsidR="007D6BF2">
        <w:t xml:space="preserve">to </w:t>
      </w:r>
      <w:r w:rsidR="00A642AF" w:rsidRPr="00A642AF">
        <w:t>finaliz</w:t>
      </w:r>
      <w:r w:rsidR="004D157A">
        <w:t>e</w:t>
      </w:r>
      <w:r w:rsidR="00A642AF" w:rsidRPr="00A642AF">
        <w:t xml:space="preserve"> training modules and teacher manuals, </w:t>
      </w:r>
      <w:r w:rsidR="007D6BF2">
        <w:t>and</w:t>
      </w:r>
      <w:r w:rsidR="00A642AF" w:rsidRPr="00A642AF">
        <w:t xml:space="preserve"> refresher ToTs</w:t>
      </w:r>
      <w:r w:rsidR="000E1335">
        <w:t xml:space="preserve"> towards the end of the programme and for the next phase</w:t>
      </w:r>
      <w:r w:rsidR="00A642AF" w:rsidRPr="00A642AF">
        <w:t xml:space="preserve">.  </w:t>
      </w:r>
      <w:r w:rsidR="00003DB1">
        <w:t>The</w:t>
      </w:r>
      <w:r w:rsidR="009D4F26">
        <w:t xml:space="preserve"> preliminary findings of the </w:t>
      </w:r>
      <w:r w:rsidR="003F1439">
        <w:t>Endline</w:t>
      </w:r>
      <w:r w:rsidR="00003DB1">
        <w:t xml:space="preserve"> highlights the needs not only for stronger support to the implementation of local language, but also to increase awareness of its importance and potential benefit for children’s learning as well as </w:t>
      </w:r>
      <w:r w:rsidR="00C21DAD">
        <w:t xml:space="preserve">a </w:t>
      </w:r>
      <w:r w:rsidR="00003DB1">
        <w:t>sense of identity and pride as Papuans.</w:t>
      </w:r>
    </w:p>
    <w:p w14:paraId="55FDF5CA" w14:textId="2C797737" w:rsidR="00C21DAD" w:rsidRDefault="00C21DAD" w:rsidP="00D1539E">
      <w:r>
        <w:t xml:space="preserve">The value and importance of cultural relevance and the role of mother tongue in mastering literacy was an important topic at the Remote Rural Conference in Papua in November 2012. SIL has made an excellent contribution </w:t>
      </w:r>
      <w:r w:rsidR="00D73D79">
        <w:t xml:space="preserve">through the development of language maps identifying mother tongue for different regions of Papua and West Papua.  </w:t>
      </w:r>
      <w:r w:rsidR="007E119A">
        <w:t>D</w:t>
      </w:r>
      <w:r w:rsidR="00D73D79">
        <w:t xml:space="preserve">uring 2012 </w:t>
      </w:r>
      <w:r w:rsidR="007E119A">
        <w:t xml:space="preserve">UNICEF </w:t>
      </w:r>
      <w:r w:rsidR="00D73D79">
        <w:t xml:space="preserve">worked more closely with SIL </w:t>
      </w:r>
      <w:r w:rsidR="007E119A">
        <w:t>in</w:t>
      </w:r>
      <w:r w:rsidR="00D73D79">
        <w:t xml:space="preserve"> various meetings and trainings and has </w:t>
      </w:r>
      <w:r w:rsidR="009D6A9C">
        <w:t>greatly apprec</w:t>
      </w:r>
      <w:r w:rsidR="007E119A">
        <w:t>i</w:t>
      </w:r>
      <w:r w:rsidR="009D6A9C">
        <w:t>ated</w:t>
      </w:r>
      <w:r w:rsidR="00D73D79">
        <w:t xml:space="preserve"> the technical skills available to support capacity development. </w:t>
      </w:r>
    </w:p>
    <w:p w14:paraId="709359C2" w14:textId="77777777" w:rsidR="00475C2C" w:rsidRDefault="00475C2C" w:rsidP="00BA5E39">
      <w:pPr>
        <w:pStyle w:val="Heading3"/>
      </w:pPr>
      <w:bookmarkStart w:id="133" w:name="_Toc347986445"/>
    </w:p>
    <w:p w14:paraId="6292ECC0" w14:textId="05091210" w:rsidR="002B53B2" w:rsidRPr="00062939" w:rsidRDefault="006D5309" w:rsidP="00C91254">
      <w:pPr>
        <w:pStyle w:val="Heading3"/>
      </w:pPr>
      <w:bookmarkStart w:id="134" w:name="_Toc350539169"/>
      <w:r>
        <w:t>Output 1.2.4.</w:t>
      </w:r>
      <w:r w:rsidR="002B53B2" w:rsidRPr="00387AD8">
        <w:t xml:space="preserve"> Schools use AJEL, multi-grade and early-grade teacher resource kits and materials</w:t>
      </w:r>
      <w:r w:rsidR="00D92BF5" w:rsidRPr="00387AD8">
        <w:t xml:space="preserve"> (AusAID)</w:t>
      </w:r>
      <w:bookmarkEnd w:id="133"/>
      <w:bookmarkEnd w:id="134"/>
      <w:r w:rsidR="00976BE4" w:rsidRPr="00387AD8">
        <w:t xml:space="preserve"> </w:t>
      </w:r>
    </w:p>
    <w:p w14:paraId="1B703F48" w14:textId="34214830" w:rsidR="00797858" w:rsidRDefault="00B44C01" w:rsidP="002B53B2">
      <w:r>
        <w:t xml:space="preserve">Key supply-side barriers for improving the quality of education for disadvantaged children in Papua include a lack of support materials for teachers and </w:t>
      </w:r>
      <w:r w:rsidR="00CE6FA3">
        <w:t xml:space="preserve">a lack of </w:t>
      </w:r>
      <w:r>
        <w:t>culturally relevant learning resources</w:t>
      </w:r>
      <w:r w:rsidR="00CE6FA3">
        <w:t xml:space="preserve"> for children</w:t>
      </w:r>
      <w:r>
        <w:t xml:space="preserve">.  To support removing </w:t>
      </w:r>
      <w:r w:rsidR="00CE6FA3">
        <w:t>these</w:t>
      </w:r>
      <w:r>
        <w:t xml:space="preserve"> barrier</w:t>
      </w:r>
      <w:r w:rsidR="00CE6FA3">
        <w:t>s</w:t>
      </w:r>
      <w:r>
        <w:t xml:space="preserve"> and promoting equity in education</w:t>
      </w:r>
      <w:r w:rsidR="00CE6FA3">
        <w:t xml:space="preserve"> for children</w:t>
      </w:r>
      <w:r>
        <w:t xml:space="preserve">, </w:t>
      </w:r>
      <w:r w:rsidR="002B53B2" w:rsidRPr="000A7545">
        <w:t xml:space="preserve">UNICEF </w:t>
      </w:r>
      <w:r>
        <w:t xml:space="preserve">has </w:t>
      </w:r>
      <w:r w:rsidR="002B53B2" w:rsidRPr="000A7545">
        <w:t xml:space="preserve">worked with a number of government and non-government counterparts to </w:t>
      </w:r>
      <w:r>
        <w:t>d</w:t>
      </w:r>
      <w:r w:rsidR="002B53B2" w:rsidRPr="000A7545">
        <w:t>evelop AJEL, multi</w:t>
      </w:r>
      <w:r w:rsidR="006E1B73" w:rsidRPr="000A7545">
        <w:t>-</w:t>
      </w:r>
      <w:r w:rsidR="002B53B2" w:rsidRPr="000A7545">
        <w:t xml:space="preserve">grade and </w:t>
      </w:r>
      <w:r w:rsidR="00E377B2">
        <w:t>early-grade</w:t>
      </w:r>
      <w:r w:rsidR="002B53B2" w:rsidRPr="000A7545">
        <w:t xml:space="preserve"> teaching resource kits and </w:t>
      </w:r>
      <w:r w:rsidR="00CE6FA3">
        <w:t xml:space="preserve">culturally relevant </w:t>
      </w:r>
      <w:r>
        <w:t xml:space="preserve">children’s learning </w:t>
      </w:r>
      <w:r w:rsidR="00CE6FA3">
        <w:t>resources</w:t>
      </w:r>
      <w:r w:rsidR="00003DB1">
        <w:t>.</w:t>
      </w:r>
    </w:p>
    <w:p w14:paraId="1EEC0083" w14:textId="6E46825A" w:rsidR="00564D0C" w:rsidRPr="00262381" w:rsidRDefault="00237116" w:rsidP="00C91254">
      <w:pPr>
        <w:pStyle w:val="Heading3"/>
      </w:pPr>
      <w:bookmarkStart w:id="135" w:name="_Toc350539170"/>
      <w:r>
        <w:t>1.2.4a</w:t>
      </w:r>
      <w:r w:rsidR="0025290F">
        <w:t>-d</w:t>
      </w:r>
      <w:r w:rsidR="00A73970">
        <w:t>.</w:t>
      </w:r>
      <w:r>
        <w:t xml:space="preserve"> Schools have access to multi-grade</w:t>
      </w:r>
      <w:r w:rsidR="000B4957">
        <w:t>/</w:t>
      </w:r>
      <w:r>
        <w:t xml:space="preserve">early-grade </w:t>
      </w:r>
      <w:r w:rsidR="00A73970">
        <w:t xml:space="preserve">teacher </w:t>
      </w:r>
      <w:r>
        <w:t>resource kits</w:t>
      </w:r>
      <w:r w:rsidR="000B4957">
        <w:t xml:space="preserve">, </w:t>
      </w:r>
      <w:r>
        <w:t>literacy and numeracy toolkits</w:t>
      </w:r>
      <w:r w:rsidR="00A73970" w:rsidRPr="00DA12F5">
        <w:rPr>
          <w:rStyle w:val="Emphasis"/>
        </w:rPr>
        <w:t>, and AJEL teacher resource kits</w:t>
      </w:r>
      <w:bookmarkEnd w:id="135"/>
      <w:r w:rsidR="00976BE4" w:rsidRPr="00DA12F5">
        <w:rPr>
          <w:rStyle w:val="Emphasis"/>
        </w:rPr>
        <w:t xml:space="preserve"> </w:t>
      </w:r>
    </w:p>
    <w:p w14:paraId="0D00555D" w14:textId="5679A093" w:rsidR="00003DB1" w:rsidRDefault="003F1439" w:rsidP="00003DB1">
      <w:r>
        <w:t>Endline</w:t>
      </w:r>
      <w:r w:rsidR="00564D0C" w:rsidRPr="000343EE">
        <w:t xml:space="preserve"> survey results show that a large proportion of schools surveyed (87.5</w:t>
      </w:r>
      <w:r w:rsidR="00081098">
        <w:t xml:space="preserve"> per cent</w:t>
      </w:r>
      <w:r w:rsidR="00564D0C" w:rsidRPr="000343EE">
        <w:t xml:space="preserve">) now have access to and are using support resource materials for EG, MG and SBM.  </w:t>
      </w:r>
      <w:r w:rsidR="00072C05">
        <w:t>Some</w:t>
      </w:r>
      <w:r w:rsidR="00003DB1">
        <w:t xml:space="preserve"> </w:t>
      </w:r>
      <w:r w:rsidR="00564D0C" w:rsidRPr="000343EE">
        <w:t xml:space="preserve">160 of 260 rural and remote target schools have access to early-grade teacher resource kits. </w:t>
      </w:r>
      <w:r w:rsidR="00003DB1">
        <w:t xml:space="preserve">Some </w:t>
      </w:r>
      <w:r w:rsidR="00003DB1" w:rsidRPr="000343EE">
        <w:t>53 SBM</w:t>
      </w:r>
      <w:r w:rsidR="00003DB1">
        <w:t xml:space="preserve"> (out of 53)</w:t>
      </w:r>
      <w:r w:rsidR="00003DB1" w:rsidRPr="000343EE">
        <w:t xml:space="preserve"> model schools in urban and peri-urban areas have received the teacher resource kits for AJEL</w:t>
      </w:r>
      <w:r w:rsidR="00003DB1">
        <w:t xml:space="preserve"> that were procured and distributed in 2011</w:t>
      </w:r>
      <w:r w:rsidR="00003DB1" w:rsidRPr="000343EE">
        <w:t xml:space="preserve">. </w:t>
      </w:r>
      <w:r w:rsidR="00003DB1">
        <w:t>At the same time</w:t>
      </w:r>
      <w:r w:rsidR="00003DB1" w:rsidRPr="000343EE">
        <w:t xml:space="preserve">, </w:t>
      </w:r>
      <w:r w:rsidR="007E119A">
        <w:t>all</w:t>
      </w:r>
      <w:r w:rsidR="00003DB1" w:rsidRPr="000343EE">
        <w:t xml:space="preserve"> 260 rural/remote target schools have received the literacy and numeracy kits </w:t>
      </w:r>
      <w:r w:rsidR="00003DB1">
        <w:t xml:space="preserve">that were distributed during 2011.  </w:t>
      </w:r>
    </w:p>
    <w:p w14:paraId="29EEC4EA" w14:textId="77777777" w:rsidR="006126D4" w:rsidRPr="00DA12F5" w:rsidRDefault="006126D4" w:rsidP="00DA12F5">
      <w:pPr>
        <w:rPr>
          <w:b/>
          <w:i/>
          <w:u w:val="single"/>
        </w:rPr>
      </w:pPr>
    </w:p>
    <w:p w14:paraId="5C0F7B80" w14:textId="4B8F6FC7" w:rsidR="002B53B2" w:rsidRPr="00DA12F5" w:rsidRDefault="00E377B2" w:rsidP="00DA12F5">
      <w:pPr>
        <w:rPr>
          <w:b/>
          <w:i/>
          <w:u w:val="single"/>
        </w:rPr>
      </w:pPr>
      <w:r w:rsidRPr="00DA12F5">
        <w:rPr>
          <w:b/>
          <w:i/>
          <w:u w:val="single"/>
        </w:rPr>
        <w:t>Early-g</w:t>
      </w:r>
      <w:r w:rsidR="002B53B2" w:rsidRPr="00DA12F5">
        <w:rPr>
          <w:b/>
          <w:i/>
          <w:u w:val="single"/>
        </w:rPr>
        <w:t>rade and Multi-grade Training Module</w:t>
      </w:r>
      <w:r w:rsidR="00DC2AFB" w:rsidRPr="00DA12F5">
        <w:rPr>
          <w:b/>
          <w:i/>
          <w:u w:val="single"/>
        </w:rPr>
        <w:t>s</w:t>
      </w:r>
      <w:r w:rsidR="004A7D22" w:rsidRPr="00DA12F5">
        <w:rPr>
          <w:b/>
          <w:i/>
          <w:u w:val="single"/>
        </w:rPr>
        <w:t xml:space="preserve"> </w:t>
      </w:r>
    </w:p>
    <w:p w14:paraId="5901C6D9" w14:textId="0AC5D190" w:rsidR="002B53B2" w:rsidRDefault="00E377B2" w:rsidP="002B53B2">
      <w:r>
        <w:t xml:space="preserve">The process of </w:t>
      </w:r>
      <w:r w:rsidR="006126D4">
        <w:t>e</w:t>
      </w:r>
      <w:r>
        <w:t>arly-g</w:t>
      </w:r>
      <w:r w:rsidR="002B53B2" w:rsidRPr="000A7545">
        <w:t xml:space="preserve">rade and </w:t>
      </w:r>
      <w:r w:rsidR="006126D4">
        <w:t>m</w:t>
      </w:r>
      <w:r w:rsidR="002B53B2" w:rsidRPr="000A7545">
        <w:t xml:space="preserve">ulti-grade </w:t>
      </w:r>
      <w:r w:rsidR="006126D4">
        <w:t>t</w:t>
      </w:r>
      <w:r w:rsidR="002B53B2" w:rsidRPr="000A7545">
        <w:t xml:space="preserve">eaching </w:t>
      </w:r>
      <w:r w:rsidR="006126D4">
        <w:t>t</w:t>
      </w:r>
      <w:r w:rsidR="002B53B2" w:rsidRPr="000A7545">
        <w:t xml:space="preserve">raining </w:t>
      </w:r>
      <w:r w:rsidR="007E119A">
        <w:t>m</w:t>
      </w:r>
      <w:r w:rsidR="007E119A" w:rsidRPr="000A7545">
        <w:t xml:space="preserve">odule </w:t>
      </w:r>
      <w:r w:rsidR="002B53B2" w:rsidRPr="000A7545">
        <w:t>development commenced in 2010 and underwent several revisions in 2011 to adjust the content to the conditions and needs of small children in rural areas of Papua and West Papua.</w:t>
      </w:r>
      <w:r w:rsidR="002B53B2" w:rsidRPr="000A7545">
        <w:rPr>
          <w:rStyle w:val="FootnoteReference"/>
          <w:rFonts w:asciiTheme="majorHAnsi" w:hAnsiTheme="majorHAnsi" w:cstheme="majorHAnsi"/>
        </w:rPr>
        <w:footnoteReference w:id="15"/>
      </w:r>
      <w:r>
        <w:t xml:space="preserve">  The revisions </w:t>
      </w:r>
      <w:r w:rsidR="00F75548">
        <w:t>to</w:t>
      </w:r>
      <w:r>
        <w:t xml:space="preserve"> </w:t>
      </w:r>
      <w:r w:rsidR="006126D4">
        <w:t>e</w:t>
      </w:r>
      <w:r>
        <w:t>arly-</w:t>
      </w:r>
      <w:r w:rsidR="006126D4">
        <w:t>g</w:t>
      </w:r>
      <w:r w:rsidR="002B53B2" w:rsidRPr="000A7545">
        <w:t xml:space="preserve">rade </w:t>
      </w:r>
      <w:r w:rsidR="006126D4">
        <w:t>t</w:t>
      </w:r>
      <w:r w:rsidR="002B53B2" w:rsidRPr="000A7545">
        <w:t xml:space="preserve">raining </w:t>
      </w:r>
      <w:r w:rsidR="006126D4">
        <w:t>m</w:t>
      </w:r>
      <w:r w:rsidR="002B53B2" w:rsidRPr="000A7545">
        <w:t>odule were finalised in October 2011 after which the</w:t>
      </w:r>
      <w:r w:rsidR="006126D4">
        <w:t>y</w:t>
      </w:r>
      <w:r w:rsidR="002B53B2" w:rsidRPr="000A7545">
        <w:t xml:space="preserve"> were pr</w:t>
      </w:r>
      <w:r>
        <w:t>epared to support a first early-</w:t>
      </w:r>
      <w:r w:rsidR="002B53B2" w:rsidRPr="000A7545">
        <w:t xml:space="preserve">grade ToT, </w:t>
      </w:r>
      <w:r>
        <w:t>conducted in Nove</w:t>
      </w:r>
      <w:r w:rsidR="002B53B2" w:rsidRPr="000A7545">
        <w:t xml:space="preserve">mber 2011. The revised content of the </w:t>
      </w:r>
      <w:r w:rsidR="006126D4">
        <w:t>m</w:t>
      </w:r>
      <w:r w:rsidR="002B53B2" w:rsidRPr="000A7545">
        <w:t xml:space="preserve">ulti-grade </w:t>
      </w:r>
      <w:r w:rsidR="006126D4">
        <w:t>t</w:t>
      </w:r>
      <w:r w:rsidR="002B53B2" w:rsidRPr="000A7545">
        <w:t xml:space="preserve">raining </w:t>
      </w:r>
      <w:r w:rsidR="006126D4">
        <w:t>m</w:t>
      </w:r>
      <w:r w:rsidR="002B53B2" w:rsidRPr="000A7545">
        <w:t xml:space="preserve">odule </w:t>
      </w:r>
      <w:r w:rsidR="006126D4">
        <w:t>were</w:t>
      </w:r>
      <w:r w:rsidR="002B53B2" w:rsidRPr="000A7545">
        <w:t xml:space="preserve"> prepared to support multi-grade ToT by January 2012.</w:t>
      </w:r>
      <w:r w:rsidR="00CF4D32" w:rsidRPr="00CF4D32">
        <w:t xml:space="preserve"> </w:t>
      </w:r>
    </w:p>
    <w:p w14:paraId="56821EF8" w14:textId="77777777" w:rsidR="005545A3" w:rsidRDefault="005545A3" w:rsidP="00DA12F5">
      <w:pPr>
        <w:rPr>
          <w:b/>
          <w:i/>
          <w:u w:val="single"/>
        </w:rPr>
      </w:pPr>
    </w:p>
    <w:p w14:paraId="24615A8D" w14:textId="620540A0" w:rsidR="00007025" w:rsidRPr="00DA12F5" w:rsidRDefault="00007025" w:rsidP="00DA12F5">
      <w:pPr>
        <w:rPr>
          <w:u w:val="single"/>
        </w:rPr>
      </w:pPr>
      <w:r w:rsidRPr="00DA12F5">
        <w:rPr>
          <w:b/>
          <w:i/>
          <w:u w:val="single"/>
        </w:rPr>
        <w:t xml:space="preserve">Teacher Handbooks for </w:t>
      </w:r>
      <w:r w:rsidR="005545A3">
        <w:rPr>
          <w:b/>
          <w:i/>
          <w:u w:val="single"/>
        </w:rPr>
        <w:t>Early-grade and Multi-grade</w:t>
      </w:r>
      <w:r w:rsidRPr="00DA12F5">
        <w:rPr>
          <w:b/>
          <w:i/>
          <w:u w:val="single"/>
        </w:rPr>
        <w:t xml:space="preserve"> Teaching.</w:t>
      </w:r>
      <w:r w:rsidRPr="00DA12F5">
        <w:rPr>
          <w:u w:val="single"/>
        </w:rPr>
        <w:t xml:space="preserve">  </w:t>
      </w:r>
    </w:p>
    <w:p w14:paraId="45DBA246" w14:textId="7BDB2D94" w:rsidR="00007025" w:rsidRDefault="00FE15C4" w:rsidP="00007025">
      <w:r w:rsidRPr="00DA12F5">
        <w:rPr>
          <w:b/>
          <w:i/>
          <w:noProof/>
          <w:u w:val="single"/>
          <w:lang w:val="en-AU" w:eastAsia="en-AU"/>
        </w:rPr>
        <w:drawing>
          <wp:anchor distT="0" distB="0" distL="114300" distR="114300" simplePos="0" relativeHeight="251727360" behindDoc="0" locked="0" layoutInCell="1" allowOverlap="1" wp14:anchorId="4F9DB657" wp14:editId="5859FD64">
            <wp:simplePos x="0" y="0"/>
            <wp:positionH relativeFrom="margin">
              <wp:posOffset>-114300</wp:posOffset>
            </wp:positionH>
            <wp:positionV relativeFrom="margin">
              <wp:posOffset>3200400</wp:posOffset>
            </wp:positionV>
            <wp:extent cx="2057400" cy="2857500"/>
            <wp:effectExtent l="0" t="0" r="0" b="12700"/>
            <wp:wrapSquare wrapText="bothSides"/>
            <wp:docPr id="36970" name="Picture 3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025">
        <w:t>Based on lessons learned over the first year of implementation, ‘hand books’ for teachers to use in schools to support the effective application of MG and EG teaching strategies</w:t>
      </w:r>
      <w:r w:rsidR="006126D4">
        <w:t xml:space="preserve"> were developed in 2012</w:t>
      </w:r>
      <w:r w:rsidR="00007025">
        <w:t xml:space="preserve">.  The handbooks were based on materials developed </w:t>
      </w:r>
      <w:r w:rsidR="006126D4">
        <w:t>from</w:t>
      </w:r>
      <w:r w:rsidR="00007025">
        <w:t xml:space="preserve"> LPMP</w:t>
      </w:r>
      <w:r w:rsidR="006126D4">
        <w:t>,</w:t>
      </w:r>
      <w:r w:rsidR="00007025">
        <w:t xml:space="preserve"> with revisions incorporating good practices based on the CFS model, inclusive school models, and applying flexible learning schedules and strategies for children in rural areas.  These materials have been developed in modular format as a means of strengthening mentoring systems for teachers in rural areas and providing step-by-step guidelines that can be used on a daily basis to support the application of new pedagogies and management practices </w:t>
      </w:r>
      <w:r w:rsidR="006126D4">
        <w:t xml:space="preserve">to promote </w:t>
      </w:r>
      <w:r w:rsidR="00007025">
        <w:t>greater levels of community participation.</w:t>
      </w:r>
    </w:p>
    <w:p w14:paraId="4568AE2E" w14:textId="77777777" w:rsidR="002B53B2" w:rsidRPr="00DA12F5" w:rsidRDefault="002B53B2" w:rsidP="00DA12F5">
      <w:pPr>
        <w:rPr>
          <w:b/>
          <w:i/>
          <w:u w:val="single"/>
        </w:rPr>
      </w:pPr>
      <w:r w:rsidRPr="00DA12F5">
        <w:rPr>
          <w:b/>
          <w:i/>
          <w:u w:val="single"/>
        </w:rPr>
        <w:t>Papua Children Storybooks</w:t>
      </w:r>
      <w:r w:rsidR="00B44C01" w:rsidRPr="00DA12F5">
        <w:rPr>
          <w:b/>
          <w:i/>
          <w:u w:val="single"/>
        </w:rPr>
        <w:t xml:space="preserve"> and Teacher Guidelines</w:t>
      </w:r>
    </w:p>
    <w:p w14:paraId="5BEEFFB7" w14:textId="1DA56C29" w:rsidR="002B53B2" w:rsidRDefault="000061B3" w:rsidP="002B53B2">
      <w:r>
        <w:t xml:space="preserve">In mid </w:t>
      </w:r>
      <w:r w:rsidR="002B53B2" w:rsidRPr="000A7545">
        <w:t xml:space="preserve">2011, UNICEF supported LPMP and </w:t>
      </w:r>
      <w:r w:rsidR="002B53B2" w:rsidRPr="000A7545">
        <w:rPr>
          <w:i/>
        </w:rPr>
        <w:t>Sekolah Tinggi Seni</w:t>
      </w:r>
      <w:r w:rsidR="002B53B2" w:rsidRPr="000A7545">
        <w:t xml:space="preserve"> </w:t>
      </w:r>
      <w:r w:rsidR="002B53B2" w:rsidRPr="000A7545">
        <w:rPr>
          <w:i/>
        </w:rPr>
        <w:t>Papua</w:t>
      </w:r>
      <w:r w:rsidR="002B53B2" w:rsidRPr="000A7545">
        <w:t xml:space="preserve"> in the development of 18 Papuan traditional story</w:t>
      </w:r>
      <w:r w:rsidR="005545A3">
        <w:t>-</w:t>
      </w:r>
      <w:r w:rsidR="002B53B2" w:rsidRPr="000A7545">
        <w:t>books for children</w:t>
      </w:r>
      <w:r w:rsidR="002B53B2" w:rsidRPr="000A7545">
        <w:rPr>
          <w:rStyle w:val="FootnoteReference"/>
          <w:rFonts w:asciiTheme="majorHAnsi" w:hAnsiTheme="majorHAnsi" w:cstheme="majorHAnsi"/>
        </w:rPr>
        <w:footnoteReference w:id="16"/>
      </w:r>
      <w:r w:rsidR="002B53B2" w:rsidRPr="000A7545">
        <w:t xml:space="preserve">. The storybooks </w:t>
      </w:r>
      <w:r>
        <w:t xml:space="preserve">support </w:t>
      </w:r>
      <w:r w:rsidR="002B53B2" w:rsidRPr="000A7545">
        <w:t xml:space="preserve">early literacy and </w:t>
      </w:r>
      <w:r>
        <w:t xml:space="preserve">a </w:t>
      </w:r>
      <w:r w:rsidR="002B53B2" w:rsidRPr="000A7545">
        <w:t xml:space="preserve">love for reading </w:t>
      </w:r>
      <w:r>
        <w:t xml:space="preserve">based on familiarity by </w:t>
      </w:r>
      <w:r w:rsidR="002B53B2" w:rsidRPr="000A7545">
        <w:t>using local context</w:t>
      </w:r>
      <w:r>
        <w:t xml:space="preserve"> and </w:t>
      </w:r>
      <w:r w:rsidR="002B53B2" w:rsidRPr="000A7545">
        <w:t xml:space="preserve">culture </w:t>
      </w:r>
      <w:r>
        <w:t>children can relate to.</w:t>
      </w:r>
      <w:r w:rsidR="002B53B2" w:rsidRPr="000A7545">
        <w:t xml:space="preserve"> By end of March 2012 </w:t>
      </w:r>
      <w:r>
        <w:t xml:space="preserve">the storybook kits were distributed to </w:t>
      </w:r>
      <w:r w:rsidR="002B53B2" w:rsidRPr="000A7545">
        <w:t>all target districts</w:t>
      </w:r>
      <w:r>
        <w:t>, though the efficiency and effectiveness of local delivery systems still needs to be strengthened.</w:t>
      </w:r>
    </w:p>
    <w:p w14:paraId="542D4A4A" w14:textId="7F1AEFC9" w:rsidR="004A7D22" w:rsidRDefault="007E119A" w:rsidP="002B53B2">
      <w:r>
        <w:rPr>
          <w:noProof/>
          <w:lang w:val="en-AU" w:eastAsia="en-AU"/>
        </w:rPr>
        <w:drawing>
          <wp:anchor distT="0" distB="0" distL="114300" distR="114300" simplePos="0" relativeHeight="251674112" behindDoc="0" locked="0" layoutInCell="1" allowOverlap="1" wp14:anchorId="1EC24247" wp14:editId="68D22F12">
            <wp:simplePos x="0" y="0"/>
            <wp:positionH relativeFrom="margin">
              <wp:posOffset>3543300</wp:posOffset>
            </wp:positionH>
            <wp:positionV relativeFrom="margin">
              <wp:posOffset>0</wp:posOffset>
            </wp:positionV>
            <wp:extent cx="2057400" cy="2286000"/>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807"/>
                    <a:stretch/>
                  </pic:blipFill>
                  <pic:spPr bwMode="auto">
                    <a:xfrm>
                      <a:off x="0" y="0"/>
                      <a:ext cx="20574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C01">
        <w:t>During 2012</w:t>
      </w:r>
      <w:r w:rsidR="000061B3">
        <w:t>,</w:t>
      </w:r>
      <w:r w:rsidR="00B44C01">
        <w:t xml:space="preserve"> teacher guidelines for developing and applying lessons plans based on the fiction books </w:t>
      </w:r>
      <w:r w:rsidR="000061B3">
        <w:t>were finalised</w:t>
      </w:r>
      <w:r w:rsidR="00B44C01">
        <w:t>. These materials offer examples to teachers on how to use storybook</w:t>
      </w:r>
      <w:r w:rsidR="00722C4F">
        <w:t>s</w:t>
      </w:r>
      <w:r w:rsidR="00B44C01">
        <w:t xml:space="preserve"> in lesson plan</w:t>
      </w:r>
      <w:r w:rsidR="000061B3">
        <w:t xml:space="preserve">ning for </w:t>
      </w:r>
      <w:r w:rsidR="00B44C01">
        <w:t>early grade children.</w:t>
      </w:r>
      <w:r w:rsidR="00722C4F">
        <w:t xml:space="preserve">  </w:t>
      </w:r>
      <w:r>
        <w:rPr>
          <w:noProof/>
          <w:lang w:val="en-AU" w:eastAsia="en-AU"/>
        </w:rPr>
        <w:drawing>
          <wp:anchor distT="0" distB="0" distL="114300" distR="114300" simplePos="0" relativeHeight="251680256" behindDoc="0" locked="0" layoutInCell="1" allowOverlap="1" wp14:anchorId="3942AFA9" wp14:editId="70C8795B">
            <wp:simplePos x="0" y="0"/>
            <wp:positionH relativeFrom="margin">
              <wp:posOffset>3543300</wp:posOffset>
            </wp:positionH>
            <wp:positionV relativeFrom="margin">
              <wp:posOffset>2628900</wp:posOffset>
            </wp:positionV>
            <wp:extent cx="2011045" cy="2743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04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7D8B7" w14:textId="0452FF95" w:rsidR="002B53B2" w:rsidRPr="00DA12F5" w:rsidRDefault="002B53B2" w:rsidP="00DA12F5">
      <w:pPr>
        <w:rPr>
          <w:b/>
          <w:i/>
          <w:u w:val="single"/>
        </w:rPr>
      </w:pPr>
      <w:r w:rsidRPr="00DA12F5">
        <w:rPr>
          <w:b/>
          <w:i/>
          <w:u w:val="single"/>
        </w:rPr>
        <w:t xml:space="preserve">Literacy and </w:t>
      </w:r>
      <w:r w:rsidR="005545A3">
        <w:rPr>
          <w:b/>
          <w:i/>
          <w:u w:val="single"/>
        </w:rPr>
        <w:t>N</w:t>
      </w:r>
      <w:r w:rsidRPr="00DA12F5">
        <w:rPr>
          <w:b/>
          <w:i/>
          <w:u w:val="single"/>
        </w:rPr>
        <w:t xml:space="preserve">umeracy </w:t>
      </w:r>
      <w:r w:rsidR="005545A3">
        <w:rPr>
          <w:b/>
          <w:i/>
          <w:u w:val="single"/>
        </w:rPr>
        <w:t>T</w:t>
      </w:r>
      <w:r w:rsidR="000B4957" w:rsidRPr="00DA12F5">
        <w:rPr>
          <w:b/>
          <w:i/>
          <w:u w:val="single"/>
        </w:rPr>
        <w:t>oolkit</w:t>
      </w:r>
    </w:p>
    <w:p w14:paraId="3E91CA89" w14:textId="34B25A1A" w:rsidR="002B53B2" w:rsidRDefault="002B53B2" w:rsidP="002B53B2">
      <w:r w:rsidRPr="000A7545">
        <w:t>UNICEF also provided literacy and numeracy toolkit</w:t>
      </w:r>
      <w:r w:rsidR="003B79AB">
        <w:t>s</w:t>
      </w:r>
      <w:r w:rsidRPr="000A7545">
        <w:t xml:space="preserve"> for early-grade children in rural and remote schools. The toolkits contain 40 learning materials and aids</w:t>
      </w:r>
      <w:r w:rsidR="003B79AB">
        <w:t xml:space="preserve">, including </w:t>
      </w:r>
      <w:r w:rsidRPr="000A7545">
        <w:t xml:space="preserve">spelling cards, wooden clock, educational posters, snake and ladder counting game, and student workbooks. </w:t>
      </w:r>
      <w:r w:rsidR="003B79AB">
        <w:t xml:space="preserve">Distribution of </w:t>
      </w:r>
      <w:r w:rsidRPr="000A7545">
        <w:t xml:space="preserve">materials to </w:t>
      </w:r>
      <w:r w:rsidR="003B79AB">
        <w:t xml:space="preserve">the </w:t>
      </w:r>
      <w:r w:rsidRPr="000A7545">
        <w:t>rural</w:t>
      </w:r>
      <w:r w:rsidR="003B79AB">
        <w:t xml:space="preserve"> and </w:t>
      </w:r>
      <w:r w:rsidRPr="000A7545">
        <w:t xml:space="preserve">remote target schools </w:t>
      </w:r>
      <w:r w:rsidR="003B79AB" w:rsidRPr="000A7545">
        <w:t>beg</w:t>
      </w:r>
      <w:r w:rsidR="003B79AB">
        <w:t>an</w:t>
      </w:r>
      <w:r w:rsidR="003B79AB" w:rsidRPr="000A7545">
        <w:t xml:space="preserve"> </w:t>
      </w:r>
      <w:r w:rsidRPr="000A7545">
        <w:t xml:space="preserve">in </w:t>
      </w:r>
      <w:r w:rsidR="003B79AB">
        <w:t>early</w:t>
      </w:r>
      <w:r w:rsidR="003B79AB" w:rsidRPr="000A7545">
        <w:t xml:space="preserve"> </w:t>
      </w:r>
      <w:r w:rsidRPr="000A7545">
        <w:t>2012.</w:t>
      </w:r>
      <w:r w:rsidR="000B4957">
        <w:t xml:space="preserve"> </w:t>
      </w:r>
      <w:r w:rsidR="003F1439">
        <w:t>Endline</w:t>
      </w:r>
      <w:r w:rsidR="000B4957">
        <w:t xml:space="preserve"> monitoring shows that a majority of teachers in schools surveyed </w:t>
      </w:r>
      <w:r w:rsidR="003B79AB">
        <w:t xml:space="preserve">are utilizing </w:t>
      </w:r>
      <w:r w:rsidR="000B4957">
        <w:t>these kits to support more effective learning processes for children.</w:t>
      </w:r>
    </w:p>
    <w:p w14:paraId="5FC8F16F" w14:textId="77777777" w:rsidR="002B53B2" w:rsidRPr="00DA12F5" w:rsidRDefault="002B53B2" w:rsidP="00DA12F5">
      <w:pPr>
        <w:rPr>
          <w:b/>
          <w:i/>
          <w:u w:val="single"/>
        </w:rPr>
      </w:pPr>
      <w:r w:rsidRPr="00DA12F5">
        <w:rPr>
          <w:b/>
          <w:i/>
          <w:u w:val="single"/>
        </w:rPr>
        <w:t>Early</w:t>
      </w:r>
      <w:r w:rsidR="006E1B73" w:rsidRPr="00DA12F5">
        <w:rPr>
          <w:b/>
          <w:i/>
          <w:u w:val="single"/>
        </w:rPr>
        <w:t>-</w:t>
      </w:r>
      <w:r w:rsidRPr="00DA12F5">
        <w:rPr>
          <w:b/>
          <w:i/>
          <w:u w:val="single"/>
        </w:rPr>
        <w:t xml:space="preserve">Grade Literacy and Numeracy Student </w:t>
      </w:r>
      <w:r w:rsidR="000B4957" w:rsidRPr="00DA12F5">
        <w:rPr>
          <w:b/>
          <w:i/>
          <w:u w:val="single"/>
        </w:rPr>
        <w:t>Workbooks</w:t>
      </w:r>
    </w:p>
    <w:p w14:paraId="3AE31441" w14:textId="1E61E494" w:rsidR="002B53B2" w:rsidRDefault="002B53B2">
      <w:r w:rsidRPr="000A7545">
        <w:t xml:space="preserve">To further support literacy and numeracy development among </w:t>
      </w:r>
      <w:r w:rsidR="00E377B2">
        <w:t>early-grade</w:t>
      </w:r>
      <w:r w:rsidRPr="000A7545">
        <w:t xml:space="preserve"> children in Papua and West Papua, UNICEF and SIL (Summer Institute of Linguistics)</w:t>
      </w:r>
      <w:r w:rsidRPr="000A7545">
        <w:rPr>
          <w:rStyle w:val="FootnoteReference"/>
          <w:rFonts w:asciiTheme="majorHAnsi" w:hAnsiTheme="majorHAnsi" w:cstheme="majorHAnsi"/>
          <w:b/>
        </w:rPr>
        <w:footnoteReference w:id="17"/>
      </w:r>
      <w:r w:rsidRPr="000A7545">
        <w:t xml:space="preserve"> </w:t>
      </w:r>
      <w:r w:rsidR="000B4957">
        <w:t xml:space="preserve">developed a </w:t>
      </w:r>
      <w:r w:rsidRPr="000A7545">
        <w:t xml:space="preserve">series of short literacy and numeracy student </w:t>
      </w:r>
      <w:r w:rsidR="000B4957">
        <w:t>workbooks</w:t>
      </w:r>
      <w:r w:rsidRPr="000A7545">
        <w:t xml:space="preserve">. The </w:t>
      </w:r>
      <w:r w:rsidR="000B4957">
        <w:t>workbooks consist of:</w:t>
      </w:r>
      <w:r w:rsidRPr="000A7545">
        <w:t xml:space="preserve"> 1) </w:t>
      </w:r>
      <w:r w:rsidRPr="000A7545">
        <w:rPr>
          <w:i/>
        </w:rPr>
        <w:t>Membaca Permulaan</w:t>
      </w:r>
      <w:r w:rsidRPr="000A7545">
        <w:t xml:space="preserve"> (Early Reading Student Work Book), which </w:t>
      </w:r>
      <w:r w:rsidR="000537E2" w:rsidRPr="000A7545">
        <w:t>focuses</w:t>
      </w:r>
      <w:r w:rsidRPr="000A7545">
        <w:t xml:space="preserve"> on pre-reading skills; 2. </w:t>
      </w:r>
      <w:r w:rsidR="00995149" w:rsidRPr="000A7545">
        <w:rPr>
          <w:i/>
        </w:rPr>
        <w:t>Menulis Permulaan</w:t>
      </w:r>
      <w:r w:rsidR="00995149" w:rsidRPr="000A7545">
        <w:t xml:space="preserve"> (Early Writing Student Work Book), which covers pre-writing skills, and;</w:t>
      </w:r>
      <w:r w:rsidR="006664DB">
        <w:t xml:space="preserve"> </w:t>
      </w:r>
      <w:r w:rsidR="00995149" w:rsidRPr="000A7545">
        <w:t>3.</w:t>
      </w:r>
      <w:r w:rsidR="00995149">
        <w:t xml:space="preserve"> </w:t>
      </w:r>
      <w:r w:rsidR="00995149" w:rsidRPr="000A7545">
        <w:rPr>
          <w:i/>
        </w:rPr>
        <w:t>Berhitung Permulaan</w:t>
      </w:r>
      <w:r w:rsidR="00995149" w:rsidRPr="000A7545">
        <w:t xml:space="preserve"> (Early Arithmetic Student Work Book), which covers basic introduction to numeracy using simple story association to numbers.</w:t>
      </w:r>
      <w:r w:rsidR="00995149">
        <w:t xml:space="preserve"> These materials were designed especially to address low levels of school</w:t>
      </w:r>
      <w:r w:rsidR="00320E58">
        <w:rPr>
          <w:i/>
        </w:rPr>
        <w:t xml:space="preserve"> </w:t>
      </w:r>
      <w:r w:rsidR="00320E58" w:rsidRPr="00DA12F5">
        <w:t>p</w:t>
      </w:r>
      <w:r w:rsidR="000B4957">
        <w:t>reparedness in rural areas by applying accelerated learning strategies at Grade 1 level</w:t>
      </w:r>
      <w:r w:rsidR="006664DB">
        <w:t>. They were developed using a</w:t>
      </w:r>
      <w:r w:rsidR="000B4957">
        <w:t xml:space="preserve"> variant of UNICEF</w:t>
      </w:r>
      <w:r w:rsidR="006664DB">
        <w:t>’s</w:t>
      </w:r>
      <w:r w:rsidR="000B4957">
        <w:t xml:space="preserve"> global child-to-child strategy for increasing school preparedness</w:t>
      </w:r>
      <w:r w:rsidR="006664DB">
        <w:t>, and included the usage of mother tongue, where appropriate. T</w:t>
      </w:r>
      <w:r w:rsidR="000B4957">
        <w:t xml:space="preserve">he strategy </w:t>
      </w:r>
      <w:r w:rsidR="006664DB">
        <w:t xml:space="preserve">focused </w:t>
      </w:r>
      <w:r w:rsidR="000B4957">
        <w:t xml:space="preserve">on child-to-parent transmission </w:t>
      </w:r>
      <w:r w:rsidR="006664DB">
        <w:t xml:space="preserve">in order to </w:t>
      </w:r>
      <w:r w:rsidR="000B4957">
        <w:t>increas</w:t>
      </w:r>
      <w:r w:rsidR="006664DB">
        <w:t>e</w:t>
      </w:r>
      <w:r w:rsidR="000B4957">
        <w:t xml:space="preserve"> literacy among adults and support </w:t>
      </w:r>
      <w:r w:rsidR="006664DB">
        <w:t xml:space="preserve">learning of pre-school age </w:t>
      </w:r>
      <w:r w:rsidR="000B4957">
        <w:t>siblings</w:t>
      </w:r>
      <w:r w:rsidR="006664DB">
        <w:t xml:space="preserve"> with no </w:t>
      </w:r>
      <w:r w:rsidR="000B4957">
        <w:t>access to ECD or kindergarten facilities.</w:t>
      </w:r>
      <w:r w:rsidR="00CF4D32" w:rsidRPr="00CF4D32">
        <w:t xml:space="preserve"> </w:t>
      </w:r>
    </w:p>
    <w:p w14:paraId="0B9B329A" w14:textId="1F9A698F" w:rsidR="000B4957" w:rsidRPr="00DA12F5" w:rsidRDefault="000B4957" w:rsidP="00DA12F5">
      <w:pPr>
        <w:rPr>
          <w:b/>
          <w:i/>
          <w:u w:val="single"/>
        </w:rPr>
      </w:pPr>
      <w:r w:rsidRPr="00DA12F5">
        <w:rPr>
          <w:b/>
          <w:i/>
          <w:u w:val="single"/>
        </w:rPr>
        <w:t>Leadership Handbooks for Principals and Supervisors.</w:t>
      </w:r>
    </w:p>
    <w:p w14:paraId="7273DC78" w14:textId="60BF411E" w:rsidR="000B4957" w:rsidRDefault="00FE15C4" w:rsidP="00B44C01">
      <w:r w:rsidRPr="004A7D22">
        <w:rPr>
          <w:b/>
          <w:noProof/>
          <w:lang w:val="en-AU" w:eastAsia="en-AU"/>
        </w:rPr>
        <w:drawing>
          <wp:anchor distT="0" distB="0" distL="114300" distR="114300" simplePos="0" relativeHeight="251684352" behindDoc="0" locked="0" layoutInCell="1" allowOverlap="1" wp14:anchorId="7004E273" wp14:editId="07A10042">
            <wp:simplePos x="0" y="0"/>
            <wp:positionH relativeFrom="margin">
              <wp:posOffset>3429000</wp:posOffset>
            </wp:positionH>
            <wp:positionV relativeFrom="margin">
              <wp:posOffset>2514600</wp:posOffset>
            </wp:positionV>
            <wp:extent cx="2171700" cy="2400300"/>
            <wp:effectExtent l="0" t="0" r="1270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EAB">
        <w:t>As part of USAID-funded programme activities, leadership handbooks for principals and supervisors were finalised in late 2012</w:t>
      </w:r>
      <w:r w:rsidR="00320E58">
        <w:t xml:space="preserve">, </w:t>
      </w:r>
      <w:r w:rsidR="00215EAB">
        <w:t xml:space="preserve">in response to findings of the Teacher Absenteeism in Papua and West Papua that showed leadership at school level and effective school-based management are major determinants of teacher absenteeism.  The materials focus on increasing leadership competencies related to management, instructional mentoring for teachers, promoting community participation, and accountability.  The materials also provide clear technical guidelines for supporting the implementation of AJEL, MG and EG teaching in schools.  </w:t>
      </w:r>
    </w:p>
    <w:p w14:paraId="56021F4A" w14:textId="476DF24C" w:rsidR="008C5B45" w:rsidRDefault="00320E58" w:rsidP="008C5B45">
      <w:r>
        <w:t>The t</w:t>
      </w:r>
      <w:r w:rsidR="008C5B45">
        <w:t xml:space="preserve">eacher handbooks for EG and MG </w:t>
      </w:r>
      <w:r>
        <w:t>and</w:t>
      </w:r>
      <w:r w:rsidR="008C5B45">
        <w:t xml:space="preserve"> literacy and numeracy </w:t>
      </w:r>
      <w:r w:rsidR="009D6A9C">
        <w:t>workbooks</w:t>
      </w:r>
      <w:r w:rsidR="008C5B45">
        <w:t xml:space="preserve"> were completed by the end of 2012, these materials are currently being distributed to </w:t>
      </w:r>
      <w:r w:rsidR="008C5B45" w:rsidRPr="000E1335">
        <w:t>schools.</w:t>
      </w:r>
      <w:r w:rsidR="008C5B45">
        <w:t xml:space="preserve">  </w:t>
      </w:r>
    </w:p>
    <w:p w14:paraId="2A772F74" w14:textId="49999C68" w:rsidR="008C5B45" w:rsidRDefault="008C5B45" w:rsidP="008C5B45">
      <w:r>
        <w:t>The extension phase of the AusAID programme plan</w:t>
      </w:r>
      <w:r w:rsidR="00320E58">
        <w:t>s</w:t>
      </w:r>
      <w:r>
        <w:t xml:space="preserve"> to conduct follow-up training at cluster level to support the effective usage of materials and promote more rapid results being achieved for children. This also highlights an important area for </w:t>
      </w:r>
      <w:r w:rsidR="00320E58">
        <w:t>future programming to complete material production and distribution at earlier stages.</w:t>
      </w:r>
    </w:p>
    <w:p w14:paraId="26173FD8" w14:textId="77777777" w:rsidR="004A7D22" w:rsidRPr="002246EE" w:rsidRDefault="004A7D22" w:rsidP="00DA12F5">
      <w:pPr>
        <w:pStyle w:val="ListParagraph"/>
        <w:tabs>
          <w:tab w:val="left" w:pos="426"/>
        </w:tabs>
        <w:ind w:left="0"/>
        <w:rPr>
          <w:b/>
          <w:i/>
          <w:u w:val="single"/>
          <w:lang w:val="en-US"/>
        </w:rPr>
      </w:pPr>
      <w:r w:rsidRPr="002246EE">
        <w:rPr>
          <w:b/>
          <w:i/>
          <w:u w:val="single"/>
          <w:lang w:val="en-US"/>
        </w:rPr>
        <w:t>Cluster Mentor Guidelines for Rural Areas.</w:t>
      </w:r>
    </w:p>
    <w:p w14:paraId="38A9E38E" w14:textId="73341FF8" w:rsidR="004A7D22" w:rsidRDefault="004A7D22" w:rsidP="004A7D22">
      <w:pPr>
        <w:pStyle w:val="ListParagraph"/>
        <w:tabs>
          <w:tab w:val="left" w:pos="426"/>
        </w:tabs>
        <w:ind w:left="0"/>
        <w:rPr>
          <w:lang w:val="en-US"/>
        </w:rPr>
      </w:pPr>
      <w:r>
        <w:rPr>
          <w:lang w:val="en-US"/>
        </w:rPr>
        <w:t xml:space="preserve">Materials to support </w:t>
      </w:r>
      <w:r w:rsidR="00320E58">
        <w:rPr>
          <w:lang w:val="en-US"/>
        </w:rPr>
        <w:t xml:space="preserve">teacher </w:t>
      </w:r>
      <w:r>
        <w:rPr>
          <w:lang w:val="en-US"/>
        </w:rPr>
        <w:t xml:space="preserve">mentoring in rural areas </w:t>
      </w:r>
      <w:r w:rsidR="00320E58">
        <w:rPr>
          <w:lang w:val="en-US"/>
        </w:rPr>
        <w:t>were also developed.</w:t>
      </w:r>
      <w:r>
        <w:rPr>
          <w:lang w:val="en-US"/>
        </w:rPr>
        <w:t xml:space="preserve"> Materials </w:t>
      </w:r>
      <w:r w:rsidR="00320E58">
        <w:rPr>
          <w:lang w:val="en-US"/>
        </w:rPr>
        <w:t xml:space="preserve">were </w:t>
      </w:r>
      <w:r>
        <w:rPr>
          <w:lang w:val="en-US"/>
        </w:rPr>
        <w:t xml:space="preserve">distributed to all </w:t>
      </w:r>
      <w:r w:rsidR="00320E58">
        <w:rPr>
          <w:lang w:val="en-US"/>
        </w:rPr>
        <w:t>Master Trainers and</w:t>
      </w:r>
      <w:r>
        <w:rPr>
          <w:lang w:val="en-US"/>
        </w:rPr>
        <w:t xml:space="preserve"> cluster mentors engaged </w:t>
      </w:r>
      <w:r w:rsidR="0092006F">
        <w:rPr>
          <w:lang w:val="en-US"/>
        </w:rPr>
        <w:t xml:space="preserve">in </w:t>
      </w:r>
      <w:r>
        <w:rPr>
          <w:lang w:val="en-US"/>
        </w:rPr>
        <w:t xml:space="preserve">mentoring </w:t>
      </w:r>
      <w:r w:rsidR="0092006F">
        <w:rPr>
          <w:lang w:val="en-US"/>
        </w:rPr>
        <w:t xml:space="preserve">support for </w:t>
      </w:r>
      <w:r>
        <w:rPr>
          <w:lang w:val="en-US"/>
        </w:rPr>
        <w:t>teachers in hard</w:t>
      </w:r>
      <w:r w:rsidR="00FE15C4">
        <w:rPr>
          <w:lang w:val="en-US"/>
        </w:rPr>
        <w:t>-</w:t>
      </w:r>
      <w:r>
        <w:rPr>
          <w:lang w:val="en-US"/>
        </w:rPr>
        <w:t>to</w:t>
      </w:r>
      <w:r w:rsidR="00FE15C4">
        <w:rPr>
          <w:lang w:val="en-US"/>
        </w:rPr>
        <w:t>-</w:t>
      </w:r>
      <w:r>
        <w:rPr>
          <w:lang w:val="en-US"/>
        </w:rPr>
        <w:t>reach schools in rural and isolated ar</w:t>
      </w:r>
      <w:r w:rsidR="0092006F">
        <w:rPr>
          <w:lang w:val="en-US"/>
        </w:rPr>
        <w:t>e</w:t>
      </w:r>
      <w:r>
        <w:rPr>
          <w:lang w:val="en-US"/>
        </w:rPr>
        <w:t>as.</w:t>
      </w:r>
      <w:r w:rsidR="00797858" w:rsidRPr="00797858">
        <w:rPr>
          <w:b/>
          <w:noProof/>
          <w:lang w:eastAsia="en-GB"/>
        </w:rPr>
        <w:t xml:space="preserve"> </w:t>
      </w:r>
    </w:p>
    <w:p w14:paraId="4ADFA7C0" w14:textId="77777777" w:rsidR="00D02F61" w:rsidRPr="00D02F61" w:rsidRDefault="00B57EA7" w:rsidP="00DA12F5">
      <w:pPr>
        <w:pStyle w:val="ListParagraph"/>
        <w:tabs>
          <w:tab w:val="left" w:pos="426"/>
        </w:tabs>
        <w:ind w:left="0"/>
        <w:rPr>
          <w:lang w:val="en-US"/>
        </w:rPr>
      </w:pPr>
      <w:r w:rsidRPr="00D02F61">
        <w:rPr>
          <w:b/>
          <w:i/>
          <w:u w:val="single"/>
          <w:lang w:val="id-ID"/>
        </w:rPr>
        <w:t>Instructional video</w:t>
      </w:r>
      <w:r w:rsidRPr="00D02F61">
        <w:rPr>
          <w:u w:val="single"/>
          <w:lang w:val="id-ID"/>
        </w:rPr>
        <w:t>.</w:t>
      </w:r>
      <w:r w:rsidRPr="00D02F61">
        <w:rPr>
          <w:lang w:val="id-ID"/>
        </w:rPr>
        <w:t xml:space="preserve"> </w:t>
      </w:r>
    </w:p>
    <w:p w14:paraId="01333BAF" w14:textId="09F68C08" w:rsidR="00DD78ED" w:rsidRPr="00D02F61" w:rsidRDefault="00EC76B9" w:rsidP="00D02F61">
      <w:pPr>
        <w:pStyle w:val="ListParagraph"/>
        <w:tabs>
          <w:tab w:val="left" w:pos="426"/>
        </w:tabs>
        <w:ind w:left="0"/>
        <w:rPr>
          <w:lang w:val="en-US"/>
        </w:rPr>
      </w:pPr>
      <w:r w:rsidRPr="00D02F61">
        <w:rPr>
          <w:lang w:val="en-US"/>
        </w:rPr>
        <w:t>To support effective training support in rural areas, production of an instructional training video was launched toward the end of 2012</w:t>
      </w:r>
      <w:r w:rsidR="0092006F">
        <w:rPr>
          <w:lang w:val="en-US"/>
        </w:rPr>
        <w:t>. B</w:t>
      </w:r>
      <w:r w:rsidRPr="00D02F61">
        <w:rPr>
          <w:lang w:val="en-US"/>
        </w:rPr>
        <w:t xml:space="preserve">ased on teacher handbooks for </w:t>
      </w:r>
      <w:r w:rsidR="0092006F">
        <w:rPr>
          <w:lang w:val="en-US"/>
        </w:rPr>
        <w:t>e</w:t>
      </w:r>
      <w:r w:rsidR="0092006F" w:rsidRPr="00D02F61">
        <w:rPr>
          <w:lang w:val="en-US"/>
        </w:rPr>
        <w:t>arly</w:t>
      </w:r>
      <w:r w:rsidR="0092006F">
        <w:rPr>
          <w:lang w:val="en-US"/>
        </w:rPr>
        <w:t>-g</w:t>
      </w:r>
      <w:r w:rsidRPr="00D02F61">
        <w:rPr>
          <w:lang w:val="en-US"/>
        </w:rPr>
        <w:t xml:space="preserve">rade and </w:t>
      </w:r>
      <w:r w:rsidR="0092006F">
        <w:rPr>
          <w:lang w:val="en-US"/>
        </w:rPr>
        <w:t>m</w:t>
      </w:r>
      <w:r w:rsidR="0092006F" w:rsidRPr="00D02F61">
        <w:rPr>
          <w:lang w:val="en-US"/>
        </w:rPr>
        <w:t>ulti</w:t>
      </w:r>
      <w:r w:rsidR="0092006F">
        <w:rPr>
          <w:lang w:val="en-US"/>
        </w:rPr>
        <w:t>-g</w:t>
      </w:r>
      <w:r w:rsidRPr="00D02F61">
        <w:rPr>
          <w:lang w:val="en-US"/>
        </w:rPr>
        <w:t>rade teaching</w:t>
      </w:r>
      <w:r w:rsidR="0092006F">
        <w:rPr>
          <w:lang w:val="en-US"/>
        </w:rPr>
        <w:t>, t</w:t>
      </w:r>
      <w:r w:rsidRPr="00D02F61">
        <w:rPr>
          <w:lang w:val="en-US"/>
        </w:rPr>
        <w:t>he video provide</w:t>
      </w:r>
      <w:r w:rsidR="0092006F">
        <w:rPr>
          <w:lang w:val="en-US"/>
        </w:rPr>
        <w:t>s</w:t>
      </w:r>
      <w:r w:rsidRPr="00D02F61">
        <w:rPr>
          <w:lang w:val="en-US"/>
        </w:rPr>
        <w:t xml:space="preserve"> examples for teachers to support the application of handbook materials in classrooms. </w:t>
      </w:r>
    </w:p>
    <w:p w14:paraId="35ADD2C9" w14:textId="5CEAE1FB" w:rsidR="009B71DA" w:rsidRPr="005264CD" w:rsidRDefault="0092006F" w:rsidP="009B71DA">
      <w:pPr>
        <w:tabs>
          <w:tab w:val="right" w:leader="dot" w:pos="9016"/>
        </w:tabs>
        <w:spacing w:after="100"/>
        <w:jc w:val="left"/>
        <w:rPr>
          <w:rFonts w:asciiTheme="minorHAnsi" w:eastAsiaTheme="minorEastAsia" w:hAnsiTheme="minorHAnsi"/>
          <w:noProof/>
          <w:lang w:val="en-US"/>
        </w:rPr>
      </w:pPr>
      <w:r w:rsidRPr="00DA12F5">
        <w:rPr>
          <w:b/>
          <w:i/>
          <w:u w:val="single"/>
          <w:lang w:val="id-ID"/>
        </w:rPr>
        <w:t>Documenting g</w:t>
      </w:r>
      <w:r w:rsidR="009B71DA" w:rsidRPr="00DA12F5">
        <w:rPr>
          <w:b/>
          <w:i/>
          <w:u w:val="single"/>
          <w:lang w:val="id-ID"/>
        </w:rPr>
        <w:t>ood practices</w:t>
      </w:r>
      <w:r w:rsidR="009B71DA">
        <w:rPr>
          <w:b/>
          <w:i/>
          <w:lang w:val="id-ID"/>
        </w:rPr>
        <w:t>.</w:t>
      </w:r>
      <w:r w:rsidR="009B71DA">
        <w:rPr>
          <w:lang w:val="id-ID"/>
        </w:rPr>
        <w:t xml:space="preserve"> </w:t>
      </w:r>
    </w:p>
    <w:p w14:paraId="687C42B5" w14:textId="3A0E0A43" w:rsidR="009B71DA" w:rsidRPr="00740F61" w:rsidRDefault="009B71DA" w:rsidP="009B71DA">
      <w:pPr>
        <w:rPr>
          <w:rFonts w:cs="Arial"/>
        </w:rPr>
      </w:pPr>
      <w:r w:rsidRPr="00740F61">
        <w:rPr>
          <w:rFonts w:cs="Arial"/>
          <w:lang w:val="en-US"/>
        </w:rPr>
        <w:t xml:space="preserve">Documenting good practices </w:t>
      </w:r>
      <w:r>
        <w:rPr>
          <w:rFonts w:cs="Arial"/>
          <w:lang w:val="en-US"/>
        </w:rPr>
        <w:t>was</w:t>
      </w:r>
      <w:r w:rsidRPr="00740F61">
        <w:rPr>
          <w:rFonts w:cs="Arial"/>
          <w:lang w:val="en-US"/>
        </w:rPr>
        <w:t xml:space="preserve"> initiated in Papua Province </w:t>
      </w:r>
      <w:r>
        <w:rPr>
          <w:rFonts w:cs="Arial"/>
          <w:lang w:val="en-US"/>
        </w:rPr>
        <w:t xml:space="preserve">in </w:t>
      </w:r>
      <w:r w:rsidRPr="00740F61">
        <w:rPr>
          <w:rFonts w:cs="Arial"/>
          <w:lang w:val="en-US"/>
        </w:rPr>
        <w:t xml:space="preserve">July 2011. There are 30 participants from </w:t>
      </w:r>
      <w:r w:rsidRPr="00740F61">
        <w:rPr>
          <w:rFonts w:cs="Arial"/>
        </w:rPr>
        <w:t xml:space="preserve">6 target districts (4 districts in Papua province and 2 districts in in West Papua). The composition of participants from each districts </w:t>
      </w:r>
      <w:r w:rsidR="0092006F">
        <w:rPr>
          <w:rFonts w:cs="Arial"/>
        </w:rPr>
        <w:t xml:space="preserve">comprise of a representative from the </w:t>
      </w:r>
      <w:r w:rsidRPr="00740F61">
        <w:rPr>
          <w:rFonts w:cs="Arial"/>
        </w:rPr>
        <w:t xml:space="preserve">district education office, </w:t>
      </w:r>
      <w:r w:rsidR="0092006F">
        <w:rPr>
          <w:rFonts w:cs="Arial"/>
        </w:rPr>
        <w:t xml:space="preserve">an SBM </w:t>
      </w:r>
      <w:r w:rsidRPr="00740F61">
        <w:rPr>
          <w:rFonts w:cs="Arial"/>
        </w:rPr>
        <w:t>master trainer</w:t>
      </w:r>
      <w:r w:rsidR="0092006F">
        <w:rPr>
          <w:rFonts w:cs="Arial"/>
        </w:rPr>
        <w:t xml:space="preserve">, a </w:t>
      </w:r>
      <w:r w:rsidRPr="00740F61">
        <w:rPr>
          <w:rFonts w:cs="Arial"/>
        </w:rPr>
        <w:t xml:space="preserve">teacher of Bahasa Indonesia, </w:t>
      </w:r>
      <w:r w:rsidR="0092006F">
        <w:rPr>
          <w:rFonts w:cs="Arial"/>
        </w:rPr>
        <w:t xml:space="preserve">and a </w:t>
      </w:r>
      <w:r w:rsidRPr="00740F61">
        <w:rPr>
          <w:rFonts w:cs="Arial"/>
        </w:rPr>
        <w:t>youth representative and one from local media.</w:t>
      </w:r>
    </w:p>
    <w:p w14:paraId="6E58A3D3" w14:textId="5A9D51D8" w:rsidR="009B71DA" w:rsidRPr="00740F61" w:rsidRDefault="00D70676" w:rsidP="009B71DA">
      <w:pPr>
        <w:tabs>
          <w:tab w:val="left" w:pos="1185"/>
        </w:tabs>
        <w:rPr>
          <w:rFonts w:cs="Arial"/>
        </w:rPr>
      </w:pPr>
      <w:r w:rsidRPr="00DA12F5">
        <w:rPr>
          <w:rFonts w:cs="Arial"/>
          <w:noProof/>
          <w:lang w:val="en-AU" w:eastAsia="en-AU"/>
        </w:rPr>
        <w:drawing>
          <wp:anchor distT="0" distB="0" distL="114300" distR="114300" simplePos="0" relativeHeight="251723264" behindDoc="0" locked="0" layoutInCell="1" allowOverlap="1" wp14:anchorId="68A01C3A" wp14:editId="086A2891">
            <wp:simplePos x="0" y="0"/>
            <wp:positionH relativeFrom="column">
              <wp:posOffset>0</wp:posOffset>
            </wp:positionH>
            <wp:positionV relativeFrom="paragraph">
              <wp:posOffset>34290</wp:posOffset>
            </wp:positionV>
            <wp:extent cx="3086100" cy="2514600"/>
            <wp:effectExtent l="0" t="0" r="12700" b="0"/>
            <wp:wrapSquare wrapText="bothSides"/>
            <wp:docPr id="13" name="Picture 13" descr="C:\Users\hsugi\Documents\Education\Bulletin\Terap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ugi\Documents\Education\Bulletin\Terap Edi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06F">
        <w:rPr>
          <w:rFonts w:cs="Arial"/>
        </w:rPr>
        <w:t xml:space="preserve">Initially good practices were </w:t>
      </w:r>
      <w:r w:rsidR="009B71DA" w:rsidRPr="00740F61">
        <w:rPr>
          <w:rFonts w:cs="Arial"/>
        </w:rPr>
        <w:t>document</w:t>
      </w:r>
      <w:r w:rsidR="0092006F">
        <w:rPr>
          <w:rFonts w:cs="Arial"/>
        </w:rPr>
        <w:t xml:space="preserve"> through the </w:t>
      </w:r>
      <w:r w:rsidR="009B71DA" w:rsidRPr="00740F61">
        <w:rPr>
          <w:rFonts w:cs="Arial"/>
        </w:rPr>
        <w:t xml:space="preserve">bulletin </w:t>
      </w:r>
      <w:r w:rsidR="0092006F">
        <w:rPr>
          <w:rFonts w:cs="Arial"/>
        </w:rPr>
        <w:t>‘</w:t>
      </w:r>
      <w:r w:rsidR="009B71DA" w:rsidRPr="00740F61">
        <w:rPr>
          <w:rFonts w:cs="Arial"/>
        </w:rPr>
        <w:t>TERAP</w:t>
      </w:r>
      <w:r w:rsidR="0092006F">
        <w:rPr>
          <w:rFonts w:cs="Arial"/>
        </w:rPr>
        <w:t>’ (</w:t>
      </w:r>
      <w:r w:rsidR="009B71DA" w:rsidRPr="00740F61">
        <w:rPr>
          <w:rFonts w:cs="Arial"/>
          <w:b/>
        </w:rPr>
        <w:t>T</w:t>
      </w:r>
      <w:r w:rsidR="009B71DA" w:rsidRPr="00740F61">
        <w:rPr>
          <w:rFonts w:cs="Arial"/>
        </w:rPr>
        <w:t xml:space="preserve">eropong </w:t>
      </w:r>
      <w:r w:rsidR="009B71DA" w:rsidRPr="00740F61">
        <w:rPr>
          <w:rFonts w:cs="Arial"/>
          <w:b/>
        </w:rPr>
        <w:t>E</w:t>
      </w:r>
      <w:r w:rsidR="009B71DA" w:rsidRPr="00740F61">
        <w:rPr>
          <w:rFonts w:cs="Arial"/>
        </w:rPr>
        <w:t xml:space="preserve">dukasi </w:t>
      </w:r>
      <w:r w:rsidR="009B71DA" w:rsidRPr="00740F61">
        <w:rPr>
          <w:rFonts w:cs="Arial"/>
          <w:b/>
        </w:rPr>
        <w:t>R</w:t>
      </w:r>
      <w:r w:rsidR="009B71DA" w:rsidRPr="00740F61">
        <w:rPr>
          <w:rFonts w:cs="Arial"/>
        </w:rPr>
        <w:t xml:space="preserve">emaja dan </w:t>
      </w:r>
      <w:r w:rsidR="009B71DA" w:rsidRPr="00740F61">
        <w:rPr>
          <w:rFonts w:cs="Arial"/>
          <w:b/>
        </w:rPr>
        <w:t>A</w:t>
      </w:r>
      <w:r w:rsidR="009B71DA" w:rsidRPr="00740F61">
        <w:rPr>
          <w:rFonts w:cs="Arial"/>
        </w:rPr>
        <w:t xml:space="preserve">nak </w:t>
      </w:r>
      <w:r w:rsidR="009B71DA" w:rsidRPr="00740F61">
        <w:rPr>
          <w:rFonts w:cs="Arial"/>
          <w:b/>
        </w:rPr>
        <w:t>P</w:t>
      </w:r>
      <w:r w:rsidR="009B71DA" w:rsidRPr="00740F61">
        <w:rPr>
          <w:rFonts w:cs="Arial"/>
        </w:rPr>
        <w:t>apua</w:t>
      </w:r>
      <w:r w:rsidR="0092006F">
        <w:rPr>
          <w:rFonts w:cs="Arial"/>
        </w:rPr>
        <w:t>)</w:t>
      </w:r>
      <w:r w:rsidR="009B71DA" w:rsidRPr="00740F61">
        <w:rPr>
          <w:rFonts w:cs="Arial"/>
        </w:rPr>
        <w:t xml:space="preserve">. </w:t>
      </w:r>
      <w:r w:rsidR="0092006F">
        <w:rPr>
          <w:rFonts w:cs="Arial"/>
        </w:rPr>
        <w:t xml:space="preserve">One thousand </w:t>
      </w:r>
      <w:r w:rsidR="009B71DA" w:rsidRPr="00740F61">
        <w:rPr>
          <w:rFonts w:cs="Arial"/>
        </w:rPr>
        <w:t xml:space="preserve">copies </w:t>
      </w:r>
      <w:r w:rsidR="0092006F">
        <w:rPr>
          <w:rFonts w:cs="Arial"/>
        </w:rPr>
        <w:t>were</w:t>
      </w:r>
      <w:r w:rsidR="009B71DA" w:rsidRPr="00740F61">
        <w:rPr>
          <w:rFonts w:cs="Arial"/>
        </w:rPr>
        <w:t xml:space="preserve"> disseminated to the six target districts and some </w:t>
      </w:r>
      <w:r w:rsidR="0092006F">
        <w:rPr>
          <w:rFonts w:cs="Arial"/>
        </w:rPr>
        <w:t>seven</w:t>
      </w:r>
      <w:r w:rsidR="009B71DA" w:rsidRPr="00740F61">
        <w:rPr>
          <w:rFonts w:cs="Arial"/>
        </w:rPr>
        <w:t xml:space="preserve"> copies distributed to non-target district</w:t>
      </w:r>
      <w:r w:rsidR="0092006F">
        <w:rPr>
          <w:rFonts w:cs="Arial"/>
        </w:rPr>
        <w:t>s</w:t>
      </w:r>
      <w:r w:rsidR="009B71DA" w:rsidRPr="00740F61">
        <w:rPr>
          <w:rFonts w:cs="Arial"/>
        </w:rPr>
        <w:t xml:space="preserve"> in Papua and West Papua.</w:t>
      </w:r>
    </w:p>
    <w:p w14:paraId="6EF205FF" w14:textId="47688F31" w:rsidR="00691348" w:rsidRPr="00AA565B" w:rsidRDefault="0092006F">
      <w:pPr>
        <w:tabs>
          <w:tab w:val="left" w:pos="1185"/>
        </w:tabs>
        <w:rPr>
          <w:rFonts w:cs="Arial"/>
        </w:rPr>
      </w:pPr>
      <w:r>
        <w:rPr>
          <w:rFonts w:cs="Arial"/>
        </w:rPr>
        <w:t xml:space="preserve">After the release of the </w:t>
      </w:r>
      <w:r w:rsidR="009B71DA" w:rsidRPr="00740F61">
        <w:rPr>
          <w:rFonts w:cs="Arial"/>
        </w:rPr>
        <w:t>first edition</w:t>
      </w:r>
      <w:r w:rsidR="00691348">
        <w:rPr>
          <w:rFonts w:cs="Arial"/>
        </w:rPr>
        <w:t xml:space="preserve">, 15 representatives from target </w:t>
      </w:r>
      <w:r w:rsidR="00D70676">
        <w:rPr>
          <w:rFonts w:cs="Arial"/>
        </w:rPr>
        <w:t>districts attended a World Bank-</w:t>
      </w:r>
      <w:r w:rsidR="00691348">
        <w:rPr>
          <w:rFonts w:cs="Arial"/>
        </w:rPr>
        <w:t xml:space="preserve">supported workshop and training on good practices. </w:t>
      </w:r>
      <w:r w:rsidR="009B71DA" w:rsidRPr="00740F61">
        <w:rPr>
          <w:rFonts w:cs="Arial"/>
        </w:rPr>
        <w:t xml:space="preserve"> </w:t>
      </w:r>
      <w:r w:rsidR="00691348">
        <w:rPr>
          <w:rFonts w:cs="Arial"/>
        </w:rPr>
        <w:t>Post-workshop, s</w:t>
      </w:r>
      <w:r w:rsidR="009B71DA" w:rsidRPr="00740F61">
        <w:rPr>
          <w:rFonts w:cs="Arial"/>
        </w:rPr>
        <w:t>elected articles on good practice w</w:t>
      </w:r>
      <w:r w:rsidR="00691348">
        <w:rPr>
          <w:rFonts w:cs="Arial"/>
        </w:rPr>
        <w:t>ere</w:t>
      </w:r>
      <w:r w:rsidR="009B71DA" w:rsidRPr="00740F61">
        <w:rPr>
          <w:rFonts w:cs="Arial"/>
        </w:rPr>
        <w:t xml:space="preserve"> uploaded to </w:t>
      </w:r>
      <w:hyperlink r:id="rId50" w:history="1">
        <w:r w:rsidR="009B71DA" w:rsidRPr="00667C6A">
          <w:rPr>
            <w:rFonts w:cs="Arial"/>
          </w:rPr>
          <w:t>www.wapikweb.org</w:t>
        </w:r>
      </w:hyperlink>
      <w:r w:rsidR="00F822A4" w:rsidRPr="00667C6A">
        <w:rPr>
          <w:rFonts w:cs="Arial"/>
        </w:rPr>
        <w:t xml:space="preserve"> the Papua Education Office temporary website. </w:t>
      </w:r>
      <w:r w:rsidR="00D70676">
        <w:rPr>
          <w:rFonts w:cs="Arial"/>
          <w:u w:val="single"/>
        </w:rPr>
        <w:t xml:space="preserve"> I</w:t>
      </w:r>
      <w:r w:rsidR="00691348">
        <w:rPr>
          <w:rFonts w:cs="Arial"/>
        </w:rPr>
        <w:t xml:space="preserve">nternet access is a problem for rural and remote communities, so the potential reach of documenting material via websites is limited. </w:t>
      </w:r>
      <w:r w:rsidR="00D70676">
        <w:rPr>
          <w:rFonts w:cs="Arial"/>
        </w:rPr>
        <w:t xml:space="preserve">However, </w:t>
      </w:r>
      <w:r w:rsidR="00BE19A1">
        <w:rPr>
          <w:rFonts w:cs="Arial"/>
        </w:rPr>
        <w:t xml:space="preserve">on the assumption that electronic documentation does provide </w:t>
      </w:r>
      <w:r w:rsidR="00BE19A1" w:rsidRPr="00667C6A">
        <w:rPr>
          <w:rFonts w:cs="Arial"/>
        </w:rPr>
        <w:t xml:space="preserve">another </w:t>
      </w:r>
      <w:r w:rsidR="009D6A9C" w:rsidRPr="00667C6A">
        <w:rPr>
          <w:rFonts w:cs="Arial"/>
        </w:rPr>
        <w:t>string</w:t>
      </w:r>
      <w:r w:rsidR="00BE19A1" w:rsidRPr="00667C6A">
        <w:rPr>
          <w:rFonts w:cs="Arial"/>
        </w:rPr>
        <w:t xml:space="preserve"> to a multi-pronged approach to communication, </w:t>
      </w:r>
      <w:r w:rsidR="00750AA1" w:rsidRPr="00667C6A">
        <w:rPr>
          <w:rFonts w:cs="Arial"/>
        </w:rPr>
        <w:t xml:space="preserve">UNICEF continues to support the </w:t>
      </w:r>
      <w:r w:rsidR="00750AA1" w:rsidRPr="00667C6A">
        <w:rPr>
          <w:rFonts w:cs="Arial"/>
          <w:lang w:val="en"/>
        </w:rPr>
        <w:t>Balai Pengembangan Pendidikan (BPP) (Education Department) to revise the</w:t>
      </w:r>
      <w:r w:rsidR="00BE19A1" w:rsidRPr="00667C6A">
        <w:rPr>
          <w:rFonts w:cs="Arial"/>
          <w:lang w:val="en"/>
        </w:rPr>
        <w:t>ir</w:t>
      </w:r>
      <w:r w:rsidR="00750AA1" w:rsidRPr="00667C6A">
        <w:rPr>
          <w:rFonts w:cs="Arial"/>
          <w:lang w:val="en"/>
        </w:rPr>
        <w:t xml:space="preserve"> </w:t>
      </w:r>
      <w:r w:rsidR="00BE19A1" w:rsidRPr="00667C6A">
        <w:rPr>
          <w:rFonts w:cs="Arial"/>
          <w:lang w:val="en"/>
        </w:rPr>
        <w:t>(</w:t>
      </w:r>
      <w:r w:rsidR="00D70676" w:rsidRPr="00667C6A">
        <w:rPr>
          <w:rFonts w:cs="Arial"/>
          <w:lang w:val="en"/>
        </w:rPr>
        <w:t xml:space="preserve">currently </w:t>
      </w:r>
      <w:r w:rsidR="00750AA1" w:rsidRPr="00667C6A">
        <w:rPr>
          <w:rFonts w:cs="Arial"/>
          <w:lang w:val="en"/>
        </w:rPr>
        <w:t>externally-managed</w:t>
      </w:r>
      <w:r w:rsidR="00BE19A1" w:rsidRPr="00667C6A">
        <w:rPr>
          <w:rFonts w:cs="Arial"/>
          <w:lang w:val="en"/>
        </w:rPr>
        <w:t>)</w:t>
      </w:r>
      <w:r w:rsidR="00750AA1" w:rsidRPr="00667C6A">
        <w:rPr>
          <w:rFonts w:cs="Arial"/>
          <w:lang w:val="en"/>
        </w:rPr>
        <w:t xml:space="preserve"> </w:t>
      </w:r>
      <w:r w:rsidR="00750AA1" w:rsidRPr="00667C6A">
        <w:rPr>
          <w:rFonts w:cs="Arial"/>
          <w:bCs/>
          <w:lang w:val="en"/>
        </w:rPr>
        <w:t>dikporapapua</w:t>
      </w:r>
      <w:r w:rsidR="00750AA1" w:rsidRPr="00667C6A">
        <w:rPr>
          <w:rFonts w:cs="Arial"/>
          <w:lang w:val="en"/>
        </w:rPr>
        <w:t>.org</w:t>
      </w:r>
      <w:r w:rsidR="00750AA1" w:rsidRPr="00667C6A">
        <w:rPr>
          <w:rFonts w:cs="Arial"/>
          <w:b/>
          <w:lang w:val="en"/>
        </w:rPr>
        <w:t xml:space="preserve"> </w:t>
      </w:r>
      <w:r w:rsidR="00750AA1" w:rsidRPr="00667C6A">
        <w:rPr>
          <w:rFonts w:cs="Arial"/>
          <w:lang w:val="en"/>
        </w:rPr>
        <w:t>website</w:t>
      </w:r>
      <w:r w:rsidR="00D70676">
        <w:rPr>
          <w:rFonts w:cs="Arial"/>
          <w:lang w:val="en"/>
        </w:rPr>
        <w:t>. Plans to s</w:t>
      </w:r>
      <w:r w:rsidR="00BE19A1">
        <w:rPr>
          <w:rFonts w:cs="Arial"/>
          <w:lang w:val="en"/>
        </w:rPr>
        <w:t>tr</w:t>
      </w:r>
      <w:r w:rsidR="00D70676">
        <w:rPr>
          <w:rFonts w:cs="Arial"/>
          <w:lang w:val="en"/>
        </w:rPr>
        <w:t>engthen the content and re-brand the website through a name change is in progress</w:t>
      </w:r>
      <w:r w:rsidR="00750AA1" w:rsidRPr="00DA12F5">
        <w:rPr>
          <w:rFonts w:cs="Arial"/>
          <w:lang w:val="en"/>
        </w:rPr>
        <w:t xml:space="preserve">, though the progress has been slow </w:t>
      </w:r>
      <w:r w:rsidR="00BE19A1">
        <w:rPr>
          <w:rFonts w:cs="Arial"/>
          <w:lang w:val="en"/>
        </w:rPr>
        <w:t xml:space="preserve">throughout the programme </w:t>
      </w:r>
      <w:r w:rsidR="00750AA1" w:rsidRPr="00DA12F5">
        <w:rPr>
          <w:rFonts w:cs="Arial"/>
          <w:lang w:val="en"/>
        </w:rPr>
        <w:t xml:space="preserve">due to delays in identifying suitable human resource capacity to manage the </w:t>
      </w:r>
      <w:r w:rsidR="00D70676">
        <w:rPr>
          <w:rFonts w:cs="Arial"/>
          <w:lang w:val="en"/>
        </w:rPr>
        <w:t xml:space="preserve">overall </w:t>
      </w:r>
      <w:r w:rsidR="00750AA1" w:rsidRPr="00DA12F5">
        <w:rPr>
          <w:rFonts w:cs="Arial"/>
          <w:lang w:val="en"/>
        </w:rPr>
        <w:t>process</w:t>
      </w:r>
      <w:r w:rsidR="00D70676">
        <w:rPr>
          <w:rFonts w:cs="Arial"/>
          <w:lang w:val="en"/>
        </w:rPr>
        <w:t xml:space="preserve"> (UNICEF and DOE) as well as </w:t>
      </w:r>
      <w:r w:rsidR="00BE19A1">
        <w:rPr>
          <w:rFonts w:cs="Arial"/>
          <w:lang w:val="en"/>
        </w:rPr>
        <w:t xml:space="preserve">successfully </w:t>
      </w:r>
      <w:r w:rsidR="00D70676">
        <w:rPr>
          <w:rFonts w:cs="Arial"/>
          <w:lang w:val="en"/>
        </w:rPr>
        <w:t>navigat</w:t>
      </w:r>
      <w:r w:rsidR="00BE19A1">
        <w:rPr>
          <w:rFonts w:cs="Arial"/>
          <w:lang w:val="en"/>
        </w:rPr>
        <w:t>i</w:t>
      </w:r>
      <w:r w:rsidR="00D70676">
        <w:rPr>
          <w:rFonts w:cs="Arial"/>
          <w:lang w:val="en"/>
        </w:rPr>
        <w:t xml:space="preserve">ng the process to secure the </w:t>
      </w:r>
      <w:r w:rsidR="00750AA1" w:rsidRPr="00DA12F5">
        <w:rPr>
          <w:rFonts w:cs="Arial"/>
          <w:lang w:val="en"/>
        </w:rPr>
        <w:t>requisite senior-level (Governer Secretary’s office) approval</w:t>
      </w:r>
      <w:r w:rsidR="00D70676">
        <w:rPr>
          <w:rFonts w:cs="Arial"/>
          <w:lang w:val="en"/>
        </w:rPr>
        <w:t xml:space="preserve">. Delays have been </w:t>
      </w:r>
      <w:r w:rsidR="00BE19A1">
        <w:rPr>
          <w:rFonts w:cs="Arial"/>
          <w:lang w:val="en"/>
        </w:rPr>
        <w:t xml:space="preserve">further </w:t>
      </w:r>
      <w:r w:rsidR="00D70676">
        <w:rPr>
          <w:rFonts w:cs="Arial"/>
          <w:lang w:val="en"/>
        </w:rPr>
        <w:t xml:space="preserve">complicated by </w:t>
      </w:r>
      <w:r w:rsidR="00AA565B" w:rsidRPr="00DA12F5">
        <w:rPr>
          <w:rFonts w:cs="Arial"/>
          <w:lang w:val="en"/>
        </w:rPr>
        <w:t xml:space="preserve">competing </w:t>
      </w:r>
      <w:r w:rsidR="00750AA1" w:rsidRPr="00DA12F5">
        <w:rPr>
          <w:rFonts w:cs="Arial"/>
          <w:lang w:val="en"/>
        </w:rPr>
        <w:t>pre- and post-election</w:t>
      </w:r>
      <w:r w:rsidR="00AA565B" w:rsidRPr="00DA12F5">
        <w:rPr>
          <w:rFonts w:cs="Arial"/>
          <w:lang w:val="en"/>
        </w:rPr>
        <w:t xml:space="preserve"> </w:t>
      </w:r>
      <w:r w:rsidR="00BE19A1">
        <w:rPr>
          <w:rFonts w:cs="Arial"/>
          <w:lang w:val="en"/>
        </w:rPr>
        <w:t xml:space="preserve">political </w:t>
      </w:r>
      <w:r w:rsidR="00AA565B" w:rsidRPr="00DA12F5">
        <w:rPr>
          <w:rFonts w:cs="Arial"/>
          <w:lang w:val="en"/>
        </w:rPr>
        <w:t>agendas.</w:t>
      </w:r>
      <w:r w:rsidR="00750AA1" w:rsidRPr="00DA12F5">
        <w:rPr>
          <w:rFonts w:cs="Arial"/>
          <w:lang w:val="en"/>
        </w:rPr>
        <w:t xml:space="preserve">  </w:t>
      </w:r>
      <w:r w:rsidR="00FB5115">
        <w:rPr>
          <w:rFonts w:cs="Arial"/>
          <w:lang w:val="en"/>
        </w:rPr>
        <w:t>The histo</w:t>
      </w:r>
      <w:r w:rsidR="00667C6A">
        <w:rPr>
          <w:rFonts w:cs="Arial"/>
          <w:lang w:val="en"/>
        </w:rPr>
        <w:t>r</w:t>
      </w:r>
      <w:r w:rsidR="00FB5115">
        <w:rPr>
          <w:rFonts w:cs="Arial"/>
          <w:lang w:val="en"/>
        </w:rPr>
        <w:t>y and story of the website is a reminder of challenges and complexities in moving some act</w:t>
      </w:r>
      <w:r w:rsidR="00667C6A">
        <w:rPr>
          <w:rFonts w:cs="Arial"/>
          <w:lang w:val="en"/>
        </w:rPr>
        <w:t>ivities</w:t>
      </w:r>
      <w:r w:rsidR="00FB5115">
        <w:rPr>
          <w:rFonts w:cs="Arial"/>
          <w:lang w:val="en"/>
        </w:rPr>
        <w:t xml:space="preserve"> that seem easy from the outside.  The site could have been easily completed if fu</w:t>
      </w:r>
      <w:r w:rsidR="00667C6A">
        <w:rPr>
          <w:rFonts w:cs="Arial"/>
          <w:lang w:val="en"/>
        </w:rPr>
        <w:t>lly contracted out to a company, t</w:t>
      </w:r>
      <w:r w:rsidR="00FB5115">
        <w:rPr>
          <w:rFonts w:cs="Arial"/>
          <w:lang w:val="en"/>
        </w:rPr>
        <w:t>hat would not have used a capacity development approach that both UNICEF and the donors have prefered durin</w:t>
      </w:r>
      <w:r w:rsidR="00667C6A">
        <w:rPr>
          <w:rFonts w:cs="Arial"/>
          <w:lang w:val="en"/>
        </w:rPr>
        <w:t>g</w:t>
      </w:r>
      <w:r w:rsidR="00FB5115">
        <w:rPr>
          <w:rFonts w:cs="Arial"/>
          <w:lang w:val="en"/>
        </w:rPr>
        <w:t xml:space="preserve"> the life of this programme.</w:t>
      </w:r>
      <w:r w:rsidR="00750AA1" w:rsidRPr="00DA12F5">
        <w:rPr>
          <w:rFonts w:cs="Arial"/>
          <w:lang w:val="en"/>
        </w:rPr>
        <w:t xml:space="preserve"> </w:t>
      </w:r>
    </w:p>
    <w:p w14:paraId="4C47AA81" w14:textId="77777777" w:rsidR="00AA565B" w:rsidRPr="00740F61" w:rsidRDefault="00AA565B" w:rsidP="009B71DA">
      <w:pPr>
        <w:tabs>
          <w:tab w:val="left" w:pos="1185"/>
        </w:tabs>
        <w:rPr>
          <w:rFonts w:cs="Arial"/>
        </w:rPr>
      </w:pPr>
    </w:p>
    <w:p w14:paraId="4E428054" w14:textId="77777777" w:rsidR="009B71DA" w:rsidRPr="00740F61" w:rsidRDefault="009B71DA" w:rsidP="009B71DA">
      <w:pPr>
        <w:tabs>
          <w:tab w:val="left" w:pos="6096"/>
        </w:tabs>
        <w:ind w:left="6096" w:hanging="5954"/>
        <w:rPr>
          <w:rFonts w:cs="Arial"/>
        </w:rPr>
      </w:pPr>
      <w:r w:rsidRPr="00DA12F5">
        <w:rPr>
          <w:rFonts w:cs="Arial"/>
          <w:noProof/>
          <w:lang w:val="en-AU" w:eastAsia="en-AU"/>
        </w:rPr>
        <w:drawing>
          <wp:inline distT="0" distB="0" distL="0" distR="0" wp14:anchorId="171A830D" wp14:editId="6F223ED8">
            <wp:extent cx="3619500" cy="2314575"/>
            <wp:effectExtent l="0" t="0" r="0" b="9525"/>
            <wp:docPr id="20" name="Picture 20" descr="C:\Users\hsugi\Documents\Education\Bulletin\Buletin 2 Pa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ugi\Documents\Education\Bulletin\Buletin 2 Papu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3918" cy="2317400"/>
                    </a:xfrm>
                    <a:prstGeom prst="rect">
                      <a:avLst/>
                    </a:prstGeom>
                    <a:noFill/>
                    <a:ln>
                      <a:noFill/>
                    </a:ln>
                  </pic:spPr>
                </pic:pic>
              </a:graphicData>
            </a:graphic>
          </wp:inline>
        </w:drawing>
      </w:r>
      <w:r w:rsidRPr="00740F61">
        <w:rPr>
          <w:rFonts w:cs="Arial"/>
        </w:rPr>
        <w:t xml:space="preserve">  </w:t>
      </w:r>
    </w:p>
    <w:p w14:paraId="684208A1" w14:textId="77777777" w:rsidR="009B71DA" w:rsidRPr="00740F61" w:rsidRDefault="009B71DA" w:rsidP="009B71DA">
      <w:pPr>
        <w:tabs>
          <w:tab w:val="left" w:pos="6096"/>
        </w:tabs>
        <w:ind w:left="6096" w:hanging="5954"/>
        <w:rPr>
          <w:rFonts w:cs="Arial"/>
        </w:rPr>
      </w:pPr>
    </w:p>
    <w:p w14:paraId="1E614AEF" w14:textId="77777777" w:rsidR="00426D0A" w:rsidRDefault="00DD78ED" w:rsidP="00DD78ED">
      <w:pPr>
        <w:pStyle w:val="Heading2"/>
        <w:rPr>
          <w:noProof/>
        </w:rPr>
      </w:pPr>
      <w:bookmarkStart w:id="136" w:name="_Toc321303366"/>
      <w:bookmarkStart w:id="137" w:name="_Toc321304870"/>
      <w:bookmarkStart w:id="138" w:name="_Toc347986446"/>
      <w:bookmarkStart w:id="139" w:name="_Toc350539171"/>
      <w:r w:rsidRPr="000A7545">
        <w:t>Outcome 1.3</w:t>
      </w:r>
      <w:r w:rsidRPr="000A7545">
        <w:rPr>
          <w:noProof/>
        </w:rPr>
        <w:t>: Strengthened leadership and management skills of principals, supervisors and school committees (AusAID and USAID)</w:t>
      </w:r>
      <w:bookmarkEnd w:id="136"/>
      <w:bookmarkEnd w:id="137"/>
      <w:bookmarkEnd w:id="138"/>
      <w:bookmarkEnd w:id="139"/>
      <w:r w:rsidR="00976BE4">
        <w:rPr>
          <w:noProof/>
        </w:rPr>
        <w:t xml:space="preserve"> </w:t>
      </w:r>
    </w:p>
    <w:p w14:paraId="5F48C6B1" w14:textId="17104754" w:rsidR="00DD78ED" w:rsidRDefault="002C13CA">
      <w:r>
        <w:rPr>
          <w:lang w:val="id-ID"/>
        </w:rPr>
        <w:t>A</w:t>
      </w:r>
      <w:r w:rsidR="00DD78ED" w:rsidRPr="000A7545">
        <w:t xml:space="preserve"> programmatic weakness identified during early 2011</w:t>
      </w:r>
      <w:r w:rsidR="00384798">
        <w:t xml:space="preserve"> and subsequently confirmed with teacher absenteeism survey findings</w:t>
      </w:r>
      <w:r w:rsidR="00DD78ED" w:rsidRPr="000A7545">
        <w:t xml:space="preserve"> </w:t>
      </w:r>
      <w:r w:rsidR="000D1CF4">
        <w:t>is a</w:t>
      </w:r>
      <w:r w:rsidR="00DD78ED" w:rsidRPr="000A7545">
        <w:t xml:space="preserve"> lack of effective school management and leadership demonstrated by school principals in rural and remote areas, and also in many schools located in urban and semi-urban areas. To address this, an important adjustment was made to strengthen management and leadership of schools and strengthen SBM in rural and remote areas via improved principal </w:t>
      </w:r>
      <w:r w:rsidR="00707C62">
        <w:t xml:space="preserve">and school supervisor </w:t>
      </w:r>
      <w:r w:rsidR="00DD78ED" w:rsidRPr="000A7545">
        <w:t>leadership.</w:t>
      </w:r>
    </w:p>
    <w:p w14:paraId="7C500A13" w14:textId="77777777" w:rsidR="004635BC" w:rsidRDefault="002C13CA" w:rsidP="00340A72">
      <w:r>
        <w:t xml:space="preserve">As a result of the programme, </w:t>
      </w:r>
      <w:r w:rsidR="00340A72">
        <w:t xml:space="preserve">two-thirds of principals received leadership training to </w:t>
      </w:r>
      <w:r>
        <w:t xml:space="preserve">strengthen their </w:t>
      </w:r>
      <w:r w:rsidR="00340A72">
        <w:t xml:space="preserve">capacity to carry out a number of administrative tasks.  However, the outcomes from </w:t>
      </w:r>
      <w:r>
        <w:t>capacity building work is</w:t>
      </w:r>
      <w:r w:rsidR="00340A72">
        <w:t xml:space="preserve"> mixed. </w:t>
      </w:r>
      <w:r>
        <w:t xml:space="preserve">In terms of </w:t>
      </w:r>
      <w:r w:rsidR="009D6A9C">
        <w:t>record keeping</w:t>
      </w:r>
      <w:r w:rsidR="00340A72">
        <w:t xml:space="preserve">, only model schools maintained </w:t>
      </w:r>
      <w:r w:rsidR="007D498C">
        <w:t xml:space="preserve">record keeping to the same level as noted in the </w:t>
      </w:r>
      <w:r w:rsidR="00B2673F">
        <w:t>Baseline</w:t>
      </w:r>
      <w:r w:rsidR="00340A72">
        <w:t xml:space="preserve"> study</w:t>
      </w:r>
      <w:r w:rsidR="007D498C">
        <w:t>, and no sc</w:t>
      </w:r>
      <w:r w:rsidR="004A7923">
        <w:t>hool met the programme target of</w:t>
      </w:r>
      <w:r w:rsidR="007D498C">
        <w:t xml:space="preserve"> improved record keeping systems and management.</w:t>
      </w:r>
    </w:p>
    <w:p w14:paraId="62D1CD6B" w14:textId="546F660B" w:rsidR="007D498C" w:rsidRDefault="007D498C" w:rsidP="00340A72">
      <w:r>
        <w:t xml:space="preserve">Similarly, for </w:t>
      </w:r>
      <w:r w:rsidR="00340A72">
        <w:t>teacher evaluation records</w:t>
      </w:r>
      <w:r>
        <w:t>, n</w:t>
      </w:r>
      <w:r w:rsidR="00340A72">
        <w:t xml:space="preserve">one of the districts reached the target of </w:t>
      </w:r>
      <w:r>
        <w:t xml:space="preserve">full </w:t>
      </w:r>
      <w:r w:rsidR="00340A72">
        <w:t>compliance</w:t>
      </w:r>
      <w:r>
        <w:t xml:space="preserve">. However, given the fact that principal absenteeism in rural areas is </w:t>
      </w:r>
      <w:r w:rsidR="009D6A9C">
        <w:t>recorded</w:t>
      </w:r>
      <w:r>
        <w:t xml:space="preserve"> at 70 per cent, with hindsight, the target compliance of 100 per cent may have been overly </w:t>
      </w:r>
      <w:r w:rsidR="009D6A9C">
        <w:t>ambitious</w:t>
      </w:r>
      <w:r>
        <w:t xml:space="preserve"> at the outset. However, </w:t>
      </w:r>
      <w:r w:rsidR="00340A72">
        <w:t xml:space="preserve">in the case of school data records (teachers and students), which are required </w:t>
      </w:r>
      <w:r>
        <w:t xml:space="preserve">in order to </w:t>
      </w:r>
      <w:r w:rsidR="00340A72">
        <w:t xml:space="preserve">receive annual budgets, </w:t>
      </w:r>
      <w:r>
        <w:t>the story is different:  90 per cent</w:t>
      </w:r>
      <w:r w:rsidR="00AA565B">
        <w:t xml:space="preserve"> of </w:t>
      </w:r>
      <w:r w:rsidR="00340A72">
        <w:t>model</w:t>
      </w:r>
      <w:r>
        <w:t xml:space="preserve"> schools, and </w:t>
      </w:r>
      <w:r w:rsidR="00340A72">
        <w:t>80</w:t>
      </w:r>
      <w:r>
        <w:t xml:space="preserve"> per cent for satellite</w:t>
      </w:r>
      <w:r w:rsidR="00AA565B">
        <w:t xml:space="preserve"> recorded improvements</w:t>
      </w:r>
      <w:r>
        <w:t xml:space="preserve">. </w:t>
      </w:r>
    </w:p>
    <w:p w14:paraId="48E5E989" w14:textId="0F1093D6" w:rsidR="00340A72" w:rsidRDefault="007D498C" w:rsidP="00340A72">
      <w:r>
        <w:t>I</w:t>
      </w:r>
      <w:r w:rsidR="00340A72">
        <w:t xml:space="preserve">n the areas of teacher support, school plans and school budgets, </w:t>
      </w:r>
      <w:r w:rsidR="003F1439">
        <w:t>Endline</w:t>
      </w:r>
      <w:r>
        <w:t xml:space="preserve"> results indicate that </w:t>
      </w:r>
      <w:r w:rsidR="00340A72">
        <w:t xml:space="preserve">leadership training for principals </w:t>
      </w:r>
      <w:r>
        <w:t xml:space="preserve">had </w:t>
      </w:r>
      <w:r w:rsidR="00340A72">
        <w:t>the desired impact in bringing about a change in management practice in those areas.</w:t>
      </w:r>
    </w:p>
    <w:p w14:paraId="2AFD0D01" w14:textId="5948CF0F" w:rsidR="00224C26" w:rsidRDefault="00340A72" w:rsidP="00340A72">
      <w:r>
        <w:t>The project also focused on improving the management capacity of the members of school committees</w:t>
      </w:r>
      <w:r w:rsidR="00AA565B">
        <w:t xml:space="preserve">: a governance requirement in order to </w:t>
      </w:r>
      <w:r>
        <w:t xml:space="preserve">receive an annual budget.  </w:t>
      </w:r>
      <w:r w:rsidR="00AA565B">
        <w:t>I</w:t>
      </w:r>
      <w:r>
        <w:t xml:space="preserve">ncreasing community participation in school management </w:t>
      </w:r>
      <w:r w:rsidR="00AA565B">
        <w:t xml:space="preserve">is seen as an approach to </w:t>
      </w:r>
      <w:r>
        <w:t xml:space="preserve">increase accountability and expand local support for schools.  The </w:t>
      </w:r>
      <w:r w:rsidR="003F1439">
        <w:t>Endline</w:t>
      </w:r>
      <w:r>
        <w:t xml:space="preserve"> found that 72</w:t>
      </w:r>
      <w:r w:rsidR="00AA565B">
        <w:t xml:space="preserve"> per cent</w:t>
      </w:r>
      <w:r>
        <w:t xml:space="preserve"> of committees assisted schools in development programs. </w:t>
      </w:r>
      <w:r w:rsidR="004138A6">
        <w:t xml:space="preserve"> The definition of development programs varied greatly and in some places this was seen as fixing a hole in the roof or preparing </w:t>
      </w:r>
      <w:r w:rsidR="004A7923">
        <w:t xml:space="preserve">a </w:t>
      </w:r>
      <w:r w:rsidR="009D6A9C">
        <w:t>teacher’s</w:t>
      </w:r>
      <w:r w:rsidR="004138A6">
        <w:t xml:space="preserve"> house</w:t>
      </w:r>
      <w:r w:rsidR="004A7923">
        <w:t>;</w:t>
      </w:r>
      <w:r w:rsidR="004138A6">
        <w:t xml:space="preserve"> in others it was encouraging teacher attendance and </w:t>
      </w:r>
      <w:r w:rsidR="009D6A9C">
        <w:t>advocating</w:t>
      </w:r>
      <w:r w:rsidR="004138A6">
        <w:t xml:space="preserve"> local leaders for more </w:t>
      </w:r>
      <w:r w:rsidR="009D6A9C">
        <w:t>schoolteachers</w:t>
      </w:r>
      <w:r w:rsidR="004138A6">
        <w:t>.  There was little evidence of community members playing a role in classrooms or being actively involved in planning it</w:t>
      </w:r>
      <w:r w:rsidR="00AA565B">
        <w:t>.</w:t>
      </w:r>
      <w:r w:rsidR="004138A6">
        <w:t xml:space="preserve"> </w:t>
      </w:r>
      <w:r w:rsidR="00AA565B">
        <w:t>Approximately h</w:t>
      </w:r>
      <w:r>
        <w:t xml:space="preserve">alf of the committees assisted schools financially, and one-third reported that their support had increased </w:t>
      </w:r>
      <w:r w:rsidR="004138A6">
        <w:t xml:space="preserve">in the current </w:t>
      </w:r>
      <w:r>
        <w:t xml:space="preserve">year compared to </w:t>
      </w:r>
      <w:r w:rsidR="00AA565B">
        <w:t xml:space="preserve">the previous </w:t>
      </w:r>
      <w:r>
        <w:t>year.   However, only about one-third of school committees held monthly meetings.  The active participation of the community is dependent upon active school committees.  The frequency of meetings, together with the level of support given to schools are important outcome indicators for measuring the project’s impact on improving community engagement and increasing capacity to tackle issues such as teacher absenteeism, support for teachers, student attendance and discipline issues, quality of instruction, and financial accountability.  In this regard, the project results were mixed, earning moderate to high marks for support for schools, but low marks with respect to engagement and ability to address critical issues affecting the quality of education.</w:t>
      </w:r>
    </w:p>
    <w:p w14:paraId="5A4AF39F" w14:textId="770FB2D0" w:rsidR="00B15BF0" w:rsidRDefault="00B15BF0" w:rsidP="00B15BF0">
      <w:r>
        <w:t xml:space="preserve">Integrated financial reporting </w:t>
      </w:r>
      <w:r w:rsidR="00EA3521">
        <w:t xml:space="preserve">(LKT) </w:t>
      </w:r>
      <w:r>
        <w:t>is an important part of school reports to meet the Minimum Service Standards (MSS)</w:t>
      </w:r>
      <w:r w:rsidR="00EA3521">
        <w:t xml:space="preserve">, which includes the submission of </w:t>
      </w:r>
      <w:r>
        <w:t>regular financial reports to district education offices and develop</w:t>
      </w:r>
      <w:r w:rsidR="00EA3521">
        <w:t xml:space="preserve">ment of </w:t>
      </w:r>
      <w:r>
        <w:t>annual work plans and budgets (RKS and RKAS). However most schools typically only provide reports on BOS funding usage, while other sources of funding tend to either be reported separately or not at all. As a result, it is not uncommon for issues of financial accountability and the usage of school funds to become a barrier to providing effective services for children in schools due to issues of ‘elite capture’. LKT training was thus introduced to overcome this barrier and strengthen RKS and RKAS development.</w:t>
      </w:r>
    </w:p>
    <w:p w14:paraId="5AF23AD6" w14:textId="05B63CA3" w:rsidR="00EA3521" w:rsidRDefault="00B15BF0">
      <w:r>
        <w:t>The LKT workshops were attended by participants from 56 model schools and 84 target schools</w:t>
      </w:r>
      <w:r w:rsidR="00EA3521">
        <w:t xml:space="preserve">, and included </w:t>
      </w:r>
      <w:r>
        <w:t xml:space="preserve">school principals, teachers, school treasurers from elementary school (SD model), with a small number of junior secondary school </w:t>
      </w:r>
      <w:r w:rsidR="00EA3521">
        <w:t xml:space="preserve">participants </w:t>
      </w:r>
      <w:r>
        <w:t xml:space="preserve">to support district government policy and accountability measures for primary level schools. In each district the LKT training was facilitated by </w:t>
      </w:r>
      <w:r w:rsidR="004A7923">
        <w:t>four</w:t>
      </w:r>
      <w:r>
        <w:t xml:space="preserve"> local facilitators and supported by </w:t>
      </w:r>
      <w:r w:rsidR="004A7923">
        <w:t>two</w:t>
      </w:r>
      <w:r>
        <w:t xml:space="preserve"> education finance consultants. </w:t>
      </w:r>
    </w:p>
    <w:p w14:paraId="6FBFE311" w14:textId="55DE1F89" w:rsidR="00B15BF0" w:rsidRDefault="004A7923">
      <w:r>
        <w:t>L</w:t>
      </w:r>
      <w:r w:rsidR="00EA3521">
        <w:t xml:space="preserve">ocal government has </w:t>
      </w:r>
      <w:r w:rsidR="00B15BF0">
        <w:t xml:space="preserve">replicated the training to non-target schools. For example, the Education Office in Sorong District allocated IDR 180 million (consisting of ABPD funds IDR 20 million and BOS funds IDR 160 million). </w:t>
      </w:r>
      <w:r w:rsidR="006D5309">
        <w:t>L</w:t>
      </w:r>
      <w:r w:rsidR="00B15BF0">
        <w:t>ocal service providers (trainers)</w:t>
      </w:r>
      <w:r w:rsidR="006D5309">
        <w:t>,</w:t>
      </w:r>
      <w:r w:rsidR="00B15BF0">
        <w:t xml:space="preserve"> who had participated in USAID-supported trainings</w:t>
      </w:r>
      <w:r w:rsidR="00BF1710">
        <w:t>,</w:t>
      </w:r>
      <w:r w:rsidR="006D5309">
        <w:t xml:space="preserve"> conducted r</w:t>
      </w:r>
      <w:r w:rsidR="00BF1710">
        <w:t>eplication training in November</w:t>
      </w:r>
      <w:r w:rsidR="006D5309">
        <w:t xml:space="preserve"> 2012.</w:t>
      </w:r>
      <w:r w:rsidR="00BF1710">
        <w:t xml:space="preserve"> </w:t>
      </w:r>
      <w:r w:rsidR="00B15BF0">
        <w:t xml:space="preserve">The participants came from 119 elementary schools (SD) and 25 junior high schools (SMP). </w:t>
      </w:r>
      <w:r w:rsidR="00EA3521">
        <w:t xml:space="preserve">A total of 174 participants </w:t>
      </w:r>
      <w:r w:rsidR="00B06A9C">
        <w:t xml:space="preserve"> (Male: 134, Female: 40) received training, </w:t>
      </w:r>
      <w:r w:rsidR="00B15BF0">
        <w:t>includ</w:t>
      </w:r>
      <w:r w:rsidR="00B06A9C">
        <w:t>ing</w:t>
      </w:r>
      <w:r w:rsidR="00B15BF0">
        <w:t xml:space="preserve"> </w:t>
      </w:r>
      <w:r w:rsidR="00B06A9C">
        <w:t>p</w:t>
      </w:r>
      <w:r w:rsidR="00B15BF0">
        <w:t>rincipals and BOS/school treasurers.</w:t>
      </w:r>
    </w:p>
    <w:p w14:paraId="730626B4" w14:textId="12DA7617" w:rsidR="0056265F" w:rsidRDefault="00EA3521" w:rsidP="00B15BF0">
      <w:r>
        <w:t xml:space="preserve">Between </w:t>
      </w:r>
      <w:r w:rsidR="00B15BF0">
        <w:t xml:space="preserve">November and December 2011, Biak Numfor Education Office organized </w:t>
      </w:r>
      <w:r w:rsidR="00B06A9C">
        <w:t xml:space="preserve">nine </w:t>
      </w:r>
      <w:r w:rsidR="00B15BF0">
        <w:t xml:space="preserve">batches of trainings to replicate the Integrated Financial Reporting manual to all 119 non-target elementary schools and 47 junior high schools in the district (totalling 636 participants consisting school principals and treasurers). The budget amounting to IDR 278,925,000 was originally allocated for BOS reporting workshops, but influenced by LKT, the government redirected the allocated funds for replication of LKT. </w:t>
      </w:r>
      <w:r>
        <w:t xml:space="preserve">The programme facilitated the </w:t>
      </w:r>
      <w:r w:rsidR="00B15BF0">
        <w:t xml:space="preserve">replication training </w:t>
      </w:r>
      <w:r>
        <w:t xml:space="preserve">conducted </w:t>
      </w:r>
      <w:r w:rsidR="00B15BF0">
        <w:t>by BOS teams. Additionally, Jayawaija District in the highlands has also planned to replicate LKT training to all non-target schools using BEC-TF funds with technical support provided by UNICEF.</w:t>
      </w:r>
    </w:p>
    <w:p w14:paraId="0D472EBC" w14:textId="32D01059" w:rsidR="004A760D" w:rsidRPr="000A7545" w:rsidRDefault="00BA50EC" w:rsidP="00C91254">
      <w:pPr>
        <w:pStyle w:val="Heading3"/>
      </w:pPr>
      <w:bookmarkStart w:id="140" w:name="_Toc350539172"/>
      <w:r>
        <w:t>Output 1.3.1.</w:t>
      </w:r>
      <w:r w:rsidR="004A760D" w:rsidRPr="000A7545">
        <w:t xml:space="preserve"> Principals and school supervisors have improved leadership skills (AusAID and USAID)</w:t>
      </w:r>
      <w:bookmarkEnd w:id="140"/>
    </w:p>
    <w:p w14:paraId="0E7CF173" w14:textId="0E2C9D81" w:rsidR="00E2188A" w:rsidRDefault="009D4F26" w:rsidP="00E2188A">
      <w:r>
        <w:t>S</w:t>
      </w:r>
      <w:r w:rsidR="00385CB9">
        <w:t xml:space="preserve">ignificant signs </w:t>
      </w:r>
      <w:r w:rsidR="004A7923">
        <w:t>of progress were recorded in</w:t>
      </w:r>
      <w:r w:rsidR="00385CB9">
        <w:t xml:space="preserve"> the </w:t>
      </w:r>
      <w:r w:rsidR="003F1439">
        <w:t>Endline</w:t>
      </w:r>
      <w:r w:rsidR="00385CB9">
        <w:t xml:space="preserve"> survey with regard</w:t>
      </w:r>
      <w:r>
        <w:t xml:space="preserve"> to</w:t>
      </w:r>
      <w:r w:rsidR="00385CB9">
        <w:t xml:space="preserve"> improvements in principal and school </w:t>
      </w:r>
      <w:r>
        <w:t>supervisors’</w:t>
      </w:r>
      <w:r w:rsidR="00385CB9">
        <w:t xml:space="preserve"> leadership </w:t>
      </w:r>
      <w:r w:rsidR="009D6A9C">
        <w:t>skills</w:t>
      </w:r>
      <w:r w:rsidR="00385CB9">
        <w:t xml:space="preserve">, as a result of the development of training materials, </w:t>
      </w:r>
      <w:r w:rsidR="00E2188A">
        <w:t xml:space="preserve">and </w:t>
      </w:r>
      <w:r w:rsidR="00385CB9">
        <w:t>human resource capacity development</w:t>
      </w:r>
      <w:r w:rsidR="00E2188A">
        <w:t xml:space="preserve">, including </w:t>
      </w:r>
      <w:r w:rsidR="00385CB9">
        <w:t xml:space="preserve">training of </w:t>
      </w:r>
      <w:r w:rsidR="004A7923">
        <w:t>M</w:t>
      </w:r>
      <w:r w:rsidR="00385CB9">
        <w:t xml:space="preserve">aster </w:t>
      </w:r>
      <w:r w:rsidR="004A7923">
        <w:t>T</w:t>
      </w:r>
      <w:r w:rsidR="00385CB9">
        <w:t xml:space="preserve">rainers to support principals and supervisors at school and district level. </w:t>
      </w:r>
      <w:r w:rsidR="00E2188A">
        <w:rPr>
          <w:lang w:val="id-ID"/>
        </w:rPr>
        <w:t>For</w:t>
      </w:r>
      <w:r w:rsidR="00E2188A">
        <w:t xml:space="preserve"> several leadership indicators</w:t>
      </w:r>
      <w:r w:rsidR="00E2188A">
        <w:rPr>
          <w:lang w:val="id-ID"/>
        </w:rPr>
        <w:t>,</w:t>
      </w:r>
      <w:r w:rsidR="00E2188A">
        <w:t xml:space="preserve"> the </w:t>
      </w:r>
      <w:r w:rsidR="003F1439">
        <w:t>Endline</w:t>
      </w:r>
      <w:r w:rsidR="00E2188A">
        <w:t xml:space="preserve"> survey records rates of positive change. </w:t>
      </w:r>
    </w:p>
    <w:p w14:paraId="11EAF18A" w14:textId="56E7966F" w:rsidR="00385CB9" w:rsidRPr="00C91254" w:rsidRDefault="00E2188A" w:rsidP="00C91254">
      <w:pPr>
        <w:rPr>
          <w:rStyle w:val="Emphasis"/>
        </w:rPr>
      </w:pPr>
      <w:r>
        <w:t xml:space="preserve">Overall, </w:t>
      </w:r>
      <w:r w:rsidR="003F1439">
        <w:t>Endline</w:t>
      </w:r>
      <w:r>
        <w:t xml:space="preserve"> </w:t>
      </w:r>
      <w:r>
        <w:rPr>
          <w:lang w:val="id-ID"/>
        </w:rPr>
        <w:t xml:space="preserve">findings </w:t>
      </w:r>
      <w:r>
        <w:t xml:space="preserve">show that school leadership training led to principals and supervisors increasingly providing </w:t>
      </w:r>
      <w:r>
        <w:rPr>
          <w:lang w:val="id-ID"/>
        </w:rPr>
        <w:t xml:space="preserve">teaching </w:t>
      </w:r>
      <w:r>
        <w:t>inputs</w:t>
      </w:r>
      <w:r>
        <w:rPr>
          <w:lang w:val="id-ID"/>
        </w:rPr>
        <w:t>/resources</w:t>
      </w:r>
      <w:r>
        <w:t xml:space="preserve"> </w:t>
      </w:r>
      <w:r>
        <w:rPr>
          <w:lang w:val="id-ID"/>
        </w:rPr>
        <w:t>and</w:t>
      </w:r>
      <w:r>
        <w:t xml:space="preserve"> </w:t>
      </w:r>
      <w:r w:rsidR="009D4F26">
        <w:t>started to strengthen</w:t>
      </w:r>
      <w:r>
        <w:t xml:space="preserve"> community participation in a manner that will improve the quality of education for children in classrooms.</w:t>
      </w:r>
    </w:p>
    <w:p w14:paraId="460179D4" w14:textId="7D870DB7" w:rsidR="004A760D" w:rsidRDefault="00C91254" w:rsidP="00C91254">
      <w:pPr>
        <w:pStyle w:val="Heading3"/>
      </w:pPr>
      <w:bookmarkStart w:id="141" w:name="_Toc350539173"/>
      <w:r>
        <w:t>1.3.1a. Principals and supervisors from target schools/districts trained in leadership (by gender)</w:t>
      </w:r>
      <w:bookmarkEnd w:id="141"/>
    </w:p>
    <w:p w14:paraId="7E7160FB" w14:textId="77777777" w:rsidR="00AD7CEB" w:rsidRDefault="00AD7CEB" w:rsidP="00B06A9C">
      <w:pPr>
        <w:rPr>
          <w:b/>
          <w:i/>
        </w:rPr>
      </w:pPr>
      <w:r>
        <w:rPr>
          <w:b/>
          <w:i/>
        </w:rPr>
        <w:t>Material Development</w:t>
      </w:r>
    </w:p>
    <w:p w14:paraId="035D76AF" w14:textId="7469C53A" w:rsidR="00B06A9C" w:rsidRDefault="00B06A9C" w:rsidP="00B06A9C">
      <w:r>
        <w:t>In</w:t>
      </w:r>
      <w:r w:rsidR="004A760D">
        <w:t xml:space="preserve"> mid-2011</w:t>
      </w:r>
      <w:r w:rsidR="00AD7CEB">
        <w:t>,</w:t>
      </w:r>
      <w:r w:rsidR="004A760D">
        <w:t xml:space="preserve"> </w:t>
      </w:r>
      <w:r w:rsidR="004A760D" w:rsidRPr="000A7545">
        <w:t>leadership</w:t>
      </w:r>
      <w:r w:rsidR="004A7923">
        <w:t>-</w:t>
      </w:r>
      <w:r w:rsidR="004A760D" w:rsidRPr="000A7545">
        <w:t xml:space="preserve">training modules from several national programmes were reviewed and adapted to local conditions of Papua and West Papua, especially in relation to differences found between urban and </w:t>
      </w:r>
      <w:r w:rsidR="004A760D">
        <w:t xml:space="preserve">rural </w:t>
      </w:r>
      <w:r w:rsidR="004A760D" w:rsidRPr="000A7545">
        <w:t xml:space="preserve">schools.  </w:t>
      </w:r>
      <w:r>
        <w:t xml:space="preserve">These adjustments were made during two workshops attended by leadership </w:t>
      </w:r>
      <w:r w:rsidR="004A7923">
        <w:t>M</w:t>
      </w:r>
      <w:r>
        <w:t xml:space="preserve">aster </w:t>
      </w:r>
      <w:r w:rsidR="004A7923">
        <w:t>T</w:t>
      </w:r>
      <w:r>
        <w:t xml:space="preserve">rainers and included introducing training methods for school cluster levels and intensive writing for developing a leadership handbook that will be used as a day-to-day reference by principals and school supervisors. </w:t>
      </w:r>
    </w:p>
    <w:p w14:paraId="4E194BB5" w14:textId="5754D951" w:rsidR="004A760D" w:rsidRDefault="004A760D" w:rsidP="004A760D">
      <w:r w:rsidRPr="000A7545">
        <w:t xml:space="preserve">Revised materials were piloted and then socialized with education office officials at provincial and district levels to explore methods of mainstreaming </w:t>
      </w:r>
      <w:r w:rsidR="00B06A9C">
        <w:t xml:space="preserve">the </w:t>
      </w:r>
      <w:r w:rsidRPr="000A7545">
        <w:t>leadership</w:t>
      </w:r>
      <w:r w:rsidR="00B06A9C">
        <w:t xml:space="preserve"> </w:t>
      </w:r>
      <w:r>
        <w:t xml:space="preserve">training </w:t>
      </w:r>
      <w:r w:rsidRPr="000A7545">
        <w:t>module</w:t>
      </w:r>
      <w:r>
        <w:t>s</w:t>
      </w:r>
      <w:r w:rsidRPr="000A7545">
        <w:t xml:space="preserve"> across both provinces. As a result, the module </w:t>
      </w:r>
      <w:r>
        <w:t>was</w:t>
      </w:r>
      <w:r w:rsidRPr="000A7545">
        <w:t xml:space="preserve"> used in school principal leadership training </w:t>
      </w:r>
      <w:r>
        <w:t xml:space="preserve">initially </w:t>
      </w:r>
      <w:r w:rsidRPr="000A7545">
        <w:t>conducted in Papua Province during July 2011 (funded by government budget).</w:t>
      </w:r>
      <w:r>
        <w:t xml:space="preserve"> </w:t>
      </w:r>
      <w:r w:rsidR="00B06A9C">
        <w:t>T</w:t>
      </w:r>
      <w:r w:rsidRPr="000A7545">
        <w:t xml:space="preserve">he training was conducted in </w:t>
      </w:r>
      <w:r>
        <w:t>four</w:t>
      </w:r>
      <w:r w:rsidRPr="000A7545">
        <w:t xml:space="preserve"> locations</w:t>
      </w:r>
      <w:r>
        <w:t xml:space="preserve"> selected by the provincial education office of Papua</w:t>
      </w:r>
      <w:r w:rsidRPr="000A7545">
        <w:t>: Biak, Wamena, Merauke and Mimika</w:t>
      </w:r>
      <w:r w:rsidR="00B06A9C">
        <w:t>, and also included participants from non-USAID target districts</w:t>
      </w:r>
      <w:r w:rsidRPr="000A7545">
        <w:t xml:space="preserve">. </w:t>
      </w:r>
    </w:p>
    <w:p w14:paraId="45140913" w14:textId="77DC631C" w:rsidR="00224C26" w:rsidRDefault="004A760D" w:rsidP="004A760D">
      <w:r w:rsidRPr="000D1CF4">
        <w:rPr>
          <w:b/>
          <w:i/>
        </w:rPr>
        <w:t>Strengthening Leadership Master Trainers</w:t>
      </w:r>
      <w:r>
        <w:t xml:space="preserve"> </w:t>
      </w:r>
    </w:p>
    <w:p w14:paraId="37E298D6" w14:textId="481DD6F3" w:rsidR="00257082" w:rsidRDefault="00BE19A1" w:rsidP="004A760D">
      <w:r>
        <w:rPr>
          <w:noProof/>
          <w:lang w:val="en-AU" w:eastAsia="en-AU"/>
        </w:rPr>
        <w:drawing>
          <wp:anchor distT="0" distB="0" distL="114300" distR="114300" simplePos="0" relativeHeight="251725312" behindDoc="0" locked="0" layoutInCell="1" allowOverlap="1" wp14:anchorId="0FF9A8C9" wp14:editId="30793406">
            <wp:simplePos x="0" y="0"/>
            <wp:positionH relativeFrom="margin">
              <wp:posOffset>0</wp:posOffset>
            </wp:positionH>
            <wp:positionV relativeFrom="margin">
              <wp:posOffset>342900</wp:posOffset>
            </wp:positionV>
            <wp:extent cx="2857500" cy="2400300"/>
            <wp:effectExtent l="0" t="0" r="12700" b="12700"/>
            <wp:wrapSquare wrapText="bothSides"/>
            <wp:docPr id="36977" name="Picture 36977" descr="E:\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29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60D">
        <w:t xml:space="preserve">As with EG and MG support for schools, </w:t>
      </w:r>
      <w:r w:rsidR="00AD7CEB">
        <w:t xml:space="preserve">it was necessary to identify </w:t>
      </w:r>
      <w:r w:rsidR="004A760D">
        <w:t xml:space="preserve">leadership </w:t>
      </w:r>
      <w:r w:rsidR="004A7923">
        <w:t>Master T</w:t>
      </w:r>
      <w:r w:rsidR="004A760D">
        <w:t xml:space="preserve">rainers </w:t>
      </w:r>
      <w:r w:rsidR="00AD7CEB">
        <w:t>as a first step. Twenty-two</w:t>
      </w:r>
      <w:r w:rsidR="004A760D">
        <w:t xml:space="preserve"> participants </w:t>
      </w:r>
      <w:r w:rsidR="00AD7CEB">
        <w:t xml:space="preserve">were identified </w:t>
      </w:r>
      <w:r w:rsidR="004A760D">
        <w:t>(</w:t>
      </w:r>
      <w:r w:rsidR="00385CB9">
        <w:t xml:space="preserve">10 male and 12 </w:t>
      </w:r>
      <w:r w:rsidR="003F1439">
        <w:t>female)</w:t>
      </w:r>
      <w:r w:rsidR="004A760D" w:rsidRPr="000A7545">
        <w:t xml:space="preserve"> </w:t>
      </w:r>
      <w:r w:rsidR="004A7923">
        <w:t>fr</w:t>
      </w:r>
      <w:r w:rsidR="004A760D" w:rsidRPr="000A7545">
        <w:t>om six districts and two provinces</w:t>
      </w:r>
      <w:r w:rsidR="00AD7CEB">
        <w:t>.</w:t>
      </w:r>
      <w:r w:rsidR="004A760D" w:rsidRPr="000A7545">
        <w:t xml:space="preserve"> </w:t>
      </w:r>
      <w:r w:rsidR="004A760D">
        <w:t xml:space="preserve">The </w:t>
      </w:r>
      <w:r w:rsidR="00AD7CEB">
        <w:t xml:space="preserve">approach required a </w:t>
      </w:r>
      <w:r w:rsidR="004A760D">
        <w:t xml:space="preserve">minimum of </w:t>
      </w:r>
      <w:r w:rsidR="004A7923">
        <w:t>three M</w:t>
      </w:r>
      <w:r w:rsidR="004A760D">
        <w:t xml:space="preserve">aster </w:t>
      </w:r>
      <w:r w:rsidR="004A7923">
        <w:t>T</w:t>
      </w:r>
      <w:r w:rsidR="004A760D">
        <w:t xml:space="preserve">rainers </w:t>
      </w:r>
      <w:r w:rsidR="00AD7CEB">
        <w:t xml:space="preserve">from each </w:t>
      </w:r>
      <w:r w:rsidR="004A760D" w:rsidRPr="000A7545">
        <w:t xml:space="preserve">district </w:t>
      </w:r>
      <w:r w:rsidR="00AD7CEB">
        <w:t xml:space="preserve">who </w:t>
      </w:r>
      <w:r w:rsidR="004A760D">
        <w:t>would be able to facilitate district trainings</w:t>
      </w:r>
      <w:r w:rsidR="00AD7CEB">
        <w:t xml:space="preserve">, </w:t>
      </w:r>
      <w:r w:rsidR="004A760D">
        <w:t xml:space="preserve">with the support of </w:t>
      </w:r>
      <w:r w:rsidR="004A7923">
        <w:t xml:space="preserve">Provincial Master Trainers </w:t>
      </w:r>
      <w:r w:rsidR="00AD7CEB">
        <w:t xml:space="preserve">(to </w:t>
      </w:r>
      <w:r w:rsidR="004A760D">
        <w:t>provide quality assurance</w:t>
      </w:r>
      <w:r w:rsidR="00AD7CEB">
        <w:t>)</w:t>
      </w:r>
      <w:r w:rsidR="004A760D">
        <w:t>.</w:t>
      </w:r>
      <w:r>
        <w:t xml:space="preserve"> </w:t>
      </w:r>
      <w:r w:rsidR="004A760D">
        <w:t>Participants developed training plans and schedules for their respective locations.</w:t>
      </w:r>
    </w:p>
    <w:p w14:paraId="30A94C4F" w14:textId="0B0E2130" w:rsidR="00B2673F" w:rsidRDefault="004A760D" w:rsidP="004A760D">
      <w:r>
        <w:t xml:space="preserve">During 2012 refresher training was conducted for 26 </w:t>
      </w:r>
      <w:r w:rsidR="004A7923">
        <w:t>M</w:t>
      </w:r>
      <w:r>
        <w:t xml:space="preserve">aster </w:t>
      </w:r>
      <w:r w:rsidR="004A7923">
        <w:t>T</w:t>
      </w:r>
      <w:r>
        <w:t xml:space="preserve">rainers (16 male and 10 female) to review progress and adjust training strategies based on lessons learned and revised training </w:t>
      </w:r>
      <w:r w:rsidRPr="004A4AEB">
        <w:t xml:space="preserve">modules.  The </w:t>
      </w:r>
      <w:r w:rsidR="00AD7CEB">
        <w:t xml:space="preserve">value </w:t>
      </w:r>
      <w:r w:rsidRPr="004A4AEB">
        <w:t xml:space="preserve">of leadership training </w:t>
      </w:r>
      <w:r w:rsidR="00AD7CEB">
        <w:t xml:space="preserve">is </w:t>
      </w:r>
      <w:r w:rsidRPr="004A4AEB">
        <w:t>reflected by the participation of non-target USAID districts</w:t>
      </w:r>
      <w:r w:rsidR="00AD7CEB">
        <w:t>,</w:t>
      </w:r>
      <w:r w:rsidRPr="004A4AEB">
        <w:t xml:space="preserve"> keen to adopt the materials for their respective areas.</w:t>
      </w:r>
    </w:p>
    <w:p w14:paraId="30C9FC8C" w14:textId="77777777" w:rsidR="004A760D" w:rsidRPr="00293CA5" w:rsidRDefault="004A760D" w:rsidP="00293CA5">
      <w:pPr>
        <w:pStyle w:val="Tables"/>
      </w:pPr>
      <w:bookmarkStart w:id="142" w:name="_Toc224092017"/>
      <w:r w:rsidRPr="00293CA5">
        <w:t>Leadership Master Trainer ToTs, 2011 and 2012</w:t>
      </w:r>
      <w:bookmarkEnd w:id="142"/>
    </w:p>
    <w:tbl>
      <w:tblPr>
        <w:tblW w:w="8530" w:type="dxa"/>
        <w:tblInd w:w="93" w:type="dxa"/>
        <w:tblLook w:val="04A0" w:firstRow="1" w:lastRow="0" w:firstColumn="1" w:lastColumn="0" w:noHBand="0" w:noVBand="1"/>
      </w:tblPr>
      <w:tblGrid>
        <w:gridCol w:w="426"/>
        <w:gridCol w:w="1892"/>
        <w:gridCol w:w="537"/>
        <w:gridCol w:w="537"/>
        <w:gridCol w:w="663"/>
        <w:gridCol w:w="420"/>
        <w:gridCol w:w="426"/>
        <w:gridCol w:w="1892"/>
        <w:gridCol w:w="537"/>
        <w:gridCol w:w="537"/>
        <w:gridCol w:w="663"/>
      </w:tblGrid>
      <w:tr w:rsidR="004A760D" w:rsidRPr="00BC34C6" w14:paraId="577FEAF3" w14:textId="77777777" w:rsidTr="004A760D">
        <w:trPr>
          <w:trHeight w:val="255"/>
        </w:trPr>
        <w:tc>
          <w:tcPr>
            <w:tcW w:w="4055" w:type="dxa"/>
            <w:gridSpan w:val="5"/>
            <w:tcBorders>
              <w:top w:val="nil"/>
              <w:left w:val="nil"/>
              <w:bottom w:val="nil"/>
              <w:right w:val="nil"/>
            </w:tcBorders>
            <w:shd w:val="clear" w:color="auto" w:fill="auto"/>
            <w:noWrap/>
            <w:vAlign w:val="bottom"/>
            <w:hideMark/>
          </w:tcPr>
          <w:p w14:paraId="4FEA621F" w14:textId="77777777" w:rsidR="004A760D" w:rsidRPr="00BC34C6" w:rsidRDefault="004A760D" w:rsidP="004A760D">
            <w:pPr>
              <w:spacing w:after="0" w:line="240" w:lineRule="auto"/>
              <w:jc w:val="center"/>
              <w:rPr>
                <w:rFonts w:ascii="Arial Narrow" w:eastAsia="Times New Roman" w:hAnsi="Arial Narrow" w:cs="Times New Roman"/>
                <w:b/>
                <w:bCs/>
                <w:color w:val="000000"/>
                <w:sz w:val="20"/>
                <w:szCs w:val="20"/>
                <w:lang w:val="en-US"/>
              </w:rPr>
            </w:pPr>
            <w:r w:rsidRPr="00BC34C6">
              <w:rPr>
                <w:rFonts w:ascii="Arial Narrow" w:eastAsia="Times New Roman" w:hAnsi="Arial Narrow" w:cs="Times New Roman"/>
                <w:b/>
                <w:bCs/>
                <w:color w:val="000000"/>
                <w:sz w:val="20"/>
                <w:szCs w:val="20"/>
                <w:lang w:val="en-US"/>
              </w:rPr>
              <w:t>Year 2011</w:t>
            </w:r>
          </w:p>
        </w:tc>
        <w:tc>
          <w:tcPr>
            <w:tcW w:w="420" w:type="dxa"/>
            <w:tcBorders>
              <w:top w:val="nil"/>
              <w:left w:val="nil"/>
              <w:bottom w:val="nil"/>
              <w:right w:val="nil"/>
            </w:tcBorders>
            <w:shd w:val="clear" w:color="auto" w:fill="auto"/>
            <w:noWrap/>
            <w:vAlign w:val="bottom"/>
            <w:hideMark/>
          </w:tcPr>
          <w:p w14:paraId="6DC3223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055" w:type="dxa"/>
            <w:gridSpan w:val="5"/>
            <w:tcBorders>
              <w:top w:val="nil"/>
              <w:left w:val="nil"/>
              <w:bottom w:val="nil"/>
              <w:right w:val="nil"/>
            </w:tcBorders>
            <w:shd w:val="clear" w:color="auto" w:fill="auto"/>
            <w:noWrap/>
            <w:vAlign w:val="bottom"/>
            <w:hideMark/>
          </w:tcPr>
          <w:p w14:paraId="72057C56" w14:textId="77777777" w:rsidR="004A760D" w:rsidRPr="00BC34C6" w:rsidRDefault="004A760D" w:rsidP="004A760D">
            <w:pPr>
              <w:spacing w:after="0" w:line="240" w:lineRule="auto"/>
              <w:jc w:val="center"/>
              <w:rPr>
                <w:rFonts w:ascii="Arial Narrow" w:eastAsia="Times New Roman" w:hAnsi="Arial Narrow" w:cs="Times New Roman"/>
                <w:b/>
                <w:bCs/>
                <w:color w:val="000000"/>
                <w:sz w:val="20"/>
                <w:szCs w:val="20"/>
                <w:lang w:val="en-US"/>
              </w:rPr>
            </w:pPr>
            <w:r w:rsidRPr="00BC34C6">
              <w:rPr>
                <w:rFonts w:ascii="Arial Narrow" w:eastAsia="Times New Roman" w:hAnsi="Arial Narrow" w:cs="Times New Roman"/>
                <w:b/>
                <w:bCs/>
                <w:color w:val="000000"/>
                <w:sz w:val="20"/>
                <w:szCs w:val="20"/>
                <w:lang w:val="en-US"/>
              </w:rPr>
              <w:t>Year 2012</w:t>
            </w:r>
          </w:p>
        </w:tc>
      </w:tr>
      <w:tr w:rsidR="004A760D" w:rsidRPr="00BC34C6" w14:paraId="275485EC" w14:textId="77777777" w:rsidTr="004A760D">
        <w:trPr>
          <w:trHeight w:val="255"/>
        </w:trPr>
        <w:tc>
          <w:tcPr>
            <w:tcW w:w="426" w:type="dxa"/>
            <w:tcBorders>
              <w:top w:val="nil"/>
              <w:left w:val="nil"/>
              <w:bottom w:val="nil"/>
              <w:right w:val="nil"/>
            </w:tcBorders>
            <w:shd w:val="clear" w:color="auto" w:fill="auto"/>
            <w:noWrap/>
            <w:vAlign w:val="bottom"/>
            <w:hideMark/>
          </w:tcPr>
          <w:p w14:paraId="616541E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1892" w:type="dxa"/>
            <w:tcBorders>
              <w:top w:val="nil"/>
              <w:left w:val="nil"/>
              <w:bottom w:val="nil"/>
              <w:right w:val="nil"/>
            </w:tcBorders>
            <w:shd w:val="clear" w:color="auto" w:fill="auto"/>
            <w:noWrap/>
            <w:vAlign w:val="bottom"/>
            <w:hideMark/>
          </w:tcPr>
          <w:p w14:paraId="049EC5D1"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nil"/>
              <w:right w:val="nil"/>
            </w:tcBorders>
            <w:shd w:val="clear" w:color="auto" w:fill="auto"/>
            <w:noWrap/>
            <w:vAlign w:val="bottom"/>
            <w:hideMark/>
          </w:tcPr>
          <w:p w14:paraId="5A17968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nil"/>
              <w:right w:val="nil"/>
            </w:tcBorders>
            <w:shd w:val="clear" w:color="auto" w:fill="auto"/>
            <w:noWrap/>
            <w:vAlign w:val="bottom"/>
            <w:hideMark/>
          </w:tcPr>
          <w:p w14:paraId="55F77ED5"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663" w:type="dxa"/>
            <w:tcBorders>
              <w:top w:val="nil"/>
              <w:left w:val="nil"/>
              <w:bottom w:val="nil"/>
              <w:right w:val="nil"/>
            </w:tcBorders>
            <w:shd w:val="clear" w:color="auto" w:fill="auto"/>
            <w:noWrap/>
            <w:vAlign w:val="bottom"/>
            <w:hideMark/>
          </w:tcPr>
          <w:p w14:paraId="12C98288"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0" w:type="dxa"/>
            <w:tcBorders>
              <w:top w:val="nil"/>
              <w:left w:val="nil"/>
              <w:bottom w:val="nil"/>
              <w:right w:val="nil"/>
            </w:tcBorders>
            <w:shd w:val="clear" w:color="auto" w:fill="auto"/>
            <w:noWrap/>
            <w:vAlign w:val="bottom"/>
            <w:hideMark/>
          </w:tcPr>
          <w:p w14:paraId="57A14404"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nil"/>
              <w:bottom w:val="nil"/>
              <w:right w:val="nil"/>
            </w:tcBorders>
            <w:shd w:val="clear" w:color="auto" w:fill="auto"/>
            <w:noWrap/>
            <w:vAlign w:val="bottom"/>
            <w:hideMark/>
          </w:tcPr>
          <w:p w14:paraId="60BB3886"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1892" w:type="dxa"/>
            <w:tcBorders>
              <w:top w:val="nil"/>
              <w:left w:val="nil"/>
              <w:bottom w:val="nil"/>
              <w:right w:val="nil"/>
            </w:tcBorders>
            <w:shd w:val="clear" w:color="auto" w:fill="auto"/>
            <w:noWrap/>
            <w:vAlign w:val="bottom"/>
            <w:hideMark/>
          </w:tcPr>
          <w:p w14:paraId="09745C2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nil"/>
              <w:right w:val="nil"/>
            </w:tcBorders>
            <w:shd w:val="clear" w:color="auto" w:fill="auto"/>
            <w:noWrap/>
            <w:vAlign w:val="bottom"/>
            <w:hideMark/>
          </w:tcPr>
          <w:p w14:paraId="5000E89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nil"/>
              <w:right w:val="nil"/>
            </w:tcBorders>
            <w:shd w:val="clear" w:color="auto" w:fill="auto"/>
            <w:noWrap/>
            <w:vAlign w:val="bottom"/>
            <w:hideMark/>
          </w:tcPr>
          <w:p w14:paraId="4DE8A6B3"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663" w:type="dxa"/>
            <w:tcBorders>
              <w:top w:val="nil"/>
              <w:left w:val="nil"/>
              <w:bottom w:val="nil"/>
              <w:right w:val="nil"/>
            </w:tcBorders>
            <w:shd w:val="clear" w:color="auto" w:fill="auto"/>
            <w:noWrap/>
            <w:vAlign w:val="bottom"/>
            <w:hideMark/>
          </w:tcPr>
          <w:p w14:paraId="71500EC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r>
      <w:tr w:rsidR="004A760D" w:rsidRPr="00BC34C6" w14:paraId="46AF07AD" w14:textId="77777777" w:rsidTr="004A760D">
        <w:trPr>
          <w:trHeight w:val="330"/>
        </w:trPr>
        <w:tc>
          <w:tcPr>
            <w:tcW w:w="42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70A27218"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No</w:t>
            </w:r>
          </w:p>
        </w:tc>
        <w:tc>
          <w:tcPr>
            <w:tcW w:w="189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FFE7E0"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Name of Province/District</w:t>
            </w:r>
          </w:p>
        </w:tc>
        <w:tc>
          <w:tcPr>
            <w:tcW w:w="1074"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E6F383E"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Participants</w:t>
            </w:r>
          </w:p>
        </w:tc>
        <w:tc>
          <w:tcPr>
            <w:tcW w:w="663"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1BCD816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Total</w:t>
            </w:r>
          </w:p>
        </w:tc>
        <w:tc>
          <w:tcPr>
            <w:tcW w:w="420" w:type="dxa"/>
            <w:tcBorders>
              <w:top w:val="nil"/>
              <w:left w:val="nil"/>
              <w:bottom w:val="nil"/>
              <w:right w:val="nil"/>
            </w:tcBorders>
            <w:shd w:val="clear" w:color="auto" w:fill="auto"/>
            <w:noWrap/>
            <w:vAlign w:val="center"/>
            <w:hideMark/>
          </w:tcPr>
          <w:p w14:paraId="35E964CB"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55CC9191"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No</w:t>
            </w:r>
          </w:p>
        </w:tc>
        <w:tc>
          <w:tcPr>
            <w:tcW w:w="189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3F94F01"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Name of Province/District</w:t>
            </w:r>
          </w:p>
        </w:tc>
        <w:tc>
          <w:tcPr>
            <w:tcW w:w="1074"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E589F5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Participants</w:t>
            </w:r>
          </w:p>
        </w:tc>
        <w:tc>
          <w:tcPr>
            <w:tcW w:w="663"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18E5E5D6"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Total</w:t>
            </w:r>
          </w:p>
        </w:tc>
      </w:tr>
      <w:tr w:rsidR="004A760D" w:rsidRPr="00BC34C6" w14:paraId="5AF73B4C" w14:textId="77777777" w:rsidTr="004A760D">
        <w:trPr>
          <w:trHeight w:val="25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3C655E2"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14:paraId="2AD9975E"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single" w:sz="4" w:space="0" w:color="auto"/>
              <w:right w:val="single" w:sz="4" w:space="0" w:color="auto"/>
            </w:tcBorders>
            <w:shd w:val="clear" w:color="000000" w:fill="92CDDC"/>
            <w:vAlign w:val="center"/>
            <w:hideMark/>
          </w:tcPr>
          <w:p w14:paraId="7890C9EF"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M</w:t>
            </w:r>
          </w:p>
        </w:tc>
        <w:tc>
          <w:tcPr>
            <w:tcW w:w="537" w:type="dxa"/>
            <w:tcBorders>
              <w:top w:val="nil"/>
              <w:left w:val="nil"/>
              <w:bottom w:val="single" w:sz="4" w:space="0" w:color="auto"/>
              <w:right w:val="single" w:sz="4" w:space="0" w:color="auto"/>
            </w:tcBorders>
            <w:shd w:val="clear" w:color="000000" w:fill="92CDDC"/>
            <w:vAlign w:val="center"/>
            <w:hideMark/>
          </w:tcPr>
          <w:p w14:paraId="659FDF64"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F</w:t>
            </w:r>
          </w:p>
        </w:tc>
        <w:tc>
          <w:tcPr>
            <w:tcW w:w="663" w:type="dxa"/>
            <w:vMerge/>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4149EC0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0" w:type="dxa"/>
            <w:tcBorders>
              <w:top w:val="nil"/>
              <w:left w:val="nil"/>
              <w:bottom w:val="nil"/>
              <w:right w:val="nil"/>
            </w:tcBorders>
            <w:shd w:val="clear" w:color="auto" w:fill="auto"/>
            <w:noWrap/>
            <w:vAlign w:val="center"/>
            <w:hideMark/>
          </w:tcPr>
          <w:p w14:paraId="4BF177B4"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98A0B16"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14:paraId="0FD8048A"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537" w:type="dxa"/>
            <w:tcBorders>
              <w:top w:val="nil"/>
              <w:left w:val="nil"/>
              <w:bottom w:val="single" w:sz="4" w:space="0" w:color="auto"/>
              <w:right w:val="single" w:sz="4" w:space="0" w:color="auto"/>
            </w:tcBorders>
            <w:shd w:val="clear" w:color="000000" w:fill="92CDDC"/>
            <w:vAlign w:val="center"/>
            <w:hideMark/>
          </w:tcPr>
          <w:p w14:paraId="6D32E8C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M</w:t>
            </w:r>
          </w:p>
        </w:tc>
        <w:tc>
          <w:tcPr>
            <w:tcW w:w="537" w:type="dxa"/>
            <w:tcBorders>
              <w:top w:val="nil"/>
              <w:left w:val="nil"/>
              <w:bottom w:val="single" w:sz="4" w:space="0" w:color="auto"/>
              <w:right w:val="single" w:sz="4" w:space="0" w:color="auto"/>
            </w:tcBorders>
            <w:shd w:val="clear" w:color="000000" w:fill="92CDDC"/>
            <w:vAlign w:val="center"/>
            <w:hideMark/>
          </w:tcPr>
          <w:p w14:paraId="5519723C"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F</w:t>
            </w:r>
          </w:p>
        </w:tc>
        <w:tc>
          <w:tcPr>
            <w:tcW w:w="663" w:type="dxa"/>
            <w:vMerge/>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4C405484"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r>
      <w:tr w:rsidR="004A760D" w:rsidRPr="00BC34C6" w14:paraId="3EF9E3F2"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9AAA94D"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1892" w:type="dxa"/>
            <w:tcBorders>
              <w:top w:val="nil"/>
              <w:left w:val="nil"/>
              <w:bottom w:val="single" w:sz="4" w:space="0" w:color="auto"/>
              <w:right w:val="single" w:sz="4" w:space="0" w:color="auto"/>
            </w:tcBorders>
            <w:shd w:val="clear" w:color="auto" w:fill="auto"/>
            <w:vAlign w:val="bottom"/>
            <w:hideMark/>
          </w:tcPr>
          <w:p w14:paraId="032DCEE3"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Papua Province</w:t>
            </w:r>
          </w:p>
        </w:tc>
        <w:tc>
          <w:tcPr>
            <w:tcW w:w="537" w:type="dxa"/>
            <w:tcBorders>
              <w:top w:val="nil"/>
              <w:left w:val="nil"/>
              <w:bottom w:val="single" w:sz="4" w:space="0" w:color="auto"/>
              <w:right w:val="single" w:sz="4" w:space="0" w:color="auto"/>
            </w:tcBorders>
            <w:shd w:val="clear" w:color="auto" w:fill="auto"/>
            <w:vAlign w:val="bottom"/>
            <w:hideMark/>
          </w:tcPr>
          <w:p w14:paraId="0F667AC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0</w:t>
            </w:r>
          </w:p>
        </w:tc>
        <w:tc>
          <w:tcPr>
            <w:tcW w:w="537" w:type="dxa"/>
            <w:tcBorders>
              <w:top w:val="nil"/>
              <w:left w:val="nil"/>
              <w:bottom w:val="single" w:sz="4" w:space="0" w:color="auto"/>
              <w:right w:val="single" w:sz="4" w:space="0" w:color="auto"/>
            </w:tcBorders>
            <w:shd w:val="clear" w:color="auto" w:fill="auto"/>
            <w:vAlign w:val="bottom"/>
            <w:hideMark/>
          </w:tcPr>
          <w:p w14:paraId="69804955"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798A1F16"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420" w:type="dxa"/>
            <w:tcBorders>
              <w:top w:val="nil"/>
              <w:left w:val="nil"/>
              <w:bottom w:val="nil"/>
              <w:right w:val="nil"/>
            </w:tcBorders>
            <w:shd w:val="clear" w:color="auto" w:fill="auto"/>
            <w:noWrap/>
            <w:vAlign w:val="bottom"/>
            <w:hideMark/>
          </w:tcPr>
          <w:p w14:paraId="42D78DB2"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263C57F"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1892" w:type="dxa"/>
            <w:tcBorders>
              <w:top w:val="nil"/>
              <w:left w:val="nil"/>
              <w:bottom w:val="single" w:sz="4" w:space="0" w:color="auto"/>
              <w:right w:val="single" w:sz="4" w:space="0" w:color="auto"/>
            </w:tcBorders>
            <w:shd w:val="clear" w:color="auto" w:fill="auto"/>
            <w:vAlign w:val="bottom"/>
            <w:hideMark/>
          </w:tcPr>
          <w:p w14:paraId="289C7F31"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Papua Province</w:t>
            </w:r>
          </w:p>
        </w:tc>
        <w:tc>
          <w:tcPr>
            <w:tcW w:w="537" w:type="dxa"/>
            <w:tcBorders>
              <w:top w:val="nil"/>
              <w:left w:val="nil"/>
              <w:bottom w:val="single" w:sz="4" w:space="0" w:color="auto"/>
              <w:right w:val="single" w:sz="4" w:space="0" w:color="auto"/>
            </w:tcBorders>
            <w:shd w:val="clear" w:color="auto" w:fill="auto"/>
            <w:vAlign w:val="bottom"/>
            <w:hideMark/>
          </w:tcPr>
          <w:p w14:paraId="16C83D6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537" w:type="dxa"/>
            <w:tcBorders>
              <w:top w:val="nil"/>
              <w:left w:val="nil"/>
              <w:bottom w:val="single" w:sz="4" w:space="0" w:color="auto"/>
              <w:right w:val="single" w:sz="4" w:space="0" w:color="auto"/>
            </w:tcBorders>
            <w:shd w:val="clear" w:color="auto" w:fill="auto"/>
            <w:vAlign w:val="bottom"/>
            <w:hideMark/>
          </w:tcPr>
          <w:p w14:paraId="1AE8D158"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70B3DB88"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r>
      <w:tr w:rsidR="004A760D" w:rsidRPr="00BC34C6" w14:paraId="02E43F5E"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3AA985A"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1892" w:type="dxa"/>
            <w:tcBorders>
              <w:top w:val="nil"/>
              <w:left w:val="nil"/>
              <w:bottom w:val="single" w:sz="4" w:space="0" w:color="auto"/>
              <w:right w:val="single" w:sz="4" w:space="0" w:color="auto"/>
            </w:tcBorders>
            <w:shd w:val="clear" w:color="auto" w:fill="auto"/>
            <w:vAlign w:val="bottom"/>
            <w:hideMark/>
          </w:tcPr>
          <w:p w14:paraId="12A37B95"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Biak</w:t>
            </w:r>
          </w:p>
        </w:tc>
        <w:tc>
          <w:tcPr>
            <w:tcW w:w="537" w:type="dxa"/>
            <w:tcBorders>
              <w:top w:val="nil"/>
              <w:left w:val="nil"/>
              <w:bottom w:val="single" w:sz="4" w:space="0" w:color="auto"/>
              <w:right w:val="single" w:sz="4" w:space="0" w:color="auto"/>
            </w:tcBorders>
            <w:shd w:val="clear" w:color="auto" w:fill="auto"/>
            <w:vAlign w:val="bottom"/>
            <w:hideMark/>
          </w:tcPr>
          <w:p w14:paraId="24C8B02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421AF51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1F39C8F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420" w:type="dxa"/>
            <w:tcBorders>
              <w:top w:val="nil"/>
              <w:left w:val="nil"/>
              <w:bottom w:val="nil"/>
              <w:right w:val="nil"/>
            </w:tcBorders>
            <w:shd w:val="clear" w:color="auto" w:fill="auto"/>
            <w:noWrap/>
            <w:vAlign w:val="bottom"/>
            <w:hideMark/>
          </w:tcPr>
          <w:p w14:paraId="06DFF332"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8816682"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1892" w:type="dxa"/>
            <w:tcBorders>
              <w:top w:val="nil"/>
              <w:left w:val="nil"/>
              <w:bottom w:val="single" w:sz="4" w:space="0" w:color="auto"/>
              <w:right w:val="single" w:sz="4" w:space="0" w:color="auto"/>
            </w:tcBorders>
            <w:shd w:val="clear" w:color="auto" w:fill="auto"/>
            <w:vAlign w:val="bottom"/>
            <w:hideMark/>
          </w:tcPr>
          <w:p w14:paraId="77465C8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Biak</w:t>
            </w:r>
          </w:p>
        </w:tc>
        <w:tc>
          <w:tcPr>
            <w:tcW w:w="537" w:type="dxa"/>
            <w:tcBorders>
              <w:top w:val="nil"/>
              <w:left w:val="nil"/>
              <w:bottom w:val="single" w:sz="4" w:space="0" w:color="auto"/>
              <w:right w:val="single" w:sz="4" w:space="0" w:color="auto"/>
            </w:tcBorders>
            <w:shd w:val="clear" w:color="auto" w:fill="auto"/>
            <w:vAlign w:val="bottom"/>
            <w:hideMark/>
          </w:tcPr>
          <w:p w14:paraId="6159401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37FCE5CF"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7C09112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r>
      <w:tr w:rsidR="004A760D" w:rsidRPr="00BC34C6" w14:paraId="4374AC3E"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95FBB2A"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1892" w:type="dxa"/>
            <w:tcBorders>
              <w:top w:val="nil"/>
              <w:left w:val="nil"/>
              <w:bottom w:val="single" w:sz="4" w:space="0" w:color="auto"/>
              <w:right w:val="single" w:sz="4" w:space="0" w:color="auto"/>
            </w:tcBorders>
            <w:shd w:val="clear" w:color="auto" w:fill="auto"/>
            <w:vAlign w:val="bottom"/>
            <w:hideMark/>
          </w:tcPr>
          <w:p w14:paraId="389BEEB6"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Jayawijaya</w:t>
            </w:r>
          </w:p>
        </w:tc>
        <w:tc>
          <w:tcPr>
            <w:tcW w:w="537" w:type="dxa"/>
            <w:tcBorders>
              <w:top w:val="nil"/>
              <w:left w:val="nil"/>
              <w:bottom w:val="single" w:sz="4" w:space="0" w:color="auto"/>
              <w:right w:val="single" w:sz="4" w:space="0" w:color="auto"/>
            </w:tcBorders>
            <w:shd w:val="clear" w:color="auto" w:fill="auto"/>
            <w:vAlign w:val="bottom"/>
            <w:hideMark/>
          </w:tcPr>
          <w:p w14:paraId="51218C48"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537" w:type="dxa"/>
            <w:tcBorders>
              <w:top w:val="nil"/>
              <w:left w:val="nil"/>
              <w:bottom w:val="single" w:sz="4" w:space="0" w:color="auto"/>
              <w:right w:val="single" w:sz="4" w:space="0" w:color="auto"/>
            </w:tcBorders>
            <w:shd w:val="clear" w:color="auto" w:fill="auto"/>
            <w:vAlign w:val="bottom"/>
            <w:hideMark/>
          </w:tcPr>
          <w:p w14:paraId="0F0F7E5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606EEE27"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420" w:type="dxa"/>
            <w:tcBorders>
              <w:top w:val="nil"/>
              <w:left w:val="nil"/>
              <w:bottom w:val="nil"/>
              <w:right w:val="nil"/>
            </w:tcBorders>
            <w:shd w:val="clear" w:color="auto" w:fill="auto"/>
            <w:noWrap/>
            <w:vAlign w:val="bottom"/>
            <w:hideMark/>
          </w:tcPr>
          <w:p w14:paraId="1AB3357F"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8180F1E"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1892" w:type="dxa"/>
            <w:tcBorders>
              <w:top w:val="nil"/>
              <w:left w:val="nil"/>
              <w:bottom w:val="single" w:sz="4" w:space="0" w:color="auto"/>
              <w:right w:val="single" w:sz="4" w:space="0" w:color="auto"/>
            </w:tcBorders>
            <w:shd w:val="clear" w:color="auto" w:fill="auto"/>
            <w:vAlign w:val="bottom"/>
            <w:hideMark/>
          </w:tcPr>
          <w:p w14:paraId="7E08E4C3"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Jayawijaya</w:t>
            </w:r>
          </w:p>
        </w:tc>
        <w:tc>
          <w:tcPr>
            <w:tcW w:w="537" w:type="dxa"/>
            <w:tcBorders>
              <w:top w:val="nil"/>
              <w:left w:val="nil"/>
              <w:bottom w:val="single" w:sz="4" w:space="0" w:color="auto"/>
              <w:right w:val="single" w:sz="4" w:space="0" w:color="auto"/>
            </w:tcBorders>
            <w:shd w:val="clear" w:color="auto" w:fill="auto"/>
            <w:vAlign w:val="bottom"/>
            <w:hideMark/>
          </w:tcPr>
          <w:p w14:paraId="363CF82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5C0834C0"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41DC8204"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r>
      <w:tr w:rsidR="004A760D" w:rsidRPr="00BC34C6" w14:paraId="084832C7"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E00A9BA"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c>
          <w:tcPr>
            <w:tcW w:w="1892" w:type="dxa"/>
            <w:tcBorders>
              <w:top w:val="nil"/>
              <w:left w:val="nil"/>
              <w:bottom w:val="single" w:sz="4" w:space="0" w:color="auto"/>
              <w:right w:val="single" w:sz="4" w:space="0" w:color="auto"/>
            </w:tcBorders>
            <w:shd w:val="clear" w:color="auto" w:fill="auto"/>
            <w:vAlign w:val="bottom"/>
            <w:hideMark/>
          </w:tcPr>
          <w:p w14:paraId="2A7C314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Jayapura</w:t>
            </w:r>
          </w:p>
        </w:tc>
        <w:tc>
          <w:tcPr>
            <w:tcW w:w="537" w:type="dxa"/>
            <w:tcBorders>
              <w:top w:val="nil"/>
              <w:left w:val="nil"/>
              <w:bottom w:val="single" w:sz="4" w:space="0" w:color="auto"/>
              <w:right w:val="single" w:sz="4" w:space="0" w:color="auto"/>
            </w:tcBorders>
            <w:shd w:val="clear" w:color="auto" w:fill="auto"/>
            <w:vAlign w:val="bottom"/>
            <w:hideMark/>
          </w:tcPr>
          <w:p w14:paraId="797BD34C"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537" w:type="dxa"/>
            <w:tcBorders>
              <w:top w:val="nil"/>
              <w:left w:val="nil"/>
              <w:bottom w:val="single" w:sz="4" w:space="0" w:color="auto"/>
              <w:right w:val="single" w:sz="4" w:space="0" w:color="auto"/>
            </w:tcBorders>
            <w:shd w:val="clear" w:color="auto" w:fill="auto"/>
            <w:vAlign w:val="bottom"/>
            <w:hideMark/>
          </w:tcPr>
          <w:p w14:paraId="1E660EA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4C4C38C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420" w:type="dxa"/>
            <w:tcBorders>
              <w:top w:val="nil"/>
              <w:left w:val="nil"/>
              <w:bottom w:val="nil"/>
              <w:right w:val="nil"/>
            </w:tcBorders>
            <w:shd w:val="clear" w:color="auto" w:fill="auto"/>
            <w:noWrap/>
            <w:vAlign w:val="bottom"/>
            <w:hideMark/>
          </w:tcPr>
          <w:p w14:paraId="232B725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4CEBFC9"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c>
          <w:tcPr>
            <w:tcW w:w="1892" w:type="dxa"/>
            <w:tcBorders>
              <w:top w:val="nil"/>
              <w:left w:val="nil"/>
              <w:bottom w:val="single" w:sz="4" w:space="0" w:color="auto"/>
              <w:right w:val="single" w:sz="4" w:space="0" w:color="auto"/>
            </w:tcBorders>
            <w:shd w:val="clear" w:color="auto" w:fill="auto"/>
            <w:vAlign w:val="bottom"/>
            <w:hideMark/>
          </w:tcPr>
          <w:p w14:paraId="1AA05ABD"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Jayapura</w:t>
            </w:r>
          </w:p>
        </w:tc>
        <w:tc>
          <w:tcPr>
            <w:tcW w:w="537" w:type="dxa"/>
            <w:tcBorders>
              <w:top w:val="nil"/>
              <w:left w:val="nil"/>
              <w:bottom w:val="single" w:sz="4" w:space="0" w:color="auto"/>
              <w:right w:val="single" w:sz="4" w:space="0" w:color="auto"/>
            </w:tcBorders>
            <w:shd w:val="clear" w:color="auto" w:fill="auto"/>
            <w:vAlign w:val="bottom"/>
            <w:hideMark/>
          </w:tcPr>
          <w:p w14:paraId="14C5BA8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0091E441"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77EE33D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r>
      <w:tr w:rsidR="004A760D" w:rsidRPr="00BC34C6" w14:paraId="2EF26744"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4D0AF9E"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5</w:t>
            </w:r>
          </w:p>
        </w:tc>
        <w:tc>
          <w:tcPr>
            <w:tcW w:w="1892" w:type="dxa"/>
            <w:tcBorders>
              <w:top w:val="nil"/>
              <w:left w:val="nil"/>
              <w:bottom w:val="single" w:sz="4" w:space="0" w:color="auto"/>
              <w:right w:val="single" w:sz="4" w:space="0" w:color="auto"/>
            </w:tcBorders>
            <w:shd w:val="clear" w:color="auto" w:fill="auto"/>
            <w:vAlign w:val="bottom"/>
            <w:hideMark/>
          </w:tcPr>
          <w:p w14:paraId="64EE2A7F"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Timika</w:t>
            </w:r>
          </w:p>
        </w:tc>
        <w:tc>
          <w:tcPr>
            <w:tcW w:w="537" w:type="dxa"/>
            <w:tcBorders>
              <w:top w:val="nil"/>
              <w:left w:val="nil"/>
              <w:bottom w:val="single" w:sz="4" w:space="0" w:color="auto"/>
              <w:right w:val="single" w:sz="4" w:space="0" w:color="auto"/>
            </w:tcBorders>
            <w:shd w:val="clear" w:color="auto" w:fill="auto"/>
            <w:vAlign w:val="bottom"/>
            <w:hideMark/>
          </w:tcPr>
          <w:p w14:paraId="1FE12BC5"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537" w:type="dxa"/>
            <w:tcBorders>
              <w:top w:val="nil"/>
              <w:left w:val="nil"/>
              <w:bottom w:val="single" w:sz="4" w:space="0" w:color="auto"/>
              <w:right w:val="single" w:sz="4" w:space="0" w:color="auto"/>
            </w:tcBorders>
            <w:shd w:val="clear" w:color="auto" w:fill="auto"/>
            <w:vAlign w:val="bottom"/>
            <w:hideMark/>
          </w:tcPr>
          <w:p w14:paraId="1C58F20B"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0</w:t>
            </w:r>
          </w:p>
        </w:tc>
        <w:tc>
          <w:tcPr>
            <w:tcW w:w="663" w:type="dxa"/>
            <w:tcBorders>
              <w:top w:val="nil"/>
              <w:left w:val="nil"/>
              <w:bottom w:val="single" w:sz="4" w:space="0" w:color="auto"/>
              <w:right w:val="single" w:sz="4" w:space="0" w:color="auto"/>
            </w:tcBorders>
            <w:shd w:val="clear" w:color="auto" w:fill="auto"/>
            <w:vAlign w:val="bottom"/>
            <w:hideMark/>
          </w:tcPr>
          <w:p w14:paraId="1B4A62CB"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420" w:type="dxa"/>
            <w:tcBorders>
              <w:top w:val="nil"/>
              <w:left w:val="nil"/>
              <w:bottom w:val="nil"/>
              <w:right w:val="nil"/>
            </w:tcBorders>
            <w:shd w:val="clear" w:color="auto" w:fill="auto"/>
            <w:noWrap/>
            <w:vAlign w:val="bottom"/>
            <w:hideMark/>
          </w:tcPr>
          <w:p w14:paraId="0FBCD493"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A33C22C"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5</w:t>
            </w:r>
          </w:p>
        </w:tc>
        <w:tc>
          <w:tcPr>
            <w:tcW w:w="1892" w:type="dxa"/>
            <w:tcBorders>
              <w:top w:val="nil"/>
              <w:left w:val="nil"/>
              <w:bottom w:val="single" w:sz="4" w:space="0" w:color="auto"/>
              <w:right w:val="single" w:sz="4" w:space="0" w:color="auto"/>
            </w:tcBorders>
            <w:shd w:val="clear" w:color="auto" w:fill="auto"/>
            <w:vAlign w:val="bottom"/>
            <w:hideMark/>
          </w:tcPr>
          <w:p w14:paraId="0EAD09B9"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Timika</w:t>
            </w:r>
          </w:p>
        </w:tc>
        <w:tc>
          <w:tcPr>
            <w:tcW w:w="537" w:type="dxa"/>
            <w:tcBorders>
              <w:top w:val="nil"/>
              <w:left w:val="nil"/>
              <w:bottom w:val="single" w:sz="4" w:space="0" w:color="auto"/>
              <w:right w:val="single" w:sz="4" w:space="0" w:color="auto"/>
            </w:tcBorders>
            <w:shd w:val="clear" w:color="auto" w:fill="auto"/>
            <w:vAlign w:val="bottom"/>
            <w:hideMark/>
          </w:tcPr>
          <w:p w14:paraId="1F5ABBB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c>
          <w:tcPr>
            <w:tcW w:w="537" w:type="dxa"/>
            <w:tcBorders>
              <w:top w:val="nil"/>
              <w:left w:val="nil"/>
              <w:bottom w:val="single" w:sz="4" w:space="0" w:color="auto"/>
              <w:right w:val="single" w:sz="4" w:space="0" w:color="auto"/>
            </w:tcBorders>
            <w:shd w:val="clear" w:color="auto" w:fill="auto"/>
            <w:vAlign w:val="bottom"/>
            <w:hideMark/>
          </w:tcPr>
          <w:p w14:paraId="76E086E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0</w:t>
            </w:r>
          </w:p>
        </w:tc>
        <w:tc>
          <w:tcPr>
            <w:tcW w:w="663" w:type="dxa"/>
            <w:tcBorders>
              <w:top w:val="nil"/>
              <w:left w:val="nil"/>
              <w:bottom w:val="single" w:sz="4" w:space="0" w:color="auto"/>
              <w:right w:val="single" w:sz="4" w:space="0" w:color="auto"/>
            </w:tcBorders>
            <w:shd w:val="clear" w:color="auto" w:fill="auto"/>
            <w:vAlign w:val="bottom"/>
            <w:hideMark/>
          </w:tcPr>
          <w:p w14:paraId="1EA4AFA1"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r>
      <w:tr w:rsidR="004A760D" w:rsidRPr="00BC34C6" w14:paraId="5E401970"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47062E3"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6</w:t>
            </w:r>
          </w:p>
        </w:tc>
        <w:tc>
          <w:tcPr>
            <w:tcW w:w="1892" w:type="dxa"/>
            <w:tcBorders>
              <w:top w:val="nil"/>
              <w:left w:val="nil"/>
              <w:bottom w:val="single" w:sz="4" w:space="0" w:color="auto"/>
              <w:right w:val="single" w:sz="4" w:space="0" w:color="auto"/>
            </w:tcBorders>
            <w:shd w:val="clear" w:color="auto" w:fill="auto"/>
            <w:vAlign w:val="bottom"/>
            <w:hideMark/>
          </w:tcPr>
          <w:p w14:paraId="068E6760"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West Papua Province</w:t>
            </w:r>
          </w:p>
        </w:tc>
        <w:tc>
          <w:tcPr>
            <w:tcW w:w="537" w:type="dxa"/>
            <w:tcBorders>
              <w:top w:val="nil"/>
              <w:left w:val="nil"/>
              <w:bottom w:val="single" w:sz="4" w:space="0" w:color="auto"/>
              <w:right w:val="single" w:sz="4" w:space="0" w:color="auto"/>
            </w:tcBorders>
            <w:shd w:val="clear" w:color="auto" w:fill="auto"/>
            <w:vAlign w:val="bottom"/>
            <w:hideMark/>
          </w:tcPr>
          <w:p w14:paraId="2020773D"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188B1CD4"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2BDDB74D"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c>
          <w:tcPr>
            <w:tcW w:w="420" w:type="dxa"/>
            <w:tcBorders>
              <w:top w:val="nil"/>
              <w:left w:val="nil"/>
              <w:bottom w:val="nil"/>
              <w:right w:val="nil"/>
            </w:tcBorders>
            <w:shd w:val="clear" w:color="auto" w:fill="auto"/>
            <w:noWrap/>
            <w:vAlign w:val="bottom"/>
            <w:hideMark/>
          </w:tcPr>
          <w:p w14:paraId="73CDC6FB"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8578C5C"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6</w:t>
            </w:r>
          </w:p>
        </w:tc>
        <w:tc>
          <w:tcPr>
            <w:tcW w:w="1892" w:type="dxa"/>
            <w:tcBorders>
              <w:top w:val="nil"/>
              <w:left w:val="nil"/>
              <w:bottom w:val="single" w:sz="4" w:space="0" w:color="auto"/>
              <w:right w:val="single" w:sz="4" w:space="0" w:color="auto"/>
            </w:tcBorders>
            <w:shd w:val="clear" w:color="auto" w:fill="auto"/>
            <w:vAlign w:val="bottom"/>
            <w:hideMark/>
          </w:tcPr>
          <w:p w14:paraId="11B084F5"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West Papua Province</w:t>
            </w:r>
          </w:p>
        </w:tc>
        <w:tc>
          <w:tcPr>
            <w:tcW w:w="537" w:type="dxa"/>
            <w:tcBorders>
              <w:top w:val="nil"/>
              <w:left w:val="nil"/>
              <w:bottom w:val="single" w:sz="4" w:space="0" w:color="auto"/>
              <w:right w:val="single" w:sz="4" w:space="0" w:color="auto"/>
            </w:tcBorders>
            <w:shd w:val="clear" w:color="auto" w:fill="auto"/>
            <w:vAlign w:val="bottom"/>
            <w:hideMark/>
          </w:tcPr>
          <w:p w14:paraId="3BE9752F"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0</w:t>
            </w:r>
          </w:p>
        </w:tc>
        <w:tc>
          <w:tcPr>
            <w:tcW w:w="537" w:type="dxa"/>
            <w:tcBorders>
              <w:top w:val="nil"/>
              <w:left w:val="nil"/>
              <w:bottom w:val="single" w:sz="4" w:space="0" w:color="auto"/>
              <w:right w:val="single" w:sz="4" w:space="0" w:color="auto"/>
            </w:tcBorders>
            <w:shd w:val="clear" w:color="auto" w:fill="auto"/>
            <w:vAlign w:val="bottom"/>
            <w:hideMark/>
          </w:tcPr>
          <w:p w14:paraId="06415F2C"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14ECDF52"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r>
      <w:tr w:rsidR="004A760D" w:rsidRPr="00BC34C6" w14:paraId="0DBD3F2C"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C1CD6EC"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7</w:t>
            </w:r>
          </w:p>
        </w:tc>
        <w:tc>
          <w:tcPr>
            <w:tcW w:w="1892" w:type="dxa"/>
            <w:tcBorders>
              <w:top w:val="nil"/>
              <w:left w:val="nil"/>
              <w:bottom w:val="single" w:sz="4" w:space="0" w:color="auto"/>
              <w:right w:val="single" w:sz="4" w:space="0" w:color="auto"/>
            </w:tcBorders>
            <w:shd w:val="clear" w:color="auto" w:fill="auto"/>
            <w:vAlign w:val="bottom"/>
            <w:hideMark/>
          </w:tcPr>
          <w:p w14:paraId="596DF187"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Sorong</w:t>
            </w:r>
          </w:p>
        </w:tc>
        <w:tc>
          <w:tcPr>
            <w:tcW w:w="537" w:type="dxa"/>
            <w:tcBorders>
              <w:top w:val="nil"/>
              <w:left w:val="nil"/>
              <w:bottom w:val="single" w:sz="4" w:space="0" w:color="auto"/>
              <w:right w:val="single" w:sz="4" w:space="0" w:color="auto"/>
            </w:tcBorders>
            <w:shd w:val="clear" w:color="auto" w:fill="auto"/>
            <w:vAlign w:val="bottom"/>
            <w:hideMark/>
          </w:tcPr>
          <w:p w14:paraId="69D7A10E"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537" w:type="dxa"/>
            <w:tcBorders>
              <w:top w:val="nil"/>
              <w:left w:val="nil"/>
              <w:bottom w:val="single" w:sz="4" w:space="0" w:color="auto"/>
              <w:right w:val="single" w:sz="4" w:space="0" w:color="auto"/>
            </w:tcBorders>
            <w:shd w:val="clear" w:color="auto" w:fill="auto"/>
            <w:vAlign w:val="bottom"/>
            <w:hideMark/>
          </w:tcPr>
          <w:p w14:paraId="104A8E3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173DF486"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420" w:type="dxa"/>
            <w:tcBorders>
              <w:top w:val="nil"/>
              <w:left w:val="nil"/>
              <w:bottom w:val="nil"/>
              <w:right w:val="nil"/>
            </w:tcBorders>
            <w:shd w:val="clear" w:color="auto" w:fill="auto"/>
            <w:noWrap/>
            <w:vAlign w:val="bottom"/>
            <w:hideMark/>
          </w:tcPr>
          <w:p w14:paraId="3EDA82C9"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FD82525"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7</w:t>
            </w:r>
          </w:p>
        </w:tc>
        <w:tc>
          <w:tcPr>
            <w:tcW w:w="1892" w:type="dxa"/>
            <w:tcBorders>
              <w:top w:val="nil"/>
              <w:left w:val="nil"/>
              <w:bottom w:val="single" w:sz="4" w:space="0" w:color="auto"/>
              <w:right w:val="single" w:sz="4" w:space="0" w:color="auto"/>
            </w:tcBorders>
            <w:shd w:val="clear" w:color="auto" w:fill="auto"/>
            <w:vAlign w:val="bottom"/>
            <w:hideMark/>
          </w:tcPr>
          <w:p w14:paraId="0215EB44"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Sorong</w:t>
            </w:r>
          </w:p>
        </w:tc>
        <w:tc>
          <w:tcPr>
            <w:tcW w:w="537" w:type="dxa"/>
            <w:tcBorders>
              <w:top w:val="nil"/>
              <w:left w:val="nil"/>
              <w:bottom w:val="single" w:sz="4" w:space="0" w:color="auto"/>
              <w:right w:val="single" w:sz="4" w:space="0" w:color="auto"/>
            </w:tcBorders>
            <w:shd w:val="clear" w:color="auto" w:fill="auto"/>
            <w:vAlign w:val="bottom"/>
            <w:hideMark/>
          </w:tcPr>
          <w:p w14:paraId="1DEF359F"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7CE8C4C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08D27ACA"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r>
      <w:tr w:rsidR="004A760D" w:rsidRPr="00BC34C6" w14:paraId="6697B99E"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02D3FC5"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8</w:t>
            </w:r>
          </w:p>
        </w:tc>
        <w:tc>
          <w:tcPr>
            <w:tcW w:w="1892" w:type="dxa"/>
            <w:tcBorders>
              <w:top w:val="nil"/>
              <w:left w:val="nil"/>
              <w:bottom w:val="single" w:sz="4" w:space="0" w:color="auto"/>
              <w:right w:val="single" w:sz="4" w:space="0" w:color="auto"/>
            </w:tcBorders>
            <w:shd w:val="clear" w:color="auto" w:fill="auto"/>
            <w:vAlign w:val="bottom"/>
            <w:hideMark/>
          </w:tcPr>
          <w:p w14:paraId="52F438AA"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Manokwari</w:t>
            </w:r>
          </w:p>
        </w:tc>
        <w:tc>
          <w:tcPr>
            <w:tcW w:w="537" w:type="dxa"/>
            <w:tcBorders>
              <w:top w:val="nil"/>
              <w:left w:val="nil"/>
              <w:bottom w:val="single" w:sz="4" w:space="0" w:color="auto"/>
              <w:right w:val="single" w:sz="4" w:space="0" w:color="auto"/>
            </w:tcBorders>
            <w:shd w:val="clear" w:color="auto" w:fill="auto"/>
            <w:vAlign w:val="bottom"/>
            <w:hideMark/>
          </w:tcPr>
          <w:p w14:paraId="7E2EB243"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537" w:type="dxa"/>
            <w:tcBorders>
              <w:top w:val="nil"/>
              <w:left w:val="nil"/>
              <w:bottom w:val="single" w:sz="4" w:space="0" w:color="auto"/>
              <w:right w:val="single" w:sz="4" w:space="0" w:color="auto"/>
            </w:tcBorders>
            <w:shd w:val="clear" w:color="auto" w:fill="auto"/>
            <w:vAlign w:val="bottom"/>
            <w:hideMark/>
          </w:tcPr>
          <w:p w14:paraId="6079B2BE"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w:t>
            </w:r>
          </w:p>
        </w:tc>
        <w:tc>
          <w:tcPr>
            <w:tcW w:w="663" w:type="dxa"/>
            <w:tcBorders>
              <w:top w:val="nil"/>
              <w:left w:val="nil"/>
              <w:bottom w:val="single" w:sz="4" w:space="0" w:color="auto"/>
              <w:right w:val="single" w:sz="4" w:space="0" w:color="auto"/>
            </w:tcBorders>
            <w:shd w:val="clear" w:color="auto" w:fill="auto"/>
            <w:vAlign w:val="bottom"/>
            <w:hideMark/>
          </w:tcPr>
          <w:p w14:paraId="37CB0D5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c>
          <w:tcPr>
            <w:tcW w:w="420" w:type="dxa"/>
            <w:tcBorders>
              <w:top w:val="nil"/>
              <w:left w:val="nil"/>
              <w:bottom w:val="nil"/>
              <w:right w:val="nil"/>
            </w:tcBorders>
            <w:shd w:val="clear" w:color="auto" w:fill="auto"/>
            <w:noWrap/>
            <w:vAlign w:val="bottom"/>
            <w:hideMark/>
          </w:tcPr>
          <w:p w14:paraId="03CBDF82"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F4A3F57" w14:textId="77777777" w:rsidR="004A760D" w:rsidRPr="00BC34C6" w:rsidRDefault="004A760D" w:rsidP="004A760D">
            <w:pPr>
              <w:spacing w:after="0" w:line="240" w:lineRule="auto"/>
              <w:jc w:val="right"/>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8</w:t>
            </w:r>
          </w:p>
        </w:tc>
        <w:tc>
          <w:tcPr>
            <w:tcW w:w="1892" w:type="dxa"/>
            <w:tcBorders>
              <w:top w:val="nil"/>
              <w:left w:val="nil"/>
              <w:bottom w:val="single" w:sz="4" w:space="0" w:color="auto"/>
              <w:right w:val="single" w:sz="4" w:space="0" w:color="auto"/>
            </w:tcBorders>
            <w:shd w:val="clear" w:color="auto" w:fill="auto"/>
            <w:vAlign w:val="bottom"/>
            <w:hideMark/>
          </w:tcPr>
          <w:p w14:paraId="1E6CC087"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Manokwari</w:t>
            </w:r>
          </w:p>
        </w:tc>
        <w:tc>
          <w:tcPr>
            <w:tcW w:w="537" w:type="dxa"/>
            <w:tcBorders>
              <w:top w:val="nil"/>
              <w:left w:val="nil"/>
              <w:bottom w:val="single" w:sz="4" w:space="0" w:color="auto"/>
              <w:right w:val="single" w:sz="4" w:space="0" w:color="auto"/>
            </w:tcBorders>
            <w:shd w:val="clear" w:color="auto" w:fill="auto"/>
            <w:vAlign w:val="bottom"/>
            <w:hideMark/>
          </w:tcPr>
          <w:p w14:paraId="4D22BF4D"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3</w:t>
            </w:r>
          </w:p>
        </w:tc>
        <w:tc>
          <w:tcPr>
            <w:tcW w:w="537" w:type="dxa"/>
            <w:tcBorders>
              <w:top w:val="nil"/>
              <w:left w:val="nil"/>
              <w:bottom w:val="single" w:sz="4" w:space="0" w:color="auto"/>
              <w:right w:val="single" w:sz="4" w:space="0" w:color="auto"/>
            </w:tcBorders>
            <w:shd w:val="clear" w:color="auto" w:fill="auto"/>
            <w:vAlign w:val="bottom"/>
            <w:hideMark/>
          </w:tcPr>
          <w:p w14:paraId="4911D905"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w:t>
            </w:r>
          </w:p>
        </w:tc>
        <w:tc>
          <w:tcPr>
            <w:tcW w:w="663" w:type="dxa"/>
            <w:tcBorders>
              <w:top w:val="nil"/>
              <w:left w:val="nil"/>
              <w:bottom w:val="single" w:sz="4" w:space="0" w:color="auto"/>
              <w:right w:val="single" w:sz="4" w:space="0" w:color="auto"/>
            </w:tcBorders>
            <w:shd w:val="clear" w:color="auto" w:fill="auto"/>
            <w:vAlign w:val="bottom"/>
            <w:hideMark/>
          </w:tcPr>
          <w:p w14:paraId="4CBF6BCF"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4</w:t>
            </w:r>
          </w:p>
        </w:tc>
      </w:tr>
      <w:tr w:rsidR="004A760D" w:rsidRPr="00BC34C6" w14:paraId="389E6497" w14:textId="77777777" w:rsidTr="004A760D">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5B8BEEF"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 </w:t>
            </w:r>
          </w:p>
        </w:tc>
        <w:tc>
          <w:tcPr>
            <w:tcW w:w="1892" w:type="dxa"/>
            <w:tcBorders>
              <w:top w:val="nil"/>
              <w:left w:val="nil"/>
              <w:bottom w:val="single" w:sz="4" w:space="0" w:color="auto"/>
              <w:right w:val="single" w:sz="4" w:space="0" w:color="auto"/>
            </w:tcBorders>
            <w:shd w:val="clear" w:color="auto" w:fill="auto"/>
            <w:vAlign w:val="bottom"/>
            <w:hideMark/>
          </w:tcPr>
          <w:p w14:paraId="7B81BD2C"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TOTAL</w:t>
            </w:r>
          </w:p>
        </w:tc>
        <w:tc>
          <w:tcPr>
            <w:tcW w:w="537" w:type="dxa"/>
            <w:tcBorders>
              <w:top w:val="nil"/>
              <w:left w:val="nil"/>
              <w:bottom w:val="single" w:sz="4" w:space="0" w:color="auto"/>
              <w:right w:val="single" w:sz="4" w:space="0" w:color="auto"/>
            </w:tcBorders>
            <w:shd w:val="clear" w:color="auto" w:fill="auto"/>
            <w:vAlign w:val="bottom"/>
            <w:hideMark/>
          </w:tcPr>
          <w:p w14:paraId="3B4345D5"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10</w:t>
            </w:r>
          </w:p>
        </w:tc>
        <w:tc>
          <w:tcPr>
            <w:tcW w:w="537" w:type="dxa"/>
            <w:tcBorders>
              <w:top w:val="nil"/>
              <w:left w:val="nil"/>
              <w:bottom w:val="single" w:sz="4" w:space="0" w:color="auto"/>
              <w:right w:val="single" w:sz="4" w:space="0" w:color="auto"/>
            </w:tcBorders>
            <w:shd w:val="clear" w:color="auto" w:fill="auto"/>
            <w:vAlign w:val="bottom"/>
            <w:hideMark/>
          </w:tcPr>
          <w:p w14:paraId="1EDAD82B"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12</w:t>
            </w:r>
          </w:p>
        </w:tc>
        <w:tc>
          <w:tcPr>
            <w:tcW w:w="663" w:type="dxa"/>
            <w:tcBorders>
              <w:top w:val="nil"/>
              <w:left w:val="nil"/>
              <w:bottom w:val="single" w:sz="4" w:space="0" w:color="auto"/>
              <w:right w:val="single" w:sz="4" w:space="0" w:color="auto"/>
            </w:tcBorders>
            <w:shd w:val="clear" w:color="auto" w:fill="auto"/>
            <w:vAlign w:val="bottom"/>
            <w:hideMark/>
          </w:tcPr>
          <w:p w14:paraId="4CA3B0A7"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22</w:t>
            </w:r>
          </w:p>
        </w:tc>
        <w:tc>
          <w:tcPr>
            <w:tcW w:w="420" w:type="dxa"/>
            <w:tcBorders>
              <w:top w:val="nil"/>
              <w:left w:val="nil"/>
              <w:bottom w:val="nil"/>
              <w:right w:val="nil"/>
            </w:tcBorders>
            <w:shd w:val="clear" w:color="auto" w:fill="auto"/>
            <w:noWrap/>
            <w:vAlign w:val="bottom"/>
            <w:hideMark/>
          </w:tcPr>
          <w:p w14:paraId="3EBCD800"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DB74FF7"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 </w:t>
            </w:r>
          </w:p>
        </w:tc>
        <w:tc>
          <w:tcPr>
            <w:tcW w:w="1892" w:type="dxa"/>
            <w:tcBorders>
              <w:top w:val="nil"/>
              <w:left w:val="nil"/>
              <w:bottom w:val="single" w:sz="4" w:space="0" w:color="auto"/>
              <w:right w:val="single" w:sz="4" w:space="0" w:color="auto"/>
            </w:tcBorders>
            <w:shd w:val="clear" w:color="auto" w:fill="auto"/>
            <w:vAlign w:val="bottom"/>
            <w:hideMark/>
          </w:tcPr>
          <w:p w14:paraId="2C839A03" w14:textId="77777777" w:rsidR="004A760D" w:rsidRPr="00BC34C6" w:rsidRDefault="004A760D" w:rsidP="004A760D">
            <w:pPr>
              <w:spacing w:after="0" w:line="240" w:lineRule="auto"/>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TOTAL</w:t>
            </w:r>
          </w:p>
        </w:tc>
        <w:tc>
          <w:tcPr>
            <w:tcW w:w="537" w:type="dxa"/>
            <w:tcBorders>
              <w:top w:val="nil"/>
              <w:left w:val="nil"/>
              <w:bottom w:val="single" w:sz="4" w:space="0" w:color="auto"/>
              <w:right w:val="single" w:sz="4" w:space="0" w:color="auto"/>
            </w:tcBorders>
            <w:shd w:val="clear" w:color="auto" w:fill="auto"/>
            <w:vAlign w:val="bottom"/>
            <w:hideMark/>
          </w:tcPr>
          <w:p w14:paraId="4FB8327D"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16</w:t>
            </w:r>
          </w:p>
        </w:tc>
        <w:tc>
          <w:tcPr>
            <w:tcW w:w="537" w:type="dxa"/>
            <w:tcBorders>
              <w:top w:val="nil"/>
              <w:left w:val="nil"/>
              <w:bottom w:val="single" w:sz="4" w:space="0" w:color="auto"/>
              <w:right w:val="single" w:sz="4" w:space="0" w:color="auto"/>
            </w:tcBorders>
            <w:shd w:val="clear" w:color="auto" w:fill="auto"/>
            <w:vAlign w:val="bottom"/>
            <w:hideMark/>
          </w:tcPr>
          <w:p w14:paraId="6875D799"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10</w:t>
            </w:r>
          </w:p>
        </w:tc>
        <w:tc>
          <w:tcPr>
            <w:tcW w:w="663" w:type="dxa"/>
            <w:tcBorders>
              <w:top w:val="nil"/>
              <w:left w:val="nil"/>
              <w:bottom w:val="single" w:sz="4" w:space="0" w:color="auto"/>
              <w:right w:val="single" w:sz="4" w:space="0" w:color="auto"/>
            </w:tcBorders>
            <w:shd w:val="clear" w:color="auto" w:fill="auto"/>
            <w:vAlign w:val="bottom"/>
            <w:hideMark/>
          </w:tcPr>
          <w:p w14:paraId="0BDD01E5" w14:textId="77777777" w:rsidR="004A760D" w:rsidRPr="00BC34C6" w:rsidRDefault="004A760D" w:rsidP="004A760D">
            <w:pPr>
              <w:spacing w:after="0" w:line="240" w:lineRule="auto"/>
              <w:jc w:val="center"/>
              <w:rPr>
                <w:rFonts w:ascii="Arial Narrow" w:eastAsia="Times New Roman" w:hAnsi="Arial Narrow" w:cs="Times New Roman"/>
                <w:color w:val="000000"/>
                <w:sz w:val="20"/>
                <w:szCs w:val="20"/>
                <w:lang w:val="en-US"/>
              </w:rPr>
            </w:pPr>
            <w:r w:rsidRPr="00BC34C6">
              <w:rPr>
                <w:rFonts w:ascii="Arial Narrow" w:eastAsia="Times New Roman" w:hAnsi="Arial Narrow" w:cs="Times New Roman"/>
                <w:color w:val="000000"/>
                <w:sz w:val="20"/>
                <w:szCs w:val="20"/>
                <w:lang w:val="en-US"/>
              </w:rPr>
              <w:t>26</w:t>
            </w:r>
          </w:p>
        </w:tc>
      </w:tr>
    </w:tbl>
    <w:p w14:paraId="2F85C9C0" w14:textId="77777777" w:rsidR="004A760D" w:rsidRDefault="004A760D" w:rsidP="004A760D"/>
    <w:p w14:paraId="3223F3D9" w14:textId="174410C6" w:rsidR="004A760D" w:rsidRDefault="004A760D" w:rsidP="004A760D">
      <w:pPr>
        <w:rPr>
          <w:noProof/>
          <w:lang w:val="en-US" w:eastAsia="id-ID"/>
        </w:rPr>
      </w:pPr>
      <w:r>
        <w:t xml:space="preserve">The aim of refresher training was to strengthen the understanding and competency of </w:t>
      </w:r>
      <w:r w:rsidR="00B2673F">
        <w:t>M</w:t>
      </w:r>
      <w:r>
        <w:t xml:space="preserve">aster </w:t>
      </w:r>
      <w:r w:rsidR="00B2673F">
        <w:t>T</w:t>
      </w:r>
      <w:r>
        <w:t>rainers to apply materials at district level.  From the results of pre</w:t>
      </w:r>
      <w:r w:rsidR="00AD7CEB">
        <w:t>-</w:t>
      </w:r>
      <w:r>
        <w:t xml:space="preserve"> and post-test training evaluations, there w</w:t>
      </w:r>
      <w:r w:rsidR="00AD7CEB">
        <w:t>as an</w:t>
      </w:r>
      <w:r>
        <w:t xml:space="preserve"> increase </w:t>
      </w:r>
      <w:r w:rsidR="00AD7CEB">
        <w:t>of 36 per cent in</w:t>
      </w:r>
      <w:r>
        <w:t xml:space="preserve"> </w:t>
      </w:r>
      <w:r w:rsidR="0046534D">
        <w:t>participant</w:t>
      </w:r>
      <w:r w:rsidR="00B2673F">
        <w:t>s</w:t>
      </w:r>
      <w:r w:rsidR="000734F2">
        <w:t>’</w:t>
      </w:r>
      <w:r>
        <w:t xml:space="preserve"> knowledge of </w:t>
      </w:r>
      <w:r w:rsidRPr="004A4AEB">
        <w:t>materials. This increase was significantly higher compared to the pre- and post-test knowledge of district level training participants, w</w:t>
      </w:r>
      <w:r w:rsidR="000734F2">
        <w:t>ith increases ranging</w:t>
      </w:r>
      <w:r w:rsidR="00AD7CEB">
        <w:t xml:space="preserve"> </w:t>
      </w:r>
      <w:r w:rsidR="00B24B3D">
        <w:t xml:space="preserve">between </w:t>
      </w:r>
      <w:r w:rsidR="003F1439" w:rsidRPr="004A4AEB">
        <w:t>10</w:t>
      </w:r>
      <w:r w:rsidR="003F1439">
        <w:t xml:space="preserve"> to</w:t>
      </w:r>
      <w:r w:rsidR="00AD7CEB">
        <w:t xml:space="preserve"> </w:t>
      </w:r>
      <w:r w:rsidRPr="004A4AEB">
        <w:t>16</w:t>
      </w:r>
      <w:r>
        <w:t xml:space="preserve"> per cent</w:t>
      </w:r>
      <w:r w:rsidRPr="004A4AEB">
        <w:t xml:space="preserve">. </w:t>
      </w:r>
      <w:r w:rsidR="000734F2">
        <w:t>T</w:t>
      </w:r>
      <w:r>
        <w:t xml:space="preserve">he quality of training conducted at district level may need to be strengthened to ensure higher quality gains.  </w:t>
      </w:r>
      <w:r w:rsidR="000734F2">
        <w:t>Also</w:t>
      </w:r>
      <w:r>
        <w:t xml:space="preserve">, lower gains at district level also attest to the lower capacities of school leaders that require </w:t>
      </w:r>
      <w:r w:rsidR="009D6A9C">
        <w:t>on-going</w:t>
      </w:r>
      <w:r>
        <w:t xml:space="preserve"> support into the future.</w:t>
      </w:r>
      <w:r w:rsidRPr="00E34B88">
        <w:rPr>
          <w:noProof/>
          <w:lang w:val="id-ID" w:eastAsia="id-ID"/>
        </w:rPr>
        <w:t xml:space="preserve"> </w:t>
      </w:r>
    </w:p>
    <w:p w14:paraId="49226B90" w14:textId="671C9F39" w:rsidR="000734F2" w:rsidRDefault="004A760D" w:rsidP="004A760D">
      <w:r>
        <w:rPr>
          <w:b/>
          <w:i/>
        </w:rPr>
        <w:t>District</w:t>
      </w:r>
      <w:r w:rsidR="000734F2">
        <w:rPr>
          <w:b/>
          <w:i/>
        </w:rPr>
        <w:t>-</w:t>
      </w:r>
      <w:r>
        <w:rPr>
          <w:b/>
          <w:i/>
        </w:rPr>
        <w:t>Level School Leadership</w:t>
      </w:r>
      <w:r w:rsidRPr="000D1CF4">
        <w:rPr>
          <w:b/>
          <w:i/>
        </w:rPr>
        <w:t xml:space="preserve"> Trainings</w:t>
      </w:r>
    </w:p>
    <w:p w14:paraId="284EA7B2" w14:textId="29442E35" w:rsidR="004A760D" w:rsidRDefault="00284BF3" w:rsidP="004A760D">
      <w:r>
        <w:rPr>
          <w:noProof/>
          <w:lang w:val="en-AU" w:eastAsia="en-AU"/>
        </w:rPr>
        <w:drawing>
          <wp:anchor distT="0" distB="0" distL="114300" distR="114300" simplePos="0" relativeHeight="251710976" behindDoc="0" locked="0" layoutInCell="1" allowOverlap="1" wp14:anchorId="0B9815A7" wp14:editId="37AD7C86">
            <wp:simplePos x="0" y="0"/>
            <wp:positionH relativeFrom="margin">
              <wp:posOffset>0</wp:posOffset>
            </wp:positionH>
            <wp:positionV relativeFrom="margin">
              <wp:posOffset>4800600</wp:posOffset>
            </wp:positionV>
            <wp:extent cx="2971800" cy="2057400"/>
            <wp:effectExtent l="0" t="0" r="0" b="0"/>
            <wp:wrapSquare wrapText="bothSides"/>
            <wp:docPr id="37013" name="Picture 5" descr="E:\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_0044.JPG"/>
                    <pic:cNvPicPr>
                      <a:picLocks noChangeAspect="1" noChangeArrowheads="1"/>
                    </pic:cNvPicPr>
                  </pic:nvPicPr>
                  <pic:blipFill>
                    <a:blip r:embed="rId53" cstate="print">
                      <a:lum bright="10000"/>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60D">
        <w:t xml:space="preserve">Results of the initial school leadership trainings conducted at district level are </w:t>
      </w:r>
      <w:r w:rsidR="004A760D" w:rsidRPr="000A7545">
        <w:t xml:space="preserve">very relevant </w:t>
      </w:r>
      <w:r w:rsidR="000734F2">
        <w:t xml:space="preserve">to </w:t>
      </w:r>
      <w:r w:rsidR="004A760D" w:rsidRPr="000A7545">
        <w:t>address the needs of children in rural and remote area</w:t>
      </w:r>
      <w:r w:rsidR="004A760D">
        <w:t xml:space="preserve"> school</w:t>
      </w:r>
      <w:r w:rsidR="004A760D" w:rsidRPr="000A7545">
        <w:t>s. Participants especially noted</w:t>
      </w:r>
      <w:r w:rsidR="000734F2">
        <w:t>,</w:t>
      </w:r>
      <w:r w:rsidR="004A760D" w:rsidRPr="000A7545">
        <w:t xml:space="preserve"> “</w:t>
      </w:r>
      <w:r w:rsidR="000734F2">
        <w:t>c</w:t>
      </w:r>
      <w:r w:rsidR="004A760D" w:rsidRPr="000A7545">
        <w:t>hanged behaviour leading to improved attitudes toward community members and teachers (</w:t>
      </w:r>
      <w:r w:rsidR="000734F2">
        <w:t xml:space="preserve">such as </w:t>
      </w:r>
      <w:r w:rsidR="004A760D" w:rsidRPr="000A7545">
        <w:t>polite</w:t>
      </w:r>
      <w:r w:rsidR="000734F2">
        <w:t>ness</w:t>
      </w:r>
      <w:r w:rsidR="004A760D" w:rsidRPr="000A7545">
        <w:t xml:space="preserve"> and respect</w:t>
      </w:r>
      <w:r w:rsidR="000734F2">
        <w:t>ing</w:t>
      </w:r>
      <w:r w:rsidR="004A760D" w:rsidRPr="000A7545">
        <w:t xml:space="preserve"> different roles)”</w:t>
      </w:r>
      <w:r w:rsidR="000734F2">
        <w:t>,</w:t>
      </w:r>
      <w:r w:rsidR="004A760D" w:rsidRPr="000A7545">
        <w:t xml:space="preserve"> and “satisfaction that principal module materials were continuously improved with inputs from district level participants based on realities in rural and remote areas”. Each district also conducted evaluation of results at school</w:t>
      </w:r>
      <w:r w:rsidR="00385CB9">
        <w:t>-</w:t>
      </w:r>
      <w:r w:rsidR="004A760D" w:rsidRPr="000A7545">
        <w:t>level.</w:t>
      </w:r>
      <w:r w:rsidR="004A760D" w:rsidRPr="004B630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058015D" w14:textId="52E4E021" w:rsidR="00224C26" w:rsidRDefault="00224C26" w:rsidP="004A760D">
      <w:r>
        <w:t xml:space="preserve">In 2011, </w:t>
      </w:r>
      <w:r w:rsidR="004A760D">
        <w:t xml:space="preserve">202 school level duty-bearers (154 male, 48 female) participated in the leadership training at district level </w:t>
      </w:r>
      <w:r w:rsidR="004A760D" w:rsidRPr="000D1CF4">
        <w:t>across five target districts (Sorong</w:t>
      </w:r>
      <w:r w:rsidR="004A760D">
        <w:t>, Jayawijaya, Jayapura, Biak Numfor with Manokwari using its own government budget to replicate training to all schools).</w:t>
      </w:r>
      <w:r>
        <w:t xml:space="preserve"> </w:t>
      </w:r>
      <w:r w:rsidR="004A760D">
        <w:t>In 2012</w:t>
      </w:r>
      <w:r w:rsidR="00385CB9">
        <w:t>,</w:t>
      </w:r>
      <w:r w:rsidR="004A760D">
        <w:t xml:space="preserve"> following the revision of the leadership module, a second round of district training was conducted in </w:t>
      </w:r>
      <w:r w:rsidR="00385CB9">
        <w:t xml:space="preserve">five </w:t>
      </w:r>
      <w:r w:rsidR="004A760D">
        <w:t xml:space="preserve">districts (Biak Numfor, Jayapura, Jayawijaya, Mimika and Sorong) with 349 school principals, supervisors and sub-district education office staff (219 male, 130 female).  </w:t>
      </w:r>
    </w:p>
    <w:p w14:paraId="24A5C7F8" w14:textId="62C6E99D" w:rsidR="004A760D" w:rsidRDefault="004A760D" w:rsidP="004A760D">
      <w:pPr>
        <w:rPr>
          <w:lang w:val="id-ID"/>
        </w:rPr>
      </w:pPr>
      <w:r>
        <w:t xml:space="preserve">As part of an adjusted training strategy, several districts also conducted further training at sub-district level in school clusters with the training focus </w:t>
      </w:r>
      <w:r w:rsidR="00385CB9">
        <w:t>on</w:t>
      </w:r>
      <w:r>
        <w:t xml:space="preserve"> </w:t>
      </w:r>
      <w:r w:rsidR="00385CB9">
        <w:t xml:space="preserve">improving </w:t>
      </w:r>
      <w:r>
        <w:t xml:space="preserve">communication and transparency of leaders at school level to support improved learning processes for children. </w:t>
      </w:r>
      <w:r w:rsidR="00385CB9">
        <w:t>T</w:t>
      </w:r>
      <w:r>
        <w:t xml:space="preserve">he number of participants </w:t>
      </w:r>
      <w:r w:rsidR="00385CB9">
        <w:t>increased in 2012, including a greater proportion of females:</w:t>
      </w:r>
      <w:r>
        <w:t xml:space="preserve"> increasing from 23.76 per cent female participa</w:t>
      </w:r>
      <w:r w:rsidR="00385CB9">
        <w:t xml:space="preserve">tion </w:t>
      </w:r>
      <w:r>
        <w:t>in 2011 to 37.25 per cent in 2012.</w:t>
      </w:r>
    </w:p>
    <w:p w14:paraId="06F54D70" w14:textId="36FE7E79" w:rsidR="004A760D" w:rsidRDefault="004A760D" w:rsidP="004A760D">
      <w:pPr>
        <w:rPr>
          <w:lang w:val="id-ID"/>
        </w:rPr>
      </w:pPr>
    </w:p>
    <w:p w14:paraId="0BA87B16" w14:textId="77777777" w:rsidR="004A760D" w:rsidRPr="00293CA5" w:rsidRDefault="004A760D" w:rsidP="00293CA5">
      <w:pPr>
        <w:pStyle w:val="Tables"/>
      </w:pPr>
      <w:bookmarkStart w:id="143" w:name="_Toc224092018"/>
      <w:r w:rsidRPr="00293CA5">
        <w:t>Leadership Training district level, 2011</w:t>
      </w:r>
      <w:bookmarkEnd w:id="143"/>
    </w:p>
    <w:tbl>
      <w:tblPr>
        <w:tblW w:w="8112" w:type="dxa"/>
        <w:tblInd w:w="108" w:type="dxa"/>
        <w:tblLook w:val="04A0" w:firstRow="1" w:lastRow="0" w:firstColumn="1" w:lastColumn="0" w:noHBand="0" w:noVBand="1"/>
      </w:tblPr>
      <w:tblGrid>
        <w:gridCol w:w="2083"/>
        <w:gridCol w:w="494"/>
        <w:gridCol w:w="494"/>
        <w:gridCol w:w="494"/>
        <w:gridCol w:w="494"/>
        <w:gridCol w:w="529"/>
        <w:gridCol w:w="471"/>
        <w:gridCol w:w="505"/>
        <w:gridCol w:w="505"/>
        <w:gridCol w:w="494"/>
        <w:gridCol w:w="439"/>
        <w:gridCol w:w="555"/>
        <w:gridCol w:w="555"/>
      </w:tblGrid>
      <w:tr w:rsidR="004A760D" w:rsidRPr="00A8561A" w14:paraId="3C1CE4DD" w14:textId="77777777" w:rsidTr="005B4C7A">
        <w:trPr>
          <w:trHeight w:val="510"/>
        </w:trPr>
        <w:tc>
          <w:tcPr>
            <w:tcW w:w="2083"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5986B3B6" w14:textId="77777777" w:rsidR="004A760D" w:rsidRPr="00A8561A" w:rsidRDefault="004A760D" w:rsidP="004A760D">
            <w:pPr>
              <w:spacing w:after="0" w:line="240" w:lineRule="auto"/>
              <w:jc w:val="center"/>
              <w:rPr>
                <w:rFonts w:ascii="Arial Narrow" w:eastAsia="Times New Roman" w:hAnsi="Arial Narrow" w:cs="Times New Roman"/>
                <w:b/>
                <w:bCs/>
                <w:color w:val="000000"/>
                <w:sz w:val="20"/>
                <w:szCs w:val="20"/>
                <w:lang w:val="en-US"/>
              </w:rPr>
            </w:pPr>
            <w:r w:rsidRPr="00A8561A">
              <w:rPr>
                <w:rFonts w:ascii="Arial Narrow" w:eastAsia="Times New Roman" w:hAnsi="Arial Narrow" w:cs="Times New Roman"/>
                <w:b/>
                <w:bCs/>
                <w:color w:val="000000"/>
                <w:sz w:val="20"/>
                <w:szCs w:val="20"/>
                <w:lang w:val="en-US"/>
              </w:rPr>
              <w:t>Name of Province/District</w:t>
            </w:r>
          </w:p>
        </w:tc>
        <w:tc>
          <w:tcPr>
            <w:tcW w:w="988"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1FA93A3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Teacher</w:t>
            </w:r>
          </w:p>
        </w:tc>
        <w:tc>
          <w:tcPr>
            <w:tcW w:w="988"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3A2B157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Principal</w:t>
            </w:r>
          </w:p>
        </w:tc>
        <w:tc>
          <w:tcPr>
            <w:tcW w:w="1000"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21E2522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Supervisor</w:t>
            </w:r>
          </w:p>
        </w:tc>
        <w:tc>
          <w:tcPr>
            <w:tcW w:w="1010"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0275EA8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Committee</w:t>
            </w:r>
          </w:p>
        </w:tc>
        <w:tc>
          <w:tcPr>
            <w:tcW w:w="933"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00B1E58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Others</w:t>
            </w:r>
          </w:p>
        </w:tc>
        <w:tc>
          <w:tcPr>
            <w:tcW w:w="111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3C01CC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Total</w:t>
            </w:r>
          </w:p>
        </w:tc>
      </w:tr>
      <w:tr w:rsidR="004A760D" w:rsidRPr="00A8561A" w14:paraId="47A5CD9B" w14:textId="77777777" w:rsidTr="005B4C7A">
        <w:trPr>
          <w:trHeight w:val="255"/>
        </w:trPr>
        <w:tc>
          <w:tcPr>
            <w:tcW w:w="2083" w:type="dxa"/>
            <w:vMerge/>
            <w:tcBorders>
              <w:top w:val="single" w:sz="4" w:space="0" w:color="auto"/>
              <w:left w:val="single" w:sz="4" w:space="0" w:color="auto"/>
              <w:bottom w:val="single" w:sz="4" w:space="0" w:color="000000"/>
              <w:right w:val="single" w:sz="4" w:space="0" w:color="auto"/>
            </w:tcBorders>
            <w:vAlign w:val="center"/>
            <w:hideMark/>
          </w:tcPr>
          <w:p w14:paraId="3B84D292" w14:textId="77777777" w:rsidR="004A760D" w:rsidRPr="00A8561A" w:rsidRDefault="004A760D" w:rsidP="004A760D">
            <w:pPr>
              <w:spacing w:after="0" w:line="240" w:lineRule="auto"/>
              <w:rPr>
                <w:rFonts w:ascii="Arial Narrow" w:eastAsia="Times New Roman" w:hAnsi="Arial Narrow" w:cs="Times New Roman"/>
                <w:b/>
                <w:bCs/>
                <w:color w:val="000000"/>
                <w:sz w:val="20"/>
                <w:szCs w:val="20"/>
                <w:lang w:val="en-US"/>
              </w:rPr>
            </w:pPr>
          </w:p>
        </w:tc>
        <w:tc>
          <w:tcPr>
            <w:tcW w:w="494" w:type="dxa"/>
            <w:tcBorders>
              <w:top w:val="nil"/>
              <w:left w:val="nil"/>
              <w:bottom w:val="single" w:sz="4" w:space="0" w:color="auto"/>
              <w:right w:val="single" w:sz="4" w:space="0" w:color="auto"/>
            </w:tcBorders>
            <w:shd w:val="clear" w:color="000000" w:fill="B7DEE8"/>
            <w:vAlign w:val="center"/>
            <w:hideMark/>
          </w:tcPr>
          <w:p w14:paraId="718EEE2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94" w:type="dxa"/>
            <w:tcBorders>
              <w:top w:val="nil"/>
              <w:left w:val="nil"/>
              <w:bottom w:val="single" w:sz="4" w:space="0" w:color="auto"/>
              <w:right w:val="single" w:sz="4" w:space="0" w:color="auto"/>
            </w:tcBorders>
            <w:shd w:val="clear" w:color="000000" w:fill="B7DEE8"/>
            <w:vAlign w:val="center"/>
            <w:hideMark/>
          </w:tcPr>
          <w:p w14:paraId="1354049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494" w:type="dxa"/>
            <w:tcBorders>
              <w:top w:val="nil"/>
              <w:left w:val="nil"/>
              <w:bottom w:val="single" w:sz="4" w:space="0" w:color="auto"/>
              <w:right w:val="single" w:sz="4" w:space="0" w:color="auto"/>
            </w:tcBorders>
            <w:shd w:val="clear" w:color="000000" w:fill="B7DEE8"/>
            <w:vAlign w:val="center"/>
            <w:hideMark/>
          </w:tcPr>
          <w:p w14:paraId="194129B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94" w:type="dxa"/>
            <w:tcBorders>
              <w:top w:val="nil"/>
              <w:left w:val="nil"/>
              <w:bottom w:val="single" w:sz="4" w:space="0" w:color="auto"/>
              <w:right w:val="single" w:sz="4" w:space="0" w:color="auto"/>
            </w:tcBorders>
            <w:shd w:val="clear" w:color="000000" w:fill="B7DEE8"/>
            <w:vAlign w:val="center"/>
            <w:hideMark/>
          </w:tcPr>
          <w:p w14:paraId="73EB0E6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29" w:type="dxa"/>
            <w:tcBorders>
              <w:top w:val="nil"/>
              <w:left w:val="nil"/>
              <w:bottom w:val="single" w:sz="4" w:space="0" w:color="auto"/>
              <w:right w:val="single" w:sz="4" w:space="0" w:color="auto"/>
            </w:tcBorders>
            <w:shd w:val="clear" w:color="000000" w:fill="B7DEE8"/>
            <w:vAlign w:val="center"/>
            <w:hideMark/>
          </w:tcPr>
          <w:p w14:paraId="1B95527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71" w:type="dxa"/>
            <w:tcBorders>
              <w:top w:val="nil"/>
              <w:left w:val="nil"/>
              <w:bottom w:val="single" w:sz="4" w:space="0" w:color="auto"/>
              <w:right w:val="single" w:sz="4" w:space="0" w:color="auto"/>
            </w:tcBorders>
            <w:shd w:val="clear" w:color="000000" w:fill="B7DEE8"/>
            <w:vAlign w:val="center"/>
            <w:hideMark/>
          </w:tcPr>
          <w:p w14:paraId="4A89D4E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05" w:type="dxa"/>
            <w:tcBorders>
              <w:top w:val="nil"/>
              <w:left w:val="nil"/>
              <w:bottom w:val="single" w:sz="4" w:space="0" w:color="auto"/>
              <w:right w:val="single" w:sz="4" w:space="0" w:color="auto"/>
            </w:tcBorders>
            <w:shd w:val="clear" w:color="000000" w:fill="B7DEE8"/>
            <w:vAlign w:val="center"/>
            <w:hideMark/>
          </w:tcPr>
          <w:p w14:paraId="24BA9AA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505" w:type="dxa"/>
            <w:tcBorders>
              <w:top w:val="nil"/>
              <w:left w:val="nil"/>
              <w:bottom w:val="single" w:sz="4" w:space="0" w:color="auto"/>
              <w:right w:val="single" w:sz="4" w:space="0" w:color="auto"/>
            </w:tcBorders>
            <w:shd w:val="clear" w:color="000000" w:fill="B7DEE8"/>
            <w:vAlign w:val="center"/>
            <w:hideMark/>
          </w:tcPr>
          <w:p w14:paraId="25CC03F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494" w:type="dxa"/>
            <w:tcBorders>
              <w:top w:val="nil"/>
              <w:left w:val="nil"/>
              <w:bottom w:val="single" w:sz="4" w:space="0" w:color="auto"/>
              <w:right w:val="single" w:sz="4" w:space="0" w:color="auto"/>
            </w:tcBorders>
            <w:shd w:val="clear" w:color="000000" w:fill="B7DEE8"/>
            <w:vAlign w:val="center"/>
            <w:hideMark/>
          </w:tcPr>
          <w:p w14:paraId="1EC0C18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39" w:type="dxa"/>
            <w:tcBorders>
              <w:top w:val="nil"/>
              <w:left w:val="nil"/>
              <w:bottom w:val="single" w:sz="4" w:space="0" w:color="auto"/>
              <w:right w:val="single" w:sz="4" w:space="0" w:color="auto"/>
            </w:tcBorders>
            <w:shd w:val="clear" w:color="000000" w:fill="B7DEE8"/>
            <w:vAlign w:val="center"/>
            <w:hideMark/>
          </w:tcPr>
          <w:p w14:paraId="63CDCEC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55" w:type="dxa"/>
            <w:tcBorders>
              <w:top w:val="nil"/>
              <w:left w:val="nil"/>
              <w:bottom w:val="single" w:sz="4" w:space="0" w:color="auto"/>
              <w:right w:val="single" w:sz="4" w:space="0" w:color="auto"/>
            </w:tcBorders>
            <w:shd w:val="clear" w:color="000000" w:fill="B7DEE8"/>
            <w:vAlign w:val="center"/>
            <w:hideMark/>
          </w:tcPr>
          <w:p w14:paraId="6982ADF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555" w:type="dxa"/>
            <w:tcBorders>
              <w:top w:val="nil"/>
              <w:left w:val="nil"/>
              <w:bottom w:val="single" w:sz="4" w:space="0" w:color="auto"/>
              <w:right w:val="single" w:sz="4" w:space="0" w:color="auto"/>
            </w:tcBorders>
            <w:shd w:val="clear" w:color="000000" w:fill="B7DEE8"/>
            <w:vAlign w:val="center"/>
            <w:hideMark/>
          </w:tcPr>
          <w:p w14:paraId="5558B85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r>
      <w:tr w:rsidR="004A760D" w:rsidRPr="00A8561A" w14:paraId="20C21195"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3ECD9CE2"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Papua Province</w:t>
            </w:r>
          </w:p>
        </w:tc>
        <w:tc>
          <w:tcPr>
            <w:tcW w:w="494" w:type="dxa"/>
            <w:tcBorders>
              <w:top w:val="nil"/>
              <w:left w:val="nil"/>
              <w:bottom w:val="single" w:sz="4" w:space="0" w:color="auto"/>
              <w:right w:val="single" w:sz="4" w:space="0" w:color="auto"/>
            </w:tcBorders>
            <w:shd w:val="clear" w:color="000000" w:fill="DAEEF3"/>
            <w:vAlign w:val="center"/>
            <w:hideMark/>
          </w:tcPr>
          <w:p w14:paraId="7108615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698A4AB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796277F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51A2601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000000" w:fill="DAEEF3"/>
            <w:vAlign w:val="center"/>
            <w:hideMark/>
          </w:tcPr>
          <w:p w14:paraId="5D4CD59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000000" w:fill="DAEEF3"/>
            <w:vAlign w:val="center"/>
            <w:hideMark/>
          </w:tcPr>
          <w:p w14:paraId="67AA615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center"/>
            <w:hideMark/>
          </w:tcPr>
          <w:p w14:paraId="0E65008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center"/>
            <w:hideMark/>
          </w:tcPr>
          <w:p w14:paraId="53D1FE2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3A10FAF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000000" w:fill="DAEEF3"/>
            <w:vAlign w:val="center"/>
            <w:hideMark/>
          </w:tcPr>
          <w:p w14:paraId="3878777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008B469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7A1F606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r>
      <w:tr w:rsidR="004A760D" w:rsidRPr="00A8561A" w14:paraId="54AAD18B" w14:textId="77777777" w:rsidTr="005B4C7A">
        <w:trPr>
          <w:trHeight w:val="255"/>
        </w:trPr>
        <w:tc>
          <w:tcPr>
            <w:tcW w:w="2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94F21"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Biak</w:t>
            </w:r>
          </w:p>
        </w:tc>
        <w:tc>
          <w:tcPr>
            <w:tcW w:w="494" w:type="dxa"/>
            <w:tcBorders>
              <w:top w:val="nil"/>
              <w:left w:val="nil"/>
              <w:bottom w:val="single" w:sz="4" w:space="0" w:color="auto"/>
              <w:right w:val="single" w:sz="4" w:space="0" w:color="auto"/>
            </w:tcBorders>
            <w:shd w:val="clear" w:color="auto" w:fill="auto"/>
            <w:vAlign w:val="bottom"/>
            <w:hideMark/>
          </w:tcPr>
          <w:p w14:paraId="5BCD823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7608B6D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475C426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396C6F0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bottom"/>
            <w:hideMark/>
          </w:tcPr>
          <w:p w14:paraId="0FEBC12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625CA5D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1753124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68F2151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2A1F527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0EAB93E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67558AE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68</w:t>
            </w:r>
          </w:p>
        </w:tc>
        <w:tc>
          <w:tcPr>
            <w:tcW w:w="555" w:type="dxa"/>
            <w:tcBorders>
              <w:top w:val="nil"/>
              <w:left w:val="nil"/>
              <w:bottom w:val="single" w:sz="4" w:space="0" w:color="auto"/>
              <w:right w:val="single" w:sz="4" w:space="0" w:color="auto"/>
            </w:tcBorders>
            <w:shd w:val="clear" w:color="auto" w:fill="auto"/>
            <w:vAlign w:val="bottom"/>
            <w:hideMark/>
          </w:tcPr>
          <w:p w14:paraId="57BEFAD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12</w:t>
            </w:r>
          </w:p>
        </w:tc>
      </w:tr>
      <w:tr w:rsidR="004A760D" w:rsidRPr="00A8561A" w14:paraId="7FAE8BEC"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3835927F"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Jayawijaya</w:t>
            </w:r>
          </w:p>
        </w:tc>
        <w:tc>
          <w:tcPr>
            <w:tcW w:w="494" w:type="dxa"/>
            <w:tcBorders>
              <w:top w:val="nil"/>
              <w:left w:val="nil"/>
              <w:bottom w:val="single" w:sz="4" w:space="0" w:color="auto"/>
              <w:right w:val="single" w:sz="4" w:space="0" w:color="auto"/>
            </w:tcBorders>
            <w:shd w:val="clear" w:color="auto" w:fill="auto"/>
            <w:vAlign w:val="bottom"/>
            <w:hideMark/>
          </w:tcPr>
          <w:p w14:paraId="7A41D32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494" w:type="dxa"/>
            <w:tcBorders>
              <w:top w:val="nil"/>
              <w:left w:val="nil"/>
              <w:bottom w:val="single" w:sz="4" w:space="0" w:color="auto"/>
              <w:right w:val="single" w:sz="4" w:space="0" w:color="auto"/>
            </w:tcBorders>
            <w:shd w:val="clear" w:color="auto" w:fill="auto"/>
            <w:vAlign w:val="bottom"/>
            <w:hideMark/>
          </w:tcPr>
          <w:p w14:paraId="4A4F324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494" w:type="dxa"/>
            <w:tcBorders>
              <w:top w:val="nil"/>
              <w:left w:val="nil"/>
              <w:bottom w:val="single" w:sz="4" w:space="0" w:color="auto"/>
              <w:right w:val="single" w:sz="4" w:space="0" w:color="auto"/>
            </w:tcBorders>
            <w:shd w:val="clear" w:color="auto" w:fill="auto"/>
            <w:vAlign w:val="bottom"/>
            <w:hideMark/>
          </w:tcPr>
          <w:p w14:paraId="5B497C6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10</w:t>
            </w:r>
          </w:p>
        </w:tc>
        <w:tc>
          <w:tcPr>
            <w:tcW w:w="494" w:type="dxa"/>
            <w:tcBorders>
              <w:top w:val="nil"/>
              <w:left w:val="nil"/>
              <w:bottom w:val="single" w:sz="4" w:space="0" w:color="auto"/>
              <w:right w:val="single" w:sz="4" w:space="0" w:color="auto"/>
            </w:tcBorders>
            <w:shd w:val="clear" w:color="auto" w:fill="auto"/>
            <w:vAlign w:val="bottom"/>
            <w:hideMark/>
          </w:tcPr>
          <w:p w14:paraId="2D37543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3</w:t>
            </w:r>
          </w:p>
        </w:tc>
        <w:tc>
          <w:tcPr>
            <w:tcW w:w="529" w:type="dxa"/>
            <w:tcBorders>
              <w:top w:val="nil"/>
              <w:left w:val="nil"/>
              <w:bottom w:val="single" w:sz="4" w:space="0" w:color="auto"/>
              <w:right w:val="single" w:sz="4" w:space="0" w:color="auto"/>
            </w:tcBorders>
            <w:shd w:val="clear" w:color="auto" w:fill="auto"/>
            <w:hideMark/>
          </w:tcPr>
          <w:p w14:paraId="3EA77E8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4</w:t>
            </w:r>
          </w:p>
        </w:tc>
        <w:tc>
          <w:tcPr>
            <w:tcW w:w="471" w:type="dxa"/>
            <w:tcBorders>
              <w:top w:val="nil"/>
              <w:left w:val="nil"/>
              <w:bottom w:val="single" w:sz="4" w:space="0" w:color="auto"/>
              <w:right w:val="single" w:sz="4" w:space="0" w:color="auto"/>
            </w:tcBorders>
            <w:shd w:val="clear" w:color="auto" w:fill="auto"/>
            <w:hideMark/>
          </w:tcPr>
          <w:p w14:paraId="3AAED19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505" w:type="dxa"/>
            <w:tcBorders>
              <w:top w:val="nil"/>
              <w:left w:val="nil"/>
              <w:bottom w:val="single" w:sz="4" w:space="0" w:color="auto"/>
              <w:right w:val="single" w:sz="4" w:space="0" w:color="auto"/>
            </w:tcBorders>
            <w:shd w:val="clear" w:color="auto" w:fill="auto"/>
            <w:vAlign w:val="bottom"/>
            <w:hideMark/>
          </w:tcPr>
          <w:p w14:paraId="5FAC97E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7B4C5C4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3B7CBDB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3B87496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5017130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15</w:t>
            </w:r>
          </w:p>
        </w:tc>
        <w:tc>
          <w:tcPr>
            <w:tcW w:w="555" w:type="dxa"/>
            <w:tcBorders>
              <w:top w:val="nil"/>
              <w:left w:val="nil"/>
              <w:bottom w:val="single" w:sz="4" w:space="0" w:color="auto"/>
              <w:right w:val="single" w:sz="4" w:space="0" w:color="auto"/>
            </w:tcBorders>
            <w:shd w:val="clear" w:color="auto" w:fill="auto"/>
            <w:vAlign w:val="bottom"/>
            <w:hideMark/>
          </w:tcPr>
          <w:p w14:paraId="20412ED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r>
      <w:tr w:rsidR="004A760D" w:rsidRPr="00A8561A" w14:paraId="60A28A19"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663AE82D"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Jayapura</w:t>
            </w:r>
          </w:p>
        </w:tc>
        <w:tc>
          <w:tcPr>
            <w:tcW w:w="494" w:type="dxa"/>
            <w:tcBorders>
              <w:top w:val="nil"/>
              <w:left w:val="nil"/>
              <w:bottom w:val="single" w:sz="4" w:space="0" w:color="auto"/>
              <w:right w:val="single" w:sz="4" w:space="0" w:color="auto"/>
            </w:tcBorders>
            <w:shd w:val="clear" w:color="auto" w:fill="auto"/>
            <w:vAlign w:val="bottom"/>
            <w:hideMark/>
          </w:tcPr>
          <w:p w14:paraId="7CE9E18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337E20C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08BC749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10</w:t>
            </w:r>
          </w:p>
        </w:tc>
        <w:tc>
          <w:tcPr>
            <w:tcW w:w="494" w:type="dxa"/>
            <w:tcBorders>
              <w:top w:val="nil"/>
              <w:left w:val="nil"/>
              <w:bottom w:val="single" w:sz="4" w:space="0" w:color="auto"/>
              <w:right w:val="single" w:sz="4" w:space="0" w:color="auto"/>
            </w:tcBorders>
            <w:shd w:val="clear" w:color="auto" w:fill="auto"/>
            <w:vAlign w:val="bottom"/>
            <w:hideMark/>
          </w:tcPr>
          <w:p w14:paraId="40D1C03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12</w:t>
            </w:r>
          </w:p>
        </w:tc>
        <w:tc>
          <w:tcPr>
            <w:tcW w:w="529" w:type="dxa"/>
            <w:tcBorders>
              <w:top w:val="nil"/>
              <w:left w:val="nil"/>
              <w:bottom w:val="single" w:sz="4" w:space="0" w:color="auto"/>
              <w:right w:val="single" w:sz="4" w:space="0" w:color="auto"/>
            </w:tcBorders>
            <w:shd w:val="clear" w:color="auto" w:fill="auto"/>
            <w:vAlign w:val="bottom"/>
            <w:hideMark/>
          </w:tcPr>
          <w:p w14:paraId="49C6CA8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9</w:t>
            </w:r>
          </w:p>
        </w:tc>
        <w:tc>
          <w:tcPr>
            <w:tcW w:w="471" w:type="dxa"/>
            <w:tcBorders>
              <w:top w:val="nil"/>
              <w:left w:val="nil"/>
              <w:bottom w:val="single" w:sz="4" w:space="0" w:color="auto"/>
              <w:right w:val="single" w:sz="4" w:space="0" w:color="auto"/>
            </w:tcBorders>
            <w:shd w:val="clear" w:color="auto" w:fill="auto"/>
            <w:vAlign w:val="bottom"/>
            <w:hideMark/>
          </w:tcPr>
          <w:p w14:paraId="6A5475C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w:t>
            </w:r>
          </w:p>
        </w:tc>
        <w:tc>
          <w:tcPr>
            <w:tcW w:w="505" w:type="dxa"/>
            <w:tcBorders>
              <w:top w:val="nil"/>
              <w:left w:val="nil"/>
              <w:bottom w:val="single" w:sz="4" w:space="0" w:color="auto"/>
              <w:right w:val="single" w:sz="4" w:space="0" w:color="auto"/>
            </w:tcBorders>
            <w:shd w:val="clear" w:color="auto" w:fill="auto"/>
            <w:vAlign w:val="bottom"/>
            <w:hideMark/>
          </w:tcPr>
          <w:p w14:paraId="45366FB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546889F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49816AF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c>
          <w:tcPr>
            <w:tcW w:w="439" w:type="dxa"/>
            <w:tcBorders>
              <w:top w:val="nil"/>
              <w:left w:val="nil"/>
              <w:bottom w:val="single" w:sz="4" w:space="0" w:color="auto"/>
              <w:right w:val="single" w:sz="4" w:space="0" w:color="auto"/>
            </w:tcBorders>
            <w:shd w:val="clear" w:color="auto" w:fill="auto"/>
            <w:vAlign w:val="bottom"/>
            <w:hideMark/>
          </w:tcPr>
          <w:p w14:paraId="04F1ACA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555" w:type="dxa"/>
            <w:tcBorders>
              <w:top w:val="nil"/>
              <w:left w:val="nil"/>
              <w:bottom w:val="single" w:sz="4" w:space="0" w:color="auto"/>
              <w:right w:val="single" w:sz="4" w:space="0" w:color="auto"/>
            </w:tcBorders>
            <w:shd w:val="clear" w:color="auto" w:fill="auto"/>
            <w:vAlign w:val="bottom"/>
            <w:hideMark/>
          </w:tcPr>
          <w:p w14:paraId="467A10A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27</w:t>
            </w:r>
          </w:p>
        </w:tc>
        <w:tc>
          <w:tcPr>
            <w:tcW w:w="555" w:type="dxa"/>
            <w:tcBorders>
              <w:top w:val="nil"/>
              <w:left w:val="nil"/>
              <w:bottom w:val="single" w:sz="4" w:space="0" w:color="auto"/>
              <w:right w:val="single" w:sz="4" w:space="0" w:color="auto"/>
            </w:tcBorders>
            <w:shd w:val="clear" w:color="auto" w:fill="auto"/>
            <w:vAlign w:val="bottom"/>
            <w:hideMark/>
          </w:tcPr>
          <w:p w14:paraId="53DD020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18</w:t>
            </w:r>
          </w:p>
        </w:tc>
      </w:tr>
      <w:tr w:rsidR="004A760D" w:rsidRPr="00A8561A" w14:paraId="5547DCD5"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5698C197"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Timika</w:t>
            </w:r>
          </w:p>
        </w:tc>
        <w:tc>
          <w:tcPr>
            <w:tcW w:w="494" w:type="dxa"/>
            <w:tcBorders>
              <w:top w:val="nil"/>
              <w:left w:val="nil"/>
              <w:bottom w:val="single" w:sz="4" w:space="0" w:color="auto"/>
              <w:right w:val="single" w:sz="4" w:space="0" w:color="auto"/>
            </w:tcBorders>
            <w:shd w:val="clear" w:color="auto" w:fill="auto"/>
            <w:vAlign w:val="bottom"/>
            <w:hideMark/>
          </w:tcPr>
          <w:p w14:paraId="3D4795E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7E4E5C7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1F3D244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07A4BD4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bottom"/>
            <w:hideMark/>
          </w:tcPr>
          <w:p w14:paraId="55FE740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1DB640E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73E5C51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50C82E3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2AA2133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26C78B3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5034378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c>
          <w:tcPr>
            <w:tcW w:w="555" w:type="dxa"/>
            <w:tcBorders>
              <w:top w:val="nil"/>
              <w:left w:val="nil"/>
              <w:bottom w:val="single" w:sz="4" w:space="0" w:color="auto"/>
              <w:right w:val="single" w:sz="4" w:space="0" w:color="auto"/>
            </w:tcBorders>
            <w:shd w:val="clear" w:color="auto" w:fill="auto"/>
            <w:vAlign w:val="bottom"/>
            <w:hideMark/>
          </w:tcPr>
          <w:p w14:paraId="7E426C7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r>
      <w:tr w:rsidR="004A760D" w:rsidRPr="00A8561A" w14:paraId="549848FE"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40EFBBDC"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West Papua Province</w:t>
            </w:r>
          </w:p>
        </w:tc>
        <w:tc>
          <w:tcPr>
            <w:tcW w:w="494" w:type="dxa"/>
            <w:tcBorders>
              <w:top w:val="nil"/>
              <w:left w:val="nil"/>
              <w:bottom w:val="single" w:sz="4" w:space="0" w:color="auto"/>
              <w:right w:val="single" w:sz="4" w:space="0" w:color="auto"/>
            </w:tcBorders>
            <w:shd w:val="clear" w:color="000000" w:fill="DAEEF3"/>
            <w:vAlign w:val="bottom"/>
            <w:hideMark/>
          </w:tcPr>
          <w:p w14:paraId="4806B0A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bottom"/>
            <w:hideMark/>
          </w:tcPr>
          <w:p w14:paraId="43B3C65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hideMark/>
          </w:tcPr>
          <w:p w14:paraId="62CBEE7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hideMark/>
          </w:tcPr>
          <w:p w14:paraId="4488FBD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000000" w:fill="DAEEF3"/>
            <w:vAlign w:val="bottom"/>
            <w:hideMark/>
          </w:tcPr>
          <w:p w14:paraId="5631429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000000" w:fill="DAEEF3"/>
            <w:vAlign w:val="bottom"/>
            <w:hideMark/>
          </w:tcPr>
          <w:p w14:paraId="3AD36CA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bottom"/>
            <w:hideMark/>
          </w:tcPr>
          <w:p w14:paraId="5BFBEA1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bottom"/>
            <w:hideMark/>
          </w:tcPr>
          <w:p w14:paraId="6A4FEFE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bottom"/>
            <w:hideMark/>
          </w:tcPr>
          <w:p w14:paraId="17B4888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000000" w:fill="DAEEF3"/>
            <w:vAlign w:val="bottom"/>
            <w:hideMark/>
          </w:tcPr>
          <w:p w14:paraId="03E681A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3D09B37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3837ED5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r>
      <w:tr w:rsidR="004A760D" w:rsidRPr="00A8561A" w14:paraId="495EA623"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713508D2"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Sorong</w:t>
            </w:r>
          </w:p>
        </w:tc>
        <w:tc>
          <w:tcPr>
            <w:tcW w:w="494" w:type="dxa"/>
            <w:tcBorders>
              <w:top w:val="nil"/>
              <w:left w:val="nil"/>
              <w:bottom w:val="single" w:sz="4" w:space="0" w:color="auto"/>
              <w:right w:val="single" w:sz="4" w:space="0" w:color="auto"/>
            </w:tcBorders>
            <w:shd w:val="clear" w:color="auto" w:fill="auto"/>
            <w:vAlign w:val="bottom"/>
            <w:hideMark/>
          </w:tcPr>
          <w:p w14:paraId="1AA0443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1166E45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335324C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14</w:t>
            </w:r>
          </w:p>
        </w:tc>
        <w:tc>
          <w:tcPr>
            <w:tcW w:w="494" w:type="dxa"/>
            <w:tcBorders>
              <w:top w:val="nil"/>
              <w:left w:val="nil"/>
              <w:bottom w:val="single" w:sz="4" w:space="0" w:color="auto"/>
              <w:right w:val="single" w:sz="4" w:space="0" w:color="auto"/>
            </w:tcBorders>
            <w:shd w:val="clear" w:color="auto" w:fill="auto"/>
            <w:hideMark/>
          </w:tcPr>
          <w:p w14:paraId="17B6456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529" w:type="dxa"/>
            <w:tcBorders>
              <w:top w:val="nil"/>
              <w:left w:val="nil"/>
              <w:bottom w:val="single" w:sz="4" w:space="0" w:color="auto"/>
              <w:right w:val="single" w:sz="4" w:space="0" w:color="auto"/>
            </w:tcBorders>
            <w:shd w:val="clear" w:color="auto" w:fill="auto"/>
            <w:vAlign w:val="bottom"/>
            <w:hideMark/>
          </w:tcPr>
          <w:p w14:paraId="46913DD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c>
          <w:tcPr>
            <w:tcW w:w="471" w:type="dxa"/>
            <w:tcBorders>
              <w:top w:val="nil"/>
              <w:left w:val="nil"/>
              <w:bottom w:val="single" w:sz="4" w:space="0" w:color="auto"/>
              <w:right w:val="single" w:sz="4" w:space="0" w:color="auto"/>
            </w:tcBorders>
            <w:shd w:val="clear" w:color="auto" w:fill="auto"/>
            <w:vAlign w:val="bottom"/>
            <w:hideMark/>
          </w:tcPr>
          <w:p w14:paraId="4CFEF8A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505" w:type="dxa"/>
            <w:tcBorders>
              <w:top w:val="nil"/>
              <w:left w:val="nil"/>
              <w:bottom w:val="single" w:sz="4" w:space="0" w:color="auto"/>
              <w:right w:val="single" w:sz="4" w:space="0" w:color="auto"/>
            </w:tcBorders>
            <w:shd w:val="clear" w:color="auto" w:fill="auto"/>
            <w:vAlign w:val="bottom"/>
            <w:hideMark/>
          </w:tcPr>
          <w:p w14:paraId="6C96602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5FF2D20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0170B3C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5BAECE6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5C32680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22</w:t>
            </w:r>
          </w:p>
        </w:tc>
        <w:tc>
          <w:tcPr>
            <w:tcW w:w="555" w:type="dxa"/>
            <w:tcBorders>
              <w:top w:val="nil"/>
              <w:left w:val="nil"/>
              <w:bottom w:val="single" w:sz="4" w:space="0" w:color="auto"/>
              <w:right w:val="single" w:sz="4" w:space="0" w:color="auto"/>
            </w:tcBorders>
            <w:shd w:val="clear" w:color="auto" w:fill="auto"/>
            <w:vAlign w:val="bottom"/>
            <w:hideMark/>
          </w:tcPr>
          <w:p w14:paraId="14CE4CA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r>
      <w:tr w:rsidR="004A760D" w:rsidRPr="00A8561A" w14:paraId="4A6BD704"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4F186AE6"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Manokwari</w:t>
            </w:r>
          </w:p>
        </w:tc>
        <w:tc>
          <w:tcPr>
            <w:tcW w:w="494" w:type="dxa"/>
            <w:tcBorders>
              <w:top w:val="nil"/>
              <w:left w:val="nil"/>
              <w:bottom w:val="single" w:sz="4" w:space="0" w:color="auto"/>
              <w:right w:val="single" w:sz="4" w:space="0" w:color="auto"/>
            </w:tcBorders>
            <w:shd w:val="clear" w:color="auto" w:fill="auto"/>
            <w:vAlign w:val="bottom"/>
            <w:hideMark/>
          </w:tcPr>
          <w:p w14:paraId="76C9DFC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3999E60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601A583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6DB6D5E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bottom"/>
            <w:hideMark/>
          </w:tcPr>
          <w:p w14:paraId="1A38C0E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0E4E455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6BC74DD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5801D0C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58B41C0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10A3B39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732DCED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22</w:t>
            </w:r>
          </w:p>
        </w:tc>
        <w:tc>
          <w:tcPr>
            <w:tcW w:w="555" w:type="dxa"/>
            <w:tcBorders>
              <w:top w:val="nil"/>
              <w:left w:val="nil"/>
              <w:bottom w:val="single" w:sz="4" w:space="0" w:color="auto"/>
              <w:right w:val="single" w:sz="4" w:space="0" w:color="auto"/>
            </w:tcBorders>
            <w:shd w:val="clear" w:color="auto" w:fill="auto"/>
            <w:vAlign w:val="bottom"/>
            <w:hideMark/>
          </w:tcPr>
          <w:p w14:paraId="3F66162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4</w:t>
            </w:r>
          </w:p>
        </w:tc>
      </w:tr>
      <w:tr w:rsidR="004A760D" w:rsidRPr="00A8561A" w14:paraId="311AE57A" w14:textId="77777777" w:rsidTr="005B4C7A">
        <w:trPr>
          <w:trHeight w:val="255"/>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262484EE"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TOTAL</w:t>
            </w:r>
          </w:p>
        </w:tc>
        <w:tc>
          <w:tcPr>
            <w:tcW w:w="494" w:type="dxa"/>
            <w:tcBorders>
              <w:top w:val="nil"/>
              <w:left w:val="nil"/>
              <w:bottom w:val="single" w:sz="4" w:space="0" w:color="auto"/>
              <w:right w:val="single" w:sz="4" w:space="0" w:color="auto"/>
            </w:tcBorders>
            <w:shd w:val="clear" w:color="auto" w:fill="auto"/>
            <w:vAlign w:val="bottom"/>
            <w:hideMark/>
          </w:tcPr>
          <w:p w14:paraId="620C551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494" w:type="dxa"/>
            <w:tcBorders>
              <w:top w:val="nil"/>
              <w:left w:val="nil"/>
              <w:bottom w:val="single" w:sz="4" w:space="0" w:color="auto"/>
              <w:right w:val="single" w:sz="4" w:space="0" w:color="auto"/>
            </w:tcBorders>
            <w:shd w:val="clear" w:color="auto" w:fill="auto"/>
            <w:vAlign w:val="bottom"/>
            <w:hideMark/>
          </w:tcPr>
          <w:p w14:paraId="0E28F06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494" w:type="dxa"/>
            <w:tcBorders>
              <w:top w:val="nil"/>
              <w:left w:val="nil"/>
              <w:bottom w:val="single" w:sz="4" w:space="0" w:color="auto"/>
              <w:right w:val="single" w:sz="4" w:space="0" w:color="auto"/>
            </w:tcBorders>
            <w:shd w:val="clear" w:color="auto" w:fill="auto"/>
            <w:vAlign w:val="bottom"/>
            <w:hideMark/>
          </w:tcPr>
          <w:p w14:paraId="539C71B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34</w:t>
            </w:r>
          </w:p>
        </w:tc>
        <w:tc>
          <w:tcPr>
            <w:tcW w:w="494" w:type="dxa"/>
            <w:tcBorders>
              <w:top w:val="nil"/>
              <w:left w:val="nil"/>
              <w:bottom w:val="single" w:sz="4" w:space="0" w:color="auto"/>
              <w:right w:val="single" w:sz="4" w:space="0" w:color="auto"/>
            </w:tcBorders>
            <w:shd w:val="clear" w:color="auto" w:fill="auto"/>
            <w:vAlign w:val="bottom"/>
            <w:hideMark/>
          </w:tcPr>
          <w:p w14:paraId="33C37DC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21</w:t>
            </w:r>
          </w:p>
        </w:tc>
        <w:tc>
          <w:tcPr>
            <w:tcW w:w="529" w:type="dxa"/>
            <w:tcBorders>
              <w:top w:val="nil"/>
              <w:left w:val="nil"/>
              <w:bottom w:val="single" w:sz="4" w:space="0" w:color="auto"/>
              <w:right w:val="single" w:sz="4" w:space="0" w:color="auto"/>
            </w:tcBorders>
            <w:shd w:val="clear" w:color="auto" w:fill="auto"/>
            <w:vAlign w:val="bottom"/>
            <w:hideMark/>
          </w:tcPr>
          <w:p w14:paraId="6DBE192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21</w:t>
            </w:r>
          </w:p>
        </w:tc>
        <w:tc>
          <w:tcPr>
            <w:tcW w:w="471" w:type="dxa"/>
            <w:tcBorders>
              <w:top w:val="nil"/>
              <w:left w:val="nil"/>
              <w:bottom w:val="single" w:sz="4" w:space="0" w:color="auto"/>
              <w:right w:val="single" w:sz="4" w:space="0" w:color="auto"/>
            </w:tcBorders>
            <w:shd w:val="clear" w:color="auto" w:fill="auto"/>
            <w:vAlign w:val="bottom"/>
            <w:hideMark/>
          </w:tcPr>
          <w:p w14:paraId="30D70A4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c>
          <w:tcPr>
            <w:tcW w:w="505" w:type="dxa"/>
            <w:tcBorders>
              <w:top w:val="nil"/>
              <w:left w:val="nil"/>
              <w:bottom w:val="single" w:sz="4" w:space="0" w:color="auto"/>
              <w:right w:val="single" w:sz="4" w:space="0" w:color="auto"/>
            </w:tcBorders>
            <w:shd w:val="clear" w:color="auto" w:fill="auto"/>
            <w:vAlign w:val="bottom"/>
            <w:hideMark/>
          </w:tcPr>
          <w:p w14:paraId="44B18F2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c>
          <w:tcPr>
            <w:tcW w:w="505" w:type="dxa"/>
            <w:tcBorders>
              <w:top w:val="nil"/>
              <w:left w:val="nil"/>
              <w:bottom w:val="single" w:sz="4" w:space="0" w:color="auto"/>
              <w:right w:val="single" w:sz="4" w:space="0" w:color="auto"/>
            </w:tcBorders>
            <w:shd w:val="clear" w:color="auto" w:fill="auto"/>
            <w:vAlign w:val="bottom"/>
            <w:hideMark/>
          </w:tcPr>
          <w:p w14:paraId="6ACE54D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c>
          <w:tcPr>
            <w:tcW w:w="494" w:type="dxa"/>
            <w:tcBorders>
              <w:top w:val="nil"/>
              <w:left w:val="nil"/>
              <w:bottom w:val="single" w:sz="4" w:space="0" w:color="auto"/>
              <w:right w:val="single" w:sz="4" w:space="0" w:color="auto"/>
            </w:tcBorders>
            <w:shd w:val="clear" w:color="auto" w:fill="auto"/>
            <w:vAlign w:val="bottom"/>
            <w:hideMark/>
          </w:tcPr>
          <w:p w14:paraId="089A7FE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c>
          <w:tcPr>
            <w:tcW w:w="439" w:type="dxa"/>
            <w:tcBorders>
              <w:top w:val="nil"/>
              <w:left w:val="nil"/>
              <w:bottom w:val="single" w:sz="4" w:space="0" w:color="auto"/>
              <w:right w:val="single" w:sz="4" w:space="0" w:color="auto"/>
            </w:tcBorders>
            <w:shd w:val="clear" w:color="auto" w:fill="auto"/>
            <w:vAlign w:val="bottom"/>
            <w:hideMark/>
          </w:tcPr>
          <w:p w14:paraId="2A2862E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555" w:type="dxa"/>
            <w:tcBorders>
              <w:top w:val="nil"/>
              <w:left w:val="nil"/>
              <w:bottom w:val="single" w:sz="4" w:space="0" w:color="auto"/>
              <w:right w:val="single" w:sz="4" w:space="0" w:color="auto"/>
            </w:tcBorders>
            <w:shd w:val="clear" w:color="auto" w:fill="auto"/>
            <w:vAlign w:val="bottom"/>
            <w:hideMark/>
          </w:tcPr>
          <w:p w14:paraId="6A67306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154</w:t>
            </w:r>
          </w:p>
        </w:tc>
        <w:tc>
          <w:tcPr>
            <w:tcW w:w="555" w:type="dxa"/>
            <w:tcBorders>
              <w:top w:val="nil"/>
              <w:left w:val="nil"/>
              <w:bottom w:val="single" w:sz="4" w:space="0" w:color="auto"/>
              <w:right w:val="single" w:sz="4" w:space="0" w:color="auto"/>
            </w:tcBorders>
            <w:shd w:val="clear" w:color="auto" w:fill="auto"/>
            <w:vAlign w:val="bottom"/>
            <w:hideMark/>
          </w:tcPr>
          <w:p w14:paraId="13B8BC4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48</w:t>
            </w:r>
          </w:p>
        </w:tc>
      </w:tr>
    </w:tbl>
    <w:p w14:paraId="7F241A3B" w14:textId="77777777" w:rsidR="00B2673F" w:rsidRDefault="00B2673F" w:rsidP="004A760D">
      <w:pPr>
        <w:rPr>
          <w:b/>
          <w:i/>
          <w:lang w:val="id-ID"/>
        </w:rPr>
      </w:pPr>
    </w:p>
    <w:p w14:paraId="56D6F200" w14:textId="77777777" w:rsidR="004A760D" w:rsidRPr="00293CA5" w:rsidRDefault="004A760D" w:rsidP="00293CA5">
      <w:pPr>
        <w:pStyle w:val="Tables"/>
      </w:pPr>
      <w:bookmarkStart w:id="144" w:name="_Toc224092019"/>
      <w:r w:rsidRPr="00293CA5">
        <w:t>Leadership Training district level, 2012</w:t>
      </w:r>
      <w:bookmarkEnd w:id="144"/>
    </w:p>
    <w:tbl>
      <w:tblPr>
        <w:tblW w:w="8127" w:type="dxa"/>
        <w:tblInd w:w="93" w:type="dxa"/>
        <w:tblLook w:val="04A0" w:firstRow="1" w:lastRow="0" w:firstColumn="1" w:lastColumn="0" w:noHBand="0" w:noVBand="1"/>
      </w:tblPr>
      <w:tblGrid>
        <w:gridCol w:w="2098"/>
        <w:gridCol w:w="494"/>
        <w:gridCol w:w="494"/>
        <w:gridCol w:w="494"/>
        <w:gridCol w:w="494"/>
        <w:gridCol w:w="529"/>
        <w:gridCol w:w="471"/>
        <w:gridCol w:w="505"/>
        <w:gridCol w:w="505"/>
        <w:gridCol w:w="494"/>
        <w:gridCol w:w="439"/>
        <w:gridCol w:w="555"/>
        <w:gridCol w:w="555"/>
      </w:tblGrid>
      <w:tr w:rsidR="004A760D" w:rsidRPr="00A8561A" w14:paraId="21DC1495" w14:textId="77777777" w:rsidTr="005B4C7A">
        <w:trPr>
          <w:trHeight w:val="495"/>
        </w:trPr>
        <w:tc>
          <w:tcPr>
            <w:tcW w:w="2098"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0F0EC258" w14:textId="77777777" w:rsidR="004A760D" w:rsidRPr="00A8561A" w:rsidRDefault="004A760D" w:rsidP="004A760D">
            <w:pPr>
              <w:spacing w:after="0" w:line="240" w:lineRule="auto"/>
              <w:jc w:val="center"/>
              <w:rPr>
                <w:rFonts w:ascii="Arial Narrow" w:eastAsia="Times New Roman" w:hAnsi="Arial Narrow" w:cs="Times New Roman"/>
                <w:b/>
                <w:bCs/>
                <w:color w:val="000000"/>
                <w:sz w:val="20"/>
                <w:szCs w:val="20"/>
                <w:lang w:val="en-US"/>
              </w:rPr>
            </w:pPr>
            <w:r w:rsidRPr="00A8561A">
              <w:rPr>
                <w:rFonts w:ascii="Arial Narrow" w:eastAsia="Times New Roman" w:hAnsi="Arial Narrow" w:cs="Times New Roman"/>
                <w:b/>
                <w:bCs/>
                <w:color w:val="000000"/>
                <w:sz w:val="20"/>
                <w:szCs w:val="20"/>
                <w:lang w:val="en-US"/>
              </w:rPr>
              <w:t>Name of Province/District</w:t>
            </w:r>
          </w:p>
        </w:tc>
        <w:tc>
          <w:tcPr>
            <w:tcW w:w="988"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4442635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Teacher</w:t>
            </w:r>
          </w:p>
        </w:tc>
        <w:tc>
          <w:tcPr>
            <w:tcW w:w="988"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41EAC5D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Principal</w:t>
            </w:r>
          </w:p>
        </w:tc>
        <w:tc>
          <w:tcPr>
            <w:tcW w:w="1000"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66B5C2B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Supervisor</w:t>
            </w:r>
          </w:p>
        </w:tc>
        <w:tc>
          <w:tcPr>
            <w:tcW w:w="1010"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65FCDED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School Committee</w:t>
            </w:r>
          </w:p>
        </w:tc>
        <w:tc>
          <w:tcPr>
            <w:tcW w:w="933" w:type="dxa"/>
            <w:gridSpan w:val="2"/>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14:paraId="30FDECE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Others</w:t>
            </w:r>
          </w:p>
        </w:tc>
        <w:tc>
          <w:tcPr>
            <w:tcW w:w="1110"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876D52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Total</w:t>
            </w:r>
          </w:p>
        </w:tc>
      </w:tr>
      <w:tr w:rsidR="004A760D" w:rsidRPr="00A8561A" w14:paraId="53366822" w14:textId="77777777" w:rsidTr="004A760D">
        <w:trPr>
          <w:trHeight w:val="255"/>
        </w:trPr>
        <w:tc>
          <w:tcPr>
            <w:tcW w:w="2098" w:type="dxa"/>
            <w:vMerge/>
            <w:tcBorders>
              <w:top w:val="single" w:sz="4" w:space="0" w:color="auto"/>
              <w:left w:val="single" w:sz="4" w:space="0" w:color="auto"/>
              <w:bottom w:val="single" w:sz="4" w:space="0" w:color="000000"/>
              <w:right w:val="single" w:sz="4" w:space="0" w:color="auto"/>
            </w:tcBorders>
            <w:vAlign w:val="center"/>
            <w:hideMark/>
          </w:tcPr>
          <w:p w14:paraId="130E62B0" w14:textId="77777777" w:rsidR="004A760D" w:rsidRPr="00A8561A" w:rsidRDefault="004A760D" w:rsidP="004A760D">
            <w:pPr>
              <w:spacing w:after="0" w:line="240" w:lineRule="auto"/>
              <w:rPr>
                <w:rFonts w:ascii="Arial Narrow" w:eastAsia="Times New Roman" w:hAnsi="Arial Narrow" w:cs="Times New Roman"/>
                <w:b/>
                <w:bCs/>
                <w:color w:val="000000"/>
                <w:sz w:val="20"/>
                <w:szCs w:val="20"/>
                <w:lang w:val="en-US"/>
              </w:rPr>
            </w:pPr>
          </w:p>
        </w:tc>
        <w:tc>
          <w:tcPr>
            <w:tcW w:w="494" w:type="dxa"/>
            <w:tcBorders>
              <w:top w:val="nil"/>
              <w:left w:val="nil"/>
              <w:bottom w:val="single" w:sz="4" w:space="0" w:color="auto"/>
              <w:right w:val="single" w:sz="4" w:space="0" w:color="auto"/>
            </w:tcBorders>
            <w:shd w:val="clear" w:color="000000" w:fill="B7DEE8"/>
            <w:vAlign w:val="center"/>
            <w:hideMark/>
          </w:tcPr>
          <w:p w14:paraId="29ECA32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94" w:type="dxa"/>
            <w:tcBorders>
              <w:top w:val="nil"/>
              <w:left w:val="nil"/>
              <w:bottom w:val="single" w:sz="4" w:space="0" w:color="auto"/>
              <w:right w:val="single" w:sz="4" w:space="0" w:color="auto"/>
            </w:tcBorders>
            <w:shd w:val="clear" w:color="000000" w:fill="B7DEE8"/>
            <w:vAlign w:val="center"/>
            <w:hideMark/>
          </w:tcPr>
          <w:p w14:paraId="763BBEE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494" w:type="dxa"/>
            <w:tcBorders>
              <w:top w:val="nil"/>
              <w:left w:val="nil"/>
              <w:bottom w:val="single" w:sz="4" w:space="0" w:color="auto"/>
              <w:right w:val="single" w:sz="4" w:space="0" w:color="auto"/>
            </w:tcBorders>
            <w:shd w:val="clear" w:color="000000" w:fill="B7DEE8"/>
            <w:vAlign w:val="center"/>
            <w:hideMark/>
          </w:tcPr>
          <w:p w14:paraId="6D174C1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94" w:type="dxa"/>
            <w:tcBorders>
              <w:top w:val="nil"/>
              <w:left w:val="nil"/>
              <w:bottom w:val="single" w:sz="4" w:space="0" w:color="auto"/>
              <w:right w:val="single" w:sz="4" w:space="0" w:color="auto"/>
            </w:tcBorders>
            <w:shd w:val="clear" w:color="000000" w:fill="B7DEE8"/>
            <w:vAlign w:val="center"/>
            <w:hideMark/>
          </w:tcPr>
          <w:p w14:paraId="31CE82E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29" w:type="dxa"/>
            <w:tcBorders>
              <w:top w:val="nil"/>
              <w:left w:val="nil"/>
              <w:bottom w:val="single" w:sz="4" w:space="0" w:color="auto"/>
              <w:right w:val="single" w:sz="4" w:space="0" w:color="auto"/>
            </w:tcBorders>
            <w:shd w:val="clear" w:color="000000" w:fill="B7DEE8"/>
            <w:vAlign w:val="center"/>
            <w:hideMark/>
          </w:tcPr>
          <w:p w14:paraId="5A8046C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71" w:type="dxa"/>
            <w:tcBorders>
              <w:top w:val="nil"/>
              <w:left w:val="nil"/>
              <w:bottom w:val="single" w:sz="4" w:space="0" w:color="auto"/>
              <w:right w:val="single" w:sz="4" w:space="0" w:color="auto"/>
            </w:tcBorders>
            <w:shd w:val="clear" w:color="000000" w:fill="B7DEE8"/>
            <w:vAlign w:val="center"/>
            <w:hideMark/>
          </w:tcPr>
          <w:p w14:paraId="062769D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05" w:type="dxa"/>
            <w:tcBorders>
              <w:top w:val="nil"/>
              <w:left w:val="nil"/>
              <w:bottom w:val="single" w:sz="4" w:space="0" w:color="auto"/>
              <w:right w:val="single" w:sz="4" w:space="0" w:color="auto"/>
            </w:tcBorders>
            <w:shd w:val="clear" w:color="000000" w:fill="B7DEE8"/>
            <w:vAlign w:val="center"/>
            <w:hideMark/>
          </w:tcPr>
          <w:p w14:paraId="3113AC5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505" w:type="dxa"/>
            <w:tcBorders>
              <w:top w:val="nil"/>
              <w:left w:val="nil"/>
              <w:bottom w:val="single" w:sz="4" w:space="0" w:color="auto"/>
              <w:right w:val="single" w:sz="4" w:space="0" w:color="auto"/>
            </w:tcBorders>
            <w:shd w:val="clear" w:color="000000" w:fill="B7DEE8"/>
            <w:vAlign w:val="center"/>
            <w:hideMark/>
          </w:tcPr>
          <w:p w14:paraId="5AC6E2D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494" w:type="dxa"/>
            <w:tcBorders>
              <w:top w:val="nil"/>
              <w:left w:val="nil"/>
              <w:bottom w:val="single" w:sz="4" w:space="0" w:color="auto"/>
              <w:right w:val="single" w:sz="4" w:space="0" w:color="auto"/>
            </w:tcBorders>
            <w:shd w:val="clear" w:color="000000" w:fill="B7DEE8"/>
            <w:vAlign w:val="center"/>
            <w:hideMark/>
          </w:tcPr>
          <w:p w14:paraId="1AF9212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439" w:type="dxa"/>
            <w:tcBorders>
              <w:top w:val="nil"/>
              <w:left w:val="nil"/>
              <w:bottom w:val="single" w:sz="4" w:space="0" w:color="auto"/>
              <w:right w:val="single" w:sz="4" w:space="0" w:color="auto"/>
            </w:tcBorders>
            <w:shd w:val="clear" w:color="000000" w:fill="B7DEE8"/>
            <w:vAlign w:val="center"/>
            <w:hideMark/>
          </w:tcPr>
          <w:p w14:paraId="6279C73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c>
          <w:tcPr>
            <w:tcW w:w="555" w:type="dxa"/>
            <w:tcBorders>
              <w:top w:val="nil"/>
              <w:left w:val="nil"/>
              <w:bottom w:val="single" w:sz="4" w:space="0" w:color="auto"/>
              <w:right w:val="single" w:sz="4" w:space="0" w:color="auto"/>
            </w:tcBorders>
            <w:shd w:val="clear" w:color="000000" w:fill="B7DEE8"/>
            <w:vAlign w:val="center"/>
            <w:hideMark/>
          </w:tcPr>
          <w:p w14:paraId="74DC27A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w:t>
            </w:r>
          </w:p>
        </w:tc>
        <w:tc>
          <w:tcPr>
            <w:tcW w:w="555" w:type="dxa"/>
            <w:tcBorders>
              <w:top w:val="nil"/>
              <w:left w:val="nil"/>
              <w:bottom w:val="single" w:sz="4" w:space="0" w:color="auto"/>
              <w:right w:val="single" w:sz="4" w:space="0" w:color="auto"/>
            </w:tcBorders>
            <w:shd w:val="clear" w:color="000000" w:fill="B7DEE8"/>
            <w:vAlign w:val="center"/>
            <w:hideMark/>
          </w:tcPr>
          <w:p w14:paraId="3CE90A2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F</w:t>
            </w:r>
          </w:p>
        </w:tc>
      </w:tr>
      <w:tr w:rsidR="004A760D" w:rsidRPr="00A8561A" w14:paraId="4078BEDA"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6945B984"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Papua Province</w:t>
            </w:r>
          </w:p>
        </w:tc>
        <w:tc>
          <w:tcPr>
            <w:tcW w:w="494" w:type="dxa"/>
            <w:tcBorders>
              <w:top w:val="nil"/>
              <w:left w:val="nil"/>
              <w:bottom w:val="single" w:sz="4" w:space="0" w:color="auto"/>
              <w:right w:val="single" w:sz="4" w:space="0" w:color="auto"/>
            </w:tcBorders>
            <w:shd w:val="clear" w:color="000000" w:fill="DAEEF3"/>
            <w:vAlign w:val="center"/>
            <w:hideMark/>
          </w:tcPr>
          <w:p w14:paraId="32EADCA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771F315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02B454B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5B23757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000000" w:fill="DAEEF3"/>
            <w:vAlign w:val="center"/>
            <w:hideMark/>
          </w:tcPr>
          <w:p w14:paraId="7A5DD61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000000" w:fill="DAEEF3"/>
            <w:vAlign w:val="center"/>
            <w:hideMark/>
          </w:tcPr>
          <w:p w14:paraId="7CEAC68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center"/>
            <w:hideMark/>
          </w:tcPr>
          <w:p w14:paraId="55CF469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center"/>
            <w:hideMark/>
          </w:tcPr>
          <w:p w14:paraId="0BD4F4F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center"/>
            <w:hideMark/>
          </w:tcPr>
          <w:p w14:paraId="03C5775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000000" w:fill="DAEEF3"/>
            <w:vAlign w:val="center"/>
            <w:hideMark/>
          </w:tcPr>
          <w:p w14:paraId="49807B3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61036CF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5B78B30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r>
      <w:tr w:rsidR="004A760D" w:rsidRPr="00A8561A" w14:paraId="3D60D738"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733E8A95"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Biak</w:t>
            </w:r>
          </w:p>
        </w:tc>
        <w:tc>
          <w:tcPr>
            <w:tcW w:w="494" w:type="dxa"/>
            <w:tcBorders>
              <w:top w:val="nil"/>
              <w:left w:val="nil"/>
              <w:bottom w:val="single" w:sz="4" w:space="0" w:color="auto"/>
              <w:right w:val="single" w:sz="4" w:space="0" w:color="auto"/>
            </w:tcBorders>
            <w:shd w:val="clear" w:color="auto" w:fill="auto"/>
            <w:vAlign w:val="bottom"/>
            <w:hideMark/>
          </w:tcPr>
          <w:p w14:paraId="41576AB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51A5E09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63A6198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14</w:t>
            </w:r>
          </w:p>
        </w:tc>
        <w:tc>
          <w:tcPr>
            <w:tcW w:w="494" w:type="dxa"/>
            <w:tcBorders>
              <w:top w:val="nil"/>
              <w:left w:val="nil"/>
              <w:bottom w:val="single" w:sz="4" w:space="0" w:color="auto"/>
              <w:right w:val="single" w:sz="4" w:space="0" w:color="auto"/>
            </w:tcBorders>
            <w:shd w:val="clear" w:color="auto" w:fill="auto"/>
            <w:vAlign w:val="bottom"/>
            <w:hideMark/>
          </w:tcPr>
          <w:p w14:paraId="762F63D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7</w:t>
            </w:r>
          </w:p>
        </w:tc>
        <w:tc>
          <w:tcPr>
            <w:tcW w:w="529" w:type="dxa"/>
            <w:tcBorders>
              <w:top w:val="nil"/>
              <w:left w:val="nil"/>
              <w:bottom w:val="single" w:sz="4" w:space="0" w:color="auto"/>
              <w:right w:val="single" w:sz="4" w:space="0" w:color="auto"/>
            </w:tcBorders>
            <w:shd w:val="clear" w:color="auto" w:fill="auto"/>
            <w:vAlign w:val="bottom"/>
            <w:hideMark/>
          </w:tcPr>
          <w:p w14:paraId="1315B6E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471" w:type="dxa"/>
            <w:tcBorders>
              <w:top w:val="nil"/>
              <w:left w:val="nil"/>
              <w:bottom w:val="single" w:sz="4" w:space="0" w:color="auto"/>
              <w:right w:val="single" w:sz="4" w:space="0" w:color="auto"/>
            </w:tcBorders>
            <w:shd w:val="clear" w:color="auto" w:fill="auto"/>
            <w:vAlign w:val="bottom"/>
            <w:hideMark/>
          </w:tcPr>
          <w:p w14:paraId="43166B3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4E1B4E9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08A36A4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0031C53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1067C67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78369EB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15</w:t>
            </w:r>
          </w:p>
        </w:tc>
        <w:tc>
          <w:tcPr>
            <w:tcW w:w="555" w:type="dxa"/>
            <w:tcBorders>
              <w:top w:val="nil"/>
              <w:left w:val="nil"/>
              <w:bottom w:val="single" w:sz="4" w:space="0" w:color="auto"/>
              <w:right w:val="single" w:sz="4" w:space="0" w:color="auto"/>
            </w:tcBorders>
            <w:shd w:val="clear" w:color="auto" w:fill="auto"/>
            <w:vAlign w:val="bottom"/>
            <w:hideMark/>
          </w:tcPr>
          <w:p w14:paraId="6274FED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7</w:t>
            </w:r>
          </w:p>
        </w:tc>
      </w:tr>
      <w:tr w:rsidR="004A760D" w:rsidRPr="00A8561A" w14:paraId="6F4427FB"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472D4EC5"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Jayawijaya</w:t>
            </w:r>
          </w:p>
        </w:tc>
        <w:tc>
          <w:tcPr>
            <w:tcW w:w="494" w:type="dxa"/>
            <w:tcBorders>
              <w:top w:val="nil"/>
              <w:left w:val="nil"/>
              <w:bottom w:val="single" w:sz="4" w:space="0" w:color="auto"/>
              <w:right w:val="single" w:sz="4" w:space="0" w:color="auto"/>
            </w:tcBorders>
            <w:shd w:val="clear" w:color="auto" w:fill="auto"/>
            <w:vAlign w:val="bottom"/>
            <w:hideMark/>
          </w:tcPr>
          <w:p w14:paraId="3033A3B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481CC6F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130A255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11</w:t>
            </w:r>
          </w:p>
        </w:tc>
        <w:tc>
          <w:tcPr>
            <w:tcW w:w="494" w:type="dxa"/>
            <w:tcBorders>
              <w:top w:val="nil"/>
              <w:left w:val="nil"/>
              <w:bottom w:val="single" w:sz="4" w:space="0" w:color="auto"/>
              <w:right w:val="single" w:sz="4" w:space="0" w:color="auto"/>
            </w:tcBorders>
            <w:shd w:val="clear" w:color="auto" w:fill="auto"/>
            <w:vAlign w:val="bottom"/>
            <w:hideMark/>
          </w:tcPr>
          <w:p w14:paraId="074716C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529" w:type="dxa"/>
            <w:tcBorders>
              <w:top w:val="nil"/>
              <w:left w:val="nil"/>
              <w:bottom w:val="single" w:sz="4" w:space="0" w:color="auto"/>
              <w:right w:val="single" w:sz="4" w:space="0" w:color="auto"/>
            </w:tcBorders>
            <w:shd w:val="clear" w:color="auto" w:fill="auto"/>
            <w:hideMark/>
          </w:tcPr>
          <w:p w14:paraId="4D41B58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13</w:t>
            </w:r>
          </w:p>
        </w:tc>
        <w:tc>
          <w:tcPr>
            <w:tcW w:w="471" w:type="dxa"/>
            <w:tcBorders>
              <w:top w:val="nil"/>
              <w:left w:val="nil"/>
              <w:bottom w:val="single" w:sz="4" w:space="0" w:color="auto"/>
              <w:right w:val="single" w:sz="4" w:space="0" w:color="auto"/>
            </w:tcBorders>
            <w:shd w:val="clear" w:color="auto" w:fill="auto"/>
            <w:hideMark/>
          </w:tcPr>
          <w:p w14:paraId="6CDD985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0C2B1AF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6CB5BD2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1326A26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4C31922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24C0AD4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24</w:t>
            </w:r>
          </w:p>
        </w:tc>
        <w:tc>
          <w:tcPr>
            <w:tcW w:w="555" w:type="dxa"/>
            <w:tcBorders>
              <w:top w:val="nil"/>
              <w:left w:val="nil"/>
              <w:bottom w:val="single" w:sz="4" w:space="0" w:color="auto"/>
              <w:right w:val="single" w:sz="4" w:space="0" w:color="auto"/>
            </w:tcBorders>
            <w:shd w:val="clear" w:color="auto" w:fill="auto"/>
            <w:vAlign w:val="bottom"/>
            <w:hideMark/>
          </w:tcPr>
          <w:p w14:paraId="0EC323E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r>
      <w:tr w:rsidR="004A760D" w:rsidRPr="00A8561A" w14:paraId="2C3CBCF3"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24BEBFB2"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Jayapura</w:t>
            </w:r>
          </w:p>
        </w:tc>
        <w:tc>
          <w:tcPr>
            <w:tcW w:w="494" w:type="dxa"/>
            <w:tcBorders>
              <w:top w:val="nil"/>
              <w:left w:val="nil"/>
              <w:bottom w:val="single" w:sz="4" w:space="0" w:color="auto"/>
              <w:right w:val="single" w:sz="4" w:space="0" w:color="auto"/>
            </w:tcBorders>
            <w:shd w:val="clear" w:color="auto" w:fill="auto"/>
            <w:vAlign w:val="bottom"/>
            <w:hideMark/>
          </w:tcPr>
          <w:p w14:paraId="44CCDEB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32</w:t>
            </w:r>
          </w:p>
        </w:tc>
        <w:tc>
          <w:tcPr>
            <w:tcW w:w="494" w:type="dxa"/>
            <w:tcBorders>
              <w:top w:val="nil"/>
              <w:left w:val="nil"/>
              <w:bottom w:val="single" w:sz="4" w:space="0" w:color="auto"/>
              <w:right w:val="single" w:sz="4" w:space="0" w:color="auto"/>
            </w:tcBorders>
            <w:shd w:val="clear" w:color="auto" w:fill="auto"/>
            <w:vAlign w:val="bottom"/>
            <w:hideMark/>
          </w:tcPr>
          <w:p w14:paraId="0288DE2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58</w:t>
            </w:r>
          </w:p>
        </w:tc>
        <w:tc>
          <w:tcPr>
            <w:tcW w:w="494" w:type="dxa"/>
            <w:tcBorders>
              <w:top w:val="nil"/>
              <w:left w:val="nil"/>
              <w:bottom w:val="single" w:sz="4" w:space="0" w:color="auto"/>
              <w:right w:val="single" w:sz="4" w:space="0" w:color="auto"/>
            </w:tcBorders>
            <w:shd w:val="clear" w:color="auto" w:fill="auto"/>
            <w:vAlign w:val="bottom"/>
            <w:hideMark/>
          </w:tcPr>
          <w:p w14:paraId="57BF8FE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49</w:t>
            </w:r>
          </w:p>
        </w:tc>
        <w:tc>
          <w:tcPr>
            <w:tcW w:w="494" w:type="dxa"/>
            <w:tcBorders>
              <w:top w:val="nil"/>
              <w:left w:val="nil"/>
              <w:bottom w:val="single" w:sz="4" w:space="0" w:color="auto"/>
              <w:right w:val="single" w:sz="4" w:space="0" w:color="auto"/>
            </w:tcBorders>
            <w:shd w:val="clear" w:color="auto" w:fill="auto"/>
            <w:vAlign w:val="bottom"/>
            <w:hideMark/>
          </w:tcPr>
          <w:p w14:paraId="6B0075E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11</w:t>
            </w:r>
          </w:p>
        </w:tc>
        <w:tc>
          <w:tcPr>
            <w:tcW w:w="529" w:type="dxa"/>
            <w:tcBorders>
              <w:top w:val="nil"/>
              <w:left w:val="nil"/>
              <w:bottom w:val="single" w:sz="4" w:space="0" w:color="auto"/>
              <w:right w:val="single" w:sz="4" w:space="0" w:color="auto"/>
            </w:tcBorders>
            <w:shd w:val="clear" w:color="auto" w:fill="auto"/>
            <w:vAlign w:val="bottom"/>
            <w:hideMark/>
          </w:tcPr>
          <w:p w14:paraId="0BB8C9E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471" w:type="dxa"/>
            <w:tcBorders>
              <w:top w:val="nil"/>
              <w:left w:val="nil"/>
              <w:bottom w:val="single" w:sz="4" w:space="0" w:color="auto"/>
              <w:right w:val="single" w:sz="4" w:space="0" w:color="auto"/>
            </w:tcBorders>
            <w:shd w:val="clear" w:color="auto" w:fill="auto"/>
            <w:vAlign w:val="bottom"/>
            <w:hideMark/>
          </w:tcPr>
          <w:p w14:paraId="4B25B35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505" w:type="dxa"/>
            <w:tcBorders>
              <w:top w:val="nil"/>
              <w:left w:val="nil"/>
              <w:bottom w:val="single" w:sz="4" w:space="0" w:color="auto"/>
              <w:right w:val="single" w:sz="4" w:space="0" w:color="auto"/>
            </w:tcBorders>
            <w:shd w:val="clear" w:color="auto" w:fill="auto"/>
            <w:vAlign w:val="bottom"/>
            <w:hideMark/>
          </w:tcPr>
          <w:p w14:paraId="005E4BC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40</w:t>
            </w:r>
          </w:p>
        </w:tc>
        <w:tc>
          <w:tcPr>
            <w:tcW w:w="505" w:type="dxa"/>
            <w:tcBorders>
              <w:top w:val="nil"/>
              <w:left w:val="nil"/>
              <w:bottom w:val="single" w:sz="4" w:space="0" w:color="auto"/>
              <w:right w:val="single" w:sz="4" w:space="0" w:color="auto"/>
            </w:tcBorders>
            <w:shd w:val="clear" w:color="auto" w:fill="auto"/>
            <w:vAlign w:val="bottom"/>
            <w:hideMark/>
          </w:tcPr>
          <w:p w14:paraId="3C8DE11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15</w:t>
            </w:r>
          </w:p>
        </w:tc>
        <w:tc>
          <w:tcPr>
            <w:tcW w:w="494" w:type="dxa"/>
            <w:tcBorders>
              <w:top w:val="nil"/>
              <w:left w:val="nil"/>
              <w:bottom w:val="single" w:sz="4" w:space="0" w:color="auto"/>
              <w:right w:val="single" w:sz="4" w:space="0" w:color="auto"/>
            </w:tcBorders>
            <w:shd w:val="clear" w:color="auto" w:fill="auto"/>
            <w:vAlign w:val="bottom"/>
            <w:hideMark/>
          </w:tcPr>
          <w:p w14:paraId="2A011A5B"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w:t>
            </w:r>
          </w:p>
        </w:tc>
        <w:tc>
          <w:tcPr>
            <w:tcW w:w="439" w:type="dxa"/>
            <w:tcBorders>
              <w:top w:val="nil"/>
              <w:left w:val="nil"/>
              <w:bottom w:val="single" w:sz="4" w:space="0" w:color="auto"/>
              <w:right w:val="single" w:sz="4" w:space="0" w:color="auto"/>
            </w:tcBorders>
            <w:shd w:val="clear" w:color="auto" w:fill="auto"/>
            <w:vAlign w:val="bottom"/>
            <w:hideMark/>
          </w:tcPr>
          <w:p w14:paraId="075CE59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c>
          <w:tcPr>
            <w:tcW w:w="555" w:type="dxa"/>
            <w:tcBorders>
              <w:top w:val="nil"/>
              <w:left w:val="nil"/>
              <w:bottom w:val="single" w:sz="4" w:space="0" w:color="auto"/>
              <w:right w:val="single" w:sz="4" w:space="0" w:color="auto"/>
            </w:tcBorders>
            <w:shd w:val="clear" w:color="auto" w:fill="auto"/>
            <w:vAlign w:val="bottom"/>
            <w:hideMark/>
          </w:tcPr>
          <w:p w14:paraId="11E14F4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131</w:t>
            </w:r>
          </w:p>
        </w:tc>
        <w:tc>
          <w:tcPr>
            <w:tcW w:w="555" w:type="dxa"/>
            <w:tcBorders>
              <w:top w:val="nil"/>
              <w:left w:val="nil"/>
              <w:bottom w:val="single" w:sz="4" w:space="0" w:color="auto"/>
              <w:right w:val="single" w:sz="4" w:space="0" w:color="auto"/>
            </w:tcBorders>
            <w:shd w:val="clear" w:color="auto" w:fill="auto"/>
            <w:vAlign w:val="bottom"/>
            <w:hideMark/>
          </w:tcPr>
          <w:p w14:paraId="0BAAA30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90</w:t>
            </w:r>
          </w:p>
        </w:tc>
      </w:tr>
      <w:tr w:rsidR="004A760D" w:rsidRPr="00A8561A" w14:paraId="582D13FD"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312990B8"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Timika</w:t>
            </w:r>
          </w:p>
        </w:tc>
        <w:tc>
          <w:tcPr>
            <w:tcW w:w="494" w:type="dxa"/>
            <w:tcBorders>
              <w:top w:val="nil"/>
              <w:left w:val="nil"/>
              <w:bottom w:val="single" w:sz="4" w:space="0" w:color="auto"/>
              <w:right w:val="single" w:sz="4" w:space="0" w:color="auto"/>
            </w:tcBorders>
            <w:shd w:val="clear" w:color="auto" w:fill="auto"/>
            <w:vAlign w:val="bottom"/>
            <w:hideMark/>
          </w:tcPr>
          <w:p w14:paraId="22A19F8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13</w:t>
            </w:r>
          </w:p>
        </w:tc>
        <w:tc>
          <w:tcPr>
            <w:tcW w:w="494" w:type="dxa"/>
            <w:tcBorders>
              <w:top w:val="nil"/>
              <w:left w:val="nil"/>
              <w:bottom w:val="single" w:sz="4" w:space="0" w:color="auto"/>
              <w:right w:val="single" w:sz="4" w:space="0" w:color="auto"/>
            </w:tcBorders>
            <w:shd w:val="clear" w:color="auto" w:fill="auto"/>
            <w:vAlign w:val="bottom"/>
            <w:hideMark/>
          </w:tcPr>
          <w:p w14:paraId="2D72298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w:t>
            </w:r>
          </w:p>
        </w:tc>
        <w:tc>
          <w:tcPr>
            <w:tcW w:w="494" w:type="dxa"/>
            <w:tcBorders>
              <w:top w:val="nil"/>
              <w:left w:val="nil"/>
              <w:bottom w:val="single" w:sz="4" w:space="0" w:color="auto"/>
              <w:right w:val="single" w:sz="4" w:space="0" w:color="auto"/>
            </w:tcBorders>
            <w:shd w:val="clear" w:color="auto" w:fill="auto"/>
            <w:hideMark/>
          </w:tcPr>
          <w:p w14:paraId="0FB0FDD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494" w:type="dxa"/>
            <w:tcBorders>
              <w:top w:val="nil"/>
              <w:left w:val="nil"/>
              <w:bottom w:val="single" w:sz="4" w:space="0" w:color="auto"/>
              <w:right w:val="single" w:sz="4" w:space="0" w:color="auto"/>
            </w:tcBorders>
            <w:shd w:val="clear" w:color="auto" w:fill="auto"/>
            <w:hideMark/>
          </w:tcPr>
          <w:p w14:paraId="1405C42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3</w:t>
            </w:r>
          </w:p>
        </w:tc>
        <w:tc>
          <w:tcPr>
            <w:tcW w:w="529" w:type="dxa"/>
            <w:tcBorders>
              <w:top w:val="nil"/>
              <w:left w:val="nil"/>
              <w:bottom w:val="single" w:sz="4" w:space="0" w:color="auto"/>
              <w:right w:val="single" w:sz="4" w:space="0" w:color="auto"/>
            </w:tcBorders>
            <w:shd w:val="clear" w:color="auto" w:fill="auto"/>
            <w:vAlign w:val="bottom"/>
            <w:hideMark/>
          </w:tcPr>
          <w:p w14:paraId="3C42800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5E367C69"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6B4FA94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7</w:t>
            </w:r>
          </w:p>
        </w:tc>
        <w:tc>
          <w:tcPr>
            <w:tcW w:w="505" w:type="dxa"/>
            <w:tcBorders>
              <w:top w:val="nil"/>
              <w:left w:val="nil"/>
              <w:bottom w:val="single" w:sz="4" w:space="0" w:color="auto"/>
              <w:right w:val="single" w:sz="4" w:space="0" w:color="auto"/>
            </w:tcBorders>
            <w:shd w:val="clear" w:color="auto" w:fill="auto"/>
            <w:vAlign w:val="bottom"/>
            <w:hideMark/>
          </w:tcPr>
          <w:p w14:paraId="6A1CE5A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494" w:type="dxa"/>
            <w:tcBorders>
              <w:top w:val="nil"/>
              <w:left w:val="nil"/>
              <w:bottom w:val="single" w:sz="4" w:space="0" w:color="auto"/>
              <w:right w:val="single" w:sz="4" w:space="0" w:color="auto"/>
            </w:tcBorders>
            <w:shd w:val="clear" w:color="auto" w:fill="auto"/>
            <w:vAlign w:val="bottom"/>
            <w:hideMark/>
          </w:tcPr>
          <w:p w14:paraId="71A3E73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37E9891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153BF64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26</w:t>
            </w:r>
          </w:p>
        </w:tc>
        <w:tc>
          <w:tcPr>
            <w:tcW w:w="555" w:type="dxa"/>
            <w:tcBorders>
              <w:top w:val="nil"/>
              <w:left w:val="nil"/>
              <w:bottom w:val="single" w:sz="4" w:space="0" w:color="auto"/>
              <w:right w:val="single" w:sz="4" w:space="0" w:color="auto"/>
            </w:tcBorders>
            <w:shd w:val="clear" w:color="auto" w:fill="auto"/>
            <w:vAlign w:val="bottom"/>
            <w:hideMark/>
          </w:tcPr>
          <w:p w14:paraId="3863652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10</w:t>
            </w:r>
          </w:p>
        </w:tc>
      </w:tr>
      <w:tr w:rsidR="004A760D" w:rsidRPr="00A8561A" w14:paraId="29D4B1FA"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5464A3EE"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West Papua Province</w:t>
            </w:r>
          </w:p>
        </w:tc>
        <w:tc>
          <w:tcPr>
            <w:tcW w:w="494" w:type="dxa"/>
            <w:tcBorders>
              <w:top w:val="nil"/>
              <w:left w:val="nil"/>
              <w:bottom w:val="single" w:sz="4" w:space="0" w:color="auto"/>
              <w:right w:val="single" w:sz="4" w:space="0" w:color="auto"/>
            </w:tcBorders>
            <w:shd w:val="clear" w:color="000000" w:fill="DAEEF3"/>
            <w:vAlign w:val="bottom"/>
            <w:hideMark/>
          </w:tcPr>
          <w:p w14:paraId="33F1C53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bottom"/>
            <w:hideMark/>
          </w:tcPr>
          <w:p w14:paraId="5D26B99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hideMark/>
          </w:tcPr>
          <w:p w14:paraId="31AA0EE6"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hideMark/>
          </w:tcPr>
          <w:p w14:paraId="640A66D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000000" w:fill="DAEEF3"/>
            <w:vAlign w:val="bottom"/>
            <w:hideMark/>
          </w:tcPr>
          <w:p w14:paraId="7E19404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000000" w:fill="DAEEF3"/>
            <w:vAlign w:val="bottom"/>
            <w:hideMark/>
          </w:tcPr>
          <w:p w14:paraId="29C366F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bottom"/>
            <w:hideMark/>
          </w:tcPr>
          <w:p w14:paraId="4850F74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000000" w:fill="DAEEF3"/>
            <w:vAlign w:val="bottom"/>
            <w:hideMark/>
          </w:tcPr>
          <w:p w14:paraId="652C375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000000" w:fill="DAEEF3"/>
            <w:vAlign w:val="bottom"/>
            <w:hideMark/>
          </w:tcPr>
          <w:p w14:paraId="6C52D8F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000000" w:fill="DAEEF3"/>
            <w:vAlign w:val="bottom"/>
            <w:hideMark/>
          </w:tcPr>
          <w:p w14:paraId="4159906F"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2406C7F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3332402C"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r>
      <w:tr w:rsidR="004A760D" w:rsidRPr="00A8561A" w14:paraId="0F7975EF"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5FBC7D10"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Sorong</w:t>
            </w:r>
          </w:p>
        </w:tc>
        <w:tc>
          <w:tcPr>
            <w:tcW w:w="494" w:type="dxa"/>
            <w:tcBorders>
              <w:top w:val="nil"/>
              <w:left w:val="nil"/>
              <w:bottom w:val="single" w:sz="4" w:space="0" w:color="auto"/>
              <w:right w:val="single" w:sz="4" w:space="0" w:color="auto"/>
            </w:tcBorders>
            <w:shd w:val="clear" w:color="auto" w:fill="auto"/>
            <w:vAlign w:val="bottom"/>
            <w:hideMark/>
          </w:tcPr>
          <w:p w14:paraId="5D16C65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w:t>
            </w:r>
          </w:p>
        </w:tc>
        <w:tc>
          <w:tcPr>
            <w:tcW w:w="494" w:type="dxa"/>
            <w:tcBorders>
              <w:top w:val="nil"/>
              <w:left w:val="nil"/>
              <w:bottom w:val="single" w:sz="4" w:space="0" w:color="auto"/>
              <w:right w:val="single" w:sz="4" w:space="0" w:color="auto"/>
            </w:tcBorders>
            <w:shd w:val="clear" w:color="auto" w:fill="auto"/>
            <w:vAlign w:val="bottom"/>
            <w:hideMark/>
          </w:tcPr>
          <w:p w14:paraId="4DC32D2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9</w:t>
            </w:r>
          </w:p>
        </w:tc>
        <w:tc>
          <w:tcPr>
            <w:tcW w:w="494" w:type="dxa"/>
            <w:tcBorders>
              <w:top w:val="nil"/>
              <w:left w:val="nil"/>
              <w:bottom w:val="single" w:sz="4" w:space="0" w:color="auto"/>
              <w:right w:val="single" w:sz="4" w:space="0" w:color="auto"/>
            </w:tcBorders>
            <w:shd w:val="clear" w:color="auto" w:fill="auto"/>
            <w:hideMark/>
          </w:tcPr>
          <w:p w14:paraId="53A70FB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494" w:type="dxa"/>
            <w:tcBorders>
              <w:top w:val="nil"/>
              <w:left w:val="nil"/>
              <w:bottom w:val="single" w:sz="4" w:space="0" w:color="auto"/>
              <w:right w:val="single" w:sz="4" w:space="0" w:color="auto"/>
            </w:tcBorders>
            <w:shd w:val="clear" w:color="auto" w:fill="auto"/>
            <w:hideMark/>
          </w:tcPr>
          <w:p w14:paraId="4B120F2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w:t>
            </w:r>
          </w:p>
        </w:tc>
        <w:tc>
          <w:tcPr>
            <w:tcW w:w="529" w:type="dxa"/>
            <w:tcBorders>
              <w:top w:val="nil"/>
              <w:left w:val="nil"/>
              <w:bottom w:val="single" w:sz="4" w:space="0" w:color="auto"/>
              <w:right w:val="single" w:sz="4" w:space="0" w:color="auto"/>
            </w:tcBorders>
            <w:shd w:val="clear" w:color="auto" w:fill="auto"/>
            <w:vAlign w:val="bottom"/>
            <w:hideMark/>
          </w:tcPr>
          <w:p w14:paraId="0EDC562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35E23A9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42ED6DB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w:t>
            </w:r>
          </w:p>
        </w:tc>
        <w:tc>
          <w:tcPr>
            <w:tcW w:w="505" w:type="dxa"/>
            <w:tcBorders>
              <w:top w:val="nil"/>
              <w:left w:val="nil"/>
              <w:bottom w:val="single" w:sz="4" w:space="0" w:color="auto"/>
              <w:right w:val="single" w:sz="4" w:space="0" w:color="auto"/>
            </w:tcBorders>
            <w:shd w:val="clear" w:color="auto" w:fill="auto"/>
            <w:vAlign w:val="bottom"/>
            <w:hideMark/>
          </w:tcPr>
          <w:p w14:paraId="299709A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w:t>
            </w:r>
          </w:p>
        </w:tc>
        <w:tc>
          <w:tcPr>
            <w:tcW w:w="494" w:type="dxa"/>
            <w:tcBorders>
              <w:top w:val="nil"/>
              <w:left w:val="nil"/>
              <w:bottom w:val="single" w:sz="4" w:space="0" w:color="auto"/>
              <w:right w:val="single" w:sz="4" w:space="0" w:color="auto"/>
            </w:tcBorders>
            <w:shd w:val="clear" w:color="auto" w:fill="auto"/>
            <w:vAlign w:val="bottom"/>
            <w:hideMark/>
          </w:tcPr>
          <w:p w14:paraId="225A356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7</w:t>
            </w:r>
          </w:p>
        </w:tc>
        <w:tc>
          <w:tcPr>
            <w:tcW w:w="439" w:type="dxa"/>
            <w:tcBorders>
              <w:top w:val="nil"/>
              <w:left w:val="nil"/>
              <w:bottom w:val="single" w:sz="4" w:space="0" w:color="auto"/>
              <w:right w:val="single" w:sz="4" w:space="0" w:color="auto"/>
            </w:tcBorders>
            <w:shd w:val="clear" w:color="auto" w:fill="auto"/>
            <w:vAlign w:val="bottom"/>
            <w:hideMark/>
          </w:tcPr>
          <w:p w14:paraId="79BF227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555" w:type="dxa"/>
            <w:tcBorders>
              <w:top w:val="nil"/>
              <w:left w:val="nil"/>
              <w:bottom w:val="single" w:sz="4" w:space="0" w:color="auto"/>
              <w:right w:val="single" w:sz="4" w:space="0" w:color="auto"/>
            </w:tcBorders>
            <w:shd w:val="clear" w:color="auto" w:fill="auto"/>
            <w:vAlign w:val="bottom"/>
            <w:hideMark/>
          </w:tcPr>
          <w:p w14:paraId="349AAAC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23</w:t>
            </w:r>
          </w:p>
        </w:tc>
        <w:tc>
          <w:tcPr>
            <w:tcW w:w="555" w:type="dxa"/>
            <w:tcBorders>
              <w:top w:val="nil"/>
              <w:left w:val="nil"/>
              <w:bottom w:val="single" w:sz="4" w:space="0" w:color="auto"/>
              <w:right w:val="single" w:sz="4" w:space="0" w:color="auto"/>
            </w:tcBorders>
            <w:shd w:val="clear" w:color="auto" w:fill="auto"/>
            <w:vAlign w:val="bottom"/>
            <w:hideMark/>
          </w:tcPr>
          <w:p w14:paraId="2C95F234"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17</w:t>
            </w:r>
          </w:p>
        </w:tc>
      </w:tr>
      <w:tr w:rsidR="004A760D" w:rsidRPr="00A8561A" w14:paraId="05F25A4B"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41ADF86A"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Manokwari</w:t>
            </w:r>
          </w:p>
        </w:tc>
        <w:tc>
          <w:tcPr>
            <w:tcW w:w="494" w:type="dxa"/>
            <w:tcBorders>
              <w:top w:val="nil"/>
              <w:left w:val="nil"/>
              <w:bottom w:val="single" w:sz="4" w:space="0" w:color="auto"/>
              <w:right w:val="single" w:sz="4" w:space="0" w:color="auto"/>
            </w:tcBorders>
            <w:shd w:val="clear" w:color="auto" w:fill="auto"/>
            <w:vAlign w:val="bottom"/>
            <w:hideMark/>
          </w:tcPr>
          <w:p w14:paraId="4A1FC2E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3F846A23"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55E89B3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hideMark/>
          </w:tcPr>
          <w:p w14:paraId="5797EA1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bottom"/>
            <w:hideMark/>
          </w:tcPr>
          <w:p w14:paraId="79FC756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71" w:type="dxa"/>
            <w:tcBorders>
              <w:top w:val="nil"/>
              <w:left w:val="nil"/>
              <w:bottom w:val="single" w:sz="4" w:space="0" w:color="auto"/>
              <w:right w:val="single" w:sz="4" w:space="0" w:color="auto"/>
            </w:tcBorders>
            <w:shd w:val="clear" w:color="auto" w:fill="auto"/>
            <w:vAlign w:val="bottom"/>
            <w:hideMark/>
          </w:tcPr>
          <w:p w14:paraId="6530023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7DD1310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05" w:type="dxa"/>
            <w:tcBorders>
              <w:top w:val="nil"/>
              <w:left w:val="nil"/>
              <w:bottom w:val="single" w:sz="4" w:space="0" w:color="auto"/>
              <w:right w:val="single" w:sz="4" w:space="0" w:color="auto"/>
            </w:tcBorders>
            <w:shd w:val="clear" w:color="auto" w:fill="auto"/>
            <w:vAlign w:val="bottom"/>
            <w:hideMark/>
          </w:tcPr>
          <w:p w14:paraId="5D528C7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vAlign w:val="bottom"/>
            <w:hideMark/>
          </w:tcPr>
          <w:p w14:paraId="42E4AB6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439" w:type="dxa"/>
            <w:tcBorders>
              <w:top w:val="nil"/>
              <w:left w:val="nil"/>
              <w:bottom w:val="single" w:sz="4" w:space="0" w:color="auto"/>
              <w:right w:val="single" w:sz="4" w:space="0" w:color="auto"/>
            </w:tcBorders>
            <w:shd w:val="clear" w:color="auto" w:fill="auto"/>
            <w:vAlign w:val="bottom"/>
            <w:hideMark/>
          </w:tcPr>
          <w:p w14:paraId="5990119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 </w:t>
            </w:r>
          </w:p>
        </w:tc>
        <w:tc>
          <w:tcPr>
            <w:tcW w:w="555" w:type="dxa"/>
            <w:tcBorders>
              <w:top w:val="nil"/>
              <w:left w:val="nil"/>
              <w:bottom w:val="single" w:sz="4" w:space="0" w:color="auto"/>
              <w:right w:val="single" w:sz="4" w:space="0" w:color="auto"/>
            </w:tcBorders>
            <w:shd w:val="clear" w:color="auto" w:fill="auto"/>
            <w:vAlign w:val="bottom"/>
            <w:hideMark/>
          </w:tcPr>
          <w:p w14:paraId="06FEB348"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c>
          <w:tcPr>
            <w:tcW w:w="555" w:type="dxa"/>
            <w:tcBorders>
              <w:top w:val="nil"/>
              <w:left w:val="nil"/>
              <w:bottom w:val="single" w:sz="4" w:space="0" w:color="auto"/>
              <w:right w:val="single" w:sz="4" w:space="0" w:color="auto"/>
            </w:tcBorders>
            <w:shd w:val="clear" w:color="auto" w:fill="auto"/>
            <w:vAlign w:val="bottom"/>
            <w:hideMark/>
          </w:tcPr>
          <w:p w14:paraId="74308F3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0</w:t>
            </w:r>
          </w:p>
        </w:tc>
      </w:tr>
      <w:tr w:rsidR="004A760D" w:rsidRPr="00A8561A" w14:paraId="7BD55561" w14:textId="77777777" w:rsidTr="005B4C7A">
        <w:trPr>
          <w:trHeight w:val="255"/>
        </w:trPr>
        <w:tc>
          <w:tcPr>
            <w:tcW w:w="2098" w:type="dxa"/>
            <w:tcBorders>
              <w:top w:val="nil"/>
              <w:left w:val="single" w:sz="4" w:space="0" w:color="auto"/>
              <w:bottom w:val="single" w:sz="4" w:space="0" w:color="auto"/>
              <w:right w:val="single" w:sz="4" w:space="0" w:color="auto"/>
            </w:tcBorders>
            <w:shd w:val="clear" w:color="auto" w:fill="auto"/>
            <w:vAlign w:val="bottom"/>
            <w:hideMark/>
          </w:tcPr>
          <w:p w14:paraId="3D7E9CBA" w14:textId="77777777" w:rsidR="004A760D" w:rsidRPr="00A8561A" w:rsidRDefault="004A760D" w:rsidP="004A760D">
            <w:pPr>
              <w:spacing w:after="0" w:line="240" w:lineRule="auto"/>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TOTAL</w:t>
            </w:r>
          </w:p>
        </w:tc>
        <w:tc>
          <w:tcPr>
            <w:tcW w:w="494" w:type="dxa"/>
            <w:tcBorders>
              <w:top w:val="nil"/>
              <w:left w:val="nil"/>
              <w:bottom w:val="single" w:sz="4" w:space="0" w:color="auto"/>
              <w:right w:val="single" w:sz="4" w:space="0" w:color="auto"/>
            </w:tcBorders>
            <w:shd w:val="clear" w:color="auto" w:fill="auto"/>
            <w:vAlign w:val="bottom"/>
            <w:hideMark/>
          </w:tcPr>
          <w:p w14:paraId="3D4F6F3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50</w:t>
            </w:r>
          </w:p>
        </w:tc>
        <w:tc>
          <w:tcPr>
            <w:tcW w:w="494" w:type="dxa"/>
            <w:tcBorders>
              <w:top w:val="nil"/>
              <w:left w:val="nil"/>
              <w:bottom w:val="single" w:sz="4" w:space="0" w:color="auto"/>
              <w:right w:val="single" w:sz="4" w:space="0" w:color="auto"/>
            </w:tcBorders>
            <w:shd w:val="clear" w:color="auto" w:fill="auto"/>
            <w:vAlign w:val="bottom"/>
            <w:hideMark/>
          </w:tcPr>
          <w:p w14:paraId="2B6ACDE0"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72</w:t>
            </w:r>
          </w:p>
        </w:tc>
        <w:tc>
          <w:tcPr>
            <w:tcW w:w="494" w:type="dxa"/>
            <w:tcBorders>
              <w:top w:val="nil"/>
              <w:left w:val="nil"/>
              <w:bottom w:val="single" w:sz="4" w:space="0" w:color="auto"/>
              <w:right w:val="single" w:sz="4" w:space="0" w:color="auto"/>
            </w:tcBorders>
            <w:shd w:val="clear" w:color="auto" w:fill="auto"/>
            <w:vAlign w:val="bottom"/>
            <w:hideMark/>
          </w:tcPr>
          <w:p w14:paraId="3B68E0FE"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86</w:t>
            </w:r>
          </w:p>
        </w:tc>
        <w:tc>
          <w:tcPr>
            <w:tcW w:w="494" w:type="dxa"/>
            <w:tcBorders>
              <w:top w:val="nil"/>
              <w:left w:val="nil"/>
              <w:bottom w:val="single" w:sz="4" w:space="0" w:color="auto"/>
              <w:right w:val="single" w:sz="4" w:space="0" w:color="auto"/>
            </w:tcBorders>
            <w:shd w:val="clear" w:color="auto" w:fill="auto"/>
            <w:vAlign w:val="bottom"/>
            <w:hideMark/>
          </w:tcPr>
          <w:p w14:paraId="418C4937"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28</w:t>
            </w:r>
          </w:p>
        </w:tc>
        <w:tc>
          <w:tcPr>
            <w:tcW w:w="529" w:type="dxa"/>
            <w:tcBorders>
              <w:top w:val="nil"/>
              <w:left w:val="nil"/>
              <w:bottom w:val="single" w:sz="4" w:space="0" w:color="auto"/>
              <w:right w:val="single" w:sz="4" w:space="0" w:color="auto"/>
            </w:tcBorders>
            <w:shd w:val="clear" w:color="auto" w:fill="auto"/>
            <w:vAlign w:val="bottom"/>
            <w:hideMark/>
          </w:tcPr>
          <w:p w14:paraId="3DE18DC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16</w:t>
            </w:r>
          </w:p>
        </w:tc>
        <w:tc>
          <w:tcPr>
            <w:tcW w:w="471" w:type="dxa"/>
            <w:tcBorders>
              <w:top w:val="nil"/>
              <w:left w:val="nil"/>
              <w:bottom w:val="single" w:sz="4" w:space="0" w:color="auto"/>
              <w:right w:val="single" w:sz="4" w:space="0" w:color="auto"/>
            </w:tcBorders>
            <w:shd w:val="clear" w:color="auto" w:fill="auto"/>
            <w:vAlign w:val="bottom"/>
            <w:hideMark/>
          </w:tcPr>
          <w:p w14:paraId="11082FF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6</w:t>
            </w:r>
          </w:p>
        </w:tc>
        <w:tc>
          <w:tcPr>
            <w:tcW w:w="505" w:type="dxa"/>
            <w:tcBorders>
              <w:top w:val="nil"/>
              <w:left w:val="nil"/>
              <w:bottom w:val="single" w:sz="4" w:space="0" w:color="auto"/>
              <w:right w:val="single" w:sz="4" w:space="0" w:color="auto"/>
            </w:tcBorders>
            <w:shd w:val="clear" w:color="auto" w:fill="auto"/>
            <w:vAlign w:val="bottom"/>
            <w:hideMark/>
          </w:tcPr>
          <w:p w14:paraId="022493BD"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52</w:t>
            </w:r>
          </w:p>
        </w:tc>
        <w:tc>
          <w:tcPr>
            <w:tcW w:w="505" w:type="dxa"/>
            <w:tcBorders>
              <w:top w:val="nil"/>
              <w:left w:val="nil"/>
              <w:bottom w:val="single" w:sz="4" w:space="0" w:color="auto"/>
              <w:right w:val="single" w:sz="4" w:space="0" w:color="auto"/>
            </w:tcBorders>
            <w:shd w:val="clear" w:color="auto" w:fill="auto"/>
            <w:vAlign w:val="bottom"/>
            <w:hideMark/>
          </w:tcPr>
          <w:p w14:paraId="504462F2"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22</w:t>
            </w:r>
          </w:p>
        </w:tc>
        <w:tc>
          <w:tcPr>
            <w:tcW w:w="494" w:type="dxa"/>
            <w:tcBorders>
              <w:top w:val="nil"/>
              <w:left w:val="nil"/>
              <w:bottom w:val="single" w:sz="4" w:space="0" w:color="auto"/>
              <w:right w:val="single" w:sz="4" w:space="0" w:color="auto"/>
            </w:tcBorders>
            <w:shd w:val="clear" w:color="auto" w:fill="auto"/>
            <w:vAlign w:val="bottom"/>
            <w:hideMark/>
          </w:tcPr>
          <w:p w14:paraId="6A94BAF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15</w:t>
            </w:r>
          </w:p>
        </w:tc>
        <w:tc>
          <w:tcPr>
            <w:tcW w:w="439" w:type="dxa"/>
            <w:tcBorders>
              <w:top w:val="nil"/>
              <w:left w:val="nil"/>
              <w:bottom w:val="single" w:sz="4" w:space="0" w:color="auto"/>
              <w:right w:val="single" w:sz="4" w:space="0" w:color="auto"/>
            </w:tcBorders>
            <w:shd w:val="clear" w:color="auto" w:fill="auto"/>
            <w:vAlign w:val="bottom"/>
            <w:hideMark/>
          </w:tcPr>
          <w:p w14:paraId="66D5EA3A"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w:t>
            </w:r>
          </w:p>
        </w:tc>
        <w:tc>
          <w:tcPr>
            <w:tcW w:w="555" w:type="dxa"/>
            <w:tcBorders>
              <w:top w:val="nil"/>
              <w:left w:val="nil"/>
              <w:bottom w:val="single" w:sz="4" w:space="0" w:color="auto"/>
              <w:right w:val="single" w:sz="4" w:space="0" w:color="auto"/>
            </w:tcBorders>
            <w:shd w:val="clear" w:color="auto" w:fill="auto"/>
            <w:vAlign w:val="bottom"/>
            <w:hideMark/>
          </w:tcPr>
          <w:p w14:paraId="37879201"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219</w:t>
            </w:r>
          </w:p>
        </w:tc>
        <w:tc>
          <w:tcPr>
            <w:tcW w:w="555" w:type="dxa"/>
            <w:tcBorders>
              <w:top w:val="nil"/>
              <w:left w:val="nil"/>
              <w:bottom w:val="single" w:sz="4" w:space="0" w:color="auto"/>
              <w:right w:val="single" w:sz="4" w:space="0" w:color="auto"/>
            </w:tcBorders>
            <w:shd w:val="clear" w:color="auto" w:fill="auto"/>
            <w:vAlign w:val="bottom"/>
            <w:hideMark/>
          </w:tcPr>
          <w:p w14:paraId="66F90F85" w14:textId="77777777" w:rsidR="004A760D" w:rsidRPr="00A8561A" w:rsidRDefault="004A760D" w:rsidP="004A760D">
            <w:pPr>
              <w:spacing w:after="0" w:line="240" w:lineRule="auto"/>
              <w:jc w:val="center"/>
              <w:rPr>
                <w:rFonts w:ascii="Arial Narrow" w:eastAsia="Times New Roman" w:hAnsi="Arial Narrow" w:cs="Times New Roman"/>
                <w:color w:val="000000"/>
                <w:sz w:val="20"/>
                <w:szCs w:val="20"/>
                <w:lang w:val="en-US"/>
              </w:rPr>
            </w:pPr>
            <w:r w:rsidRPr="00A8561A">
              <w:rPr>
                <w:rFonts w:ascii="Arial Narrow" w:eastAsia="Times New Roman" w:hAnsi="Arial Narrow" w:cs="Times New Roman"/>
                <w:color w:val="000000"/>
                <w:sz w:val="20"/>
                <w:szCs w:val="20"/>
                <w:lang w:val="en-US"/>
              </w:rPr>
              <w:t>130</w:t>
            </w:r>
          </w:p>
        </w:tc>
      </w:tr>
    </w:tbl>
    <w:p w14:paraId="569BBE2F" w14:textId="77777777" w:rsidR="00257082" w:rsidRDefault="00257082" w:rsidP="004A760D">
      <w:pPr>
        <w:rPr>
          <w:b/>
          <w:i/>
          <w:lang w:val="en-US"/>
        </w:rPr>
      </w:pPr>
    </w:p>
    <w:p w14:paraId="2B12319A" w14:textId="05F93B8F" w:rsidR="00257082" w:rsidRDefault="00257082" w:rsidP="00257082">
      <w:pPr>
        <w:pStyle w:val="Heading3"/>
      </w:pPr>
      <w:bookmarkStart w:id="145" w:name="_Toc350539174"/>
      <w:r>
        <w:t>1.3.1d. Principals send teachers to meetings/trainings on a routine/scheduled basis</w:t>
      </w:r>
      <w:bookmarkEnd w:id="145"/>
      <w:r>
        <w:t xml:space="preserve"> </w:t>
      </w:r>
    </w:p>
    <w:p w14:paraId="4119D5EF" w14:textId="77C67573" w:rsidR="00B15BF0" w:rsidRPr="00262381" w:rsidRDefault="00E2188A">
      <w:pPr>
        <w:rPr>
          <w:rFonts w:cs="Arial"/>
        </w:rPr>
      </w:pPr>
      <w:r>
        <w:t>By the end of the programme period, t</w:t>
      </w:r>
      <w:r w:rsidR="00B15BF0" w:rsidRPr="00B15BF0">
        <w:t>here was a</w:t>
      </w:r>
      <w:r>
        <w:t>n</w:t>
      </w:r>
      <w:r w:rsidR="00B15BF0" w:rsidRPr="00B15BF0">
        <w:t xml:space="preserve"> impressive increase in the proportion of principals providing professional development support to teachers</w:t>
      </w:r>
      <w:r>
        <w:t xml:space="preserve">. Data indicates </w:t>
      </w:r>
      <w:r w:rsidR="00B15BF0" w:rsidRPr="00B15BF0">
        <w:t>increas</w:t>
      </w:r>
      <w:r>
        <w:t xml:space="preserve">es </w:t>
      </w:r>
      <w:r w:rsidR="00B15BF0" w:rsidRPr="00B15BF0">
        <w:t xml:space="preserve">from 53 per cent at </w:t>
      </w:r>
      <w:r w:rsidR="00B2673F">
        <w:t>Baseline</w:t>
      </w:r>
      <w:r w:rsidR="00B15BF0" w:rsidRPr="00B15BF0">
        <w:t xml:space="preserve"> to 92 per cent at </w:t>
      </w:r>
      <w:r w:rsidR="00257082">
        <w:t>the Endl</w:t>
      </w:r>
      <w:r w:rsidR="004805A2">
        <w:t>ine</w:t>
      </w:r>
      <w:r w:rsidR="00B15BF0" w:rsidRPr="00B15BF0">
        <w:t xml:space="preserve">.  </w:t>
      </w:r>
    </w:p>
    <w:p w14:paraId="48B91A1F" w14:textId="2C01ADB8" w:rsidR="00C95ACC" w:rsidRPr="00DA12F5" w:rsidRDefault="00257082">
      <w:pPr>
        <w:rPr>
          <w:rFonts w:cs="Arial"/>
        </w:rPr>
      </w:pPr>
      <w:r>
        <w:rPr>
          <w:rFonts w:cs="Arial"/>
        </w:rPr>
        <w:t>The Endl</w:t>
      </w:r>
      <w:r w:rsidR="004805A2">
        <w:rPr>
          <w:rFonts w:cs="Arial"/>
        </w:rPr>
        <w:t>ine</w:t>
      </w:r>
      <w:r w:rsidR="00C95ACC" w:rsidRPr="00DA12F5">
        <w:rPr>
          <w:rFonts w:cs="Arial"/>
        </w:rPr>
        <w:t xml:space="preserve"> </w:t>
      </w:r>
      <w:r w:rsidR="00A432BF" w:rsidRPr="00DA12F5">
        <w:rPr>
          <w:rFonts w:cs="Arial"/>
        </w:rPr>
        <w:t xml:space="preserve">also </w:t>
      </w:r>
      <w:r w:rsidR="00C95ACC" w:rsidRPr="00DA12F5">
        <w:rPr>
          <w:rFonts w:cs="Arial"/>
        </w:rPr>
        <w:t xml:space="preserve">shows </w:t>
      </w:r>
      <w:r w:rsidR="00A432BF" w:rsidRPr="00DA12F5">
        <w:rPr>
          <w:rFonts w:cs="Arial"/>
        </w:rPr>
        <w:t>that i</w:t>
      </w:r>
      <w:r w:rsidR="00C95ACC" w:rsidRPr="00DA12F5">
        <w:rPr>
          <w:rFonts w:cs="Arial"/>
        </w:rPr>
        <w:t xml:space="preserve">n the last three years, the number of teachers participating in professional development activities increased, from 453 in 2010, 491 in 2011, to 579 in 2012. When compared with the </w:t>
      </w:r>
      <w:r w:rsidR="00B2673F">
        <w:rPr>
          <w:rFonts w:cs="Arial"/>
        </w:rPr>
        <w:t>Baseline</w:t>
      </w:r>
      <w:r w:rsidR="00C95ACC" w:rsidRPr="00DA12F5">
        <w:rPr>
          <w:rFonts w:cs="Arial"/>
        </w:rPr>
        <w:t xml:space="preserve"> data, th</w:t>
      </w:r>
      <w:r w:rsidR="00A432BF" w:rsidRPr="00DA12F5">
        <w:rPr>
          <w:rFonts w:cs="Arial"/>
        </w:rPr>
        <w:t>is is</w:t>
      </w:r>
      <w:r w:rsidR="00C95ACC" w:rsidRPr="00DA12F5">
        <w:rPr>
          <w:rFonts w:cs="Arial"/>
        </w:rPr>
        <w:t xml:space="preserve"> an increase of 23</w:t>
      </w:r>
      <w:r w:rsidR="00A432BF" w:rsidRPr="00DA12F5">
        <w:rPr>
          <w:rFonts w:cs="Arial"/>
        </w:rPr>
        <w:t xml:space="preserve"> per cent</w:t>
      </w:r>
      <w:r w:rsidR="00C95ACC" w:rsidRPr="00DA12F5">
        <w:rPr>
          <w:rFonts w:cs="Arial"/>
        </w:rPr>
        <w:t>, from 69</w:t>
      </w:r>
      <w:r w:rsidR="00A432BF" w:rsidRPr="00DA12F5">
        <w:rPr>
          <w:rFonts w:cs="Arial"/>
        </w:rPr>
        <w:t xml:space="preserve"> per cent</w:t>
      </w:r>
      <w:r w:rsidR="00C95ACC" w:rsidRPr="00DA12F5">
        <w:rPr>
          <w:rFonts w:cs="Arial"/>
        </w:rPr>
        <w:t xml:space="preserve"> to 92</w:t>
      </w:r>
      <w:r w:rsidR="00A432BF">
        <w:rPr>
          <w:rFonts w:cs="Arial"/>
        </w:rPr>
        <w:t xml:space="preserve"> pe</w:t>
      </w:r>
      <w:r w:rsidR="00A432BF" w:rsidRPr="00DA12F5">
        <w:rPr>
          <w:rFonts w:cs="Arial"/>
        </w:rPr>
        <w:t>r</w:t>
      </w:r>
      <w:r w:rsidR="00A432BF">
        <w:rPr>
          <w:rFonts w:cs="Arial"/>
        </w:rPr>
        <w:t xml:space="preserve"> </w:t>
      </w:r>
      <w:r w:rsidR="00A432BF" w:rsidRPr="00DA12F5">
        <w:rPr>
          <w:rFonts w:cs="Arial"/>
        </w:rPr>
        <w:t>cent</w:t>
      </w:r>
      <w:r w:rsidR="00C95ACC" w:rsidRPr="00DA12F5">
        <w:rPr>
          <w:rFonts w:cs="Arial"/>
        </w:rPr>
        <w:t xml:space="preserve">, </w:t>
      </w:r>
      <w:r w:rsidR="00A432BF" w:rsidRPr="00DA12F5">
        <w:rPr>
          <w:rFonts w:cs="Arial"/>
        </w:rPr>
        <w:t>far</w:t>
      </w:r>
      <w:r w:rsidR="00C95ACC" w:rsidRPr="00DA12F5">
        <w:rPr>
          <w:rFonts w:cs="Arial"/>
        </w:rPr>
        <w:t xml:space="preserve"> </w:t>
      </w:r>
      <w:r w:rsidR="00A432BF" w:rsidRPr="00DA12F5">
        <w:rPr>
          <w:rFonts w:cs="Arial"/>
        </w:rPr>
        <w:t xml:space="preserve">exceeding </w:t>
      </w:r>
      <w:r w:rsidR="00C95ACC" w:rsidRPr="00DA12F5">
        <w:rPr>
          <w:rFonts w:cs="Arial"/>
        </w:rPr>
        <w:t xml:space="preserve">the </w:t>
      </w:r>
      <w:r w:rsidR="00A432BF" w:rsidRPr="00DA12F5">
        <w:rPr>
          <w:rFonts w:cs="Arial"/>
        </w:rPr>
        <w:t xml:space="preserve">programme </w:t>
      </w:r>
      <w:r w:rsidR="00C95ACC" w:rsidRPr="00DA12F5">
        <w:rPr>
          <w:rFonts w:cs="Arial"/>
        </w:rPr>
        <w:t>target of 80</w:t>
      </w:r>
      <w:r w:rsidR="00A432BF" w:rsidRPr="00DA12F5">
        <w:rPr>
          <w:rFonts w:cs="Arial"/>
        </w:rPr>
        <w:t xml:space="preserve"> per cent</w:t>
      </w:r>
      <w:r w:rsidR="00C95ACC" w:rsidRPr="00DA12F5">
        <w:rPr>
          <w:rFonts w:cs="Arial"/>
        </w:rPr>
        <w:t>. A</w:t>
      </w:r>
      <w:r w:rsidR="00A432BF" w:rsidRPr="00DA12F5">
        <w:rPr>
          <w:rFonts w:cs="Arial"/>
        </w:rPr>
        <w:t xml:space="preserve">round 98 per cent of </w:t>
      </w:r>
      <w:r w:rsidR="00C95ACC" w:rsidRPr="00DA12F5">
        <w:rPr>
          <w:rFonts w:cs="Arial"/>
        </w:rPr>
        <w:t xml:space="preserve">model </w:t>
      </w:r>
      <w:r w:rsidR="00A432BF" w:rsidRPr="00DA12F5">
        <w:rPr>
          <w:rFonts w:cs="Arial"/>
        </w:rPr>
        <w:t xml:space="preserve">school principals </w:t>
      </w:r>
      <w:r w:rsidR="00A432BF">
        <w:rPr>
          <w:rFonts w:cs="Arial"/>
        </w:rPr>
        <w:t>provided</w:t>
      </w:r>
      <w:r w:rsidR="00C95ACC" w:rsidRPr="00DA12F5">
        <w:rPr>
          <w:rFonts w:cs="Arial"/>
        </w:rPr>
        <w:t xml:space="preserve"> teachers opportunities to attend training</w:t>
      </w:r>
      <w:r w:rsidR="00A432BF" w:rsidRPr="00DA12F5">
        <w:rPr>
          <w:rFonts w:cs="Arial"/>
        </w:rPr>
        <w:t>s</w:t>
      </w:r>
      <w:r w:rsidR="00C95ACC" w:rsidRPr="00DA12F5">
        <w:rPr>
          <w:rFonts w:cs="Arial"/>
        </w:rPr>
        <w:t>, workshop and similar activities for professional development</w:t>
      </w:r>
      <w:r w:rsidR="00A432BF" w:rsidRPr="00DA12F5">
        <w:rPr>
          <w:rFonts w:cs="Arial"/>
        </w:rPr>
        <w:t xml:space="preserve"> purposes. The figure for </w:t>
      </w:r>
      <w:r w:rsidR="00C95ACC" w:rsidRPr="00DA12F5">
        <w:rPr>
          <w:rFonts w:cs="Arial"/>
        </w:rPr>
        <w:t xml:space="preserve">satellite schools </w:t>
      </w:r>
      <w:r w:rsidR="00A432BF" w:rsidRPr="00DA12F5">
        <w:rPr>
          <w:rFonts w:cs="Arial"/>
        </w:rPr>
        <w:t xml:space="preserve">is equally encouraging at </w:t>
      </w:r>
      <w:r w:rsidR="00C95ACC" w:rsidRPr="00DA12F5">
        <w:rPr>
          <w:rFonts w:cs="Arial"/>
        </w:rPr>
        <w:t>89</w:t>
      </w:r>
      <w:r w:rsidR="00A432BF" w:rsidRPr="00DA12F5">
        <w:rPr>
          <w:rFonts w:cs="Arial"/>
        </w:rPr>
        <w:t xml:space="preserve"> per cent.</w:t>
      </w:r>
    </w:p>
    <w:p w14:paraId="7C0A4AE0" w14:textId="77777777" w:rsidR="005A719B" w:rsidRDefault="005A719B" w:rsidP="005038F6">
      <w:pPr>
        <w:pStyle w:val="Figures"/>
      </w:pPr>
      <w:bookmarkStart w:id="146" w:name="_Toc222575221"/>
      <w:bookmarkStart w:id="147" w:name="_Toc224092043"/>
    </w:p>
    <w:p w14:paraId="2EC4FB87" w14:textId="0A86E03D" w:rsidR="00C95ACC" w:rsidRDefault="005038F6" w:rsidP="005038F6">
      <w:pPr>
        <w:pStyle w:val="Figures"/>
      </w:pPr>
      <w:r>
        <w:t xml:space="preserve">Figure 12. </w:t>
      </w:r>
      <w:r w:rsidR="00C95ACC" w:rsidRPr="00891AE2">
        <w:t>Percentage Of School Principals Sending Teachers For Professional Development Activities</w:t>
      </w:r>
      <w:bookmarkEnd w:id="146"/>
      <w:bookmarkEnd w:id="147"/>
    </w:p>
    <w:p w14:paraId="2DD266A2" w14:textId="77777777" w:rsidR="00A432BF" w:rsidRPr="00262381" w:rsidRDefault="00A432BF" w:rsidP="00DA12F5"/>
    <w:p w14:paraId="46DE9ACB" w14:textId="4BF2AF74" w:rsidR="00C95ACC" w:rsidRPr="00257082" w:rsidRDefault="00C95ACC" w:rsidP="00257082">
      <w:pPr>
        <w:pStyle w:val="ListParagraph"/>
        <w:spacing w:line="240" w:lineRule="auto"/>
        <w:ind w:left="142"/>
        <w:rPr>
          <w:szCs w:val="18"/>
        </w:rPr>
      </w:pPr>
      <w:r w:rsidRPr="005378B4">
        <w:rPr>
          <w:noProof/>
          <w:lang w:val="en-AU" w:eastAsia="en-AU"/>
        </w:rPr>
        <w:drawing>
          <wp:inline distT="0" distB="0" distL="0" distR="0" wp14:anchorId="0A7E3E4F" wp14:editId="28290A68">
            <wp:extent cx="5080000" cy="2343150"/>
            <wp:effectExtent l="0" t="0" r="25400" b="19050"/>
            <wp:docPr id="36962" name="Chart 36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E53C4E" w14:textId="77777777" w:rsidR="00C95ACC" w:rsidRDefault="00C95ACC" w:rsidP="00C95ACC"/>
    <w:p w14:paraId="49475F04" w14:textId="73554891" w:rsidR="00C95ACC" w:rsidRDefault="005038F6" w:rsidP="005038F6">
      <w:pPr>
        <w:pStyle w:val="Figures"/>
      </w:pPr>
      <w:bookmarkStart w:id="148" w:name="_Toc222575222"/>
      <w:bookmarkStart w:id="149" w:name="_Toc224092044"/>
      <w:r>
        <w:t xml:space="preserve">Figure 13. </w:t>
      </w:r>
      <w:r w:rsidR="00C95ACC" w:rsidRPr="00891AE2">
        <w:t xml:space="preserve">Number Of Teachers Sent To Professional Development </w:t>
      </w:r>
      <w:r w:rsidR="009D6A9C" w:rsidRPr="00891AE2">
        <w:t>Activities</w:t>
      </w:r>
      <w:r w:rsidR="00C95ACC" w:rsidRPr="00891AE2">
        <w:t xml:space="preserve"> In Three Years</w:t>
      </w:r>
      <w:bookmarkEnd w:id="148"/>
      <w:bookmarkEnd w:id="149"/>
    </w:p>
    <w:p w14:paraId="5214FEC2" w14:textId="77777777" w:rsidR="00C95ACC" w:rsidRDefault="00C95ACC" w:rsidP="00C95ACC">
      <w:r w:rsidRPr="005378B4">
        <w:rPr>
          <w:noProof/>
          <w:lang w:val="en-AU" w:eastAsia="en-AU"/>
        </w:rPr>
        <w:drawing>
          <wp:inline distT="0" distB="0" distL="0" distR="0" wp14:anchorId="498109FA" wp14:editId="21761C6D">
            <wp:extent cx="4572000" cy="2743200"/>
            <wp:effectExtent l="19050" t="0" r="19050" b="0"/>
            <wp:docPr id="3696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FC1AF5" w14:textId="77777777" w:rsidR="00C95ACC" w:rsidRDefault="00C95ACC" w:rsidP="00062939"/>
    <w:p w14:paraId="10BB381B" w14:textId="691C09D0" w:rsidR="00A432BF" w:rsidRDefault="00D20A61" w:rsidP="00257082">
      <w:pPr>
        <w:pStyle w:val="Heading3"/>
      </w:pPr>
      <w:bookmarkStart w:id="150" w:name="_Toc350539175"/>
      <w:r>
        <w:t>1.3.1e</w:t>
      </w:r>
      <w:r w:rsidR="00BA50EC">
        <w:t>.</w:t>
      </w:r>
      <w:r w:rsidR="001978F1">
        <w:t xml:space="preserve"> P</w:t>
      </w:r>
      <w:r w:rsidR="001978F1" w:rsidRPr="000A7545">
        <w:t>rincipals often give materials for reading</w:t>
      </w:r>
      <w:bookmarkEnd w:id="150"/>
    </w:p>
    <w:p w14:paraId="524FA859" w14:textId="63BAE3ED" w:rsidR="00C95ACC" w:rsidRPr="009E1182" w:rsidRDefault="00A432BF" w:rsidP="00C95ACC">
      <w:pPr>
        <w:rPr>
          <w:rFonts w:ascii="Calibri" w:hAnsi="Calibri"/>
        </w:rPr>
      </w:pPr>
      <w:r>
        <w:t>Overall, s</w:t>
      </w:r>
      <w:r w:rsidR="00B15BF0" w:rsidRPr="00B15BF0">
        <w:t>chool principals increased school budget allocations for providing teacher reading materials 73 per cent</w:t>
      </w:r>
      <w:r w:rsidR="00953B59">
        <w:rPr>
          <w:rFonts w:cs="Arial"/>
        </w:rPr>
        <w:t xml:space="preserve">. </w:t>
      </w:r>
      <w:r w:rsidR="00C95ACC" w:rsidRPr="00DA12F5">
        <w:rPr>
          <w:rFonts w:cs="Arial"/>
        </w:rPr>
        <w:t xml:space="preserve">A focus on reading materials for teachers </w:t>
      </w:r>
      <w:r w:rsidRPr="00DA12F5">
        <w:rPr>
          <w:rFonts w:cs="Arial"/>
        </w:rPr>
        <w:t xml:space="preserve">is </w:t>
      </w:r>
      <w:r w:rsidR="00C95ACC" w:rsidRPr="00DA12F5">
        <w:rPr>
          <w:rFonts w:cs="Arial"/>
        </w:rPr>
        <w:t xml:space="preserve">also part of the annual school activity plan. The percentage of schools allocating budget in their RKAS for reading materials was </w:t>
      </w:r>
      <w:r w:rsidRPr="00DA12F5">
        <w:rPr>
          <w:rFonts w:cs="Arial"/>
        </w:rPr>
        <w:t xml:space="preserve">noted at </w:t>
      </w:r>
      <w:r w:rsidR="00C95ACC" w:rsidRPr="00DA12F5">
        <w:rPr>
          <w:rFonts w:cs="Arial"/>
        </w:rPr>
        <w:t>93</w:t>
      </w:r>
      <w:r w:rsidRPr="00DA12F5">
        <w:rPr>
          <w:rFonts w:cs="Arial"/>
        </w:rPr>
        <w:t xml:space="preserve"> per cent</w:t>
      </w:r>
      <w:r w:rsidR="00B2673F">
        <w:rPr>
          <w:rFonts w:cs="Arial"/>
        </w:rPr>
        <w:t>:</w:t>
      </w:r>
      <w:r w:rsidR="00C95ACC" w:rsidRPr="00DA12F5">
        <w:rPr>
          <w:rFonts w:cs="Arial"/>
        </w:rPr>
        <w:t xml:space="preserve"> </w:t>
      </w:r>
      <w:r w:rsidR="00953B59" w:rsidRPr="00DA12F5">
        <w:rPr>
          <w:rFonts w:cs="Arial"/>
        </w:rPr>
        <w:t xml:space="preserve">a significant increase from the 54 per cent recorded at the </w:t>
      </w:r>
      <w:r w:rsidR="00B2673F">
        <w:rPr>
          <w:rFonts w:cs="Arial"/>
        </w:rPr>
        <w:t>Baseline</w:t>
      </w:r>
      <w:r w:rsidR="00C95ACC" w:rsidRPr="00DA12F5">
        <w:rPr>
          <w:rFonts w:cs="Arial"/>
        </w:rPr>
        <w:t xml:space="preserve"> </w:t>
      </w:r>
      <w:r w:rsidR="00953B59" w:rsidRPr="00DA12F5">
        <w:rPr>
          <w:rFonts w:cs="Arial"/>
        </w:rPr>
        <w:t>survey</w:t>
      </w:r>
      <w:r w:rsidR="00C95ACC" w:rsidRPr="00DA12F5">
        <w:rPr>
          <w:rFonts w:cs="Arial"/>
        </w:rPr>
        <w:t xml:space="preserve">.  </w:t>
      </w:r>
      <w:r w:rsidR="00953B59" w:rsidRPr="00DA12F5">
        <w:rPr>
          <w:rFonts w:cs="Arial"/>
        </w:rPr>
        <w:t xml:space="preserve">Ninety-eight per cent of </w:t>
      </w:r>
      <w:r w:rsidR="00C95ACC" w:rsidRPr="00DA12F5">
        <w:rPr>
          <w:rFonts w:cs="Arial"/>
        </w:rPr>
        <w:t xml:space="preserve">model schools provided funding for reading materials, </w:t>
      </w:r>
      <w:r w:rsidR="00953B59" w:rsidRPr="00DA12F5">
        <w:rPr>
          <w:rFonts w:cs="Arial"/>
        </w:rPr>
        <w:t xml:space="preserve">and 91 per cent of </w:t>
      </w:r>
      <w:r w:rsidR="00C95ACC" w:rsidRPr="00DA12F5">
        <w:rPr>
          <w:rFonts w:cs="Arial"/>
        </w:rPr>
        <w:t>satellite schools</w:t>
      </w:r>
      <w:r w:rsidR="00C95ACC" w:rsidRPr="009E1182">
        <w:rPr>
          <w:rFonts w:ascii="Calibri" w:hAnsi="Calibri"/>
        </w:rPr>
        <w:t>.</w:t>
      </w:r>
    </w:p>
    <w:p w14:paraId="1ED3BB73" w14:textId="4A242879" w:rsidR="00C95ACC" w:rsidRPr="00AC5F83" w:rsidRDefault="002D07E1" w:rsidP="005038F6">
      <w:pPr>
        <w:pStyle w:val="Figures"/>
      </w:pPr>
      <w:bookmarkStart w:id="151" w:name="_Toc222575223"/>
      <w:bookmarkStart w:id="152" w:name="_Toc224092045"/>
      <w:r>
        <w:t xml:space="preserve">Figure. 14 </w:t>
      </w:r>
      <w:r w:rsidR="00C95ACC">
        <w:t>Percentage Of Schools With RKAS Allocating Budget For Reading Materials For Teachers</w:t>
      </w:r>
      <w:bookmarkEnd w:id="151"/>
      <w:bookmarkEnd w:id="152"/>
    </w:p>
    <w:p w14:paraId="3BCAFE2C" w14:textId="77777777" w:rsidR="00C95ACC" w:rsidRDefault="00C95ACC" w:rsidP="00C95ACC">
      <w:r w:rsidRPr="005378B4">
        <w:rPr>
          <w:noProof/>
          <w:lang w:val="en-AU" w:eastAsia="en-AU"/>
        </w:rPr>
        <w:drawing>
          <wp:inline distT="0" distB="0" distL="0" distR="0" wp14:anchorId="7585BE30" wp14:editId="26DE4055">
            <wp:extent cx="5080000" cy="2349500"/>
            <wp:effectExtent l="0" t="0" r="25400" b="12700"/>
            <wp:docPr id="36967" name="Chart 36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1BD719" w14:textId="77777777" w:rsidR="00C95ACC" w:rsidRDefault="00C95ACC" w:rsidP="00062939"/>
    <w:p w14:paraId="1615FE1D" w14:textId="2C074430" w:rsidR="00F7029E" w:rsidRDefault="00D20A61" w:rsidP="00257082">
      <w:pPr>
        <w:pStyle w:val="Heading3"/>
      </w:pPr>
      <w:bookmarkStart w:id="153" w:name="_Toc350539176"/>
      <w:r>
        <w:t>1.3.1f</w:t>
      </w:r>
      <w:r w:rsidR="00257082">
        <w:t>.</w:t>
      </w:r>
      <w:r w:rsidR="001978F1" w:rsidRPr="001978F1">
        <w:t xml:space="preserve"> </w:t>
      </w:r>
      <w:r w:rsidR="001978F1">
        <w:t>P</w:t>
      </w:r>
      <w:r w:rsidR="001978F1" w:rsidRPr="000A7545">
        <w:t xml:space="preserve">rincipals </w:t>
      </w:r>
      <w:r w:rsidR="001978F1">
        <w:t>provide</w:t>
      </w:r>
      <w:r w:rsidR="001978F1" w:rsidRPr="000A7545">
        <w:t xml:space="preserve"> money </w:t>
      </w:r>
      <w:r w:rsidR="001978F1">
        <w:t xml:space="preserve">for </w:t>
      </w:r>
      <w:r w:rsidR="001978F1" w:rsidRPr="000A7545">
        <w:t>teachers to buy books</w:t>
      </w:r>
      <w:bookmarkEnd w:id="153"/>
    </w:p>
    <w:p w14:paraId="7C3FE541" w14:textId="31E7632B" w:rsidR="00C95ACC" w:rsidRPr="00262381" w:rsidRDefault="00B15BF0" w:rsidP="00C95ACC">
      <w:pPr>
        <w:rPr>
          <w:rFonts w:cs="Arial"/>
        </w:rPr>
      </w:pPr>
      <w:r w:rsidRPr="00B15BF0">
        <w:t xml:space="preserve">School principals increased school budget allocations </w:t>
      </w:r>
      <w:r w:rsidR="00953B59">
        <w:t xml:space="preserve">to </w:t>
      </w:r>
      <w:r w:rsidRPr="00B15BF0">
        <w:t>provid</w:t>
      </w:r>
      <w:r w:rsidR="00953B59">
        <w:t>e</w:t>
      </w:r>
      <w:r w:rsidRPr="00B15BF0">
        <w:t xml:space="preserve"> teacher support</w:t>
      </w:r>
      <w:r w:rsidR="00953B59">
        <w:t xml:space="preserve"> and </w:t>
      </w:r>
      <w:r w:rsidRPr="00B15BF0">
        <w:t>reference mater</w:t>
      </w:r>
      <w:r>
        <w:t>ials by 108 per cent</w:t>
      </w:r>
      <w:r w:rsidR="00953B59">
        <w:t>.</w:t>
      </w:r>
      <w:r w:rsidR="005731B4">
        <w:rPr>
          <w:rFonts w:ascii="Calibri" w:hAnsi="Calibri"/>
        </w:rPr>
        <w:t xml:space="preserve"> </w:t>
      </w:r>
      <w:r w:rsidR="00C95ACC" w:rsidRPr="00DA12F5">
        <w:rPr>
          <w:rFonts w:cs="Arial"/>
        </w:rPr>
        <w:t>Most schools also considered reference</w:t>
      </w:r>
      <w:r w:rsidR="00953B59" w:rsidRPr="00DA12F5">
        <w:rPr>
          <w:rFonts w:cs="Arial"/>
        </w:rPr>
        <w:t xml:space="preserve"> materials as important for </w:t>
      </w:r>
      <w:r w:rsidR="00C95ACC" w:rsidRPr="00DA12F5">
        <w:rPr>
          <w:rFonts w:cs="Arial"/>
        </w:rPr>
        <w:t xml:space="preserve">teachers. </w:t>
      </w:r>
      <w:r w:rsidR="00953B59" w:rsidRPr="00DA12F5">
        <w:rPr>
          <w:rFonts w:cs="Arial"/>
        </w:rPr>
        <w:t xml:space="preserve">Approximately </w:t>
      </w:r>
      <w:r w:rsidR="00C95ACC" w:rsidRPr="00DA12F5">
        <w:rPr>
          <w:rFonts w:cs="Arial"/>
        </w:rPr>
        <w:t>89.5</w:t>
      </w:r>
      <w:r w:rsidR="00953B59" w:rsidRPr="00DA12F5">
        <w:rPr>
          <w:rFonts w:cs="Arial"/>
        </w:rPr>
        <w:t xml:space="preserve"> per cent </w:t>
      </w:r>
      <w:r w:rsidR="00C95ACC" w:rsidRPr="00DA12F5">
        <w:rPr>
          <w:rFonts w:cs="Arial"/>
        </w:rPr>
        <w:t>of all school principals spent some of the school budget for teachers’ reference materials</w:t>
      </w:r>
      <w:r w:rsidR="00953B59" w:rsidRPr="00DA12F5">
        <w:rPr>
          <w:rFonts w:cs="Arial"/>
        </w:rPr>
        <w:t xml:space="preserve">, as opposed to </w:t>
      </w:r>
      <w:r w:rsidR="00C95ACC" w:rsidRPr="00DA12F5">
        <w:rPr>
          <w:rFonts w:cs="Arial"/>
        </w:rPr>
        <w:t>43</w:t>
      </w:r>
      <w:r w:rsidR="00953B59" w:rsidRPr="00DA12F5">
        <w:rPr>
          <w:rFonts w:cs="Arial"/>
        </w:rPr>
        <w:t xml:space="preserve"> per cent</w:t>
      </w:r>
      <w:r w:rsidR="00C95ACC" w:rsidRPr="00DA12F5">
        <w:rPr>
          <w:rFonts w:cs="Arial"/>
        </w:rPr>
        <w:t xml:space="preserve"> at the </w:t>
      </w:r>
      <w:r w:rsidR="00953B59" w:rsidRPr="00DA12F5">
        <w:rPr>
          <w:rFonts w:cs="Arial"/>
        </w:rPr>
        <w:t xml:space="preserve">start of the programme, and all of the 162 schools assessed surpassed the programme target of 60 per cent. </w:t>
      </w:r>
    </w:p>
    <w:p w14:paraId="3A4AD8B6" w14:textId="597B5234" w:rsidR="00C95ACC" w:rsidRDefault="002D07E1" w:rsidP="005038F6">
      <w:pPr>
        <w:pStyle w:val="Figures"/>
      </w:pPr>
      <w:bookmarkStart w:id="154" w:name="_Toc222575224"/>
      <w:bookmarkStart w:id="155" w:name="_Toc224092046"/>
      <w:r>
        <w:t>Figure 15</w:t>
      </w:r>
      <w:r w:rsidR="005038F6">
        <w:t xml:space="preserve">. </w:t>
      </w:r>
      <w:r w:rsidR="00C95ACC">
        <w:t>Percentage Of Schools With RKAS Allocating Budget For Teachers’ References</w:t>
      </w:r>
      <w:bookmarkEnd w:id="154"/>
      <w:bookmarkEnd w:id="155"/>
    </w:p>
    <w:p w14:paraId="64689FBF" w14:textId="77777777" w:rsidR="00C95ACC" w:rsidRDefault="00C95ACC" w:rsidP="00C95ACC">
      <w:r w:rsidRPr="005378B4">
        <w:rPr>
          <w:noProof/>
          <w:lang w:val="en-AU" w:eastAsia="en-AU"/>
        </w:rPr>
        <w:drawing>
          <wp:inline distT="0" distB="0" distL="0" distR="0" wp14:anchorId="1CC5563A" wp14:editId="4A940B61">
            <wp:extent cx="4800600" cy="2057400"/>
            <wp:effectExtent l="0" t="0" r="254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C24C18" w14:textId="77777777" w:rsidR="00F7029E" w:rsidRDefault="00F7029E" w:rsidP="00062939"/>
    <w:p w14:paraId="41AB98BA" w14:textId="7582ABF0" w:rsidR="004A760D" w:rsidRPr="000A7545" w:rsidRDefault="00BA50EC" w:rsidP="004B1601">
      <w:pPr>
        <w:pStyle w:val="Heading3"/>
      </w:pPr>
      <w:bookmarkStart w:id="156" w:name="_Toc350539177"/>
      <w:r>
        <w:t>Output 1.3.2.</w:t>
      </w:r>
      <w:r w:rsidR="004A760D" w:rsidRPr="000A7545">
        <w:t xml:space="preserve"> Government development partners and school committees have improved capacity in strategic planning and annual work plan preparation (AusAID and USAID)</w:t>
      </w:r>
      <w:bookmarkEnd w:id="156"/>
    </w:p>
    <w:p w14:paraId="219D43E9" w14:textId="70CB7AD1" w:rsidR="001978F1" w:rsidRDefault="00B15BF0" w:rsidP="004A760D">
      <w:pPr>
        <w:spacing w:after="0" w:line="240" w:lineRule="auto"/>
        <w:rPr>
          <w:lang w:val="en-US"/>
        </w:rPr>
      </w:pPr>
      <w:r w:rsidRPr="00B15BF0">
        <w:rPr>
          <w:lang w:val="en-US"/>
        </w:rPr>
        <w:t xml:space="preserve">Under </w:t>
      </w:r>
      <w:r>
        <w:rPr>
          <w:lang w:val="en-US"/>
        </w:rPr>
        <w:t>this output</w:t>
      </w:r>
      <w:r w:rsidRPr="00B15BF0">
        <w:rPr>
          <w:lang w:val="en-US"/>
        </w:rPr>
        <w:t xml:space="preserve">, the programme monitored two inter-related indicators related to effective </w:t>
      </w:r>
      <w:r w:rsidR="00B2673F">
        <w:rPr>
          <w:lang w:val="en-US"/>
        </w:rPr>
        <w:t>SBM</w:t>
      </w:r>
      <w:r w:rsidRPr="00B15BF0">
        <w:rPr>
          <w:lang w:val="en-US"/>
        </w:rPr>
        <w:t xml:space="preserve">: </w:t>
      </w:r>
      <w:r w:rsidR="00B2673F">
        <w:rPr>
          <w:lang w:val="en-US"/>
        </w:rPr>
        <w:t>p</w:t>
      </w:r>
      <w:r w:rsidR="00B2673F" w:rsidRPr="00B15BF0">
        <w:rPr>
          <w:lang w:val="en-US"/>
        </w:rPr>
        <w:t xml:space="preserve">roportion </w:t>
      </w:r>
      <w:r w:rsidRPr="00B15BF0">
        <w:rPr>
          <w:lang w:val="en-US"/>
        </w:rPr>
        <w:t xml:space="preserve">of school committee members (by gender) in target districts trained in </w:t>
      </w:r>
      <w:r w:rsidR="00B2673F">
        <w:rPr>
          <w:lang w:val="en-US"/>
        </w:rPr>
        <w:t>SBM</w:t>
      </w:r>
      <w:r w:rsidRPr="00B15BF0">
        <w:rPr>
          <w:lang w:val="en-US"/>
        </w:rPr>
        <w:t xml:space="preserve">  </w:t>
      </w:r>
      <w:r w:rsidR="00B2673F">
        <w:rPr>
          <w:lang w:val="en-US"/>
        </w:rPr>
        <w:t xml:space="preserve">in </w:t>
      </w:r>
      <w:r w:rsidRPr="00B15BF0">
        <w:rPr>
          <w:lang w:val="en-US"/>
        </w:rPr>
        <w:t>a) model schools</w:t>
      </w:r>
      <w:r w:rsidR="00B2673F">
        <w:rPr>
          <w:lang w:val="en-US"/>
        </w:rPr>
        <w:t>,</w:t>
      </w:r>
      <w:r w:rsidRPr="00B15BF0">
        <w:rPr>
          <w:lang w:val="en-US"/>
        </w:rPr>
        <w:t xml:space="preserve"> and b) non-model schools</w:t>
      </w:r>
      <w:r w:rsidR="00B2673F">
        <w:rPr>
          <w:lang w:val="en-US"/>
        </w:rPr>
        <w:t xml:space="preserve"> </w:t>
      </w:r>
      <w:r w:rsidR="00B2673F" w:rsidRPr="00B15BF0">
        <w:rPr>
          <w:lang w:val="en-US"/>
        </w:rPr>
        <w:t>(AusAID supported)</w:t>
      </w:r>
      <w:r w:rsidRPr="00B15BF0">
        <w:rPr>
          <w:lang w:val="en-US"/>
        </w:rPr>
        <w:t xml:space="preserve">; as well as percentage of schools that develop school work plans (RKS) and budgets (RKAS) and have integrated financial reporting systems (LKT) (USAID supported).  </w:t>
      </w:r>
    </w:p>
    <w:p w14:paraId="50288EBA" w14:textId="77777777" w:rsidR="00B15BF0" w:rsidRDefault="00B15BF0" w:rsidP="004A760D">
      <w:pPr>
        <w:spacing w:after="0" w:line="240" w:lineRule="auto"/>
        <w:rPr>
          <w:lang w:val="en-US"/>
        </w:rPr>
      </w:pPr>
    </w:p>
    <w:p w14:paraId="6F0EE1D2" w14:textId="310B0D40" w:rsidR="004A760D" w:rsidRPr="001E37D6" w:rsidRDefault="001978F1" w:rsidP="004B1601">
      <w:pPr>
        <w:pStyle w:val="Heading3"/>
      </w:pPr>
      <w:bookmarkStart w:id="157" w:name="_Toc350539178"/>
      <w:r w:rsidRPr="00062939">
        <w:t>1.3.2a</w:t>
      </w:r>
      <w:r w:rsidR="00BA50EC">
        <w:t>.</w:t>
      </w:r>
      <w:r w:rsidRPr="00062939">
        <w:t xml:space="preserve"> School committee members (by gender) in target districts trained in school management (AusAID)</w:t>
      </w:r>
      <w:bookmarkEnd w:id="157"/>
    </w:p>
    <w:p w14:paraId="28FA35B8" w14:textId="49339478" w:rsidR="004A760D" w:rsidRDefault="00B15BF0" w:rsidP="004A760D">
      <w:pPr>
        <w:spacing w:after="0" w:line="240" w:lineRule="auto"/>
        <w:rPr>
          <w:lang w:val="en-US"/>
        </w:rPr>
      </w:pPr>
      <w:r w:rsidRPr="00B15BF0">
        <w:rPr>
          <w:lang w:val="en-US"/>
        </w:rPr>
        <w:t xml:space="preserve">The proportion of schools reporting that school committees and community members are involved in school improvement initiatives also increased by some 21 per cent (from 80 per cent to 94 per cent).  </w:t>
      </w:r>
    </w:p>
    <w:p w14:paraId="3D27192F" w14:textId="77777777" w:rsidR="004F06E6" w:rsidRDefault="004F06E6" w:rsidP="004A760D">
      <w:pPr>
        <w:spacing w:after="0" w:line="240" w:lineRule="auto"/>
        <w:rPr>
          <w:lang w:val="en-US"/>
        </w:rPr>
      </w:pPr>
    </w:p>
    <w:p w14:paraId="64B6C35E" w14:textId="77777777" w:rsidR="004B1601" w:rsidRDefault="004F06E6" w:rsidP="004F06E6">
      <w:r>
        <w:t>T</w:t>
      </w:r>
      <w:r w:rsidRPr="008E6AC1">
        <w:t xml:space="preserve">he involvement of school committees, </w:t>
      </w:r>
      <w:r w:rsidR="009D6A9C" w:rsidRPr="008E6AC1">
        <w:t>community</w:t>
      </w:r>
      <w:r w:rsidRPr="008E6AC1">
        <w:t xml:space="preserve"> leaders and paren</w:t>
      </w:r>
      <w:r>
        <w:t xml:space="preserve">ts </w:t>
      </w:r>
      <w:r w:rsidR="00812FD6">
        <w:t>in</w:t>
      </w:r>
      <w:r>
        <w:t xml:space="preserve"> school improvement</w:t>
      </w:r>
      <w:r w:rsidR="00812FD6">
        <w:t>s</w:t>
      </w:r>
      <w:r>
        <w:t xml:space="preserve"> was similar for model schools</w:t>
      </w:r>
      <w:r w:rsidRPr="008E6AC1">
        <w:t xml:space="preserve"> and satellite schools</w:t>
      </w:r>
      <w:r>
        <w:t xml:space="preserve">.  Whereas, school committees, community leaders and parents reported to be involved in school improvement in </w:t>
      </w:r>
      <w:r w:rsidR="00812FD6">
        <w:t>all</w:t>
      </w:r>
      <w:r>
        <w:t xml:space="preserve"> districts </w:t>
      </w:r>
      <w:r w:rsidR="00812FD6">
        <w:t>(</w:t>
      </w:r>
      <w:r>
        <w:t>with the exception of Jayapura</w:t>
      </w:r>
      <w:r w:rsidR="00812FD6">
        <w:t>)</w:t>
      </w:r>
      <w:r>
        <w:t xml:space="preserve">, satellite schools still have room for improvement.  </w:t>
      </w:r>
      <w:r w:rsidRPr="008E6AC1">
        <w:t>Overall,</w:t>
      </w:r>
      <w:r>
        <w:t xml:space="preserve"> the percentage of schools that</w:t>
      </w:r>
      <w:r w:rsidRPr="008E6AC1">
        <w:t xml:space="preserve"> work together with the school committees, community leaders and parents </w:t>
      </w:r>
      <w:r>
        <w:t>for school improvement was 94</w:t>
      </w:r>
      <w:r w:rsidR="00812FD6">
        <w:t xml:space="preserve"> per cent</w:t>
      </w:r>
      <w:r w:rsidRPr="008E6AC1">
        <w:t xml:space="preserve">. </w:t>
      </w:r>
    </w:p>
    <w:p w14:paraId="36ACD92A" w14:textId="3C9F6883" w:rsidR="002D07E1" w:rsidRPr="005A719B" w:rsidRDefault="004F06E6" w:rsidP="005A719B">
      <w:pPr>
        <w:rPr>
          <w:highlight w:val="yellow"/>
        </w:rPr>
      </w:pPr>
      <w:r>
        <w:t>Schools</w:t>
      </w:r>
      <w:r w:rsidRPr="008E6AC1">
        <w:t xml:space="preserve"> conducted </w:t>
      </w:r>
      <w:r>
        <w:t xml:space="preserve">periodic </w:t>
      </w:r>
      <w:r w:rsidRPr="008E6AC1">
        <w:t>meetings with supervisors, teachers, and school committees. About 9</w:t>
      </w:r>
      <w:r>
        <w:t>3</w:t>
      </w:r>
      <w:r w:rsidR="00812FD6">
        <w:t xml:space="preserve"> per cent</w:t>
      </w:r>
      <w:r>
        <w:t xml:space="preserve"> of schools conducted such</w:t>
      </w:r>
      <w:r w:rsidRPr="008E6AC1">
        <w:t xml:space="preserve"> meeting</w:t>
      </w:r>
      <w:r>
        <w:t>s</w:t>
      </w:r>
      <w:r w:rsidRPr="008E6AC1">
        <w:t xml:space="preserve"> ranging from once a month to once a year. Monthly meeting</w:t>
      </w:r>
      <w:r>
        <w:t>s were called by about 37</w:t>
      </w:r>
      <w:r w:rsidR="00812FD6">
        <w:t xml:space="preserve"> per cent </w:t>
      </w:r>
      <w:r>
        <w:t>of school committees</w:t>
      </w:r>
      <w:r w:rsidRPr="008E6AC1">
        <w:t xml:space="preserve">. The issues that were usually discussed in the meeting included teacher </w:t>
      </w:r>
      <w:r w:rsidR="009D6A9C" w:rsidRPr="008E6AC1">
        <w:t>absenteeism</w:t>
      </w:r>
      <w:r w:rsidRPr="008E6AC1">
        <w:t xml:space="preserve">, school budget sources and </w:t>
      </w:r>
      <w:r w:rsidR="009D6A9C" w:rsidRPr="008E6AC1">
        <w:t>accountability</w:t>
      </w:r>
      <w:r w:rsidRPr="008E6AC1">
        <w:t>, teachers in schools, students in schools, and students absent from school.</w:t>
      </w:r>
      <w:bookmarkStart w:id="158" w:name="_Toc222575226"/>
    </w:p>
    <w:p w14:paraId="55BDF06D" w14:textId="355DD192" w:rsidR="004F06E6" w:rsidRPr="00A55654" w:rsidRDefault="002D07E1" w:rsidP="005038F6">
      <w:pPr>
        <w:pStyle w:val="Figures"/>
      </w:pPr>
      <w:bookmarkStart w:id="159" w:name="_Toc224092047"/>
      <w:r>
        <w:t>Figure 16</w:t>
      </w:r>
      <w:r w:rsidR="005038F6">
        <w:t xml:space="preserve">. </w:t>
      </w:r>
      <w:r w:rsidR="004F06E6" w:rsidRPr="00A55654">
        <w:t>Percentage Of Schools Involving School Committees, Community Leaders, And Parents For School Improvement</w:t>
      </w:r>
      <w:bookmarkEnd w:id="158"/>
      <w:bookmarkEnd w:id="159"/>
    </w:p>
    <w:p w14:paraId="72BD5877" w14:textId="77777777" w:rsidR="004F06E6" w:rsidRDefault="004F06E6" w:rsidP="004F06E6">
      <w:r w:rsidRPr="005378B4">
        <w:rPr>
          <w:noProof/>
          <w:lang w:val="en-AU" w:eastAsia="en-AU"/>
        </w:rPr>
        <w:drawing>
          <wp:inline distT="0" distB="0" distL="0" distR="0" wp14:anchorId="3D0955CD" wp14:editId="2A2D75B6">
            <wp:extent cx="5080000" cy="2336800"/>
            <wp:effectExtent l="0" t="0" r="25400" b="25400"/>
            <wp:docPr id="36972" name="Chart 36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F7C962" w14:textId="77777777" w:rsidR="004F06E6" w:rsidRPr="00262381" w:rsidRDefault="004F06E6" w:rsidP="004F06E6">
      <w:pPr>
        <w:rPr>
          <w:rFonts w:cs="Arial"/>
        </w:rPr>
      </w:pPr>
    </w:p>
    <w:p w14:paraId="1FFDE802" w14:textId="696CC05F" w:rsidR="004F06E6" w:rsidRPr="00262381" w:rsidRDefault="004F06E6" w:rsidP="004F06E6">
      <w:pPr>
        <w:spacing w:after="0" w:line="240" w:lineRule="auto"/>
        <w:rPr>
          <w:rFonts w:cs="Arial"/>
          <w:lang w:val="en-US"/>
        </w:rPr>
      </w:pPr>
      <w:r w:rsidRPr="00DA12F5">
        <w:rPr>
          <w:rFonts w:cs="Arial"/>
        </w:rPr>
        <w:t>Interestingly, while schools reported involve</w:t>
      </w:r>
      <w:r w:rsidR="00F04633" w:rsidRPr="00DA12F5">
        <w:rPr>
          <w:rFonts w:cs="Arial"/>
        </w:rPr>
        <w:t xml:space="preserve">ment of </w:t>
      </w:r>
      <w:r w:rsidRPr="00DA12F5">
        <w:rPr>
          <w:rFonts w:cs="Arial"/>
        </w:rPr>
        <w:t>school committees, community leaders and parents in school improvement at a very high rate, when school committee members were asked the same question, only 60</w:t>
      </w:r>
      <w:r w:rsidR="00F04633" w:rsidRPr="00DA12F5">
        <w:rPr>
          <w:rFonts w:cs="Arial"/>
        </w:rPr>
        <w:t xml:space="preserve"> per cent answered in the affirmative</w:t>
      </w:r>
      <w:r w:rsidRPr="00DA12F5">
        <w:rPr>
          <w:rFonts w:cs="Arial"/>
        </w:rPr>
        <w:t xml:space="preserve">.  Additionally, there was very little difference between model schools and satellite schools </w:t>
      </w:r>
      <w:r w:rsidR="00F04633" w:rsidRPr="00DA12F5">
        <w:rPr>
          <w:rFonts w:cs="Arial"/>
        </w:rPr>
        <w:t>regarding this issue.</w:t>
      </w:r>
    </w:p>
    <w:p w14:paraId="0998ABBC" w14:textId="77777777" w:rsidR="004F06E6" w:rsidRDefault="004F06E6" w:rsidP="004A760D">
      <w:pPr>
        <w:spacing w:after="0" w:line="240" w:lineRule="auto"/>
        <w:rPr>
          <w:lang w:val="en-US"/>
        </w:rPr>
      </w:pPr>
    </w:p>
    <w:p w14:paraId="79B08248" w14:textId="10081BDB" w:rsidR="001978F1" w:rsidRPr="001E37D6" w:rsidRDefault="001978F1" w:rsidP="004B1601">
      <w:pPr>
        <w:pStyle w:val="Heading3"/>
      </w:pPr>
      <w:bookmarkStart w:id="160" w:name="_Toc350539179"/>
      <w:r w:rsidRPr="00062939">
        <w:t>1.3.2b</w:t>
      </w:r>
      <w:r w:rsidR="00BA50EC">
        <w:t>.</w:t>
      </w:r>
      <w:r w:rsidRPr="00062939">
        <w:t xml:space="preserve"> Schools develop medium development plans (RKS) and budgets (RKAS) (USAID)</w:t>
      </w:r>
      <w:bookmarkEnd w:id="160"/>
    </w:p>
    <w:p w14:paraId="0382F860" w14:textId="77777777" w:rsidR="001978F1" w:rsidRDefault="001978F1" w:rsidP="004A760D">
      <w:pPr>
        <w:spacing w:after="0" w:line="240" w:lineRule="auto"/>
        <w:rPr>
          <w:lang w:val="en-US"/>
        </w:rPr>
      </w:pPr>
    </w:p>
    <w:p w14:paraId="46B3B71E" w14:textId="662397B6" w:rsidR="005D242A" w:rsidRDefault="005D242A" w:rsidP="005D242A">
      <w:pPr>
        <w:spacing w:after="0" w:line="240" w:lineRule="auto"/>
      </w:pPr>
      <w:r>
        <w:rPr>
          <w:lang w:val="en-US"/>
        </w:rPr>
        <w:t xml:space="preserve">The </w:t>
      </w:r>
      <w:r w:rsidR="00812FD6">
        <w:rPr>
          <w:lang w:val="en-US"/>
        </w:rPr>
        <w:t>E</w:t>
      </w:r>
      <w:r>
        <w:rPr>
          <w:lang w:val="en-US"/>
        </w:rPr>
        <w:t>nd</w:t>
      </w:r>
      <w:r w:rsidR="004B1601">
        <w:rPr>
          <w:lang w:val="en-US"/>
        </w:rPr>
        <w:t>l</w:t>
      </w:r>
      <w:r>
        <w:rPr>
          <w:lang w:val="en-US"/>
        </w:rPr>
        <w:t>ine survey shows that o</w:t>
      </w:r>
      <w:r>
        <w:t>verall, 67</w:t>
      </w:r>
      <w:r w:rsidR="00F04633">
        <w:t xml:space="preserve"> per cent </w:t>
      </w:r>
      <w:r>
        <w:t xml:space="preserve">of schools developed medium development plans (RKS) in 2012.  </w:t>
      </w:r>
      <w:r w:rsidRPr="002B2FB9">
        <w:t xml:space="preserve">The survey data showed that </w:t>
      </w:r>
      <w:r>
        <w:t xml:space="preserve">a </w:t>
      </w:r>
      <w:r w:rsidRPr="002B2FB9">
        <w:t xml:space="preserve">greater </w:t>
      </w:r>
      <w:r>
        <w:t>proportion of the model</w:t>
      </w:r>
      <w:r w:rsidRPr="002B2FB9">
        <w:t xml:space="preserve"> schools had RKS than the satellite schools. </w:t>
      </w:r>
      <w:r>
        <w:t xml:space="preserve">Eighty-nine </w:t>
      </w:r>
      <w:r w:rsidR="009D6A9C">
        <w:t>per cent</w:t>
      </w:r>
      <w:r>
        <w:t xml:space="preserve"> of model schools had such plans compared with 58</w:t>
      </w:r>
      <w:r w:rsidR="00F04633">
        <w:t xml:space="preserve"> per cent </w:t>
      </w:r>
      <w:r>
        <w:t>of satellite schools.  In three districts, less than 50</w:t>
      </w:r>
      <w:r w:rsidR="00F04633">
        <w:t xml:space="preserve"> per cent </w:t>
      </w:r>
      <w:r>
        <w:t xml:space="preserve">of satellite schools had </w:t>
      </w:r>
      <w:r w:rsidR="00F04633">
        <w:t xml:space="preserve">an </w:t>
      </w:r>
      <w:r>
        <w:t>RKS in place.  This difference</w:t>
      </w:r>
      <w:r w:rsidRPr="002B2FB9">
        <w:t xml:space="preserve"> may relate to the </w:t>
      </w:r>
      <w:r>
        <w:t>fact that the model</w:t>
      </w:r>
      <w:r w:rsidRPr="002B2FB9">
        <w:t xml:space="preserve"> schools have been trained on MBS in which school management becomes one of the three major pillars</w:t>
      </w:r>
      <w:r w:rsidR="00F22E0A">
        <w:t>.</w:t>
      </w:r>
    </w:p>
    <w:p w14:paraId="7784D3BC" w14:textId="77777777" w:rsidR="005D242A" w:rsidRDefault="005D242A" w:rsidP="005D242A"/>
    <w:p w14:paraId="606CF086" w14:textId="36A63CB0" w:rsidR="00C95ACC" w:rsidRDefault="002D07E1" w:rsidP="005038F6">
      <w:pPr>
        <w:pStyle w:val="Figures"/>
      </w:pPr>
      <w:bookmarkStart w:id="161" w:name="_Toc224092048"/>
      <w:r>
        <w:t>Figure 17</w:t>
      </w:r>
      <w:r w:rsidR="005038F6">
        <w:t xml:space="preserve">. </w:t>
      </w:r>
      <w:r w:rsidR="00C95ACC">
        <w:t>Percentage of Schools That Have RKS By School Type</w:t>
      </w:r>
      <w:bookmarkEnd w:id="161"/>
    </w:p>
    <w:p w14:paraId="4E54244A" w14:textId="77777777" w:rsidR="00C95ACC" w:rsidRDefault="00C95ACC" w:rsidP="00C95ACC">
      <w:r w:rsidRPr="005378B4">
        <w:rPr>
          <w:noProof/>
          <w:lang w:val="en-AU" w:eastAsia="en-AU"/>
        </w:rPr>
        <w:drawing>
          <wp:inline distT="0" distB="0" distL="0" distR="0" wp14:anchorId="39806877" wp14:editId="0E346863">
            <wp:extent cx="4876800" cy="2171700"/>
            <wp:effectExtent l="0" t="0" r="2540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00FC09" w14:textId="77777777" w:rsidR="00C95ACC" w:rsidRDefault="00C95ACC" w:rsidP="00C95ACC"/>
    <w:p w14:paraId="74C983C4" w14:textId="088C9DC8" w:rsidR="00C95ACC" w:rsidRPr="00F307A0" w:rsidRDefault="00C95ACC" w:rsidP="00C95ACC">
      <w:r>
        <w:t>Annual activity and budget plans (RKAS) were present in 85</w:t>
      </w:r>
      <w:r w:rsidR="00F04633">
        <w:t xml:space="preserve"> per cent</w:t>
      </w:r>
      <w:r>
        <w:t xml:space="preserve"> of schools surveyed.  All of the model schools in three districts had the plans.  Overall, 94</w:t>
      </w:r>
      <w:r w:rsidR="00F04633">
        <w:t xml:space="preserve"> per cent </w:t>
      </w:r>
      <w:r>
        <w:t xml:space="preserve">of </w:t>
      </w:r>
      <w:r w:rsidR="00F04633">
        <w:t xml:space="preserve">the </w:t>
      </w:r>
      <w:r>
        <w:t xml:space="preserve">model schools had </w:t>
      </w:r>
      <w:r w:rsidR="008418B3">
        <w:t xml:space="preserve">an </w:t>
      </w:r>
      <w:r>
        <w:t xml:space="preserve">RKAS.  Among satellite schools, </w:t>
      </w:r>
      <w:r w:rsidRPr="00F307A0">
        <w:t xml:space="preserve">Jayawijaya </w:t>
      </w:r>
      <w:r>
        <w:t xml:space="preserve">had the lowest proportion of schools with </w:t>
      </w:r>
      <w:r w:rsidR="00F04633">
        <w:t xml:space="preserve">an </w:t>
      </w:r>
      <w:r>
        <w:t>RKAS (62.5</w:t>
      </w:r>
      <w:r w:rsidR="00F04633">
        <w:t xml:space="preserve"> per cent</w:t>
      </w:r>
      <w:r w:rsidRPr="00F307A0">
        <w:t xml:space="preserve">) and the highest </w:t>
      </w:r>
      <w:r>
        <w:t xml:space="preserve">was Mimika </w:t>
      </w:r>
      <w:r w:rsidR="008418B3">
        <w:t>(</w:t>
      </w:r>
      <w:r>
        <w:t>89</w:t>
      </w:r>
      <w:r w:rsidR="008418B3">
        <w:t xml:space="preserve"> per cent)</w:t>
      </w:r>
      <w:r>
        <w:t>. Overall, 80.5</w:t>
      </w:r>
      <w:r w:rsidR="008418B3">
        <w:t xml:space="preserve"> per cent </w:t>
      </w:r>
      <w:r>
        <w:t xml:space="preserve">of satellite schools had </w:t>
      </w:r>
      <w:r w:rsidR="008418B3">
        <w:t xml:space="preserve">an </w:t>
      </w:r>
      <w:r>
        <w:t>RKAS.</w:t>
      </w:r>
    </w:p>
    <w:p w14:paraId="757628F6" w14:textId="30EDFDC3" w:rsidR="00C95ACC" w:rsidRDefault="002D07E1" w:rsidP="005038F6">
      <w:pPr>
        <w:pStyle w:val="Figures"/>
      </w:pPr>
      <w:bookmarkStart w:id="162" w:name="_Toc222575220"/>
      <w:bookmarkStart w:id="163" w:name="_Toc224092049"/>
      <w:r>
        <w:t>Figure 18</w:t>
      </w:r>
      <w:r w:rsidR="005038F6">
        <w:t xml:space="preserve">. </w:t>
      </w:r>
      <w:r w:rsidR="00C95ACC" w:rsidRPr="00891AE2">
        <w:t>Percentage Of Schools That Have RKA</w:t>
      </w:r>
      <w:r w:rsidR="00C95ACC">
        <w:t>S By District And School Type</w:t>
      </w:r>
      <w:bookmarkEnd w:id="162"/>
      <w:bookmarkEnd w:id="163"/>
    </w:p>
    <w:p w14:paraId="510E566F" w14:textId="77777777" w:rsidR="00C95ACC" w:rsidRPr="0026438D" w:rsidRDefault="00C95ACC" w:rsidP="00C95ACC">
      <w:r w:rsidRPr="005378B4">
        <w:rPr>
          <w:noProof/>
          <w:lang w:val="en-AU" w:eastAsia="en-AU"/>
        </w:rPr>
        <w:drawing>
          <wp:inline distT="0" distB="0" distL="0" distR="0" wp14:anchorId="0B955890" wp14:editId="7B73416F">
            <wp:extent cx="5080000" cy="2171700"/>
            <wp:effectExtent l="0" t="0" r="254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7946E0" w14:textId="77777777" w:rsidR="005A719B" w:rsidRDefault="005A719B" w:rsidP="005038F6">
      <w:pPr>
        <w:pStyle w:val="Figures"/>
      </w:pPr>
      <w:bookmarkStart w:id="164" w:name="_Toc222575219"/>
      <w:bookmarkStart w:id="165" w:name="_Toc224092050"/>
    </w:p>
    <w:p w14:paraId="3DBBCB55" w14:textId="15AF82B4" w:rsidR="005D242A" w:rsidRDefault="002D07E1" w:rsidP="005038F6">
      <w:pPr>
        <w:pStyle w:val="Figures"/>
      </w:pPr>
      <w:r>
        <w:t>Figure 19</w:t>
      </w:r>
      <w:r w:rsidR="005038F6">
        <w:t xml:space="preserve">. </w:t>
      </w:r>
      <w:r w:rsidR="005D242A">
        <w:t>Percentage of Schools That Have RKS By School Type</w:t>
      </w:r>
      <w:bookmarkEnd w:id="164"/>
      <w:bookmarkEnd w:id="165"/>
    </w:p>
    <w:p w14:paraId="3FECF56E" w14:textId="77777777" w:rsidR="008418B3" w:rsidRPr="00262381" w:rsidRDefault="008418B3" w:rsidP="00DA12F5"/>
    <w:p w14:paraId="68745544" w14:textId="123E8B82" w:rsidR="005D242A" w:rsidRDefault="00F22E0A" w:rsidP="005D242A">
      <w:r w:rsidRPr="005378B4">
        <w:rPr>
          <w:noProof/>
          <w:lang w:val="en-AU" w:eastAsia="en-AU"/>
        </w:rPr>
        <w:drawing>
          <wp:inline distT="0" distB="0" distL="0" distR="0" wp14:anchorId="047ABDBE" wp14:editId="73CDC862">
            <wp:extent cx="4876800" cy="2171700"/>
            <wp:effectExtent l="0" t="0" r="254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F8064A" w14:textId="77777777" w:rsidR="005D242A" w:rsidRDefault="005D242A" w:rsidP="005D242A"/>
    <w:p w14:paraId="21EB9436" w14:textId="7536FCB4" w:rsidR="004A760D" w:rsidRPr="000A7545" w:rsidRDefault="00BA50EC" w:rsidP="004B1601">
      <w:pPr>
        <w:pStyle w:val="Heading3"/>
      </w:pPr>
      <w:bookmarkStart w:id="166" w:name="_Toc350539180"/>
      <w:r>
        <w:t>Output 1.3.3.</w:t>
      </w:r>
      <w:r w:rsidR="004A760D" w:rsidRPr="000A7545">
        <w:t xml:space="preserve"> Principals, teachers and school committee members receive financial management training including asset management (USAID)</w:t>
      </w:r>
      <w:bookmarkEnd w:id="166"/>
    </w:p>
    <w:p w14:paraId="2AC7CDCA" w14:textId="3AD1C990" w:rsidR="005C6AD5" w:rsidRPr="005C6AD5" w:rsidRDefault="005C6AD5" w:rsidP="005C6AD5">
      <w:pPr>
        <w:rPr>
          <w:rStyle w:val="Emphasis"/>
          <w:rFonts w:eastAsia="Times New Roman" w:cs="Arial"/>
          <w:iCs/>
          <w:lang w:val="en-US"/>
        </w:rPr>
      </w:pPr>
      <w:r w:rsidRPr="005C6AD5">
        <w:rPr>
          <w:rStyle w:val="Emphasis"/>
          <w:rFonts w:eastAsia="Times New Roman" w:cs="Arial"/>
          <w:iCs/>
          <w:lang w:val="en-US"/>
        </w:rPr>
        <w:t>Financial management is crucial to the health of a school in order to provide adequate funding for day-to-day needs and in planning for the future. Problems with a school’s financial governance and management almost always impact the education being provided to students.</w:t>
      </w:r>
      <w:r>
        <w:rPr>
          <w:rStyle w:val="Emphasis"/>
          <w:rFonts w:eastAsia="Times New Roman" w:cs="Arial"/>
          <w:iCs/>
          <w:lang w:val="en-US"/>
        </w:rPr>
        <w:t xml:space="preserve"> To that end, the programme focused on improving financial management skills of schools stakeholders. </w:t>
      </w:r>
    </w:p>
    <w:p w14:paraId="02267B74" w14:textId="4E728A97" w:rsidR="004A760D" w:rsidRPr="00DA12F5" w:rsidRDefault="004B1601" w:rsidP="004B1601">
      <w:pPr>
        <w:pStyle w:val="Heading3"/>
        <w:rPr>
          <w:rStyle w:val="Emphasis"/>
        </w:rPr>
      </w:pPr>
      <w:bookmarkStart w:id="167" w:name="_Toc350539181"/>
      <w:r>
        <w:rPr>
          <w:rStyle w:val="Emphasis"/>
        </w:rPr>
        <w:t>1.3.3a. School committee members trained in asset management (USAID)</w:t>
      </w:r>
      <w:bookmarkEnd w:id="167"/>
    </w:p>
    <w:p w14:paraId="1ABE3014" w14:textId="7F2878D9" w:rsidR="004A760D" w:rsidRDefault="00106031" w:rsidP="00B15BF0">
      <w:r>
        <w:t xml:space="preserve">Three out of four USAID-UNICEF supported districts competed training in </w:t>
      </w:r>
      <w:r w:rsidR="00B15BF0">
        <w:t>Education Asset Management Information System (SIMA)</w:t>
      </w:r>
      <w:r>
        <w:t xml:space="preserve">, including </w:t>
      </w:r>
      <w:r w:rsidR="00B15BF0">
        <w:t>Sorong, Biak Numfor, and Jayapura</w:t>
      </w:r>
      <w:r>
        <w:t>in.</w:t>
      </w:r>
      <w:r w:rsidR="00812FD6">
        <w:t xml:space="preserve"> </w:t>
      </w:r>
      <w:r w:rsidR="00B15BF0">
        <w:t>As other development partners had already begun piloting SIMA training in Jayawijaya</w:t>
      </w:r>
      <w:r>
        <w:t>,</w:t>
      </w:r>
      <w:r w:rsidR="00B15BF0">
        <w:t xml:space="preserve"> training was not conducted there to avoid duplication of efforts.  Addressing issues of asset management and property ownerships via SIMA was also considered of great value by district governments </w:t>
      </w:r>
      <w:r w:rsidR="00812FD6">
        <w:t>as a way of</w:t>
      </w:r>
      <w:r>
        <w:t xml:space="preserve"> </w:t>
      </w:r>
      <w:r w:rsidR="00B15BF0">
        <w:t>address</w:t>
      </w:r>
      <w:r w:rsidR="00812FD6">
        <w:t>ing</w:t>
      </w:r>
      <w:r w:rsidR="00B15BF0">
        <w:t xml:space="preserve"> </w:t>
      </w:r>
      <w:r w:rsidR="009D6A9C">
        <w:t>on-going</w:t>
      </w:r>
      <w:r w:rsidR="00B15BF0">
        <w:t xml:space="preserve"> local disputes between schools and communities regarding ownership of school property and other materials.  T</w:t>
      </w:r>
      <w:r w:rsidR="00812FD6">
        <w:t>he t</w:t>
      </w:r>
      <w:r w:rsidR="00B15BF0">
        <w:t xml:space="preserve">otal </w:t>
      </w:r>
      <w:r>
        <w:t xml:space="preserve">number of primary </w:t>
      </w:r>
      <w:r w:rsidR="00B15BF0">
        <w:t>school</w:t>
      </w:r>
      <w:r>
        <w:t>-</w:t>
      </w:r>
      <w:r w:rsidR="00B15BF0">
        <w:t xml:space="preserve">level </w:t>
      </w:r>
      <w:r>
        <w:t xml:space="preserve">training </w:t>
      </w:r>
      <w:r w:rsidR="00B15BF0">
        <w:t xml:space="preserve">participants </w:t>
      </w:r>
      <w:r>
        <w:t xml:space="preserve">was </w:t>
      </w:r>
      <w:r w:rsidR="00B15BF0">
        <w:t>259</w:t>
      </w:r>
      <w:r w:rsidR="00812FD6">
        <w:t xml:space="preserve">, comprising </w:t>
      </w:r>
      <w:r w:rsidR="00B15BF0">
        <w:t>160 male</w:t>
      </w:r>
      <w:r w:rsidR="00812FD6">
        <w:t xml:space="preserve">s and </w:t>
      </w:r>
      <w:r w:rsidR="00B15BF0">
        <w:t>99 female</w:t>
      </w:r>
      <w:r w:rsidR="00812FD6">
        <w:t>s</w:t>
      </w:r>
      <w:r>
        <w:t xml:space="preserve">, </w:t>
      </w:r>
      <w:r w:rsidR="00812FD6">
        <w:t xml:space="preserve">and included </w:t>
      </w:r>
      <w:r w:rsidR="00B15BF0">
        <w:t>school principals</w:t>
      </w:r>
      <w:r>
        <w:t xml:space="preserve">, </w:t>
      </w:r>
      <w:r w:rsidR="00B15BF0">
        <w:t>community members and traditional leaders</w:t>
      </w:r>
      <w:r>
        <w:t xml:space="preserve">. Focus was placed </w:t>
      </w:r>
      <w:r w:rsidR="00B15BF0">
        <w:t xml:space="preserve">on identifying and </w:t>
      </w:r>
      <w:r>
        <w:t xml:space="preserve">gaining consensus </w:t>
      </w:r>
      <w:r w:rsidR="00B15BF0">
        <w:t>on the ownership status</w:t>
      </w:r>
      <w:r>
        <w:t xml:space="preserve">, and management of </w:t>
      </w:r>
      <w:r w:rsidR="00B15BF0">
        <w:t>school</w:t>
      </w:r>
      <w:r>
        <w:t>-</w:t>
      </w:r>
      <w:r w:rsidR="00B15BF0">
        <w:t>level assets.  Final results were shared with District Education Offices in all three districts to ensure official recording of agreements</w:t>
      </w:r>
      <w:r>
        <w:t xml:space="preserve">. All </w:t>
      </w:r>
      <w:r w:rsidR="00B15BF0">
        <w:t xml:space="preserve">government officials </w:t>
      </w:r>
      <w:r>
        <w:t xml:space="preserve">noted </w:t>
      </w:r>
      <w:r w:rsidR="00B15BF0">
        <w:t xml:space="preserve">high </w:t>
      </w:r>
      <w:r w:rsidR="009D6A9C">
        <w:t>satisfaction</w:t>
      </w:r>
      <w:r w:rsidR="00B15BF0">
        <w:t xml:space="preserve"> with the results</w:t>
      </w:r>
      <w:r>
        <w:t xml:space="preserve">, and </w:t>
      </w:r>
      <w:r w:rsidR="009D6A9C">
        <w:t>committed</w:t>
      </w:r>
      <w:r>
        <w:t xml:space="preserve"> </w:t>
      </w:r>
      <w:r w:rsidR="00B15BF0">
        <w:t>to scal</w:t>
      </w:r>
      <w:r w:rsidR="00812FD6">
        <w:t>ing</w:t>
      </w:r>
      <w:r w:rsidR="00B15BF0">
        <w:t xml:space="preserve"> up this </w:t>
      </w:r>
      <w:r>
        <w:t xml:space="preserve">work </w:t>
      </w:r>
      <w:r w:rsidR="00B15BF0">
        <w:t>to other schools to help resolve school asset ownership disputes.  Moreover, a key result from this process was strengthening partnerships between communities and schools to support more effective learning environments for children.</w:t>
      </w:r>
    </w:p>
    <w:p w14:paraId="3ABF618D" w14:textId="58925388" w:rsidR="004B1601" w:rsidRDefault="00EF4FE2" w:rsidP="004B1601">
      <w:pPr>
        <w:pStyle w:val="Heading3"/>
      </w:pPr>
      <w:bookmarkStart w:id="168" w:name="_Toc350539182"/>
      <w:r>
        <w:t>1.3.3b. School’s committees have access to financial information</w:t>
      </w:r>
      <w:bookmarkEnd w:id="168"/>
    </w:p>
    <w:p w14:paraId="2389328D" w14:textId="630462A2" w:rsidR="00812FD6" w:rsidRDefault="003F1439" w:rsidP="004F06E6">
      <w:pPr>
        <w:rPr>
          <w:rFonts w:cs="Arial"/>
        </w:rPr>
      </w:pPr>
      <w:r>
        <w:rPr>
          <w:rFonts w:cs="Arial"/>
        </w:rPr>
        <w:t>Endline</w:t>
      </w:r>
      <w:r w:rsidR="004F06E6" w:rsidRPr="00DA12F5">
        <w:rPr>
          <w:rFonts w:cs="Arial"/>
        </w:rPr>
        <w:t xml:space="preserve"> survey shows that data from school principals indicate</w:t>
      </w:r>
      <w:r w:rsidR="00106031" w:rsidRPr="00DA12F5">
        <w:rPr>
          <w:rFonts w:cs="Arial"/>
        </w:rPr>
        <w:t>s</w:t>
      </w:r>
      <w:r w:rsidR="004F06E6" w:rsidRPr="00DA12F5">
        <w:rPr>
          <w:rFonts w:cs="Arial"/>
        </w:rPr>
        <w:t xml:space="preserve"> that two-thirds of the schools</w:t>
      </w:r>
      <w:r w:rsidR="00076128" w:rsidRPr="00DA12F5">
        <w:rPr>
          <w:rFonts w:cs="Arial"/>
        </w:rPr>
        <w:t xml:space="preserve"> </w:t>
      </w:r>
      <w:r w:rsidR="00106031" w:rsidRPr="00DA12F5">
        <w:rPr>
          <w:rFonts w:cs="Arial"/>
        </w:rPr>
        <w:t xml:space="preserve">reported having </w:t>
      </w:r>
      <w:r w:rsidR="004F06E6" w:rsidRPr="00DA12F5">
        <w:rPr>
          <w:rFonts w:cs="Arial"/>
        </w:rPr>
        <w:t xml:space="preserve">financial reports (BOS) in place. </w:t>
      </w:r>
      <w:r w:rsidR="00106031" w:rsidRPr="00DA12F5">
        <w:rPr>
          <w:rFonts w:cs="Arial"/>
        </w:rPr>
        <w:t xml:space="preserve">In model school, </w:t>
      </w:r>
      <w:r w:rsidR="004F06E6" w:rsidRPr="00DA12F5">
        <w:rPr>
          <w:rFonts w:cs="Arial"/>
        </w:rPr>
        <w:t>64</w:t>
      </w:r>
      <w:r w:rsidR="00106031" w:rsidRPr="00DA12F5">
        <w:rPr>
          <w:rFonts w:cs="Arial"/>
        </w:rPr>
        <w:t xml:space="preserve"> per cent </w:t>
      </w:r>
      <w:r w:rsidR="004F06E6" w:rsidRPr="00DA12F5">
        <w:rPr>
          <w:rFonts w:cs="Arial"/>
        </w:rPr>
        <w:t xml:space="preserve">of the reports were displayed on the school bulletin boards for public accountability, and </w:t>
      </w:r>
      <w:r w:rsidR="00106031" w:rsidRPr="00DA12F5">
        <w:rPr>
          <w:rFonts w:cs="Arial"/>
        </w:rPr>
        <w:t xml:space="preserve">approximately </w:t>
      </w:r>
      <w:r w:rsidR="004F06E6" w:rsidRPr="00DA12F5">
        <w:rPr>
          <w:rFonts w:cs="Arial"/>
        </w:rPr>
        <w:t>13</w:t>
      </w:r>
      <w:r w:rsidR="00106031" w:rsidRPr="00DA12F5">
        <w:rPr>
          <w:rFonts w:cs="Arial"/>
        </w:rPr>
        <w:t xml:space="preserve"> per cent </w:t>
      </w:r>
      <w:r w:rsidR="004F06E6" w:rsidRPr="00DA12F5">
        <w:rPr>
          <w:rFonts w:cs="Arial"/>
        </w:rPr>
        <w:t xml:space="preserve">of the reports were distributed directly to parents.   Forty-nine </w:t>
      </w:r>
      <w:r w:rsidR="009D6A9C" w:rsidRPr="00DA12F5">
        <w:rPr>
          <w:rFonts w:cs="Arial"/>
        </w:rPr>
        <w:t>per cent</w:t>
      </w:r>
      <w:r w:rsidR="004F06E6" w:rsidRPr="00DA12F5">
        <w:rPr>
          <w:rFonts w:cs="Arial"/>
        </w:rPr>
        <w:t xml:space="preserve"> of satellite schools </w:t>
      </w:r>
      <w:r w:rsidR="00106031" w:rsidRPr="00DA12F5">
        <w:rPr>
          <w:rFonts w:cs="Arial"/>
        </w:rPr>
        <w:t xml:space="preserve">also </w:t>
      </w:r>
      <w:r w:rsidR="004F06E6" w:rsidRPr="00DA12F5">
        <w:rPr>
          <w:rFonts w:cs="Arial"/>
        </w:rPr>
        <w:t>display their financial reports, while 14</w:t>
      </w:r>
      <w:r w:rsidR="00106031" w:rsidRPr="00DA12F5">
        <w:rPr>
          <w:rFonts w:cs="Arial"/>
        </w:rPr>
        <w:t xml:space="preserve"> per cent of the schools </w:t>
      </w:r>
      <w:r w:rsidR="004F06E6" w:rsidRPr="00DA12F5">
        <w:rPr>
          <w:rFonts w:cs="Arial"/>
        </w:rPr>
        <w:t>distribute the reports to parents</w:t>
      </w:r>
      <w:r w:rsidR="00076128" w:rsidRPr="00DA12F5">
        <w:rPr>
          <w:rFonts w:cs="Arial"/>
        </w:rPr>
        <w:t xml:space="preserve">. </w:t>
      </w:r>
    </w:p>
    <w:p w14:paraId="6475F52F" w14:textId="336F07CE" w:rsidR="004F06E6" w:rsidRPr="00DA12F5" w:rsidRDefault="004F06E6" w:rsidP="004F06E6">
      <w:pPr>
        <w:rPr>
          <w:rFonts w:cs="Arial"/>
        </w:rPr>
      </w:pPr>
      <w:r w:rsidRPr="00DA12F5">
        <w:rPr>
          <w:rFonts w:cs="Arial"/>
        </w:rPr>
        <w:t>Record keeping system</w:t>
      </w:r>
      <w:r w:rsidR="00812FD6">
        <w:rPr>
          <w:rFonts w:cs="Arial"/>
        </w:rPr>
        <w:t>a</w:t>
      </w:r>
      <w:r w:rsidRPr="00DA12F5">
        <w:rPr>
          <w:rFonts w:cs="Arial"/>
        </w:rPr>
        <w:t xml:space="preserve"> </w:t>
      </w:r>
      <w:r w:rsidR="00812FD6">
        <w:rPr>
          <w:rFonts w:cs="Arial"/>
        </w:rPr>
        <w:t>are</w:t>
      </w:r>
      <w:r w:rsidRPr="00DA12F5">
        <w:rPr>
          <w:rFonts w:cs="Arial"/>
        </w:rPr>
        <w:t xml:space="preserve"> an integral part of school management. Data about students, record of school inventory, and results of teacher performance evaluation</w:t>
      </w:r>
      <w:r w:rsidR="00812FD6">
        <w:rPr>
          <w:rFonts w:cs="Arial"/>
        </w:rPr>
        <w:t>s</w:t>
      </w:r>
      <w:r w:rsidRPr="00DA12F5">
        <w:rPr>
          <w:rFonts w:cs="Arial"/>
        </w:rPr>
        <w:t xml:space="preserve"> are necessary for planning.  Record keeping system</w:t>
      </w:r>
      <w:r w:rsidR="00812FD6">
        <w:rPr>
          <w:rFonts w:cs="Arial"/>
        </w:rPr>
        <w:t>s</w:t>
      </w:r>
      <w:r w:rsidRPr="00DA12F5">
        <w:rPr>
          <w:rFonts w:cs="Arial"/>
        </w:rPr>
        <w:t xml:space="preserve"> for school asset inventory was available in a</w:t>
      </w:r>
      <w:r w:rsidR="00106031" w:rsidRPr="00DA12F5">
        <w:rPr>
          <w:rFonts w:cs="Arial"/>
        </w:rPr>
        <w:t xml:space="preserve">pproximately </w:t>
      </w:r>
      <w:r w:rsidRPr="00DA12F5">
        <w:rPr>
          <w:rFonts w:cs="Arial"/>
        </w:rPr>
        <w:t>72</w:t>
      </w:r>
      <w:r w:rsidR="00106031" w:rsidRPr="00DA12F5">
        <w:rPr>
          <w:rFonts w:cs="Arial"/>
        </w:rPr>
        <w:t xml:space="preserve"> per cent </w:t>
      </w:r>
      <w:r w:rsidRPr="00DA12F5">
        <w:rPr>
          <w:rFonts w:cs="Arial"/>
        </w:rPr>
        <w:t>of the schools</w:t>
      </w:r>
      <w:r w:rsidR="00812FD6">
        <w:rPr>
          <w:rFonts w:cs="Arial"/>
        </w:rPr>
        <w:t>:</w:t>
      </w:r>
      <w:r w:rsidRPr="00DA12F5">
        <w:rPr>
          <w:rFonts w:cs="Arial"/>
        </w:rPr>
        <w:t xml:space="preserve"> model schools had the highest proportion</w:t>
      </w:r>
      <w:r w:rsidR="00106031" w:rsidRPr="00DA12F5">
        <w:rPr>
          <w:rFonts w:cs="Arial"/>
        </w:rPr>
        <w:t>, noted at</w:t>
      </w:r>
      <w:r w:rsidRPr="00DA12F5">
        <w:rPr>
          <w:rFonts w:cs="Arial"/>
        </w:rPr>
        <w:t xml:space="preserve"> 81</w:t>
      </w:r>
      <w:r w:rsidR="00106031" w:rsidRPr="00DA12F5">
        <w:rPr>
          <w:rFonts w:cs="Arial"/>
        </w:rPr>
        <w:t xml:space="preserve"> per cent, and </w:t>
      </w:r>
      <w:r w:rsidRPr="00DA12F5">
        <w:rPr>
          <w:rFonts w:cs="Arial"/>
        </w:rPr>
        <w:t xml:space="preserve">followed by satellite schools </w:t>
      </w:r>
      <w:r w:rsidR="00106031" w:rsidRPr="00DA12F5">
        <w:rPr>
          <w:rFonts w:cs="Arial"/>
        </w:rPr>
        <w:t xml:space="preserve">at </w:t>
      </w:r>
      <w:r w:rsidRPr="00DA12F5">
        <w:rPr>
          <w:rFonts w:cs="Arial"/>
        </w:rPr>
        <w:t>68</w:t>
      </w:r>
      <w:r w:rsidR="00106031" w:rsidRPr="00DA12F5">
        <w:rPr>
          <w:rFonts w:cs="Arial"/>
        </w:rPr>
        <w:t xml:space="preserve"> per cent.  </w:t>
      </w:r>
      <w:r w:rsidR="00812FD6">
        <w:rPr>
          <w:rFonts w:cs="Arial"/>
        </w:rPr>
        <w:t>A</w:t>
      </w:r>
      <w:r w:rsidRPr="00DA12F5">
        <w:rPr>
          <w:rFonts w:cs="Arial"/>
        </w:rPr>
        <w:t xml:space="preserve"> record system </w:t>
      </w:r>
      <w:r w:rsidR="00076128" w:rsidRPr="00DA12F5">
        <w:rPr>
          <w:rFonts w:cs="Arial"/>
        </w:rPr>
        <w:t xml:space="preserve">for </w:t>
      </w:r>
      <w:r w:rsidRPr="00DA12F5">
        <w:rPr>
          <w:rFonts w:cs="Arial"/>
        </w:rPr>
        <w:t xml:space="preserve">teacher performance evaluation was available in </w:t>
      </w:r>
      <w:r w:rsidR="00076128" w:rsidRPr="00DA12F5">
        <w:rPr>
          <w:rFonts w:cs="Arial"/>
        </w:rPr>
        <w:t xml:space="preserve">approximately </w:t>
      </w:r>
      <w:r w:rsidRPr="00DA12F5">
        <w:rPr>
          <w:rFonts w:cs="Arial"/>
        </w:rPr>
        <w:t>68</w:t>
      </w:r>
      <w:r w:rsidR="00076128" w:rsidRPr="00DA12F5">
        <w:rPr>
          <w:rFonts w:cs="Arial"/>
        </w:rPr>
        <w:t xml:space="preserve"> per cent of </w:t>
      </w:r>
      <w:r w:rsidRPr="00DA12F5">
        <w:rPr>
          <w:rFonts w:cs="Arial"/>
        </w:rPr>
        <w:t>school</w:t>
      </w:r>
      <w:r w:rsidR="00076128" w:rsidRPr="00DA12F5">
        <w:rPr>
          <w:rFonts w:cs="Arial"/>
        </w:rPr>
        <w:t xml:space="preserve">s. </w:t>
      </w:r>
      <w:r w:rsidRPr="00DA12F5">
        <w:rPr>
          <w:rFonts w:cs="Arial"/>
        </w:rPr>
        <w:t>A high portion of schools reported that they update</w:t>
      </w:r>
      <w:r w:rsidR="00812FD6">
        <w:rPr>
          <w:rFonts w:cs="Arial"/>
        </w:rPr>
        <w:t>d</w:t>
      </w:r>
      <w:r w:rsidRPr="00DA12F5">
        <w:rPr>
          <w:rFonts w:cs="Arial"/>
        </w:rPr>
        <w:t xml:space="preserve"> the data frequently (84</w:t>
      </w:r>
      <w:r w:rsidR="00076128" w:rsidRPr="00DA12F5">
        <w:rPr>
          <w:rFonts w:cs="Arial"/>
        </w:rPr>
        <w:t xml:space="preserve"> per cent</w:t>
      </w:r>
      <w:r w:rsidRPr="00DA12F5">
        <w:rPr>
          <w:rFonts w:cs="Arial"/>
        </w:rPr>
        <w:t xml:space="preserve">), with only a </w:t>
      </w:r>
      <w:r w:rsidR="00076128" w:rsidRPr="00DA12F5">
        <w:rPr>
          <w:rFonts w:cs="Arial"/>
        </w:rPr>
        <w:t>ten-</w:t>
      </w:r>
      <w:r w:rsidRPr="00DA12F5">
        <w:rPr>
          <w:rFonts w:cs="Arial"/>
        </w:rPr>
        <w:t>point difference between model schools and satellite schools (90</w:t>
      </w:r>
      <w:r w:rsidR="00076128" w:rsidRPr="00DA12F5">
        <w:rPr>
          <w:rFonts w:cs="Arial"/>
        </w:rPr>
        <w:t xml:space="preserve"> </w:t>
      </w:r>
      <w:r w:rsidRPr="00DA12F5">
        <w:rPr>
          <w:rFonts w:cs="Arial"/>
        </w:rPr>
        <w:t>and 80.5</w:t>
      </w:r>
      <w:r w:rsidR="00076128" w:rsidRPr="00DA12F5">
        <w:rPr>
          <w:rFonts w:cs="Arial"/>
        </w:rPr>
        <w:t xml:space="preserve"> per </w:t>
      </w:r>
      <w:r w:rsidR="009D6A9C" w:rsidRPr="00DA12F5">
        <w:rPr>
          <w:rFonts w:cs="Arial"/>
        </w:rPr>
        <w:t>cent, respectively</w:t>
      </w:r>
      <w:r w:rsidRPr="00DA12F5">
        <w:rPr>
          <w:rFonts w:cs="Arial"/>
        </w:rPr>
        <w:t>)</w:t>
      </w:r>
      <w:r w:rsidR="00076128" w:rsidRPr="00DA12F5">
        <w:rPr>
          <w:rFonts w:cs="Arial"/>
        </w:rPr>
        <w:t xml:space="preserve">. </w:t>
      </w:r>
    </w:p>
    <w:p w14:paraId="27051094" w14:textId="5A0ABEE9" w:rsidR="004F06E6" w:rsidRPr="00293CA5" w:rsidRDefault="004F06E6" w:rsidP="00293CA5">
      <w:pPr>
        <w:pStyle w:val="Tables"/>
      </w:pPr>
      <w:bookmarkStart w:id="169" w:name="_Toc222575204"/>
      <w:bookmarkStart w:id="170" w:name="_Toc224092020"/>
      <w:r w:rsidRPr="00293CA5">
        <w:t>Proportion Of Schools With Clearly Defined Record Keeping Systems By School Type</w:t>
      </w:r>
      <w:bookmarkEnd w:id="169"/>
      <w:bookmarkEnd w:id="170"/>
    </w:p>
    <w:tbl>
      <w:tblPr>
        <w:tblStyle w:val="TableGrid"/>
        <w:tblW w:w="8640" w:type="dxa"/>
        <w:jc w:val="center"/>
        <w:tblLook w:val="04A0" w:firstRow="1" w:lastRow="0" w:firstColumn="1" w:lastColumn="0" w:noHBand="0" w:noVBand="1"/>
      </w:tblPr>
      <w:tblGrid>
        <w:gridCol w:w="2661"/>
        <w:gridCol w:w="719"/>
        <w:gridCol w:w="830"/>
        <w:gridCol w:w="591"/>
        <w:gridCol w:w="840"/>
        <w:gridCol w:w="830"/>
        <w:gridCol w:w="830"/>
        <w:gridCol w:w="561"/>
        <w:gridCol w:w="778"/>
      </w:tblGrid>
      <w:tr w:rsidR="004F06E6" w:rsidRPr="00CD4748" w14:paraId="541FA7F0" w14:textId="77777777" w:rsidTr="00EB7D4E">
        <w:trPr>
          <w:jc w:val="center"/>
        </w:trPr>
        <w:tc>
          <w:tcPr>
            <w:tcW w:w="2301" w:type="dxa"/>
            <w:vMerge w:val="restart"/>
            <w:shd w:val="clear" w:color="auto" w:fill="B8CCE4" w:themeFill="accent1" w:themeFillTint="66"/>
          </w:tcPr>
          <w:p w14:paraId="0859C0FB" w14:textId="77777777" w:rsidR="004F06E6" w:rsidRPr="004538C0" w:rsidRDefault="004F06E6" w:rsidP="00C97C95"/>
          <w:p w14:paraId="764D0E09" w14:textId="77777777" w:rsidR="004F06E6" w:rsidRPr="004538C0" w:rsidRDefault="004F06E6" w:rsidP="00C97C95">
            <w:pPr>
              <w:jc w:val="center"/>
            </w:pPr>
            <w:r w:rsidRPr="004538C0">
              <w:t>Records and Documents in schools</w:t>
            </w:r>
          </w:p>
        </w:tc>
        <w:tc>
          <w:tcPr>
            <w:tcW w:w="2558" w:type="dxa"/>
            <w:gridSpan w:val="4"/>
            <w:shd w:val="clear" w:color="auto" w:fill="B8CCE4" w:themeFill="accent1" w:themeFillTint="66"/>
          </w:tcPr>
          <w:p w14:paraId="05205999" w14:textId="77777777" w:rsidR="004F06E6" w:rsidRPr="004538C0" w:rsidRDefault="004F06E6" w:rsidP="00C97C95">
            <w:pPr>
              <w:jc w:val="center"/>
            </w:pPr>
            <w:r>
              <w:t>Model</w:t>
            </w:r>
            <w:r w:rsidRPr="004538C0">
              <w:t xml:space="preserve"> </w:t>
            </w:r>
          </w:p>
          <w:p w14:paraId="4519EC78" w14:textId="77777777" w:rsidR="004F06E6" w:rsidRPr="004538C0" w:rsidRDefault="004F06E6" w:rsidP="00C97C95">
            <w:pPr>
              <w:jc w:val="center"/>
            </w:pPr>
            <w:r>
              <w:t>(n=53</w:t>
            </w:r>
            <w:r w:rsidRPr="004538C0">
              <w:t>)</w:t>
            </w:r>
          </w:p>
        </w:tc>
        <w:tc>
          <w:tcPr>
            <w:tcW w:w="2341" w:type="dxa"/>
            <w:gridSpan w:val="4"/>
            <w:shd w:val="clear" w:color="auto" w:fill="B8CCE4" w:themeFill="accent1" w:themeFillTint="66"/>
          </w:tcPr>
          <w:p w14:paraId="0E917FAE" w14:textId="77777777" w:rsidR="004F06E6" w:rsidRPr="004538C0" w:rsidRDefault="004F06E6" w:rsidP="00C97C95">
            <w:pPr>
              <w:jc w:val="center"/>
            </w:pPr>
            <w:r w:rsidRPr="004538C0">
              <w:t xml:space="preserve">Satellite </w:t>
            </w:r>
          </w:p>
          <w:p w14:paraId="7EDBDFA5" w14:textId="77777777" w:rsidR="004F06E6" w:rsidRPr="004538C0" w:rsidRDefault="004F06E6" w:rsidP="00C97C95">
            <w:pPr>
              <w:jc w:val="center"/>
            </w:pPr>
            <w:r>
              <w:t>(n=118</w:t>
            </w:r>
            <w:r w:rsidRPr="004538C0">
              <w:t>)</w:t>
            </w:r>
          </w:p>
        </w:tc>
      </w:tr>
      <w:tr w:rsidR="004F06E6" w:rsidRPr="00CD4748" w14:paraId="5CE32539" w14:textId="77777777" w:rsidTr="00613EF6">
        <w:trPr>
          <w:jc w:val="center"/>
        </w:trPr>
        <w:tc>
          <w:tcPr>
            <w:tcW w:w="2301" w:type="dxa"/>
            <w:vMerge/>
            <w:shd w:val="clear" w:color="auto" w:fill="B8CCE4" w:themeFill="accent1" w:themeFillTint="66"/>
          </w:tcPr>
          <w:p w14:paraId="5D7A8AB6" w14:textId="77777777" w:rsidR="004F06E6" w:rsidRPr="004538C0" w:rsidRDefault="004F06E6" w:rsidP="00C97C95"/>
        </w:tc>
        <w:tc>
          <w:tcPr>
            <w:tcW w:w="1321" w:type="dxa"/>
            <w:gridSpan w:val="2"/>
            <w:shd w:val="clear" w:color="auto" w:fill="B8CCE4" w:themeFill="accent1" w:themeFillTint="66"/>
          </w:tcPr>
          <w:p w14:paraId="412850DE" w14:textId="77777777" w:rsidR="004F06E6" w:rsidRPr="004538C0" w:rsidRDefault="004F06E6" w:rsidP="00C97C95">
            <w:pPr>
              <w:jc w:val="center"/>
            </w:pPr>
            <w:r w:rsidRPr="004538C0">
              <w:t>Yes</w:t>
            </w:r>
          </w:p>
        </w:tc>
        <w:tc>
          <w:tcPr>
            <w:tcW w:w="1237" w:type="dxa"/>
            <w:gridSpan w:val="2"/>
            <w:shd w:val="clear" w:color="auto" w:fill="B8CCE4" w:themeFill="accent1" w:themeFillTint="66"/>
          </w:tcPr>
          <w:p w14:paraId="42B32BF1" w14:textId="77777777" w:rsidR="004F06E6" w:rsidRPr="004538C0" w:rsidRDefault="004F06E6" w:rsidP="00C97C95">
            <w:pPr>
              <w:jc w:val="center"/>
            </w:pPr>
            <w:r w:rsidRPr="004538C0">
              <w:t>No</w:t>
            </w:r>
          </w:p>
        </w:tc>
        <w:tc>
          <w:tcPr>
            <w:tcW w:w="1184" w:type="dxa"/>
            <w:gridSpan w:val="2"/>
            <w:shd w:val="clear" w:color="auto" w:fill="B8CCE4" w:themeFill="accent1" w:themeFillTint="66"/>
          </w:tcPr>
          <w:p w14:paraId="6EA9877A" w14:textId="77777777" w:rsidR="004F06E6" w:rsidRPr="004538C0" w:rsidRDefault="004F06E6" w:rsidP="00C97C95">
            <w:pPr>
              <w:jc w:val="center"/>
            </w:pPr>
            <w:r w:rsidRPr="004538C0">
              <w:t>Yes</w:t>
            </w:r>
          </w:p>
        </w:tc>
        <w:tc>
          <w:tcPr>
            <w:tcW w:w="1157" w:type="dxa"/>
            <w:gridSpan w:val="2"/>
            <w:shd w:val="clear" w:color="auto" w:fill="B8CCE4" w:themeFill="accent1" w:themeFillTint="66"/>
          </w:tcPr>
          <w:p w14:paraId="78BF45BC" w14:textId="77777777" w:rsidR="004F06E6" w:rsidRPr="004538C0" w:rsidRDefault="004F06E6" w:rsidP="00C97C95">
            <w:pPr>
              <w:jc w:val="center"/>
            </w:pPr>
            <w:r w:rsidRPr="004538C0">
              <w:t>No</w:t>
            </w:r>
          </w:p>
        </w:tc>
      </w:tr>
      <w:tr w:rsidR="004F06E6" w:rsidRPr="00CD4748" w14:paraId="3E045265" w14:textId="77777777" w:rsidTr="00613EF6">
        <w:trPr>
          <w:jc w:val="center"/>
        </w:trPr>
        <w:tc>
          <w:tcPr>
            <w:tcW w:w="2301" w:type="dxa"/>
            <w:vMerge/>
            <w:shd w:val="clear" w:color="auto" w:fill="B8CCE4" w:themeFill="accent1" w:themeFillTint="66"/>
          </w:tcPr>
          <w:p w14:paraId="1117D327" w14:textId="77777777" w:rsidR="004F06E6" w:rsidRPr="004538C0" w:rsidRDefault="004F06E6" w:rsidP="00C97C95"/>
        </w:tc>
        <w:tc>
          <w:tcPr>
            <w:tcW w:w="621" w:type="dxa"/>
            <w:shd w:val="clear" w:color="auto" w:fill="B8CCE4" w:themeFill="accent1" w:themeFillTint="66"/>
          </w:tcPr>
          <w:p w14:paraId="5A0C31AB" w14:textId="77777777" w:rsidR="004F06E6" w:rsidRPr="004538C0" w:rsidRDefault="004F06E6" w:rsidP="00C97C95">
            <w:pPr>
              <w:jc w:val="center"/>
            </w:pPr>
            <w:r w:rsidRPr="004538C0">
              <w:t>f</w:t>
            </w:r>
          </w:p>
        </w:tc>
        <w:tc>
          <w:tcPr>
            <w:tcW w:w="700" w:type="dxa"/>
            <w:shd w:val="clear" w:color="auto" w:fill="B8CCE4" w:themeFill="accent1" w:themeFillTint="66"/>
          </w:tcPr>
          <w:p w14:paraId="20DA574C" w14:textId="77777777" w:rsidR="004F06E6" w:rsidRPr="004538C0" w:rsidRDefault="004F06E6" w:rsidP="00C97C95">
            <w:pPr>
              <w:jc w:val="center"/>
            </w:pPr>
            <w:r w:rsidRPr="004538C0">
              <w:t>%</w:t>
            </w:r>
          </w:p>
        </w:tc>
        <w:tc>
          <w:tcPr>
            <w:tcW w:w="511" w:type="dxa"/>
            <w:shd w:val="clear" w:color="auto" w:fill="B8CCE4" w:themeFill="accent1" w:themeFillTint="66"/>
          </w:tcPr>
          <w:p w14:paraId="7353C0D8" w14:textId="77777777" w:rsidR="004F06E6" w:rsidRPr="004538C0" w:rsidRDefault="004F06E6" w:rsidP="00C97C95">
            <w:pPr>
              <w:jc w:val="center"/>
            </w:pPr>
            <w:r w:rsidRPr="004538C0">
              <w:t>f</w:t>
            </w:r>
          </w:p>
        </w:tc>
        <w:tc>
          <w:tcPr>
            <w:tcW w:w="726" w:type="dxa"/>
            <w:shd w:val="clear" w:color="auto" w:fill="B8CCE4" w:themeFill="accent1" w:themeFillTint="66"/>
          </w:tcPr>
          <w:p w14:paraId="6F1A0E2F" w14:textId="77777777" w:rsidR="004F06E6" w:rsidRPr="004538C0" w:rsidRDefault="004F06E6" w:rsidP="00C97C95">
            <w:pPr>
              <w:jc w:val="center"/>
            </w:pPr>
            <w:r w:rsidRPr="004538C0">
              <w:t>%</w:t>
            </w:r>
          </w:p>
        </w:tc>
        <w:tc>
          <w:tcPr>
            <w:tcW w:w="484" w:type="dxa"/>
            <w:shd w:val="clear" w:color="auto" w:fill="B8CCE4" w:themeFill="accent1" w:themeFillTint="66"/>
          </w:tcPr>
          <w:p w14:paraId="559F1AAF" w14:textId="64CCD448" w:rsidR="004F06E6" w:rsidRPr="004538C0" w:rsidRDefault="00EF4FE2" w:rsidP="00C97C95">
            <w:pPr>
              <w:jc w:val="center"/>
            </w:pPr>
            <w:r w:rsidRPr="004538C0">
              <w:t>F</w:t>
            </w:r>
          </w:p>
        </w:tc>
        <w:tc>
          <w:tcPr>
            <w:tcW w:w="700" w:type="dxa"/>
            <w:shd w:val="clear" w:color="auto" w:fill="B8CCE4" w:themeFill="accent1" w:themeFillTint="66"/>
          </w:tcPr>
          <w:p w14:paraId="53CF7DEB" w14:textId="77777777" w:rsidR="004F06E6" w:rsidRPr="004538C0" w:rsidRDefault="004F06E6" w:rsidP="00C97C95">
            <w:pPr>
              <w:jc w:val="center"/>
            </w:pPr>
            <w:r w:rsidRPr="004538C0">
              <w:t>%</w:t>
            </w:r>
          </w:p>
        </w:tc>
        <w:tc>
          <w:tcPr>
            <w:tcW w:w="485" w:type="dxa"/>
            <w:shd w:val="clear" w:color="auto" w:fill="B8CCE4" w:themeFill="accent1" w:themeFillTint="66"/>
          </w:tcPr>
          <w:p w14:paraId="5A1E921C" w14:textId="77777777" w:rsidR="004F06E6" w:rsidRPr="004538C0" w:rsidRDefault="004F06E6" w:rsidP="00C97C95">
            <w:pPr>
              <w:jc w:val="center"/>
            </w:pPr>
            <w:r w:rsidRPr="004538C0">
              <w:t>f</w:t>
            </w:r>
          </w:p>
        </w:tc>
        <w:tc>
          <w:tcPr>
            <w:tcW w:w="672" w:type="dxa"/>
            <w:shd w:val="clear" w:color="auto" w:fill="B8CCE4" w:themeFill="accent1" w:themeFillTint="66"/>
          </w:tcPr>
          <w:p w14:paraId="61D83208" w14:textId="77777777" w:rsidR="004F06E6" w:rsidRPr="004538C0" w:rsidRDefault="004F06E6" w:rsidP="00C97C95">
            <w:pPr>
              <w:jc w:val="center"/>
            </w:pPr>
            <w:r w:rsidRPr="004538C0">
              <w:t>%</w:t>
            </w:r>
          </w:p>
        </w:tc>
      </w:tr>
      <w:tr w:rsidR="004F06E6" w:rsidRPr="00CD4748" w14:paraId="57C05771" w14:textId="77777777" w:rsidTr="00EB7D4E">
        <w:trPr>
          <w:jc w:val="center"/>
        </w:trPr>
        <w:tc>
          <w:tcPr>
            <w:tcW w:w="2301" w:type="dxa"/>
            <w:shd w:val="clear" w:color="auto" w:fill="B8CCE4" w:themeFill="accent1" w:themeFillTint="66"/>
          </w:tcPr>
          <w:p w14:paraId="46D9BF56" w14:textId="77777777" w:rsidR="004F06E6" w:rsidRPr="004538C0" w:rsidRDefault="004F06E6" w:rsidP="00C97C95">
            <w:r w:rsidRPr="004538C0">
              <w:t xml:space="preserve">School asset inventory </w:t>
            </w:r>
          </w:p>
        </w:tc>
        <w:tc>
          <w:tcPr>
            <w:tcW w:w="621" w:type="dxa"/>
          </w:tcPr>
          <w:p w14:paraId="2A8E2D7F" w14:textId="77777777" w:rsidR="004F06E6" w:rsidRPr="004538C0" w:rsidRDefault="004F06E6" w:rsidP="00C97C95">
            <w:r w:rsidRPr="004538C0">
              <w:t>4</w:t>
            </w:r>
            <w:r>
              <w:t>3</w:t>
            </w:r>
          </w:p>
        </w:tc>
        <w:tc>
          <w:tcPr>
            <w:tcW w:w="700" w:type="dxa"/>
          </w:tcPr>
          <w:p w14:paraId="2B742027" w14:textId="77777777" w:rsidR="004F06E6" w:rsidRPr="004538C0" w:rsidRDefault="004F06E6" w:rsidP="00C97C95">
            <w:r>
              <w:t>81</w:t>
            </w:r>
          </w:p>
        </w:tc>
        <w:tc>
          <w:tcPr>
            <w:tcW w:w="511" w:type="dxa"/>
          </w:tcPr>
          <w:p w14:paraId="210248CB" w14:textId="77777777" w:rsidR="004F06E6" w:rsidRPr="004538C0" w:rsidRDefault="004F06E6" w:rsidP="00C97C95">
            <w:r>
              <w:t>19</w:t>
            </w:r>
          </w:p>
        </w:tc>
        <w:tc>
          <w:tcPr>
            <w:tcW w:w="726" w:type="dxa"/>
          </w:tcPr>
          <w:p w14:paraId="6FAF584E" w14:textId="77777777" w:rsidR="004F06E6" w:rsidRPr="004538C0" w:rsidRDefault="004F06E6" w:rsidP="00C97C95">
            <w:r>
              <w:t>20</w:t>
            </w:r>
          </w:p>
        </w:tc>
        <w:tc>
          <w:tcPr>
            <w:tcW w:w="484" w:type="dxa"/>
          </w:tcPr>
          <w:p w14:paraId="34DB89E5" w14:textId="77777777" w:rsidR="004F06E6" w:rsidRPr="004538C0" w:rsidRDefault="004F06E6" w:rsidP="00C97C95">
            <w:r>
              <w:t>80</w:t>
            </w:r>
          </w:p>
        </w:tc>
        <w:tc>
          <w:tcPr>
            <w:tcW w:w="700" w:type="dxa"/>
          </w:tcPr>
          <w:p w14:paraId="6545DCB2" w14:textId="77777777" w:rsidR="004F06E6" w:rsidRPr="004538C0" w:rsidRDefault="004F06E6" w:rsidP="00C97C95">
            <w:r>
              <w:t>68</w:t>
            </w:r>
          </w:p>
        </w:tc>
        <w:tc>
          <w:tcPr>
            <w:tcW w:w="485" w:type="dxa"/>
          </w:tcPr>
          <w:p w14:paraId="443095F2" w14:textId="77777777" w:rsidR="004F06E6" w:rsidRPr="004538C0" w:rsidRDefault="004F06E6" w:rsidP="00C97C95">
            <w:r w:rsidRPr="004538C0">
              <w:t>3</w:t>
            </w:r>
            <w:r>
              <w:t>8</w:t>
            </w:r>
          </w:p>
        </w:tc>
        <w:tc>
          <w:tcPr>
            <w:tcW w:w="672" w:type="dxa"/>
          </w:tcPr>
          <w:p w14:paraId="16F5335E" w14:textId="77777777" w:rsidR="004F06E6" w:rsidRPr="004538C0" w:rsidRDefault="004F06E6" w:rsidP="00C97C95">
            <w:r>
              <w:t>32</w:t>
            </w:r>
          </w:p>
        </w:tc>
      </w:tr>
      <w:tr w:rsidR="004F06E6" w:rsidRPr="00CD4748" w14:paraId="154CE019" w14:textId="77777777" w:rsidTr="00EB7D4E">
        <w:trPr>
          <w:jc w:val="center"/>
        </w:trPr>
        <w:tc>
          <w:tcPr>
            <w:tcW w:w="2301" w:type="dxa"/>
            <w:shd w:val="clear" w:color="auto" w:fill="B8CCE4" w:themeFill="accent1" w:themeFillTint="66"/>
          </w:tcPr>
          <w:p w14:paraId="08E77008" w14:textId="77777777" w:rsidR="004F06E6" w:rsidRPr="004538C0" w:rsidRDefault="004F06E6" w:rsidP="00C97C95">
            <w:r w:rsidRPr="004538C0">
              <w:t>Teacher performance evaluation document</w:t>
            </w:r>
          </w:p>
        </w:tc>
        <w:tc>
          <w:tcPr>
            <w:tcW w:w="621" w:type="dxa"/>
          </w:tcPr>
          <w:p w14:paraId="31C19E8D" w14:textId="77777777" w:rsidR="004F06E6" w:rsidRPr="004538C0" w:rsidRDefault="004F06E6" w:rsidP="00C97C95">
            <w:r>
              <w:t>38</w:t>
            </w:r>
          </w:p>
        </w:tc>
        <w:tc>
          <w:tcPr>
            <w:tcW w:w="700" w:type="dxa"/>
          </w:tcPr>
          <w:p w14:paraId="6BEC512D" w14:textId="77777777" w:rsidR="004F06E6" w:rsidRPr="004538C0" w:rsidRDefault="004F06E6" w:rsidP="00C97C95">
            <w:r>
              <w:t>72</w:t>
            </w:r>
          </w:p>
        </w:tc>
        <w:tc>
          <w:tcPr>
            <w:tcW w:w="511" w:type="dxa"/>
          </w:tcPr>
          <w:p w14:paraId="63F30FE6" w14:textId="77777777" w:rsidR="004F06E6" w:rsidRPr="004538C0" w:rsidRDefault="004F06E6" w:rsidP="00C97C95">
            <w:r>
              <w:t>15</w:t>
            </w:r>
          </w:p>
        </w:tc>
        <w:tc>
          <w:tcPr>
            <w:tcW w:w="726" w:type="dxa"/>
          </w:tcPr>
          <w:p w14:paraId="7EB5E19D" w14:textId="77777777" w:rsidR="004F06E6" w:rsidRPr="004538C0" w:rsidRDefault="004F06E6" w:rsidP="00C97C95">
            <w:r>
              <w:t>28</w:t>
            </w:r>
          </w:p>
        </w:tc>
        <w:tc>
          <w:tcPr>
            <w:tcW w:w="484" w:type="dxa"/>
          </w:tcPr>
          <w:p w14:paraId="229D35EE" w14:textId="77777777" w:rsidR="004F06E6" w:rsidRPr="004538C0" w:rsidRDefault="004F06E6" w:rsidP="00C97C95">
            <w:r>
              <w:t>78</w:t>
            </w:r>
          </w:p>
        </w:tc>
        <w:tc>
          <w:tcPr>
            <w:tcW w:w="700" w:type="dxa"/>
          </w:tcPr>
          <w:p w14:paraId="042AA28A" w14:textId="77777777" w:rsidR="004F06E6" w:rsidRPr="004538C0" w:rsidRDefault="004F06E6" w:rsidP="00C97C95">
            <w:r>
              <w:t>66</w:t>
            </w:r>
          </w:p>
        </w:tc>
        <w:tc>
          <w:tcPr>
            <w:tcW w:w="485" w:type="dxa"/>
          </w:tcPr>
          <w:p w14:paraId="72AA28A6" w14:textId="77777777" w:rsidR="004F06E6" w:rsidRPr="004538C0" w:rsidRDefault="004F06E6" w:rsidP="00C97C95">
            <w:r>
              <w:t>40</w:t>
            </w:r>
          </w:p>
        </w:tc>
        <w:tc>
          <w:tcPr>
            <w:tcW w:w="672" w:type="dxa"/>
          </w:tcPr>
          <w:p w14:paraId="04E66211" w14:textId="77777777" w:rsidR="004F06E6" w:rsidRPr="004538C0" w:rsidRDefault="004F06E6" w:rsidP="00C97C95">
            <w:r>
              <w:t>34</w:t>
            </w:r>
          </w:p>
        </w:tc>
      </w:tr>
      <w:tr w:rsidR="004F06E6" w14:paraId="5329FBDC" w14:textId="77777777" w:rsidTr="00EB7D4E">
        <w:trPr>
          <w:jc w:val="center"/>
        </w:trPr>
        <w:tc>
          <w:tcPr>
            <w:tcW w:w="2301" w:type="dxa"/>
            <w:shd w:val="clear" w:color="auto" w:fill="B8CCE4" w:themeFill="accent1" w:themeFillTint="66"/>
          </w:tcPr>
          <w:p w14:paraId="413DE238" w14:textId="77777777" w:rsidR="004F06E6" w:rsidRPr="004538C0" w:rsidRDefault="004F06E6" w:rsidP="00C97C95">
            <w:r>
              <w:t>Financial reporting on display/available</w:t>
            </w:r>
          </w:p>
        </w:tc>
        <w:tc>
          <w:tcPr>
            <w:tcW w:w="621" w:type="dxa"/>
          </w:tcPr>
          <w:p w14:paraId="7E1C4E97" w14:textId="77777777" w:rsidR="004F06E6" w:rsidRPr="004538C0" w:rsidRDefault="004F06E6" w:rsidP="00C97C95">
            <w:r>
              <w:t>34/7</w:t>
            </w:r>
          </w:p>
        </w:tc>
        <w:tc>
          <w:tcPr>
            <w:tcW w:w="700" w:type="dxa"/>
          </w:tcPr>
          <w:p w14:paraId="1EFFE54D" w14:textId="77777777" w:rsidR="004F06E6" w:rsidRPr="004538C0" w:rsidRDefault="004F06E6" w:rsidP="00C97C95">
            <w:r>
              <w:t>64/13</w:t>
            </w:r>
          </w:p>
        </w:tc>
        <w:tc>
          <w:tcPr>
            <w:tcW w:w="511" w:type="dxa"/>
          </w:tcPr>
          <w:p w14:paraId="5A0C8AC5" w14:textId="77777777" w:rsidR="004F06E6" w:rsidRPr="004538C0" w:rsidRDefault="004F06E6" w:rsidP="00C97C95">
            <w:r>
              <w:t>12</w:t>
            </w:r>
          </w:p>
        </w:tc>
        <w:tc>
          <w:tcPr>
            <w:tcW w:w="726" w:type="dxa"/>
          </w:tcPr>
          <w:p w14:paraId="2E349291" w14:textId="77777777" w:rsidR="004F06E6" w:rsidRPr="004538C0" w:rsidRDefault="004F06E6" w:rsidP="00C97C95">
            <w:r>
              <w:t>23</w:t>
            </w:r>
          </w:p>
        </w:tc>
        <w:tc>
          <w:tcPr>
            <w:tcW w:w="484" w:type="dxa"/>
          </w:tcPr>
          <w:p w14:paraId="31E786D7" w14:textId="77777777" w:rsidR="004F06E6" w:rsidRPr="004538C0" w:rsidRDefault="004F06E6" w:rsidP="00C97C95">
            <w:r>
              <w:t>58/16</w:t>
            </w:r>
          </w:p>
        </w:tc>
        <w:tc>
          <w:tcPr>
            <w:tcW w:w="700" w:type="dxa"/>
          </w:tcPr>
          <w:p w14:paraId="1A2CA87F" w14:textId="77777777" w:rsidR="004F06E6" w:rsidRPr="004538C0" w:rsidRDefault="004F06E6" w:rsidP="00C97C95">
            <w:r>
              <w:t>49/14</w:t>
            </w:r>
          </w:p>
        </w:tc>
        <w:tc>
          <w:tcPr>
            <w:tcW w:w="485" w:type="dxa"/>
          </w:tcPr>
          <w:p w14:paraId="3E48C111" w14:textId="77777777" w:rsidR="004F06E6" w:rsidRPr="004538C0" w:rsidRDefault="004F06E6" w:rsidP="00C97C95">
            <w:r>
              <w:t>37</w:t>
            </w:r>
          </w:p>
        </w:tc>
        <w:tc>
          <w:tcPr>
            <w:tcW w:w="672" w:type="dxa"/>
          </w:tcPr>
          <w:p w14:paraId="0823741C" w14:textId="77777777" w:rsidR="004F06E6" w:rsidRPr="004538C0" w:rsidRDefault="004F06E6" w:rsidP="00C97C95">
            <w:r>
              <w:t>31</w:t>
            </w:r>
          </w:p>
        </w:tc>
      </w:tr>
      <w:tr w:rsidR="004F06E6" w14:paraId="1CD6B7F8" w14:textId="77777777" w:rsidTr="00EB7D4E">
        <w:trPr>
          <w:jc w:val="center"/>
        </w:trPr>
        <w:tc>
          <w:tcPr>
            <w:tcW w:w="2301" w:type="dxa"/>
            <w:shd w:val="clear" w:color="auto" w:fill="B8CCE4" w:themeFill="accent1" w:themeFillTint="66"/>
          </w:tcPr>
          <w:p w14:paraId="0CB00EC7" w14:textId="77777777" w:rsidR="004F06E6" w:rsidRDefault="004F06E6" w:rsidP="00C97C95">
            <w:r>
              <w:t>Data Updated Frequently</w:t>
            </w:r>
          </w:p>
        </w:tc>
        <w:tc>
          <w:tcPr>
            <w:tcW w:w="621" w:type="dxa"/>
          </w:tcPr>
          <w:p w14:paraId="59339254" w14:textId="77777777" w:rsidR="004F06E6" w:rsidRDefault="004F06E6" w:rsidP="00C97C95">
            <w:r>
              <w:t>48</w:t>
            </w:r>
          </w:p>
        </w:tc>
        <w:tc>
          <w:tcPr>
            <w:tcW w:w="700" w:type="dxa"/>
          </w:tcPr>
          <w:p w14:paraId="2A817689" w14:textId="77777777" w:rsidR="004F06E6" w:rsidRDefault="004F06E6" w:rsidP="00C97C95">
            <w:r>
              <w:t>90</w:t>
            </w:r>
          </w:p>
        </w:tc>
        <w:tc>
          <w:tcPr>
            <w:tcW w:w="511" w:type="dxa"/>
          </w:tcPr>
          <w:p w14:paraId="43AD2D53" w14:textId="77777777" w:rsidR="004F06E6" w:rsidRDefault="004F06E6" w:rsidP="00C97C95">
            <w:r>
              <w:t>5</w:t>
            </w:r>
          </w:p>
        </w:tc>
        <w:tc>
          <w:tcPr>
            <w:tcW w:w="726" w:type="dxa"/>
          </w:tcPr>
          <w:p w14:paraId="65B0B4E6" w14:textId="77777777" w:rsidR="004F06E6" w:rsidRDefault="004F06E6" w:rsidP="00C97C95">
            <w:r>
              <w:t>10</w:t>
            </w:r>
          </w:p>
        </w:tc>
        <w:tc>
          <w:tcPr>
            <w:tcW w:w="484" w:type="dxa"/>
          </w:tcPr>
          <w:p w14:paraId="4718BD09" w14:textId="77777777" w:rsidR="004F06E6" w:rsidRDefault="004F06E6" w:rsidP="00C97C95">
            <w:r>
              <w:t>95</w:t>
            </w:r>
          </w:p>
        </w:tc>
        <w:tc>
          <w:tcPr>
            <w:tcW w:w="700" w:type="dxa"/>
          </w:tcPr>
          <w:p w14:paraId="1B18E82D" w14:textId="77777777" w:rsidR="004F06E6" w:rsidRDefault="004F06E6" w:rsidP="00C97C95">
            <w:r>
              <w:t>80.5</w:t>
            </w:r>
          </w:p>
        </w:tc>
        <w:tc>
          <w:tcPr>
            <w:tcW w:w="485" w:type="dxa"/>
          </w:tcPr>
          <w:p w14:paraId="258FBB06" w14:textId="77777777" w:rsidR="004F06E6" w:rsidRDefault="004F06E6" w:rsidP="00C97C95">
            <w:r>
              <w:t>23</w:t>
            </w:r>
          </w:p>
        </w:tc>
        <w:tc>
          <w:tcPr>
            <w:tcW w:w="672" w:type="dxa"/>
          </w:tcPr>
          <w:p w14:paraId="1606A342" w14:textId="77777777" w:rsidR="004F06E6" w:rsidRDefault="004F06E6" w:rsidP="00C97C95">
            <w:r>
              <w:t>19.5</w:t>
            </w:r>
          </w:p>
          <w:p w14:paraId="17B1D8CC" w14:textId="77777777" w:rsidR="004F06E6" w:rsidRDefault="004F06E6" w:rsidP="00C97C95"/>
        </w:tc>
      </w:tr>
    </w:tbl>
    <w:p w14:paraId="0967DA54" w14:textId="77777777" w:rsidR="00076128" w:rsidRDefault="00076128" w:rsidP="00DA12F5">
      <w:pPr>
        <w:pStyle w:val="Heading1"/>
        <w:numPr>
          <w:ilvl w:val="0"/>
          <w:numId w:val="0"/>
        </w:numPr>
        <w:ind w:left="360" w:hanging="360"/>
      </w:pPr>
      <w:bookmarkStart w:id="171" w:name="_Toc301438810"/>
      <w:bookmarkStart w:id="172" w:name="_Toc303330154"/>
      <w:bookmarkStart w:id="173" w:name="_Toc322507189"/>
    </w:p>
    <w:p w14:paraId="47AD0332" w14:textId="5A6F991C" w:rsidR="00314D97" w:rsidRPr="000A7545" w:rsidRDefault="00B40CCB" w:rsidP="007C578C">
      <w:pPr>
        <w:pStyle w:val="Heading1"/>
      </w:pPr>
      <w:bookmarkStart w:id="174" w:name="_Toc350539183"/>
      <w:r>
        <w:t>Promoting Gender Equity</w:t>
      </w:r>
      <w:bookmarkEnd w:id="174"/>
    </w:p>
    <w:p w14:paraId="53607FC9" w14:textId="66FBDBC3" w:rsidR="008571F0" w:rsidRDefault="008571F0" w:rsidP="00314D97">
      <w:pPr>
        <w:rPr>
          <w:lang w:val="id-ID"/>
        </w:rPr>
      </w:pPr>
      <w:r w:rsidRPr="000A7545">
        <w:t xml:space="preserve">Provincial education offices in both Papua and West Papua have </w:t>
      </w:r>
      <w:r w:rsidR="006752F6">
        <w:t xml:space="preserve">been tasked </w:t>
      </w:r>
      <w:r w:rsidRPr="000A7545">
        <w:t>to mainstreaming gender sensitive</w:t>
      </w:r>
      <w:r>
        <w:t xml:space="preserve"> </w:t>
      </w:r>
      <w:r w:rsidRPr="000A7545">
        <w:t xml:space="preserve">planning and budgeting processes, as well as to ensuring that gender responsiveness is included in education quality improvements </w:t>
      </w:r>
      <w:r w:rsidR="00811CED">
        <w:t>and</w:t>
      </w:r>
      <w:r w:rsidRPr="000A7545">
        <w:t xml:space="preserve"> in non-formal and informal education</w:t>
      </w:r>
      <w:r w:rsidR="00B40B48">
        <w:t xml:space="preserve"> </w:t>
      </w:r>
      <w:r w:rsidR="006752F6">
        <w:t xml:space="preserve"> The programme overall has had limited impact on assisting implementing partners to realise </w:t>
      </w:r>
      <w:r w:rsidR="002E13B6">
        <w:t>t</w:t>
      </w:r>
      <w:r w:rsidR="006752F6">
        <w:t>hese tasks.  Set within the socio cultural background of Papua and West Papua even the language of gender sensitivity can prove a challenge</w:t>
      </w:r>
      <w:r w:rsidR="00667C6A">
        <w:t>;</w:t>
      </w:r>
      <w:r w:rsidR="002E13B6">
        <w:t xml:space="preserve"> however this maybe all the more reason</w:t>
      </w:r>
      <w:r w:rsidR="00667C6A">
        <w:t>s</w:t>
      </w:r>
      <w:r w:rsidR="002E13B6">
        <w:t xml:space="preserve"> to ensure such programmes focus on gender equity.  Regrettably this programme did not focus enough resources and attention on gender from</w:t>
      </w:r>
      <w:r w:rsidR="00D254F6">
        <w:t xml:space="preserve"> the beginning of the programme although attention to </w:t>
      </w:r>
      <w:r w:rsidR="00667C6A">
        <w:t>gender is</w:t>
      </w:r>
      <w:r w:rsidR="00D254F6">
        <w:t xml:space="preserve"> reported as relevant below. </w:t>
      </w:r>
      <w:r w:rsidR="006752F6">
        <w:t xml:space="preserve">  </w:t>
      </w:r>
    </w:p>
    <w:p w14:paraId="5E2E2248" w14:textId="7645175C" w:rsidR="00E22DE5" w:rsidRPr="000A7545" w:rsidRDefault="002E13B6" w:rsidP="00E22DE5">
      <w:r>
        <w:rPr>
          <w:lang w:val="en-US"/>
        </w:rPr>
        <w:t>A</w:t>
      </w:r>
      <w:r w:rsidR="0002557B">
        <w:rPr>
          <w:lang w:val="id-ID"/>
        </w:rPr>
        <w:t>t the district level, a</w:t>
      </w:r>
      <w:r w:rsidR="00E22DE5">
        <w:rPr>
          <w:lang w:val="id-ID"/>
        </w:rPr>
        <w:t xml:space="preserve"> gender audit conducted during 2011 s</w:t>
      </w:r>
      <w:r w:rsidR="00E22DE5" w:rsidRPr="000A7545">
        <w:t xml:space="preserve">howed that gender sensitive approaches have traditionally not been applied to the Renstra. </w:t>
      </w:r>
      <w:r w:rsidR="009D6A9C" w:rsidRPr="000A7545">
        <w:t xml:space="preserve">Two reasons identified for this </w:t>
      </w:r>
      <w:r w:rsidR="009D6A9C">
        <w:t xml:space="preserve">included: </w:t>
      </w:r>
      <w:r w:rsidR="009D6A9C" w:rsidRPr="000A7545">
        <w:t>limited understanding of gender analysis</w:t>
      </w:r>
      <w:r w:rsidR="009D6A9C">
        <w:t>,</w:t>
      </w:r>
      <w:r w:rsidR="009D6A9C" w:rsidRPr="000A7545">
        <w:t xml:space="preserve"> and low commitment and weak awareness of mainstreaming gender sensitive approaches.</w:t>
      </w:r>
      <w:r>
        <w:t xml:space="preserve"> Some efforts were made to include women in Rentra consultations and they</w:t>
      </w:r>
      <w:r w:rsidR="00D254F6">
        <w:t xml:space="preserve"> </w:t>
      </w:r>
      <w:r>
        <w:t xml:space="preserve">made up around 44% of participants. </w:t>
      </w:r>
    </w:p>
    <w:p w14:paraId="6C4FFFF9" w14:textId="5873E793" w:rsidR="002E3B6E" w:rsidRDefault="00E22DE5">
      <w:pPr>
        <w:rPr>
          <w:lang w:val="id-ID"/>
        </w:rPr>
      </w:pPr>
      <w:r w:rsidRPr="00E22DE5">
        <w:t>A gender review of early-grade teaching and multi-grade modules was  conducted</w:t>
      </w:r>
      <w:r w:rsidR="00D254F6">
        <w:t xml:space="preserve"> in 2011</w:t>
      </w:r>
      <w:r w:rsidRPr="00E22DE5">
        <w:t xml:space="preserve"> and provided technical inputs </w:t>
      </w:r>
      <w:r w:rsidR="001507ED">
        <w:t xml:space="preserve">to </w:t>
      </w:r>
      <w:r w:rsidRPr="00E22DE5">
        <w:t>strengthen</w:t>
      </w:r>
      <w:r w:rsidR="001507ED">
        <w:t>ing</w:t>
      </w:r>
      <w:r w:rsidRPr="00E22DE5">
        <w:t xml:space="preserve"> gender sensitivity </w:t>
      </w:r>
      <w:r w:rsidR="001507ED">
        <w:t xml:space="preserve">issues </w:t>
      </w:r>
      <w:r w:rsidRPr="00E22DE5">
        <w:t xml:space="preserve">in </w:t>
      </w:r>
      <w:r w:rsidR="001507ED">
        <w:t xml:space="preserve">training </w:t>
      </w:r>
      <w:r w:rsidRPr="00E22DE5">
        <w:t>modules</w:t>
      </w:r>
      <w:r w:rsidR="00AB691A">
        <w:t xml:space="preserve"> and materials (ensuring gender stero stypes were not reinforced)</w:t>
      </w:r>
      <w:r w:rsidR="00D254F6">
        <w:t>.  Training materials highlight the need to remind teachers of gender issues and explains what gender sensitive teaching is</w:t>
      </w:r>
      <w:r w:rsidR="00667C6A">
        <w:t>;</w:t>
      </w:r>
      <w:r w:rsidR="00D254F6">
        <w:t xml:space="preserve"> </w:t>
      </w:r>
      <w:r w:rsidR="00667C6A">
        <w:t>however  anecdotally these</w:t>
      </w:r>
      <w:r w:rsidR="00AB691A">
        <w:t xml:space="preserve"> were not capitalised on in training or reinforced during routine work.</w:t>
      </w:r>
      <w:r w:rsidRPr="00E22DE5">
        <w:t xml:space="preserve"> </w:t>
      </w:r>
      <w:r w:rsidR="00E824F4">
        <w:t>The</w:t>
      </w:r>
      <w:r w:rsidR="001507ED" w:rsidRPr="00E22DE5">
        <w:t xml:space="preserve"> </w:t>
      </w:r>
      <w:r w:rsidRPr="00E22DE5">
        <w:t xml:space="preserve">programme </w:t>
      </w:r>
      <w:r w:rsidR="001507ED">
        <w:t xml:space="preserve">target </w:t>
      </w:r>
      <w:r w:rsidRPr="00E22DE5">
        <w:t>committed to reach</w:t>
      </w:r>
      <w:r w:rsidR="001507ED">
        <w:t xml:space="preserve"> at least 30 per cent </w:t>
      </w:r>
      <w:r w:rsidRPr="00E22DE5">
        <w:t xml:space="preserve">participation </w:t>
      </w:r>
      <w:r w:rsidR="001507ED">
        <w:t xml:space="preserve">by women </w:t>
      </w:r>
      <w:r w:rsidRPr="00E22DE5">
        <w:t>in all training activities</w:t>
      </w:r>
      <w:r w:rsidR="001507ED">
        <w:t xml:space="preserve">. However, this was </w:t>
      </w:r>
      <w:r w:rsidRPr="00E22DE5">
        <w:t>not always the case.</w:t>
      </w:r>
      <w:r w:rsidR="00A50942">
        <w:t xml:space="preserve"> The data shows that positi</w:t>
      </w:r>
      <w:r w:rsidR="001507ED">
        <w:t>o</w:t>
      </w:r>
      <w:r w:rsidR="00A50942">
        <w:t>ns within</w:t>
      </w:r>
      <w:r w:rsidR="001507ED">
        <w:t xml:space="preserve"> </w:t>
      </w:r>
      <w:r w:rsidR="00A50942">
        <w:t xml:space="preserve">the education hierarchy are </w:t>
      </w:r>
      <w:r w:rsidR="001507ED">
        <w:t xml:space="preserve">impacted by gender. </w:t>
      </w:r>
      <w:r w:rsidR="00E824F4">
        <w:t>C</w:t>
      </w:r>
      <w:r w:rsidR="00A50942">
        <w:t xml:space="preserve">lassroom teachers and volunteer teachers </w:t>
      </w:r>
      <w:r w:rsidR="00E824F4">
        <w:t>tend to be</w:t>
      </w:r>
      <w:r w:rsidR="001507ED">
        <w:t xml:space="preserve"> </w:t>
      </w:r>
      <w:r w:rsidR="009119F0">
        <w:t>women</w:t>
      </w:r>
      <w:r w:rsidR="001507ED">
        <w:t xml:space="preserve">, </w:t>
      </w:r>
      <w:r w:rsidR="00A50942">
        <w:t xml:space="preserve">and more </w:t>
      </w:r>
      <w:r w:rsidR="009119F0">
        <w:t xml:space="preserve">men hold the position of </w:t>
      </w:r>
      <w:r w:rsidR="001507ED">
        <w:t xml:space="preserve">principal </w:t>
      </w:r>
      <w:r w:rsidR="00E824F4">
        <w:t>or</w:t>
      </w:r>
      <w:r w:rsidR="001507ED">
        <w:t xml:space="preserve"> </w:t>
      </w:r>
      <w:r w:rsidR="009119F0">
        <w:t xml:space="preserve">work in the </w:t>
      </w:r>
      <w:r w:rsidR="00A50942">
        <w:t>ed</w:t>
      </w:r>
      <w:r w:rsidR="001507ED">
        <w:t>u</w:t>
      </w:r>
      <w:r w:rsidR="00A50942">
        <w:t>cation department</w:t>
      </w:r>
      <w:r w:rsidR="009119F0">
        <w:t>. Thus decision-</w:t>
      </w:r>
      <w:r w:rsidR="001507ED">
        <w:t>making authority tends t</w:t>
      </w:r>
      <w:r w:rsidR="009119F0">
        <w:t>o be male-</w:t>
      </w:r>
      <w:r w:rsidR="001507ED">
        <w:t>dominated. During the programme, there was no change to this dynamic.</w:t>
      </w:r>
      <w:r w:rsidR="00A50942">
        <w:t xml:space="preserve"> </w:t>
      </w:r>
      <w:r w:rsidR="009119F0">
        <w:t>L</w:t>
      </w:r>
      <w:r w:rsidR="001507ED">
        <w:t xml:space="preserve">essons </w:t>
      </w:r>
      <w:r w:rsidR="009119F0">
        <w:t xml:space="preserve">learned </w:t>
      </w:r>
      <w:r w:rsidR="001507ED">
        <w:t>for future programming</w:t>
      </w:r>
      <w:r w:rsidR="009119F0">
        <w:t xml:space="preserve"> include the need to </w:t>
      </w:r>
      <w:r w:rsidR="001507ED">
        <w:t xml:space="preserve">ensure the inclusion of </w:t>
      </w:r>
      <w:r w:rsidR="00A50942">
        <w:t>women in education leadership courses,</w:t>
      </w:r>
      <w:r w:rsidR="009119F0">
        <w:t xml:space="preserve"> and</w:t>
      </w:r>
      <w:r w:rsidR="00A50942">
        <w:t xml:space="preserve"> primary to secondary transition programmes</w:t>
      </w:r>
      <w:r w:rsidR="009119F0">
        <w:t xml:space="preserve">, establishing girls learning clubs, </w:t>
      </w:r>
      <w:r w:rsidR="00A50942">
        <w:t xml:space="preserve">and </w:t>
      </w:r>
      <w:r w:rsidR="009119F0">
        <w:t xml:space="preserve">creating programme linkages to other </w:t>
      </w:r>
      <w:r w:rsidR="00A50942">
        <w:t xml:space="preserve">national and international girls education </w:t>
      </w:r>
      <w:r w:rsidR="009D6A9C">
        <w:t>initiatives</w:t>
      </w:r>
      <w:r w:rsidR="00A50942">
        <w:t xml:space="preserve">. </w:t>
      </w:r>
      <w:r w:rsidR="00E824F4">
        <w:t>Despite, limited impact on the gender dynamics of the education hierarchy, g</w:t>
      </w:r>
      <w:r w:rsidR="002E3B6E" w:rsidRPr="000A7545">
        <w:t xml:space="preserve">overnment officials </w:t>
      </w:r>
      <w:r w:rsidR="00E824F4">
        <w:t>are</w:t>
      </w:r>
      <w:r w:rsidR="00E824F4" w:rsidRPr="000A7545">
        <w:t xml:space="preserve"> </w:t>
      </w:r>
      <w:r w:rsidR="002E3B6E" w:rsidRPr="000A7545">
        <w:t>generally increas</w:t>
      </w:r>
      <w:r w:rsidR="00E824F4">
        <w:t>ing</w:t>
      </w:r>
      <w:r w:rsidR="002E3B6E" w:rsidRPr="000A7545">
        <w:t xml:space="preserve"> their awareness of gender issues and </w:t>
      </w:r>
      <w:r w:rsidR="000011A3">
        <w:t>there is a nascent commitment</w:t>
      </w:r>
      <w:r w:rsidR="00E824F4">
        <w:t xml:space="preserve"> to mainstream gender in future programme activities.</w:t>
      </w:r>
      <w:r w:rsidR="00AB691A">
        <w:t xml:space="preserve"> The Head of Education in Papua Province recently supported the idea of a female education leadership programme and acknowledge</w:t>
      </w:r>
      <w:r w:rsidR="00667C6A">
        <w:t>d</w:t>
      </w:r>
      <w:r w:rsidR="00AB691A">
        <w:t xml:space="preserve"> there was a talent pool programme that should focus more on women. - UNICEF since mid 2012 has been insisting on gender equity whenever senior staffs are</w:t>
      </w:r>
      <w:r w:rsidR="00D254F6">
        <w:t xml:space="preserve"> supported</w:t>
      </w:r>
      <w:r w:rsidR="00AB691A">
        <w:t xml:space="preserve"> to </w:t>
      </w:r>
      <w:r w:rsidR="00D254F6">
        <w:t xml:space="preserve">meetings but enforcing gendered invitations is very sensitive. </w:t>
      </w:r>
      <w:r w:rsidR="002E13B6">
        <w:t>Future initiative</w:t>
      </w:r>
      <w:r w:rsidR="00D254F6">
        <w:t>s</w:t>
      </w:r>
      <w:r w:rsidR="002E13B6">
        <w:t xml:space="preserve"> in education in Papua needs to build gender transformative approache</w:t>
      </w:r>
      <w:r w:rsidR="00667C6A">
        <w:t>s</w:t>
      </w:r>
      <w:r w:rsidR="002E13B6">
        <w:t xml:space="preserve"> through out the whole programme from staffing through curriculum to representation and leaderhsip and not have gender inc</w:t>
      </w:r>
      <w:r w:rsidR="00667C6A">
        <w:t>l</w:t>
      </w:r>
      <w:r w:rsidR="002E13B6">
        <w:t xml:space="preserve">uded as a special interest issue. </w:t>
      </w:r>
    </w:p>
    <w:p w14:paraId="01458691" w14:textId="04DC391B" w:rsidR="00E22DE5" w:rsidRPr="00EA192A" w:rsidRDefault="002E13B6" w:rsidP="00E22DE5">
      <w:pPr>
        <w:rPr>
          <w:lang w:val="en-US"/>
        </w:rPr>
      </w:pPr>
      <w:r>
        <w:rPr>
          <w:lang w:val="en-US"/>
        </w:rPr>
        <w:t xml:space="preserve">The development </w:t>
      </w:r>
      <w:r w:rsidR="008571F0">
        <w:rPr>
          <w:lang w:val="id-ID"/>
        </w:rPr>
        <w:t xml:space="preserve">of </w:t>
      </w:r>
      <w:r w:rsidR="009119F0">
        <w:rPr>
          <w:lang w:val="id-ID"/>
        </w:rPr>
        <w:t>e</w:t>
      </w:r>
      <w:r w:rsidR="008571F0">
        <w:rPr>
          <w:lang w:val="id-ID"/>
        </w:rPr>
        <w:t>arly</w:t>
      </w:r>
      <w:r w:rsidR="009641FF">
        <w:rPr>
          <w:lang w:val="id-ID"/>
        </w:rPr>
        <w:t>-</w:t>
      </w:r>
      <w:r w:rsidR="009119F0">
        <w:rPr>
          <w:lang w:val="id-ID"/>
        </w:rPr>
        <w:t>g</w:t>
      </w:r>
      <w:r w:rsidR="008571F0">
        <w:rPr>
          <w:lang w:val="id-ID"/>
        </w:rPr>
        <w:t xml:space="preserve">rade and </w:t>
      </w:r>
      <w:r w:rsidR="009119F0">
        <w:rPr>
          <w:lang w:val="id-ID"/>
        </w:rPr>
        <w:t>m</w:t>
      </w:r>
      <w:r w:rsidR="008571F0">
        <w:rPr>
          <w:lang w:val="id-ID"/>
        </w:rPr>
        <w:t>ulti-</w:t>
      </w:r>
      <w:r w:rsidR="009119F0">
        <w:rPr>
          <w:lang w:val="id-ID"/>
        </w:rPr>
        <w:t>g</w:t>
      </w:r>
      <w:r w:rsidR="008571F0">
        <w:rPr>
          <w:lang w:val="id-ID"/>
        </w:rPr>
        <w:t>rade teacher handbooksmaterials included principles of ‘inclusive school environments’ and the creation of learning spaces that accomodate for the special needs of all children</w:t>
      </w:r>
      <w:r w:rsidR="009119F0">
        <w:rPr>
          <w:lang w:val="id-ID"/>
        </w:rPr>
        <w:t>,</w:t>
      </w:r>
      <w:r w:rsidR="00D254F6">
        <w:rPr>
          <w:lang w:val="en-US"/>
        </w:rPr>
        <w:t>noting that gend</w:t>
      </w:r>
      <w:r>
        <w:rPr>
          <w:lang w:val="en-US"/>
        </w:rPr>
        <w:t xml:space="preserve">er can </w:t>
      </w:r>
      <w:r w:rsidR="00D254F6">
        <w:rPr>
          <w:lang w:val="en-US"/>
        </w:rPr>
        <w:t>be an issue in sharing and providing safe</w:t>
      </w:r>
      <w:r>
        <w:rPr>
          <w:lang w:val="en-US"/>
        </w:rPr>
        <w:t xml:space="preserve"> spaces in schools for all children. </w:t>
      </w:r>
      <w:r w:rsidR="008571F0">
        <w:rPr>
          <w:lang w:val="id-ID"/>
        </w:rPr>
        <w:t xml:space="preserve">.  Due to programming delays in 2012, planned work on the development of additional gender-sensitive learning materials for children in classrooms was not completed. </w:t>
      </w:r>
      <w:r>
        <w:t>With hind sight gender equity and gender sensitivity did not receive a high enough profile from UNICEF or from implementing partners during the implem</w:t>
      </w:r>
      <w:r w:rsidR="00667C6A">
        <w:t>en</w:t>
      </w:r>
      <w:r>
        <w:t>tation of this programme.  Initial ta</w:t>
      </w:r>
      <w:r w:rsidR="00667C6A">
        <w:t>r</w:t>
      </w:r>
      <w:r>
        <w:t xml:space="preserve">gets were set too low and as a result the programme supported the status quo when it could have been more transformative.  In recent violence prevention work in schools (linked to but not part of this programme) UNICEF facilitated a partnership between </w:t>
      </w:r>
      <w:r w:rsidR="00667C6A">
        <w:t>t</w:t>
      </w:r>
      <w:r>
        <w:t>he Office of Women’s Empowerment with the Education Office around positive discipline and school bulling i</w:t>
      </w:r>
      <w:r w:rsidR="00D254F6">
        <w:t>nc</w:t>
      </w:r>
      <w:r w:rsidR="00667C6A">
        <w:t>l</w:t>
      </w:r>
      <w:r w:rsidR="00D254F6">
        <w:t>ud</w:t>
      </w:r>
      <w:r>
        <w:t xml:space="preserve">ing a focus on sexual harassment especially of girls. </w:t>
      </w:r>
      <w:r w:rsidR="00D254F6">
        <w:t xml:space="preserve">There are clear signs that greater technical support for gender work will be well received by education partners.  </w:t>
      </w:r>
    </w:p>
    <w:p w14:paraId="42FE5EA3" w14:textId="3C8E1F2C" w:rsidR="00D74772" w:rsidRPr="000A7545" w:rsidRDefault="00D74772" w:rsidP="00937CCB"/>
    <w:p w14:paraId="3381748C" w14:textId="063B8F03" w:rsidR="00314D97" w:rsidRPr="000A7545" w:rsidRDefault="00B40CCB" w:rsidP="00937CCB">
      <w:pPr>
        <w:pStyle w:val="Heading1"/>
      </w:pPr>
      <w:bookmarkStart w:id="175" w:name="_Toc350539184"/>
      <w:r>
        <w:t>Challenges and Opportunities</w:t>
      </w:r>
      <w:bookmarkEnd w:id="175"/>
      <w:r w:rsidR="00314D97" w:rsidRPr="000A7545">
        <w:t xml:space="preserve"> </w:t>
      </w:r>
    </w:p>
    <w:p w14:paraId="4940A126" w14:textId="101FC392" w:rsidR="002E3B6E" w:rsidRPr="000A7545" w:rsidRDefault="00160A2B">
      <w:r>
        <w:rPr>
          <w:lang w:val="en-US"/>
        </w:rPr>
        <w:t xml:space="preserve">As </w:t>
      </w:r>
      <w:r w:rsidR="009D6A9C">
        <w:rPr>
          <w:lang w:val="en-US"/>
        </w:rPr>
        <w:t>demonstrated</w:t>
      </w:r>
      <w:r>
        <w:rPr>
          <w:lang w:val="en-US"/>
        </w:rPr>
        <w:t xml:space="preserve"> by the </w:t>
      </w:r>
      <w:r w:rsidR="003F1439">
        <w:rPr>
          <w:lang w:val="en-US"/>
        </w:rPr>
        <w:t>Endline</w:t>
      </w:r>
      <w:r>
        <w:rPr>
          <w:lang w:val="en-US"/>
        </w:rPr>
        <w:t xml:space="preserve"> </w:t>
      </w:r>
      <w:r w:rsidR="009D4F26">
        <w:rPr>
          <w:lang w:val="en-US"/>
        </w:rPr>
        <w:t xml:space="preserve">preliminary </w:t>
      </w:r>
      <w:r>
        <w:rPr>
          <w:lang w:val="en-US"/>
        </w:rPr>
        <w:t>results</w:t>
      </w:r>
      <w:r w:rsidR="009D4F26">
        <w:rPr>
          <w:lang w:val="en-US"/>
        </w:rPr>
        <w:t>,</w:t>
      </w:r>
      <w:r>
        <w:rPr>
          <w:lang w:val="en-US"/>
        </w:rPr>
        <w:t xml:space="preserve"> many advances have been made </w:t>
      </w:r>
      <w:r w:rsidR="00352748">
        <w:rPr>
          <w:lang w:val="en-US"/>
        </w:rPr>
        <w:t xml:space="preserve">during the programme period </w:t>
      </w:r>
      <w:r>
        <w:rPr>
          <w:lang w:val="en-US"/>
        </w:rPr>
        <w:t>and the building blocks for quality education have been put in place in many districts</w:t>
      </w:r>
      <w:r w:rsidR="00352748">
        <w:rPr>
          <w:lang w:val="en-US"/>
        </w:rPr>
        <w:t>,</w:t>
      </w:r>
      <w:r>
        <w:rPr>
          <w:lang w:val="en-US"/>
        </w:rPr>
        <w:t xml:space="preserve"> especially in urban schools. </w:t>
      </w:r>
      <w:r w:rsidR="00352748">
        <w:rPr>
          <w:lang w:val="en-US"/>
        </w:rPr>
        <w:t>However, m</w:t>
      </w:r>
      <w:r w:rsidR="00A50942">
        <w:t xml:space="preserve">any </w:t>
      </w:r>
      <w:r w:rsidR="00A50942" w:rsidRPr="000A7545">
        <w:t>challenges</w:t>
      </w:r>
      <w:r w:rsidR="00E80674" w:rsidRPr="000A7545">
        <w:t xml:space="preserve"> </w:t>
      </w:r>
      <w:r w:rsidR="0022361B">
        <w:t xml:space="preserve">were </w:t>
      </w:r>
      <w:r w:rsidR="00E80674" w:rsidRPr="000A7545">
        <w:t>encountered</w:t>
      </w:r>
      <w:r w:rsidR="00D94CB1">
        <w:t xml:space="preserve"> over the life of</w:t>
      </w:r>
      <w:r w:rsidR="00253E17">
        <w:rPr>
          <w:lang w:val="id-ID"/>
        </w:rPr>
        <w:t xml:space="preserve"> t</w:t>
      </w:r>
      <w:r w:rsidR="00253E17" w:rsidRPr="000A7545">
        <w:t>he programme</w:t>
      </w:r>
      <w:r w:rsidR="00EF6040">
        <w:t xml:space="preserve"> and numerous </w:t>
      </w:r>
      <w:r w:rsidR="00D94CB1">
        <w:t>st</w:t>
      </w:r>
      <w:r w:rsidR="00EF6040">
        <w:t>rategies</w:t>
      </w:r>
      <w:r w:rsidR="00D94CB1">
        <w:t xml:space="preserve"> and </w:t>
      </w:r>
      <w:r w:rsidR="00EF6040">
        <w:t xml:space="preserve">specific </w:t>
      </w:r>
      <w:r w:rsidR="00D94CB1">
        <w:t>actions</w:t>
      </w:r>
      <w:r w:rsidR="00EF6040">
        <w:t xml:space="preserve"> taken</w:t>
      </w:r>
      <w:r w:rsidR="00D94CB1">
        <w:t xml:space="preserve"> to overcome </w:t>
      </w:r>
      <w:r>
        <w:t xml:space="preserve">these bottlenecks, </w:t>
      </w:r>
      <w:r w:rsidR="00EF6040">
        <w:t>including</w:t>
      </w:r>
      <w:r w:rsidR="009119F0">
        <w:t xml:space="preserve"> </w:t>
      </w:r>
      <w:r w:rsidR="00D94CB1">
        <w:t>refi</w:t>
      </w:r>
      <w:r w:rsidR="00EF6040">
        <w:t>n</w:t>
      </w:r>
      <w:r w:rsidR="009119F0">
        <w:t>ing</w:t>
      </w:r>
      <w:r w:rsidR="00EF6040">
        <w:t xml:space="preserve"> approaches, </w:t>
      </w:r>
      <w:r w:rsidR="00D94CB1">
        <w:t>build</w:t>
      </w:r>
      <w:r w:rsidR="009119F0">
        <w:t xml:space="preserve">ing </w:t>
      </w:r>
      <w:r w:rsidR="00EF6040">
        <w:t xml:space="preserve">new partnerships, </w:t>
      </w:r>
      <w:r w:rsidR="009119F0">
        <w:t xml:space="preserve">negotiating </w:t>
      </w:r>
      <w:r w:rsidR="00EF6040">
        <w:t xml:space="preserve">with </w:t>
      </w:r>
      <w:r w:rsidR="005B5272">
        <w:t>implementing partners</w:t>
      </w:r>
      <w:r w:rsidR="00EF6040">
        <w:t>’ lobby</w:t>
      </w:r>
      <w:r>
        <w:t xml:space="preserve"> </w:t>
      </w:r>
      <w:r w:rsidR="00EF6040">
        <w:t>and advocat</w:t>
      </w:r>
      <w:r w:rsidR="009119F0">
        <w:t xml:space="preserve">ing for </w:t>
      </w:r>
      <w:r w:rsidR="00EF6040">
        <w:t>better management and monitori</w:t>
      </w:r>
      <w:r w:rsidR="00E22DE5">
        <w:t>ng</w:t>
      </w:r>
      <w:r w:rsidR="00EF6040">
        <w:t xml:space="preserve">.  </w:t>
      </w:r>
      <w:r>
        <w:rPr>
          <w:lang w:val="id-ID"/>
        </w:rPr>
        <w:t xml:space="preserve">Below is an account of the key challenges identified, and the remedial programme action taken. </w:t>
      </w:r>
    </w:p>
    <w:p w14:paraId="19E056ED" w14:textId="3885EA31" w:rsidR="000B0CC5" w:rsidRDefault="00314D97" w:rsidP="00314D97">
      <w:pPr>
        <w:rPr>
          <w:lang w:val="en-US"/>
        </w:rPr>
      </w:pPr>
      <w:r w:rsidRPr="000A7545">
        <w:rPr>
          <w:b/>
          <w:i/>
        </w:rPr>
        <w:t>Limited supervisors or operational funds available for monitoring in remote areas</w:t>
      </w:r>
      <w:r w:rsidR="00160A2B">
        <w:t>:</w:t>
      </w:r>
      <w:r w:rsidR="00160A2B" w:rsidRPr="000A7545">
        <w:t xml:space="preserve"> </w:t>
      </w:r>
      <w:r w:rsidR="000B0CC5" w:rsidRPr="000B0CC5">
        <w:rPr>
          <w:lang w:val="en-US"/>
        </w:rPr>
        <w:t xml:space="preserve">Advocacy conducted by UNICEF personnel for increased funding support and capacity strengthening of sub-district offices in remote areas via Renstra and Renja led to an increase in government operational funding for school supervisors by </w:t>
      </w:r>
      <w:r w:rsidR="00160A2B">
        <w:rPr>
          <w:lang w:val="en-US"/>
        </w:rPr>
        <w:t>approximately</w:t>
      </w:r>
      <w:r w:rsidR="000B0CC5" w:rsidRPr="000B0CC5">
        <w:rPr>
          <w:lang w:val="en-US"/>
        </w:rPr>
        <w:t xml:space="preserve"> 200 per cent from 2011 to 2012.  UNICEF also supported the application of more effective quality monitoring systems for supervisors through the development and mainstreaming of SBM and HIV monitoring tools.  Nevertheless, supervision and monitoring of schools remains a deep-seated challenge</w:t>
      </w:r>
      <w:r w:rsidR="000B0CC5">
        <w:rPr>
          <w:lang w:val="en-US"/>
        </w:rPr>
        <w:t>.</w:t>
      </w:r>
    </w:p>
    <w:p w14:paraId="0DBA559D" w14:textId="4CB39CBB" w:rsidR="001105B3" w:rsidRPr="000B0CC5" w:rsidRDefault="00314D97" w:rsidP="002E3B6E">
      <w:pPr>
        <w:rPr>
          <w:lang w:val="en-US"/>
        </w:rPr>
      </w:pPr>
      <w:r w:rsidRPr="000A7545">
        <w:rPr>
          <w:b/>
          <w:i/>
        </w:rPr>
        <w:t>Cluster activities are difficult in rural locations</w:t>
      </w:r>
      <w:r w:rsidR="00160A2B">
        <w:rPr>
          <w:i/>
        </w:rPr>
        <w:t>:</w:t>
      </w:r>
      <w:r w:rsidRPr="000A7545">
        <w:rPr>
          <w:i/>
        </w:rPr>
        <w:t xml:space="preserve"> </w:t>
      </w:r>
      <w:r w:rsidR="001105B3">
        <w:rPr>
          <w:lang w:val="id-ID"/>
        </w:rPr>
        <w:t>M</w:t>
      </w:r>
      <w:r w:rsidR="002E3B6E" w:rsidRPr="000A7545">
        <w:t xml:space="preserve">ore intensified cluster (or sub-cluster) </w:t>
      </w:r>
      <w:r w:rsidR="001105B3">
        <w:rPr>
          <w:lang w:val="id-ID"/>
        </w:rPr>
        <w:t>training strategies were applied based on the PAMONG strategy</w:t>
      </w:r>
      <w:r w:rsidR="00633E5D">
        <w:rPr>
          <w:lang w:val="en-US"/>
        </w:rPr>
        <w:t xml:space="preserve"> </w:t>
      </w:r>
      <w:r w:rsidR="000B0CC5" w:rsidRPr="000B0CC5">
        <w:rPr>
          <w:lang w:val="en-US"/>
        </w:rPr>
        <w:t>across all rural areas</w:t>
      </w:r>
      <w:r w:rsidR="001105B3">
        <w:rPr>
          <w:lang w:val="id-ID"/>
        </w:rPr>
        <w:t xml:space="preserve">.  This adjustment supported fairly rapid progress with achieving results in </w:t>
      </w:r>
      <w:r w:rsidR="00160A2B">
        <w:rPr>
          <w:lang w:val="id-ID"/>
        </w:rPr>
        <w:t>m</w:t>
      </w:r>
      <w:r w:rsidR="001105B3">
        <w:rPr>
          <w:lang w:val="id-ID"/>
        </w:rPr>
        <w:t>ulti</w:t>
      </w:r>
      <w:r w:rsidR="00160A2B">
        <w:rPr>
          <w:lang w:val="id-ID"/>
        </w:rPr>
        <w:t>-g</w:t>
      </w:r>
      <w:r w:rsidR="001105B3">
        <w:rPr>
          <w:lang w:val="id-ID"/>
        </w:rPr>
        <w:t xml:space="preserve">rade schools once training began in July/August </w:t>
      </w:r>
      <w:r w:rsidR="00160A2B">
        <w:rPr>
          <w:lang w:val="id-ID"/>
        </w:rPr>
        <w:t>2012, as</w:t>
      </w:r>
      <w:r w:rsidR="001105B3">
        <w:rPr>
          <w:lang w:val="id-ID"/>
        </w:rPr>
        <w:t xml:space="preserve"> demonstra</w:t>
      </w:r>
      <w:r w:rsidR="000B0CC5">
        <w:rPr>
          <w:lang w:val="id-ID"/>
        </w:rPr>
        <w:t xml:space="preserve">ted by </w:t>
      </w:r>
      <w:r w:rsidR="003F1439">
        <w:rPr>
          <w:lang w:val="id-ID"/>
        </w:rPr>
        <w:t>Endline</w:t>
      </w:r>
      <w:r w:rsidR="000B0CC5">
        <w:rPr>
          <w:lang w:val="id-ID"/>
        </w:rPr>
        <w:t xml:space="preserve"> survey </w:t>
      </w:r>
      <w:r w:rsidR="009D4F26">
        <w:rPr>
          <w:lang w:val="en-US"/>
        </w:rPr>
        <w:t xml:space="preserve">preliminary </w:t>
      </w:r>
      <w:r w:rsidR="000B0CC5">
        <w:rPr>
          <w:lang w:val="id-ID"/>
        </w:rPr>
        <w:t>findings</w:t>
      </w:r>
      <w:r w:rsidR="000B0CC5">
        <w:rPr>
          <w:lang w:val="en-US"/>
        </w:rPr>
        <w:t xml:space="preserve">, but </w:t>
      </w:r>
      <w:r w:rsidR="00DA0314">
        <w:rPr>
          <w:lang w:val="en-US"/>
        </w:rPr>
        <w:t>effor</w:t>
      </w:r>
      <w:r w:rsidR="00160A2B">
        <w:rPr>
          <w:lang w:val="en-US"/>
        </w:rPr>
        <w:t>t</w:t>
      </w:r>
      <w:r w:rsidR="00DA0314">
        <w:rPr>
          <w:lang w:val="en-US"/>
        </w:rPr>
        <w:t>s</w:t>
      </w:r>
      <w:r w:rsidR="00160A2B">
        <w:rPr>
          <w:lang w:val="en-US"/>
        </w:rPr>
        <w:t xml:space="preserve"> to sustain continued improvements are still required</w:t>
      </w:r>
      <w:r w:rsidR="000B0CC5">
        <w:rPr>
          <w:lang w:val="en-US"/>
        </w:rPr>
        <w:t>.</w:t>
      </w:r>
    </w:p>
    <w:p w14:paraId="5AAB34D1" w14:textId="1A63A4B8" w:rsidR="000B0CC5" w:rsidRPr="000B0CC5" w:rsidRDefault="00314D97" w:rsidP="00314D97">
      <w:pPr>
        <w:rPr>
          <w:lang w:val="en-US"/>
        </w:rPr>
      </w:pPr>
      <w:r w:rsidRPr="000A7545">
        <w:rPr>
          <w:b/>
          <w:i/>
        </w:rPr>
        <w:t>Community awareness and participation in remote area schools is relatively low</w:t>
      </w:r>
      <w:r w:rsidR="00DA0314">
        <w:t>:</w:t>
      </w:r>
      <w:r w:rsidR="004859DC">
        <w:t xml:space="preserve"> </w:t>
      </w:r>
      <w:r w:rsidR="000B0CC5" w:rsidRPr="000B0CC5">
        <w:rPr>
          <w:lang w:val="en-US"/>
        </w:rPr>
        <w:t>The results of the USAID</w:t>
      </w:r>
      <w:r w:rsidR="009641FF">
        <w:rPr>
          <w:lang w:val="en-US"/>
        </w:rPr>
        <w:t>-</w:t>
      </w:r>
      <w:r w:rsidR="000B0CC5" w:rsidRPr="000B0CC5">
        <w:rPr>
          <w:lang w:val="en-US"/>
        </w:rPr>
        <w:t>education sector partnership mapping identified capacity development strategies for local Education Foundations that were subsequently implemented.  Support for Education Foundation included strengthening community participation.  Leadership training supported by USAID also increased results at school level for promoting community participation.  Future programming will also need to carry through with planned community awareness and social mobilization campaigns to ensure that this challenge will be further addressed</w:t>
      </w:r>
      <w:r w:rsidR="00DA0314">
        <w:rPr>
          <w:lang w:val="en-US"/>
        </w:rPr>
        <w:t>.</w:t>
      </w:r>
    </w:p>
    <w:p w14:paraId="1B54FDDE" w14:textId="601881E8" w:rsidR="00314D97" w:rsidRPr="000A7545" w:rsidRDefault="00314D97" w:rsidP="00314D97">
      <w:r w:rsidRPr="000A7545">
        <w:rPr>
          <w:b/>
          <w:i/>
        </w:rPr>
        <w:t>Principal leadership is relatively weak in remote area schools</w:t>
      </w:r>
      <w:r w:rsidRPr="000A7545">
        <w:t>. The program</w:t>
      </w:r>
      <w:r w:rsidR="00267C34" w:rsidRPr="000A7545">
        <w:t>me</w:t>
      </w:r>
      <w:r w:rsidRPr="000A7545">
        <w:t xml:space="preserve"> strengthen</w:t>
      </w:r>
      <w:r w:rsidR="004859DC">
        <w:rPr>
          <w:lang w:val="id-ID"/>
        </w:rPr>
        <w:t>ed</w:t>
      </w:r>
      <w:r w:rsidRPr="000A7545">
        <w:t xml:space="preserve"> training support for school principals to increase leadership and management competen</w:t>
      </w:r>
      <w:r w:rsidR="00E80674" w:rsidRPr="000A7545">
        <w:t>cies</w:t>
      </w:r>
      <w:r w:rsidR="00DA0314">
        <w:t>, however, this is an area of on-going need</w:t>
      </w:r>
      <w:r w:rsidR="00E80674" w:rsidRPr="000A7545">
        <w:t xml:space="preserve">. </w:t>
      </w:r>
    </w:p>
    <w:p w14:paraId="4706C40D" w14:textId="5B2B9EB0" w:rsidR="00D2658A" w:rsidRDefault="00314D97" w:rsidP="00314D97">
      <w:r w:rsidRPr="000A7545">
        <w:rPr>
          <w:b/>
          <w:i/>
        </w:rPr>
        <w:t xml:space="preserve">Limited </w:t>
      </w:r>
      <w:r w:rsidR="00DA0314">
        <w:rPr>
          <w:b/>
          <w:i/>
        </w:rPr>
        <w:t>appropriate</w:t>
      </w:r>
      <w:r w:rsidR="00DA0314" w:rsidRPr="000A7545">
        <w:rPr>
          <w:b/>
          <w:i/>
        </w:rPr>
        <w:t xml:space="preserve"> </w:t>
      </w:r>
      <w:r w:rsidR="004635BC">
        <w:rPr>
          <w:b/>
          <w:i/>
        </w:rPr>
        <w:t xml:space="preserve">culturally relevant </w:t>
      </w:r>
      <w:r w:rsidRPr="000A7545">
        <w:rPr>
          <w:b/>
          <w:i/>
        </w:rPr>
        <w:t xml:space="preserve">resources/training materials </w:t>
      </w:r>
      <w:r w:rsidR="00DA0314">
        <w:rPr>
          <w:b/>
          <w:i/>
        </w:rPr>
        <w:t xml:space="preserve">available </w:t>
      </w:r>
      <w:r w:rsidRPr="000A7545">
        <w:rPr>
          <w:b/>
          <w:i/>
        </w:rPr>
        <w:t>for the remote Papuan context</w:t>
      </w:r>
      <w:r w:rsidR="004635BC">
        <w:rPr>
          <w:b/>
          <w:i/>
        </w:rPr>
        <w:t xml:space="preserve"> </w:t>
      </w:r>
      <w:r w:rsidR="002E6CC6">
        <w:rPr>
          <w:lang w:val="id-ID"/>
        </w:rPr>
        <w:t xml:space="preserve">As reported earlier, </w:t>
      </w:r>
      <w:r w:rsidRPr="000A7545">
        <w:t xml:space="preserve">teacher and student learning materials </w:t>
      </w:r>
      <w:r w:rsidR="002E6CC6">
        <w:rPr>
          <w:lang w:val="id-ID"/>
        </w:rPr>
        <w:t>were</w:t>
      </w:r>
      <w:r w:rsidR="00267C34" w:rsidRPr="000A7545">
        <w:t xml:space="preserve"> developed and distributed to schools</w:t>
      </w:r>
      <w:r w:rsidR="002E6CC6">
        <w:rPr>
          <w:lang w:val="id-ID"/>
        </w:rPr>
        <w:t xml:space="preserve"> with some materials currently in the process</w:t>
      </w:r>
      <w:r w:rsidR="000B0CC5">
        <w:rPr>
          <w:lang w:val="en-US"/>
        </w:rPr>
        <w:t xml:space="preserve"> </w:t>
      </w:r>
      <w:r w:rsidR="002E6CC6">
        <w:rPr>
          <w:lang w:val="id-ID"/>
        </w:rPr>
        <w:t>of being distributed</w:t>
      </w:r>
      <w:r w:rsidR="00267C34" w:rsidRPr="000A7545">
        <w:t>.</w:t>
      </w:r>
      <w:r w:rsidR="004635BC">
        <w:t xml:space="preserve"> UNICEF did consider the need for more cul</w:t>
      </w:r>
      <w:r w:rsidR="003900D8">
        <w:t>tur</w:t>
      </w:r>
      <w:r w:rsidR="004635BC">
        <w:t>ally relevant resources for school especially understanding the target of rural remote schools and did adapt materi</w:t>
      </w:r>
      <w:r w:rsidR="003900D8">
        <w:t>a</w:t>
      </w:r>
      <w:r w:rsidR="004635BC">
        <w:t>ls nearer the end of the programme.  The story books and stud</w:t>
      </w:r>
      <w:r w:rsidR="003900D8">
        <w:t>e</w:t>
      </w:r>
      <w:r w:rsidR="004635BC">
        <w:t xml:space="preserve">nt work books are examples of efforts for relevant materials but further scope for furture initiative exists with better partnerships with expertise in this area. </w:t>
      </w:r>
    </w:p>
    <w:p w14:paraId="7BBC8639" w14:textId="6DA5C173" w:rsidR="007C1F9C" w:rsidRPr="00DA12F5" w:rsidRDefault="00D2658A" w:rsidP="00314D97">
      <w:pPr>
        <w:rPr>
          <w:b/>
          <w:i/>
        </w:rPr>
      </w:pPr>
      <w:r w:rsidRPr="00DA12F5">
        <w:rPr>
          <w:b/>
          <w:i/>
        </w:rPr>
        <w:t>Ad</w:t>
      </w:r>
      <w:r w:rsidR="00EE457D" w:rsidRPr="00DA12F5">
        <w:rPr>
          <w:b/>
          <w:i/>
        </w:rPr>
        <w:t xml:space="preserve">dressing the existing gender </w:t>
      </w:r>
      <w:r w:rsidR="009D6A9C" w:rsidRPr="007C1F9C">
        <w:rPr>
          <w:b/>
          <w:i/>
        </w:rPr>
        <w:t>imbalance</w:t>
      </w:r>
      <w:r w:rsidRPr="00DA12F5">
        <w:rPr>
          <w:b/>
          <w:i/>
        </w:rPr>
        <w:t xml:space="preserve"> and deep seated gender inequalities</w:t>
      </w:r>
      <w:r w:rsidR="007C1F9C">
        <w:rPr>
          <w:b/>
          <w:i/>
        </w:rPr>
        <w:t>:</w:t>
      </w:r>
      <w:r w:rsidRPr="00DA12F5">
        <w:rPr>
          <w:b/>
          <w:i/>
        </w:rPr>
        <w:t xml:space="preserve"> </w:t>
      </w:r>
    </w:p>
    <w:p w14:paraId="1EBCE87B" w14:textId="440398BF" w:rsidR="00D242BF" w:rsidRPr="00DA12F5" w:rsidRDefault="00D242BF" w:rsidP="00314D97">
      <w:pPr>
        <w:rPr>
          <w:i/>
        </w:rPr>
      </w:pPr>
      <w:r>
        <w:rPr>
          <w:i/>
        </w:rPr>
        <w:t xml:space="preserve">See </w:t>
      </w:r>
      <w:r w:rsidR="009641FF">
        <w:rPr>
          <w:i/>
        </w:rPr>
        <w:t xml:space="preserve">Section </w:t>
      </w:r>
      <w:r>
        <w:rPr>
          <w:i/>
        </w:rPr>
        <w:t>6 Promoting Gender Equality for further information</w:t>
      </w:r>
    </w:p>
    <w:p w14:paraId="23BF841A" w14:textId="7A20B4C8" w:rsidR="002E6CC6" w:rsidRPr="00062939" w:rsidRDefault="00314D97" w:rsidP="00314D97">
      <w:pPr>
        <w:rPr>
          <w:lang w:val="en-US"/>
        </w:rPr>
      </w:pPr>
      <w:r w:rsidRPr="000A7545">
        <w:rPr>
          <w:b/>
          <w:i/>
        </w:rPr>
        <w:t>The level of mentoring support for satellite schools via school cluster mechanisms remains insufficient</w:t>
      </w:r>
      <w:r w:rsidR="00382F97">
        <w:rPr>
          <w:b/>
          <w:i/>
        </w:rPr>
        <w:t>:</w:t>
      </w:r>
      <w:r w:rsidRPr="000A7545">
        <w:t xml:space="preserve"> </w:t>
      </w:r>
      <w:r w:rsidR="00382F97">
        <w:t>In effort</w:t>
      </w:r>
      <w:r w:rsidR="00BE763E">
        <w:t>s</w:t>
      </w:r>
      <w:r w:rsidR="00382F97">
        <w:t xml:space="preserve"> to </w:t>
      </w:r>
      <w:r w:rsidRPr="000A7545">
        <w:t xml:space="preserve">overcome this challenge the programme </w:t>
      </w:r>
      <w:r w:rsidR="002E6CC6">
        <w:rPr>
          <w:lang w:val="id-ID"/>
        </w:rPr>
        <w:t xml:space="preserve">applied a variation of the </w:t>
      </w:r>
      <w:r w:rsidR="004635BC">
        <w:rPr>
          <w:lang w:val="en-US"/>
        </w:rPr>
        <w:t>visit</w:t>
      </w:r>
      <w:r w:rsidR="00667C6A">
        <w:rPr>
          <w:lang w:val="en-US"/>
        </w:rPr>
        <w:t>i</w:t>
      </w:r>
      <w:r w:rsidR="004635BC">
        <w:rPr>
          <w:lang w:val="en-US"/>
        </w:rPr>
        <w:t>ng teacher and mobile mentor</w:t>
      </w:r>
      <w:r w:rsidR="002E6CC6">
        <w:rPr>
          <w:lang w:val="id-ID"/>
        </w:rPr>
        <w:t xml:space="preserve">strategy </w:t>
      </w:r>
      <w:r w:rsidR="00382F97">
        <w:rPr>
          <w:lang w:val="id-ID"/>
        </w:rPr>
        <w:t xml:space="preserve">and </w:t>
      </w:r>
      <w:r w:rsidR="002E6CC6">
        <w:rPr>
          <w:lang w:val="id-ID"/>
        </w:rPr>
        <w:t>engaged ‘cluster mentors’ in rural areas</w:t>
      </w:r>
      <w:r w:rsidR="00382F97">
        <w:rPr>
          <w:lang w:val="id-ID"/>
        </w:rPr>
        <w:t xml:space="preserve"> </w:t>
      </w:r>
      <w:r w:rsidR="002E6CC6">
        <w:rPr>
          <w:lang w:val="id-ID"/>
        </w:rPr>
        <w:t>to support school level mentoring</w:t>
      </w:r>
      <w:r w:rsidR="004635BC">
        <w:rPr>
          <w:lang w:val="en-US"/>
        </w:rPr>
        <w:t xml:space="preserve">. </w:t>
      </w:r>
      <w:r w:rsidR="006752F6">
        <w:rPr>
          <w:lang w:val="en-US"/>
        </w:rPr>
        <w:t>Thi</w:t>
      </w:r>
      <w:r w:rsidR="00667C6A">
        <w:rPr>
          <w:lang w:val="en-US"/>
        </w:rPr>
        <w:t>s</w:t>
      </w:r>
      <w:r w:rsidR="006752F6">
        <w:rPr>
          <w:lang w:val="en-US"/>
        </w:rPr>
        <w:t xml:space="preserve"> has been successful in selected areas with special attention and targeted support.</w:t>
      </w:r>
      <w:r w:rsidR="004635BC">
        <w:rPr>
          <w:lang w:val="en-US"/>
        </w:rPr>
        <w:t xml:space="preserve"> However </w:t>
      </w:r>
      <w:r w:rsidR="006752F6">
        <w:rPr>
          <w:lang w:val="en-US"/>
        </w:rPr>
        <w:t xml:space="preserve">sustainable and systematic </w:t>
      </w:r>
      <w:r w:rsidR="006752F6">
        <w:rPr>
          <w:lang w:val="id-ID"/>
        </w:rPr>
        <w:t>processes</w:t>
      </w:r>
      <w:r w:rsidR="00667C6A">
        <w:rPr>
          <w:lang w:val="en-US"/>
        </w:rPr>
        <w:t xml:space="preserve"> </w:t>
      </w:r>
      <w:r w:rsidR="006752F6">
        <w:rPr>
          <w:lang w:val="id-ID"/>
        </w:rPr>
        <w:t>f</w:t>
      </w:r>
      <w:r w:rsidR="006752F6">
        <w:rPr>
          <w:lang w:val="en-US"/>
        </w:rPr>
        <w:t xml:space="preserve">or providing teacher training and follow up support remain significant challenges for improving the quality of rural and remote education. </w:t>
      </w:r>
    </w:p>
    <w:p w14:paraId="053BAD4B" w14:textId="5994B845" w:rsidR="00314D97" w:rsidRPr="000A7545" w:rsidRDefault="00314D97" w:rsidP="00314D97">
      <w:r w:rsidRPr="000A7545">
        <w:rPr>
          <w:b/>
          <w:i/>
        </w:rPr>
        <w:t xml:space="preserve">Telecommunication and ICT </w:t>
      </w:r>
      <w:r w:rsidR="00903516" w:rsidRPr="000A7545">
        <w:rPr>
          <w:b/>
          <w:i/>
        </w:rPr>
        <w:t>facilities</w:t>
      </w:r>
      <w:r w:rsidRPr="000A7545">
        <w:rPr>
          <w:b/>
          <w:i/>
        </w:rPr>
        <w:t xml:space="preserve"> including access to telep</w:t>
      </w:r>
      <w:r w:rsidR="008F6AA5" w:rsidRPr="000A7545">
        <w:rPr>
          <w:b/>
          <w:i/>
        </w:rPr>
        <w:t>h</w:t>
      </w:r>
      <w:r w:rsidRPr="000A7545">
        <w:rPr>
          <w:b/>
          <w:i/>
        </w:rPr>
        <w:t>one signals are a major challenge</w:t>
      </w:r>
      <w:r w:rsidRPr="000A7545">
        <w:t xml:space="preserve">. The government has </w:t>
      </w:r>
      <w:r w:rsidRPr="00903516">
        <w:t>made available televisions in a range of isolated villages in remote areas through the government RESPECT programme</w:t>
      </w:r>
      <w:r w:rsidR="00382F97">
        <w:t xml:space="preserve">, </w:t>
      </w:r>
      <w:r w:rsidRPr="00903516">
        <w:t xml:space="preserve">which </w:t>
      </w:r>
      <w:r w:rsidR="00382F97">
        <w:t xml:space="preserve">will </w:t>
      </w:r>
      <w:r w:rsidRPr="00903516">
        <w:t xml:space="preserve">be utilised in </w:t>
      </w:r>
      <w:r w:rsidR="00382F97">
        <w:t xml:space="preserve">a </w:t>
      </w:r>
      <w:r w:rsidRPr="00903516">
        <w:t>revised pro</w:t>
      </w:r>
      <w:r w:rsidR="00267C34" w:rsidRPr="00903516">
        <w:t xml:space="preserve">gramme approach in the future. </w:t>
      </w:r>
      <w:r w:rsidR="00E00E34">
        <w:t xml:space="preserve">During the programme period, in efforts to </w:t>
      </w:r>
      <w:r w:rsidR="002E6CC6">
        <w:rPr>
          <w:lang w:val="id-ID"/>
        </w:rPr>
        <w:t>support teacher training and effective mentoring at school level, training videos based on teacher hand book materials</w:t>
      </w:r>
      <w:r w:rsidR="00E00E34">
        <w:rPr>
          <w:lang w:val="id-ID"/>
        </w:rPr>
        <w:t xml:space="preserve"> were developed</w:t>
      </w:r>
      <w:r w:rsidR="00382F97">
        <w:rPr>
          <w:lang w:val="id-ID"/>
        </w:rPr>
        <w:t xml:space="preserve">, which </w:t>
      </w:r>
      <w:r w:rsidR="002E6CC6">
        <w:rPr>
          <w:lang w:val="id-ID"/>
        </w:rPr>
        <w:t xml:space="preserve">provide concrete examples for teachers applying </w:t>
      </w:r>
      <w:r w:rsidR="00382F97">
        <w:rPr>
          <w:lang w:val="id-ID"/>
        </w:rPr>
        <w:t xml:space="preserve">early-grade </w:t>
      </w:r>
      <w:r w:rsidR="002E6CC6">
        <w:rPr>
          <w:lang w:val="id-ID"/>
        </w:rPr>
        <w:t xml:space="preserve">and </w:t>
      </w:r>
      <w:r w:rsidR="00382F97">
        <w:rPr>
          <w:lang w:val="id-ID"/>
        </w:rPr>
        <w:t xml:space="preserve">multi-grade </w:t>
      </w:r>
      <w:r w:rsidR="002E6CC6">
        <w:rPr>
          <w:lang w:val="id-ID"/>
        </w:rPr>
        <w:t>strategies</w:t>
      </w:r>
      <w:r w:rsidR="00E00E34">
        <w:rPr>
          <w:lang w:val="id-ID"/>
        </w:rPr>
        <w:t>. Video resources also</w:t>
      </w:r>
      <w:r w:rsidR="00382F97">
        <w:rPr>
          <w:lang w:val="id-ID"/>
        </w:rPr>
        <w:t xml:space="preserve"> complement the daily use of </w:t>
      </w:r>
      <w:r w:rsidR="00E00E34">
        <w:rPr>
          <w:lang w:val="id-ID"/>
        </w:rPr>
        <w:t>related-</w:t>
      </w:r>
      <w:r w:rsidR="002E6CC6">
        <w:rPr>
          <w:lang w:val="id-ID"/>
        </w:rPr>
        <w:t>reference and guide materials</w:t>
      </w:r>
      <w:r w:rsidRPr="00903516">
        <w:t>.</w:t>
      </w:r>
    </w:p>
    <w:p w14:paraId="1D2E6884" w14:textId="77777777" w:rsidR="005C6AD5" w:rsidRDefault="005C6AD5" w:rsidP="00314D97">
      <w:pPr>
        <w:pStyle w:val="Heading2"/>
      </w:pPr>
    </w:p>
    <w:p w14:paraId="56AEEDD1" w14:textId="77777777" w:rsidR="00314D97" w:rsidRPr="000A7545" w:rsidRDefault="00314D97" w:rsidP="00314D97">
      <w:pPr>
        <w:pStyle w:val="Heading2"/>
      </w:pPr>
      <w:bookmarkStart w:id="176" w:name="_Toc350539185"/>
      <w:r w:rsidRPr="000A7545">
        <w:t>Strategies to Strengthen Support for Rural and Remote Schools</w:t>
      </w:r>
      <w:bookmarkEnd w:id="176"/>
      <w:r w:rsidR="00976BE4">
        <w:t xml:space="preserve"> </w:t>
      </w:r>
    </w:p>
    <w:p w14:paraId="0FE63D6D" w14:textId="50C5AFDF" w:rsidR="00314D97" w:rsidRPr="000A7545" w:rsidRDefault="0083681A" w:rsidP="00314D97">
      <w:r>
        <w:rPr>
          <w:lang w:val="id-ID"/>
        </w:rPr>
        <w:t>This section outlines progress that was made on planned programme actions foll</w:t>
      </w:r>
      <w:r w:rsidR="00A524A3">
        <w:rPr>
          <w:lang w:val="id-ID"/>
        </w:rPr>
        <w:t>o</w:t>
      </w:r>
      <w:r>
        <w:rPr>
          <w:lang w:val="id-ID"/>
        </w:rPr>
        <w:t xml:space="preserve">wing </w:t>
      </w:r>
      <w:r w:rsidR="00974298" w:rsidRPr="000A7545">
        <w:t xml:space="preserve">feedback </w:t>
      </w:r>
      <w:r w:rsidR="00A524A3">
        <w:t>from</w:t>
      </w:r>
      <w:r w:rsidR="00A524A3" w:rsidRPr="000A7545">
        <w:t xml:space="preserve"> </w:t>
      </w:r>
      <w:r w:rsidR="00974298" w:rsidRPr="000A7545">
        <w:t>AusAID’s</w:t>
      </w:r>
      <w:r w:rsidR="00314D97" w:rsidRPr="000A7545">
        <w:t xml:space="preserve"> Aide Memoir</w:t>
      </w:r>
      <w:r w:rsidR="00D9503C">
        <w:t>e</w:t>
      </w:r>
      <w:r>
        <w:rPr>
          <w:lang w:val="id-ID"/>
        </w:rPr>
        <w:t xml:space="preserve"> in early 2012.  </w:t>
      </w:r>
      <w:r w:rsidR="00314D97" w:rsidRPr="000A7545">
        <w:t>Specific areas of strategy strengthening focus</w:t>
      </w:r>
      <w:r w:rsidR="000C74B9">
        <w:rPr>
          <w:lang w:val="id-ID"/>
        </w:rPr>
        <w:t>ed</w:t>
      </w:r>
      <w:r w:rsidR="00314D97" w:rsidRPr="000A7545">
        <w:t xml:space="preserve"> on reaching </w:t>
      </w:r>
      <w:r w:rsidR="00974298" w:rsidRPr="000A7545">
        <w:t xml:space="preserve">principals, teachers, </w:t>
      </w:r>
      <w:r w:rsidR="00314D97" w:rsidRPr="000A7545">
        <w:t>students and school communities in rural and remote areas.</w:t>
      </w:r>
      <w:r w:rsidR="009641FF">
        <w:t xml:space="preserve"> These areas are all reported on in detail in the </w:t>
      </w:r>
      <w:r w:rsidR="003F1439">
        <w:t>preceding</w:t>
      </w:r>
      <w:r w:rsidR="009641FF">
        <w:t xml:space="preserve"> section. The following highlights the principle strategies applied for a consolidated overview.</w:t>
      </w:r>
    </w:p>
    <w:p w14:paraId="3DACB57B" w14:textId="77777777" w:rsidR="008F6AA5" w:rsidRPr="000A7545" w:rsidRDefault="008F6AA5" w:rsidP="008F6AA5">
      <w:pPr>
        <w:rPr>
          <w:b/>
          <w:u w:val="single"/>
        </w:rPr>
      </w:pPr>
      <w:r w:rsidRPr="000A7545">
        <w:rPr>
          <w:b/>
          <w:u w:val="single"/>
        </w:rPr>
        <w:t>Strengthened support for Principals and Supervisors:</w:t>
      </w:r>
    </w:p>
    <w:p w14:paraId="25BAFF8F" w14:textId="0F67D8A8" w:rsidR="008F6AA5" w:rsidRPr="000A7545" w:rsidRDefault="008F6AA5" w:rsidP="0046347F">
      <w:pPr>
        <w:pStyle w:val="ListParagraph"/>
        <w:numPr>
          <w:ilvl w:val="0"/>
          <w:numId w:val="6"/>
        </w:numPr>
        <w:rPr>
          <w:b/>
        </w:rPr>
      </w:pPr>
      <w:r w:rsidRPr="000A7545">
        <w:t>Increas</w:t>
      </w:r>
      <w:r w:rsidR="000C74B9">
        <w:rPr>
          <w:lang w:val="id-ID"/>
        </w:rPr>
        <w:t>ed</w:t>
      </w:r>
      <w:r w:rsidRPr="000A7545">
        <w:t xml:space="preserve"> focus </w:t>
      </w:r>
      <w:r w:rsidR="000C74B9">
        <w:rPr>
          <w:lang w:val="id-ID"/>
        </w:rPr>
        <w:t xml:space="preserve">was given for </w:t>
      </w:r>
      <w:r w:rsidRPr="000A7545">
        <w:t>principals, school supervisors working in remote and rural model schools to support satellite schools</w:t>
      </w:r>
      <w:r w:rsidR="00D06B0D">
        <w:t xml:space="preserve"> </w:t>
      </w:r>
    </w:p>
    <w:p w14:paraId="11EADC8E" w14:textId="6CB20CD4" w:rsidR="008F6AA5" w:rsidRPr="000A7545" w:rsidRDefault="008F6AA5" w:rsidP="0046347F">
      <w:pPr>
        <w:pStyle w:val="ListParagraph"/>
        <w:numPr>
          <w:ilvl w:val="0"/>
          <w:numId w:val="6"/>
        </w:numPr>
        <w:rPr>
          <w:b/>
        </w:rPr>
      </w:pPr>
      <w:r w:rsidRPr="000A7545">
        <w:t xml:space="preserve">Special training sessions </w:t>
      </w:r>
      <w:r w:rsidR="000C74B9">
        <w:rPr>
          <w:lang w:val="id-ID"/>
        </w:rPr>
        <w:t xml:space="preserve">were implemented </w:t>
      </w:r>
      <w:r w:rsidRPr="000A7545">
        <w:t>to increase the mentoring capacity of newly recruited sub-district trainers</w:t>
      </w:r>
      <w:r w:rsidR="00D06B0D">
        <w:t xml:space="preserve"> </w:t>
      </w:r>
      <w:r w:rsidRPr="000A7545">
        <w:t>to support teachers in remote schools.</w:t>
      </w:r>
    </w:p>
    <w:p w14:paraId="7A1BF1A0" w14:textId="18F04939" w:rsidR="008F6AA5" w:rsidRPr="000A7545" w:rsidRDefault="008F6AA5" w:rsidP="0046347F">
      <w:pPr>
        <w:pStyle w:val="ListParagraph"/>
        <w:numPr>
          <w:ilvl w:val="0"/>
          <w:numId w:val="6"/>
        </w:numPr>
        <w:rPr>
          <w:b/>
        </w:rPr>
      </w:pPr>
      <w:r w:rsidRPr="000A7545">
        <w:t xml:space="preserve">USAID-supported leadership training </w:t>
      </w:r>
      <w:r w:rsidR="000C74B9">
        <w:rPr>
          <w:lang w:val="id-ID"/>
        </w:rPr>
        <w:t>was</w:t>
      </w:r>
      <w:r w:rsidRPr="000A7545">
        <w:t xml:space="preserve"> re-focussed on </w:t>
      </w:r>
      <w:r w:rsidR="00903516" w:rsidRPr="000A7545">
        <w:t>strengthening</w:t>
      </w:r>
      <w:r w:rsidRPr="000A7545">
        <w:t xml:space="preserve"> principal leadership in remote area schools</w:t>
      </w:r>
      <w:r w:rsidR="000C74B9">
        <w:rPr>
          <w:lang w:val="id-ID"/>
        </w:rPr>
        <w:t xml:space="preserve"> with a leadership handbook developed to support change at school level</w:t>
      </w:r>
      <w:r w:rsidRPr="000A7545">
        <w:t>.</w:t>
      </w:r>
    </w:p>
    <w:p w14:paraId="410C1B18" w14:textId="77777777" w:rsidR="008F6AA5" w:rsidRPr="000A7545" w:rsidRDefault="008F6AA5" w:rsidP="008F6AA5">
      <w:pPr>
        <w:rPr>
          <w:b/>
          <w:u w:val="single"/>
        </w:rPr>
      </w:pPr>
      <w:r w:rsidRPr="000A7545">
        <w:rPr>
          <w:b/>
          <w:u w:val="single"/>
        </w:rPr>
        <w:t>Improved training and support for rural and remote area teachers</w:t>
      </w:r>
    </w:p>
    <w:p w14:paraId="08784B61" w14:textId="557D1317" w:rsidR="008F6AA5" w:rsidRPr="000A7545" w:rsidRDefault="0083681A" w:rsidP="0046347F">
      <w:pPr>
        <w:pStyle w:val="ListParagraph"/>
        <w:numPr>
          <w:ilvl w:val="0"/>
          <w:numId w:val="10"/>
        </w:numPr>
        <w:rPr>
          <w:b/>
        </w:rPr>
      </w:pPr>
      <w:r>
        <w:rPr>
          <w:lang w:val="id-ID"/>
        </w:rPr>
        <w:t>T</w:t>
      </w:r>
      <w:r w:rsidR="008F6AA5" w:rsidRPr="000A7545">
        <w:t xml:space="preserve">raining of teachers for early-grade and multi-grade teaching </w:t>
      </w:r>
      <w:r>
        <w:rPr>
          <w:lang w:val="id-ID"/>
        </w:rPr>
        <w:t>continued</w:t>
      </w:r>
      <w:r w:rsidR="00763B77">
        <w:rPr>
          <w:lang w:val="id-ID"/>
        </w:rPr>
        <w:t xml:space="preserve">, but </w:t>
      </w:r>
      <w:r>
        <w:rPr>
          <w:lang w:val="id-ID"/>
        </w:rPr>
        <w:t>strategies adjusted based on the Indonesian PAMONG programme.</w:t>
      </w:r>
    </w:p>
    <w:p w14:paraId="0A4CBEC4" w14:textId="26B711A9" w:rsidR="00740F61" w:rsidRPr="00740F61" w:rsidRDefault="0083681A" w:rsidP="00740F61">
      <w:pPr>
        <w:pStyle w:val="ListParagraph"/>
        <w:numPr>
          <w:ilvl w:val="0"/>
          <w:numId w:val="10"/>
        </w:numPr>
        <w:rPr>
          <w:b/>
        </w:rPr>
      </w:pPr>
      <w:r>
        <w:rPr>
          <w:lang w:val="id-ID"/>
        </w:rPr>
        <w:t>Model school in rural areas</w:t>
      </w:r>
      <w:r w:rsidR="009641FF">
        <w:rPr>
          <w:lang w:val="id-ID"/>
        </w:rPr>
        <w:t xml:space="preserve"> </w:t>
      </w:r>
      <w:r>
        <w:rPr>
          <w:lang w:val="id-ID"/>
        </w:rPr>
        <w:t xml:space="preserve">were used as </w:t>
      </w:r>
      <w:r w:rsidR="008F6AA5" w:rsidRPr="000A7545">
        <w:t xml:space="preserve">Teacher Resource Centres to better </w:t>
      </w:r>
      <w:r w:rsidR="00BA50EC">
        <w:t>reach teachers in remote areas, a</w:t>
      </w:r>
      <w:r>
        <w:rPr>
          <w:lang w:val="id-ID"/>
        </w:rPr>
        <w:t xml:space="preserve">s demonstrated by </w:t>
      </w:r>
      <w:r w:rsidR="00BA50EC">
        <w:rPr>
          <w:lang w:val="id-ID"/>
        </w:rPr>
        <w:t>Endl</w:t>
      </w:r>
      <w:r w:rsidR="004805A2">
        <w:rPr>
          <w:lang w:val="id-ID"/>
        </w:rPr>
        <w:t>ine</w:t>
      </w:r>
      <w:r>
        <w:rPr>
          <w:lang w:val="id-ID"/>
        </w:rPr>
        <w:t xml:space="preserve"> findings</w:t>
      </w:r>
      <w:r w:rsidR="00BA50EC">
        <w:rPr>
          <w:lang w:val="id-ID"/>
        </w:rPr>
        <w:t>.</w:t>
      </w:r>
    </w:p>
    <w:p w14:paraId="3A40FCDE" w14:textId="254FE178" w:rsidR="00740F61" w:rsidRPr="00740F61" w:rsidRDefault="008F6AA5" w:rsidP="00740F61">
      <w:pPr>
        <w:pStyle w:val="ListParagraph"/>
        <w:numPr>
          <w:ilvl w:val="0"/>
          <w:numId w:val="10"/>
        </w:numPr>
        <w:rPr>
          <w:b/>
        </w:rPr>
      </w:pPr>
      <w:r w:rsidRPr="000A7545">
        <w:t xml:space="preserve">All larger scale teacher trainings for remote areas </w:t>
      </w:r>
      <w:r w:rsidR="0083681A" w:rsidRPr="00740F61">
        <w:rPr>
          <w:lang w:val="id-ID"/>
        </w:rPr>
        <w:t>were</w:t>
      </w:r>
      <w:r w:rsidRPr="000A7545">
        <w:t xml:space="preserve"> conducted in ‘remote area tea</w:t>
      </w:r>
      <w:r w:rsidR="00903516">
        <w:t>cher resource centres’</w:t>
      </w:r>
      <w:r w:rsidR="00BA50EC">
        <w:t>.</w:t>
      </w:r>
      <w:r w:rsidR="0071093D">
        <w:t xml:space="preserve"> </w:t>
      </w:r>
      <w:r w:rsidR="00740F61">
        <w:t>This was conducted in all target districts for EG and especially MG trainings conducted in the second half of 2012</w:t>
      </w:r>
      <w:r w:rsidR="00740F61" w:rsidRPr="000A7545">
        <w:t>.</w:t>
      </w:r>
    </w:p>
    <w:p w14:paraId="19A8E08C" w14:textId="1493A1CA" w:rsidR="00740F61" w:rsidRPr="00740F61" w:rsidRDefault="00740F61" w:rsidP="00740F61">
      <w:pPr>
        <w:pStyle w:val="ListParagraph"/>
        <w:numPr>
          <w:ilvl w:val="0"/>
          <w:numId w:val="10"/>
        </w:numPr>
        <w:rPr>
          <w:b/>
        </w:rPr>
      </w:pPr>
      <w:r w:rsidRPr="00740F61">
        <w:rPr>
          <w:lang w:val="id-ID"/>
        </w:rPr>
        <w:t xml:space="preserve">Clear mentoring guidelines were developed and distributed to </w:t>
      </w:r>
      <w:r w:rsidRPr="00740F61">
        <w:rPr>
          <w:lang w:val="en-US"/>
        </w:rPr>
        <w:t xml:space="preserve">all trainers and </w:t>
      </w:r>
      <w:r w:rsidRPr="00740F61">
        <w:rPr>
          <w:lang w:val="id-ID"/>
        </w:rPr>
        <w:t>rural area ‘cluster mentors’ who acted as ‘visiting teachers’ providing mentoring support to teachers in schools that were more difficult to access</w:t>
      </w:r>
      <w:r w:rsidR="00352748">
        <w:rPr>
          <w:lang w:val="id-ID"/>
        </w:rPr>
        <w:t>.</w:t>
      </w:r>
      <w:r w:rsidRPr="00740F61">
        <w:rPr>
          <w:lang w:val="en-US"/>
        </w:rPr>
        <w:t xml:space="preserve"> </w:t>
      </w:r>
      <w:r w:rsidR="00352748">
        <w:rPr>
          <w:lang w:val="en-US"/>
        </w:rPr>
        <w:t xml:space="preserve">Over 1,200 </w:t>
      </w:r>
      <w:r w:rsidRPr="00740F61">
        <w:rPr>
          <w:lang w:val="en-US"/>
        </w:rPr>
        <w:t>Guidelines were also distributed to all district education offices</w:t>
      </w:r>
      <w:r w:rsidRPr="00740F61">
        <w:rPr>
          <w:lang w:val="id-ID"/>
        </w:rPr>
        <w:t>.</w:t>
      </w:r>
    </w:p>
    <w:p w14:paraId="6F5BE722" w14:textId="77777777" w:rsidR="008F6AA5" w:rsidRPr="000A7545" w:rsidRDefault="008F6AA5" w:rsidP="008F6AA5">
      <w:pPr>
        <w:rPr>
          <w:b/>
          <w:u w:val="single"/>
        </w:rPr>
      </w:pPr>
      <w:r w:rsidRPr="000A7545">
        <w:rPr>
          <w:b/>
          <w:u w:val="single"/>
        </w:rPr>
        <w:t>Quality and availability of relevant materials for teaching and learning</w:t>
      </w:r>
    </w:p>
    <w:p w14:paraId="33BEF372" w14:textId="1DF33B05" w:rsidR="008F6AA5" w:rsidRPr="000A7545" w:rsidRDefault="0083681A" w:rsidP="0046347F">
      <w:pPr>
        <w:pStyle w:val="ListParagraph"/>
        <w:numPr>
          <w:ilvl w:val="0"/>
          <w:numId w:val="11"/>
        </w:numPr>
        <w:rPr>
          <w:b/>
        </w:rPr>
      </w:pPr>
      <w:r>
        <w:rPr>
          <w:lang w:val="id-ID"/>
        </w:rPr>
        <w:t>P</w:t>
      </w:r>
      <w:r w:rsidR="008F6AA5" w:rsidRPr="000A7545">
        <w:t xml:space="preserve">rinting of early- and multi-grade teachers’ and children’s learning materials </w:t>
      </w:r>
      <w:r>
        <w:rPr>
          <w:lang w:val="id-ID"/>
        </w:rPr>
        <w:t xml:space="preserve">was fully completed by the end of 2012 with all materials </w:t>
      </w:r>
      <w:r w:rsidR="00352748">
        <w:rPr>
          <w:lang w:val="id-ID"/>
        </w:rPr>
        <w:t xml:space="preserve">in the process of </w:t>
      </w:r>
      <w:r>
        <w:rPr>
          <w:lang w:val="id-ID"/>
        </w:rPr>
        <w:t>distribut</w:t>
      </w:r>
      <w:r w:rsidR="00352748">
        <w:rPr>
          <w:lang w:val="id-ID"/>
        </w:rPr>
        <w:t>ion</w:t>
      </w:r>
      <w:r w:rsidR="0071093D">
        <w:rPr>
          <w:lang w:val="en-US"/>
        </w:rPr>
        <w:t xml:space="preserve"> </w:t>
      </w:r>
      <w:r w:rsidR="00763B77">
        <w:rPr>
          <w:lang w:val="en-US"/>
        </w:rPr>
        <w:t>at time of reporting</w:t>
      </w:r>
      <w:r w:rsidR="008F6AA5" w:rsidRPr="000A7545">
        <w:t>.</w:t>
      </w:r>
    </w:p>
    <w:p w14:paraId="3F8E2C10" w14:textId="13902568" w:rsidR="008F6AA5" w:rsidRPr="000A7545" w:rsidRDefault="00352748" w:rsidP="0046347F">
      <w:pPr>
        <w:pStyle w:val="ListParagraph"/>
        <w:numPr>
          <w:ilvl w:val="0"/>
          <w:numId w:val="11"/>
        </w:numPr>
        <w:rPr>
          <w:b/>
        </w:rPr>
      </w:pPr>
      <w:r>
        <w:t>T</w:t>
      </w:r>
      <w:r w:rsidR="008F6AA5" w:rsidRPr="000A7545">
        <w:t xml:space="preserve">eacher and student resource materials </w:t>
      </w:r>
      <w:r>
        <w:t xml:space="preserve">were improved </w:t>
      </w:r>
      <w:r w:rsidR="008F6AA5" w:rsidRPr="000A7545">
        <w:t xml:space="preserve">and </w:t>
      </w:r>
      <w:r w:rsidR="00763B77">
        <w:t xml:space="preserve">ways to </w:t>
      </w:r>
      <w:r w:rsidR="008F6AA5" w:rsidRPr="000A7545">
        <w:t>develop more teacher- and child-friendly materials to support early literacy and numeracy</w:t>
      </w:r>
      <w:r w:rsidR="00763B77">
        <w:t xml:space="preserve"> sought</w:t>
      </w:r>
      <w:r w:rsidR="008F6AA5" w:rsidRPr="000A7545">
        <w:t xml:space="preserve">. </w:t>
      </w:r>
      <w:r w:rsidR="00763B77">
        <w:t>T</w:t>
      </w:r>
      <w:r w:rsidR="008F6AA5" w:rsidRPr="000A7545">
        <w:t>eachers’ materials for MG and EG</w:t>
      </w:r>
      <w:r w:rsidR="00763B77">
        <w:t xml:space="preserve"> t</w:t>
      </w:r>
      <w:r w:rsidR="008F6AA5" w:rsidRPr="000A7545">
        <w:t>eaching</w:t>
      </w:r>
      <w:r w:rsidR="00763B77">
        <w:t xml:space="preserve"> were finalized</w:t>
      </w:r>
      <w:r w:rsidR="008F6AA5" w:rsidRPr="000A7545">
        <w:t xml:space="preserve">. </w:t>
      </w:r>
      <w:r w:rsidR="00763B77">
        <w:t xml:space="preserve">In addition, </w:t>
      </w:r>
      <w:r w:rsidR="008F6AA5" w:rsidRPr="000A7545">
        <w:t>early-grade student literacy kits are being explored including books for reading, writing and arithmetic prepared by SIL.</w:t>
      </w:r>
    </w:p>
    <w:p w14:paraId="4C3D3EDF" w14:textId="77777777" w:rsidR="008F6AA5" w:rsidRPr="000A7545" w:rsidRDefault="008F6AA5" w:rsidP="0046347F">
      <w:pPr>
        <w:pStyle w:val="ListParagraph"/>
        <w:numPr>
          <w:ilvl w:val="0"/>
          <w:numId w:val="11"/>
        </w:numPr>
        <w:rPr>
          <w:b/>
        </w:rPr>
      </w:pPr>
      <w:r w:rsidRPr="000A7545">
        <w:t>User support materials for literacy kits and fiction books are being finalized.</w:t>
      </w:r>
    </w:p>
    <w:p w14:paraId="315F774B" w14:textId="77777777" w:rsidR="008F6AA5" w:rsidRPr="000A7545" w:rsidRDefault="008F6AA5" w:rsidP="008F6AA5">
      <w:pPr>
        <w:rPr>
          <w:b/>
          <w:u w:val="single"/>
        </w:rPr>
      </w:pPr>
      <w:r w:rsidRPr="000A7545">
        <w:rPr>
          <w:b/>
          <w:u w:val="single"/>
        </w:rPr>
        <w:t>Stronger partnerships with civil society, communities and other stakeholders</w:t>
      </w:r>
    </w:p>
    <w:p w14:paraId="36705695" w14:textId="0D51BDE1" w:rsidR="008F6AA5" w:rsidRPr="000A7545" w:rsidRDefault="00C36169" w:rsidP="0046347F">
      <w:pPr>
        <w:pStyle w:val="ListParagraph"/>
        <w:numPr>
          <w:ilvl w:val="0"/>
          <w:numId w:val="12"/>
        </w:numPr>
        <w:rPr>
          <w:b/>
        </w:rPr>
      </w:pPr>
      <w:r>
        <w:rPr>
          <w:lang w:val="id-ID"/>
        </w:rPr>
        <w:t>Relationships with civil society groups w</w:t>
      </w:r>
      <w:r w:rsidR="009827EE">
        <w:rPr>
          <w:lang w:val="id-ID"/>
        </w:rPr>
        <w:t>ere</w:t>
      </w:r>
      <w:r>
        <w:rPr>
          <w:lang w:val="id-ID"/>
        </w:rPr>
        <w:t xml:space="preserve"> strengthened through UNICEF technical support to faith-based educati</w:t>
      </w:r>
      <w:r w:rsidR="008D55D4">
        <w:rPr>
          <w:lang w:val="id-ID"/>
        </w:rPr>
        <w:t>o</w:t>
      </w:r>
      <w:r>
        <w:rPr>
          <w:lang w:val="id-ID"/>
        </w:rPr>
        <w:t>n foundations that service schools in rural and remote areas. Additionally, to support cluster trainings, a strong community-based approach was adopted that engaged a much larger number of ‘cluster mentors’ to act as visitng teachers to support mentoring to schools in rural areas.</w:t>
      </w:r>
    </w:p>
    <w:p w14:paraId="0EB65FE8" w14:textId="77777777" w:rsidR="008F6AA5" w:rsidRPr="000A7545" w:rsidRDefault="008F6AA5" w:rsidP="0046347F">
      <w:pPr>
        <w:pStyle w:val="ListParagraph"/>
        <w:numPr>
          <w:ilvl w:val="0"/>
          <w:numId w:val="12"/>
        </w:numPr>
        <w:rPr>
          <w:b/>
        </w:rPr>
      </w:pPr>
      <w:r w:rsidRPr="000A7545">
        <w:t>USAID-supported service provider capacity development activities focussed on strengthening service provider capacities for remote area schools.</w:t>
      </w:r>
    </w:p>
    <w:p w14:paraId="1C84D233" w14:textId="3136A062" w:rsidR="008F6AA5" w:rsidRPr="000A7545" w:rsidRDefault="008F6AA5" w:rsidP="008F6AA5">
      <w:pPr>
        <w:rPr>
          <w:b/>
          <w:u w:val="single"/>
        </w:rPr>
      </w:pPr>
      <w:r w:rsidRPr="000A7545">
        <w:rPr>
          <w:b/>
          <w:u w:val="single"/>
        </w:rPr>
        <w:t xml:space="preserve">Engaging Government in </w:t>
      </w:r>
      <w:r w:rsidR="008D55D4">
        <w:rPr>
          <w:b/>
          <w:u w:val="single"/>
        </w:rPr>
        <w:t>p</w:t>
      </w:r>
      <w:r w:rsidRPr="000A7545">
        <w:rPr>
          <w:b/>
          <w:u w:val="single"/>
        </w:rPr>
        <w:t>olicy studies and dialogue to address the needs of rural and remote education</w:t>
      </w:r>
    </w:p>
    <w:p w14:paraId="100EA22C" w14:textId="55D24A94" w:rsidR="00740F61" w:rsidRPr="002D6218" w:rsidRDefault="008F6AA5" w:rsidP="002D6218">
      <w:r w:rsidRPr="000A7545">
        <w:t xml:space="preserve">The UNICEF Field Office in Papua </w:t>
      </w:r>
      <w:r w:rsidR="00C36169" w:rsidRPr="00740F61">
        <w:rPr>
          <w:lang w:val="id-ID"/>
        </w:rPr>
        <w:t xml:space="preserve">together with ACDP conducted a Rural and Remote education workshop in October 2012 exploring </w:t>
      </w:r>
      <w:r w:rsidRPr="000A7545">
        <w:t>strategies for advancing education i</w:t>
      </w:r>
      <w:r w:rsidR="002D6218">
        <w:t xml:space="preserve">n remote and rural communities, </w:t>
      </w:r>
      <w:r w:rsidR="00740F61" w:rsidRPr="002D6218">
        <w:rPr>
          <w:lang w:val="en-US"/>
        </w:rPr>
        <w:t xml:space="preserve">attended by some 80 participants from Papua, West Papua, to enrich the policy discussion on expanding children’s access to quality </w:t>
      </w:r>
      <w:r w:rsidR="009D6A9C" w:rsidRPr="002D6218">
        <w:rPr>
          <w:lang w:val="en-US"/>
        </w:rPr>
        <w:t>education</w:t>
      </w:r>
      <w:r w:rsidR="00740F61" w:rsidRPr="002D6218">
        <w:rPr>
          <w:lang w:val="en-US"/>
        </w:rPr>
        <w:t>.  The workshop aimed to:</w:t>
      </w:r>
    </w:p>
    <w:p w14:paraId="1C703C2A" w14:textId="77777777" w:rsidR="00740F61" w:rsidRPr="00740F61" w:rsidRDefault="00740F61" w:rsidP="00740F61">
      <w:pPr>
        <w:pStyle w:val="ListParagraph"/>
        <w:ind w:left="360"/>
        <w:rPr>
          <w:lang w:val="en-US"/>
        </w:rPr>
      </w:pPr>
      <w:r w:rsidRPr="00740F61">
        <w:rPr>
          <w:lang w:val="en-US"/>
        </w:rPr>
        <w:t>•</w:t>
      </w:r>
      <w:r w:rsidRPr="00740F61">
        <w:rPr>
          <w:lang w:val="en-US"/>
        </w:rPr>
        <w:tab/>
        <w:t>Focus attention on the growing inequities in the region and engage a broad cross-section of stakeholders in closing the equity gap through education;</w:t>
      </w:r>
    </w:p>
    <w:p w14:paraId="18C0EA5B" w14:textId="77777777" w:rsidR="00740F61" w:rsidRPr="00740F61" w:rsidRDefault="00740F61" w:rsidP="00740F61">
      <w:pPr>
        <w:pStyle w:val="ListParagraph"/>
        <w:ind w:left="360"/>
        <w:rPr>
          <w:lang w:val="en-US"/>
        </w:rPr>
      </w:pPr>
      <w:r w:rsidRPr="00740F61">
        <w:rPr>
          <w:lang w:val="en-US"/>
        </w:rPr>
        <w:t>•</w:t>
      </w:r>
      <w:r w:rsidRPr="00740F61">
        <w:rPr>
          <w:lang w:val="en-US"/>
        </w:rPr>
        <w:tab/>
        <w:t>Enhance awareness of (a) what is being done; (b) what needs to be done; and (c) what we need to know to improve effectiveness of the education system(s)</w:t>
      </w:r>
    </w:p>
    <w:p w14:paraId="3BEB6965" w14:textId="3FB575C5" w:rsidR="00740F61" w:rsidRPr="00740F61" w:rsidRDefault="00740F61" w:rsidP="00740F61">
      <w:pPr>
        <w:pStyle w:val="ListParagraph"/>
        <w:ind w:left="360"/>
        <w:rPr>
          <w:lang w:val="en-US"/>
        </w:rPr>
      </w:pPr>
      <w:r w:rsidRPr="00740F61">
        <w:rPr>
          <w:lang w:val="en-US"/>
        </w:rPr>
        <w:t>•</w:t>
      </w:r>
      <w:r w:rsidRPr="00740F61">
        <w:rPr>
          <w:lang w:val="en-US"/>
        </w:rPr>
        <w:tab/>
        <w:t>Support the harmonization of Provincial and District initiatives with National policies (PP65/2011) and regulations (e.g., Perdasus Papua) through strategic planning and on</w:t>
      </w:r>
      <w:r w:rsidR="008D55D4">
        <w:rPr>
          <w:lang w:val="en-US"/>
        </w:rPr>
        <w:t>-</w:t>
      </w:r>
      <w:r w:rsidRPr="00740F61">
        <w:rPr>
          <w:lang w:val="en-US"/>
        </w:rPr>
        <w:t>going monitoring of practice.</w:t>
      </w:r>
    </w:p>
    <w:p w14:paraId="18D8BFEB" w14:textId="0F54749D" w:rsidR="00D242BF" w:rsidRDefault="00740F61" w:rsidP="005378B4">
      <w:pPr>
        <w:rPr>
          <w:lang w:val="en-US"/>
        </w:rPr>
      </w:pPr>
      <w:r w:rsidRPr="00013A22">
        <w:rPr>
          <w:lang w:val="en-US"/>
        </w:rPr>
        <w:t>Challenges and recommendations to closing the equity gap identified in the workshop covered areas of</w:t>
      </w:r>
      <w:r w:rsidR="009827EE">
        <w:rPr>
          <w:lang w:val="en-US"/>
        </w:rPr>
        <w:t>:</w:t>
      </w:r>
      <w:r w:rsidRPr="00013A22">
        <w:rPr>
          <w:lang w:val="en-US"/>
        </w:rPr>
        <w:t xml:space="preserve"> 1) teacher welfare and the absence of dedicated teachers, committed to the education of the children in remote and isolated areas; 2) government policies, budgeting practices and governance systems; 3) access to education due to geographic barriers; 4) the diversity of languages and cultures in Papua</w:t>
      </w:r>
      <w:r w:rsidR="009827EE">
        <w:rPr>
          <w:lang w:val="en-US"/>
        </w:rPr>
        <w:t>;</w:t>
      </w:r>
      <w:r w:rsidRPr="00013A22">
        <w:rPr>
          <w:lang w:val="en-US"/>
        </w:rPr>
        <w:t xml:space="preserve"> and recommendations to address challenges. </w:t>
      </w:r>
      <w:r w:rsidR="003B4F11">
        <w:rPr>
          <w:lang w:val="en-US"/>
        </w:rPr>
        <w:t xml:space="preserve">Advancing strategies </w:t>
      </w:r>
      <w:r w:rsidR="003B4F11">
        <w:t xml:space="preserve">to improve access to quality </w:t>
      </w:r>
      <w:r w:rsidR="003B4F11" w:rsidRPr="000A7545">
        <w:t>education i</w:t>
      </w:r>
      <w:r w:rsidR="003B4F11">
        <w:t xml:space="preserve">n remote and rural communities will be an integral part of the </w:t>
      </w:r>
      <w:r w:rsidR="008D55D4">
        <w:rPr>
          <w:lang w:val="en-US"/>
        </w:rPr>
        <w:t xml:space="preserve">next phase of </w:t>
      </w:r>
      <w:r w:rsidR="003B4F11">
        <w:rPr>
          <w:lang w:val="en-US"/>
        </w:rPr>
        <w:t xml:space="preserve">proposed </w:t>
      </w:r>
      <w:r w:rsidR="008D55D4">
        <w:rPr>
          <w:lang w:val="en-US"/>
        </w:rPr>
        <w:t>programming</w:t>
      </w:r>
      <w:r w:rsidR="003B4F11">
        <w:rPr>
          <w:lang w:val="en-US"/>
        </w:rPr>
        <w:t>.</w:t>
      </w:r>
    </w:p>
    <w:p w14:paraId="250E7B21" w14:textId="77777777" w:rsidR="00D242BF" w:rsidRDefault="00D242BF" w:rsidP="005378B4">
      <w:pPr>
        <w:rPr>
          <w:lang w:val="en-US"/>
        </w:rPr>
      </w:pPr>
    </w:p>
    <w:p w14:paraId="379666F9" w14:textId="34FA5E05" w:rsidR="00D242BF" w:rsidRPr="00DA12F5" w:rsidRDefault="00D242BF" w:rsidP="00DA12F5">
      <w:pPr>
        <w:pStyle w:val="2heading"/>
      </w:pPr>
      <w:bookmarkStart w:id="177" w:name="_Toc350539186"/>
      <w:r w:rsidRPr="00DA12F5">
        <w:t>Unexpected outcomes: Using schools as the entry point for emerging/complementary issues</w:t>
      </w:r>
      <w:bookmarkEnd w:id="177"/>
      <w:r w:rsidRPr="00DA12F5">
        <w:t xml:space="preserve"> </w:t>
      </w:r>
    </w:p>
    <w:p w14:paraId="271B8436" w14:textId="77777777" w:rsidR="00F502DA" w:rsidRDefault="00F502DA" w:rsidP="00D242BF">
      <w:pPr>
        <w:rPr>
          <w:rFonts w:ascii="Calibri" w:hAnsi="Calibri" w:cs="Calibri"/>
          <w:lang w:val="en-AU"/>
        </w:rPr>
      </w:pPr>
    </w:p>
    <w:p w14:paraId="1FF92AF6" w14:textId="4DD8B92A" w:rsidR="00D242BF" w:rsidRDefault="00D242BF" w:rsidP="00262381">
      <w:pPr>
        <w:rPr>
          <w:lang w:val="en-AU"/>
        </w:rPr>
      </w:pPr>
      <w:r w:rsidRPr="001212DF">
        <w:rPr>
          <w:lang w:val="en-AU"/>
        </w:rPr>
        <w:t>In 2011, UNICEF conducted a Knowledge, Attitude and Practice (KAP) Study on Violence against Women and Children in Papua</w:t>
      </w:r>
      <w:r>
        <w:rPr>
          <w:lang w:val="en-AU"/>
        </w:rPr>
        <w:t xml:space="preserve"> in partnership with Women’s Empowerment </w:t>
      </w:r>
      <w:r w:rsidR="005B5272">
        <w:rPr>
          <w:lang w:val="en-AU"/>
        </w:rPr>
        <w:t xml:space="preserve">office </w:t>
      </w:r>
      <w:r>
        <w:rPr>
          <w:lang w:val="en-AU"/>
        </w:rPr>
        <w:t>and district education offices in Jayawijaya and Jayapura</w:t>
      </w:r>
      <w:r w:rsidRPr="001212DF">
        <w:rPr>
          <w:lang w:val="en-AU"/>
        </w:rPr>
        <w:t xml:space="preserve"> to provide </w:t>
      </w:r>
      <w:r w:rsidR="00B2673F">
        <w:rPr>
          <w:lang w:val="en-AU"/>
        </w:rPr>
        <w:t>Baseline</w:t>
      </w:r>
      <w:r w:rsidRPr="001212DF">
        <w:rPr>
          <w:lang w:val="en-AU"/>
        </w:rPr>
        <w:t xml:space="preserve"> information for an intervention program of preventing violence at schools and community. The study found that domestic violence and corporal punishment are commonplace and socially accepted behaviours in many Papuan </w:t>
      </w:r>
      <w:r>
        <w:rPr>
          <w:lang w:val="en-AU"/>
        </w:rPr>
        <w:t xml:space="preserve">families, schools and </w:t>
      </w:r>
      <w:r w:rsidRPr="001212DF">
        <w:rPr>
          <w:lang w:val="en-AU"/>
        </w:rPr>
        <w:t xml:space="preserve">communities, and often perceived as the only way to instil discipline.  </w:t>
      </w:r>
      <w:r>
        <w:rPr>
          <w:lang w:val="en-AU"/>
        </w:rPr>
        <w:t>C</w:t>
      </w:r>
      <w:r w:rsidRPr="001212DF">
        <w:rPr>
          <w:lang w:val="en-AU"/>
        </w:rPr>
        <w:t xml:space="preserve">orporal punishment </w:t>
      </w:r>
      <w:r>
        <w:rPr>
          <w:lang w:val="en-AU"/>
        </w:rPr>
        <w:t xml:space="preserve">is not permitted in school under </w:t>
      </w:r>
      <w:r w:rsidR="00F502DA">
        <w:rPr>
          <w:lang w:val="en-AU"/>
        </w:rPr>
        <w:t>the National Education P</w:t>
      </w:r>
      <w:r>
        <w:rPr>
          <w:lang w:val="en-AU"/>
        </w:rPr>
        <w:t>olicy</w:t>
      </w:r>
      <w:r w:rsidR="00F502DA">
        <w:rPr>
          <w:lang w:val="en-AU"/>
        </w:rPr>
        <w:t>,</w:t>
      </w:r>
      <w:r>
        <w:rPr>
          <w:lang w:val="en-AU"/>
        </w:rPr>
        <w:t xml:space="preserve"> however its enduring presence in</w:t>
      </w:r>
      <w:r w:rsidR="00F502DA">
        <w:rPr>
          <w:lang w:val="en-AU"/>
        </w:rPr>
        <w:t xml:space="preserve"> Papua and West Papua schools </w:t>
      </w:r>
      <w:r>
        <w:rPr>
          <w:lang w:val="en-AU"/>
        </w:rPr>
        <w:t>often denies children their right to live free from violence and affects their right to learn</w:t>
      </w:r>
      <w:r w:rsidRPr="001212DF">
        <w:rPr>
          <w:lang w:val="en-AU"/>
        </w:rPr>
        <w:t>, increases absenteeism and school drop-outs, and can lead to problems with violence in adulthood</w:t>
      </w:r>
      <w:r>
        <w:rPr>
          <w:lang w:val="en-AU"/>
        </w:rPr>
        <w:t xml:space="preserve">. </w:t>
      </w:r>
      <w:r w:rsidRPr="001212DF">
        <w:rPr>
          <w:lang w:val="en-AU"/>
        </w:rPr>
        <w:t xml:space="preserve"> </w:t>
      </w:r>
    </w:p>
    <w:p w14:paraId="34F1E44D" w14:textId="0E4471DA" w:rsidR="00D242BF" w:rsidRPr="001212DF" w:rsidRDefault="00D242BF">
      <w:pPr>
        <w:rPr>
          <w:lang w:val="en-AU"/>
        </w:rPr>
      </w:pPr>
      <w:r w:rsidRPr="001212DF">
        <w:rPr>
          <w:lang w:val="en-AU"/>
        </w:rPr>
        <w:t>UNICEF</w:t>
      </w:r>
      <w:r>
        <w:rPr>
          <w:lang w:val="en-AU"/>
        </w:rPr>
        <w:t xml:space="preserve"> in partnership with Women’s empowerment </w:t>
      </w:r>
      <w:r w:rsidR="005B5272">
        <w:rPr>
          <w:lang w:val="en-AU"/>
        </w:rPr>
        <w:t xml:space="preserve">office </w:t>
      </w:r>
      <w:r>
        <w:rPr>
          <w:lang w:val="en-AU"/>
        </w:rPr>
        <w:t xml:space="preserve">and district education offices as part of an initiative on Combatting Violence against Women and Children has been exploring </w:t>
      </w:r>
      <w:r w:rsidRPr="001212DF">
        <w:rPr>
          <w:lang w:val="en-AU"/>
        </w:rPr>
        <w:t>new methods and materials that offer alternatives to corporal punishment practices</w:t>
      </w:r>
      <w:r>
        <w:rPr>
          <w:lang w:val="en-AU"/>
        </w:rPr>
        <w:t xml:space="preserve"> in the classroom</w:t>
      </w:r>
      <w:r w:rsidRPr="001212DF">
        <w:rPr>
          <w:lang w:val="en-AU"/>
        </w:rPr>
        <w:t xml:space="preserve">. In October 2012, teachers and principals in selected schools received </w:t>
      </w:r>
      <w:r>
        <w:rPr>
          <w:lang w:val="en-AU"/>
        </w:rPr>
        <w:t xml:space="preserve">practical </w:t>
      </w:r>
      <w:r w:rsidRPr="001212DF">
        <w:rPr>
          <w:lang w:val="en-AU"/>
        </w:rPr>
        <w:t>training in evidence-based positive discipline alternatives to corporal punishment to use in the classroom. Both teacher and student materials were well received in trial schools, especially the classroom materials for early grades on staying safe and getting help.</w:t>
      </w:r>
      <w:r>
        <w:rPr>
          <w:lang w:val="en-AU"/>
        </w:rPr>
        <w:t xml:space="preserve"> </w:t>
      </w:r>
      <w:r w:rsidRPr="001212DF">
        <w:rPr>
          <w:lang w:val="en-AU"/>
        </w:rPr>
        <w:t xml:space="preserve"> These violence prevention materials have</w:t>
      </w:r>
      <w:r>
        <w:rPr>
          <w:lang w:val="en-AU"/>
        </w:rPr>
        <w:t xml:space="preserve"> now</w:t>
      </w:r>
      <w:r w:rsidRPr="001212DF">
        <w:rPr>
          <w:lang w:val="en-AU"/>
        </w:rPr>
        <w:t xml:space="preserve"> been incorporated into the broader SBM training materials for teachers and principals, and need to be mainstreamed into the curriculum activities in all rural remote schools planned for Phase 2.</w:t>
      </w:r>
      <w:r>
        <w:rPr>
          <w:lang w:val="en-AU"/>
        </w:rPr>
        <w:t xml:space="preserve">  </w:t>
      </w:r>
    </w:p>
    <w:p w14:paraId="3ED03C02" w14:textId="174CD651" w:rsidR="00D242BF" w:rsidRDefault="00D242BF" w:rsidP="00DA12F5">
      <w:pPr>
        <w:rPr>
          <w:lang w:val="en-AU"/>
        </w:rPr>
      </w:pPr>
      <w:r w:rsidRPr="008D2728">
        <w:rPr>
          <w:b/>
          <w:lang w:val="en-AU"/>
        </w:rPr>
        <w:t>Rural Remote Conference/Meeting and strengthening the agenda for Rural Remote education in Papua</w:t>
      </w:r>
      <w:r>
        <w:rPr>
          <w:lang w:val="en-AU"/>
        </w:rPr>
        <w:t xml:space="preserve"> and </w:t>
      </w:r>
      <w:r w:rsidRPr="001212DF">
        <w:rPr>
          <w:lang w:val="en-AU"/>
        </w:rPr>
        <w:t>AusAID’s independent evaluation of Phase 1 concluded that more detailed research is needed on remote rural education.  UNICEF</w:t>
      </w:r>
      <w:r w:rsidR="00F502DA">
        <w:rPr>
          <w:lang w:val="en-AU"/>
        </w:rPr>
        <w:t>,</w:t>
      </w:r>
      <w:r w:rsidRPr="001212DF">
        <w:rPr>
          <w:lang w:val="en-AU"/>
        </w:rPr>
        <w:t xml:space="preserve"> with</w:t>
      </w:r>
      <w:r w:rsidR="00F502DA">
        <w:rPr>
          <w:lang w:val="en-AU"/>
        </w:rPr>
        <w:t xml:space="preserve"> interested partners established</w:t>
      </w:r>
      <w:r w:rsidRPr="001212DF">
        <w:rPr>
          <w:lang w:val="en-AU"/>
        </w:rPr>
        <w:t xml:space="preserve"> a Rural Remote Education Initiatives group to look at the urgent gap in rural remote education</w:t>
      </w:r>
      <w:r w:rsidR="00F502DA">
        <w:rPr>
          <w:lang w:val="en-AU"/>
        </w:rPr>
        <w:t>. I</w:t>
      </w:r>
      <w:r w:rsidRPr="001212DF">
        <w:rPr>
          <w:lang w:val="en-AU"/>
        </w:rPr>
        <w:t>n September 2012, UNICEF and</w:t>
      </w:r>
      <w:r w:rsidR="005B5272" w:rsidRPr="005B5272">
        <w:rPr>
          <w:lang w:val="en-AU"/>
        </w:rPr>
        <w:t xml:space="preserve"> </w:t>
      </w:r>
      <w:r w:rsidR="005B5272">
        <w:rPr>
          <w:lang w:val="en-AU"/>
        </w:rPr>
        <w:t xml:space="preserve">the </w:t>
      </w:r>
      <w:r w:rsidR="005B5272" w:rsidRPr="005B5272">
        <w:rPr>
          <w:lang w:val="en-AU"/>
        </w:rPr>
        <w:t>Analytical and Capacity Development Partnership</w:t>
      </w:r>
      <w:r w:rsidRPr="001212DF">
        <w:rPr>
          <w:lang w:val="en-AU"/>
        </w:rPr>
        <w:t xml:space="preserve"> </w:t>
      </w:r>
      <w:r w:rsidR="005B5272">
        <w:rPr>
          <w:lang w:val="en-AU"/>
        </w:rPr>
        <w:t>(</w:t>
      </w:r>
      <w:r w:rsidRPr="001212DF">
        <w:rPr>
          <w:lang w:val="en-AU"/>
        </w:rPr>
        <w:t>ACDP</w:t>
      </w:r>
      <w:r w:rsidR="005B5272">
        <w:t>)</w:t>
      </w:r>
      <w:r w:rsidRPr="001212DF">
        <w:rPr>
          <w:lang w:val="en-AU"/>
        </w:rPr>
        <w:t xml:space="preserve"> organized a </w:t>
      </w:r>
      <w:r w:rsidRPr="001212DF">
        <w:rPr>
          <w:i/>
          <w:lang w:val="en-AU"/>
        </w:rPr>
        <w:t xml:space="preserve">Rural and Remote Conference. </w:t>
      </w:r>
      <w:r w:rsidR="00F502DA">
        <w:rPr>
          <w:lang w:val="en-AU"/>
        </w:rPr>
        <w:t xml:space="preserve">The conference recognized </w:t>
      </w:r>
      <w:r w:rsidRPr="001212DF">
        <w:rPr>
          <w:lang w:val="en-AU"/>
        </w:rPr>
        <w:t xml:space="preserve">that providing education services to remote </w:t>
      </w:r>
      <w:r w:rsidR="006C7531">
        <w:rPr>
          <w:lang w:val="en-AU"/>
        </w:rPr>
        <w:t xml:space="preserve">and </w:t>
      </w:r>
      <w:r w:rsidRPr="001212DF">
        <w:rPr>
          <w:lang w:val="en-AU"/>
        </w:rPr>
        <w:t xml:space="preserve">rural Papua and West Papua is an emergency </w:t>
      </w:r>
      <w:r w:rsidR="009D6A9C" w:rsidRPr="001212DF">
        <w:rPr>
          <w:lang w:val="en-AU"/>
        </w:rPr>
        <w:t>issue that</w:t>
      </w:r>
      <w:r w:rsidRPr="001212DF">
        <w:rPr>
          <w:lang w:val="en-AU"/>
        </w:rPr>
        <w:t xml:space="preserve"> warrants urgent and serious action beyond the conventional, incremental ‘building blocks’ approach. One specific outcomes of the meeting was an agreement to wor</w:t>
      </w:r>
      <w:r w:rsidR="006C7531">
        <w:rPr>
          <w:lang w:val="en-AU"/>
        </w:rPr>
        <w:t>k towards the development of a s</w:t>
      </w:r>
      <w:r w:rsidRPr="001212DF">
        <w:rPr>
          <w:lang w:val="en-AU"/>
        </w:rPr>
        <w:t>trategic plan for remote rural education and to further develop a priority research plan for rural remote education across Papua and Papua and West Papua During the proposed inception stage of Phase 2, UNICEF will partner with ACDP to develop the strategic plan.</w:t>
      </w:r>
    </w:p>
    <w:p w14:paraId="58A965F1" w14:textId="77777777" w:rsidR="00411E08" w:rsidRDefault="00411E08" w:rsidP="00314D97">
      <w:r>
        <w:br w:type="page"/>
      </w:r>
    </w:p>
    <w:p w14:paraId="75B8B43A" w14:textId="77777777" w:rsidR="007C578C" w:rsidRPr="000A7545" w:rsidRDefault="007C578C" w:rsidP="007C578C">
      <w:pPr>
        <w:pStyle w:val="Heading1"/>
      </w:pPr>
      <w:bookmarkStart w:id="178" w:name="_Toc301438811"/>
      <w:bookmarkStart w:id="179" w:name="_Toc303330155"/>
      <w:bookmarkStart w:id="180" w:name="_Toc322507190"/>
      <w:bookmarkStart w:id="181" w:name="_Toc350539187"/>
      <w:bookmarkEnd w:id="171"/>
      <w:bookmarkEnd w:id="172"/>
      <w:bookmarkEnd w:id="173"/>
      <w:r w:rsidRPr="000A7545">
        <w:t>Financial Implementation</w:t>
      </w:r>
      <w:bookmarkEnd w:id="178"/>
      <w:bookmarkEnd w:id="179"/>
      <w:bookmarkEnd w:id="180"/>
      <w:bookmarkEnd w:id="181"/>
    </w:p>
    <w:p w14:paraId="49E70191" w14:textId="77777777" w:rsidR="005B50E4" w:rsidRPr="000A7545" w:rsidRDefault="005B50E4" w:rsidP="005B50E4">
      <w:pPr>
        <w:pStyle w:val="Heading2"/>
      </w:pPr>
      <w:bookmarkStart w:id="182" w:name="_Toc315949550"/>
      <w:bookmarkStart w:id="183" w:name="_Toc350539188"/>
      <w:r w:rsidRPr="000A7545">
        <w:t>USAID Financial Implementation</w:t>
      </w:r>
      <w:bookmarkEnd w:id="182"/>
      <w:bookmarkEnd w:id="183"/>
      <w:r w:rsidR="00976BE4">
        <w:t xml:space="preserve"> </w:t>
      </w:r>
    </w:p>
    <w:p w14:paraId="3E33F21D" w14:textId="3A75E5D7" w:rsidR="005B50E4" w:rsidRPr="000A7545" w:rsidRDefault="005B50E4" w:rsidP="005B50E4">
      <w:r w:rsidRPr="000A7545">
        <w:t xml:space="preserve">Although </w:t>
      </w:r>
      <w:r w:rsidR="00CA1A00">
        <w:t xml:space="preserve">delays were </w:t>
      </w:r>
      <w:r w:rsidR="009D6A9C">
        <w:t>initially</w:t>
      </w:r>
      <w:r w:rsidR="00CA1A00">
        <w:t xml:space="preserve"> </w:t>
      </w:r>
      <w:r w:rsidRPr="000A7545">
        <w:t>experienc</w:t>
      </w:r>
      <w:r w:rsidR="00CA1A00">
        <w:t>ed in programme</w:t>
      </w:r>
      <w:r w:rsidRPr="000A7545">
        <w:t xml:space="preserve"> start-up,</w:t>
      </w:r>
      <w:r w:rsidR="00DA151E">
        <w:t xml:space="preserve"> </w:t>
      </w:r>
      <w:r w:rsidRPr="000A7545">
        <w:t xml:space="preserve">programme implementation </w:t>
      </w:r>
      <w:r w:rsidR="00CA1A00">
        <w:t xml:space="preserve">was accelerated with preliminary </w:t>
      </w:r>
      <w:r w:rsidRPr="000A7545">
        <w:t xml:space="preserve">activity </w:t>
      </w:r>
      <w:r w:rsidR="00CA1A00">
        <w:t xml:space="preserve">commencing </w:t>
      </w:r>
      <w:r w:rsidRPr="000A7545">
        <w:t xml:space="preserve">in early July </w:t>
      </w:r>
      <w:r w:rsidR="00A574B0">
        <w:t xml:space="preserve">2011. </w:t>
      </w:r>
      <w:r w:rsidR="000C31B3" w:rsidRPr="000A7545">
        <w:t>Overall, from 1 April 201</w:t>
      </w:r>
      <w:r w:rsidR="000C31B3">
        <w:t>0</w:t>
      </w:r>
      <w:r w:rsidR="000C31B3" w:rsidRPr="000A7545">
        <w:t xml:space="preserve"> to </w:t>
      </w:r>
      <w:r w:rsidR="000C31B3">
        <w:t xml:space="preserve">31 December </w:t>
      </w:r>
      <w:r w:rsidR="000C31B3" w:rsidRPr="000A7545">
        <w:t xml:space="preserve">2012 UNICEF </w:t>
      </w:r>
      <w:r w:rsidR="000C31B3">
        <w:t xml:space="preserve">fully </w:t>
      </w:r>
      <w:r w:rsidR="000C31B3" w:rsidRPr="000A7545">
        <w:t xml:space="preserve">utilized </w:t>
      </w:r>
      <w:r w:rsidR="000C31B3">
        <w:t xml:space="preserve">the total </w:t>
      </w:r>
      <w:r w:rsidR="000C31B3" w:rsidRPr="000A7545">
        <w:t xml:space="preserve">tranche payment of USD </w:t>
      </w:r>
      <w:r w:rsidR="000C31B3">
        <w:t>3,000,000</w:t>
      </w:r>
      <w:r w:rsidRPr="000C31B3">
        <w: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783"/>
        <w:gridCol w:w="1196"/>
        <w:gridCol w:w="1238"/>
        <w:gridCol w:w="1652"/>
        <w:gridCol w:w="1174"/>
      </w:tblGrid>
      <w:tr w:rsidR="000C31B3" w:rsidRPr="000A7545" w14:paraId="71E3DD27" w14:textId="77777777" w:rsidTr="000C31B3">
        <w:trPr>
          <w:trHeight w:val="602"/>
          <w:tblHeader/>
          <w:jc w:val="center"/>
        </w:trPr>
        <w:tc>
          <w:tcPr>
            <w:tcW w:w="2157" w:type="dxa"/>
            <w:shd w:val="clear" w:color="auto" w:fill="C6D9F1" w:themeFill="text2" w:themeFillTint="33"/>
            <w:vAlign w:val="center"/>
            <w:hideMark/>
          </w:tcPr>
          <w:p w14:paraId="60AD23B9" w14:textId="77777777" w:rsidR="000C31B3" w:rsidRPr="000A7545" w:rsidRDefault="000C31B3" w:rsidP="0006750F">
            <w:pPr>
              <w:spacing w:before="120" w:line="240" w:lineRule="auto"/>
              <w:jc w:val="center"/>
              <w:rPr>
                <w:rFonts w:ascii="Arial Narrow" w:hAnsi="Arial Narrow" w:cs="Calibri"/>
                <w:b/>
                <w:iCs/>
                <w:color w:val="000000"/>
                <w:sz w:val="20"/>
                <w:szCs w:val="20"/>
              </w:rPr>
            </w:pPr>
            <w:r w:rsidRPr="000A7545">
              <w:rPr>
                <w:rFonts w:ascii="Arial Narrow" w:hAnsi="Arial Narrow" w:cs="Calibri"/>
                <w:b/>
                <w:iCs/>
                <w:color w:val="000000"/>
                <w:sz w:val="20"/>
                <w:szCs w:val="20"/>
              </w:rPr>
              <w:t>Programme Components</w:t>
            </w:r>
          </w:p>
        </w:tc>
        <w:tc>
          <w:tcPr>
            <w:tcW w:w="1783" w:type="dxa"/>
            <w:shd w:val="clear" w:color="auto" w:fill="C6D9F1" w:themeFill="text2" w:themeFillTint="33"/>
            <w:vAlign w:val="center"/>
            <w:hideMark/>
          </w:tcPr>
          <w:p w14:paraId="6D405AD4" w14:textId="77777777" w:rsidR="000C31B3" w:rsidRPr="000A7545" w:rsidRDefault="000C31B3" w:rsidP="0006750F">
            <w:pPr>
              <w:spacing w:before="120" w:line="240" w:lineRule="auto"/>
              <w:jc w:val="center"/>
              <w:rPr>
                <w:rFonts w:ascii="Arial Narrow" w:hAnsi="Arial Narrow" w:cs="Calibri"/>
                <w:b/>
                <w:iCs/>
                <w:color w:val="000000"/>
                <w:sz w:val="20"/>
                <w:szCs w:val="20"/>
              </w:rPr>
            </w:pPr>
          </w:p>
        </w:tc>
        <w:tc>
          <w:tcPr>
            <w:tcW w:w="1196" w:type="dxa"/>
            <w:shd w:val="clear" w:color="auto" w:fill="C6D9F1" w:themeFill="text2" w:themeFillTint="33"/>
            <w:vAlign w:val="center"/>
            <w:hideMark/>
          </w:tcPr>
          <w:p w14:paraId="58E96310" w14:textId="77777777" w:rsidR="000C31B3" w:rsidRPr="000A7545" w:rsidRDefault="000C31B3" w:rsidP="0006750F">
            <w:pPr>
              <w:spacing w:before="120" w:line="240" w:lineRule="auto"/>
              <w:jc w:val="center"/>
              <w:rPr>
                <w:rFonts w:ascii="Arial Narrow" w:hAnsi="Arial Narrow" w:cs="Calibri"/>
                <w:b/>
                <w:iCs/>
                <w:color w:val="000000"/>
                <w:sz w:val="20"/>
                <w:szCs w:val="20"/>
              </w:rPr>
            </w:pPr>
            <w:r w:rsidRPr="000A7545">
              <w:rPr>
                <w:rFonts w:ascii="Arial Narrow" w:hAnsi="Arial Narrow" w:cs="Calibri"/>
                <w:b/>
                <w:iCs/>
                <w:color w:val="000000"/>
                <w:sz w:val="20"/>
                <w:szCs w:val="20"/>
              </w:rPr>
              <w:t>Timeframe</w:t>
            </w:r>
          </w:p>
        </w:tc>
        <w:tc>
          <w:tcPr>
            <w:tcW w:w="1238" w:type="dxa"/>
            <w:shd w:val="clear" w:color="auto" w:fill="C6D9F1" w:themeFill="text2" w:themeFillTint="33"/>
            <w:vAlign w:val="center"/>
            <w:hideMark/>
          </w:tcPr>
          <w:p w14:paraId="0C8A33CF" w14:textId="77777777" w:rsidR="000C31B3" w:rsidRPr="000A7545" w:rsidRDefault="000C31B3" w:rsidP="0006750F">
            <w:pPr>
              <w:spacing w:before="120"/>
              <w:jc w:val="center"/>
              <w:rPr>
                <w:rFonts w:ascii="Arial Narrow" w:hAnsi="Arial Narrow" w:cs="Calibri"/>
                <w:b/>
                <w:iCs/>
                <w:color w:val="000000"/>
                <w:sz w:val="20"/>
                <w:szCs w:val="20"/>
              </w:rPr>
            </w:pPr>
            <w:r w:rsidRPr="000A7545">
              <w:rPr>
                <w:rFonts w:ascii="Arial Narrow" w:hAnsi="Arial Narrow" w:cs="Calibri"/>
                <w:b/>
                <w:iCs/>
                <w:color w:val="000000"/>
                <w:sz w:val="20"/>
              </w:rPr>
              <w:t xml:space="preserve">Budget </w:t>
            </w:r>
            <w:r w:rsidRPr="000A7545">
              <w:rPr>
                <w:rFonts w:ascii="Arial Narrow" w:hAnsi="Arial Narrow" w:cs="Calibri"/>
                <w:b/>
                <w:iCs/>
                <w:color w:val="000000"/>
                <w:sz w:val="20"/>
                <w:szCs w:val="20"/>
              </w:rPr>
              <w:t>(USD)</w:t>
            </w:r>
          </w:p>
        </w:tc>
        <w:tc>
          <w:tcPr>
            <w:tcW w:w="1652" w:type="dxa"/>
            <w:shd w:val="clear" w:color="auto" w:fill="C6D9F1" w:themeFill="text2" w:themeFillTint="33"/>
            <w:vAlign w:val="center"/>
            <w:hideMark/>
          </w:tcPr>
          <w:p w14:paraId="2CF23B41" w14:textId="77777777" w:rsidR="000C31B3" w:rsidRPr="000A7545" w:rsidRDefault="000C31B3" w:rsidP="0006750F">
            <w:pPr>
              <w:spacing w:before="120"/>
              <w:jc w:val="center"/>
              <w:rPr>
                <w:rFonts w:ascii="Arial Narrow" w:hAnsi="Arial Narrow" w:cs="Calibri"/>
                <w:b/>
                <w:iCs/>
                <w:color w:val="000000"/>
                <w:sz w:val="20"/>
                <w:szCs w:val="20"/>
              </w:rPr>
            </w:pPr>
            <w:r>
              <w:rPr>
                <w:rFonts w:ascii="Arial Narrow" w:hAnsi="Arial Narrow" w:cs="Calibri"/>
                <w:b/>
                <w:iCs/>
                <w:color w:val="000000"/>
                <w:sz w:val="20"/>
              </w:rPr>
              <w:t>Total Utilization</w:t>
            </w:r>
          </w:p>
        </w:tc>
        <w:tc>
          <w:tcPr>
            <w:tcW w:w="1174" w:type="dxa"/>
            <w:shd w:val="clear" w:color="auto" w:fill="C6D9F1" w:themeFill="text2" w:themeFillTint="33"/>
            <w:vAlign w:val="center"/>
            <w:hideMark/>
          </w:tcPr>
          <w:p w14:paraId="63D80926" w14:textId="77777777" w:rsidR="000C31B3" w:rsidRPr="000A7545" w:rsidRDefault="000C31B3" w:rsidP="0006750F">
            <w:pPr>
              <w:spacing w:before="120" w:line="240" w:lineRule="auto"/>
              <w:jc w:val="center"/>
              <w:rPr>
                <w:rFonts w:ascii="Arial Narrow" w:hAnsi="Arial Narrow" w:cs="Calibri"/>
                <w:b/>
                <w:iCs/>
                <w:color w:val="000000"/>
                <w:sz w:val="20"/>
                <w:szCs w:val="20"/>
              </w:rPr>
            </w:pPr>
            <w:r w:rsidRPr="000A7545">
              <w:rPr>
                <w:rFonts w:ascii="Arial Narrow" w:hAnsi="Arial Narrow" w:cs="Calibri"/>
                <w:b/>
                <w:iCs/>
                <w:color w:val="000000"/>
                <w:sz w:val="20"/>
                <w:szCs w:val="20"/>
              </w:rPr>
              <w:t>Balance</w:t>
            </w:r>
          </w:p>
        </w:tc>
      </w:tr>
      <w:tr w:rsidR="000C31B3" w:rsidRPr="000A7545" w14:paraId="7E234701" w14:textId="77777777" w:rsidTr="0006750F">
        <w:trPr>
          <w:trHeight w:val="557"/>
          <w:jc w:val="center"/>
        </w:trPr>
        <w:tc>
          <w:tcPr>
            <w:tcW w:w="2157" w:type="dxa"/>
            <w:shd w:val="clear" w:color="auto" w:fill="auto"/>
            <w:vAlign w:val="center"/>
            <w:hideMark/>
          </w:tcPr>
          <w:p w14:paraId="4DA82604"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Component 1 Activities, Data and M&amp;E</w:t>
            </w:r>
          </w:p>
        </w:tc>
        <w:tc>
          <w:tcPr>
            <w:tcW w:w="1783" w:type="dxa"/>
            <w:shd w:val="clear" w:color="auto" w:fill="auto"/>
            <w:vAlign w:val="center"/>
            <w:hideMark/>
          </w:tcPr>
          <w:p w14:paraId="46C7433D"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Indicative Activities</w:t>
            </w:r>
          </w:p>
        </w:tc>
        <w:tc>
          <w:tcPr>
            <w:tcW w:w="1196" w:type="dxa"/>
            <w:shd w:val="clear" w:color="auto" w:fill="auto"/>
            <w:vAlign w:val="center"/>
            <w:hideMark/>
          </w:tcPr>
          <w:p w14:paraId="656B688E"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18 months</w:t>
            </w:r>
          </w:p>
        </w:tc>
        <w:tc>
          <w:tcPr>
            <w:tcW w:w="1238" w:type="dxa"/>
            <w:shd w:val="clear" w:color="000000" w:fill="FFFFFF"/>
            <w:vAlign w:val="center"/>
            <w:hideMark/>
          </w:tcPr>
          <w:p w14:paraId="6496F0EA"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870,000.00</w:t>
            </w:r>
          </w:p>
        </w:tc>
        <w:tc>
          <w:tcPr>
            <w:tcW w:w="1652" w:type="dxa"/>
            <w:shd w:val="clear" w:color="000000" w:fill="FFFFFF"/>
            <w:vAlign w:val="center"/>
          </w:tcPr>
          <w:p w14:paraId="0DA53F5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943,168.79</w:t>
            </w:r>
          </w:p>
        </w:tc>
        <w:tc>
          <w:tcPr>
            <w:tcW w:w="1174" w:type="dxa"/>
            <w:shd w:val="clear" w:color="000000" w:fill="FFFFFF"/>
            <w:vAlign w:val="center"/>
          </w:tcPr>
          <w:p w14:paraId="177BA98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-73,168.79</w:t>
            </w:r>
          </w:p>
        </w:tc>
      </w:tr>
      <w:tr w:rsidR="000C31B3" w:rsidRPr="000A7545" w14:paraId="7A488710" w14:textId="77777777" w:rsidTr="0006750F">
        <w:trPr>
          <w:trHeight w:val="720"/>
          <w:jc w:val="center"/>
        </w:trPr>
        <w:tc>
          <w:tcPr>
            <w:tcW w:w="2157" w:type="dxa"/>
            <w:shd w:val="clear" w:color="auto" w:fill="auto"/>
            <w:vAlign w:val="center"/>
            <w:hideMark/>
          </w:tcPr>
          <w:p w14:paraId="2A67DC96"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Component 2 Activities, Education Finance and Budgeting</w:t>
            </w:r>
          </w:p>
        </w:tc>
        <w:tc>
          <w:tcPr>
            <w:tcW w:w="1783" w:type="dxa"/>
            <w:shd w:val="clear" w:color="auto" w:fill="auto"/>
            <w:vAlign w:val="center"/>
            <w:hideMark/>
          </w:tcPr>
          <w:p w14:paraId="6D863DA2"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Indicative Activities</w:t>
            </w:r>
          </w:p>
        </w:tc>
        <w:tc>
          <w:tcPr>
            <w:tcW w:w="1196" w:type="dxa"/>
            <w:shd w:val="clear" w:color="auto" w:fill="auto"/>
            <w:vAlign w:val="center"/>
            <w:hideMark/>
          </w:tcPr>
          <w:p w14:paraId="51F75335"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18 months</w:t>
            </w:r>
          </w:p>
        </w:tc>
        <w:tc>
          <w:tcPr>
            <w:tcW w:w="1238" w:type="dxa"/>
            <w:shd w:val="clear" w:color="auto" w:fill="auto"/>
            <w:vAlign w:val="center"/>
            <w:hideMark/>
          </w:tcPr>
          <w:p w14:paraId="183FEC8D"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144,800.00</w:t>
            </w:r>
          </w:p>
        </w:tc>
        <w:tc>
          <w:tcPr>
            <w:tcW w:w="1652" w:type="dxa"/>
            <w:shd w:val="clear" w:color="000000" w:fill="FFFFFF"/>
            <w:vAlign w:val="center"/>
          </w:tcPr>
          <w:p w14:paraId="67629DF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87,518.20</w:t>
            </w:r>
          </w:p>
        </w:tc>
        <w:tc>
          <w:tcPr>
            <w:tcW w:w="1174" w:type="dxa"/>
            <w:shd w:val="clear" w:color="000000" w:fill="FFFFFF"/>
            <w:vAlign w:val="center"/>
          </w:tcPr>
          <w:p w14:paraId="4D52BDC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57,281.80</w:t>
            </w:r>
          </w:p>
        </w:tc>
      </w:tr>
      <w:tr w:rsidR="000C31B3" w:rsidRPr="000A7545" w14:paraId="5B78E722" w14:textId="77777777" w:rsidTr="0006750F">
        <w:trPr>
          <w:trHeight w:val="720"/>
          <w:jc w:val="center"/>
        </w:trPr>
        <w:tc>
          <w:tcPr>
            <w:tcW w:w="2157" w:type="dxa"/>
            <w:shd w:val="clear" w:color="auto" w:fill="auto"/>
            <w:vAlign w:val="center"/>
            <w:hideMark/>
          </w:tcPr>
          <w:p w14:paraId="4B725AFC"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Component 3 Activities, Civil Society and Partnerships</w:t>
            </w:r>
          </w:p>
        </w:tc>
        <w:tc>
          <w:tcPr>
            <w:tcW w:w="1783" w:type="dxa"/>
            <w:shd w:val="clear" w:color="auto" w:fill="auto"/>
            <w:vAlign w:val="center"/>
            <w:hideMark/>
          </w:tcPr>
          <w:p w14:paraId="7D195E38"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Indicative Activities</w:t>
            </w:r>
          </w:p>
        </w:tc>
        <w:tc>
          <w:tcPr>
            <w:tcW w:w="1196" w:type="dxa"/>
            <w:shd w:val="clear" w:color="auto" w:fill="auto"/>
            <w:vAlign w:val="center"/>
            <w:hideMark/>
          </w:tcPr>
          <w:p w14:paraId="51408108"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18 months</w:t>
            </w:r>
          </w:p>
        </w:tc>
        <w:tc>
          <w:tcPr>
            <w:tcW w:w="1238" w:type="dxa"/>
            <w:shd w:val="clear" w:color="auto" w:fill="auto"/>
            <w:vAlign w:val="center"/>
            <w:hideMark/>
          </w:tcPr>
          <w:p w14:paraId="32A2DEF5"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278,600.00</w:t>
            </w:r>
          </w:p>
        </w:tc>
        <w:tc>
          <w:tcPr>
            <w:tcW w:w="1652" w:type="dxa"/>
            <w:shd w:val="clear" w:color="000000" w:fill="FFFFFF"/>
            <w:vAlign w:val="center"/>
          </w:tcPr>
          <w:p w14:paraId="2D5028A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374,251.85</w:t>
            </w:r>
          </w:p>
        </w:tc>
        <w:tc>
          <w:tcPr>
            <w:tcW w:w="1174" w:type="dxa"/>
            <w:shd w:val="clear" w:color="000000" w:fill="FFFFFF"/>
            <w:vAlign w:val="center"/>
          </w:tcPr>
          <w:p w14:paraId="7735869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-95,651.85</w:t>
            </w:r>
          </w:p>
        </w:tc>
      </w:tr>
      <w:tr w:rsidR="000C31B3" w:rsidRPr="000A7545" w14:paraId="0ADB664C" w14:textId="77777777" w:rsidTr="000C31B3">
        <w:trPr>
          <w:trHeight w:val="323"/>
          <w:jc w:val="center"/>
        </w:trPr>
        <w:tc>
          <w:tcPr>
            <w:tcW w:w="2157" w:type="dxa"/>
            <w:shd w:val="clear" w:color="auto" w:fill="auto"/>
            <w:vAlign w:val="center"/>
            <w:hideMark/>
          </w:tcPr>
          <w:p w14:paraId="4847D77F"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Technical Support</w:t>
            </w:r>
          </w:p>
        </w:tc>
        <w:tc>
          <w:tcPr>
            <w:tcW w:w="1783" w:type="dxa"/>
            <w:shd w:val="clear" w:color="auto" w:fill="auto"/>
            <w:vAlign w:val="center"/>
            <w:hideMark/>
          </w:tcPr>
          <w:p w14:paraId="0722FC4E"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Estimated</w:t>
            </w:r>
          </w:p>
        </w:tc>
        <w:tc>
          <w:tcPr>
            <w:tcW w:w="1196" w:type="dxa"/>
            <w:shd w:val="clear" w:color="auto" w:fill="auto"/>
            <w:vAlign w:val="center"/>
            <w:hideMark/>
          </w:tcPr>
          <w:p w14:paraId="6435F5A7"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18 months</w:t>
            </w:r>
          </w:p>
        </w:tc>
        <w:tc>
          <w:tcPr>
            <w:tcW w:w="1238" w:type="dxa"/>
            <w:shd w:val="clear" w:color="000000" w:fill="FFFFFF"/>
            <w:vAlign w:val="center"/>
            <w:hideMark/>
          </w:tcPr>
          <w:p w14:paraId="051E0627"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968,790.00</w:t>
            </w:r>
          </w:p>
        </w:tc>
        <w:tc>
          <w:tcPr>
            <w:tcW w:w="1652" w:type="dxa"/>
            <w:shd w:val="clear" w:color="000000" w:fill="FFFFFF"/>
            <w:vAlign w:val="center"/>
          </w:tcPr>
          <w:p w14:paraId="6BDEAAA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1,008,085.75</w:t>
            </w:r>
          </w:p>
        </w:tc>
        <w:tc>
          <w:tcPr>
            <w:tcW w:w="1174" w:type="dxa"/>
            <w:shd w:val="clear" w:color="000000" w:fill="FFFFFF"/>
            <w:vAlign w:val="center"/>
          </w:tcPr>
          <w:p w14:paraId="5845DA7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-39,295.75</w:t>
            </w:r>
          </w:p>
        </w:tc>
      </w:tr>
      <w:tr w:rsidR="000C31B3" w:rsidRPr="000A7545" w14:paraId="09C03A53" w14:textId="77777777" w:rsidTr="0006750F">
        <w:trPr>
          <w:trHeight w:val="375"/>
          <w:jc w:val="center"/>
        </w:trPr>
        <w:tc>
          <w:tcPr>
            <w:tcW w:w="5136" w:type="dxa"/>
            <w:gridSpan w:val="3"/>
            <w:shd w:val="clear" w:color="auto" w:fill="FFFFCC"/>
            <w:vAlign w:val="center"/>
            <w:hideMark/>
          </w:tcPr>
          <w:p w14:paraId="1DF01B46"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b/>
                <w:iCs/>
                <w:color w:val="000000"/>
                <w:sz w:val="20"/>
                <w:szCs w:val="20"/>
              </w:rPr>
              <w:t>Sub-tota</w:t>
            </w:r>
            <w:r w:rsidRPr="000A7545">
              <w:rPr>
                <w:rFonts w:ascii="Arial Narrow" w:hAnsi="Arial Narrow" w:cs="Calibri"/>
                <w:b/>
                <w:iCs/>
                <w:color w:val="000000"/>
                <w:sz w:val="20"/>
              </w:rPr>
              <w:t>l (a)</w:t>
            </w:r>
          </w:p>
        </w:tc>
        <w:tc>
          <w:tcPr>
            <w:tcW w:w="1238" w:type="dxa"/>
            <w:shd w:val="clear" w:color="auto" w:fill="FFFFCC"/>
            <w:vAlign w:val="center"/>
            <w:hideMark/>
          </w:tcPr>
          <w:p w14:paraId="1F52FF9C" w14:textId="77777777" w:rsidR="000C31B3" w:rsidRPr="000A7545" w:rsidRDefault="000C31B3" w:rsidP="0006750F">
            <w:pPr>
              <w:spacing w:after="0" w:line="240" w:lineRule="auto"/>
              <w:jc w:val="right"/>
              <w:rPr>
                <w:rFonts w:ascii="Arial Narrow" w:hAnsi="Arial Narrow" w:cs="Calibri"/>
                <w:b/>
                <w:iCs/>
                <w:color w:val="000000"/>
                <w:sz w:val="20"/>
                <w:szCs w:val="20"/>
              </w:rPr>
            </w:pPr>
            <w:r w:rsidRPr="000A7545">
              <w:rPr>
                <w:rFonts w:ascii="Arial Narrow" w:hAnsi="Arial Narrow" w:cs="Calibri"/>
                <w:b/>
                <w:iCs/>
                <w:color w:val="000000"/>
                <w:sz w:val="20"/>
                <w:szCs w:val="20"/>
              </w:rPr>
              <w:t>2,262,190.00</w:t>
            </w:r>
          </w:p>
        </w:tc>
        <w:tc>
          <w:tcPr>
            <w:tcW w:w="1652" w:type="dxa"/>
            <w:shd w:val="clear" w:color="auto" w:fill="FFFFCC"/>
            <w:vAlign w:val="center"/>
          </w:tcPr>
          <w:p w14:paraId="4E24B978"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2,413,024.59</w:t>
            </w:r>
          </w:p>
        </w:tc>
        <w:tc>
          <w:tcPr>
            <w:tcW w:w="1174" w:type="dxa"/>
            <w:shd w:val="clear" w:color="auto" w:fill="FFFFCC"/>
            <w:vAlign w:val="center"/>
          </w:tcPr>
          <w:p w14:paraId="71EC1A77"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-150,834.59</w:t>
            </w:r>
          </w:p>
        </w:tc>
      </w:tr>
      <w:tr w:rsidR="000C31B3" w:rsidRPr="000A7545" w14:paraId="0738332A" w14:textId="77777777" w:rsidTr="0006750F">
        <w:trPr>
          <w:trHeight w:val="240"/>
          <w:jc w:val="center"/>
        </w:trPr>
        <w:tc>
          <w:tcPr>
            <w:tcW w:w="9200" w:type="dxa"/>
            <w:gridSpan w:val="6"/>
            <w:shd w:val="clear" w:color="auto" w:fill="C6D9F1" w:themeFill="text2" w:themeFillTint="33"/>
            <w:vAlign w:val="center"/>
          </w:tcPr>
          <w:p w14:paraId="2E8A35A1" w14:textId="77777777" w:rsidR="000C31B3" w:rsidRPr="000A7545" w:rsidRDefault="000C31B3" w:rsidP="0006750F">
            <w:pPr>
              <w:spacing w:after="0" w:line="240" w:lineRule="auto"/>
              <w:jc w:val="right"/>
              <w:rPr>
                <w:rFonts w:ascii="Arial Narrow" w:hAnsi="Arial Narrow" w:cs="Calibri"/>
                <w:b/>
                <w:bCs/>
                <w:color w:val="000000"/>
                <w:sz w:val="20"/>
                <w:szCs w:val="20"/>
              </w:rPr>
            </w:pPr>
          </w:p>
        </w:tc>
      </w:tr>
      <w:tr w:rsidR="000C31B3" w:rsidRPr="000A7545" w14:paraId="777BA6E1" w14:textId="77777777" w:rsidTr="0006750F">
        <w:trPr>
          <w:trHeight w:val="240"/>
          <w:jc w:val="center"/>
        </w:trPr>
        <w:tc>
          <w:tcPr>
            <w:tcW w:w="2157" w:type="dxa"/>
            <w:shd w:val="clear" w:color="auto" w:fill="auto"/>
            <w:vAlign w:val="center"/>
            <w:hideMark/>
          </w:tcPr>
          <w:p w14:paraId="120F854A" w14:textId="77777777" w:rsidR="000C31B3" w:rsidRPr="000A7545" w:rsidRDefault="000C31B3" w:rsidP="0006750F">
            <w:pPr>
              <w:spacing w:after="0" w:line="240" w:lineRule="auto"/>
              <w:jc w:val="center"/>
              <w:rPr>
                <w:rFonts w:ascii="Arial Narrow" w:hAnsi="Arial Narrow" w:cs="Calibri"/>
                <w:b/>
                <w:iCs/>
                <w:color w:val="000000"/>
                <w:sz w:val="20"/>
                <w:szCs w:val="20"/>
              </w:rPr>
            </w:pPr>
            <w:r w:rsidRPr="000A7545">
              <w:rPr>
                <w:rFonts w:ascii="Arial Narrow" w:hAnsi="Arial Narrow" w:cs="Calibri"/>
                <w:b/>
                <w:iCs/>
                <w:color w:val="000000"/>
                <w:sz w:val="20"/>
                <w:szCs w:val="20"/>
              </w:rPr>
              <w:t>Position</w:t>
            </w:r>
          </w:p>
        </w:tc>
        <w:tc>
          <w:tcPr>
            <w:tcW w:w="1783" w:type="dxa"/>
            <w:shd w:val="clear" w:color="auto" w:fill="auto"/>
            <w:vAlign w:val="center"/>
            <w:hideMark/>
          </w:tcPr>
          <w:p w14:paraId="78790FBE" w14:textId="77777777" w:rsidR="000C31B3" w:rsidRPr="000A7545" w:rsidRDefault="000C31B3" w:rsidP="0006750F">
            <w:pPr>
              <w:spacing w:after="0" w:line="240" w:lineRule="auto"/>
              <w:jc w:val="center"/>
              <w:rPr>
                <w:rFonts w:ascii="Arial Narrow" w:hAnsi="Arial Narrow" w:cs="Calibri"/>
                <w:b/>
                <w:iCs/>
                <w:color w:val="000000"/>
                <w:sz w:val="20"/>
                <w:szCs w:val="20"/>
              </w:rPr>
            </w:pPr>
            <w:r w:rsidRPr="000A7545">
              <w:rPr>
                <w:rFonts w:ascii="Arial Narrow" w:hAnsi="Arial Narrow" w:cs="Calibri"/>
                <w:b/>
                <w:iCs/>
                <w:color w:val="000000"/>
                <w:sz w:val="20"/>
                <w:szCs w:val="20"/>
              </w:rPr>
              <w:t>UNICEF Grade</w:t>
            </w:r>
          </w:p>
        </w:tc>
        <w:tc>
          <w:tcPr>
            <w:tcW w:w="1196" w:type="dxa"/>
            <w:shd w:val="clear" w:color="auto" w:fill="auto"/>
            <w:vAlign w:val="center"/>
            <w:hideMark/>
          </w:tcPr>
          <w:p w14:paraId="575DDE23" w14:textId="77777777" w:rsidR="000C31B3" w:rsidRPr="000A7545" w:rsidRDefault="000C31B3" w:rsidP="0006750F">
            <w:pPr>
              <w:spacing w:after="0"/>
              <w:jc w:val="center"/>
              <w:rPr>
                <w:rFonts w:ascii="Arial Narrow" w:hAnsi="Arial Narrow" w:cs="Calibri"/>
                <w:b/>
                <w:iCs/>
                <w:color w:val="000000"/>
                <w:sz w:val="20"/>
                <w:szCs w:val="20"/>
              </w:rPr>
            </w:pPr>
            <w:r w:rsidRPr="000A7545">
              <w:rPr>
                <w:rFonts w:ascii="Arial Narrow" w:hAnsi="Arial Narrow" w:cs="Calibri"/>
                <w:b/>
                <w:iCs/>
                <w:color w:val="000000"/>
                <w:sz w:val="20"/>
              </w:rPr>
              <w:t>Number</w:t>
            </w:r>
          </w:p>
        </w:tc>
        <w:tc>
          <w:tcPr>
            <w:tcW w:w="1238" w:type="dxa"/>
            <w:shd w:val="clear" w:color="auto" w:fill="auto"/>
            <w:vAlign w:val="center"/>
            <w:hideMark/>
          </w:tcPr>
          <w:p w14:paraId="471FD721" w14:textId="77777777" w:rsidR="000C31B3" w:rsidRPr="000A7545" w:rsidRDefault="000C31B3" w:rsidP="0006750F">
            <w:pPr>
              <w:spacing w:after="0" w:line="240" w:lineRule="auto"/>
              <w:jc w:val="right"/>
              <w:rPr>
                <w:rFonts w:ascii="Arial Narrow" w:hAnsi="Arial Narrow" w:cs="Calibri"/>
                <w:iCs/>
                <w:color w:val="000000"/>
                <w:sz w:val="20"/>
                <w:szCs w:val="20"/>
              </w:rPr>
            </w:pPr>
          </w:p>
        </w:tc>
        <w:tc>
          <w:tcPr>
            <w:tcW w:w="1652" w:type="dxa"/>
            <w:shd w:val="clear" w:color="auto" w:fill="auto"/>
            <w:vAlign w:val="center"/>
          </w:tcPr>
          <w:p w14:paraId="2B8CF4D7" w14:textId="77777777" w:rsidR="000C31B3" w:rsidRPr="000A7545" w:rsidRDefault="000C31B3" w:rsidP="0006750F">
            <w:pPr>
              <w:spacing w:after="0" w:line="240" w:lineRule="auto"/>
              <w:jc w:val="right"/>
              <w:rPr>
                <w:rFonts w:ascii="Arial Narrow" w:hAnsi="Arial Narrow" w:cs="Calibri"/>
                <w:iCs/>
                <w:color w:val="000000"/>
                <w:sz w:val="20"/>
                <w:szCs w:val="20"/>
              </w:rPr>
            </w:pPr>
          </w:p>
        </w:tc>
        <w:tc>
          <w:tcPr>
            <w:tcW w:w="1174" w:type="dxa"/>
            <w:shd w:val="clear" w:color="auto" w:fill="auto"/>
            <w:vAlign w:val="center"/>
          </w:tcPr>
          <w:p w14:paraId="5999AC81" w14:textId="77777777" w:rsidR="000C31B3" w:rsidRPr="000A7545" w:rsidRDefault="000C31B3" w:rsidP="0006750F">
            <w:pPr>
              <w:spacing w:after="0" w:line="240" w:lineRule="auto"/>
              <w:jc w:val="right"/>
              <w:rPr>
                <w:rFonts w:ascii="Arial Narrow" w:hAnsi="Arial Narrow" w:cs="Calibri"/>
                <w:iCs/>
                <w:color w:val="000000"/>
                <w:sz w:val="20"/>
                <w:szCs w:val="20"/>
              </w:rPr>
            </w:pPr>
          </w:p>
        </w:tc>
      </w:tr>
      <w:tr w:rsidR="000C31B3" w:rsidRPr="000A7545" w14:paraId="53098A00" w14:textId="77777777" w:rsidTr="000C31B3">
        <w:trPr>
          <w:trHeight w:val="287"/>
          <w:jc w:val="center"/>
        </w:trPr>
        <w:tc>
          <w:tcPr>
            <w:tcW w:w="2157" w:type="dxa"/>
            <w:shd w:val="clear" w:color="auto" w:fill="auto"/>
            <w:vAlign w:val="center"/>
            <w:hideMark/>
          </w:tcPr>
          <w:p w14:paraId="5DBDF3A8"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Chief of Field Office</w:t>
            </w:r>
          </w:p>
        </w:tc>
        <w:tc>
          <w:tcPr>
            <w:tcW w:w="1783" w:type="dxa"/>
            <w:shd w:val="clear" w:color="auto" w:fill="auto"/>
            <w:vAlign w:val="center"/>
            <w:hideMark/>
          </w:tcPr>
          <w:p w14:paraId="5B395FDA"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P4 - International</w:t>
            </w:r>
          </w:p>
        </w:tc>
        <w:tc>
          <w:tcPr>
            <w:tcW w:w="1196" w:type="dxa"/>
            <w:shd w:val="clear" w:color="auto" w:fill="auto"/>
            <w:vAlign w:val="center"/>
            <w:hideMark/>
          </w:tcPr>
          <w:p w14:paraId="431F16A5" w14:textId="77777777" w:rsidR="000C31B3" w:rsidRPr="000A7545" w:rsidRDefault="000C31B3" w:rsidP="0006750F">
            <w:pPr>
              <w:spacing w:after="0" w:line="240" w:lineRule="auto"/>
              <w:jc w:val="center"/>
              <w:rPr>
                <w:rFonts w:ascii="Arial Narrow" w:hAnsi="Arial Narrow" w:cs="Calibri"/>
                <w:b/>
                <w:bCs/>
                <w:color w:val="000000"/>
                <w:sz w:val="20"/>
                <w:szCs w:val="20"/>
              </w:rPr>
            </w:pPr>
          </w:p>
        </w:tc>
        <w:tc>
          <w:tcPr>
            <w:tcW w:w="1238" w:type="dxa"/>
            <w:shd w:val="clear" w:color="auto" w:fill="auto"/>
            <w:vAlign w:val="center"/>
            <w:hideMark/>
          </w:tcPr>
          <w:p w14:paraId="1AB499BA" w14:textId="77777777" w:rsidR="000C31B3" w:rsidRPr="000A7545" w:rsidRDefault="000C31B3" w:rsidP="0006750F">
            <w:pPr>
              <w:spacing w:after="0" w:line="240" w:lineRule="auto"/>
              <w:jc w:val="right"/>
              <w:rPr>
                <w:rFonts w:ascii="Arial Narrow" w:hAnsi="Arial Narrow" w:cs="Calibri"/>
                <w:b/>
                <w:bCs/>
                <w:color w:val="000000"/>
                <w:sz w:val="20"/>
                <w:szCs w:val="20"/>
              </w:rPr>
            </w:pPr>
          </w:p>
        </w:tc>
        <w:tc>
          <w:tcPr>
            <w:tcW w:w="1652" w:type="dxa"/>
            <w:shd w:val="clear" w:color="auto" w:fill="auto"/>
            <w:vAlign w:val="center"/>
          </w:tcPr>
          <w:p w14:paraId="1D7A299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174" w:type="dxa"/>
            <w:shd w:val="clear" w:color="auto" w:fill="auto"/>
            <w:vAlign w:val="center"/>
          </w:tcPr>
          <w:p w14:paraId="729B835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r>
      <w:tr w:rsidR="000C31B3" w:rsidRPr="000A7545" w14:paraId="7916C884" w14:textId="77777777" w:rsidTr="000C31B3">
        <w:trPr>
          <w:trHeight w:val="773"/>
          <w:jc w:val="center"/>
        </w:trPr>
        <w:tc>
          <w:tcPr>
            <w:tcW w:w="2157" w:type="dxa"/>
            <w:shd w:val="clear" w:color="auto" w:fill="auto"/>
            <w:vAlign w:val="center"/>
            <w:hideMark/>
          </w:tcPr>
          <w:p w14:paraId="2FFFF818"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Program</w:t>
            </w:r>
            <w:r w:rsidRPr="000A7545">
              <w:rPr>
                <w:rFonts w:ascii="Arial Narrow" w:hAnsi="Arial Narrow" w:cs="Calibri"/>
                <w:bCs/>
                <w:color w:val="000000"/>
                <w:sz w:val="20"/>
              </w:rPr>
              <w:t>me</w:t>
            </w:r>
            <w:r w:rsidRPr="000A7545">
              <w:rPr>
                <w:rFonts w:ascii="Arial Narrow" w:hAnsi="Arial Narrow" w:cs="Calibri"/>
                <w:color w:val="000000"/>
                <w:sz w:val="20"/>
                <w:szCs w:val="20"/>
              </w:rPr>
              <w:t xml:space="preserve"> Manager , Education and Youth Development Specialist</w:t>
            </w:r>
          </w:p>
        </w:tc>
        <w:tc>
          <w:tcPr>
            <w:tcW w:w="1783" w:type="dxa"/>
            <w:shd w:val="clear" w:color="auto" w:fill="auto"/>
            <w:vAlign w:val="center"/>
            <w:hideMark/>
          </w:tcPr>
          <w:p w14:paraId="09DD7F3F"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P4 - International</w:t>
            </w:r>
          </w:p>
        </w:tc>
        <w:tc>
          <w:tcPr>
            <w:tcW w:w="1196" w:type="dxa"/>
            <w:shd w:val="clear" w:color="auto" w:fill="auto"/>
            <w:vAlign w:val="center"/>
            <w:hideMark/>
          </w:tcPr>
          <w:p w14:paraId="11675527"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w:t>
            </w:r>
          </w:p>
        </w:tc>
        <w:tc>
          <w:tcPr>
            <w:tcW w:w="1238" w:type="dxa"/>
            <w:shd w:val="clear" w:color="auto" w:fill="auto"/>
            <w:vAlign w:val="center"/>
            <w:hideMark/>
          </w:tcPr>
          <w:p w14:paraId="443A74A9"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111,000.00</w:t>
            </w:r>
          </w:p>
        </w:tc>
        <w:tc>
          <w:tcPr>
            <w:tcW w:w="1652" w:type="dxa"/>
            <w:shd w:val="clear" w:color="000000" w:fill="FFFFFF"/>
            <w:vAlign w:val="center"/>
          </w:tcPr>
          <w:p w14:paraId="119A59C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44,000.00</w:t>
            </w:r>
          </w:p>
        </w:tc>
        <w:tc>
          <w:tcPr>
            <w:tcW w:w="1174" w:type="dxa"/>
            <w:shd w:val="clear" w:color="000000" w:fill="FFFFFF"/>
            <w:vAlign w:val="center"/>
          </w:tcPr>
          <w:p w14:paraId="6972EDB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67,000.00</w:t>
            </w:r>
          </w:p>
        </w:tc>
      </w:tr>
      <w:tr w:rsidR="000C31B3" w:rsidRPr="000A7545" w14:paraId="2F15D4D1" w14:textId="77777777" w:rsidTr="0006750F">
        <w:trPr>
          <w:trHeight w:val="485"/>
          <w:jc w:val="center"/>
        </w:trPr>
        <w:tc>
          <w:tcPr>
            <w:tcW w:w="2157" w:type="dxa"/>
            <w:shd w:val="clear" w:color="000000" w:fill="FFFFFF"/>
            <w:vAlign w:val="center"/>
            <w:hideMark/>
          </w:tcPr>
          <w:p w14:paraId="7A1768E2"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HIV and AIDS Specialist</w:t>
            </w:r>
          </w:p>
        </w:tc>
        <w:tc>
          <w:tcPr>
            <w:tcW w:w="1783" w:type="dxa"/>
            <w:shd w:val="clear" w:color="000000" w:fill="FFFFFF"/>
            <w:vAlign w:val="center"/>
            <w:hideMark/>
          </w:tcPr>
          <w:p w14:paraId="6F1FACBF"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P3- International</w:t>
            </w:r>
          </w:p>
        </w:tc>
        <w:tc>
          <w:tcPr>
            <w:tcW w:w="1196" w:type="dxa"/>
            <w:shd w:val="clear" w:color="000000" w:fill="FFFFFF"/>
            <w:vAlign w:val="center"/>
            <w:hideMark/>
          </w:tcPr>
          <w:p w14:paraId="2D3304F6"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w:t>
            </w:r>
          </w:p>
        </w:tc>
        <w:tc>
          <w:tcPr>
            <w:tcW w:w="1238" w:type="dxa"/>
            <w:shd w:val="clear" w:color="000000" w:fill="FFFFFF"/>
            <w:vAlign w:val="center"/>
            <w:hideMark/>
          </w:tcPr>
          <w:p w14:paraId="195228A9"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0.00</w:t>
            </w:r>
          </w:p>
        </w:tc>
        <w:tc>
          <w:tcPr>
            <w:tcW w:w="1652" w:type="dxa"/>
            <w:shd w:val="clear" w:color="000000" w:fill="FFFFFF"/>
            <w:vAlign w:val="center"/>
          </w:tcPr>
          <w:p w14:paraId="7FEEA65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174" w:type="dxa"/>
            <w:shd w:val="clear" w:color="000000" w:fill="FFFFFF"/>
            <w:vAlign w:val="center"/>
          </w:tcPr>
          <w:p w14:paraId="016F8A3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r>
      <w:tr w:rsidR="000C31B3" w:rsidRPr="000A7545" w14:paraId="4510DFBE" w14:textId="77777777" w:rsidTr="0006750F">
        <w:trPr>
          <w:trHeight w:val="480"/>
          <w:jc w:val="center"/>
        </w:trPr>
        <w:tc>
          <w:tcPr>
            <w:tcW w:w="2157" w:type="dxa"/>
            <w:shd w:val="clear" w:color="auto" w:fill="auto"/>
            <w:vAlign w:val="center"/>
            <w:hideMark/>
          </w:tcPr>
          <w:p w14:paraId="73922D4A"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Education Program</w:t>
            </w:r>
            <w:r w:rsidRPr="000A7545">
              <w:rPr>
                <w:rFonts w:ascii="Arial Narrow" w:hAnsi="Arial Narrow" w:cs="Calibri"/>
                <w:bCs/>
                <w:color w:val="000000"/>
                <w:sz w:val="20"/>
              </w:rPr>
              <w:t>me</w:t>
            </w:r>
            <w:r w:rsidRPr="000A7545">
              <w:rPr>
                <w:rFonts w:ascii="Arial Narrow" w:hAnsi="Arial Narrow" w:cs="Calibri"/>
                <w:color w:val="000000"/>
                <w:sz w:val="20"/>
                <w:szCs w:val="20"/>
              </w:rPr>
              <w:t xml:space="preserve"> Specialist</w:t>
            </w:r>
          </w:p>
        </w:tc>
        <w:tc>
          <w:tcPr>
            <w:tcW w:w="1783" w:type="dxa"/>
            <w:shd w:val="clear" w:color="auto" w:fill="auto"/>
            <w:vAlign w:val="center"/>
            <w:hideMark/>
          </w:tcPr>
          <w:p w14:paraId="49E073A5"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NOC</w:t>
            </w:r>
          </w:p>
        </w:tc>
        <w:tc>
          <w:tcPr>
            <w:tcW w:w="1196" w:type="dxa"/>
            <w:shd w:val="clear" w:color="auto" w:fill="auto"/>
            <w:vAlign w:val="center"/>
            <w:hideMark/>
          </w:tcPr>
          <w:p w14:paraId="42C1577C"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2</w:t>
            </w:r>
          </w:p>
        </w:tc>
        <w:tc>
          <w:tcPr>
            <w:tcW w:w="1238" w:type="dxa"/>
            <w:shd w:val="clear" w:color="auto" w:fill="auto"/>
            <w:vAlign w:val="center"/>
            <w:hideMark/>
          </w:tcPr>
          <w:p w14:paraId="0E460206"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83,067.84</w:t>
            </w:r>
          </w:p>
        </w:tc>
        <w:tc>
          <w:tcPr>
            <w:tcW w:w="1652" w:type="dxa"/>
            <w:shd w:val="clear" w:color="000000" w:fill="FFFFFF"/>
            <w:vAlign w:val="center"/>
          </w:tcPr>
          <w:p w14:paraId="2EC848B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24,556.00</w:t>
            </w:r>
          </w:p>
        </w:tc>
        <w:tc>
          <w:tcPr>
            <w:tcW w:w="1174" w:type="dxa"/>
            <w:shd w:val="clear" w:color="000000" w:fill="FFFFFF"/>
            <w:vAlign w:val="center"/>
          </w:tcPr>
          <w:p w14:paraId="549A789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58,511.84</w:t>
            </w:r>
          </w:p>
        </w:tc>
      </w:tr>
      <w:tr w:rsidR="000C31B3" w:rsidRPr="000A7545" w14:paraId="4278505F" w14:textId="77777777" w:rsidTr="0006750F">
        <w:trPr>
          <w:trHeight w:val="360"/>
          <w:jc w:val="center"/>
        </w:trPr>
        <w:tc>
          <w:tcPr>
            <w:tcW w:w="2157" w:type="dxa"/>
            <w:shd w:val="clear" w:color="auto" w:fill="auto"/>
            <w:vAlign w:val="center"/>
            <w:hideMark/>
          </w:tcPr>
          <w:p w14:paraId="33646047"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Program</w:t>
            </w:r>
            <w:r w:rsidRPr="000A7545">
              <w:rPr>
                <w:rFonts w:ascii="Arial Narrow" w:hAnsi="Arial Narrow" w:cs="Calibri"/>
                <w:bCs/>
                <w:color w:val="000000"/>
                <w:sz w:val="20"/>
              </w:rPr>
              <w:t>me</w:t>
            </w:r>
            <w:r w:rsidRPr="000A7545">
              <w:rPr>
                <w:rFonts w:ascii="Arial Narrow" w:hAnsi="Arial Narrow" w:cs="Calibri"/>
                <w:color w:val="000000"/>
                <w:sz w:val="20"/>
                <w:szCs w:val="20"/>
              </w:rPr>
              <w:t xml:space="preserve"> Officer</w:t>
            </w:r>
          </w:p>
        </w:tc>
        <w:tc>
          <w:tcPr>
            <w:tcW w:w="1783" w:type="dxa"/>
            <w:shd w:val="clear" w:color="auto" w:fill="auto"/>
            <w:vAlign w:val="center"/>
            <w:hideMark/>
          </w:tcPr>
          <w:p w14:paraId="2CCE5EFB"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NOB</w:t>
            </w:r>
          </w:p>
        </w:tc>
        <w:tc>
          <w:tcPr>
            <w:tcW w:w="1196" w:type="dxa"/>
            <w:shd w:val="clear" w:color="auto" w:fill="auto"/>
            <w:vAlign w:val="center"/>
            <w:hideMark/>
          </w:tcPr>
          <w:p w14:paraId="041E9F33"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2</w:t>
            </w:r>
          </w:p>
        </w:tc>
        <w:tc>
          <w:tcPr>
            <w:tcW w:w="1238" w:type="dxa"/>
            <w:shd w:val="clear" w:color="auto" w:fill="auto"/>
            <w:vAlign w:val="center"/>
            <w:hideMark/>
          </w:tcPr>
          <w:p w14:paraId="25CE1D1A"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61,259.19</w:t>
            </w:r>
          </w:p>
        </w:tc>
        <w:tc>
          <w:tcPr>
            <w:tcW w:w="1652" w:type="dxa"/>
            <w:shd w:val="clear" w:color="000000" w:fill="FFFFFF"/>
            <w:vAlign w:val="center"/>
          </w:tcPr>
          <w:p w14:paraId="6F3F436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174" w:type="dxa"/>
            <w:shd w:val="clear" w:color="000000" w:fill="FFFFFF"/>
            <w:vAlign w:val="center"/>
          </w:tcPr>
          <w:p w14:paraId="690A129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61,259.19</w:t>
            </w:r>
          </w:p>
        </w:tc>
      </w:tr>
      <w:tr w:rsidR="000C31B3" w:rsidRPr="000A7545" w14:paraId="5613BA57" w14:textId="77777777" w:rsidTr="0006750F">
        <w:trPr>
          <w:trHeight w:val="240"/>
          <w:jc w:val="center"/>
        </w:trPr>
        <w:tc>
          <w:tcPr>
            <w:tcW w:w="2157" w:type="dxa"/>
            <w:shd w:val="clear" w:color="auto" w:fill="auto"/>
            <w:vAlign w:val="center"/>
            <w:hideMark/>
          </w:tcPr>
          <w:p w14:paraId="1CB02FB8"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Program</w:t>
            </w:r>
            <w:r w:rsidRPr="000A7545">
              <w:rPr>
                <w:rFonts w:ascii="Arial Narrow" w:hAnsi="Arial Narrow" w:cs="Calibri"/>
                <w:bCs/>
                <w:color w:val="000000"/>
                <w:sz w:val="20"/>
              </w:rPr>
              <w:t>me</w:t>
            </w:r>
            <w:r w:rsidRPr="000A7545">
              <w:rPr>
                <w:rFonts w:ascii="Arial Narrow" w:hAnsi="Arial Narrow" w:cs="Calibri"/>
                <w:color w:val="000000"/>
                <w:sz w:val="20"/>
                <w:szCs w:val="20"/>
              </w:rPr>
              <w:t xml:space="preserve"> Assistant</w:t>
            </w:r>
          </w:p>
        </w:tc>
        <w:tc>
          <w:tcPr>
            <w:tcW w:w="1783" w:type="dxa"/>
            <w:shd w:val="clear" w:color="auto" w:fill="auto"/>
            <w:vAlign w:val="center"/>
            <w:hideMark/>
          </w:tcPr>
          <w:p w14:paraId="2E236C34"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G6</w:t>
            </w:r>
          </w:p>
        </w:tc>
        <w:tc>
          <w:tcPr>
            <w:tcW w:w="1196" w:type="dxa"/>
            <w:shd w:val="clear" w:color="auto" w:fill="auto"/>
            <w:vAlign w:val="center"/>
            <w:hideMark/>
          </w:tcPr>
          <w:p w14:paraId="1FFACFE0"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1</w:t>
            </w:r>
          </w:p>
        </w:tc>
        <w:tc>
          <w:tcPr>
            <w:tcW w:w="1238" w:type="dxa"/>
            <w:shd w:val="clear" w:color="auto" w:fill="auto"/>
            <w:vAlign w:val="center"/>
            <w:hideMark/>
          </w:tcPr>
          <w:p w14:paraId="740574B3"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14,190.14</w:t>
            </w:r>
          </w:p>
        </w:tc>
        <w:tc>
          <w:tcPr>
            <w:tcW w:w="1652" w:type="dxa"/>
            <w:shd w:val="clear" w:color="000000" w:fill="FFFFFF"/>
            <w:vAlign w:val="center"/>
          </w:tcPr>
          <w:p w14:paraId="105AFD4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25,926.99</w:t>
            </w:r>
          </w:p>
        </w:tc>
        <w:tc>
          <w:tcPr>
            <w:tcW w:w="1174" w:type="dxa"/>
            <w:shd w:val="clear" w:color="000000" w:fill="FFFFFF"/>
            <w:vAlign w:val="center"/>
          </w:tcPr>
          <w:p w14:paraId="0DB439A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-11,736.85</w:t>
            </w:r>
          </w:p>
        </w:tc>
      </w:tr>
      <w:tr w:rsidR="000C31B3" w:rsidRPr="000A7545" w14:paraId="34A8C6FE" w14:textId="77777777" w:rsidTr="0006750F">
        <w:trPr>
          <w:trHeight w:val="240"/>
          <w:jc w:val="center"/>
        </w:trPr>
        <w:tc>
          <w:tcPr>
            <w:tcW w:w="2157" w:type="dxa"/>
            <w:shd w:val="clear" w:color="auto" w:fill="auto"/>
            <w:vAlign w:val="center"/>
            <w:hideMark/>
          </w:tcPr>
          <w:p w14:paraId="4DE0882D"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Driver</w:t>
            </w:r>
          </w:p>
        </w:tc>
        <w:tc>
          <w:tcPr>
            <w:tcW w:w="1783" w:type="dxa"/>
            <w:shd w:val="clear" w:color="auto" w:fill="auto"/>
            <w:vAlign w:val="center"/>
            <w:hideMark/>
          </w:tcPr>
          <w:p w14:paraId="39D507C1"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color w:val="000000"/>
                <w:sz w:val="20"/>
                <w:szCs w:val="20"/>
              </w:rPr>
              <w:t>G2</w:t>
            </w:r>
          </w:p>
        </w:tc>
        <w:tc>
          <w:tcPr>
            <w:tcW w:w="1196" w:type="dxa"/>
            <w:shd w:val="clear" w:color="auto" w:fill="auto"/>
            <w:vAlign w:val="center"/>
            <w:hideMark/>
          </w:tcPr>
          <w:p w14:paraId="3C97560C" w14:textId="77777777" w:rsidR="000C31B3" w:rsidRPr="000A7545" w:rsidRDefault="000C31B3" w:rsidP="0006750F">
            <w:pPr>
              <w:spacing w:after="0" w:line="240" w:lineRule="auto"/>
              <w:jc w:val="center"/>
              <w:rPr>
                <w:rFonts w:ascii="Arial Narrow" w:hAnsi="Arial Narrow" w:cs="Calibri"/>
                <w:b/>
                <w:bCs/>
                <w:color w:val="000000"/>
                <w:sz w:val="20"/>
                <w:szCs w:val="20"/>
              </w:rPr>
            </w:pPr>
            <w:r w:rsidRPr="000A7545">
              <w:rPr>
                <w:rFonts w:ascii="Arial Narrow" w:hAnsi="Arial Narrow" w:cs="Calibri"/>
                <w:color w:val="000000"/>
                <w:sz w:val="20"/>
                <w:szCs w:val="20"/>
              </w:rPr>
              <w:t>2</w:t>
            </w:r>
          </w:p>
        </w:tc>
        <w:tc>
          <w:tcPr>
            <w:tcW w:w="1238" w:type="dxa"/>
            <w:shd w:val="clear" w:color="auto" w:fill="auto"/>
            <w:vAlign w:val="center"/>
            <w:hideMark/>
          </w:tcPr>
          <w:p w14:paraId="14CCE985"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9,500.00</w:t>
            </w:r>
          </w:p>
        </w:tc>
        <w:tc>
          <w:tcPr>
            <w:tcW w:w="1652" w:type="dxa"/>
            <w:shd w:val="clear" w:color="000000" w:fill="FFFFFF"/>
            <w:vAlign w:val="center"/>
          </w:tcPr>
          <w:p w14:paraId="1427610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4,865.81</w:t>
            </w:r>
          </w:p>
        </w:tc>
        <w:tc>
          <w:tcPr>
            <w:tcW w:w="1174" w:type="dxa"/>
            <w:shd w:val="clear" w:color="000000" w:fill="FFFFFF"/>
            <w:vAlign w:val="center"/>
          </w:tcPr>
          <w:p w14:paraId="45C1BE2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4,634.19</w:t>
            </w:r>
          </w:p>
        </w:tc>
      </w:tr>
      <w:tr w:rsidR="000C31B3" w:rsidRPr="000A7545" w14:paraId="27F00C26" w14:textId="77777777" w:rsidTr="0006750F">
        <w:trPr>
          <w:trHeight w:val="240"/>
          <w:jc w:val="center"/>
        </w:trPr>
        <w:tc>
          <w:tcPr>
            <w:tcW w:w="5136" w:type="dxa"/>
            <w:gridSpan w:val="3"/>
            <w:shd w:val="clear" w:color="auto" w:fill="FFFFCC"/>
            <w:vAlign w:val="center"/>
            <w:hideMark/>
          </w:tcPr>
          <w:p w14:paraId="49E6DC88"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b/>
                <w:iCs/>
                <w:color w:val="000000"/>
                <w:sz w:val="20"/>
                <w:szCs w:val="20"/>
              </w:rPr>
              <w:t>Sub-total (b)</w:t>
            </w:r>
          </w:p>
        </w:tc>
        <w:tc>
          <w:tcPr>
            <w:tcW w:w="1238" w:type="dxa"/>
            <w:shd w:val="clear" w:color="auto" w:fill="FFFFCC"/>
            <w:vAlign w:val="center"/>
            <w:hideMark/>
          </w:tcPr>
          <w:p w14:paraId="38A73A94" w14:textId="77777777" w:rsidR="000C31B3" w:rsidRPr="000A7545" w:rsidRDefault="000C31B3" w:rsidP="0006750F">
            <w:pPr>
              <w:spacing w:after="0" w:line="240" w:lineRule="auto"/>
              <w:jc w:val="right"/>
              <w:rPr>
                <w:rFonts w:ascii="Arial Narrow" w:hAnsi="Arial Narrow" w:cs="Calibri"/>
                <w:b/>
                <w:iCs/>
                <w:color w:val="000000"/>
                <w:sz w:val="20"/>
                <w:szCs w:val="20"/>
              </w:rPr>
            </w:pPr>
            <w:r w:rsidRPr="000A7545">
              <w:rPr>
                <w:rFonts w:ascii="Arial Narrow" w:hAnsi="Arial Narrow" w:cs="Calibri"/>
                <w:b/>
                <w:iCs/>
                <w:color w:val="000000"/>
                <w:sz w:val="20"/>
                <w:szCs w:val="20"/>
              </w:rPr>
              <w:t>279,017.16</w:t>
            </w:r>
          </w:p>
        </w:tc>
        <w:tc>
          <w:tcPr>
            <w:tcW w:w="1652" w:type="dxa"/>
            <w:shd w:val="clear" w:color="auto" w:fill="FFFFCC"/>
            <w:vAlign w:val="center"/>
          </w:tcPr>
          <w:p w14:paraId="027F0C32"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99,348.80</w:t>
            </w:r>
          </w:p>
        </w:tc>
        <w:tc>
          <w:tcPr>
            <w:tcW w:w="1174" w:type="dxa"/>
            <w:shd w:val="clear" w:color="auto" w:fill="FFFFCC"/>
            <w:vAlign w:val="center"/>
          </w:tcPr>
          <w:p w14:paraId="5F039821"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179,668.37</w:t>
            </w:r>
          </w:p>
        </w:tc>
      </w:tr>
      <w:tr w:rsidR="000C31B3" w:rsidRPr="000A7545" w14:paraId="3741747D" w14:textId="77777777" w:rsidTr="0006750F">
        <w:trPr>
          <w:trHeight w:val="240"/>
          <w:jc w:val="center"/>
        </w:trPr>
        <w:tc>
          <w:tcPr>
            <w:tcW w:w="9200" w:type="dxa"/>
            <w:gridSpan w:val="6"/>
            <w:shd w:val="clear" w:color="auto" w:fill="C6D9F1" w:themeFill="text2" w:themeFillTint="33"/>
            <w:vAlign w:val="center"/>
          </w:tcPr>
          <w:p w14:paraId="3F0ED656" w14:textId="77777777" w:rsidR="000C31B3" w:rsidRPr="000A7545" w:rsidRDefault="000C31B3" w:rsidP="0006750F">
            <w:pPr>
              <w:spacing w:after="0" w:line="240" w:lineRule="auto"/>
              <w:jc w:val="right"/>
              <w:rPr>
                <w:rFonts w:ascii="Arial Narrow" w:hAnsi="Arial Narrow" w:cs="Calibri"/>
                <w:b/>
                <w:i/>
                <w:iCs/>
                <w:color w:val="000000"/>
                <w:sz w:val="20"/>
                <w:szCs w:val="20"/>
              </w:rPr>
            </w:pPr>
          </w:p>
        </w:tc>
      </w:tr>
      <w:tr w:rsidR="000C31B3" w:rsidRPr="000A7545" w14:paraId="31674FE6" w14:textId="77777777" w:rsidTr="0006750F">
        <w:trPr>
          <w:trHeight w:val="240"/>
          <w:jc w:val="center"/>
        </w:trPr>
        <w:tc>
          <w:tcPr>
            <w:tcW w:w="2157" w:type="dxa"/>
            <w:shd w:val="clear" w:color="auto" w:fill="auto"/>
            <w:vAlign w:val="center"/>
            <w:hideMark/>
          </w:tcPr>
          <w:p w14:paraId="651EB1AE" w14:textId="77777777" w:rsidR="000C31B3" w:rsidRPr="000A7545" w:rsidRDefault="000C31B3" w:rsidP="0006750F">
            <w:pPr>
              <w:spacing w:after="0" w:line="240" w:lineRule="auto"/>
              <w:rPr>
                <w:rFonts w:ascii="Arial Narrow" w:hAnsi="Arial Narrow" w:cs="Calibri"/>
                <w:bCs/>
                <w:color w:val="000000"/>
                <w:sz w:val="20"/>
                <w:szCs w:val="20"/>
              </w:rPr>
            </w:pPr>
            <w:r w:rsidRPr="000A7545">
              <w:rPr>
                <w:rFonts w:ascii="Arial Narrow" w:hAnsi="Arial Narrow" w:cs="Calibri"/>
                <w:bCs/>
                <w:color w:val="000000"/>
                <w:sz w:val="20"/>
              </w:rPr>
              <w:t>Office</w:t>
            </w:r>
            <w:r w:rsidRPr="000A7545">
              <w:rPr>
                <w:rFonts w:ascii="Arial Narrow" w:hAnsi="Arial Narrow" w:cs="Calibri"/>
                <w:color w:val="000000"/>
                <w:sz w:val="20"/>
                <w:szCs w:val="20"/>
              </w:rPr>
              <w:t xml:space="preserve"> Space</w:t>
            </w:r>
          </w:p>
        </w:tc>
        <w:tc>
          <w:tcPr>
            <w:tcW w:w="1783" w:type="dxa"/>
            <w:shd w:val="clear" w:color="auto" w:fill="auto"/>
            <w:vAlign w:val="center"/>
            <w:hideMark/>
          </w:tcPr>
          <w:p w14:paraId="65934AFB" w14:textId="77777777" w:rsidR="000C31B3" w:rsidRPr="000A7545" w:rsidRDefault="000C31B3" w:rsidP="0006750F">
            <w:pPr>
              <w:spacing w:after="0" w:line="240" w:lineRule="auto"/>
              <w:rPr>
                <w:rFonts w:ascii="Arial Narrow" w:hAnsi="Arial Narrow" w:cs="Calibri"/>
                <w:b/>
                <w:bCs/>
                <w:color w:val="000000"/>
                <w:sz w:val="20"/>
                <w:szCs w:val="20"/>
              </w:rPr>
            </w:pPr>
          </w:p>
        </w:tc>
        <w:tc>
          <w:tcPr>
            <w:tcW w:w="1196" w:type="dxa"/>
            <w:shd w:val="clear" w:color="auto" w:fill="auto"/>
            <w:vAlign w:val="center"/>
            <w:hideMark/>
          </w:tcPr>
          <w:p w14:paraId="5EB0792A" w14:textId="77777777" w:rsidR="000C31B3" w:rsidRPr="000A7545" w:rsidRDefault="000C31B3" w:rsidP="0006750F">
            <w:pPr>
              <w:spacing w:after="0" w:line="240" w:lineRule="auto"/>
              <w:jc w:val="center"/>
              <w:rPr>
                <w:rFonts w:ascii="Arial Narrow" w:hAnsi="Arial Narrow" w:cs="Calibri"/>
                <w:b/>
                <w:bCs/>
                <w:color w:val="000000"/>
                <w:sz w:val="20"/>
                <w:szCs w:val="20"/>
              </w:rPr>
            </w:pPr>
          </w:p>
        </w:tc>
        <w:tc>
          <w:tcPr>
            <w:tcW w:w="1238" w:type="dxa"/>
            <w:shd w:val="clear" w:color="auto" w:fill="auto"/>
            <w:vAlign w:val="center"/>
            <w:hideMark/>
          </w:tcPr>
          <w:p w14:paraId="3325355F"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45,337.84</w:t>
            </w:r>
          </w:p>
        </w:tc>
        <w:tc>
          <w:tcPr>
            <w:tcW w:w="1652" w:type="dxa"/>
            <w:shd w:val="clear" w:color="auto" w:fill="auto"/>
            <w:vAlign w:val="center"/>
          </w:tcPr>
          <w:p w14:paraId="357D53A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41,697.92</w:t>
            </w:r>
          </w:p>
        </w:tc>
        <w:tc>
          <w:tcPr>
            <w:tcW w:w="1174" w:type="dxa"/>
            <w:shd w:val="clear" w:color="auto" w:fill="auto"/>
            <w:vAlign w:val="center"/>
          </w:tcPr>
          <w:p w14:paraId="24000FB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3,639.92</w:t>
            </w:r>
          </w:p>
        </w:tc>
      </w:tr>
      <w:tr w:rsidR="000C31B3" w:rsidRPr="000A7545" w14:paraId="2CC79888" w14:textId="77777777" w:rsidTr="0006750F">
        <w:trPr>
          <w:trHeight w:val="240"/>
          <w:jc w:val="center"/>
        </w:trPr>
        <w:tc>
          <w:tcPr>
            <w:tcW w:w="2157" w:type="dxa"/>
            <w:shd w:val="clear" w:color="auto" w:fill="auto"/>
            <w:vAlign w:val="bottom"/>
            <w:hideMark/>
          </w:tcPr>
          <w:p w14:paraId="6370E66C"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Office Maintenance</w:t>
            </w:r>
          </w:p>
        </w:tc>
        <w:tc>
          <w:tcPr>
            <w:tcW w:w="1783" w:type="dxa"/>
            <w:shd w:val="clear" w:color="auto" w:fill="auto"/>
            <w:vAlign w:val="bottom"/>
            <w:hideMark/>
          </w:tcPr>
          <w:p w14:paraId="7D449C17" w14:textId="77777777" w:rsidR="000C31B3" w:rsidRPr="000A7545" w:rsidRDefault="000C31B3" w:rsidP="0006750F">
            <w:pPr>
              <w:spacing w:after="0" w:line="240" w:lineRule="auto"/>
              <w:rPr>
                <w:rFonts w:ascii="Arial Narrow" w:hAnsi="Arial Narrow" w:cs="Calibri"/>
                <w:b/>
                <w:bCs/>
                <w:color w:val="000000"/>
                <w:sz w:val="20"/>
                <w:szCs w:val="20"/>
              </w:rPr>
            </w:pPr>
          </w:p>
        </w:tc>
        <w:tc>
          <w:tcPr>
            <w:tcW w:w="1196" w:type="dxa"/>
            <w:shd w:val="clear" w:color="auto" w:fill="auto"/>
            <w:vAlign w:val="center"/>
            <w:hideMark/>
          </w:tcPr>
          <w:p w14:paraId="4C251CE9" w14:textId="77777777" w:rsidR="000C31B3" w:rsidRPr="000A7545" w:rsidRDefault="000C31B3" w:rsidP="0006750F">
            <w:pPr>
              <w:spacing w:after="0" w:line="240" w:lineRule="auto"/>
              <w:jc w:val="center"/>
              <w:rPr>
                <w:rFonts w:ascii="Arial Narrow" w:hAnsi="Arial Narrow" w:cs="Calibri"/>
                <w:b/>
                <w:bCs/>
                <w:color w:val="000000"/>
                <w:sz w:val="20"/>
                <w:szCs w:val="20"/>
              </w:rPr>
            </w:pPr>
          </w:p>
        </w:tc>
        <w:tc>
          <w:tcPr>
            <w:tcW w:w="1238" w:type="dxa"/>
            <w:shd w:val="clear" w:color="auto" w:fill="auto"/>
            <w:vAlign w:val="center"/>
            <w:hideMark/>
          </w:tcPr>
          <w:p w14:paraId="46D2E88B"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19,890.00</w:t>
            </w:r>
          </w:p>
        </w:tc>
        <w:tc>
          <w:tcPr>
            <w:tcW w:w="1652" w:type="dxa"/>
            <w:shd w:val="clear" w:color="auto" w:fill="auto"/>
            <w:vAlign w:val="center"/>
          </w:tcPr>
          <w:p w14:paraId="242FE46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67,080.18</w:t>
            </w:r>
          </w:p>
        </w:tc>
        <w:tc>
          <w:tcPr>
            <w:tcW w:w="1174" w:type="dxa"/>
            <w:shd w:val="clear" w:color="auto" w:fill="auto"/>
            <w:vAlign w:val="center"/>
          </w:tcPr>
          <w:p w14:paraId="5C5B11D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-47,190.18</w:t>
            </w:r>
          </w:p>
        </w:tc>
      </w:tr>
      <w:tr w:rsidR="000C31B3" w:rsidRPr="000A7545" w14:paraId="4F06EDFA" w14:textId="77777777" w:rsidTr="0006750F">
        <w:trPr>
          <w:trHeight w:val="240"/>
          <w:jc w:val="center"/>
        </w:trPr>
        <w:tc>
          <w:tcPr>
            <w:tcW w:w="2157" w:type="dxa"/>
            <w:shd w:val="clear" w:color="auto" w:fill="auto"/>
            <w:vAlign w:val="bottom"/>
            <w:hideMark/>
          </w:tcPr>
          <w:p w14:paraId="00335AD3"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Travel</w:t>
            </w:r>
          </w:p>
        </w:tc>
        <w:tc>
          <w:tcPr>
            <w:tcW w:w="1783" w:type="dxa"/>
            <w:shd w:val="clear" w:color="auto" w:fill="auto"/>
            <w:vAlign w:val="bottom"/>
            <w:hideMark/>
          </w:tcPr>
          <w:p w14:paraId="4D2FF3B8" w14:textId="77777777" w:rsidR="000C31B3" w:rsidRPr="000A7545" w:rsidRDefault="000C31B3" w:rsidP="0006750F">
            <w:pPr>
              <w:spacing w:after="0" w:line="240" w:lineRule="auto"/>
              <w:rPr>
                <w:rFonts w:ascii="Arial Narrow" w:hAnsi="Arial Narrow" w:cs="Calibri"/>
                <w:b/>
                <w:bCs/>
                <w:color w:val="000000"/>
                <w:sz w:val="20"/>
                <w:szCs w:val="20"/>
              </w:rPr>
            </w:pPr>
          </w:p>
        </w:tc>
        <w:tc>
          <w:tcPr>
            <w:tcW w:w="1196" w:type="dxa"/>
            <w:shd w:val="clear" w:color="auto" w:fill="auto"/>
            <w:vAlign w:val="center"/>
            <w:hideMark/>
          </w:tcPr>
          <w:p w14:paraId="43A5B3FC" w14:textId="77777777" w:rsidR="000C31B3" w:rsidRPr="000A7545" w:rsidRDefault="000C31B3" w:rsidP="0006750F">
            <w:pPr>
              <w:spacing w:after="0" w:line="240" w:lineRule="auto"/>
              <w:jc w:val="center"/>
              <w:rPr>
                <w:rFonts w:ascii="Arial Narrow" w:hAnsi="Arial Narrow" w:cs="Calibri"/>
                <w:b/>
                <w:bCs/>
                <w:color w:val="000000"/>
                <w:sz w:val="20"/>
                <w:szCs w:val="20"/>
              </w:rPr>
            </w:pPr>
          </w:p>
        </w:tc>
        <w:tc>
          <w:tcPr>
            <w:tcW w:w="1238" w:type="dxa"/>
            <w:shd w:val="clear" w:color="auto" w:fill="auto"/>
            <w:vAlign w:val="center"/>
            <w:hideMark/>
          </w:tcPr>
          <w:p w14:paraId="46F6A01D"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130,000.00</w:t>
            </w:r>
          </w:p>
        </w:tc>
        <w:tc>
          <w:tcPr>
            <w:tcW w:w="1652" w:type="dxa"/>
            <w:shd w:val="clear" w:color="auto" w:fill="auto"/>
            <w:vAlign w:val="center"/>
          </w:tcPr>
          <w:p w14:paraId="7E69630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99,532.71</w:t>
            </w:r>
          </w:p>
        </w:tc>
        <w:tc>
          <w:tcPr>
            <w:tcW w:w="1174" w:type="dxa"/>
            <w:shd w:val="clear" w:color="auto" w:fill="auto"/>
            <w:vAlign w:val="center"/>
          </w:tcPr>
          <w:p w14:paraId="2C0821D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30,467.29</w:t>
            </w:r>
          </w:p>
        </w:tc>
      </w:tr>
      <w:tr w:rsidR="000C31B3" w:rsidRPr="000A7545" w14:paraId="3B2FDF18" w14:textId="77777777" w:rsidTr="0006750F">
        <w:trPr>
          <w:trHeight w:val="240"/>
          <w:jc w:val="center"/>
        </w:trPr>
        <w:tc>
          <w:tcPr>
            <w:tcW w:w="2157" w:type="dxa"/>
            <w:shd w:val="clear" w:color="000000" w:fill="FFFFFF"/>
            <w:vAlign w:val="bottom"/>
            <w:hideMark/>
          </w:tcPr>
          <w:p w14:paraId="57E4647D" w14:textId="77777777" w:rsidR="000C31B3" w:rsidRPr="000A7545" w:rsidRDefault="000C31B3" w:rsidP="0006750F">
            <w:pPr>
              <w:spacing w:after="0" w:line="240" w:lineRule="auto"/>
              <w:rPr>
                <w:rFonts w:ascii="Arial Narrow" w:hAnsi="Arial Narrow" w:cs="Calibri"/>
                <w:b/>
                <w:bCs/>
                <w:color w:val="000000"/>
                <w:sz w:val="20"/>
                <w:szCs w:val="20"/>
              </w:rPr>
            </w:pPr>
            <w:r w:rsidRPr="000A7545">
              <w:rPr>
                <w:rFonts w:ascii="Arial Narrow" w:hAnsi="Arial Narrow" w:cs="Calibri"/>
                <w:color w:val="000000"/>
                <w:sz w:val="20"/>
                <w:szCs w:val="20"/>
              </w:rPr>
              <w:t>Cross Sectoral Cost</w:t>
            </w:r>
          </w:p>
        </w:tc>
        <w:tc>
          <w:tcPr>
            <w:tcW w:w="1783" w:type="dxa"/>
            <w:shd w:val="clear" w:color="000000" w:fill="FFFFFF"/>
            <w:vAlign w:val="bottom"/>
            <w:hideMark/>
          </w:tcPr>
          <w:p w14:paraId="6FEFF2FD" w14:textId="77777777" w:rsidR="000C31B3" w:rsidRPr="000A7545" w:rsidRDefault="000C31B3" w:rsidP="0006750F">
            <w:pPr>
              <w:spacing w:after="0" w:line="240" w:lineRule="auto"/>
              <w:rPr>
                <w:rFonts w:ascii="Arial Narrow" w:hAnsi="Arial Narrow" w:cs="Calibri"/>
                <w:b/>
                <w:bCs/>
                <w:color w:val="000000"/>
                <w:sz w:val="20"/>
                <w:szCs w:val="20"/>
              </w:rPr>
            </w:pPr>
          </w:p>
        </w:tc>
        <w:tc>
          <w:tcPr>
            <w:tcW w:w="1196" w:type="dxa"/>
            <w:shd w:val="clear" w:color="000000" w:fill="FFFFFF"/>
            <w:vAlign w:val="center"/>
            <w:hideMark/>
          </w:tcPr>
          <w:p w14:paraId="6349BD1C" w14:textId="77777777" w:rsidR="000C31B3" w:rsidRPr="000A7545" w:rsidRDefault="000C31B3" w:rsidP="0006750F">
            <w:pPr>
              <w:spacing w:after="0" w:line="240" w:lineRule="auto"/>
              <w:jc w:val="center"/>
              <w:rPr>
                <w:rFonts w:ascii="Arial Narrow" w:hAnsi="Arial Narrow" w:cs="Calibri"/>
                <w:b/>
                <w:bCs/>
                <w:color w:val="000000"/>
                <w:sz w:val="20"/>
                <w:szCs w:val="20"/>
              </w:rPr>
            </w:pPr>
          </w:p>
        </w:tc>
        <w:tc>
          <w:tcPr>
            <w:tcW w:w="1238" w:type="dxa"/>
            <w:shd w:val="clear" w:color="000000" w:fill="FFFFFF"/>
            <w:vAlign w:val="center"/>
            <w:hideMark/>
          </w:tcPr>
          <w:p w14:paraId="1EE8B5EA" w14:textId="77777777" w:rsidR="000C31B3" w:rsidRPr="000A7545" w:rsidRDefault="000C31B3" w:rsidP="0006750F">
            <w:pPr>
              <w:spacing w:after="0" w:line="240" w:lineRule="auto"/>
              <w:jc w:val="right"/>
              <w:rPr>
                <w:rFonts w:ascii="Arial Narrow" w:hAnsi="Arial Narrow" w:cs="Calibri"/>
                <w:b/>
                <w:bCs/>
                <w:color w:val="000000"/>
                <w:sz w:val="20"/>
                <w:szCs w:val="20"/>
              </w:rPr>
            </w:pPr>
            <w:r w:rsidRPr="000A7545">
              <w:rPr>
                <w:rFonts w:ascii="Arial Narrow" w:hAnsi="Arial Narrow" w:cs="Calibri"/>
                <w:color w:val="000000"/>
                <w:sz w:val="20"/>
                <w:szCs w:val="20"/>
              </w:rPr>
              <w:t>67,865.70</w:t>
            </w:r>
          </w:p>
        </w:tc>
        <w:tc>
          <w:tcPr>
            <w:tcW w:w="1652" w:type="dxa"/>
            <w:shd w:val="clear" w:color="000000" w:fill="FFFFFF"/>
            <w:vAlign w:val="center"/>
          </w:tcPr>
          <w:p w14:paraId="6097843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71,361.50</w:t>
            </w:r>
          </w:p>
        </w:tc>
        <w:tc>
          <w:tcPr>
            <w:tcW w:w="1174" w:type="dxa"/>
            <w:shd w:val="clear" w:color="000000" w:fill="FFFFFF"/>
            <w:vAlign w:val="center"/>
          </w:tcPr>
          <w:p w14:paraId="2FB7D9E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-3,495.80</w:t>
            </w:r>
          </w:p>
        </w:tc>
      </w:tr>
      <w:tr w:rsidR="000C31B3" w:rsidRPr="000A7545" w14:paraId="2684E8E3" w14:textId="77777777" w:rsidTr="0006750F">
        <w:trPr>
          <w:trHeight w:val="240"/>
          <w:jc w:val="center"/>
        </w:trPr>
        <w:tc>
          <w:tcPr>
            <w:tcW w:w="5136" w:type="dxa"/>
            <w:gridSpan w:val="3"/>
            <w:shd w:val="clear" w:color="auto" w:fill="FFFFCC"/>
            <w:vAlign w:val="bottom"/>
            <w:hideMark/>
          </w:tcPr>
          <w:p w14:paraId="368E6393" w14:textId="77777777" w:rsidR="000C31B3" w:rsidRPr="000A7545" w:rsidRDefault="000C31B3" w:rsidP="0006750F">
            <w:pPr>
              <w:spacing w:after="0" w:line="240" w:lineRule="auto"/>
              <w:rPr>
                <w:rFonts w:ascii="Arial Narrow" w:hAnsi="Arial Narrow" w:cs="Calibri"/>
                <w:b/>
                <w:bCs/>
                <w:color w:val="000000"/>
                <w:sz w:val="20"/>
                <w:szCs w:val="20"/>
                <w:u w:val="single"/>
              </w:rPr>
            </w:pPr>
            <w:r w:rsidRPr="000A7545">
              <w:rPr>
                <w:rFonts w:ascii="Arial Narrow" w:hAnsi="Arial Narrow" w:cs="Calibri"/>
                <w:b/>
                <w:iCs/>
                <w:color w:val="000000"/>
                <w:sz w:val="20"/>
                <w:szCs w:val="20"/>
              </w:rPr>
              <w:t>Sub-total (c)</w:t>
            </w:r>
          </w:p>
        </w:tc>
        <w:tc>
          <w:tcPr>
            <w:tcW w:w="1238" w:type="dxa"/>
            <w:shd w:val="clear" w:color="auto" w:fill="FFFFCC"/>
            <w:vAlign w:val="center"/>
            <w:hideMark/>
          </w:tcPr>
          <w:p w14:paraId="0F8EDFAA" w14:textId="77777777" w:rsidR="000C31B3" w:rsidRPr="000A7545" w:rsidRDefault="000C31B3" w:rsidP="0006750F">
            <w:pPr>
              <w:spacing w:after="0" w:line="240" w:lineRule="auto"/>
              <w:jc w:val="right"/>
              <w:rPr>
                <w:rFonts w:ascii="Arial Narrow" w:hAnsi="Arial Narrow" w:cs="Calibri"/>
                <w:b/>
                <w:iCs/>
                <w:color w:val="000000"/>
                <w:sz w:val="20"/>
                <w:szCs w:val="20"/>
              </w:rPr>
            </w:pPr>
            <w:r w:rsidRPr="000A7545">
              <w:rPr>
                <w:rFonts w:ascii="Arial Narrow" w:hAnsi="Arial Narrow" w:cs="Calibri"/>
                <w:b/>
                <w:iCs/>
                <w:color w:val="000000"/>
                <w:sz w:val="20"/>
                <w:szCs w:val="20"/>
              </w:rPr>
              <w:t>263,093.54</w:t>
            </w:r>
          </w:p>
        </w:tc>
        <w:tc>
          <w:tcPr>
            <w:tcW w:w="1652" w:type="dxa"/>
            <w:shd w:val="clear" w:color="auto" w:fill="FFFFCC"/>
            <w:vAlign w:val="center"/>
          </w:tcPr>
          <w:p w14:paraId="77272764"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279,672.31</w:t>
            </w:r>
          </w:p>
        </w:tc>
        <w:tc>
          <w:tcPr>
            <w:tcW w:w="1174" w:type="dxa"/>
            <w:shd w:val="clear" w:color="auto" w:fill="FFFFCC"/>
            <w:vAlign w:val="center"/>
          </w:tcPr>
          <w:p w14:paraId="341F0EBB"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-16,578.77</w:t>
            </w:r>
          </w:p>
        </w:tc>
      </w:tr>
      <w:tr w:rsidR="000C31B3" w:rsidRPr="000A7545" w14:paraId="58CFF166" w14:textId="77777777" w:rsidTr="0006750F">
        <w:trPr>
          <w:trHeight w:val="240"/>
          <w:jc w:val="center"/>
        </w:trPr>
        <w:tc>
          <w:tcPr>
            <w:tcW w:w="5136" w:type="dxa"/>
            <w:gridSpan w:val="3"/>
            <w:shd w:val="clear" w:color="auto" w:fill="FFFFCC"/>
            <w:vAlign w:val="bottom"/>
          </w:tcPr>
          <w:p w14:paraId="53E714D8" w14:textId="77777777" w:rsidR="000C31B3" w:rsidRPr="000A7545" w:rsidRDefault="000C31B3" w:rsidP="0006750F">
            <w:pPr>
              <w:spacing w:after="0" w:line="240" w:lineRule="auto"/>
              <w:rPr>
                <w:rFonts w:ascii="Arial Narrow" w:hAnsi="Arial Narrow" w:cs="Calibri"/>
                <w:b/>
                <w:iCs/>
                <w:color w:val="000000"/>
                <w:sz w:val="20"/>
                <w:szCs w:val="20"/>
              </w:rPr>
            </w:pPr>
            <w:r w:rsidRPr="000A7545">
              <w:rPr>
                <w:rFonts w:ascii="Arial Narrow" w:hAnsi="Arial Narrow" w:cs="Calibri"/>
                <w:b/>
                <w:iCs/>
                <w:color w:val="000000"/>
                <w:sz w:val="20"/>
                <w:szCs w:val="20"/>
              </w:rPr>
              <w:t>Total (a + b + c)</w:t>
            </w:r>
          </w:p>
        </w:tc>
        <w:tc>
          <w:tcPr>
            <w:tcW w:w="1238" w:type="dxa"/>
            <w:shd w:val="clear" w:color="auto" w:fill="FFFFCC"/>
            <w:vAlign w:val="center"/>
          </w:tcPr>
          <w:p w14:paraId="63178E24" w14:textId="77777777" w:rsidR="000C31B3" w:rsidRPr="000A7545" w:rsidRDefault="000C31B3" w:rsidP="0006750F">
            <w:pPr>
              <w:spacing w:after="0" w:line="240" w:lineRule="auto"/>
              <w:jc w:val="right"/>
              <w:rPr>
                <w:rFonts w:ascii="Arial Narrow" w:hAnsi="Arial Narrow" w:cs="Calibri"/>
                <w:b/>
                <w:iCs/>
                <w:color w:val="000000"/>
                <w:sz w:val="20"/>
                <w:szCs w:val="20"/>
              </w:rPr>
            </w:pPr>
          </w:p>
        </w:tc>
        <w:tc>
          <w:tcPr>
            <w:tcW w:w="1652" w:type="dxa"/>
            <w:shd w:val="clear" w:color="auto" w:fill="FFFFCC"/>
            <w:vAlign w:val="center"/>
          </w:tcPr>
          <w:p w14:paraId="19B4D598"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2,792,045.70</w:t>
            </w:r>
          </w:p>
        </w:tc>
        <w:tc>
          <w:tcPr>
            <w:tcW w:w="1174" w:type="dxa"/>
            <w:shd w:val="clear" w:color="auto" w:fill="FFFFCC"/>
            <w:vAlign w:val="center"/>
          </w:tcPr>
          <w:p w14:paraId="4972EBE1"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12,255.01</w:t>
            </w:r>
          </w:p>
        </w:tc>
      </w:tr>
      <w:tr w:rsidR="000C31B3" w:rsidRPr="000A7545" w14:paraId="7F873DFD" w14:textId="77777777" w:rsidTr="0006750F">
        <w:trPr>
          <w:trHeight w:val="390"/>
          <w:jc w:val="center"/>
        </w:trPr>
        <w:tc>
          <w:tcPr>
            <w:tcW w:w="5136" w:type="dxa"/>
            <w:gridSpan w:val="3"/>
            <w:shd w:val="clear" w:color="auto" w:fill="auto"/>
            <w:vAlign w:val="bottom"/>
            <w:hideMark/>
          </w:tcPr>
          <w:p w14:paraId="3C6CCE04" w14:textId="77777777" w:rsidR="000C31B3" w:rsidRPr="000A7545" w:rsidRDefault="000C31B3" w:rsidP="0006750F">
            <w:pPr>
              <w:spacing w:after="0" w:line="240" w:lineRule="auto"/>
              <w:rPr>
                <w:rFonts w:ascii="Arial Narrow" w:hAnsi="Arial Narrow" w:cs="Calibri"/>
                <w:bCs/>
                <w:color w:val="000000"/>
                <w:sz w:val="20"/>
                <w:szCs w:val="20"/>
                <w:u w:val="single"/>
              </w:rPr>
            </w:pPr>
            <w:r w:rsidRPr="000A7545">
              <w:rPr>
                <w:rFonts w:ascii="Arial Narrow" w:hAnsi="Arial Narrow" w:cs="Calibri"/>
                <w:bCs/>
                <w:color w:val="000000"/>
                <w:sz w:val="20"/>
              </w:rPr>
              <w:t>UNICEF 7%</w:t>
            </w:r>
            <w:r w:rsidRPr="000A7545">
              <w:rPr>
                <w:rFonts w:ascii="Arial Narrow" w:hAnsi="Arial Narrow" w:cs="Calibri"/>
                <w:color w:val="000000"/>
                <w:sz w:val="20"/>
                <w:szCs w:val="20"/>
              </w:rPr>
              <w:t xml:space="preserve"> Recovery Cost</w:t>
            </w:r>
          </w:p>
        </w:tc>
        <w:tc>
          <w:tcPr>
            <w:tcW w:w="1238" w:type="dxa"/>
            <w:shd w:val="clear" w:color="auto" w:fill="auto"/>
            <w:vAlign w:val="center"/>
            <w:hideMark/>
          </w:tcPr>
          <w:p w14:paraId="352841E0" w14:textId="77777777" w:rsidR="000C31B3" w:rsidRPr="000A7545" w:rsidRDefault="000C31B3" w:rsidP="0006750F">
            <w:pPr>
              <w:spacing w:after="0" w:line="240" w:lineRule="auto"/>
              <w:jc w:val="right"/>
              <w:rPr>
                <w:rFonts w:ascii="Arial Narrow" w:hAnsi="Arial Narrow" w:cs="Calibri"/>
                <w:iCs/>
                <w:color w:val="000000"/>
                <w:sz w:val="20"/>
                <w:szCs w:val="20"/>
              </w:rPr>
            </w:pPr>
            <w:r w:rsidRPr="000A7545">
              <w:rPr>
                <w:rFonts w:ascii="Arial Narrow" w:hAnsi="Arial Narrow" w:cs="Calibri"/>
                <w:iCs/>
                <w:color w:val="000000"/>
                <w:sz w:val="20"/>
                <w:szCs w:val="20"/>
              </w:rPr>
              <w:t>196,301.05</w:t>
            </w:r>
          </w:p>
        </w:tc>
        <w:tc>
          <w:tcPr>
            <w:tcW w:w="1652" w:type="dxa"/>
            <w:shd w:val="clear" w:color="auto" w:fill="auto"/>
            <w:vAlign w:val="center"/>
          </w:tcPr>
          <w:p w14:paraId="647400B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194,114.00</w:t>
            </w:r>
          </w:p>
        </w:tc>
        <w:tc>
          <w:tcPr>
            <w:tcW w:w="1174" w:type="dxa"/>
            <w:shd w:val="clear" w:color="auto" w:fill="auto"/>
            <w:vAlign w:val="center"/>
          </w:tcPr>
          <w:p w14:paraId="514C849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2,187.05</w:t>
            </w:r>
          </w:p>
        </w:tc>
      </w:tr>
      <w:tr w:rsidR="000C31B3" w:rsidRPr="000A7545" w14:paraId="01D090E7" w14:textId="77777777" w:rsidTr="0006750F">
        <w:trPr>
          <w:trHeight w:val="240"/>
          <w:jc w:val="center"/>
        </w:trPr>
        <w:tc>
          <w:tcPr>
            <w:tcW w:w="5136" w:type="dxa"/>
            <w:gridSpan w:val="3"/>
            <w:shd w:val="clear" w:color="auto" w:fill="FFFFCC"/>
            <w:vAlign w:val="bottom"/>
            <w:hideMark/>
          </w:tcPr>
          <w:p w14:paraId="02620867" w14:textId="77777777" w:rsidR="000C31B3" w:rsidRPr="000A7545" w:rsidRDefault="000C31B3" w:rsidP="0006750F">
            <w:pPr>
              <w:spacing w:after="0" w:line="240" w:lineRule="auto"/>
              <w:rPr>
                <w:rFonts w:ascii="Arial Narrow" w:hAnsi="Arial Narrow" w:cs="Calibri"/>
                <w:b/>
                <w:i/>
                <w:iCs/>
                <w:color w:val="000000"/>
                <w:sz w:val="20"/>
                <w:szCs w:val="20"/>
                <w:u w:val="double"/>
              </w:rPr>
            </w:pPr>
            <w:r w:rsidRPr="000A7545">
              <w:rPr>
                <w:rFonts w:ascii="Arial Narrow" w:hAnsi="Arial Narrow" w:cs="Calibri"/>
                <w:b/>
                <w:iCs/>
                <w:color w:val="000000"/>
                <w:sz w:val="20"/>
              </w:rPr>
              <w:t xml:space="preserve">Grand </w:t>
            </w:r>
            <w:r w:rsidRPr="000A7545">
              <w:rPr>
                <w:rFonts w:ascii="Arial Narrow" w:hAnsi="Arial Narrow" w:cs="Calibri"/>
                <w:b/>
                <w:iCs/>
                <w:color w:val="000000"/>
                <w:sz w:val="20"/>
                <w:szCs w:val="20"/>
              </w:rPr>
              <w:t>Total</w:t>
            </w:r>
          </w:p>
        </w:tc>
        <w:tc>
          <w:tcPr>
            <w:tcW w:w="1238" w:type="dxa"/>
            <w:shd w:val="clear" w:color="auto" w:fill="FFFFCC"/>
            <w:vAlign w:val="center"/>
            <w:hideMark/>
          </w:tcPr>
          <w:p w14:paraId="05E903B4" w14:textId="77777777" w:rsidR="000C31B3" w:rsidRPr="000A7545" w:rsidRDefault="000C31B3" w:rsidP="0006750F">
            <w:pPr>
              <w:spacing w:after="0" w:line="240" w:lineRule="auto"/>
              <w:jc w:val="right"/>
              <w:rPr>
                <w:rFonts w:ascii="Arial Narrow" w:hAnsi="Arial Narrow" w:cs="Calibri"/>
                <w:b/>
                <w:iCs/>
                <w:color w:val="000000"/>
                <w:sz w:val="20"/>
                <w:szCs w:val="20"/>
              </w:rPr>
            </w:pPr>
            <w:r w:rsidRPr="000A7545">
              <w:rPr>
                <w:rFonts w:ascii="Arial Narrow" w:hAnsi="Arial Narrow" w:cs="Calibri"/>
                <w:b/>
                <w:iCs/>
                <w:color w:val="000000"/>
                <w:sz w:val="20"/>
                <w:szCs w:val="20"/>
              </w:rPr>
              <w:t>3,000,601.75</w:t>
            </w:r>
          </w:p>
        </w:tc>
        <w:tc>
          <w:tcPr>
            <w:tcW w:w="1652" w:type="dxa"/>
            <w:shd w:val="clear" w:color="auto" w:fill="FFFFCC"/>
            <w:vAlign w:val="center"/>
          </w:tcPr>
          <w:p w14:paraId="573FD148"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2,986,159.70</w:t>
            </w:r>
          </w:p>
        </w:tc>
        <w:tc>
          <w:tcPr>
            <w:tcW w:w="1174" w:type="dxa"/>
            <w:shd w:val="clear" w:color="auto" w:fill="FFFFCC"/>
            <w:vAlign w:val="center"/>
          </w:tcPr>
          <w:p w14:paraId="464C8D2B" w14:textId="77777777" w:rsidR="000C31B3" w:rsidRPr="000A7545" w:rsidRDefault="000C31B3" w:rsidP="0006750F">
            <w:pPr>
              <w:spacing w:after="0"/>
              <w:jc w:val="right"/>
              <w:rPr>
                <w:rFonts w:ascii="Arial Narrow" w:hAnsi="Arial Narrow" w:cs="Calibri"/>
                <w:b/>
                <w:iCs/>
                <w:color w:val="000000"/>
                <w:sz w:val="20"/>
                <w:szCs w:val="20"/>
              </w:rPr>
            </w:pPr>
          </w:p>
        </w:tc>
      </w:tr>
      <w:tr w:rsidR="000C31B3" w:rsidRPr="000A7545" w14:paraId="5BA19D26" w14:textId="77777777" w:rsidTr="0006750F">
        <w:trPr>
          <w:trHeight w:val="240"/>
          <w:jc w:val="center"/>
        </w:trPr>
        <w:tc>
          <w:tcPr>
            <w:tcW w:w="5136" w:type="dxa"/>
            <w:gridSpan w:val="3"/>
            <w:shd w:val="clear" w:color="auto" w:fill="auto"/>
            <w:vAlign w:val="bottom"/>
            <w:hideMark/>
          </w:tcPr>
          <w:p w14:paraId="39539F12" w14:textId="77777777" w:rsidR="000C31B3" w:rsidRPr="000A7545" w:rsidRDefault="000C31B3" w:rsidP="0006750F">
            <w:pPr>
              <w:spacing w:after="0"/>
              <w:rPr>
                <w:rFonts w:ascii="Arial Narrow" w:hAnsi="Arial Narrow" w:cs="Calibri"/>
                <w:b/>
                <w:iCs/>
                <w:color w:val="000000"/>
                <w:sz w:val="20"/>
                <w:szCs w:val="20"/>
              </w:rPr>
            </w:pPr>
            <w:r w:rsidRPr="000A7545">
              <w:rPr>
                <w:rFonts w:ascii="Arial Narrow" w:hAnsi="Arial Narrow" w:cs="Calibri"/>
                <w:b/>
                <w:iCs/>
                <w:color w:val="000000"/>
                <w:sz w:val="20"/>
              </w:rPr>
              <w:t>Total c</w:t>
            </w:r>
            <w:r w:rsidRPr="000A7545">
              <w:rPr>
                <w:rFonts w:ascii="Arial Narrow" w:hAnsi="Arial Narrow" w:cs="Calibri"/>
                <w:b/>
                <w:iCs/>
                <w:color w:val="000000"/>
                <w:sz w:val="20"/>
                <w:szCs w:val="20"/>
              </w:rPr>
              <w:t>ontribution received as of today</w:t>
            </w:r>
          </w:p>
        </w:tc>
        <w:tc>
          <w:tcPr>
            <w:tcW w:w="1238" w:type="dxa"/>
            <w:shd w:val="clear" w:color="auto" w:fill="auto"/>
            <w:vAlign w:val="center"/>
            <w:hideMark/>
          </w:tcPr>
          <w:p w14:paraId="580A5560" w14:textId="77777777" w:rsidR="000C31B3" w:rsidRPr="000A7545" w:rsidRDefault="000C31B3" w:rsidP="0006750F">
            <w:pPr>
              <w:spacing w:after="0" w:line="240" w:lineRule="auto"/>
              <w:jc w:val="right"/>
              <w:rPr>
                <w:rFonts w:ascii="Arial Narrow" w:hAnsi="Arial Narrow" w:cs="Calibri"/>
                <w:b/>
                <w:iCs/>
                <w:color w:val="000000"/>
                <w:sz w:val="20"/>
                <w:szCs w:val="20"/>
              </w:rPr>
            </w:pPr>
          </w:p>
        </w:tc>
        <w:tc>
          <w:tcPr>
            <w:tcW w:w="1652" w:type="dxa"/>
            <w:shd w:val="clear" w:color="auto" w:fill="auto"/>
            <w:vAlign w:val="center"/>
          </w:tcPr>
          <w:p w14:paraId="1F7A1A92"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 xml:space="preserve"> 3,000,000.00 </w:t>
            </w:r>
          </w:p>
        </w:tc>
        <w:tc>
          <w:tcPr>
            <w:tcW w:w="1174" w:type="dxa"/>
            <w:shd w:val="clear" w:color="auto" w:fill="auto"/>
            <w:noWrap/>
            <w:vAlign w:val="center"/>
          </w:tcPr>
          <w:p w14:paraId="2A5A0C96" w14:textId="77777777" w:rsidR="000C31B3" w:rsidRPr="000A7545" w:rsidRDefault="000C31B3" w:rsidP="0006750F">
            <w:pPr>
              <w:spacing w:after="0" w:line="240" w:lineRule="auto"/>
              <w:jc w:val="right"/>
              <w:rPr>
                <w:rFonts w:ascii="Arial Narrow" w:hAnsi="Arial Narrow" w:cs="Calibri"/>
                <w:b/>
                <w:bCs/>
                <w:color w:val="000000"/>
                <w:sz w:val="20"/>
                <w:szCs w:val="20"/>
              </w:rPr>
            </w:pPr>
          </w:p>
        </w:tc>
      </w:tr>
      <w:tr w:rsidR="000C31B3" w:rsidRPr="000A7545" w14:paraId="780DB7B8" w14:textId="77777777" w:rsidTr="0006750F">
        <w:trPr>
          <w:trHeight w:val="240"/>
          <w:jc w:val="center"/>
        </w:trPr>
        <w:tc>
          <w:tcPr>
            <w:tcW w:w="5136" w:type="dxa"/>
            <w:gridSpan w:val="3"/>
            <w:shd w:val="clear" w:color="auto" w:fill="auto"/>
            <w:vAlign w:val="bottom"/>
            <w:hideMark/>
          </w:tcPr>
          <w:p w14:paraId="62169FA8" w14:textId="77777777" w:rsidR="000C31B3" w:rsidRPr="000A7545" w:rsidRDefault="000C31B3" w:rsidP="0006750F">
            <w:pPr>
              <w:spacing w:after="0" w:line="240" w:lineRule="auto"/>
              <w:rPr>
                <w:rFonts w:ascii="Arial Narrow" w:hAnsi="Arial Narrow" w:cs="Calibri"/>
                <w:b/>
                <w:iCs/>
                <w:color w:val="000000"/>
                <w:sz w:val="20"/>
                <w:szCs w:val="20"/>
              </w:rPr>
            </w:pPr>
            <w:r w:rsidRPr="000A7545">
              <w:rPr>
                <w:rFonts w:ascii="Arial Narrow" w:hAnsi="Arial Narrow" w:cs="Calibri"/>
                <w:b/>
                <w:iCs/>
                <w:color w:val="000000"/>
                <w:sz w:val="20"/>
                <w:szCs w:val="20"/>
              </w:rPr>
              <w:t>Balance</w:t>
            </w:r>
            <w:r w:rsidRPr="000A7545">
              <w:rPr>
                <w:rFonts w:ascii="Arial Narrow" w:hAnsi="Arial Narrow" w:cs="Calibri"/>
                <w:b/>
                <w:iCs/>
                <w:color w:val="000000"/>
                <w:sz w:val="20"/>
              </w:rPr>
              <w:t xml:space="preserve"> con</w:t>
            </w:r>
            <w:r>
              <w:rPr>
                <w:rFonts w:ascii="Arial Narrow" w:hAnsi="Arial Narrow" w:cs="Calibri"/>
                <w:b/>
                <w:iCs/>
                <w:color w:val="000000"/>
                <w:sz w:val="20"/>
              </w:rPr>
              <w:t xml:space="preserve">tribution – total requisitions </w:t>
            </w:r>
          </w:p>
        </w:tc>
        <w:tc>
          <w:tcPr>
            <w:tcW w:w="1238" w:type="dxa"/>
            <w:shd w:val="clear" w:color="auto" w:fill="auto"/>
            <w:vAlign w:val="center"/>
            <w:hideMark/>
          </w:tcPr>
          <w:p w14:paraId="18F7DC9B" w14:textId="77777777" w:rsidR="000C31B3" w:rsidRPr="000A7545" w:rsidRDefault="000C31B3" w:rsidP="0006750F">
            <w:pPr>
              <w:spacing w:after="0" w:line="240" w:lineRule="auto"/>
              <w:jc w:val="right"/>
              <w:rPr>
                <w:rFonts w:ascii="Arial Narrow" w:hAnsi="Arial Narrow" w:cs="Calibri"/>
                <w:b/>
                <w:iCs/>
                <w:color w:val="000000"/>
                <w:sz w:val="20"/>
                <w:szCs w:val="20"/>
              </w:rPr>
            </w:pPr>
          </w:p>
        </w:tc>
        <w:tc>
          <w:tcPr>
            <w:tcW w:w="1652" w:type="dxa"/>
            <w:shd w:val="clear" w:color="auto" w:fill="auto"/>
            <w:vAlign w:val="center"/>
          </w:tcPr>
          <w:p w14:paraId="77D6E159"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 xml:space="preserve">      13,840.30 </w:t>
            </w:r>
          </w:p>
        </w:tc>
        <w:tc>
          <w:tcPr>
            <w:tcW w:w="1174" w:type="dxa"/>
            <w:shd w:val="clear" w:color="auto" w:fill="auto"/>
            <w:noWrap/>
            <w:vAlign w:val="center"/>
          </w:tcPr>
          <w:p w14:paraId="099018A2" w14:textId="77777777" w:rsidR="000C31B3" w:rsidRPr="000A7545" w:rsidRDefault="000C31B3" w:rsidP="0006750F">
            <w:pPr>
              <w:spacing w:after="0" w:line="240" w:lineRule="auto"/>
              <w:jc w:val="right"/>
              <w:rPr>
                <w:rFonts w:ascii="Arial Narrow" w:hAnsi="Arial Narrow" w:cs="Calibri"/>
                <w:b/>
                <w:bCs/>
                <w:color w:val="000000"/>
                <w:sz w:val="20"/>
                <w:szCs w:val="20"/>
              </w:rPr>
            </w:pPr>
          </w:p>
        </w:tc>
      </w:tr>
    </w:tbl>
    <w:p w14:paraId="02764C92" w14:textId="77777777" w:rsidR="000C31B3" w:rsidRPr="000A7545" w:rsidRDefault="000C31B3" w:rsidP="000C31B3">
      <w:pPr>
        <w:rPr>
          <w:rFonts w:cs="Arial"/>
          <w:b/>
          <w:i/>
          <w:sz w:val="20"/>
        </w:rPr>
      </w:pPr>
      <w:r w:rsidRPr="000A7545">
        <w:rPr>
          <w:rFonts w:cs="Arial"/>
          <w:i/>
          <w:sz w:val="20"/>
        </w:rPr>
        <w:t>NB: The amounts reflect the figures available at the field office level and should be considered as indicative. Actual expenditures will be reflected in the Statement of Accounts prepared by the Division of Financial Management, New York.</w:t>
      </w:r>
    </w:p>
    <w:p w14:paraId="69DC2597" w14:textId="77777777" w:rsidR="005B50E4" w:rsidRPr="000A7545" w:rsidRDefault="005B50E4" w:rsidP="007C578C"/>
    <w:p w14:paraId="566F526A" w14:textId="77777777" w:rsidR="005B50E4" w:rsidRPr="000A7545" w:rsidRDefault="00BD0D31" w:rsidP="00BD0D31">
      <w:pPr>
        <w:pStyle w:val="Heading2"/>
      </w:pPr>
      <w:bookmarkStart w:id="184" w:name="_Toc350539189"/>
      <w:r w:rsidRPr="000A7545">
        <w:t>AUSAID Financial Implementation</w:t>
      </w:r>
      <w:bookmarkEnd w:id="184"/>
      <w:r w:rsidR="00976BE4">
        <w:t xml:space="preserve"> </w:t>
      </w:r>
    </w:p>
    <w:p w14:paraId="755DBF3D" w14:textId="42FFD8F2" w:rsidR="009E2EA0" w:rsidRDefault="000C31B3" w:rsidP="00BD0D31">
      <w:pPr>
        <w:rPr>
          <w:rFonts w:cs="Arial"/>
          <w:i/>
          <w:sz w:val="20"/>
        </w:rPr>
      </w:pPr>
      <w:bookmarkStart w:id="185" w:name="_Toc298239227"/>
      <w:bookmarkStart w:id="186" w:name="_Toc298338703"/>
      <w:bookmarkStart w:id="187" w:name="_Toc298338756"/>
      <w:r w:rsidRPr="000A7545">
        <w:t xml:space="preserve">Overall, from </w:t>
      </w:r>
      <w:r>
        <w:t>March</w:t>
      </w:r>
      <w:r w:rsidRPr="000A7545">
        <w:t xml:space="preserve"> 201</w:t>
      </w:r>
      <w:r>
        <w:t>0</w:t>
      </w:r>
      <w:r w:rsidRPr="000A7545">
        <w:t xml:space="preserve"> to </w:t>
      </w:r>
      <w:r>
        <w:t xml:space="preserve">Feb 2013 </w:t>
      </w:r>
      <w:r w:rsidRPr="000A7545">
        <w:t xml:space="preserve">UNICEF utilized </w:t>
      </w:r>
      <w:r>
        <w:t xml:space="preserve">89% </w:t>
      </w:r>
      <w:r w:rsidRPr="000A7545">
        <w:t xml:space="preserve">per cent of programmable funds from </w:t>
      </w:r>
      <w:r>
        <w:t xml:space="preserve">total </w:t>
      </w:r>
      <w:r w:rsidRPr="000A7545">
        <w:t xml:space="preserve">tranche payment of USD </w:t>
      </w:r>
      <w:r>
        <w:t>7,226,211*</w:t>
      </w:r>
    </w:p>
    <w:tbl>
      <w:tblPr>
        <w:tblW w:w="9114" w:type="dxa"/>
        <w:jc w:val="center"/>
        <w:tblInd w:w="322" w:type="dxa"/>
        <w:tblLook w:val="0000" w:firstRow="0" w:lastRow="0" w:firstColumn="0" w:lastColumn="0" w:noHBand="0" w:noVBand="0"/>
      </w:tblPr>
      <w:tblGrid>
        <w:gridCol w:w="458"/>
        <w:gridCol w:w="2321"/>
        <w:gridCol w:w="2382"/>
        <w:gridCol w:w="2264"/>
        <w:gridCol w:w="1689"/>
      </w:tblGrid>
      <w:tr w:rsidR="000C31B3" w:rsidRPr="000A7545" w14:paraId="44DC26B7" w14:textId="77777777" w:rsidTr="0006750F">
        <w:trPr>
          <w:trHeight w:val="710"/>
          <w:jc w:val="center"/>
        </w:trPr>
        <w:tc>
          <w:tcPr>
            <w:tcW w:w="4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21FBAB"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No</w:t>
            </w:r>
          </w:p>
        </w:tc>
        <w:tc>
          <w:tcPr>
            <w:tcW w:w="23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0BBEA" w14:textId="77777777" w:rsidR="000C31B3" w:rsidRPr="000A7545" w:rsidRDefault="000C31B3" w:rsidP="0006750F">
            <w:pPr>
              <w:spacing w:before="120"/>
              <w:jc w:val="center"/>
              <w:rPr>
                <w:rFonts w:ascii="Arial Narrow" w:hAnsi="Arial Narrow" w:cstheme="minorHAnsi"/>
                <w:b/>
                <w:sz w:val="20"/>
              </w:rPr>
            </w:pPr>
            <w:r>
              <w:rPr>
                <w:rFonts w:ascii="Arial Narrow" w:hAnsi="Arial Narrow" w:cstheme="minorHAnsi"/>
                <w:b/>
                <w:sz w:val="20"/>
              </w:rPr>
              <w:t>Budget Line</w:t>
            </w:r>
          </w:p>
        </w:tc>
        <w:tc>
          <w:tcPr>
            <w:tcW w:w="238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BF5F652" w14:textId="77777777" w:rsidR="000C31B3" w:rsidRPr="000A7545" w:rsidRDefault="000C31B3" w:rsidP="0006750F">
            <w:pPr>
              <w:spacing w:before="120"/>
              <w:jc w:val="center"/>
              <w:rPr>
                <w:rFonts w:ascii="Arial Narrow" w:hAnsi="Arial Narrow" w:cstheme="minorHAnsi"/>
                <w:b/>
                <w:sz w:val="20"/>
              </w:rPr>
            </w:pPr>
            <w:r>
              <w:rPr>
                <w:rFonts w:ascii="Arial Narrow" w:hAnsi="Arial Narrow" w:cstheme="minorHAnsi"/>
                <w:b/>
                <w:sz w:val="20"/>
              </w:rPr>
              <w:t>Previous Reporting</w:t>
            </w:r>
          </w:p>
          <w:p w14:paraId="15F77A70"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Mar 2010-</w:t>
            </w:r>
            <w:r>
              <w:rPr>
                <w:rFonts w:ascii="Arial Narrow" w:hAnsi="Arial Narrow" w:cstheme="minorHAnsi"/>
                <w:b/>
                <w:sz w:val="20"/>
              </w:rPr>
              <w:t>Mar 2012</w:t>
            </w:r>
          </w:p>
        </w:tc>
        <w:tc>
          <w:tcPr>
            <w:tcW w:w="226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220DB93"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Requisitioned</w:t>
            </w:r>
          </w:p>
          <w:p w14:paraId="51947BC8" w14:textId="77777777" w:rsidR="000C31B3" w:rsidRPr="000A7545" w:rsidRDefault="000C31B3" w:rsidP="0006750F">
            <w:pPr>
              <w:spacing w:before="120"/>
              <w:jc w:val="center"/>
              <w:rPr>
                <w:rFonts w:ascii="Arial Narrow" w:hAnsi="Arial Narrow" w:cstheme="minorHAnsi"/>
                <w:b/>
                <w:sz w:val="20"/>
              </w:rPr>
            </w:pPr>
            <w:r w:rsidRPr="00A325CF">
              <w:rPr>
                <w:rFonts w:ascii="Arial Narrow" w:hAnsi="Arial Narrow" w:cstheme="minorHAnsi"/>
                <w:b/>
                <w:sz w:val="20"/>
              </w:rPr>
              <w:t>April 2012-Feb 2013</w:t>
            </w:r>
          </w:p>
        </w:tc>
        <w:tc>
          <w:tcPr>
            <w:tcW w:w="168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85D7847"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Total</w:t>
            </w:r>
          </w:p>
        </w:tc>
      </w:tr>
      <w:tr w:rsidR="000C31B3" w:rsidRPr="000A7545" w14:paraId="2A8CC828" w14:textId="77777777" w:rsidTr="0006750F">
        <w:trPr>
          <w:trHeight w:val="42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4CC61C09"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1</w:t>
            </w:r>
          </w:p>
        </w:tc>
        <w:tc>
          <w:tcPr>
            <w:tcW w:w="2321" w:type="dxa"/>
            <w:tcBorders>
              <w:top w:val="single" w:sz="4" w:space="0" w:color="auto"/>
              <w:left w:val="nil"/>
              <w:bottom w:val="single" w:sz="4" w:space="0" w:color="auto"/>
              <w:right w:val="single" w:sz="4" w:space="0" w:color="auto"/>
            </w:tcBorders>
            <w:shd w:val="clear" w:color="auto" w:fill="auto"/>
            <w:vAlign w:val="center"/>
          </w:tcPr>
          <w:p w14:paraId="672E7223"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Human Resources</w:t>
            </w:r>
          </w:p>
        </w:tc>
        <w:tc>
          <w:tcPr>
            <w:tcW w:w="2382" w:type="dxa"/>
            <w:tcBorders>
              <w:top w:val="single" w:sz="4" w:space="0" w:color="auto"/>
              <w:left w:val="nil"/>
              <w:bottom w:val="single" w:sz="4" w:space="0" w:color="auto"/>
              <w:right w:val="single" w:sz="4" w:space="0" w:color="auto"/>
            </w:tcBorders>
            <w:shd w:val="clear" w:color="auto" w:fill="auto"/>
          </w:tcPr>
          <w:p w14:paraId="7BDDA5FE"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1,677,431.60</w:t>
            </w:r>
          </w:p>
        </w:tc>
        <w:tc>
          <w:tcPr>
            <w:tcW w:w="2264" w:type="dxa"/>
            <w:tcBorders>
              <w:top w:val="single" w:sz="4" w:space="0" w:color="auto"/>
              <w:left w:val="nil"/>
              <w:bottom w:val="single" w:sz="4" w:space="0" w:color="auto"/>
              <w:right w:val="single" w:sz="4" w:space="0" w:color="auto"/>
            </w:tcBorders>
            <w:vAlign w:val="center"/>
          </w:tcPr>
          <w:p w14:paraId="0135F617"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483,777.17</w:t>
            </w:r>
          </w:p>
        </w:tc>
        <w:tc>
          <w:tcPr>
            <w:tcW w:w="1689" w:type="dxa"/>
            <w:tcBorders>
              <w:top w:val="single" w:sz="4" w:space="0" w:color="auto"/>
              <w:left w:val="nil"/>
              <w:bottom w:val="single" w:sz="4" w:space="0" w:color="auto"/>
              <w:right w:val="single" w:sz="4" w:space="0" w:color="auto"/>
            </w:tcBorders>
            <w:vAlign w:val="center"/>
          </w:tcPr>
          <w:p w14:paraId="0E2E8ABA"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2,161,208.77</w:t>
            </w:r>
          </w:p>
        </w:tc>
      </w:tr>
      <w:tr w:rsidR="000C31B3" w:rsidRPr="000A7545" w14:paraId="0A89240C" w14:textId="77777777" w:rsidTr="0006750F">
        <w:trPr>
          <w:trHeight w:val="368"/>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75E7698D"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2</w:t>
            </w:r>
          </w:p>
        </w:tc>
        <w:tc>
          <w:tcPr>
            <w:tcW w:w="2321" w:type="dxa"/>
            <w:tcBorders>
              <w:top w:val="nil"/>
              <w:left w:val="nil"/>
              <w:bottom w:val="single" w:sz="4" w:space="0" w:color="auto"/>
              <w:right w:val="single" w:sz="4" w:space="0" w:color="auto"/>
            </w:tcBorders>
            <w:shd w:val="clear" w:color="auto" w:fill="auto"/>
            <w:vAlign w:val="center"/>
          </w:tcPr>
          <w:p w14:paraId="49C94590"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Travel</w:t>
            </w:r>
          </w:p>
        </w:tc>
        <w:tc>
          <w:tcPr>
            <w:tcW w:w="2382" w:type="dxa"/>
            <w:tcBorders>
              <w:top w:val="nil"/>
              <w:left w:val="nil"/>
              <w:bottom w:val="single" w:sz="4" w:space="0" w:color="auto"/>
              <w:right w:val="single" w:sz="4" w:space="0" w:color="auto"/>
            </w:tcBorders>
            <w:shd w:val="clear" w:color="auto" w:fill="auto"/>
          </w:tcPr>
          <w:p w14:paraId="497E86CB"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234,544.05</w:t>
            </w:r>
          </w:p>
        </w:tc>
        <w:tc>
          <w:tcPr>
            <w:tcW w:w="2264" w:type="dxa"/>
            <w:tcBorders>
              <w:top w:val="nil"/>
              <w:left w:val="nil"/>
              <w:bottom w:val="single" w:sz="4" w:space="0" w:color="auto"/>
              <w:right w:val="single" w:sz="4" w:space="0" w:color="auto"/>
            </w:tcBorders>
            <w:vAlign w:val="center"/>
          </w:tcPr>
          <w:p w14:paraId="1605FFA7"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87,543.61</w:t>
            </w:r>
          </w:p>
        </w:tc>
        <w:tc>
          <w:tcPr>
            <w:tcW w:w="1689" w:type="dxa"/>
            <w:tcBorders>
              <w:top w:val="nil"/>
              <w:left w:val="nil"/>
              <w:bottom w:val="single" w:sz="4" w:space="0" w:color="auto"/>
              <w:right w:val="single" w:sz="4" w:space="0" w:color="auto"/>
            </w:tcBorders>
            <w:vAlign w:val="center"/>
          </w:tcPr>
          <w:p w14:paraId="7F2D5E57"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322,087.66</w:t>
            </w:r>
          </w:p>
        </w:tc>
      </w:tr>
      <w:tr w:rsidR="000C31B3" w:rsidRPr="000A7545" w14:paraId="67287519" w14:textId="77777777" w:rsidTr="0006750F">
        <w:trPr>
          <w:trHeight w:val="467"/>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4A389E2D"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3</w:t>
            </w:r>
          </w:p>
        </w:tc>
        <w:tc>
          <w:tcPr>
            <w:tcW w:w="2321" w:type="dxa"/>
            <w:tcBorders>
              <w:top w:val="nil"/>
              <w:left w:val="nil"/>
              <w:bottom w:val="single" w:sz="4" w:space="0" w:color="auto"/>
              <w:right w:val="single" w:sz="4" w:space="0" w:color="auto"/>
            </w:tcBorders>
            <w:shd w:val="clear" w:color="auto" w:fill="auto"/>
            <w:vAlign w:val="center"/>
          </w:tcPr>
          <w:p w14:paraId="7918F890"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Equipment and supplies</w:t>
            </w:r>
          </w:p>
        </w:tc>
        <w:tc>
          <w:tcPr>
            <w:tcW w:w="2382" w:type="dxa"/>
            <w:tcBorders>
              <w:top w:val="nil"/>
              <w:left w:val="nil"/>
              <w:bottom w:val="single" w:sz="4" w:space="0" w:color="auto"/>
              <w:right w:val="single" w:sz="4" w:space="0" w:color="auto"/>
            </w:tcBorders>
            <w:shd w:val="clear" w:color="auto" w:fill="auto"/>
          </w:tcPr>
          <w:p w14:paraId="4E04B2C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61,282.39</w:t>
            </w:r>
          </w:p>
        </w:tc>
        <w:tc>
          <w:tcPr>
            <w:tcW w:w="2264" w:type="dxa"/>
            <w:tcBorders>
              <w:top w:val="nil"/>
              <w:left w:val="nil"/>
              <w:bottom w:val="single" w:sz="4" w:space="0" w:color="auto"/>
              <w:right w:val="single" w:sz="4" w:space="0" w:color="auto"/>
            </w:tcBorders>
            <w:vAlign w:val="center"/>
          </w:tcPr>
          <w:p w14:paraId="254C8AD7"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49,076.91</w:t>
            </w:r>
          </w:p>
        </w:tc>
        <w:tc>
          <w:tcPr>
            <w:tcW w:w="1689" w:type="dxa"/>
            <w:tcBorders>
              <w:top w:val="nil"/>
              <w:left w:val="nil"/>
              <w:bottom w:val="single" w:sz="4" w:space="0" w:color="auto"/>
              <w:right w:val="single" w:sz="4" w:space="0" w:color="auto"/>
            </w:tcBorders>
            <w:vAlign w:val="center"/>
          </w:tcPr>
          <w:p w14:paraId="04771334"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110,359.30</w:t>
            </w:r>
          </w:p>
        </w:tc>
      </w:tr>
      <w:tr w:rsidR="000C31B3" w:rsidRPr="000A7545" w14:paraId="19FCEEDD" w14:textId="77777777" w:rsidTr="0006750F">
        <w:trPr>
          <w:trHeight w:val="440"/>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16213DAA"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4</w:t>
            </w:r>
          </w:p>
        </w:tc>
        <w:tc>
          <w:tcPr>
            <w:tcW w:w="2321" w:type="dxa"/>
            <w:tcBorders>
              <w:top w:val="nil"/>
              <w:left w:val="nil"/>
              <w:bottom w:val="single" w:sz="4" w:space="0" w:color="auto"/>
              <w:right w:val="single" w:sz="4" w:space="0" w:color="auto"/>
            </w:tcBorders>
            <w:shd w:val="clear" w:color="auto" w:fill="auto"/>
            <w:vAlign w:val="center"/>
          </w:tcPr>
          <w:p w14:paraId="144766B9"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Field Office Running Costs</w:t>
            </w:r>
          </w:p>
        </w:tc>
        <w:tc>
          <w:tcPr>
            <w:tcW w:w="2382" w:type="dxa"/>
            <w:tcBorders>
              <w:top w:val="nil"/>
              <w:left w:val="nil"/>
              <w:bottom w:val="single" w:sz="4" w:space="0" w:color="auto"/>
              <w:right w:val="single" w:sz="4" w:space="0" w:color="auto"/>
            </w:tcBorders>
            <w:shd w:val="clear" w:color="auto" w:fill="auto"/>
          </w:tcPr>
          <w:p w14:paraId="123C7105"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78,654.62</w:t>
            </w:r>
          </w:p>
        </w:tc>
        <w:tc>
          <w:tcPr>
            <w:tcW w:w="2264" w:type="dxa"/>
            <w:tcBorders>
              <w:top w:val="nil"/>
              <w:left w:val="nil"/>
              <w:bottom w:val="single" w:sz="4" w:space="0" w:color="auto"/>
              <w:right w:val="single" w:sz="4" w:space="0" w:color="auto"/>
            </w:tcBorders>
            <w:vAlign w:val="center"/>
          </w:tcPr>
          <w:p w14:paraId="33C88DEE"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53,792.84</w:t>
            </w:r>
          </w:p>
        </w:tc>
        <w:tc>
          <w:tcPr>
            <w:tcW w:w="1689" w:type="dxa"/>
            <w:tcBorders>
              <w:top w:val="nil"/>
              <w:left w:val="nil"/>
              <w:bottom w:val="single" w:sz="4" w:space="0" w:color="auto"/>
              <w:right w:val="single" w:sz="4" w:space="0" w:color="auto"/>
            </w:tcBorders>
            <w:vAlign w:val="center"/>
          </w:tcPr>
          <w:p w14:paraId="2FF9B762"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132,447.46</w:t>
            </w:r>
          </w:p>
        </w:tc>
      </w:tr>
      <w:tr w:rsidR="000C31B3" w:rsidRPr="000A7545" w14:paraId="2C811ACC" w14:textId="77777777" w:rsidTr="0006750F">
        <w:trPr>
          <w:trHeight w:val="420"/>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176459F9"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5</w:t>
            </w:r>
          </w:p>
        </w:tc>
        <w:tc>
          <w:tcPr>
            <w:tcW w:w="2321" w:type="dxa"/>
            <w:tcBorders>
              <w:top w:val="nil"/>
              <w:left w:val="nil"/>
              <w:bottom w:val="single" w:sz="4" w:space="0" w:color="auto"/>
              <w:right w:val="single" w:sz="4" w:space="0" w:color="auto"/>
            </w:tcBorders>
            <w:shd w:val="clear" w:color="auto" w:fill="auto"/>
            <w:vAlign w:val="center"/>
          </w:tcPr>
          <w:p w14:paraId="7FDC5615"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Activities</w:t>
            </w:r>
          </w:p>
        </w:tc>
        <w:tc>
          <w:tcPr>
            <w:tcW w:w="2382" w:type="dxa"/>
            <w:tcBorders>
              <w:top w:val="nil"/>
              <w:left w:val="nil"/>
              <w:bottom w:val="single" w:sz="4" w:space="0" w:color="auto"/>
              <w:right w:val="single" w:sz="4" w:space="0" w:color="auto"/>
            </w:tcBorders>
            <w:shd w:val="clear" w:color="auto" w:fill="auto"/>
          </w:tcPr>
          <w:p w14:paraId="42DF5F69"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0.00</w:t>
            </w:r>
          </w:p>
        </w:tc>
        <w:tc>
          <w:tcPr>
            <w:tcW w:w="2264" w:type="dxa"/>
            <w:tcBorders>
              <w:top w:val="nil"/>
              <w:left w:val="nil"/>
              <w:bottom w:val="single" w:sz="4" w:space="0" w:color="auto"/>
              <w:right w:val="single" w:sz="4" w:space="0" w:color="auto"/>
            </w:tcBorders>
            <w:vAlign w:val="center"/>
          </w:tcPr>
          <w:p w14:paraId="0E5C1BA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 </w:t>
            </w:r>
          </w:p>
        </w:tc>
        <w:tc>
          <w:tcPr>
            <w:tcW w:w="1689" w:type="dxa"/>
            <w:tcBorders>
              <w:top w:val="nil"/>
              <w:left w:val="nil"/>
              <w:bottom w:val="single" w:sz="4" w:space="0" w:color="auto"/>
              <w:right w:val="single" w:sz="4" w:space="0" w:color="auto"/>
            </w:tcBorders>
            <w:vAlign w:val="center"/>
          </w:tcPr>
          <w:p w14:paraId="7E9EC88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0.00</w:t>
            </w:r>
          </w:p>
        </w:tc>
      </w:tr>
      <w:tr w:rsidR="000C31B3" w:rsidRPr="000A7545" w14:paraId="141DAE8A" w14:textId="77777777" w:rsidTr="0006750F">
        <w:trPr>
          <w:trHeight w:val="530"/>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6FEDDFE5"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 </w:t>
            </w:r>
          </w:p>
        </w:tc>
        <w:tc>
          <w:tcPr>
            <w:tcW w:w="2321" w:type="dxa"/>
            <w:tcBorders>
              <w:top w:val="nil"/>
              <w:left w:val="nil"/>
              <w:bottom w:val="single" w:sz="4" w:space="0" w:color="auto"/>
              <w:right w:val="single" w:sz="4" w:space="0" w:color="auto"/>
            </w:tcBorders>
            <w:shd w:val="clear" w:color="auto" w:fill="auto"/>
            <w:vAlign w:val="center"/>
          </w:tcPr>
          <w:p w14:paraId="13B34197" w14:textId="77777777" w:rsidR="000C31B3" w:rsidRPr="000A7545" w:rsidRDefault="000C31B3" w:rsidP="0006750F">
            <w:pPr>
              <w:spacing w:before="120"/>
              <w:rPr>
                <w:rFonts w:ascii="Arial Narrow" w:hAnsi="Arial Narrow" w:cstheme="minorHAnsi"/>
                <w:b/>
                <w:bCs/>
                <w:i/>
                <w:sz w:val="20"/>
              </w:rPr>
            </w:pPr>
            <w:r w:rsidRPr="000A7545">
              <w:rPr>
                <w:rFonts w:ascii="Arial Narrow" w:hAnsi="Arial Narrow" w:cstheme="minorHAnsi"/>
                <w:i/>
                <w:sz w:val="20"/>
              </w:rPr>
              <w:t>5.1 Component 1</w:t>
            </w:r>
          </w:p>
        </w:tc>
        <w:tc>
          <w:tcPr>
            <w:tcW w:w="2382" w:type="dxa"/>
            <w:tcBorders>
              <w:top w:val="nil"/>
              <w:left w:val="nil"/>
              <w:bottom w:val="single" w:sz="4" w:space="0" w:color="auto"/>
              <w:right w:val="single" w:sz="4" w:space="0" w:color="auto"/>
            </w:tcBorders>
            <w:shd w:val="clear" w:color="auto" w:fill="auto"/>
          </w:tcPr>
          <w:p w14:paraId="5EE7F8D3"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886,460.54</w:t>
            </w:r>
          </w:p>
        </w:tc>
        <w:tc>
          <w:tcPr>
            <w:tcW w:w="2264" w:type="dxa"/>
            <w:tcBorders>
              <w:top w:val="nil"/>
              <w:left w:val="nil"/>
              <w:bottom w:val="single" w:sz="4" w:space="0" w:color="auto"/>
              <w:right w:val="single" w:sz="4" w:space="0" w:color="auto"/>
            </w:tcBorders>
            <w:vAlign w:val="center"/>
          </w:tcPr>
          <w:p w14:paraId="04418E9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288,991.75</w:t>
            </w:r>
          </w:p>
        </w:tc>
        <w:tc>
          <w:tcPr>
            <w:tcW w:w="1689" w:type="dxa"/>
            <w:tcBorders>
              <w:top w:val="nil"/>
              <w:left w:val="nil"/>
              <w:bottom w:val="single" w:sz="4" w:space="0" w:color="auto"/>
              <w:right w:val="single" w:sz="4" w:space="0" w:color="auto"/>
            </w:tcBorders>
            <w:vAlign w:val="center"/>
          </w:tcPr>
          <w:p w14:paraId="620926AD"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1,175,452.29</w:t>
            </w:r>
          </w:p>
        </w:tc>
      </w:tr>
      <w:tr w:rsidR="000C31B3" w:rsidRPr="000A7545" w14:paraId="7832EC9C" w14:textId="77777777" w:rsidTr="0006750F">
        <w:trPr>
          <w:trHeight w:val="422"/>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51BDA8FE" w14:textId="77777777" w:rsidR="000C31B3" w:rsidRPr="000A7545" w:rsidRDefault="000C31B3" w:rsidP="0006750F">
            <w:pPr>
              <w:spacing w:before="120"/>
              <w:rPr>
                <w:rFonts w:ascii="Arial Narrow" w:hAnsi="Arial Narrow" w:cstheme="minorHAnsi"/>
                <w:b/>
                <w:bCs/>
                <w:sz w:val="20"/>
              </w:rPr>
            </w:pPr>
            <w:r w:rsidRPr="000A7545">
              <w:rPr>
                <w:rFonts w:ascii="Arial Narrow" w:hAnsi="Arial Narrow" w:cstheme="minorHAnsi"/>
                <w:sz w:val="20"/>
              </w:rPr>
              <w:t> </w:t>
            </w:r>
          </w:p>
        </w:tc>
        <w:tc>
          <w:tcPr>
            <w:tcW w:w="2321" w:type="dxa"/>
            <w:tcBorders>
              <w:top w:val="nil"/>
              <w:left w:val="nil"/>
              <w:bottom w:val="single" w:sz="4" w:space="0" w:color="auto"/>
              <w:right w:val="single" w:sz="4" w:space="0" w:color="auto"/>
            </w:tcBorders>
            <w:shd w:val="clear" w:color="auto" w:fill="auto"/>
            <w:vAlign w:val="center"/>
          </w:tcPr>
          <w:p w14:paraId="7408EF56" w14:textId="77777777" w:rsidR="000C31B3" w:rsidRPr="000A7545" w:rsidRDefault="000C31B3" w:rsidP="0006750F">
            <w:pPr>
              <w:spacing w:before="120"/>
              <w:rPr>
                <w:rFonts w:ascii="Arial Narrow" w:hAnsi="Arial Narrow" w:cstheme="minorHAnsi"/>
                <w:b/>
                <w:bCs/>
                <w:i/>
                <w:sz w:val="20"/>
              </w:rPr>
            </w:pPr>
            <w:r w:rsidRPr="000A7545">
              <w:rPr>
                <w:rFonts w:ascii="Arial Narrow" w:hAnsi="Arial Narrow" w:cstheme="minorHAnsi"/>
                <w:i/>
                <w:sz w:val="20"/>
              </w:rPr>
              <w:t>5.2 Component 2</w:t>
            </w:r>
          </w:p>
        </w:tc>
        <w:tc>
          <w:tcPr>
            <w:tcW w:w="2382" w:type="dxa"/>
            <w:tcBorders>
              <w:top w:val="nil"/>
              <w:left w:val="nil"/>
              <w:bottom w:val="single" w:sz="4" w:space="0" w:color="auto"/>
              <w:right w:val="single" w:sz="4" w:space="0" w:color="auto"/>
            </w:tcBorders>
            <w:shd w:val="clear" w:color="auto" w:fill="auto"/>
          </w:tcPr>
          <w:p w14:paraId="15D2B8F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1,245,003.56</w:t>
            </w:r>
          </w:p>
        </w:tc>
        <w:tc>
          <w:tcPr>
            <w:tcW w:w="2264" w:type="dxa"/>
            <w:tcBorders>
              <w:top w:val="nil"/>
              <w:left w:val="nil"/>
              <w:bottom w:val="single" w:sz="4" w:space="0" w:color="auto"/>
              <w:right w:val="single" w:sz="4" w:space="0" w:color="auto"/>
            </w:tcBorders>
            <w:vAlign w:val="center"/>
          </w:tcPr>
          <w:p w14:paraId="500FC0C3"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802,523.14</w:t>
            </w:r>
          </w:p>
        </w:tc>
        <w:tc>
          <w:tcPr>
            <w:tcW w:w="1689" w:type="dxa"/>
            <w:tcBorders>
              <w:top w:val="nil"/>
              <w:left w:val="nil"/>
              <w:bottom w:val="single" w:sz="4" w:space="0" w:color="auto"/>
              <w:right w:val="single" w:sz="4" w:space="0" w:color="auto"/>
            </w:tcBorders>
            <w:vAlign w:val="center"/>
          </w:tcPr>
          <w:p w14:paraId="0762E68A"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2,047,526.70</w:t>
            </w:r>
          </w:p>
        </w:tc>
      </w:tr>
      <w:tr w:rsidR="000C31B3" w:rsidRPr="000A7545" w14:paraId="3487E42B" w14:textId="77777777" w:rsidTr="0006750F">
        <w:trPr>
          <w:trHeight w:val="420"/>
          <w:jc w:val="center"/>
        </w:trPr>
        <w:tc>
          <w:tcPr>
            <w:tcW w:w="2779" w:type="dxa"/>
            <w:gridSpan w:val="2"/>
            <w:tcBorders>
              <w:top w:val="nil"/>
              <w:left w:val="single" w:sz="4" w:space="0" w:color="auto"/>
              <w:bottom w:val="single" w:sz="4" w:space="0" w:color="auto"/>
              <w:right w:val="single" w:sz="4" w:space="0" w:color="auto"/>
            </w:tcBorders>
            <w:shd w:val="clear" w:color="auto" w:fill="auto"/>
            <w:vAlign w:val="center"/>
          </w:tcPr>
          <w:p w14:paraId="54AC0A84" w14:textId="77777777" w:rsidR="000C31B3" w:rsidRPr="000A7545" w:rsidRDefault="000C31B3" w:rsidP="0006750F">
            <w:pPr>
              <w:spacing w:before="120"/>
              <w:rPr>
                <w:rFonts w:ascii="Arial Narrow" w:hAnsi="Arial Narrow" w:cstheme="minorHAnsi"/>
                <w:bCs/>
                <w:sz w:val="20"/>
              </w:rPr>
            </w:pPr>
            <w:r w:rsidRPr="000A7545">
              <w:rPr>
                <w:rFonts w:ascii="Arial Narrow" w:hAnsi="Arial Narrow" w:cstheme="minorHAnsi"/>
                <w:sz w:val="20"/>
              </w:rPr>
              <w:t xml:space="preserve">Sub-total </w:t>
            </w:r>
          </w:p>
        </w:tc>
        <w:tc>
          <w:tcPr>
            <w:tcW w:w="2382" w:type="dxa"/>
            <w:tcBorders>
              <w:top w:val="nil"/>
              <w:left w:val="nil"/>
              <w:bottom w:val="single" w:sz="4" w:space="0" w:color="auto"/>
              <w:right w:val="single" w:sz="4" w:space="0" w:color="auto"/>
            </w:tcBorders>
            <w:shd w:val="clear" w:color="auto" w:fill="auto"/>
            <w:vAlign w:val="center"/>
          </w:tcPr>
          <w:p w14:paraId="671C4EBB" w14:textId="77777777" w:rsidR="000C31B3" w:rsidRPr="00A325CF" w:rsidRDefault="000C31B3" w:rsidP="0006750F">
            <w:pPr>
              <w:spacing w:before="120"/>
              <w:jc w:val="right"/>
              <w:rPr>
                <w:rFonts w:ascii="Arial Narrow" w:hAnsi="Arial Narrow" w:cstheme="minorHAnsi"/>
                <w:sz w:val="20"/>
              </w:rPr>
            </w:pPr>
          </w:p>
        </w:tc>
        <w:tc>
          <w:tcPr>
            <w:tcW w:w="2264" w:type="dxa"/>
            <w:tcBorders>
              <w:top w:val="nil"/>
              <w:left w:val="nil"/>
              <w:bottom w:val="single" w:sz="4" w:space="0" w:color="auto"/>
              <w:right w:val="single" w:sz="4" w:space="0" w:color="auto"/>
            </w:tcBorders>
          </w:tcPr>
          <w:p w14:paraId="44054189" w14:textId="77777777" w:rsidR="000C31B3" w:rsidRPr="00A325CF" w:rsidRDefault="000C31B3" w:rsidP="0006750F">
            <w:pPr>
              <w:spacing w:before="120"/>
              <w:jc w:val="right"/>
              <w:rPr>
                <w:rFonts w:ascii="Arial Narrow" w:hAnsi="Arial Narrow" w:cstheme="minorHAnsi"/>
                <w:sz w:val="20"/>
              </w:rPr>
            </w:pPr>
          </w:p>
        </w:tc>
        <w:tc>
          <w:tcPr>
            <w:tcW w:w="1689" w:type="dxa"/>
            <w:tcBorders>
              <w:top w:val="nil"/>
              <w:left w:val="nil"/>
              <w:bottom w:val="single" w:sz="4" w:space="0" w:color="auto"/>
              <w:right w:val="single" w:sz="4" w:space="0" w:color="auto"/>
            </w:tcBorders>
            <w:vAlign w:val="center"/>
          </w:tcPr>
          <w:p w14:paraId="18B00A4D"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 </w:t>
            </w:r>
          </w:p>
        </w:tc>
      </w:tr>
      <w:tr w:rsidR="000C31B3" w:rsidRPr="000A7545" w14:paraId="25C5FE19" w14:textId="77777777" w:rsidTr="0006750F">
        <w:trPr>
          <w:trHeight w:val="420"/>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5C49284D" w14:textId="77777777" w:rsidR="000C31B3" w:rsidRPr="000A7545" w:rsidRDefault="000C31B3" w:rsidP="0006750F">
            <w:pPr>
              <w:spacing w:before="120"/>
              <w:rPr>
                <w:rFonts w:ascii="Arial Narrow" w:hAnsi="Arial Narrow" w:cstheme="minorHAnsi"/>
                <w:b/>
                <w:bCs/>
                <w:i/>
                <w:sz w:val="20"/>
              </w:rPr>
            </w:pPr>
            <w:r w:rsidRPr="000A7545">
              <w:rPr>
                <w:rFonts w:ascii="Arial Narrow" w:hAnsi="Arial Narrow" w:cstheme="minorHAnsi"/>
                <w:i/>
                <w:sz w:val="20"/>
              </w:rPr>
              <w:t>6</w:t>
            </w:r>
          </w:p>
        </w:tc>
        <w:tc>
          <w:tcPr>
            <w:tcW w:w="2321" w:type="dxa"/>
            <w:tcBorders>
              <w:top w:val="nil"/>
              <w:left w:val="nil"/>
              <w:bottom w:val="single" w:sz="4" w:space="0" w:color="auto"/>
              <w:right w:val="single" w:sz="4" w:space="0" w:color="auto"/>
            </w:tcBorders>
            <w:shd w:val="clear" w:color="auto" w:fill="auto"/>
            <w:vAlign w:val="center"/>
          </w:tcPr>
          <w:p w14:paraId="7D9BF446" w14:textId="77777777" w:rsidR="000C31B3" w:rsidRPr="000A7545" w:rsidRDefault="000C31B3" w:rsidP="0006750F">
            <w:pPr>
              <w:spacing w:before="120"/>
              <w:rPr>
                <w:rFonts w:ascii="Arial Narrow" w:hAnsi="Arial Narrow" w:cstheme="minorHAnsi"/>
                <w:b/>
                <w:bCs/>
                <w:i/>
                <w:sz w:val="20"/>
              </w:rPr>
            </w:pPr>
            <w:r w:rsidRPr="000A7545">
              <w:rPr>
                <w:rFonts w:ascii="Arial Narrow" w:hAnsi="Arial Narrow" w:cstheme="minorHAnsi"/>
                <w:i/>
                <w:sz w:val="20"/>
              </w:rPr>
              <w:t xml:space="preserve">Recovery Costs </w:t>
            </w:r>
          </w:p>
        </w:tc>
        <w:tc>
          <w:tcPr>
            <w:tcW w:w="2382" w:type="dxa"/>
            <w:tcBorders>
              <w:top w:val="nil"/>
              <w:left w:val="nil"/>
              <w:bottom w:val="single" w:sz="4" w:space="0" w:color="auto"/>
              <w:right w:val="single" w:sz="4" w:space="0" w:color="auto"/>
            </w:tcBorders>
            <w:shd w:val="clear" w:color="auto" w:fill="auto"/>
          </w:tcPr>
          <w:p w14:paraId="62F72D9E"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292,737.90</w:t>
            </w:r>
          </w:p>
        </w:tc>
        <w:tc>
          <w:tcPr>
            <w:tcW w:w="2264" w:type="dxa"/>
            <w:tcBorders>
              <w:top w:val="nil"/>
              <w:left w:val="nil"/>
              <w:bottom w:val="single" w:sz="4" w:space="0" w:color="auto"/>
              <w:right w:val="single" w:sz="4" w:space="0" w:color="auto"/>
            </w:tcBorders>
            <w:vAlign w:val="center"/>
          </w:tcPr>
          <w:p w14:paraId="3F9E00E8"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179,856.10</w:t>
            </w:r>
          </w:p>
        </w:tc>
        <w:tc>
          <w:tcPr>
            <w:tcW w:w="1689" w:type="dxa"/>
            <w:tcBorders>
              <w:top w:val="nil"/>
              <w:left w:val="nil"/>
              <w:bottom w:val="single" w:sz="4" w:space="0" w:color="auto"/>
              <w:right w:val="single" w:sz="4" w:space="0" w:color="auto"/>
            </w:tcBorders>
            <w:vAlign w:val="center"/>
          </w:tcPr>
          <w:p w14:paraId="2B959D73"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472,594.00</w:t>
            </w:r>
          </w:p>
        </w:tc>
      </w:tr>
      <w:tr w:rsidR="000C31B3" w:rsidRPr="000A7545" w14:paraId="0448E7E3" w14:textId="77777777" w:rsidTr="0006750F">
        <w:trPr>
          <w:trHeight w:val="420"/>
          <w:jc w:val="center"/>
        </w:trPr>
        <w:tc>
          <w:tcPr>
            <w:tcW w:w="27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7B1DD33" w14:textId="77777777" w:rsidR="000C31B3" w:rsidRPr="000A7545" w:rsidRDefault="000C31B3" w:rsidP="0006750F">
            <w:pPr>
              <w:spacing w:before="120"/>
              <w:rPr>
                <w:rFonts w:ascii="Arial Narrow" w:hAnsi="Arial Narrow" w:cstheme="minorHAnsi"/>
                <w:sz w:val="20"/>
              </w:rPr>
            </w:pPr>
            <w:r w:rsidRPr="000A7545">
              <w:rPr>
                <w:rFonts w:ascii="Arial Narrow" w:hAnsi="Arial Narrow" w:cstheme="minorHAnsi"/>
                <w:sz w:val="20"/>
              </w:rPr>
              <w:t>Total</w:t>
            </w:r>
          </w:p>
        </w:tc>
        <w:tc>
          <w:tcPr>
            <w:tcW w:w="2382" w:type="dxa"/>
            <w:tcBorders>
              <w:top w:val="nil"/>
              <w:left w:val="nil"/>
              <w:bottom w:val="single" w:sz="4" w:space="0" w:color="auto"/>
              <w:right w:val="single" w:sz="4" w:space="0" w:color="auto"/>
            </w:tcBorders>
            <w:shd w:val="clear" w:color="auto" w:fill="auto"/>
            <w:vAlign w:val="center"/>
          </w:tcPr>
          <w:p w14:paraId="3D7FB862"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4,476,114.66</w:t>
            </w:r>
          </w:p>
        </w:tc>
        <w:tc>
          <w:tcPr>
            <w:tcW w:w="2264" w:type="dxa"/>
            <w:tcBorders>
              <w:top w:val="nil"/>
              <w:left w:val="nil"/>
              <w:bottom w:val="single" w:sz="4" w:space="0" w:color="auto"/>
              <w:right w:val="single" w:sz="4" w:space="0" w:color="auto"/>
            </w:tcBorders>
            <w:vAlign w:val="center"/>
          </w:tcPr>
          <w:p w14:paraId="67D14CAF" w14:textId="77777777" w:rsidR="000C31B3" w:rsidRPr="00A325CF" w:rsidRDefault="000C31B3" w:rsidP="0006750F">
            <w:pPr>
              <w:spacing w:before="120"/>
              <w:jc w:val="right"/>
              <w:rPr>
                <w:rFonts w:ascii="Arial Narrow" w:hAnsi="Arial Narrow" w:cstheme="minorHAnsi"/>
                <w:sz w:val="20"/>
              </w:rPr>
            </w:pPr>
            <w:r w:rsidRPr="00A325CF">
              <w:rPr>
                <w:rFonts w:ascii="Arial Narrow" w:hAnsi="Arial Narrow" w:cstheme="minorHAnsi"/>
                <w:sz w:val="20"/>
              </w:rPr>
              <w:t>1,945,561.52</w:t>
            </w:r>
          </w:p>
        </w:tc>
        <w:tc>
          <w:tcPr>
            <w:tcW w:w="1689" w:type="dxa"/>
            <w:tcBorders>
              <w:top w:val="nil"/>
              <w:left w:val="nil"/>
              <w:bottom w:val="single" w:sz="4" w:space="0" w:color="auto"/>
              <w:right w:val="single" w:sz="4" w:space="0" w:color="auto"/>
            </w:tcBorders>
            <w:vAlign w:val="center"/>
          </w:tcPr>
          <w:p w14:paraId="6377C18B" w14:textId="77777777" w:rsidR="000C31B3" w:rsidRPr="00A325CF" w:rsidRDefault="000C31B3" w:rsidP="0006750F">
            <w:pPr>
              <w:spacing w:before="120"/>
              <w:jc w:val="right"/>
              <w:rPr>
                <w:rFonts w:ascii="Arial Narrow" w:hAnsi="Arial Narrow"/>
                <w:color w:val="000000"/>
                <w:sz w:val="20"/>
                <w:szCs w:val="20"/>
              </w:rPr>
            </w:pPr>
            <w:r w:rsidRPr="00A325CF">
              <w:rPr>
                <w:rFonts w:ascii="Arial Narrow" w:hAnsi="Arial Narrow" w:cstheme="minorHAnsi"/>
                <w:sz w:val="20"/>
              </w:rPr>
              <w:t>6,421,676.18</w:t>
            </w:r>
          </w:p>
        </w:tc>
      </w:tr>
    </w:tbl>
    <w:p w14:paraId="6C32A111" w14:textId="77777777" w:rsidR="000C31B3" w:rsidRDefault="000C31B3" w:rsidP="00BD0D31">
      <w:pPr>
        <w:rPr>
          <w:rFonts w:cs="Arial"/>
          <w:i/>
          <w:sz w:val="20"/>
        </w:rPr>
      </w:pPr>
    </w:p>
    <w:p w14:paraId="287E8A83" w14:textId="77777777" w:rsidR="00BD0D31" w:rsidRPr="000A7545" w:rsidRDefault="00677EEB" w:rsidP="00BD0D31">
      <w:pPr>
        <w:rPr>
          <w:rFonts w:cs="Arial"/>
          <w:i/>
          <w:sz w:val="20"/>
        </w:rPr>
      </w:pPr>
      <w:r w:rsidRPr="000A7545">
        <w:rPr>
          <w:rFonts w:cs="Arial"/>
          <w:i/>
          <w:sz w:val="20"/>
        </w:rPr>
        <w:t xml:space="preserve">NB: </w:t>
      </w:r>
      <w:r w:rsidR="00BD0D31" w:rsidRPr="000A7545">
        <w:rPr>
          <w:rFonts w:cs="Arial"/>
          <w:i/>
          <w:sz w:val="20"/>
        </w:rPr>
        <w:t>The amount</w:t>
      </w:r>
      <w:r w:rsidR="00715C13" w:rsidRPr="000A7545">
        <w:rPr>
          <w:rFonts w:cs="Arial"/>
          <w:i/>
          <w:sz w:val="20"/>
        </w:rPr>
        <w:t>s</w:t>
      </w:r>
      <w:r w:rsidR="00BD0D31" w:rsidRPr="000A7545">
        <w:rPr>
          <w:rFonts w:cs="Arial"/>
          <w:i/>
          <w:sz w:val="20"/>
        </w:rPr>
        <w:t xml:space="preserve"> reflect the figures available at the field office level and should be considered as indicative. Actual expenditures will be reflected in the Statement of Accounts prepared by the Division of Financial Management, New York.</w:t>
      </w:r>
      <w:bookmarkEnd w:id="185"/>
      <w:bookmarkEnd w:id="186"/>
      <w:bookmarkEnd w:id="187"/>
    </w:p>
    <w:p w14:paraId="1994871A" w14:textId="77777777" w:rsidR="00677EEB" w:rsidRPr="000A7545" w:rsidRDefault="00677EEB" w:rsidP="00677EEB"/>
    <w:p w14:paraId="731049BD" w14:textId="77777777" w:rsidR="000C31B3" w:rsidRPr="000A7545" w:rsidRDefault="000C31B3" w:rsidP="000C31B3">
      <w:pPr>
        <w:pStyle w:val="Heading3"/>
        <w:rPr>
          <w:lang w:val="en-GB"/>
        </w:rPr>
      </w:pPr>
      <w:bookmarkStart w:id="188" w:name="_Toc350539190"/>
      <w:bookmarkStart w:id="189" w:name="_Toc289259706"/>
      <w:bookmarkStart w:id="190" w:name="_Toc298341106"/>
      <w:bookmarkStart w:id="191" w:name="_Toc322702784"/>
      <w:r w:rsidRPr="000A7545">
        <w:rPr>
          <w:lang w:val="en-GB"/>
        </w:rPr>
        <w:t>Detailed Utilization of Australia-UNICEF Education Assistance</w:t>
      </w:r>
      <w:bookmarkEnd w:id="188"/>
      <w:r w:rsidRPr="000A7545">
        <w:rPr>
          <w:lang w:val="en-GB"/>
        </w:rPr>
        <w:t xml:space="preserve"> </w:t>
      </w:r>
      <w:bookmarkEnd w:id="189"/>
      <w:bookmarkEnd w:id="190"/>
      <w:bookmarkEnd w:id="191"/>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1801"/>
        <w:gridCol w:w="1767"/>
        <w:gridCol w:w="1324"/>
      </w:tblGrid>
      <w:tr w:rsidR="000C31B3" w:rsidRPr="000A7545" w14:paraId="2EA8EA6D" w14:textId="77777777" w:rsidTr="0006750F">
        <w:trPr>
          <w:trHeight w:val="1007"/>
          <w:tblHeader/>
          <w:jc w:val="center"/>
        </w:trPr>
        <w:tc>
          <w:tcPr>
            <w:tcW w:w="4684" w:type="dxa"/>
            <w:shd w:val="clear" w:color="000000" w:fill="C6D9F1" w:themeFill="text2" w:themeFillTint="33"/>
            <w:vAlign w:val="center"/>
            <w:hideMark/>
          </w:tcPr>
          <w:p w14:paraId="479BA883" w14:textId="77777777" w:rsidR="000C31B3" w:rsidRPr="000A7545" w:rsidRDefault="000C31B3" w:rsidP="0006750F">
            <w:pPr>
              <w:spacing w:before="120" w:line="240" w:lineRule="auto"/>
              <w:jc w:val="center"/>
              <w:rPr>
                <w:rFonts w:ascii="Arial Narrow" w:hAnsi="Arial Narrow" w:cstheme="minorHAnsi"/>
                <w:b/>
                <w:color w:val="000000"/>
                <w:sz w:val="20"/>
                <w:szCs w:val="20"/>
              </w:rPr>
            </w:pPr>
            <w:r w:rsidRPr="000A7545">
              <w:rPr>
                <w:rFonts w:ascii="Arial Narrow" w:hAnsi="Arial Narrow" w:cstheme="minorHAnsi"/>
                <w:b/>
                <w:color w:val="000000"/>
                <w:sz w:val="20"/>
                <w:szCs w:val="20"/>
              </w:rPr>
              <w:t>Description</w:t>
            </w:r>
          </w:p>
        </w:tc>
        <w:tc>
          <w:tcPr>
            <w:tcW w:w="1801" w:type="dxa"/>
            <w:shd w:val="clear" w:color="000000" w:fill="C6D9F1" w:themeFill="text2" w:themeFillTint="33"/>
            <w:vAlign w:val="center"/>
            <w:hideMark/>
          </w:tcPr>
          <w:p w14:paraId="399C72F2" w14:textId="77777777" w:rsidR="000C31B3" w:rsidRPr="000A7545" w:rsidRDefault="000C31B3" w:rsidP="0006750F">
            <w:pPr>
              <w:spacing w:before="120"/>
              <w:jc w:val="center"/>
              <w:rPr>
                <w:rFonts w:ascii="Arial Narrow" w:hAnsi="Arial Narrow" w:cstheme="minorHAnsi"/>
                <w:b/>
                <w:sz w:val="20"/>
              </w:rPr>
            </w:pPr>
            <w:r>
              <w:rPr>
                <w:rFonts w:ascii="Arial Narrow" w:hAnsi="Arial Narrow" w:cstheme="minorHAnsi"/>
                <w:b/>
                <w:sz w:val="20"/>
              </w:rPr>
              <w:t>Previous Reporting</w:t>
            </w:r>
          </w:p>
          <w:p w14:paraId="41F28116"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Mar 2010-</w:t>
            </w:r>
            <w:r>
              <w:rPr>
                <w:rFonts w:ascii="Arial Narrow" w:hAnsi="Arial Narrow" w:cstheme="minorHAnsi"/>
                <w:b/>
                <w:sz w:val="20"/>
              </w:rPr>
              <w:t>Mar 2012</w:t>
            </w:r>
          </w:p>
        </w:tc>
        <w:tc>
          <w:tcPr>
            <w:tcW w:w="1767" w:type="dxa"/>
            <w:shd w:val="clear" w:color="000000" w:fill="C6D9F1" w:themeFill="text2" w:themeFillTint="33"/>
            <w:vAlign w:val="center"/>
          </w:tcPr>
          <w:p w14:paraId="0F4EF44C" w14:textId="77777777" w:rsidR="000C31B3" w:rsidRPr="000A7545" w:rsidRDefault="000C31B3" w:rsidP="0006750F">
            <w:pPr>
              <w:spacing w:before="120"/>
              <w:jc w:val="center"/>
              <w:rPr>
                <w:rFonts w:ascii="Arial Narrow" w:hAnsi="Arial Narrow" w:cstheme="minorHAnsi"/>
                <w:b/>
                <w:sz w:val="20"/>
              </w:rPr>
            </w:pPr>
            <w:r w:rsidRPr="000A7545">
              <w:rPr>
                <w:rFonts w:ascii="Arial Narrow" w:hAnsi="Arial Narrow" w:cstheme="minorHAnsi"/>
                <w:b/>
                <w:sz w:val="20"/>
              </w:rPr>
              <w:t>Requisitioned</w:t>
            </w:r>
          </w:p>
          <w:p w14:paraId="62FED023" w14:textId="77777777" w:rsidR="000C31B3" w:rsidRPr="000A7545" w:rsidRDefault="000C31B3" w:rsidP="0006750F">
            <w:pPr>
              <w:spacing w:before="120"/>
              <w:jc w:val="center"/>
              <w:rPr>
                <w:rFonts w:ascii="Arial Narrow" w:hAnsi="Arial Narrow" w:cstheme="minorHAnsi"/>
                <w:b/>
                <w:sz w:val="20"/>
              </w:rPr>
            </w:pPr>
            <w:r w:rsidRPr="00A325CF">
              <w:rPr>
                <w:rFonts w:ascii="Arial Narrow" w:hAnsi="Arial Narrow" w:cstheme="minorHAnsi"/>
                <w:b/>
                <w:sz w:val="20"/>
              </w:rPr>
              <w:t>April 2012-Feb 2013</w:t>
            </w:r>
          </w:p>
        </w:tc>
        <w:tc>
          <w:tcPr>
            <w:tcW w:w="1324" w:type="dxa"/>
            <w:shd w:val="clear" w:color="000000" w:fill="C6D9F1" w:themeFill="text2" w:themeFillTint="33"/>
            <w:vAlign w:val="center"/>
          </w:tcPr>
          <w:p w14:paraId="6483C852" w14:textId="77777777" w:rsidR="000C31B3" w:rsidRPr="000A7545" w:rsidRDefault="000C31B3" w:rsidP="0006750F">
            <w:pPr>
              <w:spacing w:before="120" w:line="240" w:lineRule="auto"/>
              <w:jc w:val="center"/>
              <w:rPr>
                <w:rFonts w:ascii="Arial Narrow" w:hAnsi="Arial Narrow" w:cstheme="minorHAnsi"/>
                <w:b/>
                <w:color w:val="000000"/>
                <w:sz w:val="20"/>
                <w:szCs w:val="20"/>
              </w:rPr>
            </w:pPr>
            <w:r w:rsidRPr="000A7545">
              <w:rPr>
                <w:rFonts w:ascii="Arial Narrow" w:hAnsi="Arial Narrow" w:cstheme="minorHAnsi"/>
                <w:b/>
                <w:color w:val="000000"/>
                <w:sz w:val="20"/>
                <w:szCs w:val="20"/>
              </w:rPr>
              <w:t>TOTAL</w:t>
            </w:r>
          </w:p>
        </w:tc>
      </w:tr>
      <w:tr w:rsidR="000C31B3" w:rsidRPr="000A7545" w14:paraId="09C61F9B" w14:textId="77777777" w:rsidTr="0006750F">
        <w:trPr>
          <w:trHeight w:val="300"/>
          <w:jc w:val="center"/>
        </w:trPr>
        <w:tc>
          <w:tcPr>
            <w:tcW w:w="4684" w:type="dxa"/>
            <w:shd w:val="clear" w:color="auto" w:fill="auto"/>
            <w:vAlign w:val="bottom"/>
            <w:hideMark/>
          </w:tcPr>
          <w:p w14:paraId="21361C02"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Human Resources</w:t>
            </w:r>
          </w:p>
        </w:tc>
        <w:tc>
          <w:tcPr>
            <w:tcW w:w="1801" w:type="dxa"/>
            <w:shd w:val="clear" w:color="auto" w:fill="auto"/>
            <w:vAlign w:val="center"/>
            <w:hideMark/>
          </w:tcPr>
          <w:p w14:paraId="33DD4C59" w14:textId="77777777" w:rsidR="000C31B3" w:rsidRPr="000A7545" w:rsidRDefault="000C31B3" w:rsidP="0006750F">
            <w:pPr>
              <w:spacing w:after="0" w:line="240" w:lineRule="auto"/>
              <w:jc w:val="right"/>
              <w:rPr>
                <w:rFonts w:ascii="Arial Narrow" w:hAnsi="Arial Narrow" w:cstheme="minorHAnsi"/>
                <w:color w:val="000000"/>
                <w:sz w:val="20"/>
                <w:szCs w:val="20"/>
              </w:rPr>
            </w:pPr>
          </w:p>
        </w:tc>
        <w:tc>
          <w:tcPr>
            <w:tcW w:w="1767" w:type="dxa"/>
            <w:vAlign w:val="center"/>
          </w:tcPr>
          <w:p w14:paraId="4BC6C115" w14:textId="77777777" w:rsidR="000C31B3" w:rsidRPr="000A7545" w:rsidRDefault="000C31B3" w:rsidP="0006750F">
            <w:pPr>
              <w:spacing w:after="0" w:line="240" w:lineRule="auto"/>
              <w:jc w:val="right"/>
              <w:rPr>
                <w:rFonts w:ascii="Arial Narrow" w:hAnsi="Arial Narrow" w:cstheme="minorHAnsi"/>
                <w:color w:val="000000"/>
                <w:sz w:val="20"/>
                <w:szCs w:val="20"/>
              </w:rPr>
            </w:pPr>
          </w:p>
        </w:tc>
        <w:tc>
          <w:tcPr>
            <w:tcW w:w="1324" w:type="dxa"/>
            <w:vAlign w:val="center"/>
          </w:tcPr>
          <w:p w14:paraId="22EA18CC" w14:textId="77777777" w:rsidR="000C31B3" w:rsidRPr="000A7545" w:rsidRDefault="000C31B3" w:rsidP="0006750F">
            <w:pPr>
              <w:spacing w:after="0" w:line="240" w:lineRule="auto"/>
              <w:jc w:val="right"/>
              <w:rPr>
                <w:rFonts w:ascii="Arial Narrow" w:hAnsi="Arial Narrow" w:cstheme="minorHAnsi"/>
                <w:color w:val="000000"/>
                <w:sz w:val="20"/>
                <w:szCs w:val="20"/>
              </w:rPr>
            </w:pPr>
          </w:p>
        </w:tc>
      </w:tr>
      <w:tr w:rsidR="000C31B3" w:rsidRPr="000A7545" w14:paraId="27308866" w14:textId="77777777" w:rsidTr="0006750F">
        <w:trPr>
          <w:trHeight w:val="251"/>
          <w:jc w:val="center"/>
        </w:trPr>
        <w:tc>
          <w:tcPr>
            <w:tcW w:w="4684" w:type="dxa"/>
            <w:shd w:val="clear" w:color="auto" w:fill="auto"/>
            <w:hideMark/>
          </w:tcPr>
          <w:p w14:paraId="10B73A74"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Remuneration for 1 person of Chief of Field Office - L4</w:t>
            </w:r>
          </w:p>
        </w:tc>
        <w:tc>
          <w:tcPr>
            <w:tcW w:w="1801" w:type="dxa"/>
            <w:shd w:val="clear" w:color="auto" w:fill="auto"/>
            <w:vAlign w:val="bottom"/>
            <w:hideMark/>
          </w:tcPr>
          <w:p w14:paraId="604A300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235,634.94</w:t>
            </w:r>
          </w:p>
        </w:tc>
        <w:tc>
          <w:tcPr>
            <w:tcW w:w="1767" w:type="dxa"/>
            <w:vAlign w:val="center"/>
          </w:tcPr>
          <w:p w14:paraId="19209B9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64,440.00</w:t>
            </w:r>
          </w:p>
        </w:tc>
        <w:tc>
          <w:tcPr>
            <w:tcW w:w="1324" w:type="dxa"/>
            <w:vAlign w:val="center"/>
          </w:tcPr>
          <w:p w14:paraId="12FDA1B0"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300,074.94</w:t>
            </w:r>
          </w:p>
        </w:tc>
      </w:tr>
      <w:tr w:rsidR="000C31B3" w:rsidRPr="000A7545" w14:paraId="1EAD8827" w14:textId="77777777" w:rsidTr="0006750F">
        <w:trPr>
          <w:trHeight w:val="260"/>
          <w:jc w:val="center"/>
        </w:trPr>
        <w:tc>
          <w:tcPr>
            <w:tcW w:w="4684" w:type="dxa"/>
            <w:shd w:val="clear" w:color="auto" w:fill="auto"/>
            <w:hideMark/>
          </w:tcPr>
          <w:p w14:paraId="0BED7205"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Remuneration for 1 person of International Programme Manager - L4 </w:t>
            </w:r>
          </w:p>
        </w:tc>
        <w:tc>
          <w:tcPr>
            <w:tcW w:w="1801" w:type="dxa"/>
            <w:shd w:val="clear" w:color="auto" w:fill="auto"/>
            <w:vAlign w:val="bottom"/>
            <w:hideMark/>
          </w:tcPr>
          <w:p w14:paraId="2F3BEFC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253,930.44</w:t>
            </w:r>
          </w:p>
        </w:tc>
        <w:tc>
          <w:tcPr>
            <w:tcW w:w="1767" w:type="dxa"/>
            <w:vAlign w:val="center"/>
          </w:tcPr>
          <w:p w14:paraId="296B57F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26,249.05</w:t>
            </w:r>
          </w:p>
        </w:tc>
        <w:tc>
          <w:tcPr>
            <w:tcW w:w="1324" w:type="dxa"/>
            <w:vAlign w:val="center"/>
          </w:tcPr>
          <w:p w14:paraId="161AD6C2"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280,179.49</w:t>
            </w:r>
          </w:p>
        </w:tc>
      </w:tr>
      <w:tr w:rsidR="000C31B3" w:rsidRPr="000A7545" w14:paraId="2E8F68F4" w14:textId="77777777" w:rsidTr="0006750F">
        <w:trPr>
          <w:trHeight w:val="251"/>
          <w:jc w:val="center"/>
        </w:trPr>
        <w:tc>
          <w:tcPr>
            <w:tcW w:w="4684" w:type="dxa"/>
            <w:shd w:val="clear" w:color="auto" w:fill="auto"/>
            <w:hideMark/>
          </w:tcPr>
          <w:p w14:paraId="024CF213"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Remuneration for 2 person of Project Officer - NO-C </w:t>
            </w:r>
          </w:p>
        </w:tc>
        <w:tc>
          <w:tcPr>
            <w:tcW w:w="1801" w:type="dxa"/>
            <w:shd w:val="clear" w:color="auto" w:fill="auto"/>
            <w:vAlign w:val="bottom"/>
            <w:hideMark/>
          </w:tcPr>
          <w:p w14:paraId="5CEF755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385,604.36</w:t>
            </w:r>
          </w:p>
        </w:tc>
        <w:tc>
          <w:tcPr>
            <w:tcW w:w="1767" w:type="dxa"/>
            <w:vAlign w:val="center"/>
          </w:tcPr>
          <w:p w14:paraId="6974FAB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164,780.00</w:t>
            </w:r>
          </w:p>
        </w:tc>
        <w:tc>
          <w:tcPr>
            <w:tcW w:w="1324" w:type="dxa"/>
            <w:vAlign w:val="center"/>
          </w:tcPr>
          <w:p w14:paraId="47C36891"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550,384.36</w:t>
            </w:r>
          </w:p>
        </w:tc>
      </w:tr>
      <w:tr w:rsidR="000C31B3" w:rsidRPr="000A7545" w14:paraId="180CEDAE" w14:textId="77777777" w:rsidTr="0006750F">
        <w:trPr>
          <w:trHeight w:val="260"/>
          <w:jc w:val="center"/>
        </w:trPr>
        <w:tc>
          <w:tcPr>
            <w:tcW w:w="4684" w:type="dxa"/>
            <w:shd w:val="clear" w:color="auto" w:fill="auto"/>
            <w:hideMark/>
          </w:tcPr>
          <w:p w14:paraId="4EBA3028"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Remuneration for 6 person of Project Officer - NO-B</w:t>
            </w:r>
          </w:p>
        </w:tc>
        <w:tc>
          <w:tcPr>
            <w:tcW w:w="1801" w:type="dxa"/>
            <w:shd w:val="clear" w:color="auto" w:fill="auto"/>
            <w:vAlign w:val="bottom"/>
            <w:hideMark/>
          </w:tcPr>
          <w:p w14:paraId="57D64E5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562,506.50</w:t>
            </w:r>
          </w:p>
        </w:tc>
        <w:tc>
          <w:tcPr>
            <w:tcW w:w="1767" w:type="dxa"/>
            <w:vAlign w:val="center"/>
          </w:tcPr>
          <w:p w14:paraId="53892BD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204,798.00</w:t>
            </w:r>
          </w:p>
        </w:tc>
        <w:tc>
          <w:tcPr>
            <w:tcW w:w="1324" w:type="dxa"/>
            <w:vAlign w:val="center"/>
          </w:tcPr>
          <w:p w14:paraId="506399B7"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767,304.50</w:t>
            </w:r>
          </w:p>
        </w:tc>
      </w:tr>
      <w:tr w:rsidR="000C31B3" w:rsidRPr="000A7545" w14:paraId="3FF01FDE" w14:textId="77777777" w:rsidTr="0006750F">
        <w:trPr>
          <w:trHeight w:val="269"/>
          <w:jc w:val="center"/>
        </w:trPr>
        <w:tc>
          <w:tcPr>
            <w:tcW w:w="4684" w:type="dxa"/>
            <w:shd w:val="clear" w:color="auto" w:fill="auto"/>
            <w:hideMark/>
          </w:tcPr>
          <w:p w14:paraId="4306EAC7"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Remuneration for 1 person of National Consultant </w:t>
            </w:r>
          </w:p>
        </w:tc>
        <w:tc>
          <w:tcPr>
            <w:tcW w:w="1801" w:type="dxa"/>
            <w:shd w:val="clear" w:color="auto" w:fill="auto"/>
            <w:vAlign w:val="bottom"/>
            <w:hideMark/>
          </w:tcPr>
          <w:p w14:paraId="7B69A17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162,894.53</w:t>
            </w:r>
          </w:p>
        </w:tc>
        <w:tc>
          <w:tcPr>
            <w:tcW w:w="1767" w:type="dxa"/>
            <w:vAlign w:val="center"/>
          </w:tcPr>
          <w:p w14:paraId="1E6455E2"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 </w:t>
            </w:r>
          </w:p>
        </w:tc>
        <w:tc>
          <w:tcPr>
            <w:tcW w:w="1324" w:type="dxa"/>
            <w:vAlign w:val="center"/>
          </w:tcPr>
          <w:p w14:paraId="0A3F7820"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162,894.53</w:t>
            </w:r>
          </w:p>
        </w:tc>
      </w:tr>
      <w:tr w:rsidR="000C31B3" w:rsidRPr="000A7545" w14:paraId="4403E413" w14:textId="77777777" w:rsidTr="0006750F">
        <w:trPr>
          <w:trHeight w:val="260"/>
          <w:jc w:val="center"/>
        </w:trPr>
        <w:tc>
          <w:tcPr>
            <w:tcW w:w="4684" w:type="dxa"/>
            <w:shd w:val="clear" w:color="auto" w:fill="auto"/>
            <w:hideMark/>
          </w:tcPr>
          <w:p w14:paraId="7A0362FC"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Remuneration for 1 person of International Part-time Consultant</w:t>
            </w:r>
          </w:p>
        </w:tc>
        <w:tc>
          <w:tcPr>
            <w:tcW w:w="1801" w:type="dxa"/>
            <w:shd w:val="clear" w:color="auto" w:fill="auto"/>
            <w:vAlign w:val="bottom"/>
            <w:hideMark/>
          </w:tcPr>
          <w:p w14:paraId="6EF9477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28,620.00</w:t>
            </w:r>
          </w:p>
        </w:tc>
        <w:tc>
          <w:tcPr>
            <w:tcW w:w="1767" w:type="dxa"/>
            <w:vAlign w:val="center"/>
          </w:tcPr>
          <w:p w14:paraId="6C38A6D4"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 </w:t>
            </w:r>
          </w:p>
        </w:tc>
        <w:tc>
          <w:tcPr>
            <w:tcW w:w="1324" w:type="dxa"/>
            <w:vAlign w:val="center"/>
          </w:tcPr>
          <w:p w14:paraId="54650F2C" w14:textId="77777777" w:rsidR="000C31B3" w:rsidRDefault="000C31B3" w:rsidP="0006750F">
            <w:pPr>
              <w:jc w:val="right"/>
              <w:rPr>
                <w:rFonts w:ascii="Arial Narrow" w:hAnsi="Arial Narrow"/>
                <w:color w:val="000000"/>
                <w:sz w:val="20"/>
                <w:szCs w:val="20"/>
              </w:rPr>
            </w:pPr>
            <w:r>
              <w:rPr>
                <w:rFonts w:ascii="Arial Narrow" w:hAnsi="Arial Narrow"/>
                <w:color w:val="000000"/>
                <w:sz w:val="20"/>
                <w:szCs w:val="20"/>
              </w:rPr>
              <w:t>28,620.00</w:t>
            </w:r>
          </w:p>
        </w:tc>
      </w:tr>
      <w:tr w:rsidR="000C31B3" w:rsidRPr="000A7545" w14:paraId="776D2347" w14:textId="77777777" w:rsidTr="0006750F">
        <w:trPr>
          <w:trHeight w:val="269"/>
          <w:jc w:val="center"/>
        </w:trPr>
        <w:tc>
          <w:tcPr>
            <w:tcW w:w="4684" w:type="dxa"/>
            <w:shd w:val="clear" w:color="auto" w:fill="auto"/>
            <w:hideMark/>
          </w:tcPr>
          <w:p w14:paraId="6451859E"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Remuneration for 2 person of Programme Assistant - GS 6</w:t>
            </w:r>
          </w:p>
        </w:tc>
        <w:tc>
          <w:tcPr>
            <w:tcW w:w="1801" w:type="dxa"/>
            <w:shd w:val="clear" w:color="auto" w:fill="auto"/>
            <w:vAlign w:val="center"/>
            <w:hideMark/>
          </w:tcPr>
          <w:p w14:paraId="267FDAA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48,240.83</w:t>
            </w:r>
          </w:p>
        </w:tc>
        <w:tc>
          <w:tcPr>
            <w:tcW w:w="1767" w:type="dxa"/>
            <w:vAlign w:val="center"/>
          </w:tcPr>
          <w:p w14:paraId="11F369B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23,510.12</w:t>
            </w:r>
          </w:p>
        </w:tc>
        <w:tc>
          <w:tcPr>
            <w:tcW w:w="1324" w:type="dxa"/>
            <w:vAlign w:val="center"/>
          </w:tcPr>
          <w:p w14:paraId="422A9A4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71,750.95</w:t>
            </w:r>
          </w:p>
        </w:tc>
      </w:tr>
      <w:tr w:rsidR="000C31B3" w:rsidRPr="000A7545" w14:paraId="22034486" w14:textId="77777777" w:rsidTr="0006750F">
        <w:trPr>
          <w:trHeight w:val="278"/>
          <w:jc w:val="center"/>
        </w:trPr>
        <w:tc>
          <w:tcPr>
            <w:tcW w:w="4684" w:type="dxa"/>
            <w:shd w:val="clear" w:color="auto" w:fill="auto"/>
            <w:hideMark/>
          </w:tcPr>
          <w:p w14:paraId="30EF4F4F" w14:textId="77777777" w:rsidR="000C31B3" w:rsidRPr="000A7545" w:rsidRDefault="000C31B3" w:rsidP="0006750F">
            <w:pPr>
              <w:spacing w:after="0" w:line="240" w:lineRule="auto"/>
              <w:jc w:val="right"/>
              <w:rPr>
                <w:rFonts w:ascii="Arial Narrow" w:hAnsi="Arial Narrow" w:cstheme="minorHAnsi"/>
                <w:bCs/>
                <w:color w:val="000000"/>
                <w:sz w:val="20"/>
                <w:szCs w:val="20"/>
              </w:rPr>
            </w:pPr>
            <w:r w:rsidRPr="000A7545">
              <w:rPr>
                <w:rFonts w:ascii="Arial Narrow" w:hAnsi="Arial Narrow" w:cstheme="minorHAnsi"/>
                <w:color w:val="000000"/>
                <w:sz w:val="20"/>
                <w:szCs w:val="20"/>
              </w:rPr>
              <w:t>Sub-total Human Resources</w:t>
            </w:r>
          </w:p>
        </w:tc>
        <w:tc>
          <w:tcPr>
            <w:tcW w:w="1801" w:type="dxa"/>
            <w:shd w:val="clear" w:color="auto" w:fill="auto"/>
            <w:vAlign w:val="center"/>
            <w:hideMark/>
          </w:tcPr>
          <w:p w14:paraId="67C24E8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1,677,431.60</w:t>
            </w:r>
          </w:p>
        </w:tc>
        <w:tc>
          <w:tcPr>
            <w:tcW w:w="1767" w:type="dxa"/>
            <w:vAlign w:val="center"/>
          </w:tcPr>
          <w:p w14:paraId="244C9B0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483,777.17</w:t>
            </w:r>
          </w:p>
        </w:tc>
        <w:tc>
          <w:tcPr>
            <w:tcW w:w="1324" w:type="dxa"/>
            <w:vAlign w:val="center"/>
          </w:tcPr>
          <w:p w14:paraId="29E3C4D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2,161,208.77</w:t>
            </w:r>
          </w:p>
        </w:tc>
      </w:tr>
      <w:tr w:rsidR="000C31B3" w:rsidRPr="000A7545" w14:paraId="5EA676D2" w14:textId="77777777" w:rsidTr="0006750F">
        <w:trPr>
          <w:trHeight w:val="360"/>
          <w:jc w:val="center"/>
        </w:trPr>
        <w:tc>
          <w:tcPr>
            <w:tcW w:w="4684" w:type="dxa"/>
            <w:shd w:val="clear" w:color="auto" w:fill="auto"/>
            <w:vAlign w:val="bottom"/>
            <w:hideMark/>
          </w:tcPr>
          <w:p w14:paraId="7268890A"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Staff Travel</w:t>
            </w:r>
          </w:p>
        </w:tc>
        <w:tc>
          <w:tcPr>
            <w:tcW w:w="1801" w:type="dxa"/>
            <w:shd w:val="clear" w:color="auto" w:fill="auto"/>
            <w:vAlign w:val="center"/>
            <w:hideMark/>
          </w:tcPr>
          <w:p w14:paraId="2F5E45F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767" w:type="dxa"/>
            <w:vAlign w:val="center"/>
          </w:tcPr>
          <w:p w14:paraId="4EAEB57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1F74CB4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r>
      <w:tr w:rsidR="000C31B3" w:rsidRPr="000A7545" w14:paraId="084015FB" w14:textId="77777777" w:rsidTr="0006750F">
        <w:trPr>
          <w:trHeight w:val="300"/>
          <w:jc w:val="center"/>
        </w:trPr>
        <w:tc>
          <w:tcPr>
            <w:tcW w:w="4684" w:type="dxa"/>
            <w:shd w:val="clear" w:color="auto" w:fill="auto"/>
            <w:hideMark/>
          </w:tcPr>
          <w:p w14:paraId="332939F2"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Travel international consultant </w:t>
            </w:r>
          </w:p>
        </w:tc>
        <w:tc>
          <w:tcPr>
            <w:tcW w:w="1801" w:type="dxa"/>
            <w:shd w:val="clear" w:color="auto" w:fill="auto"/>
            <w:vAlign w:val="center"/>
            <w:hideMark/>
          </w:tcPr>
          <w:p w14:paraId="4FA0C2B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33,714.61</w:t>
            </w:r>
          </w:p>
        </w:tc>
        <w:tc>
          <w:tcPr>
            <w:tcW w:w="1767" w:type="dxa"/>
            <w:vAlign w:val="center"/>
          </w:tcPr>
          <w:p w14:paraId="655AE37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6AD4FEC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33,714.61</w:t>
            </w:r>
          </w:p>
        </w:tc>
      </w:tr>
      <w:tr w:rsidR="000C31B3" w:rsidRPr="000A7545" w14:paraId="7A730F11" w14:textId="77777777" w:rsidTr="0006750F">
        <w:trPr>
          <w:trHeight w:val="300"/>
          <w:jc w:val="center"/>
        </w:trPr>
        <w:tc>
          <w:tcPr>
            <w:tcW w:w="4684" w:type="dxa"/>
            <w:shd w:val="clear" w:color="auto" w:fill="auto"/>
            <w:hideMark/>
          </w:tcPr>
          <w:p w14:paraId="1D97FC4D"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Travel International part-time consultant </w:t>
            </w:r>
          </w:p>
        </w:tc>
        <w:tc>
          <w:tcPr>
            <w:tcW w:w="1801" w:type="dxa"/>
            <w:shd w:val="clear" w:color="auto" w:fill="auto"/>
            <w:vAlign w:val="center"/>
            <w:hideMark/>
          </w:tcPr>
          <w:p w14:paraId="6AB6DFB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767" w:type="dxa"/>
            <w:vAlign w:val="center"/>
          </w:tcPr>
          <w:p w14:paraId="04B0CC0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w:t>
            </w:r>
          </w:p>
        </w:tc>
        <w:tc>
          <w:tcPr>
            <w:tcW w:w="1324" w:type="dxa"/>
            <w:vAlign w:val="center"/>
          </w:tcPr>
          <w:p w14:paraId="0D9078B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r>
      <w:tr w:rsidR="000C31B3" w:rsidRPr="000A7545" w14:paraId="7EBA2EB4" w14:textId="77777777" w:rsidTr="0006750F">
        <w:trPr>
          <w:trHeight w:val="300"/>
          <w:jc w:val="center"/>
        </w:trPr>
        <w:tc>
          <w:tcPr>
            <w:tcW w:w="4684" w:type="dxa"/>
            <w:shd w:val="clear" w:color="auto" w:fill="auto"/>
            <w:hideMark/>
          </w:tcPr>
          <w:p w14:paraId="2B15E72E"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Travel National consultants</w:t>
            </w:r>
          </w:p>
        </w:tc>
        <w:tc>
          <w:tcPr>
            <w:tcW w:w="1801" w:type="dxa"/>
            <w:shd w:val="clear" w:color="auto" w:fill="auto"/>
            <w:vAlign w:val="center"/>
            <w:hideMark/>
          </w:tcPr>
          <w:p w14:paraId="025287B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23,881.04</w:t>
            </w:r>
          </w:p>
        </w:tc>
        <w:tc>
          <w:tcPr>
            <w:tcW w:w="1767" w:type="dxa"/>
            <w:vAlign w:val="center"/>
          </w:tcPr>
          <w:p w14:paraId="332C125A" w14:textId="77777777" w:rsidR="000C31B3" w:rsidRDefault="000C31B3" w:rsidP="0006750F">
            <w:pPr>
              <w:spacing w:after="0"/>
              <w:jc w:val="right"/>
              <w:rPr>
                <w:rFonts w:ascii="Arial Narrow" w:hAnsi="Arial Narrow"/>
                <w:b/>
                <w:bCs/>
                <w:color w:val="000000"/>
                <w:sz w:val="20"/>
                <w:szCs w:val="20"/>
              </w:rPr>
            </w:pPr>
            <w:r>
              <w:rPr>
                <w:rFonts w:ascii="Arial Narrow" w:hAnsi="Arial Narrow"/>
                <w:b/>
                <w:bCs/>
                <w:color w:val="000000"/>
                <w:sz w:val="20"/>
                <w:szCs w:val="20"/>
              </w:rPr>
              <w:t> </w:t>
            </w:r>
          </w:p>
        </w:tc>
        <w:tc>
          <w:tcPr>
            <w:tcW w:w="1324" w:type="dxa"/>
            <w:vAlign w:val="center"/>
          </w:tcPr>
          <w:p w14:paraId="3CC8CF0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23,881.04</w:t>
            </w:r>
          </w:p>
        </w:tc>
      </w:tr>
      <w:tr w:rsidR="000C31B3" w:rsidRPr="000A7545" w14:paraId="76B7DDC1" w14:textId="77777777" w:rsidTr="0006750F">
        <w:trPr>
          <w:trHeight w:val="260"/>
          <w:jc w:val="center"/>
        </w:trPr>
        <w:tc>
          <w:tcPr>
            <w:tcW w:w="4684" w:type="dxa"/>
            <w:shd w:val="clear" w:color="auto" w:fill="auto"/>
            <w:hideMark/>
          </w:tcPr>
          <w:p w14:paraId="479EAB52"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Travel 6 persons at Programme Officer-NO-B &amp;2 Project Officers - NO-C </w:t>
            </w:r>
          </w:p>
        </w:tc>
        <w:tc>
          <w:tcPr>
            <w:tcW w:w="1801" w:type="dxa"/>
            <w:shd w:val="clear" w:color="auto" w:fill="auto"/>
            <w:vAlign w:val="center"/>
            <w:hideMark/>
          </w:tcPr>
          <w:p w14:paraId="2D1F534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118,556.19</w:t>
            </w:r>
          </w:p>
        </w:tc>
        <w:tc>
          <w:tcPr>
            <w:tcW w:w="1767" w:type="dxa"/>
            <w:vAlign w:val="center"/>
          </w:tcPr>
          <w:p w14:paraId="25CA0F7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56,317.39</w:t>
            </w:r>
          </w:p>
        </w:tc>
        <w:tc>
          <w:tcPr>
            <w:tcW w:w="1324" w:type="dxa"/>
            <w:vAlign w:val="center"/>
          </w:tcPr>
          <w:p w14:paraId="53BF8E0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174,873.58</w:t>
            </w:r>
          </w:p>
        </w:tc>
      </w:tr>
      <w:tr w:rsidR="000C31B3" w:rsidRPr="000A7545" w14:paraId="7BC01AFF" w14:textId="77777777" w:rsidTr="0006750F">
        <w:trPr>
          <w:trHeight w:val="251"/>
          <w:jc w:val="center"/>
        </w:trPr>
        <w:tc>
          <w:tcPr>
            <w:tcW w:w="4684" w:type="dxa"/>
            <w:shd w:val="clear" w:color="auto" w:fill="auto"/>
            <w:hideMark/>
          </w:tcPr>
          <w:p w14:paraId="06C33F0F"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Travel Project Officer</w:t>
            </w:r>
          </w:p>
        </w:tc>
        <w:tc>
          <w:tcPr>
            <w:tcW w:w="1801" w:type="dxa"/>
            <w:shd w:val="clear" w:color="auto" w:fill="auto"/>
            <w:vAlign w:val="center"/>
            <w:hideMark/>
          </w:tcPr>
          <w:p w14:paraId="0B56E55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17,468.24</w:t>
            </w:r>
          </w:p>
        </w:tc>
        <w:tc>
          <w:tcPr>
            <w:tcW w:w="1767" w:type="dxa"/>
            <w:vAlign w:val="center"/>
          </w:tcPr>
          <w:p w14:paraId="1FA9DC2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11,302.92</w:t>
            </w:r>
          </w:p>
        </w:tc>
        <w:tc>
          <w:tcPr>
            <w:tcW w:w="1324" w:type="dxa"/>
            <w:vAlign w:val="center"/>
          </w:tcPr>
          <w:p w14:paraId="526EB26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28,771.16</w:t>
            </w:r>
          </w:p>
        </w:tc>
      </w:tr>
      <w:tr w:rsidR="000C31B3" w:rsidRPr="000A7545" w14:paraId="04998109" w14:textId="77777777" w:rsidTr="0006750F">
        <w:trPr>
          <w:trHeight w:val="300"/>
          <w:jc w:val="center"/>
        </w:trPr>
        <w:tc>
          <w:tcPr>
            <w:tcW w:w="4684" w:type="dxa"/>
            <w:shd w:val="clear" w:color="auto" w:fill="auto"/>
            <w:hideMark/>
          </w:tcPr>
          <w:p w14:paraId="13D89E34"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 xml:space="preserve">Programme Assistant - GS </w:t>
            </w:r>
          </w:p>
        </w:tc>
        <w:tc>
          <w:tcPr>
            <w:tcW w:w="1801" w:type="dxa"/>
            <w:shd w:val="clear" w:color="auto" w:fill="auto"/>
            <w:vAlign w:val="center"/>
            <w:hideMark/>
          </w:tcPr>
          <w:p w14:paraId="7839E43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3,347.63</w:t>
            </w:r>
          </w:p>
        </w:tc>
        <w:tc>
          <w:tcPr>
            <w:tcW w:w="1767" w:type="dxa"/>
            <w:vAlign w:val="center"/>
          </w:tcPr>
          <w:p w14:paraId="5FF4FC1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2,915.88</w:t>
            </w:r>
          </w:p>
        </w:tc>
        <w:tc>
          <w:tcPr>
            <w:tcW w:w="1324" w:type="dxa"/>
            <w:vAlign w:val="center"/>
          </w:tcPr>
          <w:p w14:paraId="54776CE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6,263.51</w:t>
            </w:r>
          </w:p>
        </w:tc>
      </w:tr>
      <w:tr w:rsidR="000C31B3" w:rsidRPr="000A7545" w14:paraId="7916E7F1" w14:textId="77777777" w:rsidTr="0006750F">
        <w:trPr>
          <w:trHeight w:val="300"/>
          <w:jc w:val="center"/>
        </w:trPr>
        <w:tc>
          <w:tcPr>
            <w:tcW w:w="4684" w:type="dxa"/>
            <w:shd w:val="clear" w:color="auto" w:fill="auto"/>
            <w:hideMark/>
          </w:tcPr>
          <w:p w14:paraId="0FF7E2B5"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International Programme Manager  - L-4</w:t>
            </w:r>
          </w:p>
        </w:tc>
        <w:tc>
          <w:tcPr>
            <w:tcW w:w="1801" w:type="dxa"/>
            <w:shd w:val="clear" w:color="auto" w:fill="auto"/>
            <w:vAlign w:val="center"/>
            <w:hideMark/>
          </w:tcPr>
          <w:p w14:paraId="33C0E23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19,775.31</w:t>
            </w:r>
          </w:p>
        </w:tc>
        <w:tc>
          <w:tcPr>
            <w:tcW w:w="1767" w:type="dxa"/>
            <w:vAlign w:val="center"/>
          </w:tcPr>
          <w:p w14:paraId="09B3351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11,790.08</w:t>
            </w:r>
          </w:p>
        </w:tc>
        <w:tc>
          <w:tcPr>
            <w:tcW w:w="1324" w:type="dxa"/>
            <w:vAlign w:val="center"/>
          </w:tcPr>
          <w:p w14:paraId="3B09914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31,565.39</w:t>
            </w:r>
          </w:p>
        </w:tc>
      </w:tr>
      <w:tr w:rsidR="000C31B3" w:rsidRPr="000A7545" w14:paraId="51FB3424" w14:textId="77777777" w:rsidTr="0006750F">
        <w:trPr>
          <w:trHeight w:val="188"/>
          <w:jc w:val="center"/>
        </w:trPr>
        <w:tc>
          <w:tcPr>
            <w:tcW w:w="4684" w:type="dxa"/>
            <w:shd w:val="clear" w:color="auto" w:fill="auto"/>
            <w:hideMark/>
          </w:tcPr>
          <w:p w14:paraId="7ECD0D9F"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Chief of Field Office - L-4</w:t>
            </w:r>
          </w:p>
        </w:tc>
        <w:tc>
          <w:tcPr>
            <w:tcW w:w="1801" w:type="dxa"/>
            <w:shd w:val="clear" w:color="auto" w:fill="auto"/>
            <w:vAlign w:val="center"/>
            <w:hideMark/>
          </w:tcPr>
          <w:p w14:paraId="1B907D6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17,801.03</w:t>
            </w:r>
          </w:p>
        </w:tc>
        <w:tc>
          <w:tcPr>
            <w:tcW w:w="1767" w:type="dxa"/>
            <w:vAlign w:val="center"/>
          </w:tcPr>
          <w:p w14:paraId="1126CC6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5,217.34</w:t>
            </w:r>
          </w:p>
        </w:tc>
        <w:tc>
          <w:tcPr>
            <w:tcW w:w="1324" w:type="dxa"/>
            <w:vAlign w:val="center"/>
          </w:tcPr>
          <w:p w14:paraId="187B6C6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23,018.37</w:t>
            </w:r>
          </w:p>
        </w:tc>
      </w:tr>
      <w:tr w:rsidR="000C31B3" w:rsidRPr="000A7545" w14:paraId="2557CABE" w14:textId="77777777" w:rsidTr="0006750F">
        <w:trPr>
          <w:trHeight w:val="287"/>
          <w:jc w:val="center"/>
        </w:trPr>
        <w:tc>
          <w:tcPr>
            <w:tcW w:w="4684" w:type="dxa"/>
            <w:shd w:val="clear" w:color="auto" w:fill="auto"/>
            <w:hideMark/>
          </w:tcPr>
          <w:p w14:paraId="2D0C18CE" w14:textId="77777777" w:rsidR="000C31B3" w:rsidRPr="000A7545" w:rsidRDefault="000C31B3" w:rsidP="0006750F">
            <w:pPr>
              <w:spacing w:after="0" w:line="240" w:lineRule="auto"/>
              <w:jc w:val="right"/>
              <w:rPr>
                <w:rFonts w:ascii="Arial Narrow" w:hAnsi="Arial Narrow" w:cstheme="minorHAnsi"/>
                <w:color w:val="000000"/>
                <w:sz w:val="20"/>
                <w:szCs w:val="20"/>
              </w:rPr>
            </w:pPr>
            <w:r w:rsidRPr="000A7545">
              <w:rPr>
                <w:rFonts w:ascii="Arial Narrow" w:hAnsi="Arial Narrow" w:cstheme="minorHAnsi"/>
                <w:color w:val="000000"/>
                <w:sz w:val="20"/>
                <w:szCs w:val="20"/>
              </w:rPr>
              <w:t>Sub-total Travel</w:t>
            </w:r>
          </w:p>
        </w:tc>
        <w:tc>
          <w:tcPr>
            <w:tcW w:w="1801" w:type="dxa"/>
            <w:shd w:val="clear" w:color="auto" w:fill="auto"/>
            <w:vAlign w:val="center"/>
            <w:hideMark/>
          </w:tcPr>
          <w:p w14:paraId="4420548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234,544.05</w:t>
            </w:r>
          </w:p>
        </w:tc>
        <w:tc>
          <w:tcPr>
            <w:tcW w:w="1767" w:type="dxa"/>
            <w:vAlign w:val="center"/>
          </w:tcPr>
          <w:p w14:paraId="27569F2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87,543.61</w:t>
            </w:r>
          </w:p>
        </w:tc>
        <w:tc>
          <w:tcPr>
            <w:tcW w:w="1324" w:type="dxa"/>
            <w:vAlign w:val="center"/>
          </w:tcPr>
          <w:p w14:paraId="412436D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322,087.66</w:t>
            </w:r>
          </w:p>
        </w:tc>
      </w:tr>
      <w:tr w:rsidR="000C31B3" w:rsidRPr="000A7545" w14:paraId="7C39F51C" w14:textId="77777777" w:rsidTr="0006750F">
        <w:trPr>
          <w:trHeight w:val="300"/>
          <w:jc w:val="center"/>
        </w:trPr>
        <w:tc>
          <w:tcPr>
            <w:tcW w:w="4684" w:type="dxa"/>
            <w:shd w:val="clear" w:color="auto" w:fill="auto"/>
            <w:vAlign w:val="bottom"/>
            <w:hideMark/>
          </w:tcPr>
          <w:p w14:paraId="34099432"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Equipment &amp; Supplies</w:t>
            </w:r>
          </w:p>
        </w:tc>
        <w:tc>
          <w:tcPr>
            <w:tcW w:w="1801" w:type="dxa"/>
            <w:shd w:val="clear" w:color="auto" w:fill="auto"/>
            <w:vAlign w:val="center"/>
            <w:hideMark/>
          </w:tcPr>
          <w:p w14:paraId="6E870C57"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4DF15F1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3FD8D39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r>
      <w:tr w:rsidR="000C31B3" w:rsidRPr="000A7545" w14:paraId="6686ADAA" w14:textId="77777777" w:rsidTr="0006750F">
        <w:trPr>
          <w:trHeight w:val="224"/>
          <w:jc w:val="center"/>
        </w:trPr>
        <w:tc>
          <w:tcPr>
            <w:tcW w:w="4684" w:type="dxa"/>
            <w:shd w:val="clear" w:color="auto" w:fill="auto"/>
            <w:hideMark/>
          </w:tcPr>
          <w:p w14:paraId="567D2849"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color w:val="000000"/>
                <w:sz w:val="20"/>
                <w:szCs w:val="20"/>
              </w:rPr>
              <w:t>Printing CLCC Advocacy material</w:t>
            </w:r>
          </w:p>
        </w:tc>
        <w:tc>
          <w:tcPr>
            <w:tcW w:w="1801" w:type="dxa"/>
            <w:shd w:val="clear" w:color="auto" w:fill="auto"/>
            <w:vAlign w:val="center"/>
            <w:hideMark/>
          </w:tcPr>
          <w:p w14:paraId="1A7F4EC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61,282.39</w:t>
            </w:r>
          </w:p>
        </w:tc>
        <w:tc>
          <w:tcPr>
            <w:tcW w:w="1767" w:type="dxa"/>
            <w:vAlign w:val="center"/>
          </w:tcPr>
          <w:p w14:paraId="20FD6B4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49,076.91</w:t>
            </w:r>
          </w:p>
        </w:tc>
        <w:tc>
          <w:tcPr>
            <w:tcW w:w="1324" w:type="dxa"/>
            <w:vAlign w:val="center"/>
          </w:tcPr>
          <w:p w14:paraId="350A485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110,359.30</w:t>
            </w:r>
          </w:p>
        </w:tc>
      </w:tr>
      <w:tr w:rsidR="000C31B3" w:rsidRPr="000A7545" w14:paraId="3A2C19FD" w14:textId="77777777" w:rsidTr="0006750F">
        <w:trPr>
          <w:trHeight w:val="242"/>
          <w:jc w:val="center"/>
        </w:trPr>
        <w:tc>
          <w:tcPr>
            <w:tcW w:w="4684" w:type="dxa"/>
            <w:shd w:val="clear" w:color="auto" w:fill="auto"/>
            <w:hideMark/>
          </w:tcPr>
          <w:p w14:paraId="57C12E18" w14:textId="77777777" w:rsidR="000C31B3" w:rsidRPr="000A7545" w:rsidRDefault="000C31B3" w:rsidP="0006750F">
            <w:pPr>
              <w:spacing w:after="0" w:line="240" w:lineRule="auto"/>
              <w:jc w:val="right"/>
              <w:rPr>
                <w:rFonts w:ascii="Arial Narrow" w:hAnsi="Arial Narrow" w:cstheme="minorHAnsi"/>
                <w:b/>
                <w:bCs/>
                <w:color w:val="000000"/>
                <w:sz w:val="20"/>
                <w:szCs w:val="20"/>
              </w:rPr>
            </w:pPr>
            <w:r w:rsidRPr="000A7545">
              <w:rPr>
                <w:rFonts w:ascii="Arial Narrow" w:hAnsi="Arial Narrow" w:cstheme="minorHAnsi"/>
                <w:color w:val="000000"/>
                <w:sz w:val="20"/>
                <w:szCs w:val="20"/>
              </w:rPr>
              <w:t>Sub-total Equipment &amp;Supplies</w:t>
            </w:r>
          </w:p>
        </w:tc>
        <w:tc>
          <w:tcPr>
            <w:tcW w:w="1801" w:type="dxa"/>
            <w:shd w:val="clear" w:color="auto" w:fill="auto"/>
            <w:vAlign w:val="center"/>
            <w:hideMark/>
          </w:tcPr>
          <w:p w14:paraId="291238A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61,282.39</w:t>
            </w:r>
          </w:p>
        </w:tc>
        <w:tc>
          <w:tcPr>
            <w:tcW w:w="1767" w:type="dxa"/>
            <w:vAlign w:val="center"/>
          </w:tcPr>
          <w:p w14:paraId="3B14CBD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49,076.91</w:t>
            </w:r>
          </w:p>
        </w:tc>
        <w:tc>
          <w:tcPr>
            <w:tcW w:w="1324" w:type="dxa"/>
            <w:vAlign w:val="center"/>
          </w:tcPr>
          <w:p w14:paraId="27DBE6A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110,359.30</w:t>
            </w:r>
          </w:p>
        </w:tc>
      </w:tr>
      <w:tr w:rsidR="000C31B3" w:rsidRPr="000A7545" w14:paraId="756AECE3" w14:textId="77777777" w:rsidTr="0006750F">
        <w:trPr>
          <w:trHeight w:val="300"/>
          <w:jc w:val="center"/>
        </w:trPr>
        <w:tc>
          <w:tcPr>
            <w:tcW w:w="4684" w:type="dxa"/>
            <w:shd w:val="clear" w:color="auto" w:fill="auto"/>
            <w:vAlign w:val="bottom"/>
            <w:hideMark/>
          </w:tcPr>
          <w:p w14:paraId="48EDD4C7" w14:textId="77777777" w:rsidR="000C31B3" w:rsidRPr="000A7545" w:rsidRDefault="000C31B3" w:rsidP="0006750F">
            <w:pPr>
              <w:spacing w:after="0" w:line="240" w:lineRule="auto"/>
              <w:rPr>
                <w:rFonts w:ascii="Arial Narrow" w:hAnsi="Arial Narrow" w:cstheme="minorHAnsi"/>
                <w:color w:val="000000"/>
                <w:sz w:val="20"/>
                <w:szCs w:val="20"/>
              </w:rPr>
            </w:pPr>
          </w:p>
        </w:tc>
        <w:tc>
          <w:tcPr>
            <w:tcW w:w="1801" w:type="dxa"/>
            <w:shd w:val="clear" w:color="auto" w:fill="auto"/>
            <w:vAlign w:val="center"/>
          </w:tcPr>
          <w:p w14:paraId="6708B646"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54458F6B" w14:textId="77777777" w:rsidR="000C31B3" w:rsidRDefault="000C31B3" w:rsidP="0006750F">
            <w:pPr>
              <w:spacing w:after="0"/>
              <w:jc w:val="right"/>
              <w:rPr>
                <w:rFonts w:ascii="Arial Narrow" w:hAnsi="Arial Narrow"/>
                <w:color w:val="000000"/>
                <w:sz w:val="20"/>
                <w:szCs w:val="20"/>
              </w:rPr>
            </w:pPr>
          </w:p>
        </w:tc>
        <w:tc>
          <w:tcPr>
            <w:tcW w:w="1324" w:type="dxa"/>
            <w:vAlign w:val="center"/>
          </w:tcPr>
          <w:p w14:paraId="0B9BDC9B" w14:textId="77777777" w:rsidR="000C31B3" w:rsidRDefault="000C31B3" w:rsidP="0006750F">
            <w:pPr>
              <w:spacing w:after="0"/>
              <w:jc w:val="right"/>
              <w:rPr>
                <w:rFonts w:ascii="Arial Narrow" w:hAnsi="Arial Narrow"/>
                <w:color w:val="000000"/>
                <w:sz w:val="20"/>
                <w:szCs w:val="20"/>
              </w:rPr>
            </w:pPr>
          </w:p>
        </w:tc>
      </w:tr>
      <w:tr w:rsidR="000C31B3" w:rsidRPr="000A7545" w14:paraId="39FE256F" w14:textId="77777777" w:rsidTr="0006750F">
        <w:trPr>
          <w:trHeight w:val="300"/>
          <w:jc w:val="center"/>
        </w:trPr>
        <w:tc>
          <w:tcPr>
            <w:tcW w:w="4684" w:type="dxa"/>
            <w:shd w:val="clear" w:color="auto" w:fill="auto"/>
            <w:vAlign w:val="bottom"/>
            <w:hideMark/>
          </w:tcPr>
          <w:p w14:paraId="220EC4B7"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 xml:space="preserve">Field office Running Cost </w:t>
            </w:r>
          </w:p>
        </w:tc>
        <w:tc>
          <w:tcPr>
            <w:tcW w:w="1801" w:type="dxa"/>
            <w:shd w:val="clear" w:color="auto" w:fill="auto"/>
            <w:vAlign w:val="center"/>
            <w:hideMark/>
          </w:tcPr>
          <w:p w14:paraId="2B9D6AE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78,654.62</w:t>
            </w:r>
          </w:p>
        </w:tc>
        <w:tc>
          <w:tcPr>
            <w:tcW w:w="1767" w:type="dxa"/>
            <w:vAlign w:val="center"/>
          </w:tcPr>
          <w:p w14:paraId="511A481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53,792.84</w:t>
            </w:r>
          </w:p>
        </w:tc>
        <w:tc>
          <w:tcPr>
            <w:tcW w:w="1324" w:type="dxa"/>
            <w:vAlign w:val="center"/>
          </w:tcPr>
          <w:p w14:paraId="784CEBC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132,447.46</w:t>
            </w:r>
          </w:p>
        </w:tc>
      </w:tr>
      <w:tr w:rsidR="000C31B3" w:rsidRPr="000A7545" w14:paraId="150AF7A5" w14:textId="77777777" w:rsidTr="0006750F">
        <w:trPr>
          <w:trHeight w:val="300"/>
          <w:jc w:val="center"/>
        </w:trPr>
        <w:tc>
          <w:tcPr>
            <w:tcW w:w="4684" w:type="dxa"/>
            <w:shd w:val="clear" w:color="auto" w:fill="auto"/>
            <w:vAlign w:val="bottom"/>
            <w:hideMark/>
          </w:tcPr>
          <w:p w14:paraId="65EEDBA1" w14:textId="77777777" w:rsidR="000C31B3" w:rsidRPr="000A7545" w:rsidRDefault="000C31B3" w:rsidP="0006750F">
            <w:pPr>
              <w:spacing w:after="0" w:line="240" w:lineRule="auto"/>
              <w:rPr>
                <w:rFonts w:ascii="Arial Narrow" w:hAnsi="Arial Narrow" w:cstheme="minorHAnsi"/>
                <w:color w:val="000000"/>
                <w:sz w:val="20"/>
                <w:szCs w:val="20"/>
              </w:rPr>
            </w:pPr>
          </w:p>
        </w:tc>
        <w:tc>
          <w:tcPr>
            <w:tcW w:w="1801" w:type="dxa"/>
            <w:shd w:val="clear" w:color="auto" w:fill="auto"/>
            <w:vAlign w:val="center"/>
          </w:tcPr>
          <w:p w14:paraId="176C9432"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3B7DFA7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6AFD5DF9" w14:textId="77777777" w:rsidR="000C31B3" w:rsidRDefault="000C31B3" w:rsidP="0006750F">
            <w:pPr>
              <w:spacing w:after="0"/>
              <w:jc w:val="right"/>
              <w:rPr>
                <w:rFonts w:ascii="Arial Narrow" w:hAnsi="Arial Narrow"/>
                <w:color w:val="000000"/>
                <w:sz w:val="20"/>
                <w:szCs w:val="20"/>
              </w:rPr>
            </w:pPr>
          </w:p>
        </w:tc>
      </w:tr>
      <w:tr w:rsidR="000C31B3" w:rsidRPr="000A7545" w14:paraId="7AA1E22D" w14:textId="77777777" w:rsidTr="0006750F">
        <w:trPr>
          <w:trHeight w:val="300"/>
          <w:jc w:val="center"/>
        </w:trPr>
        <w:tc>
          <w:tcPr>
            <w:tcW w:w="4684" w:type="dxa"/>
            <w:shd w:val="clear" w:color="auto" w:fill="auto"/>
            <w:vAlign w:val="bottom"/>
            <w:hideMark/>
          </w:tcPr>
          <w:p w14:paraId="60CB34DB"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Activities</w:t>
            </w:r>
          </w:p>
        </w:tc>
        <w:tc>
          <w:tcPr>
            <w:tcW w:w="1801" w:type="dxa"/>
            <w:shd w:val="clear" w:color="auto" w:fill="auto"/>
            <w:vAlign w:val="center"/>
          </w:tcPr>
          <w:p w14:paraId="6EB78D13"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12ABF1B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69659F6C" w14:textId="77777777" w:rsidR="000C31B3" w:rsidRDefault="000C31B3" w:rsidP="0006750F">
            <w:pPr>
              <w:spacing w:after="0"/>
              <w:jc w:val="right"/>
              <w:rPr>
                <w:rFonts w:ascii="Arial Narrow" w:hAnsi="Arial Narrow"/>
                <w:color w:val="000000"/>
                <w:sz w:val="20"/>
                <w:szCs w:val="20"/>
              </w:rPr>
            </w:pPr>
          </w:p>
        </w:tc>
      </w:tr>
      <w:tr w:rsidR="000C31B3" w:rsidRPr="000A7545" w14:paraId="30114033" w14:textId="77777777" w:rsidTr="0006750F">
        <w:trPr>
          <w:trHeight w:val="287"/>
          <w:jc w:val="center"/>
        </w:trPr>
        <w:tc>
          <w:tcPr>
            <w:tcW w:w="4684" w:type="dxa"/>
            <w:shd w:val="clear" w:color="auto" w:fill="auto"/>
            <w:hideMark/>
          </w:tcPr>
          <w:p w14:paraId="2F6EC06D" w14:textId="77777777" w:rsidR="000C31B3" w:rsidRPr="000A7545" w:rsidRDefault="000C31B3" w:rsidP="0006750F">
            <w:pPr>
              <w:spacing w:after="0" w:line="240" w:lineRule="auto"/>
              <w:rPr>
                <w:rFonts w:ascii="Arial Narrow" w:hAnsi="Arial Narrow" w:cstheme="minorHAnsi"/>
                <w:color w:val="000000"/>
                <w:sz w:val="20"/>
                <w:szCs w:val="20"/>
              </w:rPr>
            </w:pPr>
            <w:r w:rsidRPr="000A7545">
              <w:rPr>
                <w:rFonts w:ascii="Arial Narrow" w:hAnsi="Arial Narrow" w:cstheme="minorHAnsi"/>
                <w:color w:val="000000"/>
                <w:sz w:val="20"/>
                <w:szCs w:val="20"/>
              </w:rPr>
              <w:t>Component 1</w:t>
            </w:r>
          </w:p>
        </w:tc>
        <w:tc>
          <w:tcPr>
            <w:tcW w:w="1801" w:type="dxa"/>
            <w:shd w:val="clear" w:color="auto" w:fill="auto"/>
            <w:vAlign w:val="center"/>
          </w:tcPr>
          <w:p w14:paraId="46D8D49D"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07615BA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 </w:t>
            </w:r>
          </w:p>
        </w:tc>
        <w:tc>
          <w:tcPr>
            <w:tcW w:w="1324" w:type="dxa"/>
            <w:vAlign w:val="center"/>
          </w:tcPr>
          <w:p w14:paraId="3D0626F4" w14:textId="77777777" w:rsidR="000C31B3" w:rsidRDefault="000C31B3" w:rsidP="0006750F">
            <w:pPr>
              <w:spacing w:after="0"/>
              <w:jc w:val="right"/>
              <w:rPr>
                <w:rFonts w:ascii="Arial Narrow" w:hAnsi="Arial Narrow"/>
                <w:color w:val="000000"/>
                <w:sz w:val="20"/>
                <w:szCs w:val="20"/>
              </w:rPr>
            </w:pPr>
          </w:p>
        </w:tc>
      </w:tr>
      <w:tr w:rsidR="000C31B3" w:rsidRPr="000A7545" w14:paraId="42867E3D" w14:textId="77777777" w:rsidTr="0006750F">
        <w:trPr>
          <w:trHeight w:val="510"/>
          <w:jc w:val="center"/>
        </w:trPr>
        <w:tc>
          <w:tcPr>
            <w:tcW w:w="4684" w:type="dxa"/>
            <w:shd w:val="clear" w:color="auto" w:fill="auto"/>
            <w:vAlign w:val="center"/>
            <w:hideMark/>
          </w:tcPr>
          <w:p w14:paraId="20D8AB09"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Conduct school baseline data and capacity analysis and mapping on the education sector planning and budgeting process as well as monitoring and evaluation plan at province and district levels in Papua and Papua Barat</w:t>
            </w:r>
          </w:p>
        </w:tc>
        <w:tc>
          <w:tcPr>
            <w:tcW w:w="1801" w:type="dxa"/>
            <w:shd w:val="clear" w:color="auto" w:fill="auto"/>
            <w:vAlign w:val="center"/>
            <w:hideMark/>
          </w:tcPr>
          <w:p w14:paraId="33264F3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172,623.56</w:t>
            </w:r>
          </w:p>
        </w:tc>
        <w:tc>
          <w:tcPr>
            <w:tcW w:w="1767" w:type="dxa"/>
            <w:vAlign w:val="center"/>
          </w:tcPr>
          <w:p w14:paraId="5FB8B2E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179,235.02</w:t>
            </w:r>
          </w:p>
        </w:tc>
        <w:tc>
          <w:tcPr>
            <w:tcW w:w="1324" w:type="dxa"/>
            <w:vAlign w:val="center"/>
          </w:tcPr>
          <w:p w14:paraId="4BB38F1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351,858.58</w:t>
            </w:r>
          </w:p>
        </w:tc>
      </w:tr>
      <w:tr w:rsidR="000C31B3" w:rsidRPr="000A7545" w14:paraId="280105EC" w14:textId="77777777" w:rsidTr="0006750F">
        <w:trPr>
          <w:trHeight w:val="300"/>
          <w:jc w:val="center"/>
        </w:trPr>
        <w:tc>
          <w:tcPr>
            <w:tcW w:w="4684" w:type="dxa"/>
            <w:shd w:val="clear" w:color="auto" w:fill="auto"/>
            <w:vAlign w:val="center"/>
            <w:hideMark/>
          </w:tcPr>
          <w:p w14:paraId="3CA5CC2B"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Undertake a gender audit and vulnerability assessment of the education sector in the 2 Provinces and 6 Districts</w:t>
            </w:r>
          </w:p>
        </w:tc>
        <w:tc>
          <w:tcPr>
            <w:tcW w:w="1801" w:type="dxa"/>
            <w:shd w:val="clear" w:color="auto" w:fill="auto"/>
            <w:vAlign w:val="center"/>
            <w:hideMark/>
          </w:tcPr>
          <w:p w14:paraId="3F96579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14,267.89</w:t>
            </w:r>
          </w:p>
        </w:tc>
        <w:tc>
          <w:tcPr>
            <w:tcW w:w="1767" w:type="dxa"/>
            <w:vAlign w:val="center"/>
          </w:tcPr>
          <w:p w14:paraId="05AA86F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w:t>
            </w:r>
          </w:p>
        </w:tc>
        <w:tc>
          <w:tcPr>
            <w:tcW w:w="1324" w:type="dxa"/>
            <w:vAlign w:val="center"/>
          </w:tcPr>
          <w:p w14:paraId="7A0835B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14,267.89</w:t>
            </w:r>
          </w:p>
        </w:tc>
      </w:tr>
      <w:tr w:rsidR="000C31B3" w:rsidRPr="000A7545" w14:paraId="68052F6C" w14:textId="77777777" w:rsidTr="0006750F">
        <w:trPr>
          <w:trHeight w:val="300"/>
          <w:jc w:val="center"/>
        </w:trPr>
        <w:tc>
          <w:tcPr>
            <w:tcW w:w="4684" w:type="dxa"/>
            <w:shd w:val="clear" w:color="auto" w:fill="auto"/>
            <w:vAlign w:val="center"/>
            <w:hideMark/>
          </w:tcPr>
          <w:p w14:paraId="4A4CE5CE"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Consultancy and capacity building for education planners on strategic planning process and use of available information</w:t>
            </w:r>
          </w:p>
        </w:tc>
        <w:tc>
          <w:tcPr>
            <w:tcW w:w="1801" w:type="dxa"/>
            <w:shd w:val="clear" w:color="auto" w:fill="auto"/>
            <w:vAlign w:val="center"/>
            <w:hideMark/>
          </w:tcPr>
          <w:p w14:paraId="0318FD1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229,726.55</w:t>
            </w:r>
          </w:p>
        </w:tc>
        <w:tc>
          <w:tcPr>
            <w:tcW w:w="1767" w:type="dxa"/>
            <w:vAlign w:val="center"/>
          </w:tcPr>
          <w:p w14:paraId="70B1E20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324" w:type="dxa"/>
            <w:vAlign w:val="center"/>
          </w:tcPr>
          <w:p w14:paraId="7338E06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229,726.55</w:t>
            </w:r>
          </w:p>
        </w:tc>
      </w:tr>
      <w:tr w:rsidR="000C31B3" w:rsidRPr="000A7545" w14:paraId="4CDE009A" w14:textId="77777777" w:rsidTr="0006750F">
        <w:trPr>
          <w:trHeight w:val="510"/>
          <w:jc w:val="center"/>
        </w:trPr>
        <w:tc>
          <w:tcPr>
            <w:tcW w:w="4684" w:type="dxa"/>
            <w:shd w:val="clear" w:color="auto" w:fill="auto"/>
            <w:vAlign w:val="bottom"/>
            <w:hideMark/>
          </w:tcPr>
          <w:p w14:paraId="29F92D02"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Series of workshops and consultations to draft the Education sector Strategic Plan at the province and in 6 districts</w:t>
            </w:r>
          </w:p>
        </w:tc>
        <w:tc>
          <w:tcPr>
            <w:tcW w:w="1801" w:type="dxa"/>
            <w:shd w:val="clear" w:color="auto" w:fill="auto"/>
            <w:vAlign w:val="center"/>
            <w:hideMark/>
          </w:tcPr>
          <w:p w14:paraId="5740795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394,220.56</w:t>
            </w:r>
          </w:p>
        </w:tc>
        <w:tc>
          <w:tcPr>
            <w:tcW w:w="1767" w:type="dxa"/>
            <w:vAlign w:val="center"/>
          </w:tcPr>
          <w:p w14:paraId="5F7C1A1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6,057.66</w:t>
            </w:r>
          </w:p>
        </w:tc>
        <w:tc>
          <w:tcPr>
            <w:tcW w:w="1324" w:type="dxa"/>
            <w:vAlign w:val="center"/>
          </w:tcPr>
          <w:p w14:paraId="37016DC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400,278.22</w:t>
            </w:r>
          </w:p>
        </w:tc>
      </w:tr>
      <w:tr w:rsidR="000C31B3" w:rsidRPr="000A7545" w14:paraId="29CE3F4A" w14:textId="77777777" w:rsidTr="0006750F">
        <w:trPr>
          <w:trHeight w:val="255"/>
          <w:jc w:val="center"/>
        </w:trPr>
        <w:tc>
          <w:tcPr>
            <w:tcW w:w="4684" w:type="dxa"/>
            <w:shd w:val="clear" w:color="auto" w:fill="auto"/>
            <w:vAlign w:val="center"/>
            <w:hideMark/>
          </w:tcPr>
          <w:p w14:paraId="7BC9F772"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Mid-Year and annual review meeting at province level to monitor the progress of in the Education Programme in the province &amp;districts level  (Q2 and Q4)</w:t>
            </w:r>
          </w:p>
        </w:tc>
        <w:tc>
          <w:tcPr>
            <w:tcW w:w="1801" w:type="dxa"/>
            <w:shd w:val="clear" w:color="auto" w:fill="auto"/>
            <w:vAlign w:val="center"/>
            <w:hideMark/>
          </w:tcPr>
          <w:p w14:paraId="0E26D90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-44,212.00</w:t>
            </w:r>
          </w:p>
        </w:tc>
        <w:tc>
          <w:tcPr>
            <w:tcW w:w="1767" w:type="dxa"/>
            <w:vAlign w:val="center"/>
          </w:tcPr>
          <w:p w14:paraId="036000A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14,969.00</w:t>
            </w:r>
          </w:p>
        </w:tc>
        <w:tc>
          <w:tcPr>
            <w:tcW w:w="1324" w:type="dxa"/>
            <w:vAlign w:val="center"/>
          </w:tcPr>
          <w:p w14:paraId="1506328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-29,243.00</w:t>
            </w:r>
          </w:p>
        </w:tc>
      </w:tr>
      <w:tr w:rsidR="000C31B3" w:rsidRPr="000A7545" w14:paraId="311B7E13" w14:textId="77777777" w:rsidTr="0006750F">
        <w:trPr>
          <w:trHeight w:val="215"/>
          <w:jc w:val="center"/>
        </w:trPr>
        <w:tc>
          <w:tcPr>
            <w:tcW w:w="4684" w:type="dxa"/>
            <w:shd w:val="clear" w:color="auto" w:fill="auto"/>
            <w:vAlign w:val="center"/>
            <w:hideMark/>
          </w:tcPr>
          <w:p w14:paraId="685EBB38"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Adoption of the strategic plans with M&amp;E Plan by the DINAS of Education</w:t>
            </w:r>
          </w:p>
        </w:tc>
        <w:tc>
          <w:tcPr>
            <w:tcW w:w="1801" w:type="dxa"/>
            <w:shd w:val="clear" w:color="auto" w:fill="auto"/>
            <w:vAlign w:val="center"/>
            <w:hideMark/>
          </w:tcPr>
          <w:p w14:paraId="15413C2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74,221.03</w:t>
            </w:r>
          </w:p>
        </w:tc>
        <w:tc>
          <w:tcPr>
            <w:tcW w:w="1767" w:type="dxa"/>
            <w:vAlign w:val="center"/>
          </w:tcPr>
          <w:p w14:paraId="02AE1BE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21,319.29</w:t>
            </w:r>
          </w:p>
        </w:tc>
        <w:tc>
          <w:tcPr>
            <w:tcW w:w="1324" w:type="dxa"/>
            <w:vAlign w:val="center"/>
          </w:tcPr>
          <w:p w14:paraId="6C7073E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95,540.32</w:t>
            </w:r>
          </w:p>
        </w:tc>
      </w:tr>
      <w:tr w:rsidR="000C31B3" w:rsidRPr="000A7545" w14:paraId="2553CD77" w14:textId="77777777" w:rsidTr="0006750F">
        <w:trPr>
          <w:trHeight w:val="458"/>
          <w:jc w:val="center"/>
        </w:trPr>
        <w:tc>
          <w:tcPr>
            <w:tcW w:w="4684" w:type="dxa"/>
            <w:shd w:val="clear" w:color="auto" w:fill="auto"/>
            <w:vAlign w:val="center"/>
            <w:hideMark/>
          </w:tcPr>
          <w:p w14:paraId="06C073CD" w14:textId="77777777" w:rsidR="000C31B3" w:rsidRPr="000A7545" w:rsidRDefault="000C31B3" w:rsidP="0006750F">
            <w:pPr>
              <w:spacing w:after="0" w:line="240" w:lineRule="auto"/>
              <w:rPr>
                <w:rFonts w:ascii="Arial Narrow" w:hAnsi="Arial Narrow" w:cstheme="minorHAnsi"/>
                <w:b/>
                <w:bCs/>
                <w:sz w:val="20"/>
                <w:szCs w:val="20"/>
              </w:rPr>
            </w:pPr>
            <w:r w:rsidRPr="000A7545">
              <w:rPr>
                <w:rFonts w:ascii="Arial Narrow" w:hAnsi="Arial Narrow" w:cstheme="minorHAnsi"/>
                <w:sz w:val="20"/>
                <w:szCs w:val="20"/>
              </w:rPr>
              <w:t>Develop annual operation plans for the Education sector in the 2 Provinces and the 6 districts</w:t>
            </w:r>
          </w:p>
        </w:tc>
        <w:tc>
          <w:tcPr>
            <w:tcW w:w="1801" w:type="dxa"/>
            <w:shd w:val="clear" w:color="auto" w:fill="auto"/>
            <w:vAlign w:val="center"/>
            <w:hideMark/>
          </w:tcPr>
          <w:p w14:paraId="20272B3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45,612.95</w:t>
            </w:r>
          </w:p>
        </w:tc>
        <w:tc>
          <w:tcPr>
            <w:tcW w:w="1767" w:type="dxa"/>
            <w:vAlign w:val="center"/>
          </w:tcPr>
          <w:p w14:paraId="19B2534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67,410.78</w:t>
            </w:r>
          </w:p>
        </w:tc>
        <w:tc>
          <w:tcPr>
            <w:tcW w:w="1324" w:type="dxa"/>
            <w:vAlign w:val="center"/>
          </w:tcPr>
          <w:p w14:paraId="693159E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113,023.73</w:t>
            </w:r>
          </w:p>
        </w:tc>
      </w:tr>
      <w:tr w:rsidR="000C31B3" w:rsidRPr="000A7545" w14:paraId="0FC96213" w14:textId="77777777" w:rsidTr="0006750F">
        <w:trPr>
          <w:trHeight w:val="395"/>
          <w:jc w:val="center"/>
        </w:trPr>
        <w:tc>
          <w:tcPr>
            <w:tcW w:w="4684" w:type="dxa"/>
            <w:shd w:val="clear" w:color="auto" w:fill="auto"/>
            <w:hideMark/>
          </w:tcPr>
          <w:p w14:paraId="1AFE0515" w14:textId="77777777" w:rsidR="000C31B3" w:rsidRPr="000A7545" w:rsidRDefault="000C31B3" w:rsidP="0006750F">
            <w:pPr>
              <w:spacing w:after="0" w:line="240" w:lineRule="auto"/>
              <w:jc w:val="right"/>
              <w:rPr>
                <w:rFonts w:ascii="Arial Narrow" w:hAnsi="Arial Narrow" w:cstheme="minorHAnsi"/>
                <w:color w:val="000000"/>
                <w:sz w:val="20"/>
                <w:szCs w:val="20"/>
              </w:rPr>
            </w:pPr>
            <w:r w:rsidRPr="000A7545">
              <w:rPr>
                <w:rFonts w:ascii="Arial Narrow" w:hAnsi="Arial Narrow" w:cstheme="minorHAnsi"/>
                <w:color w:val="000000"/>
                <w:sz w:val="20"/>
                <w:szCs w:val="20"/>
              </w:rPr>
              <w:t>Sub-total Component 1</w:t>
            </w:r>
          </w:p>
        </w:tc>
        <w:tc>
          <w:tcPr>
            <w:tcW w:w="1801" w:type="dxa"/>
            <w:shd w:val="clear" w:color="auto" w:fill="auto"/>
            <w:vAlign w:val="center"/>
            <w:hideMark/>
          </w:tcPr>
          <w:p w14:paraId="1E15A89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886,460.54</w:t>
            </w:r>
          </w:p>
        </w:tc>
        <w:tc>
          <w:tcPr>
            <w:tcW w:w="1767" w:type="dxa"/>
            <w:vAlign w:val="center"/>
          </w:tcPr>
          <w:p w14:paraId="3FF2221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288,991.75</w:t>
            </w:r>
          </w:p>
        </w:tc>
        <w:tc>
          <w:tcPr>
            <w:tcW w:w="1324" w:type="dxa"/>
            <w:vAlign w:val="center"/>
          </w:tcPr>
          <w:p w14:paraId="4711C54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1,175,452.29</w:t>
            </w:r>
          </w:p>
        </w:tc>
      </w:tr>
      <w:tr w:rsidR="000C31B3" w:rsidRPr="000A7545" w14:paraId="22557365" w14:textId="77777777" w:rsidTr="0006750F">
        <w:trPr>
          <w:trHeight w:val="212"/>
          <w:jc w:val="center"/>
        </w:trPr>
        <w:tc>
          <w:tcPr>
            <w:tcW w:w="4684" w:type="dxa"/>
            <w:shd w:val="clear" w:color="auto" w:fill="auto"/>
            <w:vAlign w:val="bottom"/>
            <w:hideMark/>
          </w:tcPr>
          <w:p w14:paraId="3BC4385D" w14:textId="77777777" w:rsidR="000C31B3" w:rsidRPr="000A7545" w:rsidRDefault="000C31B3" w:rsidP="0006750F">
            <w:pPr>
              <w:spacing w:after="0" w:line="240" w:lineRule="auto"/>
              <w:rPr>
                <w:rFonts w:ascii="Arial Narrow" w:hAnsi="Arial Narrow" w:cstheme="minorHAnsi"/>
                <w:bCs/>
                <w:color w:val="000000"/>
                <w:sz w:val="20"/>
                <w:szCs w:val="20"/>
              </w:rPr>
            </w:pPr>
            <w:r w:rsidRPr="000A7545">
              <w:rPr>
                <w:rFonts w:ascii="Arial Narrow" w:hAnsi="Arial Narrow" w:cstheme="minorHAnsi"/>
                <w:color w:val="000000"/>
                <w:sz w:val="20"/>
                <w:szCs w:val="20"/>
              </w:rPr>
              <w:t>Component 2</w:t>
            </w:r>
          </w:p>
        </w:tc>
        <w:tc>
          <w:tcPr>
            <w:tcW w:w="1801" w:type="dxa"/>
            <w:shd w:val="clear" w:color="auto" w:fill="auto"/>
            <w:vAlign w:val="center"/>
          </w:tcPr>
          <w:p w14:paraId="71B309DF"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7C8E91CA" w14:textId="77777777" w:rsidR="000C31B3" w:rsidRDefault="000C31B3" w:rsidP="0006750F">
            <w:pPr>
              <w:spacing w:after="0"/>
              <w:jc w:val="right"/>
              <w:rPr>
                <w:rFonts w:ascii="Arial Narrow" w:hAnsi="Arial Narrow"/>
                <w:color w:val="000000"/>
                <w:sz w:val="20"/>
                <w:szCs w:val="20"/>
              </w:rPr>
            </w:pPr>
          </w:p>
        </w:tc>
        <w:tc>
          <w:tcPr>
            <w:tcW w:w="1324" w:type="dxa"/>
            <w:vAlign w:val="center"/>
          </w:tcPr>
          <w:p w14:paraId="047BF43D" w14:textId="77777777" w:rsidR="000C31B3" w:rsidRDefault="000C31B3" w:rsidP="0006750F">
            <w:pPr>
              <w:spacing w:after="0"/>
              <w:jc w:val="right"/>
              <w:rPr>
                <w:rFonts w:ascii="Arial Narrow" w:hAnsi="Arial Narrow"/>
                <w:color w:val="000000"/>
                <w:sz w:val="20"/>
                <w:szCs w:val="20"/>
              </w:rPr>
            </w:pPr>
          </w:p>
        </w:tc>
      </w:tr>
      <w:tr w:rsidR="000C31B3" w:rsidRPr="000A7545" w14:paraId="3D245F46" w14:textId="77777777" w:rsidTr="0006750F">
        <w:trPr>
          <w:trHeight w:val="476"/>
          <w:jc w:val="center"/>
        </w:trPr>
        <w:tc>
          <w:tcPr>
            <w:tcW w:w="4684" w:type="dxa"/>
            <w:shd w:val="clear" w:color="auto" w:fill="auto"/>
            <w:vAlign w:val="center"/>
            <w:hideMark/>
          </w:tcPr>
          <w:p w14:paraId="4338BC1D"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National coordination meeting for preparation of programme implementation</w:t>
            </w:r>
          </w:p>
        </w:tc>
        <w:tc>
          <w:tcPr>
            <w:tcW w:w="1801" w:type="dxa"/>
            <w:shd w:val="clear" w:color="auto" w:fill="auto"/>
            <w:vAlign w:val="center"/>
            <w:hideMark/>
          </w:tcPr>
          <w:p w14:paraId="729576E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38,136.91</w:t>
            </w:r>
          </w:p>
        </w:tc>
        <w:tc>
          <w:tcPr>
            <w:tcW w:w="1767" w:type="dxa"/>
            <w:vAlign w:val="center"/>
          </w:tcPr>
          <w:p w14:paraId="6AFE877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18,755.19</w:t>
            </w:r>
          </w:p>
        </w:tc>
        <w:tc>
          <w:tcPr>
            <w:tcW w:w="1324" w:type="dxa"/>
            <w:vAlign w:val="center"/>
          </w:tcPr>
          <w:p w14:paraId="41A0492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56,892.10</w:t>
            </w:r>
          </w:p>
        </w:tc>
      </w:tr>
      <w:tr w:rsidR="000C31B3" w:rsidRPr="000A7545" w14:paraId="742CBDEC" w14:textId="77777777" w:rsidTr="0006750F">
        <w:trPr>
          <w:trHeight w:val="251"/>
          <w:jc w:val="center"/>
        </w:trPr>
        <w:tc>
          <w:tcPr>
            <w:tcW w:w="4684" w:type="dxa"/>
            <w:shd w:val="clear" w:color="auto" w:fill="auto"/>
            <w:vAlign w:val="center"/>
            <w:hideMark/>
          </w:tcPr>
          <w:p w14:paraId="3767DA0B"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Workshop to prepare training materials for Papua and West Papua</w:t>
            </w:r>
          </w:p>
        </w:tc>
        <w:tc>
          <w:tcPr>
            <w:tcW w:w="1801" w:type="dxa"/>
            <w:shd w:val="clear" w:color="auto" w:fill="auto"/>
            <w:vAlign w:val="center"/>
            <w:hideMark/>
          </w:tcPr>
          <w:p w14:paraId="2624BB2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13,308.33</w:t>
            </w:r>
          </w:p>
        </w:tc>
        <w:tc>
          <w:tcPr>
            <w:tcW w:w="1767" w:type="dxa"/>
            <w:vAlign w:val="center"/>
          </w:tcPr>
          <w:p w14:paraId="6A2BA06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7,966.03</w:t>
            </w:r>
          </w:p>
        </w:tc>
        <w:tc>
          <w:tcPr>
            <w:tcW w:w="1324" w:type="dxa"/>
            <w:vAlign w:val="center"/>
          </w:tcPr>
          <w:p w14:paraId="26B4765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21,274.36</w:t>
            </w:r>
          </w:p>
        </w:tc>
      </w:tr>
      <w:tr w:rsidR="000C31B3" w:rsidRPr="000A7545" w14:paraId="5D233508" w14:textId="77777777" w:rsidTr="0006750F">
        <w:trPr>
          <w:trHeight w:val="350"/>
          <w:jc w:val="center"/>
        </w:trPr>
        <w:tc>
          <w:tcPr>
            <w:tcW w:w="4684" w:type="dxa"/>
            <w:shd w:val="clear" w:color="auto" w:fill="auto"/>
            <w:vAlign w:val="center"/>
            <w:hideMark/>
          </w:tcPr>
          <w:p w14:paraId="737EEA29"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 xml:space="preserve">Printing of the repackaged training materials </w:t>
            </w:r>
          </w:p>
        </w:tc>
        <w:tc>
          <w:tcPr>
            <w:tcW w:w="1801" w:type="dxa"/>
            <w:shd w:val="clear" w:color="auto" w:fill="auto"/>
            <w:vAlign w:val="center"/>
          </w:tcPr>
          <w:p w14:paraId="66EA2898" w14:textId="77777777" w:rsidR="000C31B3" w:rsidRDefault="000C31B3" w:rsidP="0006750F">
            <w:pPr>
              <w:spacing w:after="0"/>
              <w:jc w:val="right"/>
              <w:rPr>
                <w:rFonts w:ascii="Arial Narrow" w:hAnsi="Arial Narrow"/>
                <w:color w:val="000000"/>
                <w:sz w:val="20"/>
                <w:szCs w:val="20"/>
              </w:rPr>
            </w:pPr>
          </w:p>
        </w:tc>
        <w:tc>
          <w:tcPr>
            <w:tcW w:w="1767" w:type="dxa"/>
            <w:vAlign w:val="center"/>
          </w:tcPr>
          <w:p w14:paraId="4024393E" w14:textId="77777777" w:rsidR="000C31B3" w:rsidRDefault="000C31B3" w:rsidP="0006750F">
            <w:pPr>
              <w:spacing w:after="0"/>
              <w:jc w:val="right"/>
              <w:rPr>
                <w:rFonts w:ascii="Arial Narrow" w:hAnsi="Arial Narrow"/>
                <w:b/>
                <w:bCs/>
                <w:color w:val="000000"/>
                <w:sz w:val="20"/>
                <w:szCs w:val="20"/>
              </w:rPr>
            </w:pPr>
          </w:p>
        </w:tc>
        <w:tc>
          <w:tcPr>
            <w:tcW w:w="1324" w:type="dxa"/>
            <w:vAlign w:val="center"/>
          </w:tcPr>
          <w:p w14:paraId="48B4DA30" w14:textId="77777777" w:rsidR="000C31B3" w:rsidRDefault="000C31B3" w:rsidP="0006750F">
            <w:pPr>
              <w:spacing w:after="0"/>
              <w:jc w:val="right"/>
              <w:rPr>
                <w:rFonts w:ascii="Arial Narrow" w:hAnsi="Arial Narrow"/>
                <w:color w:val="000000"/>
                <w:sz w:val="20"/>
                <w:szCs w:val="20"/>
              </w:rPr>
            </w:pPr>
          </w:p>
        </w:tc>
      </w:tr>
      <w:tr w:rsidR="000C31B3" w:rsidRPr="000A7545" w14:paraId="094D1408" w14:textId="77777777" w:rsidTr="0006750F">
        <w:trPr>
          <w:trHeight w:val="440"/>
          <w:jc w:val="center"/>
        </w:trPr>
        <w:tc>
          <w:tcPr>
            <w:tcW w:w="4684" w:type="dxa"/>
            <w:shd w:val="clear" w:color="auto" w:fill="auto"/>
            <w:vAlign w:val="center"/>
            <w:hideMark/>
          </w:tcPr>
          <w:p w14:paraId="2AB66CB1"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Development, reproduction, and distribution of IEC materials for advocating CLCC programme to wider stakeholders in Papua and West Papua</w:t>
            </w:r>
          </w:p>
        </w:tc>
        <w:tc>
          <w:tcPr>
            <w:tcW w:w="1801" w:type="dxa"/>
            <w:shd w:val="clear" w:color="auto" w:fill="auto"/>
            <w:vAlign w:val="center"/>
            <w:hideMark/>
          </w:tcPr>
          <w:p w14:paraId="337494A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63,937.49</w:t>
            </w:r>
          </w:p>
        </w:tc>
        <w:tc>
          <w:tcPr>
            <w:tcW w:w="1767" w:type="dxa"/>
            <w:vAlign w:val="center"/>
          </w:tcPr>
          <w:p w14:paraId="1A776FA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324" w:type="dxa"/>
            <w:vAlign w:val="center"/>
          </w:tcPr>
          <w:p w14:paraId="73045C1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63,937.49</w:t>
            </w:r>
          </w:p>
        </w:tc>
      </w:tr>
      <w:tr w:rsidR="000C31B3" w:rsidRPr="000A7545" w14:paraId="4E599348" w14:textId="77777777" w:rsidTr="0006750F">
        <w:trPr>
          <w:trHeight w:val="692"/>
          <w:jc w:val="center"/>
        </w:trPr>
        <w:tc>
          <w:tcPr>
            <w:tcW w:w="4684" w:type="dxa"/>
            <w:shd w:val="clear" w:color="auto" w:fill="auto"/>
            <w:vAlign w:val="center"/>
            <w:hideMark/>
          </w:tcPr>
          <w:p w14:paraId="6D062330"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Facilitate the establishment of education sub-group (e.g. CLCC Development team) as a taskforce of KHPPIA to address EFA, CLCC &amp; ECD at the province and district levels.</w:t>
            </w:r>
          </w:p>
        </w:tc>
        <w:tc>
          <w:tcPr>
            <w:tcW w:w="1801" w:type="dxa"/>
            <w:shd w:val="clear" w:color="auto" w:fill="auto"/>
            <w:vAlign w:val="center"/>
            <w:hideMark/>
          </w:tcPr>
          <w:p w14:paraId="1F80CFB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135,510.02</w:t>
            </w:r>
          </w:p>
        </w:tc>
        <w:tc>
          <w:tcPr>
            <w:tcW w:w="1767" w:type="dxa"/>
            <w:vAlign w:val="center"/>
          </w:tcPr>
          <w:p w14:paraId="2BAC785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324" w:type="dxa"/>
            <w:vAlign w:val="center"/>
          </w:tcPr>
          <w:p w14:paraId="12908C0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135,510.02</w:t>
            </w:r>
          </w:p>
        </w:tc>
      </w:tr>
      <w:tr w:rsidR="000C31B3" w:rsidRPr="000A7545" w14:paraId="0E9488F7" w14:textId="77777777" w:rsidTr="0006750F">
        <w:trPr>
          <w:trHeight w:val="530"/>
          <w:jc w:val="center"/>
        </w:trPr>
        <w:tc>
          <w:tcPr>
            <w:tcW w:w="4684" w:type="dxa"/>
            <w:shd w:val="clear" w:color="auto" w:fill="auto"/>
            <w:vAlign w:val="center"/>
            <w:hideMark/>
          </w:tcPr>
          <w:p w14:paraId="5D7412B6"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Develop advocacy kit and conduct advocacy workshop and visit on CLCC for key policy makers and stakeholders</w:t>
            </w:r>
          </w:p>
        </w:tc>
        <w:tc>
          <w:tcPr>
            <w:tcW w:w="1801" w:type="dxa"/>
            <w:shd w:val="clear" w:color="auto" w:fill="auto"/>
            <w:vAlign w:val="center"/>
            <w:hideMark/>
          </w:tcPr>
          <w:p w14:paraId="48FEBCF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14,481.57</w:t>
            </w:r>
          </w:p>
        </w:tc>
        <w:tc>
          <w:tcPr>
            <w:tcW w:w="1767" w:type="dxa"/>
            <w:vAlign w:val="center"/>
          </w:tcPr>
          <w:p w14:paraId="6FA50CD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39,160.65</w:t>
            </w:r>
          </w:p>
        </w:tc>
        <w:tc>
          <w:tcPr>
            <w:tcW w:w="1324" w:type="dxa"/>
            <w:vAlign w:val="center"/>
          </w:tcPr>
          <w:p w14:paraId="29E9EF7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53,642.22</w:t>
            </w:r>
          </w:p>
        </w:tc>
      </w:tr>
      <w:tr w:rsidR="000C31B3" w:rsidRPr="000A7545" w14:paraId="59A2ECD2" w14:textId="77777777" w:rsidTr="0006750F">
        <w:trPr>
          <w:trHeight w:val="449"/>
          <w:jc w:val="center"/>
        </w:trPr>
        <w:tc>
          <w:tcPr>
            <w:tcW w:w="4684" w:type="dxa"/>
            <w:shd w:val="clear" w:color="auto" w:fill="auto"/>
            <w:vAlign w:val="center"/>
            <w:hideMark/>
          </w:tcPr>
          <w:p w14:paraId="7357324F"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Support coordination meetings of the Education Sub-group of the KHPPIA with focus on CLCC replication</w:t>
            </w:r>
          </w:p>
        </w:tc>
        <w:tc>
          <w:tcPr>
            <w:tcW w:w="1801" w:type="dxa"/>
            <w:shd w:val="clear" w:color="auto" w:fill="auto"/>
            <w:vAlign w:val="center"/>
            <w:hideMark/>
          </w:tcPr>
          <w:p w14:paraId="733204F2"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97,828.68</w:t>
            </w:r>
          </w:p>
        </w:tc>
        <w:tc>
          <w:tcPr>
            <w:tcW w:w="1767" w:type="dxa"/>
            <w:vAlign w:val="center"/>
          </w:tcPr>
          <w:p w14:paraId="60F4A8A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324" w:type="dxa"/>
            <w:vAlign w:val="center"/>
          </w:tcPr>
          <w:p w14:paraId="24F8034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97,828.68</w:t>
            </w:r>
          </w:p>
        </w:tc>
      </w:tr>
      <w:tr w:rsidR="000C31B3" w:rsidRPr="000A7545" w14:paraId="444C23DD" w14:textId="77777777" w:rsidTr="0006750F">
        <w:trPr>
          <w:trHeight w:val="332"/>
          <w:jc w:val="center"/>
        </w:trPr>
        <w:tc>
          <w:tcPr>
            <w:tcW w:w="4684" w:type="dxa"/>
            <w:shd w:val="clear" w:color="auto" w:fill="auto"/>
            <w:vAlign w:val="center"/>
            <w:hideMark/>
          </w:tcPr>
          <w:p w14:paraId="5A64244E"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Basic and Refreshing Training of Trainer for CLCC district master trainers</w:t>
            </w:r>
          </w:p>
        </w:tc>
        <w:tc>
          <w:tcPr>
            <w:tcW w:w="1801" w:type="dxa"/>
            <w:shd w:val="clear" w:color="auto" w:fill="auto"/>
            <w:vAlign w:val="center"/>
            <w:hideMark/>
          </w:tcPr>
          <w:p w14:paraId="4ED1B36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120,463.20</w:t>
            </w:r>
          </w:p>
        </w:tc>
        <w:tc>
          <w:tcPr>
            <w:tcW w:w="1767" w:type="dxa"/>
            <w:vAlign w:val="center"/>
          </w:tcPr>
          <w:p w14:paraId="5DDB716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0.00</w:t>
            </w:r>
          </w:p>
        </w:tc>
        <w:tc>
          <w:tcPr>
            <w:tcW w:w="1324" w:type="dxa"/>
            <w:vAlign w:val="center"/>
          </w:tcPr>
          <w:p w14:paraId="469B064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120,463.20</w:t>
            </w:r>
          </w:p>
        </w:tc>
      </w:tr>
      <w:tr w:rsidR="000C31B3" w:rsidRPr="000A7545" w14:paraId="3CAC3F83" w14:textId="77777777" w:rsidTr="0006750F">
        <w:trPr>
          <w:trHeight w:val="530"/>
          <w:jc w:val="center"/>
        </w:trPr>
        <w:tc>
          <w:tcPr>
            <w:tcW w:w="4684" w:type="dxa"/>
            <w:shd w:val="clear" w:color="auto" w:fill="auto"/>
            <w:vAlign w:val="center"/>
            <w:hideMark/>
          </w:tcPr>
          <w:p w14:paraId="3808A1DD"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Training and regular meetings for supervisors to improve their capacity to monitor and assist the CLCC implementation</w:t>
            </w:r>
          </w:p>
        </w:tc>
        <w:tc>
          <w:tcPr>
            <w:tcW w:w="1801" w:type="dxa"/>
            <w:shd w:val="clear" w:color="auto" w:fill="auto"/>
            <w:vAlign w:val="center"/>
            <w:hideMark/>
          </w:tcPr>
          <w:p w14:paraId="3E366730"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106,436.00</w:t>
            </w:r>
          </w:p>
        </w:tc>
        <w:tc>
          <w:tcPr>
            <w:tcW w:w="1767" w:type="dxa"/>
            <w:vAlign w:val="center"/>
          </w:tcPr>
          <w:p w14:paraId="4821765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119,411.27</w:t>
            </w:r>
          </w:p>
        </w:tc>
        <w:tc>
          <w:tcPr>
            <w:tcW w:w="1324" w:type="dxa"/>
            <w:vAlign w:val="center"/>
          </w:tcPr>
          <w:p w14:paraId="46C6335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225,847.27</w:t>
            </w:r>
          </w:p>
        </w:tc>
      </w:tr>
      <w:tr w:rsidR="000C31B3" w:rsidRPr="000A7545" w14:paraId="65BE7727" w14:textId="77777777" w:rsidTr="0006750F">
        <w:trPr>
          <w:trHeight w:val="440"/>
          <w:jc w:val="center"/>
        </w:trPr>
        <w:tc>
          <w:tcPr>
            <w:tcW w:w="4684" w:type="dxa"/>
            <w:shd w:val="clear" w:color="auto" w:fill="auto"/>
            <w:vAlign w:val="center"/>
            <w:hideMark/>
          </w:tcPr>
          <w:p w14:paraId="370D5331"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In-Service Training(s) on CLCC for head masters, teachers, and school committee members</w:t>
            </w:r>
          </w:p>
        </w:tc>
        <w:tc>
          <w:tcPr>
            <w:tcW w:w="1801" w:type="dxa"/>
            <w:shd w:val="clear" w:color="auto" w:fill="auto"/>
            <w:vAlign w:val="center"/>
            <w:hideMark/>
          </w:tcPr>
          <w:p w14:paraId="153D470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99,102.07</w:t>
            </w:r>
          </w:p>
        </w:tc>
        <w:tc>
          <w:tcPr>
            <w:tcW w:w="1767" w:type="dxa"/>
            <w:vAlign w:val="center"/>
          </w:tcPr>
          <w:p w14:paraId="6ADADBA4"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86,011.87</w:t>
            </w:r>
          </w:p>
        </w:tc>
        <w:tc>
          <w:tcPr>
            <w:tcW w:w="1324" w:type="dxa"/>
            <w:vAlign w:val="center"/>
          </w:tcPr>
          <w:p w14:paraId="6929055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185,113.94</w:t>
            </w:r>
          </w:p>
        </w:tc>
      </w:tr>
      <w:tr w:rsidR="000C31B3" w:rsidRPr="000A7545" w14:paraId="5C270814" w14:textId="77777777" w:rsidTr="0006750F">
        <w:trPr>
          <w:trHeight w:val="503"/>
          <w:jc w:val="center"/>
        </w:trPr>
        <w:tc>
          <w:tcPr>
            <w:tcW w:w="4684" w:type="dxa"/>
            <w:shd w:val="clear" w:color="auto" w:fill="auto"/>
            <w:vAlign w:val="center"/>
            <w:hideMark/>
          </w:tcPr>
          <w:p w14:paraId="56EDF4E0" w14:textId="77777777" w:rsidR="000C31B3" w:rsidRPr="000A7545" w:rsidRDefault="000C31B3" w:rsidP="0006750F">
            <w:pPr>
              <w:spacing w:after="0" w:line="240" w:lineRule="auto"/>
              <w:rPr>
                <w:rFonts w:ascii="Arial Narrow" w:hAnsi="Arial Narrow" w:cstheme="minorHAnsi"/>
                <w:b/>
                <w:bCs/>
                <w:color w:val="000000"/>
                <w:sz w:val="20"/>
                <w:szCs w:val="20"/>
              </w:rPr>
            </w:pPr>
            <w:r w:rsidRPr="000A7545">
              <w:rPr>
                <w:rFonts w:ascii="Arial Narrow" w:hAnsi="Arial Narrow" w:cstheme="minorHAnsi"/>
                <w:sz w:val="20"/>
                <w:szCs w:val="20"/>
              </w:rPr>
              <w:t>On the Job mentoring on CLCC in the targeted schools through clinical supervision by supervisors assisted by district master trainers.</w:t>
            </w:r>
          </w:p>
        </w:tc>
        <w:tc>
          <w:tcPr>
            <w:tcW w:w="1801" w:type="dxa"/>
            <w:shd w:val="clear" w:color="auto" w:fill="auto"/>
            <w:vAlign w:val="center"/>
            <w:hideMark/>
          </w:tcPr>
          <w:p w14:paraId="01D809D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159,241.10</w:t>
            </w:r>
          </w:p>
        </w:tc>
        <w:tc>
          <w:tcPr>
            <w:tcW w:w="1767" w:type="dxa"/>
            <w:vAlign w:val="center"/>
          </w:tcPr>
          <w:p w14:paraId="57FD8BF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50,736.92</w:t>
            </w:r>
          </w:p>
        </w:tc>
        <w:tc>
          <w:tcPr>
            <w:tcW w:w="1324" w:type="dxa"/>
            <w:vAlign w:val="center"/>
          </w:tcPr>
          <w:p w14:paraId="34EF51E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209,978.02</w:t>
            </w:r>
          </w:p>
        </w:tc>
      </w:tr>
      <w:tr w:rsidR="000C31B3" w:rsidRPr="000A7545" w14:paraId="4F6358EC" w14:textId="77777777" w:rsidTr="0006750F">
        <w:trPr>
          <w:trHeight w:val="440"/>
          <w:jc w:val="center"/>
        </w:trPr>
        <w:tc>
          <w:tcPr>
            <w:tcW w:w="4684" w:type="dxa"/>
            <w:shd w:val="clear" w:color="auto" w:fill="auto"/>
            <w:vAlign w:val="center"/>
            <w:hideMark/>
          </w:tcPr>
          <w:p w14:paraId="606DC154"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Cluster meeting of  teachers/principles (KKG/KKKS) to influence replication of CLCC at the district levels</w:t>
            </w:r>
          </w:p>
        </w:tc>
        <w:tc>
          <w:tcPr>
            <w:tcW w:w="1801" w:type="dxa"/>
            <w:shd w:val="clear" w:color="auto" w:fill="auto"/>
            <w:vAlign w:val="center"/>
            <w:hideMark/>
          </w:tcPr>
          <w:p w14:paraId="6D9E9A1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57,307.81</w:t>
            </w:r>
          </w:p>
        </w:tc>
        <w:tc>
          <w:tcPr>
            <w:tcW w:w="1767" w:type="dxa"/>
            <w:vAlign w:val="center"/>
          </w:tcPr>
          <w:p w14:paraId="788A57B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147,542.78</w:t>
            </w:r>
          </w:p>
        </w:tc>
        <w:tc>
          <w:tcPr>
            <w:tcW w:w="1324" w:type="dxa"/>
            <w:vAlign w:val="center"/>
          </w:tcPr>
          <w:p w14:paraId="6E5509B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204,850.59</w:t>
            </w:r>
          </w:p>
        </w:tc>
      </w:tr>
      <w:tr w:rsidR="000C31B3" w:rsidRPr="000A7545" w14:paraId="4C64066E" w14:textId="77777777" w:rsidTr="0006750F">
        <w:trPr>
          <w:trHeight w:val="521"/>
          <w:jc w:val="center"/>
        </w:trPr>
        <w:tc>
          <w:tcPr>
            <w:tcW w:w="4684" w:type="dxa"/>
            <w:shd w:val="clear" w:color="auto" w:fill="auto"/>
            <w:vAlign w:val="center"/>
            <w:hideMark/>
          </w:tcPr>
          <w:p w14:paraId="315737AB" w14:textId="77777777" w:rsidR="000C31B3" w:rsidRPr="000A7545" w:rsidRDefault="000C31B3" w:rsidP="0006750F">
            <w:pPr>
              <w:spacing w:after="0" w:line="240" w:lineRule="auto"/>
              <w:rPr>
                <w:rFonts w:ascii="Arial Narrow" w:hAnsi="Arial Narrow" w:cstheme="minorHAnsi"/>
                <w:b/>
                <w:sz w:val="20"/>
                <w:szCs w:val="20"/>
              </w:rPr>
            </w:pPr>
            <w:r w:rsidRPr="000A7545">
              <w:rPr>
                <w:rFonts w:ascii="Arial Narrow" w:hAnsi="Arial Narrow" w:cstheme="minorHAnsi"/>
                <w:sz w:val="20"/>
                <w:szCs w:val="20"/>
              </w:rPr>
              <w:t>Training for key district stakeholders including CLCC Development Team members to support planning and implementation of CLCC</w:t>
            </w:r>
          </w:p>
        </w:tc>
        <w:tc>
          <w:tcPr>
            <w:tcW w:w="1801" w:type="dxa"/>
            <w:shd w:val="clear" w:color="auto" w:fill="auto"/>
            <w:vAlign w:val="center"/>
            <w:hideMark/>
          </w:tcPr>
          <w:p w14:paraId="79FF5E1B"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89,871.70</w:t>
            </w:r>
          </w:p>
        </w:tc>
        <w:tc>
          <w:tcPr>
            <w:tcW w:w="1767" w:type="dxa"/>
            <w:vAlign w:val="center"/>
          </w:tcPr>
          <w:p w14:paraId="54CA1A7C"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3,098.84</w:t>
            </w:r>
          </w:p>
        </w:tc>
        <w:tc>
          <w:tcPr>
            <w:tcW w:w="1324" w:type="dxa"/>
            <w:vAlign w:val="center"/>
          </w:tcPr>
          <w:p w14:paraId="6866D77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92,970.54</w:t>
            </w:r>
          </w:p>
        </w:tc>
      </w:tr>
      <w:tr w:rsidR="000C31B3" w:rsidRPr="000A7545" w14:paraId="1A4FDAF4" w14:textId="77777777" w:rsidTr="0006750F">
        <w:trPr>
          <w:trHeight w:val="431"/>
          <w:jc w:val="center"/>
        </w:trPr>
        <w:tc>
          <w:tcPr>
            <w:tcW w:w="4684" w:type="dxa"/>
            <w:shd w:val="clear" w:color="auto" w:fill="auto"/>
            <w:vAlign w:val="center"/>
            <w:hideMark/>
          </w:tcPr>
          <w:p w14:paraId="345797E2" w14:textId="77777777" w:rsidR="000C31B3" w:rsidRPr="000A7545" w:rsidRDefault="000C31B3" w:rsidP="0006750F">
            <w:pPr>
              <w:spacing w:after="0" w:line="240" w:lineRule="auto"/>
              <w:rPr>
                <w:rFonts w:ascii="Arial Narrow" w:hAnsi="Arial Narrow" w:cstheme="minorHAnsi"/>
                <w:b/>
                <w:color w:val="000000"/>
                <w:sz w:val="20"/>
                <w:szCs w:val="20"/>
              </w:rPr>
            </w:pPr>
            <w:r w:rsidRPr="000A7545">
              <w:rPr>
                <w:rFonts w:ascii="Arial Narrow" w:hAnsi="Arial Narrow" w:cstheme="minorHAnsi"/>
                <w:color w:val="000000"/>
                <w:sz w:val="20"/>
                <w:szCs w:val="20"/>
              </w:rPr>
              <w:t>Develop, print and distribute curriculum, teacher resource materials for multi-grade teaching in rural and remote schools</w:t>
            </w:r>
          </w:p>
        </w:tc>
        <w:tc>
          <w:tcPr>
            <w:tcW w:w="1801" w:type="dxa"/>
            <w:shd w:val="clear" w:color="auto" w:fill="auto"/>
            <w:vAlign w:val="center"/>
            <w:hideMark/>
          </w:tcPr>
          <w:p w14:paraId="1F6A7E7D"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38,172.04</w:t>
            </w:r>
          </w:p>
        </w:tc>
        <w:tc>
          <w:tcPr>
            <w:tcW w:w="1767" w:type="dxa"/>
            <w:vAlign w:val="center"/>
          </w:tcPr>
          <w:p w14:paraId="53833C8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19,246.31</w:t>
            </w:r>
          </w:p>
        </w:tc>
        <w:tc>
          <w:tcPr>
            <w:tcW w:w="1324" w:type="dxa"/>
            <w:vAlign w:val="center"/>
          </w:tcPr>
          <w:p w14:paraId="6CB5ECF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57,418.35</w:t>
            </w:r>
          </w:p>
        </w:tc>
      </w:tr>
      <w:tr w:rsidR="000C31B3" w:rsidRPr="000A7545" w14:paraId="6C654E8D" w14:textId="77777777" w:rsidTr="0006750F">
        <w:trPr>
          <w:trHeight w:val="332"/>
          <w:jc w:val="center"/>
        </w:trPr>
        <w:tc>
          <w:tcPr>
            <w:tcW w:w="4684" w:type="dxa"/>
            <w:shd w:val="clear" w:color="auto" w:fill="auto"/>
            <w:vAlign w:val="center"/>
            <w:hideMark/>
          </w:tcPr>
          <w:p w14:paraId="048F90CB" w14:textId="77777777" w:rsidR="000C31B3" w:rsidRPr="000A7545" w:rsidRDefault="000C31B3" w:rsidP="0006750F">
            <w:pPr>
              <w:spacing w:after="0" w:line="240" w:lineRule="auto"/>
              <w:rPr>
                <w:rFonts w:ascii="Arial Narrow" w:hAnsi="Arial Narrow" w:cstheme="minorHAnsi"/>
                <w:b/>
                <w:color w:val="000000"/>
                <w:sz w:val="20"/>
                <w:szCs w:val="20"/>
              </w:rPr>
            </w:pPr>
            <w:r w:rsidRPr="000A7545">
              <w:rPr>
                <w:rFonts w:ascii="Arial Narrow" w:hAnsi="Arial Narrow" w:cstheme="minorHAnsi"/>
                <w:color w:val="000000"/>
                <w:sz w:val="20"/>
                <w:szCs w:val="20"/>
              </w:rPr>
              <w:t>Conduct  Multi-grade teaching Training in coordination with LPMP</w:t>
            </w:r>
          </w:p>
        </w:tc>
        <w:tc>
          <w:tcPr>
            <w:tcW w:w="1801" w:type="dxa"/>
            <w:shd w:val="clear" w:color="auto" w:fill="auto"/>
            <w:vAlign w:val="center"/>
            <w:hideMark/>
          </w:tcPr>
          <w:p w14:paraId="12B28089"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-181,628.91</w:t>
            </w:r>
          </w:p>
        </w:tc>
        <w:tc>
          <w:tcPr>
            <w:tcW w:w="1767" w:type="dxa"/>
            <w:vAlign w:val="center"/>
          </w:tcPr>
          <w:p w14:paraId="64F9B18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189,177.01</w:t>
            </w:r>
          </w:p>
        </w:tc>
        <w:tc>
          <w:tcPr>
            <w:tcW w:w="1324" w:type="dxa"/>
            <w:vAlign w:val="center"/>
          </w:tcPr>
          <w:p w14:paraId="5A1B825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7,548.10</w:t>
            </w:r>
          </w:p>
        </w:tc>
      </w:tr>
      <w:tr w:rsidR="000C31B3" w:rsidRPr="000A7545" w14:paraId="4BBF2A92" w14:textId="77777777" w:rsidTr="0006750F">
        <w:trPr>
          <w:trHeight w:val="390"/>
          <w:jc w:val="center"/>
        </w:trPr>
        <w:tc>
          <w:tcPr>
            <w:tcW w:w="4684" w:type="dxa"/>
            <w:shd w:val="clear" w:color="auto" w:fill="auto"/>
            <w:vAlign w:val="center"/>
            <w:hideMark/>
          </w:tcPr>
          <w:p w14:paraId="0583617A" w14:textId="77777777" w:rsidR="000C31B3" w:rsidRPr="000A7545" w:rsidRDefault="000C31B3" w:rsidP="0006750F">
            <w:pPr>
              <w:spacing w:after="0" w:line="240" w:lineRule="auto"/>
              <w:rPr>
                <w:rFonts w:ascii="Arial Narrow" w:hAnsi="Arial Narrow" w:cstheme="minorHAnsi"/>
                <w:b/>
                <w:color w:val="000000"/>
                <w:sz w:val="20"/>
                <w:szCs w:val="20"/>
              </w:rPr>
            </w:pPr>
            <w:r w:rsidRPr="000A7545">
              <w:rPr>
                <w:rFonts w:ascii="Arial Narrow" w:hAnsi="Arial Narrow" w:cstheme="minorHAnsi"/>
                <w:color w:val="000000"/>
                <w:sz w:val="20"/>
                <w:szCs w:val="20"/>
              </w:rPr>
              <w:t>Development and distribution of curriculum, teacher resource materials, school numeracy and literacy package</w:t>
            </w:r>
          </w:p>
        </w:tc>
        <w:tc>
          <w:tcPr>
            <w:tcW w:w="1801" w:type="dxa"/>
            <w:shd w:val="clear" w:color="auto" w:fill="auto"/>
            <w:vAlign w:val="center"/>
            <w:hideMark/>
          </w:tcPr>
          <w:p w14:paraId="1C3F282A"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284,146.87</w:t>
            </w:r>
          </w:p>
        </w:tc>
        <w:tc>
          <w:tcPr>
            <w:tcW w:w="1767" w:type="dxa"/>
            <w:vAlign w:val="center"/>
          </w:tcPr>
          <w:p w14:paraId="3DF4987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27,547.95</w:t>
            </w:r>
          </w:p>
        </w:tc>
        <w:tc>
          <w:tcPr>
            <w:tcW w:w="1324" w:type="dxa"/>
            <w:vAlign w:val="center"/>
          </w:tcPr>
          <w:p w14:paraId="6B8AED5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311,694.82</w:t>
            </w:r>
          </w:p>
        </w:tc>
      </w:tr>
      <w:tr w:rsidR="000C31B3" w:rsidRPr="000A7545" w14:paraId="5C16559A" w14:textId="77777777" w:rsidTr="0006750F">
        <w:trPr>
          <w:trHeight w:val="233"/>
          <w:jc w:val="center"/>
        </w:trPr>
        <w:tc>
          <w:tcPr>
            <w:tcW w:w="4684" w:type="dxa"/>
            <w:shd w:val="clear" w:color="auto" w:fill="auto"/>
            <w:vAlign w:val="center"/>
            <w:hideMark/>
          </w:tcPr>
          <w:p w14:paraId="7FD0FD53" w14:textId="77777777" w:rsidR="000C31B3" w:rsidRPr="000A7545" w:rsidRDefault="000C31B3" w:rsidP="0006750F">
            <w:pPr>
              <w:spacing w:after="0" w:line="240" w:lineRule="auto"/>
              <w:rPr>
                <w:rFonts w:ascii="Arial Narrow" w:hAnsi="Arial Narrow" w:cstheme="minorHAnsi"/>
                <w:b/>
                <w:color w:val="000000"/>
                <w:sz w:val="20"/>
                <w:szCs w:val="20"/>
              </w:rPr>
            </w:pPr>
            <w:r w:rsidRPr="000A7545">
              <w:rPr>
                <w:rFonts w:ascii="Arial Narrow" w:hAnsi="Arial Narrow" w:cstheme="minorHAnsi"/>
                <w:color w:val="000000"/>
                <w:sz w:val="20"/>
                <w:szCs w:val="20"/>
              </w:rPr>
              <w:t>Conduct  Early-grade teaching intensive training in coordination with LPMP</w:t>
            </w:r>
          </w:p>
        </w:tc>
        <w:tc>
          <w:tcPr>
            <w:tcW w:w="1801" w:type="dxa"/>
            <w:shd w:val="clear" w:color="auto" w:fill="auto"/>
            <w:vAlign w:val="center"/>
            <w:hideMark/>
          </w:tcPr>
          <w:p w14:paraId="0F9354A3"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108,688.68</w:t>
            </w:r>
          </w:p>
        </w:tc>
        <w:tc>
          <w:tcPr>
            <w:tcW w:w="1767" w:type="dxa"/>
            <w:vAlign w:val="center"/>
          </w:tcPr>
          <w:p w14:paraId="2222B1E1"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93,868.32</w:t>
            </w:r>
          </w:p>
        </w:tc>
        <w:tc>
          <w:tcPr>
            <w:tcW w:w="1324" w:type="dxa"/>
            <w:vAlign w:val="center"/>
          </w:tcPr>
          <w:p w14:paraId="280ED53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202,557.00</w:t>
            </w:r>
          </w:p>
        </w:tc>
      </w:tr>
      <w:tr w:rsidR="000C31B3" w:rsidRPr="000A7545" w14:paraId="23E13165" w14:textId="77777777" w:rsidTr="0006750F">
        <w:trPr>
          <w:trHeight w:val="359"/>
          <w:jc w:val="center"/>
        </w:trPr>
        <w:tc>
          <w:tcPr>
            <w:tcW w:w="4684" w:type="dxa"/>
            <w:shd w:val="clear" w:color="auto" w:fill="auto"/>
            <w:hideMark/>
          </w:tcPr>
          <w:p w14:paraId="5FDEDEBE" w14:textId="77777777" w:rsidR="000C31B3" w:rsidRPr="000A7545" w:rsidRDefault="000C31B3" w:rsidP="0006750F">
            <w:pPr>
              <w:spacing w:after="0" w:line="240" w:lineRule="auto"/>
              <w:jc w:val="right"/>
              <w:rPr>
                <w:rFonts w:ascii="Arial Narrow" w:hAnsi="Arial Narrow" w:cstheme="minorHAnsi"/>
                <w:bCs/>
                <w:color w:val="000000"/>
                <w:sz w:val="20"/>
                <w:szCs w:val="20"/>
              </w:rPr>
            </w:pPr>
            <w:r w:rsidRPr="000A7545">
              <w:rPr>
                <w:rFonts w:ascii="Arial Narrow" w:hAnsi="Arial Narrow" w:cstheme="minorHAnsi"/>
                <w:color w:val="000000"/>
                <w:sz w:val="20"/>
                <w:szCs w:val="20"/>
              </w:rPr>
              <w:t>Sub-total Component 2</w:t>
            </w:r>
          </w:p>
        </w:tc>
        <w:tc>
          <w:tcPr>
            <w:tcW w:w="1801" w:type="dxa"/>
            <w:shd w:val="clear" w:color="auto" w:fill="auto"/>
            <w:vAlign w:val="center"/>
            <w:hideMark/>
          </w:tcPr>
          <w:p w14:paraId="04140B2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1,245,003.56</w:t>
            </w:r>
          </w:p>
        </w:tc>
        <w:tc>
          <w:tcPr>
            <w:tcW w:w="1767" w:type="dxa"/>
            <w:vAlign w:val="center"/>
          </w:tcPr>
          <w:p w14:paraId="0FFC6868"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802,523.14</w:t>
            </w:r>
          </w:p>
        </w:tc>
        <w:tc>
          <w:tcPr>
            <w:tcW w:w="1324" w:type="dxa"/>
            <w:vAlign w:val="center"/>
          </w:tcPr>
          <w:p w14:paraId="613E08B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2,047,526.70</w:t>
            </w:r>
          </w:p>
        </w:tc>
      </w:tr>
      <w:tr w:rsidR="000C31B3" w:rsidRPr="000A7545" w14:paraId="58F4C615" w14:textId="77777777" w:rsidTr="0006750F">
        <w:trPr>
          <w:trHeight w:val="330"/>
          <w:jc w:val="center"/>
        </w:trPr>
        <w:tc>
          <w:tcPr>
            <w:tcW w:w="4684" w:type="dxa"/>
            <w:shd w:val="clear" w:color="auto" w:fill="auto"/>
            <w:vAlign w:val="center"/>
          </w:tcPr>
          <w:p w14:paraId="1130AC29" w14:textId="77777777" w:rsidR="000C31B3" w:rsidRPr="00A667A4" w:rsidRDefault="000C31B3" w:rsidP="0006750F">
            <w:pPr>
              <w:spacing w:after="0" w:line="240" w:lineRule="auto"/>
              <w:rPr>
                <w:rFonts w:ascii="Arial Narrow" w:hAnsi="Arial Narrow" w:cstheme="minorHAnsi"/>
                <w:color w:val="000000"/>
                <w:sz w:val="20"/>
                <w:szCs w:val="20"/>
                <w:lang w:val="fr-FR"/>
              </w:rPr>
            </w:pPr>
            <w:r w:rsidRPr="00A667A4">
              <w:rPr>
                <w:rFonts w:ascii="Arial Narrow" w:hAnsi="Arial Narrow" w:cstheme="minorHAnsi"/>
                <w:color w:val="000000"/>
                <w:sz w:val="20"/>
                <w:szCs w:val="20"/>
                <w:lang w:val="fr-FR"/>
              </w:rPr>
              <w:t>Total Programme activities + Programme Support</w:t>
            </w:r>
          </w:p>
        </w:tc>
        <w:tc>
          <w:tcPr>
            <w:tcW w:w="1801" w:type="dxa"/>
            <w:shd w:val="clear" w:color="auto" w:fill="auto"/>
            <w:vAlign w:val="center"/>
          </w:tcPr>
          <w:p w14:paraId="13496AC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4,183,376.76</w:t>
            </w:r>
          </w:p>
        </w:tc>
        <w:tc>
          <w:tcPr>
            <w:tcW w:w="1767" w:type="dxa"/>
            <w:vAlign w:val="center"/>
          </w:tcPr>
          <w:p w14:paraId="02920B85"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1,765,705.42</w:t>
            </w:r>
          </w:p>
        </w:tc>
        <w:tc>
          <w:tcPr>
            <w:tcW w:w="1324" w:type="dxa"/>
            <w:vAlign w:val="center"/>
          </w:tcPr>
          <w:p w14:paraId="37D09BC6"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5,949,082.18</w:t>
            </w:r>
          </w:p>
        </w:tc>
      </w:tr>
      <w:tr w:rsidR="000C31B3" w:rsidRPr="000A7545" w14:paraId="2BC2A801" w14:textId="77777777" w:rsidTr="0006750F">
        <w:trPr>
          <w:trHeight w:val="330"/>
          <w:jc w:val="center"/>
        </w:trPr>
        <w:tc>
          <w:tcPr>
            <w:tcW w:w="4684" w:type="dxa"/>
            <w:shd w:val="clear" w:color="auto" w:fill="auto"/>
            <w:vAlign w:val="center"/>
            <w:hideMark/>
          </w:tcPr>
          <w:p w14:paraId="41600B97" w14:textId="77777777" w:rsidR="000C31B3" w:rsidRPr="000A7545" w:rsidRDefault="000C31B3" w:rsidP="0006750F">
            <w:pPr>
              <w:spacing w:after="0" w:line="240" w:lineRule="auto"/>
              <w:rPr>
                <w:rFonts w:ascii="Arial Narrow" w:hAnsi="Arial Narrow" w:cstheme="minorHAnsi"/>
                <w:b/>
                <w:i/>
                <w:color w:val="000000"/>
                <w:sz w:val="20"/>
                <w:szCs w:val="20"/>
              </w:rPr>
            </w:pPr>
            <w:r w:rsidRPr="000A7545">
              <w:rPr>
                <w:rFonts w:ascii="Arial Narrow" w:hAnsi="Arial Narrow" w:cstheme="minorHAnsi"/>
                <w:i/>
                <w:color w:val="000000"/>
                <w:sz w:val="20"/>
                <w:szCs w:val="20"/>
              </w:rPr>
              <w:t>Recovery Costs (7%)</w:t>
            </w:r>
          </w:p>
        </w:tc>
        <w:tc>
          <w:tcPr>
            <w:tcW w:w="1801" w:type="dxa"/>
            <w:shd w:val="clear" w:color="auto" w:fill="auto"/>
            <w:vAlign w:val="center"/>
            <w:hideMark/>
          </w:tcPr>
          <w:p w14:paraId="1CA97247" w14:textId="77777777" w:rsidR="000C31B3" w:rsidRPr="00BB76E7" w:rsidRDefault="000C31B3" w:rsidP="0006750F">
            <w:pPr>
              <w:spacing w:after="0"/>
              <w:jc w:val="right"/>
              <w:rPr>
                <w:rFonts w:ascii="Arial Narrow" w:hAnsi="Arial Narrow"/>
                <w:i/>
                <w:color w:val="000000"/>
                <w:sz w:val="20"/>
                <w:szCs w:val="20"/>
              </w:rPr>
            </w:pPr>
            <w:r w:rsidRPr="00BB76E7">
              <w:rPr>
                <w:rFonts w:ascii="Arial Narrow" w:hAnsi="Arial Narrow"/>
                <w:i/>
                <w:color w:val="000000"/>
                <w:sz w:val="20"/>
                <w:szCs w:val="20"/>
              </w:rPr>
              <w:t>292,737.90</w:t>
            </w:r>
          </w:p>
        </w:tc>
        <w:tc>
          <w:tcPr>
            <w:tcW w:w="1767" w:type="dxa"/>
            <w:vAlign w:val="center"/>
          </w:tcPr>
          <w:p w14:paraId="2B91E024" w14:textId="77777777" w:rsidR="000C31B3" w:rsidRPr="00BB76E7" w:rsidRDefault="000C31B3" w:rsidP="0006750F">
            <w:pPr>
              <w:spacing w:after="0"/>
              <w:jc w:val="right"/>
              <w:rPr>
                <w:rFonts w:ascii="Arial Narrow" w:hAnsi="Arial Narrow"/>
                <w:i/>
                <w:iCs/>
                <w:color w:val="000000"/>
                <w:sz w:val="20"/>
                <w:szCs w:val="20"/>
              </w:rPr>
            </w:pPr>
            <w:r w:rsidRPr="00BB76E7">
              <w:rPr>
                <w:rFonts w:ascii="Arial Narrow" w:hAnsi="Arial Narrow"/>
                <w:i/>
                <w:iCs/>
                <w:color w:val="000000"/>
                <w:sz w:val="20"/>
                <w:szCs w:val="20"/>
              </w:rPr>
              <w:t>179,856.10</w:t>
            </w:r>
          </w:p>
        </w:tc>
        <w:tc>
          <w:tcPr>
            <w:tcW w:w="1324" w:type="dxa"/>
            <w:vAlign w:val="center"/>
          </w:tcPr>
          <w:p w14:paraId="16509075" w14:textId="77777777" w:rsidR="000C31B3" w:rsidRPr="00BB76E7" w:rsidRDefault="000C31B3" w:rsidP="0006750F">
            <w:pPr>
              <w:spacing w:after="0"/>
              <w:jc w:val="right"/>
              <w:rPr>
                <w:rFonts w:ascii="Arial Narrow" w:hAnsi="Arial Narrow"/>
                <w:i/>
                <w:color w:val="000000"/>
                <w:sz w:val="20"/>
                <w:szCs w:val="20"/>
              </w:rPr>
            </w:pPr>
            <w:r w:rsidRPr="00BB76E7">
              <w:rPr>
                <w:rFonts w:ascii="Arial Narrow" w:hAnsi="Arial Narrow"/>
                <w:i/>
                <w:color w:val="000000"/>
                <w:sz w:val="20"/>
                <w:szCs w:val="20"/>
              </w:rPr>
              <w:t>472,594.00</w:t>
            </w:r>
          </w:p>
        </w:tc>
      </w:tr>
      <w:tr w:rsidR="000C31B3" w:rsidRPr="000A7545" w14:paraId="64439F62" w14:textId="77777777" w:rsidTr="0006750F">
        <w:trPr>
          <w:trHeight w:val="345"/>
          <w:jc w:val="center"/>
        </w:trPr>
        <w:tc>
          <w:tcPr>
            <w:tcW w:w="4684" w:type="dxa"/>
            <w:shd w:val="clear" w:color="auto" w:fill="auto"/>
            <w:vAlign w:val="center"/>
            <w:hideMark/>
          </w:tcPr>
          <w:p w14:paraId="65B3FD7C" w14:textId="77777777" w:rsidR="000C31B3" w:rsidRPr="000A7545" w:rsidRDefault="000C31B3" w:rsidP="0006750F">
            <w:pPr>
              <w:spacing w:after="0" w:line="240" w:lineRule="auto"/>
              <w:jc w:val="right"/>
              <w:rPr>
                <w:rFonts w:ascii="Arial Narrow" w:hAnsi="Arial Narrow" w:cstheme="minorHAnsi"/>
                <w:color w:val="000000"/>
                <w:sz w:val="20"/>
                <w:szCs w:val="20"/>
              </w:rPr>
            </w:pPr>
            <w:r w:rsidRPr="000A7545">
              <w:rPr>
                <w:rFonts w:ascii="Arial Narrow" w:hAnsi="Arial Narrow" w:cstheme="minorHAnsi"/>
                <w:color w:val="000000"/>
                <w:sz w:val="20"/>
                <w:szCs w:val="20"/>
              </w:rPr>
              <w:t>TOTAL</w:t>
            </w:r>
          </w:p>
        </w:tc>
        <w:tc>
          <w:tcPr>
            <w:tcW w:w="1801" w:type="dxa"/>
            <w:shd w:val="clear" w:color="auto" w:fill="auto"/>
            <w:vAlign w:val="center"/>
            <w:hideMark/>
          </w:tcPr>
          <w:p w14:paraId="4510770E"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4,476,114.66</w:t>
            </w:r>
          </w:p>
        </w:tc>
        <w:tc>
          <w:tcPr>
            <w:tcW w:w="1767" w:type="dxa"/>
            <w:vAlign w:val="center"/>
          </w:tcPr>
          <w:p w14:paraId="23B43B57"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1,945,561.52</w:t>
            </w:r>
          </w:p>
        </w:tc>
        <w:tc>
          <w:tcPr>
            <w:tcW w:w="1324" w:type="dxa"/>
            <w:vAlign w:val="center"/>
          </w:tcPr>
          <w:p w14:paraId="5455379F" w14:textId="77777777" w:rsidR="000C31B3" w:rsidRDefault="000C31B3" w:rsidP="0006750F">
            <w:pPr>
              <w:spacing w:after="0"/>
              <w:jc w:val="right"/>
              <w:rPr>
                <w:rFonts w:ascii="Arial Narrow" w:hAnsi="Arial Narrow"/>
                <w:color w:val="000000"/>
                <w:sz w:val="20"/>
                <w:szCs w:val="20"/>
              </w:rPr>
            </w:pPr>
            <w:r>
              <w:rPr>
                <w:rFonts w:ascii="Arial Narrow" w:hAnsi="Arial Narrow"/>
                <w:color w:val="000000"/>
                <w:sz w:val="20"/>
                <w:szCs w:val="20"/>
              </w:rPr>
              <w:t>6,421,676.18</w:t>
            </w:r>
          </w:p>
        </w:tc>
      </w:tr>
    </w:tbl>
    <w:p w14:paraId="03E6E267" w14:textId="77777777" w:rsidR="00677EEB" w:rsidRDefault="00677EEB" w:rsidP="00677EEB">
      <w:pPr>
        <w:rPr>
          <w:rFonts w:cs="Arial"/>
          <w:i/>
          <w:sz w:val="18"/>
        </w:rPr>
      </w:pPr>
      <w:r w:rsidRPr="000A7545">
        <w:rPr>
          <w:rFonts w:cs="Arial"/>
          <w:i/>
          <w:sz w:val="18"/>
        </w:rPr>
        <w:t>NB: The amount</w:t>
      </w:r>
      <w:r w:rsidR="00715C13" w:rsidRPr="000A7545">
        <w:rPr>
          <w:rFonts w:cs="Arial"/>
          <w:i/>
          <w:sz w:val="18"/>
        </w:rPr>
        <w:t>s</w:t>
      </w:r>
      <w:r w:rsidRPr="000A7545">
        <w:rPr>
          <w:rFonts w:cs="Arial"/>
          <w:i/>
          <w:sz w:val="18"/>
        </w:rPr>
        <w:t xml:space="preserve"> reflect the figures available at the field office level and should be considered as indicative. Actual expenditures will be reflected in the Statement of Accounts prepared by the Division of Financial Management, New York.</w:t>
      </w:r>
    </w:p>
    <w:p w14:paraId="407B4DAB" w14:textId="77777777" w:rsidR="000C31B3" w:rsidRPr="00BB76E7" w:rsidRDefault="000C31B3" w:rsidP="000C31B3">
      <w:pPr>
        <w:rPr>
          <w:rFonts w:cs="Arial"/>
          <w:i/>
          <w:sz w:val="18"/>
        </w:rPr>
      </w:pPr>
      <w:r>
        <w:rPr>
          <w:rFonts w:ascii="Helv" w:hAnsi="Helv" w:cs="Helv"/>
          <w:color w:val="000000"/>
          <w:sz w:val="20"/>
          <w:szCs w:val="20"/>
          <w:lang w:val="en-US"/>
        </w:rPr>
        <w:t>*</w:t>
      </w:r>
      <w:r w:rsidRPr="00BB76E7">
        <w:rPr>
          <w:rFonts w:ascii="Helv" w:hAnsi="Helv" w:cs="Helv"/>
          <w:i/>
          <w:color w:val="000000"/>
          <w:sz w:val="20"/>
          <w:szCs w:val="20"/>
          <w:lang w:val="en-US"/>
        </w:rPr>
        <w:t xml:space="preserve">The above financial utilization takes into account the latest installment of USD </w:t>
      </w:r>
      <w:r>
        <w:rPr>
          <w:rFonts w:ascii="Helv" w:hAnsi="Helv" w:cs="Helv"/>
          <w:i/>
          <w:color w:val="000000"/>
          <w:sz w:val="20"/>
          <w:szCs w:val="20"/>
          <w:lang w:val="en-US"/>
        </w:rPr>
        <w:t>779,925</w:t>
      </w:r>
      <w:r w:rsidRPr="00BB76E7">
        <w:rPr>
          <w:rFonts w:ascii="Helv" w:hAnsi="Helv" w:cs="Helv"/>
          <w:i/>
          <w:color w:val="000000"/>
          <w:sz w:val="20"/>
          <w:szCs w:val="20"/>
          <w:lang w:val="en-US"/>
        </w:rPr>
        <w:t xml:space="preserve"> under the inception phase for Phase II. As such, expenditures are reported up to February 2013</w:t>
      </w:r>
    </w:p>
    <w:p w14:paraId="537EBF3C" w14:textId="77777777" w:rsidR="000C31B3" w:rsidRPr="000A7545" w:rsidRDefault="000C31B3" w:rsidP="00677EEB">
      <w:pPr>
        <w:rPr>
          <w:rFonts w:cs="Arial"/>
          <w:i/>
          <w:sz w:val="18"/>
        </w:rPr>
      </w:pPr>
    </w:p>
    <w:p w14:paraId="4B884369" w14:textId="77777777" w:rsidR="00BD0D31" w:rsidRPr="000A7545" w:rsidRDefault="00BD0D31" w:rsidP="00BD0D31"/>
    <w:p w14:paraId="458F039D" w14:textId="77777777" w:rsidR="005B50E4" w:rsidRPr="000A7545" w:rsidRDefault="005B50E4" w:rsidP="007C578C">
      <w:r w:rsidRPr="000A7545">
        <w:br w:type="page"/>
      </w:r>
    </w:p>
    <w:p w14:paraId="1A8A6A2A" w14:textId="77777777" w:rsidR="007C578C" w:rsidRPr="000A7545" w:rsidRDefault="007C578C" w:rsidP="007C578C">
      <w:pPr>
        <w:pStyle w:val="Heading1"/>
      </w:pPr>
      <w:bookmarkStart w:id="192" w:name="_Toc303330156"/>
      <w:bookmarkStart w:id="193" w:name="_Toc322507191"/>
      <w:bookmarkStart w:id="194" w:name="_Toc350539191"/>
      <w:r w:rsidRPr="000A7545">
        <w:t>Expression of Thanks</w:t>
      </w:r>
      <w:bookmarkEnd w:id="192"/>
      <w:bookmarkEnd w:id="193"/>
      <w:bookmarkEnd w:id="194"/>
    </w:p>
    <w:p w14:paraId="4B1795B7" w14:textId="77777777" w:rsidR="004677B3" w:rsidRPr="000A7545" w:rsidRDefault="004677B3" w:rsidP="004677B3">
      <w:r w:rsidRPr="000A7545">
        <w:t>UNICEF would like to express its gratitude to AusAID and USAID for their generous contribution towards improving the quality of education services delivery for all boys and girls in basic education in Papua and West Papua provinces of Indonesia.</w:t>
      </w:r>
    </w:p>
    <w:p w14:paraId="62D759C1" w14:textId="77777777" w:rsidR="005B50E4" w:rsidRPr="000A7545" w:rsidRDefault="005B50E4" w:rsidP="004677B3"/>
    <w:p w14:paraId="7A9B3DDE" w14:textId="77777777" w:rsidR="005B50E4" w:rsidRPr="000A7545" w:rsidRDefault="005B50E4" w:rsidP="004677B3">
      <w:pPr>
        <w:rPr>
          <w:highlight w:val="yellow"/>
        </w:rPr>
        <w:sectPr w:rsidR="005B50E4" w:rsidRPr="000A7545" w:rsidSect="002A0B4D">
          <w:headerReference w:type="default" r:id="rId62"/>
          <w:footerReference w:type="default" r:id="rId63"/>
          <w:pgSz w:w="11906" w:h="16838"/>
          <w:pgMar w:top="1440" w:right="1440" w:bottom="1440" w:left="1440" w:header="720" w:footer="720" w:gutter="0"/>
          <w:pgNumType w:start="1"/>
          <w:cols w:space="720"/>
          <w:docGrid w:linePitch="360"/>
        </w:sectPr>
      </w:pPr>
    </w:p>
    <w:p w14:paraId="30A1580C" w14:textId="77777777" w:rsidR="00456FE0" w:rsidRPr="000A7545" w:rsidRDefault="007C578C" w:rsidP="00456FE0">
      <w:pPr>
        <w:pStyle w:val="Heading2"/>
      </w:pPr>
      <w:bookmarkStart w:id="195" w:name="_Toc347986462"/>
      <w:bookmarkStart w:id="196" w:name="_Toc350539192"/>
      <w:r w:rsidRPr="00456FE0">
        <w:t xml:space="preserve">Annex 1: </w:t>
      </w:r>
      <w:r w:rsidR="001A5080" w:rsidRPr="00456FE0">
        <w:t>Merged Performance Monitoring Matrix</w:t>
      </w:r>
      <w:bookmarkEnd w:id="195"/>
      <w:bookmarkEnd w:id="196"/>
      <w:r w:rsidR="00456FE0" w:rsidRPr="00456FE0">
        <w:t xml:space="preserve"> </w:t>
      </w:r>
    </w:p>
    <w:tbl>
      <w:tblPr>
        <w:tblW w:w="5143" w:type="pct"/>
        <w:tblInd w:w="-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668"/>
        <w:gridCol w:w="25"/>
        <w:gridCol w:w="13"/>
        <w:gridCol w:w="41"/>
        <w:gridCol w:w="13"/>
        <w:gridCol w:w="3156"/>
        <w:gridCol w:w="3515"/>
        <w:gridCol w:w="1576"/>
        <w:gridCol w:w="4499"/>
        <w:gridCol w:w="1239"/>
        <w:gridCol w:w="19"/>
      </w:tblGrid>
      <w:tr w:rsidR="00A47069" w:rsidRPr="000A7545" w14:paraId="2C42E5AB" w14:textId="77777777" w:rsidTr="00451148">
        <w:trPr>
          <w:gridAfter w:val="1"/>
          <w:wAfter w:w="6" w:type="pct"/>
          <w:trHeight w:val="205"/>
          <w:tblHeader/>
        </w:trPr>
        <w:tc>
          <w:tcPr>
            <w:tcW w:w="537" w:type="pct"/>
            <w:gridSpan w:val="2"/>
            <w:shd w:val="clear" w:color="000000" w:fill="B8CCE4"/>
            <w:vAlign w:val="center"/>
            <w:hideMark/>
          </w:tcPr>
          <w:p w14:paraId="38BB9B80" w14:textId="77777777" w:rsidR="00A47069" w:rsidRPr="000A7545" w:rsidRDefault="00A47069" w:rsidP="00451148">
            <w:pPr>
              <w:spacing w:after="0" w:line="240" w:lineRule="auto"/>
              <w:jc w:val="center"/>
              <w:rPr>
                <w:rFonts w:asciiTheme="minorHAnsi" w:eastAsia="Times New Roman" w:hAnsiTheme="minorHAnsi" w:cstheme="minorHAnsi"/>
                <w:b/>
                <w:bCs/>
                <w:lang w:val="en-US"/>
              </w:rPr>
            </w:pPr>
            <w:r w:rsidRPr="000A7545">
              <w:rPr>
                <w:rFonts w:asciiTheme="minorHAnsi" w:eastAsia="Times New Roman" w:hAnsiTheme="minorHAnsi" w:cstheme="minorHAnsi"/>
                <w:b/>
                <w:bCs/>
                <w:lang w:val="en-US"/>
              </w:rPr>
              <w:t>Result</w:t>
            </w:r>
          </w:p>
        </w:tc>
        <w:tc>
          <w:tcPr>
            <w:tcW w:w="1022" w:type="pct"/>
            <w:gridSpan w:val="4"/>
            <w:shd w:val="clear" w:color="000000" w:fill="B8CCE4"/>
            <w:vAlign w:val="center"/>
            <w:hideMark/>
          </w:tcPr>
          <w:p w14:paraId="104960DC" w14:textId="77777777" w:rsidR="00A47069" w:rsidRPr="000A7545" w:rsidRDefault="00A47069" w:rsidP="00451148">
            <w:pPr>
              <w:spacing w:after="0" w:line="240" w:lineRule="auto"/>
              <w:jc w:val="center"/>
              <w:rPr>
                <w:rFonts w:asciiTheme="minorHAnsi" w:eastAsia="Times New Roman" w:hAnsiTheme="minorHAnsi" w:cstheme="minorHAnsi"/>
                <w:b/>
                <w:bCs/>
                <w:lang w:val="en-US"/>
              </w:rPr>
            </w:pPr>
            <w:r w:rsidRPr="000A7545">
              <w:rPr>
                <w:rFonts w:asciiTheme="minorHAnsi" w:eastAsia="Times New Roman" w:hAnsiTheme="minorHAnsi" w:cstheme="minorHAnsi"/>
                <w:b/>
                <w:bCs/>
                <w:lang w:val="id-ID"/>
              </w:rPr>
              <w:t>Performance Indicators</w:t>
            </w:r>
          </w:p>
        </w:tc>
        <w:tc>
          <w:tcPr>
            <w:tcW w:w="1115" w:type="pct"/>
            <w:shd w:val="clear" w:color="000000" w:fill="B8CCE4"/>
            <w:vAlign w:val="center"/>
            <w:hideMark/>
          </w:tcPr>
          <w:p w14:paraId="6A1585DA" w14:textId="0D6A86E9" w:rsidR="00A47069" w:rsidRPr="000A7545" w:rsidRDefault="00B2673F" w:rsidP="00451148">
            <w:pPr>
              <w:spacing w:after="0" w:line="240" w:lineRule="auto"/>
              <w:jc w:val="center"/>
              <w:rPr>
                <w:rFonts w:asciiTheme="minorHAnsi" w:eastAsia="Times New Roman" w:hAnsiTheme="minorHAnsi" w:cstheme="minorHAnsi"/>
                <w:b/>
                <w:bCs/>
                <w:lang w:val="en-US"/>
              </w:rPr>
            </w:pPr>
            <w:r>
              <w:rPr>
                <w:rFonts w:asciiTheme="minorHAnsi" w:eastAsia="Times New Roman" w:hAnsiTheme="minorHAnsi" w:cstheme="minorHAnsi"/>
                <w:b/>
                <w:bCs/>
                <w:lang w:val="en-US"/>
              </w:rPr>
              <w:t>Baseline</w:t>
            </w:r>
          </w:p>
        </w:tc>
        <w:tc>
          <w:tcPr>
            <w:tcW w:w="500" w:type="pct"/>
            <w:shd w:val="clear" w:color="000000" w:fill="B8CCE4"/>
            <w:vAlign w:val="center"/>
            <w:hideMark/>
          </w:tcPr>
          <w:p w14:paraId="56BCE34C" w14:textId="77777777" w:rsidR="00A47069" w:rsidRPr="000A7545" w:rsidRDefault="00A47069" w:rsidP="00451148">
            <w:pPr>
              <w:spacing w:after="0" w:line="240" w:lineRule="auto"/>
              <w:jc w:val="center"/>
              <w:rPr>
                <w:rFonts w:asciiTheme="minorHAnsi" w:eastAsia="Times New Roman" w:hAnsiTheme="minorHAnsi" w:cstheme="minorHAnsi"/>
                <w:b/>
                <w:bCs/>
                <w:lang w:val="en-US"/>
              </w:rPr>
            </w:pPr>
            <w:r w:rsidRPr="000A7545">
              <w:rPr>
                <w:rFonts w:asciiTheme="minorHAnsi" w:eastAsia="Times New Roman" w:hAnsiTheme="minorHAnsi" w:cstheme="minorHAnsi"/>
                <w:b/>
                <w:bCs/>
                <w:lang w:val="id-ID"/>
              </w:rPr>
              <w:t>Targets</w:t>
            </w:r>
          </w:p>
        </w:tc>
        <w:tc>
          <w:tcPr>
            <w:tcW w:w="1427" w:type="pct"/>
            <w:shd w:val="clear" w:color="000000" w:fill="B8CCE4"/>
            <w:vAlign w:val="center"/>
          </w:tcPr>
          <w:p w14:paraId="2768B20D" w14:textId="4D46316A" w:rsidR="00A47069" w:rsidRPr="000A7545" w:rsidRDefault="003F1439" w:rsidP="00451148">
            <w:pPr>
              <w:spacing w:after="0" w:line="240" w:lineRule="auto"/>
              <w:jc w:val="center"/>
              <w:rPr>
                <w:rFonts w:asciiTheme="minorHAnsi" w:eastAsia="Times New Roman" w:hAnsiTheme="minorHAnsi" w:cstheme="minorHAnsi"/>
                <w:b/>
                <w:bCs/>
                <w:lang w:val="en-US"/>
              </w:rPr>
            </w:pPr>
            <w:r>
              <w:rPr>
                <w:rFonts w:asciiTheme="minorHAnsi" w:eastAsia="Times New Roman" w:hAnsiTheme="minorHAnsi" w:cstheme="minorHAnsi"/>
                <w:b/>
                <w:bCs/>
                <w:lang w:val="en-US"/>
              </w:rPr>
              <w:t>Endline</w:t>
            </w:r>
            <w:r w:rsidR="00A47069">
              <w:rPr>
                <w:rFonts w:asciiTheme="minorHAnsi" w:eastAsia="Times New Roman" w:hAnsiTheme="minorHAnsi" w:cstheme="minorHAnsi"/>
                <w:b/>
                <w:bCs/>
                <w:lang w:val="en-US"/>
              </w:rPr>
              <w:t xml:space="preserve"> December 2012</w:t>
            </w:r>
          </w:p>
        </w:tc>
        <w:tc>
          <w:tcPr>
            <w:tcW w:w="393" w:type="pct"/>
            <w:shd w:val="clear" w:color="000000" w:fill="B8CCE4"/>
            <w:vAlign w:val="center"/>
          </w:tcPr>
          <w:p w14:paraId="76837596" w14:textId="77777777" w:rsidR="00A47069" w:rsidRPr="000A7545" w:rsidRDefault="00A47069" w:rsidP="00451148">
            <w:pPr>
              <w:spacing w:after="0" w:line="240" w:lineRule="auto"/>
              <w:jc w:val="center"/>
              <w:rPr>
                <w:rFonts w:asciiTheme="minorHAnsi" w:eastAsia="Times New Roman" w:hAnsiTheme="minorHAnsi" w:cstheme="minorHAnsi"/>
                <w:b/>
                <w:bCs/>
                <w:lang w:val="en-US"/>
              </w:rPr>
            </w:pPr>
            <w:r w:rsidRPr="000A7545">
              <w:rPr>
                <w:rFonts w:asciiTheme="minorHAnsi" w:eastAsia="Times New Roman" w:hAnsiTheme="minorHAnsi" w:cstheme="minorHAnsi"/>
                <w:b/>
                <w:bCs/>
                <w:lang w:val="id-ID"/>
              </w:rPr>
              <w:t xml:space="preserve">Means of </w:t>
            </w:r>
            <w:r w:rsidRPr="000A7545">
              <w:rPr>
                <w:rFonts w:asciiTheme="minorHAnsi" w:eastAsia="Times New Roman" w:hAnsiTheme="minorHAnsi" w:cstheme="minorHAnsi"/>
                <w:b/>
                <w:bCs/>
                <w:sz w:val="20"/>
                <w:szCs w:val="20"/>
                <w:lang w:val="id-ID"/>
              </w:rPr>
              <w:t>Verification</w:t>
            </w:r>
          </w:p>
        </w:tc>
      </w:tr>
      <w:tr w:rsidR="00A47069" w:rsidRPr="000A7545" w14:paraId="2931D9A6" w14:textId="77777777" w:rsidTr="00451148">
        <w:trPr>
          <w:gridAfter w:val="1"/>
          <w:wAfter w:w="6" w:type="pct"/>
          <w:trHeight w:val="300"/>
        </w:trPr>
        <w:tc>
          <w:tcPr>
            <w:tcW w:w="4994" w:type="pct"/>
            <w:gridSpan w:val="10"/>
          </w:tcPr>
          <w:p w14:paraId="1D71936F" w14:textId="77777777" w:rsidR="00A47069" w:rsidRPr="000A7545" w:rsidRDefault="00A47069" w:rsidP="00451148">
            <w:pPr>
              <w:spacing w:after="0" w:line="240" w:lineRule="auto"/>
              <w:rPr>
                <w:rFonts w:asciiTheme="minorHAnsi" w:eastAsia="Times New Roman" w:hAnsiTheme="minorHAnsi" w:cstheme="minorHAnsi"/>
                <w:b/>
                <w:bCs/>
                <w:lang w:val="en-US"/>
              </w:rPr>
            </w:pPr>
            <w:r w:rsidRPr="000A7545">
              <w:rPr>
                <w:rFonts w:asciiTheme="minorHAnsi" w:eastAsia="Times New Roman" w:hAnsiTheme="minorHAnsi" w:cstheme="minorHAnsi"/>
                <w:b/>
                <w:bCs/>
                <w:lang w:val="id-ID"/>
              </w:rPr>
              <w:t>Goal</w:t>
            </w:r>
          </w:p>
        </w:tc>
      </w:tr>
      <w:tr w:rsidR="00A47069" w:rsidRPr="000A7545" w14:paraId="6E968970" w14:textId="77777777" w:rsidTr="00451148">
        <w:trPr>
          <w:gridAfter w:val="1"/>
          <w:wAfter w:w="6" w:type="pct"/>
          <w:trHeight w:val="718"/>
        </w:trPr>
        <w:tc>
          <w:tcPr>
            <w:tcW w:w="537" w:type="pct"/>
            <w:gridSpan w:val="2"/>
            <w:vMerge w:val="restart"/>
            <w:shd w:val="clear" w:color="auto" w:fill="auto"/>
            <w:hideMark/>
          </w:tcPr>
          <w:p w14:paraId="7877845A" w14:textId="77777777" w:rsidR="00A47069" w:rsidRPr="000A7545" w:rsidRDefault="00A47069" w:rsidP="00451148">
            <w:pPr>
              <w:spacing w:after="0" w:line="240" w:lineRule="auto"/>
              <w:rPr>
                <w:rFonts w:asciiTheme="minorHAnsi" w:eastAsia="Times New Roman" w:hAnsiTheme="minorHAnsi" w:cstheme="minorHAnsi"/>
                <w:b/>
                <w:lang w:val="en-US"/>
              </w:rPr>
            </w:pPr>
            <w:r w:rsidRPr="000A7545">
              <w:rPr>
                <w:rFonts w:asciiTheme="minorHAnsi" w:eastAsia="Times New Roman" w:hAnsiTheme="minorHAnsi" w:cstheme="minorHAnsi"/>
                <w:b/>
                <w:lang w:val="id-ID"/>
              </w:rPr>
              <w:t>To improve</w:t>
            </w:r>
            <w:r w:rsidRPr="000A7545">
              <w:rPr>
                <w:rFonts w:asciiTheme="minorHAnsi" w:eastAsia="Times New Roman" w:hAnsiTheme="minorHAnsi" w:cstheme="minorHAnsi"/>
                <w:b/>
                <w:lang w:val="en-US"/>
              </w:rPr>
              <w:t xml:space="preserve"> participation in</w:t>
            </w:r>
            <w:r w:rsidRPr="000A7545">
              <w:rPr>
                <w:rFonts w:asciiTheme="minorHAnsi" w:eastAsia="Times New Roman" w:hAnsiTheme="minorHAnsi" w:cstheme="minorHAnsi"/>
                <w:b/>
                <w:lang w:val="id-ID"/>
              </w:rPr>
              <w:t xml:space="preserve"> primary education in </w:t>
            </w:r>
            <w:r w:rsidRPr="000A7545">
              <w:rPr>
                <w:rFonts w:asciiTheme="minorHAnsi" w:eastAsia="Times New Roman" w:hAnsiTheme="minorHAnsi" w:cstheme="minorHAnsi"/>
                <w:b/>
                <w:lang w:val="en-US"/>
              </w:rPr>
              <w:t xml:space="preserve">selected districts of </w:t>
            </w:r>
            <w:r w:rsidRPr="000A7545">
              <w:rPr>
                <w:rFonts w:asciiTheme="minorHAnsi" w:eastAsia="Times New Roman" w:hAnsiTheme="minorHAnsi" w:cstheme="minorHAnsi"/>
                <w:b/>
                <w:lang w:val="id-ID"/>
              </w:rPr>
              <w:t xml:space="preserve">Papua and West Papua </w:t>
            </w:r>
          </w:p>
        </w:tc>
        <w:tc>
          <w:tcPr>
            <w:tcW w:w="1022" w:type="pct"/>
            <w:gridSpan w:val="4"/>
            <w:shd w:val="clear" w:color="auto" w:fill="auto"/>
            <w:vAlign w:val="center"/>
            <w:hideMark/>
          </w:tcPr>
          <w:p w14:paraId="1C1D62BD"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hAnsiTheme="minorHAnsi" w:cstheme="minorHAnsi"/>
                <w:sz w:val="20"/>
                <w:szCs w:val="20"/>
                <w:lang w:val="id-ID"/>
              </w:rPr>
              <w:t>Net enrolment ratio of boys and girls in primary education in targeted districts</w:t>
            </w:r>
          </w:p>
        </w:tc>
        <w:tc>
          <w:tcPr>
            <w:tcW w:w="1115" w:type="pct"/>
            <w:shd w:val="clear" w:color="auto" w:fill="auto"/>
            <w:vAlign w:val="center"/>
          </w:tcPr>
          <w:p w14:paraId="2E61B1D2" w14:textId="77777777" w:rsidR="00A47069" w:rsidRPr="000A7545" w:rsidRDefault="00A47069" w:rsidP="00451148">
            <w:pPr>
              <w:spacing w:after="0" w:line="240" w:lineRule="auto"/>
              <w:rPr>
                <w:rFonts w:asciiTheme="minorHAnsi" w:hAnsiTheme="minorHAnsi" w:cstheme="minorHAnsi"/>
                <w:sz w:val="20"/>
                <w:szCs w:val="20"/>
                <w:u w:val="single"/>
                <w:lang w:val="en-US"/>
              </w:rPr>
            </w:pPr>
            <w:r w:rsidRPr="000A7545">
              <w:rPr>
                <w:rFonts w:asciiTheme="minorHAnsi" w:hAnsiTheme="minorHAnsi" w:cstheme="minorHAnsi"/>
                <w:sz w:val="20"/>
                <w:szCs w:val="20"/>
                <w:u w:val="single"/>
                <w:lang w:val="id-ID"/>
              </w:rPr>
              <w:t>NER by district</w:t>
            </w:r>
          </w:p>
          <w:p w14:paraId="74EF91DD" w14:textId="77777777" w:rsidR="00A47069" w:rsidRPr="000A7545" w:rsidRDefault="00A47069"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 xml:space="preserve">PAPUA: 76.2 (Susenas 2010) </w:t>
            </w:r>
          </w:p>
          <w:p w14:paraId="25BBBD8E"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n-US"/>
              </w:rPr>
              <w:t xml:space="preserve">   </w:t>
            </w:r>
            <w:r w:rsidRPr="000A7545">
              <w:rPr>
                <w:rFonts w:asciiTheme="minorHAnsi" w:hAnsiTheme="minorHAnsi" w:cstheme="minorHAnsi"/>
                <w:sz w:val="20"/>
                <w:szCs w:val="20"/>
                <w:lang w:val="es-US"/>
              </w:rPr>
              <w:t>Jayapura: 97.8 (Susenas 2010)</w:t>
            </w:r>
          </w:p>
          <w:p w14:paraId="2E63A437"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   Mimika: 94.7 (Susenas 2010)</w:t>
            </w:r>
          </w:p>
          <w:p w14:paraId="3F9F8B3A"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   Biak: 97.3 (Susenas 2010)</w:t>
            </w:r>
          </w:p>
          <w:p w14:paraId="66AD0137"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   Jayawijaya: 85.9 (Susenas2010)</w:t>
            </w:r>
          </w:p>
          <w:p w14:paraId="16149052"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WEST PAPUA: 91.9 (Susenas 2010)</w:t>
            </w:r>
          </w:p>
          <w:p w14:paraId="2DF15E80"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   Sorong 88.79 (Susenas 2009)</w:t>
            </w:r>
          </w:p>
          <w:p w14:paraId="1FC31DA2" w14:textId="77777777" w:rsidR="00A47069" w:rsidRPr="000A7545" w:rsidRDefault="00A47069" w:rsidP="00451148">
            <w:pPr>
              <w:spacing w:after="0" w:line="240" w:lineRule="auto"/>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   Manokwari: 88.40 (Susenas 2009) </w:t>
            </w:r>
          </w:p>
        </w:tc>
        <w:tc>
          <w:tcPr>
            <w:tcW w:w="500" w:type="pct"/>
            <w:shd w:val="clear" w:color="auto" w:fill="auto"/>
            <w:hideMark/>
          </w:tcPr>
          <w:p w14:paraId="1B548E1F"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MDG are the broader targets</w:t>
            </w:r>
          </w:p>
        </w:tc>
        <w:tc>
          <w:tcPr>
            <w:tcW w:w="1427" w:type="pct"/>
          </w:tcPr>
          <w:p w14:paraId="15DCEC91"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p>
        </w:tc>
        <w:tc>
          <w:tcPr>
            <w:tcW w:w="393" w:type="pct"/>
            <w:vMerge w:val="restart"/>
          </w:tcPr>
          <w:p w14:paraId="576C3E15" w14:textId="77777777" w:rsidR="00A47069" w:rsidRPr="00B812C8" w:rsidRDefault="00A47069" w:rsidP="00451148">
            <w:pPr>
              <w:spacing w:after="0" w:line="240" w:lineRule="auto"/>
              <w:jc w:val="center"/>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SUSENAS</w:t>
            </w:r>
          </w:p>
        </w:tc>
      </w:tr>
      <w:tr w:rsidR="00A47069" w:rsidRPr="000A7545" w14:paraId="0CBC187E" w14:textId="77777777" w:rsidTr="00451148">
        <w:trPr>
          <w:gridAfter w:val="1"/>
          <w:wAfter w:w="6" w:type="pct"/>
          <w:trHeight w:val="781"/>
        </w:trPr>
        <w:tc>
          <w:tcPr>
            <w:tcW w:w="537" w:type="pct"/>
            <w:gridSpan w:val="2"/>
            <w:vMerge/>
            <w:shd w:val="clear" w:color="auto" w:fill="auto"/>
            <w:vAlign w:val="center"/>
          </w:tcPr>
          <w:p w14:paraId="2023776A" w14:textId="77777777" w:rsidR="00A47069" w:rsidRPr="000A7545" w:rsidRDefault="00A47069" w:rsidP="00451148">
            <w:pPr>
              <w:spacing w:after="0" w:line="240" w:lineRule="auto"/>
              <w:rPr>
                <w:rFonts w:asciiTheme="minorHAnsi" w:eastAsia="Times New Roman" w:hAnsiTheme="minorHAnsi" w:cstheme="minorHAnsi"/>
                <w:lang w:val="id-ID"/>
              </w:rPr>
            </w:pPr>
          </w:p>
        </w:tc>
        <w:tc>
          <w:tcPr>
            <w:tcW w:w="1022" w:type="pct"/>
            <w:gridSpan w:val="4"/>
            <w:shd w:val="clear" w:color="auto" w:fill="auto"/>
            <w:vAlign w:val="center"/>
          </w:tcPr>
          <w:p w14:paraId="0BA8DC60"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hAnsiTheme="minorHAnsi" w:cstheme="minorHAnsi"/>
                <w:sz w:val="20"/>
                <w:szCs w:val="20"/>
                <w:lang w:val="id-ID"/>
              </w:rPr>
              <w:t xml:space="preserve">Net </w:t>
            </w:r>
            <w:r w:rsidRPr="000A7545">
              <w:rPr>
                <w:rFonts w:asciiTheme="minorHAnsi" w:hAnsiTheme="minorHAnsi" w:cstheme="minorHAnsi"/>
                <w:sz w:val="20"/>
                <w:szCs w:val="20"/>
                <w:lang w:val="en-US"/>
              </w:rPr>
              <w:t>attendance</w:t>
            </w:r>
            <w:r w:rsidRPr="000A7545">
              <w:rPr>
                <w:rFonts w:asciiTheme="minorHAnsi" w:hAnsiTheme="minorHAnsi" w:cstheme="minorHAnsi"/>
                <w:sz w:val="20"/>
                <w:szCs w:val="20"/>
                <w:lang w:val="id-ID"/>
              </w:rPr>
              <w:t xml:space="preserve"> ratio of boys and girls in primary education in targeted districts</w:t>
            </w:r>
          </w:p>
        </w:tc>
        <w:tc>
          <w:tcPr>
            <w:tcW w:w="1115" w:type="pct"/>
            <w:shd w:val="clear" w:color="auto" w:fill="auto"/>
            <w:vAlign w:val="center"/>
          </w:tcPr>
          <w:p w14:paraId="681B118F" w14:textId="77777777" w:rsidR="00A47069" w:rsidRPr="000A7545" w:rsidRDefault="00A47069" w:rsidP="00451148">
            <w:pPr>
              <w:spacing w:after="0" w:line="240" w:lineRule="auto"/>
              <w:rPr>
                <w:rFonts w:asciiTheme="minorHAnsi" w:hAnsiTheme="minorHAnsi" w:cstheme="minorHAnsi"/>
                <w:sz w:val="20"/>
                <w:szCs w:val="20"/>
                <w:u w:val="single"/>
                <w:lang w:val="en-US"/>
              </w:rPr>
            </w:pPr>
            <w:r w:rsidRPr="000A7545">
              <w:rPr>
                <w:rFonts w:asciiTheme="minorHAnsi" w:hAnsiTheme="minorHAnsi" w:cstheme="minorHAnsi"/>
                <w:sz w:val="20"/>
                <w:szCs w:val="20"/>
                <w:u w:val="single"/>
                <w:lang w:val="id-ID"/>
              </w:rPr>
              <w:t xml:space="preserve">NAR by district </w:t>
            </w:r>
          </w:p>
          <w:p w14:paraId="717D8E1C" w14:textId="77777777" w:rsidR="00A47069" w:rsidRPr="000A7545" w:rsidRDefault="00A47069"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PAPUA – Total: 60.7; girls: 61.3; boys: 60.2 (Census 2010)</w:t>
            </w:r>
          </w:p>
          <w:p w14:paraId="78C1CF57" w14:textId="77777777" w:rsidR="00A47069" w:rsidRPr="000A7545" w:rsidRDefault="00A47069" w:rsidP="00451148">
            <w:pPr>
              <w:spacing w:after="0" w:line="240" w:lineRule="auto"/>
              <w:ind w:left="106"/>
              <w:rPr>
                <w:rFonts w:asciiTheme="minorHAnsi" w:hAnsiTheme="minorHAnsi" w:cstheme="minorHAnsi"/>
                <w:sz w:val="20"/>
                <w:szCs w:val="20"/>
                <w:lang w:val="es-US"/>
              </w:rPr>
            </w:pPr>
            <w:r w:rsidRPr="000A7545">
              <w:rPr>
                <w:rFonts w:asciiTheme="minorHAnsi" w:hAnsiTheme="minorHAnsi" w:cstheme="minorHAnsi"/>
                <w:sz w:val="20"/>
                <w:szCs w:val="20"/>
                <w:lang w:val="es-US"/>
              </w:rPr>
              <w:t xml:space="preserve">Jayapura: 47.2 (Susenas 2009) </w:t>
            </w:r>
          </w:p>
          <w:p w14:paraId="3E3C3085" w14:textId="77777777" w:rsidR="00A47069" w:rsidRPr="000A7545" w:rsidRDefault="00A47069" w:rsidP="00451148">
            <w:pPr>
              <w:spacing w:after="0" w:line="240" w:lineRule="auto"/>
              <w:ind w:left="106"/>
              <w:rPr>
                <w:rFonts w:asciiTheme="minorHAnsi" w:hAnsiTheme="minorHAnsi" w:cstheme="minorHAnsi"/>
                <w:sz w:val="20"/>
                <w:szCs w:val="20"/>
                <w:lang w:val="es-US"/>
              </w:rPr>
            </w:pPr>
            <w:r w:rsidRPr="000A7545">
              <w:rPr>
                <w:rFonts w:asciiTheme="minorHAnsi" w:hAnsiTheme="minorHAnsi" w:cstheme="minorHAnsi"/>
                <w:sz w:val="20"/>
                <w:szCs w:val="20"/>
                <w:lang w:val="es-US"/>
              </w:rPr>
              <w:t>Mimika: 62.0 (Susenas 2009)</w:t>
            </w:r>
          </w:p>
          <w:p w14:paraId="261E3828" w14:textId="77777777" w:rsidR="00A47069" w:rsidRPr="000A7545" w:rsidRDefault="00A47069" w:rsidP="00451148">
            <w:pPr>
              <w:spacing w:after="0" w:line="240" w:lineRule="auto"/>
              <w:ind w:left="106"/>
              <w:rPr>
                <w:rFonts w:asciiTheme="minorHAnsi" w:hAnsiTheme="minorHAnsi" w:cstheme="minorHAnsi"/>
                <w:sz w:val="20"/>
                <w:szCs w:val="20"/>
                <w:lang w:val="es-US"/>
              </w:rPr>
            </w:pPr>
            <w:r w:rsidRPr="000A7545">
              <w:rPr>
                <w:rFonts w:asciiTheme="minorHAnsi" w:hAnsiTheme="minorHAnsi" w:cstheme="minorHAnsi"/>
                <w:sz w:val="20"/>
                <w:szCs w:val="20"/>
                <w:lang w:val="es-US"/>
              </w:rPr>
              <w:t>Biak: 44.4 (Susenas 2009)</w:t>
            </w:r>
          </w:p>
          <w:p w14:paraId="705D2833" w14:textId="77777777" w:rsidR="00A47069" w:rsidRPr="000A7545" w:rsidRDefault="00A47069" w:rsidP="00451148">
            <w:pPr>
              <w:spacing w:after="0" w:line="240" w:lineRule="auto"/>
              <w:ind w:left="106"/>
              <w:rPr>
                <w:rFonts w:asciiTheme="minorHAnsi" w:hAnsiTheme="minorHAnsi" w:cstheme="minorHAnsi"/>
                <w:sz w:val="20"/>
                <w:szCs w:val="20"/>
                <w:lang w:val="en-US"/>
              </w:rPr>
            </w:pPr>
            <w:r w:rsidRPr="000A7545">
              <w:rPr>
                <w:rFonts w:asciiTheme="minorHAnsi" w:hAnsiTheme="minorHAnsi" w:cstheme="minorHAnsi"/>
                <w:sz w:val="20"/>
                <w:szCs w:val="20"/>
                <w:lang w:val="en-US"/>
              </w:rPr>
              <w:t>Jayawijaya: 56.2 (Susenas2009)</w:t>
            </w:r>
          </w:p>
          <w:p w14:paraId="40DC2C48" w14:textId="796B986C" w:rsidR="00A47069" w:rsidRPr="000A7545" w:rsidRDefault="00A47069"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WEST PAPUA – Total:</w:t>
            </w:r>
            <w:r w:rsidR="002771EF">
              <w:rPr>
                <w:rFonts w:asciiTheme="minorHAnsi" w:hAnsiTheme="minorHAnsi" w:cstheme="minorHAnsi"/>
                <w:sz w:val="20"/>
                <w:szCs w:val="20"/>
                <w:lang w:val="en-US"/>
              </w:rPr>
              <w:t xml:space="preserve"> </w:t>
            </w:r>
            <w:r w:rsidRPr="000A7545">
              <w:rPr>
                <w:rFonts w:asciiTheme="minorHAnsi" w:hAnsiTheme="minorHAnsi" w:cstheme="minorHAnsi"/>
                <w:sz w:val="20"/>
                <w:szCs w:val="20"/>
                <w:lang w:val="en-US"/>
              </w:rPr>
              <w:t>89.0; girls:89.2; boys:</w:t>
            </w:r>
            <w:r w:rsidR="002771EF">
              <w:rPr>
                <w:rFonts w:asciiTheme="minorHAnsi" w:hAnsiTheme="minorHAnsi" w:cstheme="minorHAnsi"/>
                <w:sz w:val="20"/>
                <w:szCs w:val="20"/>
                <w:lang w:val="en-US"/>
              </w:rPr>
              <w:t xml:space="preserve"> </w:t>
            </w:r>
            <w:r w:rsidRPr="000A7545">
              <w:rPr>
                <w:rFonts w:asciiTheme="minorHAnsi" w:hAnsiTheme="minorHAnsi" w:cstheme="minorHAnsi"/>
                <w:sz w:val="20"/>
                <w:szCs w:val="20"/>
                <w:lang w:val="en-US"/>
              </w:rPr>
              <w:t>88.9 (Census 2010)</w:t>
            </w:r>
          </w:p>
          <w:p w14:paraId="599B9475" w14:textId="77777777" w:rsidR="00A47069" w:rsidRPr="000A7545" w:rsidRDefault="00A47069" w:rsidP="00451148">
            <w:pPr>
              <w:spacing w:after="0" w:line="240" w:lineRule="auto"/>
              <w:ind w:left="106"/>
              <w:rPr>
                <w:rFonts w:asciiTheme="minorHAnsi" w:hAnsiTheme="minorHAnsi" w:cstheme="minorHAnsi"/>
                <w:sz w:val="20"/>
                <w:szCs w:val="20"/>
                <w:lang w:val="en-US"/>
              </w:rPr>
            </w:pPr>
            <w:r w:rsidRPr="000A7545">
              <w:rPr>
                <w:rFonts w:asciiTheme="minorHAnsi" w:hAnsiTheme="minorHAnsi" w:cstheme="minorHAnsi"/>
                <w:sz w:val="20"/>
                <w:szCs w:val="20"/>
                <w:lang w:val="en-US"/>
              </w:rPr>
              <w:t>Sorong: 88.79 (Susenas 2009)</w:t>
            </w:r>
          </w:p>
          <w:p w14:paraId="409B1F3A" w14:textId="77777777" w:rsidR="00A47069" w:rsidRPr="000A7545" w:rsidRDefault="00A47069" w:rsidP="00451148">
            <w:pPr>
              <w:spacing w:after="0" w:line="240" w:lineRule="auto"/>
              <w:ind w:left="106"/>
              <w:rPr>
                <w:rFonts w:asciiTheme="minorHAnsi" w:hAnsiTheme="minorHAnsi" w:cstheme="minorHAnsi"/>
                <w:sz w:val="20"/>
                <w:szCs w:val="20"/>
                <w:lang w:val="en-US"/>
              </w:rPr>
            </w:pPr>
            <w:r w:rsidRPr="000A7545">
              <w:rPr>
                <w:rFonts w:asciiTheme="minorHAnsi" w:hAnsiTheme="minorHAnsi" w:cstheme="minorHAnsi"/>
                <w:sz w:val="20"/>
                <w:szCs w:val="20"/>
                <w:lang w:val="en-US"/>
              </w:rPr>
              <w:t>Manokwari: 91.24 (Susenas2009)</w:t>
            </w:r>
          </w:p>
        </w:tc>
        <w:tc>
          <w:tcPr>
            <w:tcW w:w="500" w:type="pct"/>
            <w:shd w:val="clear" w:color="auto" w:fill="auto"/>
          </w:tcPr>
          <w:p w14:paraId="1A09BBEE"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MDG are the broader targets</w:t>
            </w:r>
          </w:p>
        </w:tc>
        <w:tc>
          <w:tcPr>
            <w:tcW w:w="1427" w:type="pct"/>
          </w:tcPr>
          <w:p w14:paraId="027B545C" w14:textId="77777777" w:rsidR="00A47069" w:rsidRPr="000A7545" w:rsidRDefault="00A47069" w:rsidP="00451148">
            <w:pPr>
              <w:spacing w:after="0" w:line="240" w:lineRule="auto"/>
              <w:rPr>
                <w:rFonts w:asciiTheme="minorHAnsi" w:eastAsia="Times New Roman" w:hAnsiTheme="minorHAnsi" w:cstheme="minorHAnsi"/>
                <w:sz w:val="20"/>
                <w:szCs w:val="20"/>
                <w:lang w:val="id-ID"/>
              </w:rPr>
            </w:pPr>
          </w:p>
        </w:tc>
        <w:tc>
          <w:tcPr>
            <w:tcW w:w="393" w:type="pct"/>
            <w:vMerge/>
          </w:tcPr>
          <w:p w14:paraId="505FF80E"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p>
        </w:tc>
      </w:tr>
      <w:tr w:rsidR="00A47069" w:rsidRPr="000A7545" w14:paraId="2F1F4B5D" w14:textId="77777777" w:rsidTr="00451148">
        <w:trPr>
          <w:gridAfter w:val="1"/>
          <w:wAfter w:w="6" w:type="pct"/>
          <w:trHeight w:val="610"/>
        </w:trPr>
        <w:tc>
          <w:tcPr>
            <w:tcW w:w="537" w:type="pct"/>
            <w:gridSpan w:val="2"/>
            <w:shd w:val="clear" w:color="auto" w:fill="FDE9D9" w:themeFill="accent6" w:themeFillTint="33"/>
            <w:vAlign w:val="center"/>
          </w:tcPr>
          <w:p w14:paraId="2704575E" w14:textId="77777777" w:rsidR="00A47069" w:rsidRPr="000A7545" w:rsidRDefault="00A47069" w:rsidP="00451148">
            <w:pPr>
              <w:spacing w:after="0" w:line="240" w:lineRule="auto"/>
              <w:rPr>
                <w:rFonts w:asciiTheme="minorHAnsi" w:eastAsia="Times New Roman" w:hAnsiTheme="minorHAnsi" w:cstheme="minorHAnsi"/>
                <w:bCs/>
                <w:lang w:val="en-US"/>
              </w:rPr>
            </w:pPr>
            <w:r w:rsidRPr="000A7545">
              <w:rPr>
                <w:rFonts w:asciiTheme="minorHAnsi" w:eastAsia="Times New Roman" w:hAnsiTheme="minorHAnsi" w:cstheme="minorHAnsi"/>
                <w:bCs/>
                <w:lang w:val="en-US"/>
              </w:rPr>
              <w:t>Outcome 1.1</w:t>
            </w:r>
          </w:p>
        </w:tc>
        <w:tc>
          <w:tcPr>
            <w:tcW w:w="4457" w:type="pct"/>
            <w:gridSpan w:val="8"/>
            <w:shd w:val="clear" w:color="auto" w:fill="DBE5F1" w:themeFill="accent1" w:themeFillTint="33"/>
            <w:vAlign w:val="center"/>
          </w:tcPr>
          <w:p w14:paraId="6C987076" w14:textId="77777777" w:rsidR="00A47069" w:rsidRPr="000A7545" w:rsidRDefault="00A47069" w:rsidP="00451148">
            <w:pPr>
              <w:spacing w:after="0" w:line="240" w:lineRule="auto"/>
              <w:rPr>
                <w:rFonts w:asciiTheme="minorHAnsi" w:eastAsia="Times New Roman" w:hAnsiTheme="minorHAnsi" w:cstheme="minorHAnsi"/>
                <w:bCs/>
                <w:lang w:val="en-US"/>
              </w:rPr>
            </w:pPr>
            <w:r w:rsidRPr="000A7545">
              <w:rPr>
                <w:rFonts w:asciiTheme="minorHAnsi" w:eastAsia="Times New Roman" w:hAnsiTheme="minorHAnsi" w:cstheme="minorHAnsi"/>
                <w:bCs/>
                <w:lang w:val="en-US"/>
              </w:rPr>
              <w:t xml:space="preserve">Provincial and Selected District Education Offices use </w:t>
            </w:r>
            <w:r w:rsidRPr="000A7545">
              <w:rPr>
                <w:rFonts w:asciiTheme="minorHAnsi" w:eastAsia="Times New Roman" w:hAnsiTheme="minorHAnsi" w:cstheme="minorHAnsi"/>
                <w:bCs/>
                <w:lang w:val="id-ID"/>
              </w:rPr>
              <w:t xml:space="preserve">plans </w:t>
            </w:r>
            <w:r w:rsidRPr="000A7545">
              <w:rPr>
                <w:rFonts w:asciiTheme="minorHAnsi" w:eastAsia="Times New Roman" w:hAnsiTheme="minorHAnsi" w:cstheme="minorHAnsi"/>
                <w:bCs/>
                <w:lang w:val="en-US"/>
              </w:rPr>
              <w:t>(</w:t>
            </w:r>
            <w:r>
              <w:rPr>
                <w:rFonts w:asciiTheme="minorHAnsi" w:eastAsia="Times New Roman" w:hAnsiTheme="minorHAnsi" w:cstheme="minorHAnsi"/>
                <w:bCs/>
                <w:lang w:val="en-US"/>
              </w:rPr>
              <w:t>Renstra</w:t>
            </w:r>
            <w:r w:rsidRPr="000A7545">
              <w:rPr>
                <w:rFonts w:asciiTheme="minorHAnsi" w:eastAsia="Times New Roman" w:hAnsiTheme="minorHAnsi" w:cstheme="minorHAnsi"/>
                <w:bCs/>
                <w:lang w:val="en-US"/>
              </w:rPr>
              <w:t xml:space="preserve"> and R</w:t>
            </w:r>
            <w:r>
              <w:rPr>
                <w:rFonts w:asciiTheme="minorHAnsi" w:eastAsia="Times New Roman" w:hAnsiTheme="minorHAnsi" w:cstheme="minorHAnsi"/>
                <w:bCs/>
                <w:lang w:val="en-US"/>
              </w:rPr>
              <w:t>enja</w:t>
            </w:r>
            <w:r w:rsidRPr="000A7545">
              <w:rPr>
                <w:rFonts w:asciiTheme="minorHAnsi" w:eastAsia="Times New Roman" w:hAnsiTheme="minorHAnsi" w:cstheme="minorHAnsi"/>
                <w:bCs/>
                <w:lang w:val="en-US"/>
              </w:rPr>
              <w:t>)</w:t>
            </w:r>
            <w:r w:rsidRPr="000A7545">
              <w:rPr>
                <w:rFonts w:asciiTheme="minorHAnsi" w:eastAsia="Times New Roman" w:hAnsiTheme="minorHAnsi" w:cstheme="minorHAnsi"/>
                <w:bCs/>
                <w:lang w:val="id-ID"/>
              </w:rPr>
              <w:t xml:space="preserve"> </w:t>
            </w:r>
            <w:r w:rsidRPr="000A7545">
              <w:rPr>
                <w:rFonts w:asciiTheme="minorHAnsi" w:eastAsia="Times New Roman" w:hAnsiTheme="minorHAnsi" w:cstheme="minorHAnsi"/>
                <w:bCs/>
                <w:lang w:val="en-US"/>
              </w:rPr>
              <w:t>including improved budgeting and financial management system (AusAID and USAID)</w:t>
            </w:r>
          </w:p>
        </w:tc>
      </w:tr>
      <w:tr w:rsidR="00A47069" w:rsidRPr="000A7545" w14:paraId="147FC1A1" w14:textId="77777777" w:rsidTr="00451148">
        <w:trPr>
          <w:gridAfter w:val="1"/>
          <w:wAfter w:w="6" w:type="pct"/>
          <w:trHeight w:val="439"/>
        </w:trPr>
        <w:tc>
          <w:tcPr>
            <w:tcW w:w="537" w:type="pct"/>
            <w:gridSpan w:val="2"/>
            <w:shd w:val="clear" w:color="auto" w:fill="FDE9D9" w:themeFill="accent6" w:themeFillTint="33"/>
            <w:vAlign w:val="center"/>
          </w:tcPr>
          <w:p w14:paraId="5E9B0939" w14:textId="77777777" w:rsidR="00A47069" w:rsidRPr="000A7545" w:rsidRDefault="00A47069" w:rsidP="00451148">
            <w:pPr>
              <w:spacing w:after="0" w:line="240" w:lineRule="auto"/>
              <w:rPr>
                <w:rFonts w:asciiTheme="minorHAnsi" w:eastAsia="Times New Roman" w:hAnsiTheme="minorHAnsi" w:cstheme="minorHAnsi"/>
                <w:bCs/>
                <w:lang w:val="en-US"/>
              </w:rPr>
            </w:pPr>
            <w:r w:rsidRPr="000A7545">
              <w:rPr>
                <w:rFonts w:asciiTheme="minorHAnsi" w:eastAsia="Times New Roman" w:hAnsiTheme="minorHAnsi" w:cstheme="minorHAnsi"/>
                <w:bCs/>
                <w:lang w:val="en-US"/>
              </w:rPr>
              <w:t>Outcome 1.2</w:t>
            </w:r>
          </w:p>
        </w:tc>
        <w:tc>
          <w:tcPr>
            <w:tcW w:w="4457" w:type="pct"/>
            <w:gridSpan w:val="8"/>
            <w:shd w:val="clear" w:color="auto" w:fill="DAEEF3" w:themeFill="accent5" w:themeFillTint="33"/>
            <w:vAlign w:val="center"/>
          </w:tcPr>
          <w:p w14:paraId="7CBDB2C2" w14:textId="77777777" w:rsidR="00A47069" w:rsidRPr="000A7545" w:rsidRDefault="00A47069" w:rsidP="00451148">
            <w:pPr>
              <w:spacing w:after="0" w:line="240" w:lineRule="auto"/>
              <w:rPr>
                <w:rFonts w:asciiTheme="minorHAnsi" w:eastAsia="Times New Roman" w:hAnsiTheme="minorHAnsi" w:cstheme="minorHAnsi"/>
                <w:bCs/>
                <w:lang w:val="id-ID"/>
              </w:rPr>
            </w:pPr>
            <w:r w:rsidRPr="000A7545">
              <w:rPr>
                <w:rFonts w:asciiTheme="minorHAnsi" w:eastAsia="Times New Roman" w:hAnsiTheme="minorHAnsi" w:cstheme="minorHAnsi"/>
                <w:bCs/>
                <w:color w:val="000000"/>
                <w:lang w:val="en-US"/>
              </w:rPr>
              <w:t>Primary school children in selected schools in target districts are benefit from improved teaching (AusAID)</w:t>
            </w:r>
          </w:p>
        </w:tc>
      </w:tr>
      <w:tr w:rsidR="00A47069" w:rsidRPr="000A7545" w14:paraId="7B70F245" w14:textId="77777777" w:rsidTr="00451148">
        <w:trPr>
          <w:gridAfter w:val="1"/>
          <w:wAfter w:w="6" w:type="pct"/>
          <w:trHeight w:val="520"/>
        </w:trPr>
        <w:tc>
          <w:tcPr>
            <w:tcW w:w="537" w:type="pct"/>
            <w:gridSpan w:val="2"/>
            <w:shd w:val="clear" w:color="auto" w:fill="FDE9D9" w:themeFill="accent6" w:themeFillTint="33"/>
            <w:vAlign w:val="center"/>
          </w:tcPr>
          <w:p w14:paraId="0433E86D" w14:textId="77777777" w:rsidR="00A47069" w:rsidRPr="000A7545" w:rsidRDefault="00A47069" w:rsidP="00451148">
            <w:pPr>
              <w:spacing w:after="0" w:line="240" w:lineRule="auto"/>
              <w:rPr>
                <w:rFonts w:asciiTheme="minorHAnsi" w:eastAsia="Times New Roman" w:hAnsiTheme="minorHAnsi" w:cstheme="minorHAnsi"/>
                <w:bCs/>
                <w:lang w:val="en-US"/>
              </w:rPr>
            </w:pPr>
            <w:r w:rsidRPr="000A7545">
              <w:rPr>
                <w:rFonts w:asciiTheme="minorHAnsi" w:eastAsia="Times New Roman" w:hAnsiTheme="minorHAnsi" w:cstheme="minorHAnsi"/>
                <w:bCs/>
                <w:lang w:val="en-US"/>
              </w:rPr>
              <w:t>Outcome 1.3</w:t>
            </w:r>
          </w:p>
        </w:tc>
        <w:tc>
          <w:tcPr>
            <w:tcW w:w="4457" w:type="pct"/>
            <w:gridSpan w:val="8"/>
            <w:shd w:val="clear" w:color="auto" w:fill="DAEEF3" w:themeFill="accent5" w:themeFillTint="33"/>
            <w:vAlign w:val="center"/>
          </w:tcPr>
          <w:p w14:paraId="56685425" w14:textId="77777777" w:rsidR="00A47069" w:rsidRPr="000A7545" w:rsidRDefault="00A47069" w:rsidP="00451148">
            <w:pPr>
              <w:spacing w:after="0" w:line="240" w:lineRule="auto"/>
              <w:rPr>
                <w:rFonts w:asciiTheme="minorHAnsi" w:eastAsia="Times New Roman" w:hAnsiTheme="minorHAnsi" w:cstheme="minorHAnsi"/>
                <w:bCs/>
                <w:color w:val="000000"/>
                <w:lang w:val="en-US"/>
              </w:rPr>
            </w:pPr>
            <w:r w:rsidRPr="000A7545">
              <w:rPr>
                <w:rFonts w:asciiTheme="minorHAnsi" w:eastAsia="Times New Roman" w:hAnsiTheme="minorHAnsi" w:cstheme="minorHAnsi"/>
                <w:bCs/>
                <w:color w:val="000000"/>
                <w:lang w:val="en-US"/>
              </w:rPr>
              <w:t>P</w:t>
            </w:r>
            <w:r w:rsidRPr="000A7545">
              <w:rPr>
                <w:rFonts w:asciiTheme="minorHAnsi" w:eastAsia="Times New Roman" w:hAnsiTheme="minorHAnsi" w:cstheme="minorHAnsi"/>
                <w:bCs/>
                <w:color w:val="000000"/>
                <w:lang w:val="id-ID"/>
              </w:rPr>
              <w:t>rincipals</w:t>
            </w:r>
            <w:r w:rsidRPr="000A7545">
              <w:rPr>
                <w:rFonts w:asciiTheme="minorHAnsi" w:eastAsia="Times New Roman" w:hAnsiTheme="minorHAnsi" w:cstheme="minorHAnsi"/>
                <w:bCs/>
                <w:color w:val="000000"/>
                <w:lang w:val="en-US"/>
              </w:rPr>
              <w:t>,</w:t>
            </w:r>
            <w:r w:rsidRPr="000A7545">
              <w:rPr>
                <w:rFonts w:asciiTheme="minorHAnsi" w:eastAsia="Times New Roman" w:hAnsiTheme="minorHAnsi" w:cstheme="minorHAnsi"/>
                <w:bCs/>
                <w:color w:val="000000"/>
                <w:lang w:val="id-ID"/>
              </w:rPr>
              <w:t xml:space="preserve"> supervisors</w:t>
            </w:r>
            <w:r w:rsidRPr="000A7545">
              <w:rPr>
                <w:rFonts w:asciiTheme="minorHAnsi" w:eastAsia="Times New Roman" w:hAnsiTheme="minorHAnsi" w:cstheme="minorHAnsi"/>
                <w:bCs/>
                <w:color w:val="000000"/>
                <w:lang w:val="en-US"/>
              </w:rPr>
              <w:t xml:space="preserve"> and school committees have stronger </w:t>
            </w:r>
            <w:r w:rsidRPr="000A7545">
              <w:rPr>
                <w:rFonts w:asciiTheme="minorHAnsi" w:eastAsia="Times New Roman" w:hAnsiTheme="minorHAnsi" w:cstheme="minorHAnsi"/>
                <w:bCs/>
                <w:color w:val="000000"/>
                <w:lang w:val="id-ID"/>
              </w:rPr>
              <w:t xml:space="preserve">leadership </w:t>
            </w:r>
            <w:r w:rsidRPr="000A7545">
              <w:rPr>
                <w:rFonts w:asciiTheme="minorHAnsi" w:eastAsia="Times New Roman" w:hAnsiTheme="minorHAnsi" w:cstheme="minorHAnsi"/>
                <w:bCs/>
                <w:color w:val="000000"/>
                <w:lang w:val="en-US"/>
              </w:rPr>
              <w:t>and management skills</w:t>
            </w:r>
            <w:r w:rsidRPr="000A7545">
              <w:rPr>
                <w:rFonts w:asciiTheme="minorHAnsi" w:eastAsia="Times New Roman" w:hAnsiTheme="minorHAnsi" w:cstheme="minorHAnsi"/>
                <w:bCs/>
                <w:color w:val="000000"/>
                <w:lang w:val="id-ID"/>
              </w:rPr>
              <w:t xml:space="preserve"> </w:t>
            </w:r>
            <w:r w:rsidRPr="000A7545">
              <w:rPr>
                <w:rFonts w:asciiTheme="minorHAnsi" w:eastAsia="Times New Roman" w:hAnsiTheme="minorHAnsi" w:cstheme="minorHAnsi"/>
                <w:bCs/>
                <w:lang w:val="en-US"/>
              </w:rPr>
              <w:t>(AusAID and USAID)</w:t>
            </w:r>
          </w:p>
        </w:tc>
      </w:tr>
      <w:tr w:rsidR="00A47069" w:rsidRPr="000A7545" w14:paraId="436F816F" w14:textId="77777777" w:rsidTr="00451148">
        <w:trPr>
          <w:gridAfter w:val="1"/>
          <w:wAfter w:w="6" w:type="pct"/>
          <w:trHeight w:val="439"/>
        </w:trPr>
        <w:tc>
          <w:tcPr>
            <w:tcW w:w="4994" w:type="pct"/>
            <w:gridSpan w:val="10"/>
            <w:shd w:val="clear" w:color="auto" w:fill="8DB3E2" w:themeFill="text2" w:themeFillTint="66"/>
            <w:vAlign w:val="center"/>
          </w:tcPr>
          <w:p w14:paraId="370B314F" w14:textId="77777777" w:rsidR="00A47069" w:rsidRPr="000A7545" w:rsidRDefault="00A47069" w:rsidP="00451148">
            <w:pPr>
              <w:spacing w:after="0" w:line="240" w:lineRule="auto"/>
              <w:rPr>
                <w:rFonts w:asciiTheme="minorHAnsi" w:eastAsia="Times New Roman" w:hAnsiTheme="minorHAnsi" w:cstheme="minorHAnsi"/>
                <w:b/>
                <w:bCs/>
                <w:lang w:val="en-US"/>
              </w:rPr>
            </w:pPr>
            <w:r w:rsidRPr="000A7545">
              <w:rPr>
                <w:rFonts w:ascii="Times New Roman" w:hAnsi="Times New Roman" w:cs="Times New Roman"/>
                <w:sz w:val="24"/>
                <w:szCs w:val="24"/>
                <w:lang w:val="id-ID"/>
              </w:rPr>
              <w:br w:type="page"/>
            </w:r>
            <w:r w:rsidRPr="000A7545">
              <w:rPr>
                <w:rFonts w:asciiTheme="minorHAnsi" w:eastAsia="Times New Roman" w:hAnsiTheme="minorHAnsi" w:cstheme="minorHAnsi"/>
                <w:b/>
                <w:bCs/>
                <w:lang w:val="en-US"/>
              </w:rPr>
              <w:t xml:space="preserve">OUTCOME </w:t>
            </w:r>
            <w:r w:rsidRPr="000A7545">
              <w:rPr>
                <w:rFonts w:asciiTheme="minorHAnsi" w:eastAsia="Times New Roman" w:hAnsiTheme="minorHAnsi" w:cstheme="minorHAnsi"/>
                <w:b/>
                <w:bCs/>
                <w:lang w:val="id-ID"/>
              </w:rPr>
              <w:t>1</w:t>
            </w:r>
            <w:r w:rsidRPr="000A7545">
              <w:rPr>
                <w:rFonts w:asciiTheme="minorHAnsi" w:eastAsia="Times New Roman" w:hAnsiTheme="minorHAnsi" w:cstheme="minorHAnsi"/>
                <w:b/>
                <w:bCs/>
                <w:lang w:val="en-US"/>
              </w:rPr>
              <w:t>.1</w:t>
            </w:r>
            <w:r w:rsidRPr="000A7545">
              <w:rPr>
                <w:rFonts w:asciiTheme="minorHAnsi" w:eastAsia="Times New Roman" w:hAnsiTheme="minorHAnsi" w:cstheme="minorHAnsi"/>
                <w:b/>
                <w:bCs/>
                <w:lang w:val="id-ID"/>
              </w:rPr>
              <w:t>: Strengthened education strategic planning</w:t>
            </w:r>
            <w:r w:rsidRPr="000A7545">
              <w:rPr>
                <w:rFonts w:asciiTheme="minorHAnsi" w:eastAsia="Times New Roman" w:hAnsiTheme="minorHAnsi" w:cstheme="minorHAnsi"/>
                <w:b/>
                <w:bCs/>
                <w:lang w:val="en-US"/>
              </w:rPr>
              <w:t xml:space="preserve"> (AusAID and USAID)</w:t>
            </w:r>
          </w:p>
        </w:tc>
      </w:tr>
      <w:tr w:rsidR="00A47069" w:rsidRPr="000A7545" w14:paraId="0D8AC793" w14:textId="77777777" w:rsidTr="00451148">
        <w:trPr>
          <w:trHeight w:val="322"/>
        </w:trPr>
        <w:tc>
          <w:tcPr>
            <w:tcW w:w="529" w:type="pct"/>
            <w:vMerge w:val="restart"/>
            <w:shd w:val="clear" w:color="auto" w:fill="FDE9D9" w:themeFill="accent6" w:themeFillTint="33"/>
            <w:hideMark/>
          </w:tcPr>
          <w:p w14:paraId="27C56215" w14:textId="77777777" w:rsidR="00A47069" w:rsidRPr="000A7545" w:rsidRDefault="00A47069" w:rsidP="00451148">
            <w:pPr>
              <w:spacing w:after="0" w:line="240" w:lineRule="auto"/>
              <w:rPr>
                <w:rFonts w:asciiTheme="minorHAnsi" w:eastAsia="Times New Roman" w:hAnsiTheme="minorHAnsi" w:cstheme="minorHAnsi"/>
                <w:b/>
                <w:bCs/>
                <w:sz w:val="20"/>
                <w:szCs w:val="20"/>
                <w:lang w:val="en-US"/>
              </w:rPr>
            </w:pPr>
            <w:r w:rsidRPr="000A7545">
              <w:rPr>
                <w:rFonts w:asciiTheme="minorHAnsi" w:eastAsia="Times New Roman" w:hAnsiTheme="minorHAnsi" w:cstheme="minorHAnsi"/>
                <w:b/>
                <w:bCs/>
                <w:sz w:val="20"/>
                <w:szCs w:val="20"/>
                <w:lang w:val="id-ID"/>
              </w:rPr>
              <w:t xml:space="preserve">Outcome 1.1: </w:t>
            </w:r>
            <w:r w:rsidRPr="000A7545">
              <w:rPr>
                <w:rFonts w:asciiTheme="minorHAnsi" w:eastAsia="Times New Roman" w:hAnsiTheme="minorHAnsi" w:cstheme="minorHAnsi"/>
                <w:b/>
                <w:bCs/>
                <w:sz w:val="20"/>
                <w:szCs w:val="20"/>
                <w:lang w:val="en-US"/>
              </w:rPr>
              <w:t>Provincial and Selected District Education Offices use p</w:t>
            </w:r>
            <w:r w:rsidRPr="000A7545">
              <w:rPr>
                <w:rFonts w:asciiTheme="minorHAnsi" w:eastAsia="Times New Roman" w:hAnsiTheme="minorHAnsi" w:cstheme="minorHAnsi"/>
                <w:b/>
                <w:bCs/>
                <w:sz w:val="20"/>
                <w:szCs w:val="20"/>
                <w:lang w:val="id-ID"/>
              </w:rPr>
              <w:t xml:space="preserve">lans </w:t>
            </w:r>
            <w:r w:rsidRPr="000A7545">
              <w:rPr>
                <w:rFonts w:asciiTheme="minorHAnsi" w:eastAsia="Times New Roman" w:hAnsiTheme="minorHAnsi" w:cstheme="minorHAnsi"/>
                <w:b/>
                <w:bCs/>
                <w:sz w:val="20"/>
                <w:szCs w:val="20"/>
                <w:lang w:val="en-US"/>
              </w:rPr>
              <w:t>(</w:t>
            </w:r>
            <w:r>
              <w:rPr>
                <w:rFonts w:asciiTheme="minorHAnsi" w:eastAsia="Times New Roman" w:hAnsiTheme="minorHAnsi" w:cstheme="minorHAnsi"/>
                <w:b/>
                <w:bCs/>
                <w:sz w:val="20"/>
                <w:szCs w:val="20"/>
                <w:lang w:val="en-US"/>
              </w:rPr>
              <w:t>Renstra</w:t>
            </w:r>
            <w:r w:rsidRPr="000A7545">
              <w:rPr>
                <w:rFonts w:asciiTheme="minorHAnsi" w:eastAsia="Times New Roman" w:hAnsiTheme="minorHAnsi" w:cstheme="minorHAnsi"/>
                <w:b/>
                <w:bCs/>
                <w:sz w:val="20"/>
                <w:szCs w:val="20"/>
                <w:lang w:val="en-US"/>
              </w:rPr>
              <w:t xml:space="preserve"> </w:t>
            </w:r>
            <w:r w:rsidRPr="000A7545">
              <w:rPr>
                <w:rFonts w:asciiTheme="minorHAnsi" w:eastAsia="Times New Roman" w:hAnsiTheme="minorHAnsi" w:cstheme="minorHAnsi"/>
                <w:b/>
                <w:bCs/>
                <w:sz w:val="20"/>
                <w:szCs w:val="20"/>
                <w:lang w:val="id-ID"/>
              </w:rPr>
              <w:t xml:space="preserve">and </w:t>
            </w:r>
            <w:r>
              <w:rPr>
                <w:rFonts w:asciiTheme="minorHAnsi" w:eastAsia="Times New Roman" w:hAnsiTheme="minorHAnsi" w:cstheme="minorHAnsi"/>
                <w:b/>
                <w:bCs/>
                <w:sz w:val="20"/>
                <w:szCs w:val="20"/>
                <w:lang w:val="en-US"/>
              </w:rPr>
              <w:t>Renja</w:t>
            </w:r>
            <w:r w:rsidRPr="000A7545">
              <w:rPr>
                <w:rFonts w:asciiTheme="minorHAnsi" w:eastAsia="Times New Roman" w:hAnsiTheme="minorHAnsi" w:cstheme="minorHAnsi"/>
                <w:b/>
                <w:bCs/>
                <w:sz w:val="20"/>
                <w:szCs w:val="20"/>
                <w:lang w:val="en-US"/>
              </w:rPr>
              <w:t>)</w:t>
            </w:r>
            <w:r w:rsidRPr="000A7545">
              <w:rPr>
                <w:rFonts w:asciiTheme="minorHAnsi" w:eastAsia="Times New Roman" w:hAnsiTheme="minorHAnsi" w:cstheme="minorHAnsi"/>
                <w:b/>
                <w:bCs/>
                <w:sz w:val="20"/>
                <w:szCs w:val="20"/>
                <w:lang w:val="id-ID"/>
              </w:rPr>
              <w:t xml:space="preserve"> </w:t>
            </w:r>
            <w:r w:rsidRPr="000A7545">
              <w:rPr>
                <w:rFonts w:asciiTheme="minorHAnsi" w:eastAsia="Times New Roman" w:hAnsiTheme="minorHAnsi" w:cstheme="minorHAnsi"/>
                <w:b/>
                <w:bCs/>
                <w:sz w:val="20"/>
                <w:szCs w:val="20"/>
                <w:lang w:val="en-US"/>
              </w:rPr>
              <w:t>including improved budgeting and financial management system (AusAID and USAID)</w:t>
            </w:r>
          </w:p>
        </w:tc>
        <w:tc>
          <w:tcPr>
            <w:tcW w:w="1030" w:type="pct"/>
            <w:gridSpan w:val="5"/>
            <w:shd w:val="clear" w:color="000000" w:fill="DBE5F1"/>
            <w:hideMark/>
          </w:tcPr>
          <w:p w14:paraId="5A50828A" w14:textId="323B2BC4" w:rsidR="00A47069" w:rsidRPr="000A7545" w:rsidRDefault="00A47069" w:rsidP="00451148">
            <w:pPr>
              <w:spacing w:after="0" w:line="240" w:lineRule="auto"/>
              <w:rPr>
                <w:rFonts w:asciiTheme="minorHAnsi" w:eastAsia="Symbol" w:hAnsiTheme="minorHAnsi" w:cstheme="minorHAnsi"/>
                <w:sz w:val="20"/>
                <w:szCs w:val="20"/>
                <w:lang w:val="en-US"/>
              </w:rPr>
            </w:pPr>
            <w:r w:rsidRPr="000A7545">
              <w:rPr>
                <w:rFonts w:asciiTheme="minorHAnsi" w:eastAsia="Symbol" w:hAnsiTheme="minorHAnsi" w:cstheme="minorHAnsi"/>
                <w:sz w:val="20"/>
                <w:szCs w:val="20"/>
                <w:lang w:val="en-US"/>
              </w:rPr>
              <w:t xml:space="preserve">1.1a. </w:t>
            </w:r>
            <w:r>
              <w:rPr>
                <w:rFonts w:asciiTheme="minorHAnsi" w:eastAsia="Symbol" w:hAnsiTheme="minorHAnsi" w:cstheme="minorHAnsi"/>
                <w:sz w:val="20"/>
                <w:szCs w:val="20"/>
                <w:lang w:val="id-ID"/>
              </w:rPr>
              <w:t xml:space="preserve"> </w:t>
            </w:r>
            <w:r w:rsidR="002771EF">
              <w:rPr>
                <w:rFonts w:asciiTheme="minorHAnsi" w:eastAsia="Symbol" w:hAnsiTheme="minorHAnsi" w:cstheme="minorHAnsi"/>
                <w:sz w:val="20"/>
                <w:szCs w:val="20"/>
                <w:lang w:val="id-ID"/>
              </w:rPr>
              <w:t>P</w:t>
            </w:r>
            <w:r>
              <w:rPr>
                <w:rFonts w:asciiTheme="minorHAnsi" w:eastAsia="Symbol" w:hAnsiTheme="minorHAnsi" w:cstheme="minorHAnsi"/>
                <w:sz w:val="20"/>
                <w:szCs w:val="20"/>
                <w:lang w:val="id-ID"/>
              </w:rPr>
              <w:t>er cent</w:t>
            </w:r>
            <w:r w:rsidRPr="000A7545">
              <w:rPr>
                <w:rFonts w:asciiTheme="minorHAnsi" w:eastAsia="Symbol" w:hAnsiTheme="minorHAnsi" w:cstheme="minorHAnsi"/>
                <w:sz w:val="20"/>
                <w:szCs w:val="20"/>
                <w:lang w:val="id-ID"/>
              </w:rPr>
              <w:t xml:space="preserve"> of education offices in target districts</w:t>
            </w:r>
            <w:r w:rsidRPr="000A7545">
              <w:rPr>
                <w:rFonts w:asciiTheme="minorHAnsi" w:eastAsia="Symbol" w:hAnsiTheme="minorHAnsi" w:cstheme="minorHAnsi"/>
                <w:sz w:val="20"/>
                <w:szCs w:val="20"/>
                <w:lang w:val="en-US"/>
              </w:rPr>
              <w:t xml:space="preserve"> and </w:t>
            </w:r>
            <w:r w:rsidRPr="000A7545">
              <w:rPr>
                <w:rFonts w:asciiTheme="minorHAnsi" w:eastAsia="Symbol" w:hAnsiTheme="minorHAnsi" w:cstheme="minorHAnsi"/>
                <w:sz w:val="20"/>
                <w:szCs w:val="20"/>
                <w:lang w:val="id-ID"/>
              </w:rPr>
              <w:t>provinces using</w:t>
            </w:r>
            <w:r w:rsidRPr="000A7545">
              <w:rPr>
                <w:rFonts w:asciiTheme="minorHAnsi" w:eastAsia="Symbol" w:hAnsiTheme="minorHAnsi" w:cstheme="minorHAnsi"/>
                <w:sz w:val="20"/>
                <w:szCs w:val="20"/>
                <w:lang w:val="en-US"/>
              </w:rPr>
              <w:t xml:space="preserve"> </w:t>
            </w:r>
            <w:r w:rsidRPr="000A7545">
              <w:rPr>
                <w:rFonts w:asciiTheme="minorHAnsi" w:eastAsia="Symbol" w:hAnsiTheme="minorHAnsi" w:cstheme="minorHAnsi"/>
                <w:sz w:val="20"/>
                <w:szCs w:val="20"/>
                <w:lang w:val="id-ID"/>
              </w:rPr>
              <w:t>improved quality education strategic plans</w:t>
            </w:r>
            <w:r w:rsidRPr="000A7545">
              <w:rPr>
                <w:rFonts w:asciiTheme="minorHAnsi" w:eastAsia="Symbol" w:hAnsiTheme="minorHAnsi" w:cstheme="minorHAnsi"/>
                <w:sz w:val="20"/>
                <w:szCs w:val="20"/>
                <w:lang w:val="en-US"/>
              </w:rPr>
              <w:t xml:space="preserve"> with</w:t>
            </w:r>
          </w:p>
          <w:p w14:paraId="5DACC9D6" w14:textId="77777777" w:rsidR="00A47069" w:rsidRPr="000A7545" w:rsidRDefault="00A47069" w:rsidP="00A47069">
            <w:pPr>
              <w:numPr>
                <w:ilvl w:val="0"/>
                <w:numId w:val="17"/>
              </w:numPr>
              <w:spacing w:after="0" w:line="240" w:lineRule="auto"/>
              <w:ind w:left="251"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Child focussed budgeting</w:t>
            </w:r>
          </w:p>
          <w:p w14:paraId="48C8118D" w14:textId="77777777" w:rsidR="00A47069" w:rsidRPr="000A7545" w:rsidRDefault="00A47069" w:rsidP="00A47069">
            <w:pPr>
              <w:numPr>
                <w:ilvl w:val="0"/>
                <w:numId w:val="17"/>
              </w:numPr>
              <w:spacing w:after="0" w:line="240" w:lineRule="auto"/>
              <w:ind w:left="251"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Alignment with higher level plans</w:t>
            </w:r>
          </w:p>
          <w:p w14:paraId="3E561CE6" w14:textId="77777777" w:rsidR="00A47069" w:rsidRPr="000A7545" w:rsidRDefault="00A47069" w:rsidP="00A47069">
            <w:pPr>
              <w:numPr>
                <w:ilvl w:val="0"/>
                <w:numId w:val="17"/>
              </w:numPr>
              <w:spacing w:after="0" w:line="240" w:lineRule="auto"/>
              <w:ind w:left="251"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Participation</w:t>
            </w:r>
            <w:r w:rsidRPr="000A7545">
              <w:rPr>
                <w:rFonts w:asciiTheme="minorHAnsi" w:eastAsia="Times New Roman" w:hAnsiTheme="minorHAnsi" w:cstheme="minorHAnsi"/>
                <w:sz w:val="20"/>
                <w:szCs w:val="20"/>
                <w:lang w:val="en-US"/>
              </w:rPr>
              <w:t xml:space="preserve"> process</w:t>
            </w:r>
          </w:p>
        </w:tc>
        <w:tc>
          <w:tcPr>
            <w:tcW w:w="1115" w:type="pct"/>
            <w:shd w:val="clear" w:color="000000" w:fill="DBE5F1"/>
            <w:hideMark/>
          </w:tcPr>
          <w:p w14:paraId="089F72C2" w14:textId="77777777" w:rsidR="00A47069" w:rsidRPr="000A7545" w:rsidRDefault="00A47069" w:rsidP="00451148">
            <w:pPr>
              <w:tabs>
                <w:tab w:val="left" w:pos="0"/>
              </w:tabs>
              <w:autoSpaceDE w:val="0"/>
              <w:autoSpaceDN w:val="0"/>
              <w:adjustRightInd w:val="0"/>
              <w:spacing w:after="0" w:line="240" w:lineRule="auto"/>
              <w:ind w:right="-225"/>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2 </w:t>
            </w:r>
            <w:r w:rsidRPr="000A7545">
              <w:rPr>
                <w:rFonts w:asciiTheme="minorHAnsi" w:eastAsia="Times New Roman" w:hAnsiTheme="minorHAnsi" w:cstheme="minorHAnsi"/>
                <w:b/>
                <w:sz w:val="20"/>
                <w:szCs w:val="20"/>
                <w:lang w:val="en-US"/>
              </w:rPr>
              <w:t>Provinces</w:t>
            </w:r>
            <w:r w:rsidRPr="000A7545">
              <w:rPr>
                <w:rFonts w:asciiTheme="minorHAnsi" w:eastAsia="Times New Roman" w:hAnsiTheme="minorHAnsi" w:cstheme="minorHAnsi"/>
                <w:sz w:val="20"/>
                <w:szCs w:val="20"/>
                <w:lang w:val="en-US"/>
              </w:rPr>
              <w:t xml:space="preserve"> have </w:t>
            </w:r>
            <w:r w:rsidRPr="000A7545">
              <w:rPr>
                <w:rFonts w:asciiTheme="minorHAnsi" w:eastAsia="Times New Roman" w:hAnsiTheme="minorHAnsi" w:cstheme="minorHAnsi"/>
                <w:i/>
                <w:sz w:val="20"/>
                <w:szCs w:val="20"/>
                <w:lang w:val="en-US"/>
              </w:rPr>
              <w:t>Renstra</w:t>
            </w:r>
          </w:p>
          <w:p w14:paraId="68022FBA" w14:textId="77777777" w:rsidR="00A47069" w:rsidRPr="000A7545" w:rsidRDefault="00A47069" w:rsidP="00A47069">
            <w:pPr>
              <w:numPr>
                <w:ilvl w:val="0"/>
                <w:numId w:val="27"/>
              </w:numPr>
              <w:autoSpaceDE w:val="0"/>
              <w:autoSpaceDN w:val="0"/>
              <w:adjustRightInd w:val="0"/>
              <w:spacing w:after="0" w:line="240" w:lineRule="auto"/>
              <w:ind w:left="249" w:hanging="249"/>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u w:val="single"/>
                <w:lang w:val="en-US"/>
              </w:rPr>
              <w:t>Child focused budgeting:</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b/>
                <w:sz w:val="20"/>
                <w:szCs w:val="20"/>
                <w:lang w:val="en-US"/>
              </w:rPr>
              <w:t xml:space="preserve">Papua Province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(2006-2011) strong focus on infrastructure inputs and teacher certification, pro-poor focus through scholarship programs; </w:t>
            </w:r>
            <w:r w:rsidRPr="000A7545">
              <w:rPr>
                <w:rFonts w:asciiTheme="minorHAnsi" w:eastAsia="Times New Roman" w:hAnsiTheme="minorHAnsi" w:cstheme="minorHAnsi"/>
                <w:b/>
                <w:sz w:val="20"/>
                <w:szCs w:val="20"/>
                <w:lang w:val="en-US"/>
              </w:rPr>
              <w:t>West Papua</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(2008 – 2012) focused</w:t>
            </w:r>
            <w:r w:rsidRPr="000A7545">
              <w:rPr>
                <w:rFonts w:asciiTheme="minorHAnsi" w:hAnsiTheme="minorHAnsi" w:cstheme="minorHAnsi"/>
                <w:color w:val="000000"/>
                <w:sz w:val="20"/>
                <w:szCs w:val="20"/>
              </w:rPr>
              <w:t xml:space="preserve"> more on facilities and not on quality or equity for children.</w:t>
            </w:r>
          </w:p>
          <w:p w14:paraId="36EDD5B4" w14:textId="77777777" w:rsidR="00A47069" w:rsidRPr="000A7545" w:rsidRDefault="00A47069" w:rsidP="00A47069">
            <w:pPr>
              <w:numPr>
                <w:ilvl w:val="0"/>
                <w:numId w:val="27"/>
              </w:numPr>
              <w:autoSpaceDE w:val="0"/>
              <w:autoSpaceDN w:val="0"/>
              <w:adjustRightInd w:val="0"/>
              <w:spacing w:after="0" w:line="240" w:lineRule="auto"/>
              <w:ind w:left="249" w:right="-3" w:hanging="249"/>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u w:val="single"/>
                <w:lang w:val="en-US"/>
              </w:rPr>
              <w:t>Alignment with higher level plans:</w:t>
            </w:r>
            <w:r w:rsidRPr="000A7545">
              <w:rPr>
                <w:rFonts w:asciiTheme="minorHAnsi" w:eastAsia="Times New Roman" w:hAnsiTheme="minorHAnsi" w:cstheme="minorHAnsi"/>
                <w:sz w:val="20"/>
                <w:szCs w:val="20"/>
                <w:lang w:val="en-US"/>
              </w:rPr>
              <w:t xml:space="preserve"> Quality of </w:t>
            </w:r>
            <w:r w:rsidRPr="000A7545">
              <w:rPr>
                <w:rFonts w:asciiTheme="minorHAnsi" w:eastAsia="Times New Roman" w:hAnsiTheme="minorHAnsi" w:cstheme="minorHAnsi"/>
                <w:b/>
                <w:sz w:val="20"/>
                <w:szCs w:val="20"/>
                <w:lang w:val="en-US"/>
              </w:rPr>
              <w:t>Papua Province</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is weak; </w:t>
            </w:r>
            <w:r w:rsidRPr="000A7545">
              <w:rPr>
                <w:rFonts w:asciiTheme="minorHAnsi" w:hAnsiTheme="minorHAnsi" w:cstheme="minorHAnsi"/>
                <w:color w:val="000000"/>
                <w:sz w:val="20"/>
                <w:szCs w:val="20"/>
              </w:rPr>
              <w:t xml:space="preserve">not linked clearly to National </w:t>
            </w:r>
            <w:r w:rsidRPr="000A7545">
              <w:rPr>
                <w:rFonts w:asciiTheme="minorHAnsi" w:hAnsiTheme="minorHAnsi" w:cstheme="minorHAnsi"/>
                <w:i/>
                <w:iCs/>
                <w:color w:val="000000"/>
                <w:sz w:val="20"/>
                <w:szCs w:val="20"/>
              </w:rPr>
              <w:t>Renstra</w:t>
            </w:r>
            <w:r w:rsidRPr="000A7545">
              <w:rPr>
                <w:rFonts w:asciiTheme="minorHAnsi" w:hAnsiTheme="minorHAnsi" w:cstheme="minorHAnsi"/>
                <w:color w:val="000000"/>
                <w:sz w:val="20"/>
                <w:szCs w:val="20"/>
              </w:rPr>
              <w:t xml:space="preserve">; analysis and M&amp;E components need improvement; </w:t>
            </w:r>
            <w:r w:rsidRPr="000A7545">
              <w:rPr>
                <w:rFonts w:asciiTheme="minorHAnsi" w:hAnsiTheme="minorHAnsi" w:cstheme="minorHAnsi"/>
                <w:b/>
                <w:color w:val="000000"/>
                <w:sz w:val="20"/>
                <w:szCs w:val="20"/>
              </w:rPr>
              <w:t>West Papua</w:t>
            </w:r>
            <w:r w:rsidRPr="000A7545">
              <w:rPr>
                <w:rFonts w:asciiTheme="minorHAnsi" w:hAnsiTheme="minorHAnsi" w:cstheme="minorHAnsi"/>
                <w:color w:val="000000"/>
                <w:sz w:val="20"/>
                <w:szCs w:val="20"/>
              </w:rPr>
              <w:t xml:space="preserve"> </w:t>
            </w:r>
            <w:r w:rsidRPr="000A7545">
              <w:rPr>
                <w:rFonts w:asciiTheme="minorHAnsi" w:hAnsiTheme="minorHAnsi" w:cstheme="minorHAnsi"/>
                <w:i/>
                <w:color w:val="000000"/>
                <w:sz w:val="20"/>
                <w:szCs w:val="20"/>
              </w:rPr>
              <w:t xml:space="preserve">Renstra: </w:t>
            </w:r>
            <w:r w:rsidRPr="000A7545">
              <w:rPr>
                <w:rFonts w:asciiTheme="minorHAnsi" w:hAnsiTheme="minorHAnsi" w:cstheme="minorHAnsi"/>
                <w:color w:val="000000"/>
                <w:sz w:val="20"/>
                <w:szCs w:val="20"/>
              </w:rPr>
              <w:t>same as Papua province.</w:t>
            </w:r>
          </w:p>
          <w:p w14:paraId="5D2C19C7" w14:textId="230AC935" w:rsidR="00A47069" w:rsidRPr="000A7545" w:rsidRDefault="00A47069" w:rsidP="00A47069">
            <w:pPr>
              <w:numPr>
                <w:ilvl w:val="0"/>
                <w:numId w:val="27"/>
              </w:numPr>
              <w:autoSpaceDE w:val="0"/>
              <w:autoSpaceDN w:val="0"/>
              <w:adjustRightInd w:val="0"/>
              <w:spacing w:after="0" w:line="240" w:lineRule="auto"/>
              <w:ind w:left="249" w:right="-3" w:hanging="249"/>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u w:val="single"/>
                <w:lang w:val="en-US"/>
              </w:rPr>
              <w:t>Participatory process</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b/>
                <w:sz w:val="20"/>
                <w:szCs w:val="20"/>
                <w:lang w:val="en-US"/>
              </w:rPr>
              <w:t xml:space="preserve">Papua Province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(2007)</w:t>
            </w:r>
            <w:r w:rsidR="00E82032">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sz w:val="20"/>
                <w:szCs w:val="20"/>
                <w:lang w:val="en-US"/>
              </w:rPr>
              <w:t xml:space="preserve">was based on </w:t>
            </w:r>
            <w:r w:rsidRPr="000A7545">
              <w:rPr>
                <w:rFonts w:asciiTheme="minorHAnsi" w:hAnsiTheme="minorHAnsi" w:cstheme="minorHAnsi"/>
                <w:color w:val="000000"/>
                <w:sz w:val="20"/>
                <w:szCs w:val="20"/>
              </w:rPr>
              <w:t>two public consultations initially; revisions were internal; not widely distributed within office</w:t>
            </w:r>
            <w:r w:rsidRPr="000A7545">
              <w:rPr>
                <w:rFonts w:asciiTheme="minorHAnsi" w:hAnsiTheme="minorHAnsi" w:cstheme="minorHAnsi"/>
                <w:b/>
                <w:color w:val="000000"/>
                <w:sz w:val="20"/>
                <w:szCs w:val="20"/>
              </w:rPr>
              <w:t>; West Papua</w:t>
            </w:r>
            <w:r w:rsidRPr="000A7545">
              <w:rPr>
                <w:rFonts w:asciiTheme="minorHAnsi" w:hAnsiTheme="minorHAnsi" w:cstheme="minorHAnsi"/>
                <w:color w:val="000000"/>
                <w:sz w:val="20"/>
                <w:szCs w:val="20"/>
              </w:rPr>
              <w:t xml:space="preserve"> </w:t>
            </w:r>
            <w:r w:rsidRPr="000A7545">
              <w:rPr>
                <w:rFonts w:asciiTheme="minorHAnsi" w:hAnsiTheme="minorHAnsi" w:cstheme="minorHAnsi"/>
                <w:i/>
                <w:color w:val="000000"/>
                <w:sz w:val="20"/>
                <w:szCs w:val="20"/>
              </w:rPr>
              <w:t>Renstra</w:t>
            </w:r>
            <w:r w:rsidRPr="000A7545">
              <w:rPr>
                <w:rFonts w:asciiTheme="minorHAnsi" w:hAnsiTheme="minorHAnsi" w:cstheme="minorHAnsi"/>
                <w:color w:val="000000"/>
                <w:sz w:val="20"/>
                <w:szCs w:val="20"/>
              </w:rPr>
              <w:t xml:space="preserve"> (2008) had limited public participation in drafting of plans.</w:t>
            </w:r>
          </w:p>
          <w:p w14:paraId="7FE5DAC1" w14:textId="77777777" w:rsidR="00A47069" w:rsidRPr="000A7545" w:rsidRDefault="00A47069" w:rsidP="00451148">
            <w:pPr>
              <w:spacing w:after="0" w:line="240" w:lineRule="auto"/>
              <w:rPr>
                <w:rFonts w:asciiTheme="minorHAnsi" w:eastAsia="Times New Roman" w:hAnsiTheme="minorHAnsi" w:cstheme="minorHAnsi"/>
                <w:sz w:val="20"/>
                <w:szCs w:val="20"/>
              </w:rPr>
            </w:pPr>
          </w:p>
          <w:p w14:paraId="30061ACC" w14:textId="6FD5C946"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rPr>
              <w:t>3</w:t>
            </w:r>
            <w:r w:rsidRPr="000A7545">
              <w:rPr>
                <w:rFonts w:asciiTheme="minorHAnsi" w:eastAsia="Times New Roman" w:hAnsiTheme="minorHAnsi" w:cstheme="minorHAnsi"/>
                <w:sz w:val="20"/>
                <w:szCs w:val="20"/>
                <w:lang w:val="en-US"/>
              </w:rPr>
              <w:t xml:space="preserve"> of 6 </w:t>
            </w:r>
            <w:r w:rsidRPr="000A7545">
              <w:rPr>
                <w:rFonts w:asciiTheme="minorHAnsi" w:eastAsia="Times New Roman" w:hAnsiTheme="minorHAnsi" w:cstheme="minorHAnsi"/>
                <w:b/>
                <w:sz w:val="20"/>
                <w:szCs w:val="20"/>
                <w:lang w:val="en-US"/>
              </w:rPr>
              <w:t>target districts</w:t>
            </w:r>
            <w:r w:rsidRPr="000A7545">
              <w:rPr>
                <w:rFonts w:asciiTheme="minorHAnsi" w:eastAsia="Times New Roman" w:hAnsiTheme="minorHAnsi" w:cstheme="minorHAnsi"/>
                <w:sz w:val="20"/>
                <w:szCs w:val="20"/>
                <w:lang w:val="en-US"/>
              </w:rPr>
              <w:t xml:space="preserve"> have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in place (Biak, Mimika, Jayapura – </w:t>
            </w:r>
            <w:r w:rsidR="00B2673F">
              <w:rPr>
                <w:rFonts w:asciiTheme="minorHAnsi" w:eastAsia="Times New Roman" w:hAnsiTheme="minorHAnsi" w:cstheme="minorHAnsi"/>
                <w:sz w:val="20"/>
                <w:szCs w:val="20"/>
                <w:lang w:val="en-US"/>
              </w:rPr>
              <w:t>Baseline</w:t>
            </w:r>
            <w:r w:rsidRPr="000A7545">
              <w:rPr>
                <w:rFonts w:asciiTheme="minorHAnsi" w:eastAsia="Times New Roman" w:hAnsiTheme="minorHAnsi" w:cstheme="minorHAnsi"/>
                <w:sz w:val="20"/>
                <w:szCs w:val="20"/>
                <w:lang w:val="en-US"/>
              </w:rPr>
              <w:t xml:space="preserve"> survey)</w:t>
            </w:r>
          </w:p>
          <w:p w14:paraId="753EC12C" w14:textId="063703BF" w:rsidR="00A47069" w:rsidRPr="000A7545" w:rsidRDefault="00A47069" w:rsidP="00A47069">
            <w:pPr>
              <w:numPr>
                <w:ilvl w:val="0"/>
                <w:numId w:val="26"/>
              </w:numPr>
              <w:autoSpaceDE w:val="0"/>
              <w:autoSpaceDN w:val="0"/>
              <w:adjustRightInd w:val="0"/>
              <w:spacing w:after="0" w:line="240" w:lineRule="auto"/>
              <w:ind w:left="249"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Child-focused budgeting</w:t>
            </w:r>
            <w:r w:rsidRPr="000A7545">
              <w:rPr>
                <w:rFonts w:asciiTheme="minorHAnsi" w:hAnsiTheme="minorHAnsi" w:cstheme="minorHAnsi"/>
                <w:sz w:val="20"/>
                <w:szCs w:val="20"/>
                <w:lang w:val="en-US"/>
              </w:rPr>
              <w:t>:</w:t>
            </w:r>
            <w:r w:rsidRPr="000A7545">
              <w:rPr>
                <w:rFonts w:asciiTheme="minorHAnsi" w:hAnsiTheme="minorHAnsi" w:cstheme="minorHAnsi"/>
                <w:color w:val="000000"/>
                <w:sz w:val="20"/>
                <w:szCs w:val="20"/>
              </w:rPr>
              <w:t xml:space="preserve"> limited and out of date data; focus on construction and have weak M&amp;E components.</w:t>
            </w:r>
          </w:p>
          <w:p w14:paraId="0385B69D" w14:textId="77777777" w:rsidR="00A47069" w:rsidRPr="000A7545" w:rsidRDefault="00A47069" w:rsidP="00A47069">
            <w:pPr>
              <w:numPr>
                <w:ilvl w:val="0"/>
                <w:numId w:val="26"/>
              </w:numPr>
              <w:autoSpaceDE w:val="0"/>
              <w:autoSpaceDN w:val="0"/>
              <w:adjustRightInd w:val="0"/>
              <w:spacing w:after="0" w:line="240" w:lineRule="auto"/>
              <w:ind w:left="249"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 xml:space="preserve">Alignment with higher level plans: </w:t>
            </w:r>
            <w:r w:rsidRPr="000A7545">
              <w:rPr>
                <w:rFonts w:asciiTheme="minorHAnsi" w:hAnsiTheme="minorHAnsi" w:cstheme="minorHAnsi"/>
                <w:sz w:val="20"/>
                <w:szCs w:val="20"/>
                <w:lang w:val="en-US"/>
              </w:rPr>
              <w:t>P</w:t>
            </w:r>
            <w:r w:rsidRPr="000A7545">
              <w:rPr>
                <w:rFonts w:asciiTheme="minorHAnsi" w:hAnsiTheme="minorHAnsi" w:cstheme="minorHAnsi"/>
                <w:color w:val="000000"/>
                <w:sz w:val="20"/>
                <w:szCs w:val="20"/>
              </w:rPr>
              <w:t xml:space="preserve">lans have only limited reference to District long term plans (RPJMD); they were developed internally (Biak Numfor) or by external consultants (Jayapura and Mimika); </w:t>
            </w:r>
          </w:p>
          <w:p w14:paraId="3BBB61CD" w14:textId="77777777" w:rsidR="00A47069" w:rsidRPr="000A7545" w:rsidRDefault="00A47069" w:rsidP="00A47069">
            <w:pPr>
              <w:numPr>
                <w:ilvl w:val="0"/>
                <w:numId w:val="26"/>
              </w:numPr>
              <w:autoSpaceDE w:val="0"/>
              <w:autoSpaceDN w:val="0"/>
              <w:adjustRightInd w:val="0"/>
              <w:spacing w:after="0" w:line="240" w:lineRule="auto"/>
              <w:ind w:left="249"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Participatory process:</w:t>
            </w:r>
            <w:r w:rsidRPr="000A7545">
              <w:rPr>
                <w:rFonts w:asciiTheme="minorHAnsi" w:eastAsia="Times New Roman" w:hAnsiTheme="minorHAnsi" w:cstheme="minorHAnsi"/>
                <w:color w:val="000000"/>
                <w:sz w:val="20"/>
                <w:szCs w:val="20"/>
                <w:u w:val="single"/>
                <w:lang w:val="en-US"/>
              </w:rPr>
              <w:t xml:space="preserve"> </w:t>
            </w:r>
            <w:r w:rsidRPr="000A7545">
              <w:rPr>
                <w:rFonts w:asciiTheme="minorHAnsi" w:hAnsiTheme="minorHAnsi" w:cstheme="minorHAnsi"/>
                <w:color w:val="000000"/>
                <w:sz w:val="20"/>
                <w:szCs w:val="20"/>
              </w:rPr>
              <w:t xml:space="preserve">Some districts note participation of external stakeholders (i.e. </w:t>
            </w:r>
            <w:r w:rsidRPr="000A7545">
              <w:rPr>
                <w:rFonts w:asciiTheme="minorHAnsi" w:hAnsiTheme="minorHAnsi" w:cstheme="minorHAnsi"/>
                <w:i/>
                <w:iCs/>
                <w:color w:val="000000"/>
                <w:sz w:val="20"/>
                <w:szCs w:val="20"/>
              </w:rPr>
              <w:t>Yayasan</w:t>
            </w:r>
            <w:r w:rsidRPr="000A7545">
              <w:rPr>
                <w:rFonts w:asciiTheme="minorHAnsi" w:hAnsiTheme="minorHAnsi" w:cstheme="minorHAnsi"/>
                <w:color w:val="000000"/>
                <w:sz w:val="20"/>
                <w:szCs w:val="20"/>
              </w:rPr>
              <w:t>), but participation not systematic</w:t>
            </w:r>
          </w:p>
        </w:tc>
        <w:tc>
          <w:tcPr>
            <w:tcW w:w="500" w:type="pct"/>
            <w:shd w:val="clear" w:color="000000" w:fill="DBE5F1"/>
            <w:hideMark/>
          </w:tcPr>
          <w:p w14:paraId="1EA3DB3A" w14:textId="07976991"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2 provinc</w:t>
            </w:r>
            <w:r w:rsidRPr="000A7545">
              <w:rPr>
                <w:rFonts w:asciiTheme="minorHAnsi" w:eastAsia="Times New Roman" w:hAnsiTheme="minorHAnsi" w:cstheme="minorHAnsi"/>
                <w:sz w:val="20"/>
                <w:szCs w:val="20"/>
                <w:lang w:val="en-US"/>
              </w:rPr>
              <w:t>es</w:t>
            </w:r>
            <w:r w:rsidRPr="000A7545">
              <w:rPr>
                <w:rFonts w:asciiTheme="minorHAnsi" w:eastAsia="Times New Roman" w:hAnsiTheme="minorHAnsi" w:cstheme="minorHAnsi"/>
                <w:sz w:val="20"/>
                <w:szCs w:val="20"/>
                <w:lang w:val="id-ID"/>
              </w:rPr>
              <w:t xml:space="preserve"> and 6 district education offices with improved quality strategic plans </w:t>
            </w:r>
            <w:r w:rsidRPr="000A7545">
              <w:rPr>
                <w:rFonts w:asciiTheme="minorHAnsi" w:eastAsia="Times New Roman" w:hAnsiTheme="minorHAnsi" w:cstheme="minorHAnsi"/>
                <w:sz w:val="20"/>
                <w:szCs w:val="20"/>
                <w:lang w:val="en-US"/>
              </w:rPr>
              <w:t xml:space="preserve">and annual </w:t>
            </w:r>
            <w:r w:rsidR="009D6A9C" w:rsidRPr="000A7545">
              <w:rPr>
                <w:rFonts w:asciiTheme="minorHAnsi" w:eastAsia="Times New Roman" w:hAnsiTheme="minorHAnsi" w:cstheme="minorHAnsi"/>
                <w:sz w:val="20"/>
                <w:szCs w:val="20"/>
                <w:lang w:val="en-US"/>
              </w:rPr>
              <w:t>work plans</w:t>
            </w:r>
          </w:p>
        </w:tc>
        <w:tc>
          <w:tcPr>
            <w:tcW w:w="1427" w:type="pct"/>
            <w:shd w:val="clear" w:color="000000" w:fill="DBE5F1"/>
            <w:vAlign w:val="center"/>
          </w:tcPr>
          <w:p w14:paraId="0F1E0D2D" w14:textId="77777777" w:rsidR="00A47069" w:rsidRPr="000A7545" w:rsidRDefault="00A47069" w:rsidP="00451148">
            <w:pPr>
              <w:tabs>
                <w:tab w:val="left" w:pos="-144"/>
                <w:tab w:val="left" w:pos="216"/>
                <w:tab w:val="left" w:pos="1925"/>
                <w:tab w:val="left" w:pos="2105"/>
              </w:tabs>
              <w:autoSpaceDE w:val="0"/>
              <w:autoSpaceDN w:val="0"/>
              <w:adjustRightInd w:val="0"/>
              <w:spacing w:after="0" w:line="240" w:lineRule="auto"/>
              <w:ind w:left="-54" w:right="84"/>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Provinces have Renstra: documents revised/ developed for both provincial education offices</w:t>
            </w:r>
          </w:p>
          <w:p w14:paraId="0EEC274E" w14:textId="77777777" w:rsidR="00A47069" w:rsidRPr="000A7545" w:rsidRDefault="00A47069" w:rsidP="00A47069">
            <w:pPr>
              <w:numPr>
                <w:ilvl w:val="0"/>
                <w:numId w:val="34"/>
              </w:numPr>
              <w:tabs>
                <w:tab w:val="left" w:pos="-144"/>
              </w:tabs>
              <w:autoSpaceDE w:val="0"/>
              <w:autoSpaceDN w:val="0"/>
              <w:adjustRightInd w:val="0"/>
              <w:spacing w:after="0" w:line="240" w:lineRule="auto"/>
              <w:ind w:left="202" w:right="84"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u w:val="single"/>
                <w:lang w:val="en-US"/>
              </w:rPr>
              <w:t>Child focused budgeting:</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b/>
                <w:sz w:val="20"/>
                <w:szCs w:val="20"/>
                <w:lang w:val="en-US"/>
              </w:rPr>
              <w:t xml:space="preserve">Papua Province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(2012-2016) strong focus on improving service delivery; quality of school infrastructure; promoting access for children in rural and remote areas (IDR 7 billion for 2012); capacity development/support for quality assurance to districts in the province (IDR 4 billion for 2012). </w:t>
            </w:r>
            <w:r w:rsidRPr="000A7545">
              <w:rPr>
                <w:rFonts w:asciiTheme="minorHAnsi" w:eastAsia="Times New Roman" w:hAnsiTheme="minorHAnsi" w:cstheme="minorHAnsi"/>
                <w:b/>
                <w:sz w:val="20"/>
                <w:szCs w:val="20"/>
                <w:lang w:val="en-US"/>
              </w:rPr>
              <w:t>West Papua</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(2012 – 2016) strong focus on improving service delivery; quality of school infrastructure; promoting access for children in rural and remote areas; capacity development/support for quality assurance to districts in the province.</w:t>
            </w:r>
          </w:p>
          <w:p w14:paraId="14AC9868" w14:textId="56B99579" w:rsidR="00A47069" w:rsidRPr="000A7545" w:rsidRDefault="00A47069" w:rsidP="00A47069">
            <w:pPr>
              <w:numPr>
                <w:ilvl w:val="0"/>
                <w:numId w:val="34"/>
              </w:numPr>
              <w:tabs>
                <w:tab w:val="left" w:pos="-144"/>
              </w:tabs>
              <w:autoSpaceDE w:val="0"/>
              <w:autoSpaceDN w:val="0"/>
              <w:adjustRightInd w:val="0"/>
              <w:spacing w:after="0" w:line="240" w:lineRule="auto"/>
              <w:ind w:left="202" w:right="84"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u w:val="single"/>
                <w:lang w:val="en-US"/>
              </w:rPr>
              <w:t>Alignment with higher</w:t>
            </w:r>
            <w:r w:rsidR="00E82032">
              <w:rPr>
                <w:rFonts w:asciiTheme="minorHAnsi" w:eastAsia="Times New Roman" w:hAnsiTheme="minorHAnsi" w:cstheme="minorHAnsi"/>
                <w:sz w:val="20"/>
                <w:szCs w:val="20"/>
                <w:u w:val="single"/>
                <w:lang w:val="en-US"/>
              </w:rPr>
              <w:t>-</w:t>
            </w:r>
            <w:r w:rsidRPr="000A7545">
              <w:rPr>
                <w:rFonts w:asciiTheme="minorHAnsi" w:eastAsia="Times New Roman" w:hAnsiTheme="minorHAnsi" w:cstheme="minorHAnsi"/>
                <w:sz w:val="20"/>
                <w:szCs w:val="20"/>
                <w:u w:val="single"/>
                <w:lang w:val="en-US"/>
              </w:rPr>
              <w:t>level plans:</w:t>
            </w:r>
            <w:r w:rsidRPr="000A7545">
              <w:rPr>
                <w:rFonts w:asciiTheme="minorHAnsi" w:eastAsia="Times New Roman" w:hAnsiTheme="minorHAnsi" w:cstheme="minorHAnsi"/>
                <w:sz w:val="20"/>
                <w:szCs w:val="20"/>
                <w:lang w:val="en-US"/>
              </w:rPr>
              <w:t xml:space="preserve"> Quality of </w:t>
            </w:r>
            <w:r w:rsidRPr="000A7545">
              <w:rPr>
                <w:rFonts w:asciiTheme="minorHAnsi" w:eastAsia="Times New Roman" w:hAnsiTheme="minorHAnsi" w:cstheme="minorHAnsi"/>
                <w:b/>
                <w:sz w:val="20"/>
                <w:szCs w:val="20"/>
                <w:lang w:val="en-US"/>
              </w:rPr>
              <w:t>Papua Province</w:t>
            </w:r>
            <w:r w:rsidRPr="000A7545">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is strong and clearly linked to national priorities;</w:t>
            </w:r>
            <w:r w:rsidRPr="000A7545">
              <w:rPr>
                <w:rFonts w:asciiTheme="minorHAnsi" w:hAnsiTheme="minorHAnsi" w:cstheme="minorHAnsi"/>
                <w:color w:val="000000"/>
                <w:sz w:val="20"/>
                <w:szCs w:val="20"/>
              </w:rPr>
              <w:t xml:space="preserve"> analysis and M&amp;E components improved. </w:t>
            </w:r>
            <w:r w:rsidRPr="000A7545">
              <w:rPr>
                <w:rFonts w:asciiTheme="minorHAnsi" w:hAnsiTheme="minorHAnsi" w:cstheme="minorHAnsi"/>
                <w:b/>
                <w:color w:val="000000"/>
                <w:sz w:val="20"/>
                <w:szCs w:val="20"/>
              </w:rPr>
              <w:t>West Papua</w:t>
            </w:r>
            <w:r w:rsidRPr="000A7545">
              <w:rPr>
                <w:rFonts w:asciiTheme="minorHAnsi" w:hAnsiTheme="minorHAnsi" w:cstheme="minorHAnsi"/>
                <w:color w:val="000000"/>
                <w:sz w:val="20"/>
                <w:szCs w:val="20"/>
              </w:rPr>
              <w:t xml:space="preserve"> </w:t>
            </w:r>
            <w:r w:rsidRPr="000A7545">
              <w:rPr>
                <w:rFonts w:asciiTheme="minorHAnsi" w:hAnsiTheme="minorHAnsi" w:cstheme="minorHAnsi"/>
                <w:i/>
                <w:color w:val="000000"/>
                <w:sz w:val="20"/>
                <w:szCs w:val="20"/>
              </w:rPr>
              <w:t xml:space="preserve">Renstra: </w:t>
            </w:r>
            <w:r w:rsidRPr="000A7545">
              <w:rPr>
                <w:rFonts w:asciiTheme="minorHAnsi" w:hAnsiTheme="minorHAnsi" w:cstheme="minorHAnsi"/>
                <w:color w:val="000000"/>
                <w:sz w:val="20"/>
                <w:szCs w:val="20"/>
              </w:rPr>
              <w:t>same as Papua province.</w:t>
            </w:r>
          </w:p>
          <w:p w14:paraId="3C5F82AE" w14:textId="77777777" w:rsidR="00A47069" w:rsidRPr="000A7545" w:rsidRDefault="00A47069" w:rsidP="00A47069">
            <w:pPr>
              <w:numPr>
                <w:ilvl w:val="0"/>
                <w:numId w:val="34"/>
              </w:numPr>
              <w:tabs>
                <w:tab w:val="left" w:pos="-144"/>
              </w:tabs>
              <w:autoSpaceDE w:val="0"/>
              <w:autoSpaceDN w:val="0"/>
              <w:adjustRightInd w:val="0"/>
              <w:spacing w:after="0" w:line="240" w:lineRule="auto"/>
              <w:ind w:left="202" w:right="84" w:hanging="270"/>
              <w:contextualSpacing/>
              <w:rPr>
                <w:rFonts w:asciiTheme="minorHAnsi" w:eastAsia="Times New Roman" w:hAnsiTheme="minorHAnsi" w:cstheme="minorHAnsi"/>
                <w:sz w:val="20"/>
                <w:szCs w:val="20"/>
                <w:lang w:val="en-US"/>
              </w:rPr>
            </w:pPr>
            <w:r w:rsidRPr="000A7545">
              <w:rPr>
                <w:rFonts w:asciiTheme="minorHAnsi" w:hAnsiTheme="minorHAnsi" w:cstheme="minorHAnsi"/>
                <w:sz w:val="20"/>
                <w:szCs w:val="20"/>
                <w:u w:val="single"/>
                <w:lang w:val="en-US"/>
              </w:rPr>
              <w:t xml:space="preserve">Participatory process: </w:t>
            </w:r>
            <w:r w:rsidRPr="000A7545">
              <w:rPr>
                <w:rFonts w:asciiTheme="minorHAnsi" w:eastAsia="Times New Roman" w:hAnsiTheme="minorHAnsi" w:cstheme="minorHAnsi"/>
                <w:b/>
                <w:sz w:val="20"/>
                <w:szCs w:val="20"/>
                <w:lang w:val="en-US"/>
              </w:rPr>
              <w:t xml:space="preserve">Papua Province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(2012) participatory planning process at all stages; broad stakeholders in public consultations at completion of document development</w:t>
            </w:r>
            <w:r w:rsidRPr="000A7545">
              <w:rPr>
                <w:rFonts w:asciiTheme="minorHAnsi" w:hAnsiTheme="minorHAnsi" w:cstheme="minorHAnsi"/>
                <w:color w:val="000000"/>
                <w:sz w:val="20"/>
                <w:szCs w:val="20"/>
              </w:rPr>
              <w:t>; revisions conducted with external public partners; widely distributed within the education office and to all districts</w:t>
            </w:r>
            <w:r w:rsidRPr="000A7545">
              <w:rPr>
                <w:rFonts w:asciiTheme="minorHAnsi" w:hAnsiTheme="minorHAnsi" w:cstheme="minorHAnsi"/>
                <w:b/>
                <w:color w:val="000000"/>
                <w:sz w:val="20"/>
                <w:szCs w:val="20"/>
              </w:rPr>
              <w:t>; West Papua</w:t>
            </w:r>
            <w:r w:rsidRPr="000A7545">
              <w:rPr>
                <w:rFonts w:asciiTheme="minorHAnsi" w:hAnsiTheme="minorHAnsi" w:cstheme="minorHAnsi"/>
                <w:color w:val="000000"/>
                <w:sz w:val="20"/>
                <w:szCs w:val="20"/>
              </w:rPr>
              <w:t xml:space="preserve"> </w:t>
            </w:r>
            <w:r w:rsidRPr="000A7545">
              <w:rPr>
                <w:rFonts w:asciiTheme="minorHAnsi" w:hAnsiTheme="minorHAnsi" w:cstheme="minorHAnsi"/>
                <w:i/>
                <w:color w:val="000000"/>
                <w:sz w:val="20"/>
                <w:szCs w:val="20"/>
              </w:rPr>
              <w:t>Renstra</w:t>
            </w:r>
            <w:r w:rsidRPr="000A7545">
              <w:rPr>
                <w:rFonts w:asciiTheme="minorHAnsi" w:hAnsiTheme="minorHAnsi" w:cstheme="minorHAnsi"/>
                <w:color w:val="000000"/>
                <w:sz w:val="20"/>
                <w:szCs w:val="20"/>
              </w:rPr>
              <w:t xml:space="preserve"> (2012) same as Papua Province.</w:t>
            </w:r>
          </w:p>
          <w:p w14:paraId="37253031" w14:textId="77777777" w:rsidR="00A47069" w:rsidRPr="000A7545" w:rsidRDefault="00A47069" w:rsidP="00451148">
            <w:pPr>
              <w:tabs>
                <w:tab w:val="left" w:pos="0"/>
              </w:tabs>
              <w:spacing w:after="0" w:line="240" w:lineRule="auto"/>
              <w:ind w:right="-15"/>
              <w:rPr>
                <w:rFonts w:asciiTheme="minorHAnsi" w:eastAsia="Times New Roman" w:hAnsiTheme="minorHAnsi" w:cstheme="minorHAnsi"/>
                <w:sz w:val="20"/>
                <w:szCs w:val="20"/>
              </w:rPr>
            </w:pPr>
          </w:p>
          <w:p w14:paraId="28B69F9E" w14:textId="77777777" w:rsidR="00A47069" w:rsidRPr="000A7545" w:rsidRDefault="00A47069" w:rsidP="00451148">
            <w:pPr>
              <w:tabs>
                <w:tab w:val="left" w:pos="0"/>
              </w:tabs>
              <w:spacing w:after="0" w:line="240" w:lineRule="auto"/>
              <w:ind w:right="-15"/>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rPr>
              <w:t>6</w:t>
            </w:r>
            <w:r w:rsidRPr="000A7545">
              <w:rPr>
                <w:rFonts w:asciiTheme="minorHAnsi" w:eastAsia="Times New Roman" w:hAnsiTheme="minorHAnsi" w:cstheme="minorHAnsi"/>
                <w:sz w:val="20"/>
                <w:szCs w:val="20"/>
                <w:lang w:val="en-US"/>
              </w:rPr>
              <w:t xml:space="preserve"> of 6 </w:t>
            </w:r>
            <w:r w:rsidRPr="000A7545">
              <w:rPr>
                <w:rFonts w:asciiTheme="minorHAnsi" w:eastAsia="Times New Roman" w:hAnsiTheme="minorHAnsi" w:cstheme="minorHAnsi"/>
                <w:b/>
                <w:sz w:val="20"/>
                <w:szCs w:val="20"/>
                <w:lang w:val="en-US"/>
              </w:rPr>
              <w:t>target districts</w:t>
            </w:r>
            <w:r w:rsidRPr="000A7545">
              <w:rPr>
                <w:rFonts w:asciiTheme="minorHAnsi" w:eastAsia="Times New Roman" w:hAnsiTheme="minorHAnsi" w:cstheme="minorHAnsi"/>
                <w:sz w:val="20"/>
                <w:szCs w:val="20"/>
                <w:lang w:val="en-US"/>
              </w:rPr>
              <w:t xml:space="preserve"> have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in place (Biak, Mimika, Jayapura, Jayawijaya, Sorong, Manokwari)</w:t>
            </w:r>
          </w:p>
          <w:p w14:paraId="011645BF" w14:textId="77777777" w:rsidR="00A47069" w:rsidRPr="000A7545" w:rsidRDefault="00A47069" w:rsidP="00A47069">
            <w:pPr>
              <w:numPr>
                <w:ilvl w:val="0"/>
                <w:numId w:val="31"/>
              </w:numPr>
              <w:tabs>
                <w:tab w:val="left" w:pos="0"/>
              </w:tabs>
              <w:autoSpaceDE w:val="0"/>
              <w:autoSpaceDN w:val="0"/>
              <w:adjustRightInd w:val="0"/>
              <w:spacing w:after="0" w:line="240" w:lineRule="auto"/>
              <w:ind w:left="202" w:right="-15"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Child-focused budgeting</w:t>
            </w:r>
            <w:r w:rsidRPr="000A7545">
              <w:rPr>
                <w:rFonts w:asciiTheme="minorHAnsi" w:hAnsiTheme="minorHAnsi" w:cstheme="minorHAnsi"/>
                <w:sz w:val="20"/>
                <w:szCs w:val="20"/>
                <w:lang w:val="en-US"/>
              </w:rPr>
              <w:t xml:space="preserve">: </w:t>
            </w:r>
            <w:r w:rsidRPr="000A7545">
              <w:rPr>
                <w:rFonts w:asciiTheme="minorHAnsi" w:hAnsiTheme="minorHAnsi" w:cstheme="minorHAnsi"/>
                <w:color w:val="000000"/>
                <w:sz w:val="20"/>
                <w:szCs w:val="20"/>
              </w:rPr>
              <w:t>using updated and relevant data; stronger focus on quality improvement and children’s access to education services (increased BOS funding allocations to all target districts to fill operational gaps and ensure children can access school); stronger M&amp;E developed.</w:t>
            </w:r>
          </w:p>
          <w:p w14:paraId="4E7E5F97" w14:textId="28A82CD5" w:rsidR="00A47069" w:rsidRPr="000A7545" w:rsidRDefault="00A47069" w:rsidP="00A47069">
            <w:pPr>
              <w:numPr>
                <w:ilvl w:val="0"/>
                <w:numId w:val="31"/>
              </w:numPr>
              <w:tabs>
                <w:tab w:val="left" w:pos="0"/>
              </w:tabs>
              <w:autoSpaceDE w:val="0"/>
              <w:autoSpaceDN w:val="0"/>
              <w:adjustRightInd w:val="0"/>
              <w:spacing w:after="0" w:line="240" w:lineRule="auto"/>
              <w:ind w:left="202" w:right="-15"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Alignment with higher</w:t>
            </w:r>
            <w:r w:rsidR="00E82032">
              <w:rPr>
                <w:rFonts w:asciiTheme="minorHAnsi" w:hAnsiTheme="minorHAnsi" w:cstheme="minorHAnsi"/>
                <w:sz w:val="20"/>
                <w:szCs w:val="20"/>
                <w:u w:val="single"/>
                <w:lang w:val="en-US"/>
              </w:rPr>
              <w:t>-</w:t>
            </w:r>
            <w:r w:rsidRPr="000A7545">
              <w:rPr>
                <w:rFonts w:asciiTheme="minorHAnsi" w:hAnsiTheme="minorHAnsi" w:cstheme="minorHAnsi"/>
                <w:sz w:val="20"/>
                <w:szCs w:val="20"/>
                <w:u w:val="single"/>
                <w:lang w:val="en-US"/>
              </w:rPr>
              <w:t xml:space="preserve">level plans: </w:t>
            </w:r>
            <w:r w:rsidRPr="000A7545">
              <w:rPr>
                <w:rFonts w:asciiTheme="minorHAnsi" w:hAnsiTheme="minorHAnsi" w:cstheme="minorHAnsi"/>
                <w:sz w:val="20"/>
                <w:szCs w:val="20"/>
                <w:lang w:val="en-US"/>
              </w:rPr>
              <w:t>P</w:t>
            </w:r>
            <w:r w:rsidRPr="000A7545">
              <w:rPr>
                <w:rFonts w:asciiTheme="minorHAnsi" w:hAnsiTheme="minorHAnsi" w:cstheme="minorHAnsi"/>
                <w:color w:val="000000"/>
                <w:sz w:val="20"/>
                <w:szCs w:val="20"/>
              </w:rPr>
              <w:t>lans have strong reference to District long term plans (RPJMD).</w:t>
            </w:r>
          </w:p>
          <w:p w14:paraId="61260E54" w14:textId="56CCB41B" w:rsidR="00A47069" w:rsidRPr="000A7545" w:rsidRDefault="00A47069" w:rsidP="00A47069">
            <w:pPr>
              <w:numPr>
                <w:ilvl w:val="0"/>
                <w:numId w:val="31"/>
              </w:numPr>
              <w:tabs>
                <w:tab w:val="left" w:pos="0"/>
              </w:tabs>
              <w:autoSpaceDE w:val="0"/>
              <w:autoSpaceDN w:val="0"/>
              <w:adjustRightInd w:val="0"/>
              <w:spacing w:after="0" w:line="240" w:lineRule="auto"/>
              <w:ind w:left="202" w:right="-15" w:hanging="270"/>
              <w:rPr>
                <w:rFonts w:asciiTheme="minorHAnsi" w:eastAsia="Times New Roman" w:hAnsiTheme="minorHAnsi" w:cstheme="minorHAnsi"/>
                <w:color w:val="000000"/>
                <w:sz w:val="20"/>
                <w:szCs w:val="20"/>
                <w:u w:val="single"/>
                <w:lang w:val="en-US"/>
              </w:rPr>
            </w:pPr>
            <w:r w:rsidRPr="000A7545">
              <w:rPr>
                <w:rFonts w:asciiTheme="minorHAnsi" w:hAnsiTheme="minorHAnsi" w:cstheme="minorHAnsi"/>
                <w:sz w:val="20"/>
                <w:szCs w:val="20"/>
                <w:u w:val="single"/>
                <w:lang w:val="en-US"/>
              </w:rPr>
              <w:t xml:space="preserve">Participatory processes: </w:t>
            </w:r>
            <w:r w:rsidRPr="000A7545">
              <w:rPr>
                <w:rFonts w:asciiTheme="minorHAnsi" w:hAnsiTheme="minorHAnsi" w:cstheme="minorHAnsi"/>
                <w:sz w:val="20"/>
                <w:szCs w:val="20"/>
                <w:lang w:val="en-US"/>
              </w:rPr>
              <w:t xml:space="preserve">High level of participation in all districts including Yayasan, local education institutes, DPRD (local parliament), Bappeda, children, CSOs, media; </w:t>
            </w:r>
            <w:r w:rsidRPr="000A7545">
              <w:rPr>
                <w:rFonts w:asciiTheme="minorHAnsi" w:hAnsiTheme="minorHAnsi" w:cstheme="minorHAnsi"/>
                <w:color w:val="000000"/>
                <w:sz w:val="20"/>
                <w:szCs w:val="20"/>
              </w:rPr>
              <w:t>plans developed with high level of participation across SKPD (or Dinas) by government teams with stakeholder participation; strongly owned locally</w:t>
            </w:r>
          </w:p>
        </w:tc>
        <w:tc>
          <w:tcPr>
            <w:tcW w:w="399" w:type="pct"/>
            <w:gridSpan w:val="2"/>
            <w:shd w:val="clear" w:color="000000" w:fill="DBE5F1"/>
          </w:tcPr>
          <w:p w14:paraId="0C009618" w14:textId="77777777" w:rsidR="00A47069" w:rsidRPr="000A7545" w:rsidRDefault="00A47069"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Education planning quality assessments</w:t>
            </w:r>
          </w:p>
        </w:tc>
      </w:tr>
      <w:tr w:rsidR="00E259FA" w:rsidRPr="000A7545" w14:paraId="126D538D" w14:textId="77777777" w:rsidTr="00451148">
        <w:trPr>
          <w:trHeight w:val="1762"/>
        </w:trPr>
        <w:tc>
          <w:tcPr>
            <w:tcW w:w="529" w:type="pct"/>
            <w:vMerge/>
            <w:shd w:val="clear" w:color="auto" w:fill="FDE9D9" w:themeFill="accent6" w:themeFillTint="33"/>
            <w:vAlign w:val="center"/>
            <w:hideMark/>
          </w:tcPr>
          <w:p w14:paraId="2017165D"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30" w:type="pct"/>
            <w:gridSpan w:val="5"/>
            <w:shd w:val="clear" w:color="000000" w:fill="DBE5F1"/>
            <w:hideMark/>
          </w:tcPr>
          <w:p w14:paraId="30C1BDF6" w14:textId="46DFBB7B"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1.1b. </w:t>
            </w:r>
            <w:r w:rsidR="00BA50EC">
              <w:rPr>
                <w:rFonts w:asciiTheme="minorHAnsi" w:eastAsia="Times New Roman" w:hAnsiTheme="minorHAnsi" w:cstheme="minorHAnsi"/>
                <w:sz w:val="20"/>
                <w:szCs w:val="20"/>
                <w:lang w:val="en-US"/>
              </w:rPr>
              <w:t xml:space="preserve"> P</w:t>
            </w:r>
            <w:r>
              <w:rPr>
                <w:rFonts w:asciiTheme="minorHAnsi" w:eastAsia="Times New Roman" w:hAnsiTheme="minorHAnsi" w:cstheme="minorHAnsi"/>
                <w:sz w:val="20"/>
                <w:szCs w:val="20"/>
                <w:lang w:val="en-US"/>
              </w:rPr>
              <w:t>er cent</w:t>
            </w:r>
            <w:r w:rsidRPr="000A7545">
              <w:rPr>
                <w:rFonts w:asciiTheme="minorHAnsi" w:eastAsia="Times New Roman" w:hAnsiTheme="minorHAnsi" w:cstheme="minorHAnsi"/>
                <w:sz w:val="20"/>
                <w:szCs w:val="20"/>
                <w:lang w:val="en-US"/>
              </w:rPr>
              <w:t xml:space="preserve"> of education offices in target districts and provinces using improved quality annual work plans that include:</w:t>
            </w:r>
          </w:p>
          <w:p w14:paraId="13A1477C" w14:textId="77777777" w:rsidR="00E259FA" w:rsidRPr="000A7545" w:rsidRDefault="00E259FA" w:rsidP="00A47069">
            <w:pPr>
              <w:numPr>
                <w:ilvl w:val="0"/>
                <w:numId w:val="19"/>
              </w:numPr>
              <w:spacing w:after="0" w:line="240" w:lineRule="auto"/>
              <w:ind w:left="251"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Child focused budgeting</w:t>
            </w:r>
          </w:p>
          <w:p w14:paraId="2D400D9B" w14:textId="77777777" w:rsidR="00E259FA" w:rsidRPr="000A7545" w:rsidRDefault="00E259FA" w:rsidP="00A47069">
            <w:pPr>
              <w:numPr>
                <w:ilvl w:val="0"/>
                <w:numId w:val="19"/>
              </w:numPr>
              <w:spacing w:after="0" w:line="240" w:lineRule="auto"/>
              <w:ind w:left="251" w:hanging="270"/>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Participatory process</w:t>
            </w:r>
          </w:p>
        </w:tc>
        <w:tc>
          <w:tcPr>
            <w:tcW w:w="1115" w:type="pct"/>
            <w:shd w:val="clear" w:color="000000" w:fill="DBE5F1"/>
            <w:hideMark/>
          </w:tcPr>
          <w:p w14:paraId="0D56B792" w14:textId="77777777" w:rsidR="00886261" w:rsidRPr="00886261" w:rsidRDefault="00886261" w:rsidP="00886261">
            <w:pPr>
              <w:spacing w:after="0" w:line="240" w:lineRule="auto"/>
              <w:contextualSpacing/>
              <w:rPr>
                <w:rFonts w:asciiTheme="minorHAnsi" w:eastAsia="Times New Roman" w:hAnsiTheme="minorHAnsi" w:cstheme="minorHAnsi"/>
                <w:sz w:val="20"/>
                <w:szCs w:val="20"/>
                <w:lang w:val="en-US"/>
              </w:rPr>
            </w:pPr>
          </w:p>
          <w:p w14:paraId="52CD21B9" w14:textId="77777777" w:rsidR="00886261" w:rsidRPr="00886261" w:rsidRDefault="00886261" w:rsidP="00886261">
            <w:pPr>
              <w:spacing w:after="0" w:line="240" w:lineRule="auto"/>
              <w:contextualSpacing/>
              <w:rPr>
                <w:rFonts w:asciiTheme="minorHAnsi" w:eastAsia="Times New Roman" w:hAnsiTheme="minorHAnsi" w:cstheme="minorHAnsi"/>
                <w:sz w:val="20"/>
                <w:szCs w:val="20"/>
                <w:lang w:val="en-US"/>
              </w:rPr>
            </w:pPr>
          </w:p>
          <w:p w14:paraId="22938D33" w14:textId="395A70A0" w:rsidR="00A45A2B" w:rsidRDefault="00E259FA" w:rsidP="00A47069">
            <w:pPr>
              <w:numPr>
                <w:ilvl w:val="0"/>
                <w:numId w:val="16"/>
              </w:numPr>
              <w:spacing w:after="0" w:line="240" w:lineRule="auto"/>
              <w:ind w:left="69" w:hanging="180"/>
              <w:contextualSpacing/>
              <w:rPr>
                <w:rFonts w:asciiTheme="minorHAnsi" w:eastAsia="Times New Roman" w:hAnsiTheme="minorHAnsi" w:cstheme="minorHAnsi"/>
                <w:sz w:val="20"/>
                <w:szCs w:val="20"/>
                <w:lang w:val="en-US"/>
              </w:rPr>
            </w:pPr>
            <w:r>
              <w:rPr>
                <w:rFonts w:asciiTheme="minorHAnsi" w:eastAsia="Symbol" w:hAnsiTheme="minorHAnsi" w:cstheme="minorHAnsi"/>
                <w:sz w:val="20"/>
                <w:szCs w:val="20"/>
                <w:lang w:val="id-ID"/>
              </w:rPr>
              <w:t xml:space="preserve">See </w:t>
            </w:r>
            <w:r w:rsidRPr="000A7545">
              <w:rPr>
                <w:rFonts w:asciiTheme="minorHAnsi" w:eastAsia="Symbol" w:hAnsiTheme="minorHAnsi" w:cstheme="minorHAnsi"/>
                <w:sz w:val="20"/>
                <w:szCs w:val="20"/>
                <w:lang w:val="en-US"/>
              </w:rPr>
              <w:t>1.1a</w:t>
            </w:r>
            <w:r>
              <w:rPr>
                <w:rFonts w:asciiTheme="minorHAnsi" w:eastAsia="Symbol" w:hAnsiTheme="minorHAnsi" w:cstheme="minorHAnsi"/>
                <w:sz w:val="20"/>
                <w:szCs w:val="20"/>
                <w:lang w:val="id-ID"/>
              </w:rPr>
              <w:t xml:space="preserve"> above</w:t>
            </w:r>
            <w:r w:rsidRPr="000A7545">
              <w:rPr>
                <w:rFonts w:asciiTheme="minorHAnsi" w:eastAsia="Symbol" w:hAnsiTheme="minorHAnsi" w:cstheme="minorHAnsi"/>
                <w:sz w:val="20"/>
                <w:szCs w:val="20"/>
                <w:lang w:val="en-US"/>
              </w:rPr>
              <w:t>.</w:t>
            </w:r>
          </w:p>
          <w:p w14:paraId="6D1FC3B4" w14:textId="77777777" w:rsidR="00A45A2B" w:rsidRPr="00A45A2B" w:rsidRDefault="00A45A2B" w:rsidP="00DA151E">
            <w:pPr>
              <w:rPr>
                <w:rFonts w:asciiTheme="minorHAnsi" w:eastAsia="Times New Roman" w:hAnsiTheme="minorHAnsi" w:cstheme="minorHAnsi"/>
                <w:sz w:val="20"/>
                <w:szCs w:val="20"/>
                <w:lang w:val="en-US"/>
              </w:rPr>
            </w:pPr>
          </w:p>
          <w:p w14:paraId="5D9F7188" w14:textId="48D34C37" w:rsidR="00E259FA" w:rsidRPr="00A45A2B" w:rsidRDefault="00E259FA" w:rsidP="00DA151E">
            <w:pPr>
              <w:ind w:firstLine="720"/>
              <w:rPr>
                <w:rFonts w:asciiTheme="minorHAnsi" w:eastAsia="Times New Roman" w:hAnsiTheme="minorHAnsi" w:cstheme="minorHAnsi"/>
                <w:sz w:val="20"/>
                <w:szCs w:val="20"/>
                <w:lang w:val="en-US"/>
              </w:rPr>
            </w:pPr>
          </w:p>
        </w:tc>
        <w:tc>
          <w:tcPr>
            <w:tcW w:w="500" w:type="pct"/>
            <w:shd w:val="clear" w:color="000000" w:fill="DBE5F1"/>
            <w:hideMark/>
          </w:tcPr>
          <w:p w14:paraId="119CB2F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2 provincial and 6 district education offices with improved quality annual work plans</w:t>
            </w:r>
          </w:p>
        </w:tc>
        <w:tc>
          <w:tcPr>
            <w:tcW w:w="1427" w:type="pct"/>
            <w:shd w:val="clear" w:color="000000" w:fill="DBE5F1"/>
          </w:tcPr>
          <w:p w14:paraId="4389CA73" w14:textId="77777777" w:rsidR="00886261" w:rsidRPr="00886261" w:rsidRDefault="00886261" w:rsidP="00886261">
            <w:pPr>
              <w:spacing w:after="0" w:line="240" w:lineRule="auto"/>
              <w:contextualSpacing/>
              <w:rPr>
                <w:rFonts w:asciiTheme="minorHAnsi" w:eastAsia="Times New Roman" w:hAnsiTheme="minorHAnsi" w:cstheme="minorHAnsi"/>
                <w:sz w:val="20"/>
                <w:szCs w:val="20"/>
                <w:lang w:val="en-US"/>
              </w:rPr>
            </w:pPr>
          </w:p>
          <w:p w14:paraId="18288422" w14:textId="77777777" w:rsidR="00886261" w:rsidRPr="00886261" w:rsidRDefault="00886261" w:rsidP="00886261">
            <w:pPr>
              <w:spacing w:after="0" w:line="240" w:lineRule="auto"/>
              <w:contextualSpacing/>
              <w:rPr>
                <w:rFonts w:asciiTheme="minorHAnsi" w:eastAsia="Times New Roman" w:hAnsiTheme="minorHAnsi" w:cstheme="minorHAnsi"/>
                <w:sz w:val="20"/>
                <w:szCs w:val="20"/>
                <w:lang w:val="en-US"/>
              </w:rPr>
            </w:pPr>
          </w:p>
          <w:p w14:paraId="6561C479" w14:textId="77777777" w:rsidR="00E259FA" w:rsidRPr="000A7545" w:rsidRDefault="00E259FA" w:rsidP="00451148">
            <w:pPr>
              <w:numPr>
                <w:ilvl w:val="0"/>
                <w:numId w:val="16"/>
              </w:numPr>
              <w:spacing w:after="0" w:line="240" w:lineRule="auto"/>
              <w:ind w:left="69" w:hanging="180"/>
              <w:contextualSpacing/>
              <w:rPr>
                <w:rFonts w:asciiTheme="minorHAnsi" w:eastAsia="Times New Roman" w:hAnsiTheme="minorHAnsi" w:cstheme="minorHAnsi"/>
                <w:sz w:val="20"/>
                <w:szCs w:val="20"/>
                <w:lang w:val="en-US"/>
              </w:rPr>
            </w:pPr>
            <w:r>
              <w:rPr>
                <w:rFonts w:asciiTheme="minorHAnsi" w:eastAsia="Symbol" w:hAnsiTheme="minorHAnsi" w:cstheme="minorHAnsi"/>
                <w:sz w:val="20"/>
                <w:szCs w:val="20"/>
                <w:lang w:val="id-ID"/>
              </w:rPr>
              <w:t xml:space="preserve">See </w:t>
            </w:r>
            <w:r w:rsidRPr="000A7545">
              <w:rPr>
                <w:rFonts w:asciiTheme="minorHAnsi" w:eastAsia="Symbol" w:hAnsiTheme="minorHAnsi" w:cstheme="minorHAnsi"/>
                <w:sz w:val="20"/>
                <w:szCs w:val="20"/>
                <w:lang w:val="en-US"/>
              </w:rPr>
              <w:t>1.1a</w:t>
            </w:r>
            <w:r>
              <w:rPr>
                <w:rFonts w:asciiTheme="minorHAnsi" w:eastAsia="Symbol" w:hAnsiTheme="minorHAnsi" w:cstheme="minorHAnsi"/>
                <w:sz w:val="20"/>
                <w:szCs w:val="20"/>
                <w:lang w:val="id-ID"/>
              </w:rPr>
              <w:t xml:space="preserve"> above</w:t>
            </w:r>
            <w:r w:rsidRPr="000A7545">
              <w:rPr>
                <w:rFonts w:asciiTheme="minorHAnsi" w:eastAsia="Symbol" w:hAnsiTheme="minorHAnsi" w:cstheme="minorHAnsi"/>
                <w:sz w:val="20"/>
                <w:szCs w:val="20"/>
                <w:lang w:val="en-US"/>
              </w:rPr>
              <w:t>.</w:t>
            </w:r>
          </w:p>
        </w:tc>
        <w:tc>
          <w:tcPr>
            <w:tcW w:w="399" w:type="pct"/>
            <w:gridSpan w:val="2"/>
            <w:shd w:val="clear" w:color="000000" w:fill="DBE5F1"/>
          </w:tcPr>
          <w:p w14:paraId="72BB31AB"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Education planning quality assessments</w:t>
            </w:r>
          </w:p>
        </w:tc>
      </w:tr>
      <w:tr w:rsidR="00E259FA" w:rsidRPr="000A7545" w14:paraId="342B24D3" w14:textId="77777777" w:rsidTr="00451148">
        <w:trPr>
          <w:trHeight w:val="592"/>
        </w:trPr>
        <w:tc>
          <w:tcPr>
            <w:tcW w:w="529" w:type="pct"/>
            <w:vMerge/>
            <w:shd w:val="clear" w:color="auto" w:fill="FDE9D9" w:themeFill="accent6" w:themeFillTint="33"/>
            <w:vAlign w:val="center"/>
          </w:tcPr>
          <w:p w14:paraId="072B0764"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30" w:type="pct"/>
            <w:gridSpan w:val="5"/>
            <w:tcBorders>
              <w:bottom w:val="single" w:sz="8" w:space="0" w:color="4F81BD"/>
            </w:tcBorders>
            <w:shd w:val="clear" w:color="000000" w:fill="DBE5F1"/>
          </w:tcPr>
          <w:p w14:paraId="18C73F87" w14:textId="6FA51B58"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1.1.c. </w:t>
            </w:r>
            <w:r w:rsidR="00BA50EC">
              <w:rPr>
                <w:rFonts w:asciiTheme="minorHAnsi" w:eastAsia="Times New Roman" w:hAnsiTheme="minorHAnsi" w:cstheme="minorHAnsi"/>
                <w:sz w:val="20"/>
                <w:szCs w:val="20"/>
                <w:lang w:val="id-ID"/>
              </w:rPr>
              <w:t xml:space="preserve"> P</w:t>
            </w:r>
            <w:r>
              <w:rPr>
                <w:rFonts w:asciiTheme="minorHAnsi" w:eastAsia="Times New Roman" w:hAnsiTheme="minorHAnsi" w:cstheme="minorHAnsi"/>
                <w:sz w:val="20"/>
                <w:szCs w:val="20"/>
                <w:lang w:val="id-ID"/>
              </w:rPr>
              <w:t>er cent</w:t>
            </w:r>
            <w:r w:rsidRPr="000A7545">
              <w:rPr>
                <w:rFonts w:asciiTheme="minorHAnsi" w:eastAsia="Times New Roman" w:hAnsiTheme="minorHAnsi" w:cstheme="minorHAnsi"/>
                <w:sz w:val="20"/>
                <w:szCs w:val="20"/>
                <w:lang w:val="id-ID"/>
              </w:rPr>
              <w:t xml:space="preserve"> of target districts allocating budgets to address identified inequities </w:t>
            </w:r>
            <w:r w:rsidRPr="000A7545">
              <w:rPr>
                <w:rFonts w:asciiTheme="minorHAnsi" w:eastAsia="Times New Roman" w:hAnsiTheme="minorHAnsi" w:cstheme="minorHAnsi"/>
                <w:sz w:val="20"/>
                <w:szCs w:val="20"/>
                <w:lang w:val="en-US"/>
              </w:rPr>
              <w:t xml:space="preserve">in </w:t>
            </w:r>
            <w:r w:rsidRPr="000A7545">
              <w:rPr>
                <w:rFonts w:asciiTheme="minorHAnsi" w:eastAsia="Times New Roman" w:hAnsiTheme="minorHAnsi" w:cstheme="minorHAnsi"/>
                <w:i/>
                <w:sz w:val="20"/>
                <w:szCs w:val="20"/>
                <w:lang w:val="en-US"/>
              </w:rPr>
              <w:t>Renstra</w:t>
            </w:r>
          </w:p>
        </w:tc>
        <w:tc>
          <w:tcPr>
            <w:tcW w:w="1115" w:type="pct"/>
            <w:shd w:val="clear" w:color="000000" w:fill="DBE5F1"/>
            <w:vAlign w:val="center"/>
          </w:tcPr>
          <w:p w14:paraId="2EDCDA5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16</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 Only Papua Province has some analysis for targeting inequities. No equity focus for West Papua Province Districts did not identify inequities and instead allocated budgets mostly on routine expenditures</w:t>
            </w:r>
          </w:p>
        </w:tc>
        <w:tc>
          <w:tcPr>
            <w:tcW w:w="500" w:type="pct"/>
            <w:shd w:val="clear" w:color="000000" w:fill="DBE5F1"/>
          </w:tcPr>
          <w:p w14:paraId="69B1DDBA" w14:textId="77777777" w:rsidR="00E259FA" w:rsidRPr="000A7545" w:rsidRDefault="00E259FA" w:rsidP="00451148">
            <w:pPr>
              <w:spacing w:after="0" w:line="240" w:lineRule="auto"/>
              <w:jc w:val="center"/>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100</w:t>
            </w:r>
            <w:r>
              <w:rPr>
                <w:rFonts w:asciiTheme="minorHAnsi" w:eastAsia="Times New Roman" w:hAnsiTheme="minorHAnsi" w:cstheme="minorHAnsi"/>
                <w:sz w:val="20"/>
                <w:szCs w:val="20"/>
                <w:lang w:val="id-ID"/>
              </w:rPr>
              <w:t xml:space="preserve"> per cent</w:t>
            </w:r>
          </w:p>
        </w:tc>
        <w:tc>
          <w:tcPr>
            <w:tcW w:w="1427" w:type="pct"/>
            <w:shd w:val="clear" w:color="000000" w:fill="DBE5F1"/>
          </w:tcPr>
          <w:p w14:paraId="67940E65" w14:textId="060202C5"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of districts have allocated funds to address identified inequities facing children. Examples include: budget allocations for teacher training, allocations for school monitoring, </w:t>
            </w:r>
            <w:r w:rsidR="001A7A95" w:rsidRPr="000A7545">
              <w:rPr>
                <w:rFonts w:asciiTheme="minorHAnsi" w:eastAsia="Times New Roman" w:hAnsiTheme="minorHAnsi" w:cstheme="minorHAnsi"/>
                <w:sz w:val="20"/>
                <w:szCs w:val="20"/>
                <w:lang w:val="en-US"/>
              </w:rPr>
              <w:t>and increased</w:t>
            </w:r>
            <w:r w:rsidRPr="000A7545">
              <w:rPr>
                <w:rFonts w:asciiTheme="minorHAnsi" w:eastAsia="Times New Roman" w:hAnsiTheme="minorHAnsi" w:cstheme="minorHAnsi"/>
                <w:sz w:val="20"/>
                <w:szCs w:val="20"/>
                <w:lang w:val="en-US"/>
              </w:rPr>
              <w:t xml:space="preserve"> budgets for school operational funds to fill identified school funding gaps.</w:t>
            </w:r>
          </w:p>
        </w:tc>
        <w:tc>
          <w:tcPr>
            <w:tcW w:w="399" w:type="pct"/>
            <w:gridSpan w:val="2"/>
            <w:shd w:val="clear" w:color="000000" w:fill="DBE5F1"/>
          </w:tcPr>
          <w:p w14:paraId="35F93320"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i/>
                <w:sz w:val="20"/>
                <w:szCs w:val="20"/>
                <w:lang w:val="id-ID"/>
              </w:rPr>
              <w:t>Renstra</w:t>
            </w:r>
            <w:r w:rsidRPr="000A7545">
              <w:rPr>
                <w:rFonts w:asciiTheme="minorHAnsi" w:eastAsia="Times New Roman" w:hAnsiTheme="minorHAnsi" w:cstheme="minorHAnsi"/>
                <w:sz w:val="20"/>
                <w:szCs w:val="20"/>
                <w:lang w:val="id-ID"/>
              </w:rPr>
              <w:t xml:space="preserve"> Chapter 3 and </w:t>
            </w:r>
            <w:r w:rsidRPr="000A7545">
              <w:rPr>
                <w:rFonts w:asciiTheme="minorHAnsi" w:eastAsia="Times New Roman" w:hAnsiTheme="minorHAnsi" w:cstheme="minorHAnsi"/>
                <w:i/>
                <w:sz w:val="20"/>
                <w:szCs w:val="20"/>
                <w:lang w:val="id-ID"/>
              </w:rPr>
              <w:t>R</w:t>
            </w:r>
            <w:r w:rsidRPr="000A7545">
              <w:rPr>
                <w:rFonts w:asciiTheme="minorHAnsi" w:eastAsia="Times New Roman" w:hAnsiTheme="minorHAnsi" w:cstheme="minorHAnsi"/>
                <w:i/>
                <w:sz w:val="20"/>
                <w:szCs w:val="20"/>
                <w:lang w:val="en-US"/>
              </w:rPr>
              <w:t>enja</w:t>
            </w:r>
          </w:p>
        </w:tc>
      </w:tr>
      <w:tr w:rsidR="00E259FA" w:rsidRPr="000A7545" w14:paraId="39A25129" w14:textId="77777777" w:rsidTr="0076550C">
        <w:trPr>
          <w:trHeight w:val="953"/>
        </w:trPr>
        <w:tc>
          <w:tcPr>
            <w:tcW w:w="529" w:type="pct"/>
            <w:vMerge/>
            <w:shd w:val="clear" w:color="auto" w:fill="FDE9D9" w:themeFill="accent6" w:themeFillTint="33"/>
            <w:vAlign w:val="center"/>
          </w:tcPr>
          <w:p w14:paraId="76307017"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30" w:type="pct"/>
            <w:gridSpan w:val="5"/>
            <w:shd w:val="clear" w:color="000000" w:fill="DBE5F1"/>
          </w:tcPr>
          <w:p w14:paraId="3B492076"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1.1.d. </w:t>
            </w:r>
            <w:r w:rsidRPr="000A7545">
              <w:rPr>
                <w:rFonts w:asciiTheme="minorHAnsi" w:eastAsia="Times New Roman" w:hAnsiTheme="minorHAnsi" w:cstheme="minorHAnsi"/>
                <w:sz w:val="20"/>
                <w:szCs w:val="20"/>
                <w:lang w:val="id-ID"/>
              </w:rPr>
              <w:t>Number of regulation</w:t>
            </w:r>
            <w:r w:rsidRPr="000A7545">
              <w:rPr>
                <w:rFonts w:asciiTheme="minorHAnsi" w:eastAsia="Times New Roman" w:hAnsiTheme="minorHAnsi" w:cstheme="minorHAnsi"/>
                <w:sz w:val="20"/>
                <w:szCs w:val="20"/>
                <w:lang w:val="en-US"/>
              </w:rPr>
              <w:t>s</w:t>
            </w:r>
            <w:r w:rsidRPr="000A7545">
              <w:rPr>
                <w:rFonts w:asciiTheme="minorHAnsi" w:eastAsia="Times New Roman" w:hAnsiTheme="minorHAnsi" w:cstheme="minorHAnsi"/>
                <w:sz w:val="20"/>
                <w:szCs w:val="20"/>
                <w:lang w:val="id-ID"/>
              </w:rPr>
              <w:t xml:space="preserve"> passed to support replication in non</w:t>
            </w:r>
            <w:r w:rsidRPr="000A7545">
              <w:rPr>
                <w:rFonts w:asciiTheme="minorHAnsi" w:eastAsia="Times New Roman" w:hAnsiTheme="minorHAnsi" w:cstheme="minorHAnsi"/>
                <w:sz w:val="20"/>
                <w:szCs w:val="20"/>
                <w:lang w:val="en-US"/>
              </w:rPr>
              <w:t>-</w:t>
            </w:r>
            <w:r w:rsidRPr="000A7545">
              <w:rPr>
                <w:rFonts w:asciiTheme="minorHAnsi" w:eastAsia="Times New Roman" w:hAnsiTheme="minorHAnsi" w:cstheme="minorHAnsi"/>
                <w:sz w:val="20"/>
                <w:szCs w:val="20"/>
                <w:lang w:val="id-ID"/>
              </w:rPr>
              <w:t>target districts</w:t>
            </w:r>
          </w:p>
        </w:tc>
        <w:tc>
          <w:tcPr>
            <w:tcW w:w="1115" w:type="pct"/>
            <w:shd w:val="clear" w:color="000000" w:fill="DBE5F1"/>
          </w:tcPr>
          <w:p w14:paraId="7F6F1D50" w14:textId="77777777" w:rsidR="00E259FA" w:rsidRPr="000A7545" w:rsidRDefault="00E259FA" w:rsidP="00451148">
            <w:pPr>
              <w:spacing w:after="0" w:line="240" w:lineRule="auto"/>
              <w:ind w:left="77"/>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000000" w:fill="DBE5F1"/>
          </w:tcPr>
          <w:p w14:paraId="64C48D15" w14:textId="77777777" w:rsidR="00E259FA" w:rsidRPr="000A7545" w:rsidRDefault="00E259FA" w:rsidP="00451148">
            <w:pPr>
              <w:spacing w:after="0" w:line="240" w:lineRule="auto"/>
              <w:jc w:val="center"/>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of 2 provinces</w:t>
            </w:r>
          </w:p>
        </w:tc>
        <w:tc>
          <w:tcPr>
            <w:tcW w:w="1427" w:type="pct"/>
            <w:shd w:val="clear" w:color="000000" w:fill="DBE5F1"/>
          </w:tcPr>
          <w:p w14:paraId="636544C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Papua and West Papua provinces have included replication of </w:t>
            </w: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and </w:t>
            </w:r>
            <w:r w:rsidRPr="000A7545">
              <w:rPr>
                <w:rFonts w:asciiTheme="minorHAnsi" w:eastAsia="Times New Roman" w:hAnsiTheme="minorHAnsi" w:cstheme="minorHAnsi"/>
                <w:i/>
                <w:sz w:val="20"/>
                <w:szCs w:val="20"/>
                <w:lang w:val="en-US"/>
              </w:rPr>
              <w:t>Renja</w:t>
            </w:r>
            <w:r w:rsidRPr="000A7545">
              <w:rPr>
                <w:rFonts w:asciiTheme="minorHAnsi" w:eastAsia="Times New Roman" w:hAnsiTheme="minorHAnsi" w:cstheme="minorHAnsi"/>
                <w:sz w:val="20"/>
                <w:szCs w:val="20"/>
                <w:lang w:val="en-US"/>
              </w:rPr>
              <w:t xml:space="preserve"> training to all non-target districts in their strategic development plans for improving service delivery at district level</w:t>
            </w:r>
          </w:p>
        </w:tc>
        <w:tc>
          <w:tcPr>
            <w:tcW w:w="399" w:type="pct"/>
            <w:gridSpan w:val="2"/>
            <w:shd w:val="clear" w:color="000000" w:fill="DBE5F1"/>
          </w:tcPr>
          <w:p w14:paraId="3F0B900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Government records</w:t>
            </w:r>
          </w:p>
        </w:tc>
      </w:tr>
      <w:tr w:rsidR="00E259FA" w:rsidRPr="000A7545" w14:paraId="36526F00" w14:textId="77777777" w:rsidTr="00451148">
        <w:trPr>
          <w:trHeight w:val="790"/>
        </w:trPr>
        <w:tc>
          <w:tcPr>
            <w:tcW w:w="529" w:type="pct"/>
            <w:vMerge/>
            <w:tcBorders>
              <w:bottom w:val="single" w:sz="4" w:space="0" w:color="auto"/>
            </w:tcBorders>
            <w:shd w:val="clear" w:color="auto" w:fill="FDE9D9" w:themeFill="accent6" w:themeFillTint="33"/>
            <w:vAlign w:val="center"/>
          </w:tcPr>
          <w:p w14:paraId="23107733"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30" w:type="pct"/>
            <w:gridSpan w:val="5"/>
            <w:tcBorders>
              <w:bottom w:val="single" w:sz="4" w:space="0" w:color="auto"/>
            </w:tcBorders>
            <w:shd w:val="clear" w:color="000000" w:fill="DBE5F1"/>
          </w:tcPr>
          <w:p w14:paraId="49B9A92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1.1.e. </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of districts with M&amp;E frameworks for monitoring </w:t>
            </w:r>
            <w:r w:rsidRPr="000A7545">
              <w:rPr>
                <w:rFonts w:asciiTheme="minorHAnsi" w:eastAsia="Times New Roman" w:hAnsiTheme="minorHAnsi" w:cstheme="minorHAnsi"/>
                <w:i/>
                <w:sz w:val="20"/>
                <w:szCs w:val="20"/>
                <w:lang w:val="en-US"/>
              </w:rPr>
              <w:t>Renstra</w:t>
            </w:r>
          </w:p>
        </w:tc>
        <w:tc>
          <w:tcPr>
            <w:tcW w:w="1115" w:type="pct"/>
            <w:shd w:val="clear" w:color="000000" w:fill="DBE5F1"/>
          </w:tcPr>
          <w:p w14:paraId="729C38C0" w14:textId="77777777" w:rsidR="00E259FA" w:rsidRPr="000A7545" w:rsidRDefault="00E259FA" w:rsidP="00451148">
            <w:pPr>
              <w:spacing w:after="0" w:line="240" w:lineRule="auto"/>
              <w:ind w:left="77"/>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 of 2 provinces and 0 of 6 districts had an M&amp;E framework</w:t>
            </w:r>
          </w:p>
        </w:tc>
        <w:tc>
          <w:tcPr>
            <w:tcW w:w="500" w:type="pct"/>
            <w:shd w:val="clear" w:color="000000" w:fill="DBE5F1"/>
          </w:tcPr>
          <w:p w14:paraId="6E3A254B"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of 2 provinces and 6 of 6 districts</w:t>
            </w:r>
          </w:p>
        </w:tc>
        <w:tc>
          <w:tcPr>
            <w:tcW w:w="1427" w:type="pct"/>
            <w:shd w:val="clear" w:color="000000" w:fill="DBE5F1"/>
          </w:tcPr>
          <w:p w14:paraId="47B59EB7" w14:textId="77777777" w:rsidR="00E259FA" w:rsidRPr="000A7545" w:rsidRDefault="00E259FA" w:rsidP="0076550C">
            <w:pPr>
              <w:spacing w:after="0" w:line="240" w:lineRule="auto"/>
              <w:rPr>
                <w:rFonts w:asciiTheme="minorHAnsi" w:eastAsia="Times New Roman" w:hAnsiTheme="minorHAnsi" w:cstheme="minorHAnsi"/>
                <w:i/>
                <w:sz w:val="20"/>
                <w:szCs w:val="20"/>
                <w:lang w:val="en-US"/>
              </w:rPr>
            </w:pPr>
            <w:r w:rsidRPr="000A7545">
              <w:rPr>
                <w:rFonts w:asciiTheme="minorHAnsi" w:eastAsia="Times New Roman" w:hAnsiTheme="minorHAnsi" w:cstheme="minorHAnsi"/>
                <w:sz w:val="20"/>
                <w:szCs w:val="20"/>
                <w:lang w:val="en-US"/>
              </w:rPr>
              <w:t xml:space="preserve">2 of 2 provinces and 6 of 6 districts have </w:t>
            </w:r>
            <w:r w:rsidR="0076550C">
              <w:rPr>
                <w:rFonts w:asciiTheme="minorHAnsi" w:eastAsia="Times New Roman" w:hAnsiTheme="minorHAnsi" w:cstheme="minorHAnsi"/>
                <w:sz w:val="20"/>
                <w:szCs w:val="20"/>
                <w:lang w:val="id-ID"/>
              </w:rPr>
              <w:t>developed</w:t>
            </w:r>
            <w:r w:rsidRPr="000A7545">
              <w:rPr>
                <w:rFonts w:asciiTheme="minorHAnsi" w:eastAsia="Times New Roman" w:hAnsiTheme="minorHAnsi" w:cstheme="minorHAnsi"/>
                <w:sz w:val="20"/>
                <w:szCs w:val="20"/>
                <w:lang w:val="en-US"/>
              </w:rPr>
              <w:t xml:space="preserve"> M&amp;E framework for monitoring </w:t>
            </w:r>
            <w:r w:rsidRPr="000A7545">
              <w:rPr>
                <w:rFonts w:asciiTheme="minorHAnsi" w:eastAsia="Times New Roman" w:hAnsiTheme="minorHAnsi" w:cstheme="minorHAnsi"/>
                <w:i/>
                <w:sz w:val="20"/>
                <w:szCs w:val="20"/>
                <w:lang w:val="en-US"/>
              </w:rPr>
              <w:t>Renstra</w:t>
            </w:r>
          </w:p>
        </w:tc>
        <w:tc>
          <w:tcPr>
            <w:tcW w:w="399" w:type="pct"/>
            <w:gridSpan w:val="2"/>
            <w:shd w:val="clear" w:color="000000" w:fill="DBE5F1"/>
          </w:tcPr>
          <w:p w14:paraId="1D969EAF"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District records</w:t>
            </w:r>
          </w:p>
        </w:tc>
      </w:tr>
      <w:tr w:rsidR="00E259FA" w:rsidRPr="000A7545" w14:paraId="2813A44D" w14:textId="77777777" w:rsidTr="00451148">
        <w:trPr>
          <w:gridAfter w:val="1"/>
          <w:wAfter w:w="6" w:type="pct"/>
          <w:trHeight w:val="250"/>
        </w:trPr>
        <w:tc>
          <w:tcPr>
            <w:tcW w:w="4994" w:type="pct"/>
            <w:gridSpan w:val="10"/>
            <w:vAlign w:val="center"/>
          </w:tcPr>
          <w:p w14:paraId="13791B29" w14:textId="77777777" w:rsidR="00E259FA" w:rsidRPr="000A7545" w:rsidRDefault="00E259FA" w:rsidP="00451148">
            <w:pPr>
              <w:spacing w:after="0" w:line="240" w:lineRule="auto"/>
              <w:rPr>
                <w:rFonts w:asciiTheme="minorHAnsi" w:eastAsia="Times New Roman" w:hAnsiTheme="minorHAnsi" w:cstheme="minorHAnsi"/>
                <w:b/>
                <w:bCs/>
                <w:lang w:val="en-US"/>
              </w:rPr>
            </w:pPr>
            <w:r w:rsidRPr="000A7545">
              <w:rPr>
                <w:rFonts w:asciiTheme="minorHAnsi" w:eastAsia="Times New Roman" w:hAnsiTheme="minorHAnsi" w:cstheme="minorHAnsi"/>
                <w:b/>
                <w:bCs/>
                <w:lang w:val="id-ID"/>
              </w:rPr>
              <w:t>Outputs</w:t>
            </w:r>
          </w:p>
        </w:tc>
      </w:tr>
      <w:tr w:rsidR="00E259FA" w:rsidRPr="000A7545" w14:paraId="1530875B" w14:textId="77777777" w:rsidTr="00451148">
        <w:trPr>
          <w:trHeight w:val="322"/>
        </w:trPr>
        <w:tc>
          <w:tcPr>
            <w:tcW w:w="541" w:type="pct"/>
            <w:gridSpan w:val="3"/>
            <w:vMerge w:val="restart"/>
            <w:shd w:val="clear" w:color="auto" w:fill="auto"/>
            <w:hideMark/>
          </w:tcPr>
          <w:p w14:paraId="1492DE7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 xml:space="preserve">1.1.1 </w:t>
            </w:r>
            <w:r w:rsidRPr="000A7545">
              <w:rPr>
                <w:rFonts w:asciiTheme="minorHAnsi" w:eastAsia="Times New Roman" w:hAnsiTheme="minorHAnsi" w:cstheme="minorHAnsi"/>
                <w:sz w:val="20"/>
                <w:szCs w:val="20"/>
                <w:lang w:val="en-US"/>
              </w:rPr>
              <w:t xml:space="preserve">Government development partners participate in planning process at </w:t>
            </w:r>
            <w:r w:rsidRPr="000A7545">
              <w:rPr>
                <w:rFonts w:asciiTheme="minorHAnsi" w:eastAsia="Times New Roman" w:hAnsiTheme="minorHAnsi" w:cstheme="minorHAnsi"/>
                <w:sz w:val="20"/>
                <w:szCs w:val="20"/>
                <w:lang w:val="id-ID"/>
              </w:rPr>
              <w:t xml:space="preserve">Provincial and </w:t>
            </w:r>
            <w:r w:rsidRPr="000A7545">
              <w:rPr>
                <w:rFonts w:asciiTheme="minorHAnsi" w:eastAsia="Times New Roman" w:hAnsiTheme="minorHAnsi" w:cstheme="minorHAnsi"/>
                <w:sz w:val="20"/>
                <w:szCs w:val="20"/>
                <w:lang w:val="en-US"/>
              </w:rPr>
              <w:t>D</w:t>
            </w:r>
            <w:r w:rsidRPr="000A7545">
              <w:rPr>
                <w:rFonts w:asciiTheme="minorHAnsi" w:eastAsia="Times New Roman" w:hAnsiTheme="minorHAnsi" w:cstheme="minorHAnsi"/>
                <w:sz w:val="20"/>
                <w:szCs w:val="20"/>
                <w:lang w:val="id-ID"/>
              </w:rPr>
              <w:t xml:space="preserve">istrict </w:t>
            </w:r>
            <w:r w:rsidRPr="000A7545">
              <w:rPr>
                <w:rFonts w:asciiTheme="minorHAnsi" w:eastAsia="Times New Roman" w:hAnsiTheme="minorHAnsi" w:cstheme="minorHAnsi"/>
                <w:sz w:val="20"/>
                <w:szCs w:val="20"/>
                <w:lang w:val="en-US"/>
              </w:rPr>
              <w:t>levels (AusAID)</w:t>
            </w:r>
          </w:p>
        </w:tc>
        <w:tc>
          <w:tcPr>
            <w:tcW w:w="1018" w:type="pct"/>
            <w:gridSpan w:val="3"/>
            <w:shd w:val="clear" w:color="auto" w:fill="auto"/>
            <w:hideMark/>
          </w:tcPr>
          <w:p w14:paraId="616E23F2"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 xml:space="preserve">1.1.1a. Capacity review of </w:t>
            </w:r>
            <w:r w:rsidRPr="000A7545">
              <w:rPr>
                <w:rFonts w:asciiTheme="minorHAnsi" w:eastAsia="Symbol" w:hAnsiTheme="minorHAnsi" w:cstheme="minorHAnsi"/>
                <w:sz w:val="20"/>
                <w:szCs w:val="20"/>
                <w:lang w:val="id-ID"/>
              </w:rPr>
              <w:t xml:space="preserve">Government development partners </w:t>
            </w:r>
            <w:r w:rsidRPr="000A7545">
              <w:rPr>
                <w:rFonts w:asciiTheme="minorHAnsi" w:eastAsia="Symbol" w:hAnsiTheme="minorHAnsi" w:cstheme="minorHAnsi"/>
                <w:sz w:val="20"/>
                <w:szCs w:val="20"/>
                <w:lang w:val="en-US"/>
              </w:rPr>
              <w:t>conducted (Y/N)</w:t>
            </w:r>
          </w:p>
        </w:tc>
        <w:tc>
          <w:tcPr>
            <w:tcW w:w="1115" w:type="pct"/>
            <w:shd w:val="clear" w:color="auto" w:fill="auto"/>
            <w:hideMark/>
          </w:tcPr>
          <w:p w14:paraId="5965E02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No evaluation previously done focusing on internal capacity (organizational or environmental)</w:t>
            </w:r>
          </w:p>
        </w:tc>
        <w:tc>
          <w:tcPr>
            <w:tcW w:w="500" w:type="pct"/>
            <w:shd w:val="clear" w:color="auto" w:fill="auto"/>
            <w:hideMark/>
          </w:tcPr>
          <w:p w14:paraId="3454AE2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 xml:space="preserve">Provincial stakeholder </w:t>
            </w:r>
            <w:r w:rsidRPr="000A7545">
              <w:rPr>
                <w:rFonts w:asciiTheme="minorHAnsi" w:eastAsia="Times New Roman" w:hAnsiTheme="minorHAnsi" w:cstheme="minorHAnsi"/>
                <w:sz w:val="20"/>
                <w:szCs w:val="20"/>
                <w:lang w:val="en-US"/>
              </w:rPr>
              <w:t xml:space="preserve">capacity </w:t>
            </w:r>
            <w:r w:rsidRPr="000A7545">
              <w:rPr>
                <w:rFonts w:asciiTheme="minorHAnsi" w:eastAsia="Times New Roman" w:hAnsiTheme="minorHAnsi" w:cstheme="minorHAnsi"/>
                <w:sz w:val="20"/>
                <w:szCs w:val="20"/>
                <w:lang w:val="id-ID"/>
              </w:rPr>
              <w:t>analysis completed by end of January 2011</w:t>
            </w:r>
          </w:p>
        </w:tc>
        <w:tc>
          <w:tcPr>
            <w:tcW w:w="1427" w:type="pct"/>
          </w:tcPr>
          <w:p w14:paraId="2FA8F4CB" w14:textId="77777777" w:rsidR="00E259FA" w:rsidRPr="000A7545" w:rsidRDefault="00E259FA" w:rsidP="00AB25A0">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Institutional and organizational capacity reviews completed in both provinces and all target districts. Reports completed and available for each target district and province (2/2 provinces and 6/6 districts). Review covers 8 dimensions of service delivery capacity (1. </w:t>
            </w:r>
            <w:r w:rsidR="00AB25A0">
              <w:rPr>
                <w:rFonts w:asciiTheme="minorHAnsi" w:eastAsia="Times New Roman" w:hAnsiTheme="minorHAnsi" w:cstheme="minorHAnsi"/>
                <w:sz w:val="20"/>
                <w:szCs w:val="20"/>
                <w:lang w:val="en-US"/>
              </w:rPr>
              <w:t>Planning</w:t>
            </w:r>
            <w:r w:rsidRPr="000A7545">
              <w:rPr>
                <w:rFonts w:asciiTheme="minorHAnsi" w:eastAsia="Times New Roman" w:hAnsiTheme="minorHAnsi" w:cstheme="minorHAnsi"/>
                <w:sz w:val="20"/>
                <w:szCs w:val="20"/>
                <w:lang w:val="en-US"/>
              </w:rPr>
              <w:t xml:space="preserve">, 2. </w:t>
            </w:r>
            <w:r w:rsidR="00AB25A0">
              <w:rPr>
                <w:rFonts w:asciiTheme="minorHAnsi" w:eastAsia="Times New Roman" w:hAnsiTheme="minorHAnsi" w:cstheme="minorHAnsi"/>
                <w:sz w:val="20"/>
                <w:szCs w:val="20"/>
                <w:lang w:val="en-US"/>
              </w:rPr>
              <w:t>Child centered services</w:t>
            </w:r>
            <w:r w:rsidRPr="000A7545">
              <w:rPr>
                <w:rFonts w:asciiTheme="minorHAnsi" w:eastAsia="Times New Roman" w:hAnsiTheme="minorHAnsi" w:cstheme="minorHAnsi"/>
                <w:sz w:val="20"/>
                <w:szCs w:val="20"/>
                <w:lang w:val="en-US"/>
              </w:rPr>
              <w:t xml:space="preserve">, 3. </w:t>
            </w:r>
            <w:r w:rsidR="00AB25A0">
              <w:rPr>
                <w:rFonts w:asciiTheme="minorHAnsi" w:eastAsia="Times New Roman" w:hAnsiTheme="minorHAnsi" w:cstheme="minorHAnsi"/>
                <w:sz w:val="20"/>
                <w:szCs w:val="20"/>
                <w:lang w:val="en-US"/>
              </w:rPr>
              <w:t>Financial management</w:t>
            </w:r>
            <w:r w:rsidRPr="000A7545">
              <w:rPr>
                <w:rFonts w:asciiTheme="minorHAnsi" w:eastAsia="Times New Roman" w:hAnsiTheme="minorHAnsi" w:cstheme="minorHAnsi"/>
                <w:sz w:val="20"/>
                <w:szCs w:val="20"/>
                <w:lang w:val="en-US"/>
              </w:rPr>
              <w:t xml:space="preserve"> 4. </w:t>
            </w:r>
            <w:r w:rsidR="00AB25A0">
              <w:rPr>
                <w:rFonts w:asciiTheme="minorHAnsi" w:eastAsia="Times New Roman" w:hAnsiTheme="minorHAnsi" w:cstheme="minorHAnsi"/>
                <w:sz w:val="20"/>
                <w:szCs w:val="20"/>
                <w:lang w:val="en-US"/>
              </w:rPr>
              <w:t>Teacher management</w:t>
            </w:r>
            <w:r w:rsidRPr="000A7545">
              <w:rPr>
                <w:rFonts w:asciiTheme="minorHAnsi" w:eastAsia="Times New Roman" w:hAnsiTheme="minorHAnsi" w:cstheme="minorHAnsi"/>
                <w:sz w:val="20"/>
                <w:szCs w:val="20"/>
                <w:lang w:val="en-US"/>
              </w:rPr>
              <w:t xml:space="preserve">, 5. </w:t>
            </w:r>
            <w:r w:rsidR="00AB25A0">
              <w:rPr>
                <w:rFonts w:asciiTheme="minorHAnsi" w:eastAsia="Times New Roman" w:hAnsiTheme="minorHAnsi" w:cstheme="minorHAnsi"/>
                <w:sz w:val="20"/>
                <w:szCs w:val="20"/>
                <w:lang w:val="en-US"/>
              </w:rPr>
              <w:t>Partner relations</w:t>
            </w:r>
            <w:r w:rsidRPr="000A7545">
              <w:rPr>
                <w:rFonts w:asciiTheme="minorHAnsi" w:eastAsia="Times New Roman" w:hAnsiTheme="minorHAnsi" w:cstheme="minorHAnsi"/>
                <w:sz w:val="20"/>
                <w:szCs w:val="20"/>
                <w:lang w:val="en-US"/>
              </w:rPr>
              <w:t xml:space="preserve">, 6. </w:t>
            </w:r>
            <w:r w:rsidR="00AB25A0">
              <w:rPr>
                <w:rFonts w:asciiTheme="minorHAnsi" w:eastAsia="Times New Roman" w:hAnsiTheme="minorHAnsi" w:cstheme="minorHAnsi"/>
                <w:sz w:val="20"/>
                <w:szCs w:val="20"/>
                <w:lang w:val="en-US"/>
              </w:rPr>
              <w:t>Children’s access to education</w:t>
            </w:r>
            <w:r w:rsidRPr="000A7545">
              <w:rPr>
                <w:rFonts w:asciiTheme="minorHAnsi" w:eastAsia="Times New Roman" w:hAnsiTheme="minorHAnsi" w:cstheme="minorHAnsi"/>
                <w:sz w:val="20"/>
                <w:szCs w:val="20"/>
                <w:lang w:val="en-US"/>
              </w:rPr>
              <w:t xml:space="preserve">, 7. </w:t>
            </w:r>
            <w:r w:rsidR="00AB25A0">
              <w:rPr>
                <w:rFonts w:asciiTheme="minorHAnsi" w:eastAsia="Times New Roman" w:hAnsiTheme="minorHAnsi" w:cstheme="minorHAnsi"/>
                <w:sz w:val="20"/>
                <w:szCs w:val="20"/>
                <w:lang w:val="en-US"/>
              </w:rPr>
              <w:t>Asset management</w:t>
            </w:r>
            <w:r w:rsidRPr="000A7545">
              <w:rPr>
                <w:rFonts w:asciiTheme="minorHAnsi" w:eastAsia="Times New Roman" w:hAnsiTheme="minorHAnsi" w:cstheme="minorHAnsi"/>
                <w:sz w:val="20"/>
                <w:szCs w:val="20"/>
                <w:lang w:val="en-US"/>
              </w:rPr>
              <w:t xml:space="preserve">, 8. </w:t>
            </w:r>
            <w:r w:rsidR="00AB25A0">
              <w:rPr>
                <w:rFonts w:asciiTheme="minorHAnsi" w:eastAsia="Times New Roman" w:hAnsiTheme="minorHAnsi" w:cstheme="minorHAnsi"/>
                <w:sz w:val="20"/>
                <w:szCs w:val="20"/>
                <w:lang w:val="en-US"/>
              </w:rPr>
              <w:t>Data management</w:t>
            </w:r>
            <w:r w:rsidRPr="000A7545">
              <w:rPr>
                <w:rFonts w:asciiTheme="minorHAnsi" w:eastAsia="Times New Roman" w:hAnsiTheme="minorHAnsi" w:cstheme="minorHAnsi"/>
                <w:sz w:val="20"/>
                <w:szCs w:val="20"/>
                <w:lang w:val="en-US"/>
              </w:rPr>
              <w:t>) and was used to inform strategic development plans for strengthening service delivery capacity.</w:t>
            </w:r>
            <w:r w:rsidR="00FB0B02">
              <w:rPr>
                <w:rStyle w:val="FootnoteReference"/>
                <w:rFonts w:asciiTheme="minorHAnsi" w:eastAsia="Times New Roman" w:hAnsiTheme="minorHAnsi" w:cstheme="minorHAnsi"/>
                <w:sz w:val="20"/>
                <w:szCs w:val="20"/>
                <w:lang w:val="en-US"/>
              </w:rPr>
              <w:footnoteReference w:id="18"/>
            </w:r>
          </w:p>
        </w:tc>
        <w:tc>
          <w:tcPr>
            <w:tcW w:w="399" w:type="pct"/>
            <w:gridSpan w:val="2"/>
          </w:tcPr>
          <w:p w14:paraId="7FC3CA30"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Workshop reports</w:t>
            </w:r>
            <w:r w:rsidRPr="000A7545">
              <w:rPr>
                <w:rFonts w:asciiTheme="minorHAnsi" w:eastAsia="Times New Roman" w:hAnsiTheme="minorHAnsi" w:cstheme="minorHAnsi"/>
                <w:sz w:val="20"/>
                <w:szCs w:val="20"/>
                <w:lang w:val="en-US"/>
              </w:rPr>
              <w:t>; Review reports for 2/2 and 6/6 districts</w:t>
            </w:r>
          </w:p>
        </w:tc>
      </w:tr>
      <w:tr w:rsidR="00E259FA" w:rsidRPr="000A7545" w14:paraId="0A461B25" w14:textId="77777777" w:rsidTr="00451148">
        <w:trPr>
          <w:trHeight w:val="772"/>
        </w:trPr>
        <w:tc>
          <w:tcPr>
            <w:tcW w:w="541" w:type="pct"/>
            <w:gridSpan w:val="3"/>
            <w:vMerge/>
            <w:vAlign w:val="center"/>
            <w:hideMark/>
          </w:tcPr>
          <w:p w14:paraId="01C5618A" w14:textId="77777777" w:rsidR="00E259FA" w:rsidRPr="000A7545" w:rsidRDefault="00E259FA" w:rsidP="00451148">
            <w:pPr>
              <w:spacing w:after="0" w:line="240" w:lineRule="auto"/>
              <w:rPr>
                <w:rFonts w:asciiTheme="minorHAnsi" w:eastAsia="Times New Roman" w:hAnsiTheme="minorHAnsi" w:cstheme="minorHAnsi"/>
                <w:lang w:val="en-US"/>
              </w:rPr>
            </w:pPr>
          </w:p>
        </w:tc>
        <w:tc>
          <w:tcPr>
            <w:tcW w:w="1018" w:type="pct"/>
            <w:gridSpan w:val="3"/>
            <w:shd w:val="clear" w:color="auto" w:fill="auto"/>
          </w:tcPr>
          <w:p w14:paraId="0C3B9672" w14:textId="06DE08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 xml:space="preserve">1.1.1b. </w:t>
            </w:r>
            <w:r w:rsidR="00BA50EC">
              <w:rPr>
                <w:rFonts w:asciiTheme="minorHAnsi" w:eastAsia="Symbol" w:hAnsiTheme="minorHAnsi" w:cstheme="minorHAnsi"/>
                <w:sz w:val="20"/>
                <w:szCs w:val="20"/>
                <w:lang w:val="id-ID"/>
              </w:rPr>
              <w:t xml:space="preserve"> P</w:t>
            </w:r>
            <w:r>
              <w:rPr>
                <w:rFonts w:asciiTheme="minorHAnsi" w:eastAsia="Symbol" w:hAnsiTheme="minorHAnsi" w:cstheme="minorHAnsi"/>
                <w:sz w:val="20"/>
                <w:szCs w:val="20"/>
                <w:lang w:val="id-ID"/>
              </w:rPr>
              <w:t>er cent</w:t>
            </w:r>
            <w:r w:rsidRPr="000A7545">
              <w:rPr>
                <w:rFonts w:asciiTheme="minorHAnsi" w:eastAsia="Symbol" w:hAnsiTheme="minorHAnsi" w:cstheme="minorHAnsi"/>
                <w:sz w:val="20"/>
                <w:szCs w:val="20"/>
                <w:lang w:val="id-ID"/>
              </w:rPr>
              <w:t xml:space="preserve"> of women participants in planning stakeholder meetings </w:t>
            </w:r>
          </w:p>
        </w:tc>
        <w:tc>
          <w:tcPr>
            <w:tcW w:w="1115" w:type="pct"/>
            <w:shd w:val="clear" w:color="auto" w:fill="auto"/>
          </w:tcPr>
          <w:p w14:paraId="6507467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n/a</w:t>
            </w:r>
          </w:p>
        </w:tc>
        <w:tc>
          <w:tcPr>
            <w:tcW w:w="500" w:type="pct"/>
            <w:shd w:val="clear" w:color="auto" w:fill="auto"/>
          </w:tcPr>
          <w:p w14:paraId="6326424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At least 30</w:t>
            </w:r>
            <w:r>
              <w:rPr>
                <w:rFonts w:asciiTheme="minorHAnsi" w:eastAsia="Times New Roman" w:hAnsiTheme="minorHAnsi" w:cstheme="minorHAnsi"/>
                <w:sz w:val="20"/>
                <w:szCs w:val="20"/>
                <w:lang w:val="id-ID"/>
              </w:rPr>
              <w:t xml:space="preserve"> per cent</w:t>
            </w:r>
            <w:r w:rsidRPr="000A7545">
              <w:rPr>
                <w:rFonts w:asciiTheme="minorHAnsi" w:eastAsia="Times New Roman" w:hAnsiTheme="minorHAnsi" w:cstheme="minorHAnsi"/>
                <w:sz w:val="20"/>
                <w:szCs w:val="20"/>
                <w:lang w:val="id-ID"/>
              </w:rPr>
              <w:t xml:space="preserve"> participation by women</w:t>
            </w:r>
          </w:p>
        </w:tc>
        <w:tc>
          <w:tcPr>
            <w:tcW w:w="1427" w:type="pct"/>
          </w:tcPr>
          <w:p w14:paraId="4DC92AD4" w14:textId="77777777" w:rsidR="00E259FA" w:rsidRPr="000A7545" w:rsidRDefault="00E259FA" w:rsidP="0076550C">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3</w:t>
            </w:r>
            <w:r w:rsidR="0076550C">
              <w:rPr>
                <w:rFonts w:asciiTheme="minorHAnsi" w:eastAsia="Times New Roman" w:hAnsiTheme="minorHAnsi" w:cstheme="minorHAnsi"/>
                <w:sz w:val="20"/>
                <w:szCs w:val="20"/>
                <w:lang w:val="id-ID"/>
              </w:rPr>
              <w:t>0</w:t>
            </w:r>
            <w:r w:rsidRPr="000A7545">
              <w:rPr>
                <w:rFonts w:asciiTheme="minorHAnsi" w:eastAsia="Times New Roman" w:hAnsiTheme="minorHAnsi" w:cstheme="minorHAnsi"/>
                <w:sz w:val="20"/>
                <w:szCs w:val="20"/>
                <w:lang w:val="en-US"/>
              </w:rPr>
              <w:t>.</w:t>
            </w:r>
            <w:r w:rsidR="0076550C">
              <w:rPr>
                <w:rFonts w:asciiTheme="minorHAnsi" w:eastAsia="Times New Roman" w:hAnsiTheme="minorHAnsi" w:cstheme="minorHAnsi"/>
                <w:sz w:val="20"/>
                <w:szCs w:val="20"/>
                <w:lang w:val="id-ID"/>
              </w:rPr>
              <w:t>4</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women </w:t>
            </w:r>
            <w:r w:rsidR="00681B14" w:rsidRPr="00681B14">
              <w:rPr>
                <w:rFonts w:eastAsia="Times New Roman" w:cs="Arial"/>
                <w:color w:val="000000"/>
                <w:sz w:val="18"/>
                <w:szCs w:val="18"/>
                <w:lang w:val="en-US" w:eastAsia="en-GB"/>
              </w:rPr>
              <w:t>(male=1022, female=</w:t>
            </w:r>
            <w:r w:rsidR="00681B14" w:rsidRPr="00681B14">
              <w:rPr>
                <w:rFonts w:eastAsia="Times New Roman" w:cs="Arial"/>
                <w:color w:val="000000"/>
                <w:sz w:val="18"/>
                <w:szCs w:val="18"/>
                <w:lang w:val="id-ID" w:eastAsia="en-GB"/>
              </w:rPr>
              <w:t>4</w:t>
            </w:r>
            <w:r w:rsidR="00681B14" w:rsidRPr="00681B14">
              <w:rPr>
                <w:rFonts w:eastAsia="Times New Roman" w:cs="Arial"/>
                <w:color w:val="000000"/>
                <w:sz w:val="18"/>
                <w:szCs w:val="18"/>
                <w:lang w:val="en-US" w:eastAsia="en-GB"/>
              </w:rPr>
              <w:t>44)</w:t>
            </w:r>
          </w:p>
        </w:tc>
        <w:tc>
          <w:tcPr>
            <w:tcW w:w="399" w:type="pct"/>
            <w:gridSpan w:val="2"/>
          </w:tcPr>
          <w:p w14:paraId="397CF81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Workshop attendance records</w:t>
            </w:r>
          </w:p>
        </w:tc>
      </w:tr>
      <w:tr w:rsidR="00E259FA" w:rsidRPr="000A7545" w14:paraId="626CC2FC" w14:textId="77777777" w:rsidTr="00451148">
        <w:trPr>
          <w:trHeight w:val="412"/>
        </w:trPr>
        <w:tc>
          <w:tcPr>
            <w:tcW w:w="541" w:type="pct"/>
            <w:gridSpan w:val="3"/>
            <w:vMerge/>
            <w:shd w:val="clear" w:color="auto" w:fill="auto"/>
            <w:vAlign w:val="center"/>
          </w:tcPr>
          <w:p w14:paraId="3E8C01E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auto" w:fill="auto"/>
          </w:tcPr>
          <w:p w14:paraId="1C32D6BD" w14:textId="77777777" w:rsidR="00E259FA" w:rsidRPr="000A7545" w:rsidRDefault="00E259FA" w:rsidP="00451148">
            <w:pPr>
              <w:spacing w:after="0" w:line="240" w:lineRule="auto"/>
              <w:rPr>
                <w:rFonts w:asciiTheme="minorHAnsi" w:eastAsia="Symbol" w:hAnsiTheme="minorHAnsi" w:cstheme="minorHAnsi"/>
                <w:sz w:val="20"/>
                <w:szCs w:val="20"/>
                <w:lang w:val="en-US"/>
              </w:rPr>
            </w:pPr>
            <w:r w:rsidRPr="000A7545">
              <w:rPr>
                <w:rFonts w:asciiTheme="minorHAnsi" w:eastAsia="Symbol" w:hAnsiTheme="minorHAnsi" w:cstheme="minorHAnsi"/>
                <w:sz w:val="20"/>
                <w:szCs w:val="20"/>
                <w:lang w:val="en-US"/>
              </w:rPr>
              <w:t xml:space="preserve">1.1.1c. </w:t>
            </w:r>
            <w:r w:rsidRPr="000A7545">
              <w:rPr>
                <w:rFonts w:asciiTheme="minorHAnsi" w:eastAsia="Symbol" w:hAnsiTheme="minorHAnsi" w:cstheme="minorHAnsi"/>
                <w:sz w:val="20"/>
                <w:szCs w:val="20"/>
                <w:lang w:val="id-ID"/>
              </w:rPr>
              <w:t xml:space="preserve">Number of </w:t>
            </w:r>
            <w:r w:rsidRPr="000A7545">
              <w:rPr>
                <w:rFonts w:asciiTheme="minorHAnsi" w:eastAsia="Symbol" w:hAnsiTheme="minorHAnsi" w:cstheme="minorHAnsi"/>
                <w:sz w:val="20"/>
                <w:szCs w:val="20"/>
                <w:lang w:val="en-US"/>
              </w:rPr>
              <w:t xml:space="preserve">meetings held with stakeholders from provinces and districts </w:t>
            </w:r>
          </w:p>
        </w:tc>
        <w:tc>
          <w:tcPr>
            <w:tcW w:w="1115" w:type="pct"/>
            <w:shd w:val="clear" w:color="auto" w:fill="auto"/>
          </w:tcPr>
          <w:p w14:paraId="6564CAE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n/a</w:t>
            </w:r>
          </w:p>
        </w:tc>
        <w:tc>
          <w:tcPr>
            <w:tcW w:w="500" w:type="pct"/>
            <w:shd w:val="clear" w:color="auto" w:fill="auto"/>
          </w:tcPr>
          <w:p w14:paraId="66C7F8BF" w14:textId="062649A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meetings each year</w:t>
            </w:r>
            <w:r w:rsidR="00DA151E">
              <w:rPr>
                <w:rFonts w:asciiTheme="minorHAnsi" w:eastAsia="Times New Roman" w:hAnsiTheme="minorHAnsi" w:cstheme="minorHAnsi"/>
                <w:sz w:val="20"/>
                <w:szCs w:val="20"/>
                <w:lang w:val="en-US"/>
              </w:rPr>
              <w:t xml:space="preserve"> </w:t>
            </w:r>
            <w:r w:rsidRPr="000A7545">
              <w:rPr>
                <w:rFonts w:asciiTheme="minorHAnsi" w:eastAsia="Times New Roman" w:hAnsiTheme="minorHAnsi" w:cstheme="minorHAnsi"/>
                <w:sz w:val="20"/>
                <w:szCs w:val="20"/>
                <w:lang w:val="en-US"/>
              </w:rPr>
              <w:t>at provincial and district levels</w:t>
            </w:r>
          </w:p>
        </w:tc>
        <w:tc>
          <w:tcPr>
            <w:tcW w:w="1427" w:type="pct"/>
          </w:tcPr>
          <w:p w14:paraId="209E9D84" w14:textId="05E436FB"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i/>
                <w:sz w:val="20"/>
                <w:szCs w:val="20"/>
                <w:lang w:val="en-US"/>
              </w:rPr>
              <w:t>Renstra</w:t>
            </w:r>
            <w:r w:rsidRPr="000A7545">
              <w:rPr>
                <w:rFonts w:asciiTheme="minorHAnsi" w:eastAsia="Times New Roman" w:hAnsiTheme="minorHAnsi" w:cstheme="minorHAnsi"/>
                <w:sz w:val="20"/>
                <w:szCs w:val="20"/>
                <w:lang w:val="en-US"/>
              </w:rPr>
              <w:t xml:space="preserve"> - 3 technical workshops and 1 public consultation in each district and province; </w:t>
            </w:r>
          </w:p>
          <w:p w14:paraId="000D9A89" w14:textId="77777777" w:rsidR="00E259FA" w:rsidRPr="000A7545" w:rsidRDefault="00E259FA" w:rsidP="00681B14">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i/>
                <w:sz w:val="20"/>
                <w:szCs w:val="20"/>
                <w:lang w:val="en-US"/>
              </w:rPr>
              <w:t xml:space="preserve">Renja </w:t>
            </w:r>
            <w:r w:rsidRPr="000A7545">
              <w:rPr>
                <w:rFonts w:asciiTheme="minorHAnsi" w:eastAsia="Times New Roman" w:hAnsiTheme="minorHAnsi" w:cstheme="minorHAnsi"/>
                <w:sz w:val="20"/>
                <w:szCs w:val="20"/>
                <w:lang w:val="en-US"/>
              </w:rPr>
              <w:t xml:space="preserve">- </w:t>
            </w:r>
            <w:r w:rsidR="00681B14">
              <w:rPr>
                <w:rFonts w:asciiTheme="minorHAnsi" w:eastAsia="Times New Roman" w:hAnsiTheme="minorHAnsi" w:cstheme="minorHAnsi"/>
                <w:sz w:val="20"/>
                <w:szCs w:val="20"/>
                <w:lang w:val="id-ID"/>
              </w:rPr>
              <w:t>8</w:t>
            </w:r>
            <w:r w:rsidRPr="000A7545">
              <w:rPr>
                <w:rFonts w:asciiTheme="minorHAnsi" w:eastAsia="Times New Roman" w:hAnsiTheme="minorHAnsi" w:cstheme="minorHAnsi"/>
                <w:sz w:val="20"/>
                <w:szCs w:val="20"/>
                <w:lang w:val="en-US"/>
              </w:rPr>
              <w:t xml:space="preserve"> technical workshops and </w:t>
            </w:r>
            <w:r>
              <w:rPr>
                <w:rFonts w:asciiTheme="minorHAnsi" w:eastAsia="Times New Roman" w:hAnsiTheme="minorHAnsi" w:cstheme="minorHAnsi"/>
                <w:sz w:val="20"/>
                <w:szCs w:val="20"/>
                <w:lang w:val="en-US"/>
              </w:rPr>
              <w:t>2</w:t>
            </w:r>
            <w:r w:rsidRPr="000A7545">
              <w:rPr>
                <w:rFonts w:asciiTheme="minorHAnsi" w:eastAsia="Times New Roman" w:hAnsiTheme="minorHAnsi" w:cstheme="minorHAnsi"/>
                <w:sz w:val="20"/>
                <w:szCs w:val="20"/>
                <w:lang w:val="en-US"/>
              </w:rPr>
              <w:t xml:space="preserve"> public consultation in each district and province</w:t>
            </w:r>
            <w:r>
              <w:rPr>
                <w:rFonts w:asciiTheme="minorHAnsi" w:eastAsia="Times New Roman" w:hAnsiTheme="minorHAnsi" w:cstheme="minorHAnsi"/>
                <w:sz w:val="20"/>
                <w:szCs w:val="20"/>
                <w:lang w:val="en-US"/>
              </w:rPr>
              <w:t xml:space="preserve"> over 2 years</w:t>
            </w:r>
          </w:p>
        </w:tc>
        <w:tc>
          <w:tcPr>
            <w:tcW w:w="399" w:type="pct"/>
            <w:gridSpan w:val="2"/>
          </w:tcPr>
          <w:p w14:paraId="24EE3B7C"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Education planning quality assessments</w:t>
            </w:r>
          </w:p>
        </w:tc>
      </w:tr>
      <w:tr w:rsidR="00E259FA" w:rsidRPr="000A7545" w14:paraId="4106DE2A" w14:textId="77777777" w:rsidTr="00451148">
        <w:trPr>
          <w:trHeight w:val="250"/>
        </w:trPr>
        <w:tc>
          <w:tcPr>
            <w:tcW w:w="541" w:type="pct"/>
            <w:gridSpan w:val="3"/>
            <w:vMerge/>
            <w:shd w:val="clear" w:color="auto" w:fill="auto"/>
            <w:vAlign w:val="center"/>
          </w:tcPr>
          <w:p w14:paraId="01813B3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auto" w:fill="auto"/>
          </w:tcPr>
          <w:p w14:paraId="55C904D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1.1.1d. Number, proportion</w:t>
            </w:r>
            <w:r w:rsidRPr="000A7545">
              <w:rPr>
                <w:rFonts w:asciiTheme="minorHAnsi" w:eastAsia="Times New Roman" w:hAnsiTheme="minorHAnsi" w:cstheme="minorHAnsi"/>
                <w:sz w:val="20"/>
                <w:szCs w:val="20"/>
                <w:lang w:val="id-ID"/>
              </w:rPr>
              <w:t xml:space="preserve"> </w:t>
            </w:r>
            <w:r w:rsidRPr="000A7545">
              <w:rPr>
                <w:rFonts w:asciiTheme="minorHAnsi" w:eastAsia="Times New Roman" w:hAnsiTheme="minorHAnsi" w:cstheme="minorHAnsi"/>
                <w:sz w:val="20"/>
                <w:szCs w:val="20"/>
                <w:lang w:val="en-US"/>
              </w:rPr>
              <w:t xml:space="preserve">and type </w:t>
            </w:r>
            <w:r w:rsidRPr="000A7545">
              <w:rPr>
                <w:rFonts w:asciiTheme="minorHAnsi" w:eastAsia="Times New Roman" w:hAnsiTheme="minorHAnsi" w:cstheme="minorHAnsi"/>
                <w:sz w:val="20"/>
                <w:szCs w:val="20"/>
                <w:lang w:val="id-ID"/>
              </w:rPr>
              <w:t xml:space="preserve">of </w:t>
            </w:r>
            <w:r w:rsidRPr="000A7545">
              <w:rPr>
                <w:rFonts w:asciiTheme="minorHAnsi" w:eastAsia="Times New Roman" w:hAnsiTheme="minorHAnsi" w:cstheme="minorHAnsi"/>
                <w:sz w:val="20"/>
                <w:szCs w:val="20"/>
                <w:lang w:val="en-US"/>
              </w:rPr>
              <w:t>government development partners from ta</w:t>
            </w:r>
            <w:r w:rsidRPr="000A7545">
              <w:rPr>
                <w:rFonts w:asciiTheme="minorHAnsi" w:eastAsia="Times New Roman" w:hAnsiTheme="minorHAnsi" w:cstheme="minorHAnsi"/>
                <w:sz w:val="20"/>
                <w:szCs w:val="20"/>
                <w:lang w:val="id-ID"/>
              </w:rPr>
              <w:t>rget districts train</w:t>
            </w:r>
            <w:r w:rsidRPr="000A7545">
              <w:rPr>
                <w:rFonts w:asciiTheme="minorHAnsi" w:eastAsia="Times New Roman" w:hAnsiTheme="minorHAnsi" w:cstheme="minorHAnsi"/>
                <w:sz w:val="20"/>
                <w:szCs w:val="20"/>
                <w:lang w:val="en-US"/>
              </w:rPr>
              <w:t xml:space="preserve">ed in strategic planning and annual work plan preparation </w:t>
            </w:r>
          </w:p>
        </w:tc>
        <w:tc>
          <w:tcPr>
            <w:tcW w:w="1115" w:type="pct"/>
            <w:shd w:val="clear" w:color="auto" w:fill="auto"/>
          </w:tcPr>
          <w:p w14:paraId="1BCAB858"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n/a</w:t>
            </w:r>
          </w:p>
          <w:p w14:paraId="4B0ED4E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p w14:paraId="130B2A1E"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Available data shows that no training was conducted for partners in strategic development planning and annual work planning.</w:t>
            </w:r>
          </w:p>
        </w:tc>
        <w:tc>
          <w:tcPr>
            <w:tcW w:w="500" w:type="pct"/>
            <w:shd w:val="clear" w:color="auto" w:fill="auto"/>
          </w:tcPr>
          <w:p w14:paraId="2E5B863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083879C5"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i/>
                <w:sz w:val="20"/>
                <w:szCs w:val="20"/>
                <w:lang w:val="en-US"/>
              </w:rPr>
              <w:t xml:space="preserve">Renstra </w:t>
            </w:r>
            <w:r w:rsidRPr="000A7545">
              <w:rPr>
                <w:rFonts w:asciiTheme="minorHAnsi" w:hAnsiTheme="minorHAnsi" w:cstheme="minorHAnsi"/>
                <w:sz w:val="20"/>
                <w:szCs w:val="20"/>
                <w:lang w:val="en-US"/>
              </w:rPr>
              <w:t xml:space="preserve">Training workshops - </w:t>
            </w:r>
            <w:r w:rsidRPr="000A7545">
              <w:rPr>
                <w:rFonts w:asciiTheme="minorHAnsi" w:hAnsiTheme="minorHAnsi" w:cstheme="minorHAnsi"/>
                <w:sz w:val="20"/>
                <w:szCs w:val="20"/>
                <w:lang w:val="id-ID"/>
              </w:rPr>
              <w:t xml:space="preserve">202 </w:t>
            </w:r>
            <w:r w:rsidRPr="000A7545">
              <w:rPr>
                <w:rFonts w:asciiTheme="minorHAnsi" w:hAnsiTheme="minorHAnsi" w:cstheme="minorHAnsi"/>
                <w:sz w:val="20"/>
                <w:szCs w:val="20"/>
                <w:lang w:val="en-US"/>
              </w:rPr>
              <w:t xml:space="preserve">participants </w:t>
            </w:r>
            <w:r w:rsidRPr="000A7545">
              <w:rPr>
                <w:rFonts w:asciiTheme="minorHAnsi" w:hAnsiTheme="minorHAnsi" w:cstheme="minorHAnsi"/>
                <w:sz w:val="20"/>
                <w:szCs w:val="20"/>
                <w:lang w:val="id-ID"/>
              </w:rPr>
              <w:t>(153</w:t>
            </w:r>
            <w:r w:rsidRPr="000A7545">
              <w:rPr>
                <w:rFonts w:asciiTheme="minorHAnsi" w:hAnsiTheme="minorHAnsi" w:cstheme="minorHAnsi"/>
                <w:sz w:val="20"/>
                <w:szCs w:val="20"/>
                <w:lang w:val="en-US"/>
              </w:rPr>
              <w:t>M;</w:t>
            </w:r>
            <w:r w:rsidRPr="000A7545">
              <w:rPr>
                <w:rFonts w:asciiTheme="minorHAnsi" w:hAnsiTheme="minorHAnsi" w:cstheme="minorHAnsi"/>
                <w:sz w:val="20"/>
                <w:szCs w:val="20"/>
                <w:lang w:val="id-ID"/>
              </w:rPr>
              <w:t xml:space="preserve"> 49</w:t>
            </w:r>
            <w:r w:rsidRPr="000A7545">
              <w:rPr>
                <w:rFonts w:asciiTheme="minorHAnsi" w:hAnsiTheme="minorHAnsi" w:cstheme="minorHAnsi"/>
                <w:sz w:val="20"/>
                <w:szCs w:val="20"/>
                <w:lang w:val="en-US"/>
              </w:rPr>
              <w:t>F</w:t>
            </w:r>
            <w:r w:rsidRPr="000A7545">
              <w:rPr>
                <w:rFonts w:asciiTheme="minorHAnsi" w:hAnsiTheme="minorHAnsi" w:cstheme="minorHAnsi"/>
                <w:sz w:val="20"/>
                <w:szCs w:val="20"/>
                <w:lang w:val="id-ID"/>
              </w:rPr>
              <w:t>)</w:t>
            </w:r>
          </w:p>
          <w:p w14:paraId="79A43E39" w14:textId="3A8948A4" w:rsidR="00E259FA" w:rsidRPr="000A7545" w:rsidRDefault="00E259FA" w:rsidP="00451148">
            <w:pPr>
              <w:spacing w:after="0" w:line="240" w:lineRule="auto"/>
              <w:rPr>
                <w:rFonts w:asciiTheme="minorHAnsi" w:hAnsiTheme="minorHAnsi" w:cstheme="minorHAnsi"/>
                <w:sz w:val="20"/>
                <w:szCs w:val="20"/>
                <w:lang w:val="id-ID"/>
              </w:rPr>
            </w:pPr>
            <w:r w:rsidRPr="000A7545">
              <w:rPr>
                <w:rFonts w:asciiTheme="minorHAnsi" w:hAnsiTheme="minorHAnsi" w:cstheme="minorHAnsi"/>
                <w:i/>
                <w:sz w:val="20"/>
                <w:szCs w:val="20"/>
                <w:lang w:val="fr-FR"/>
              </w:rPr>
              <w:t>Renstra</w:t>
            </w:r>
            <w:r w:rsidRPr="000A7545">
              <w:rPr>
                <w:rFonts w:asciiTheme="minorHAnsi" w:hAnsiTheme="minorHAnsi" w:cstheme="minorHAnsi"/>
                <w:sz w:val="20"/>
                <w:szCs w:val="20"/>
                <w:lang w:val="fr-FR"/>
              </w:rPr>
              <w:t xml:space="preserve"> Public Consultation - </w:t>
            </w:r>
            <w:r w:rsidRPr="000A7545">
              <w:rPr>
                <w:rFonts w:asciiTheme="minorHAnsi" w:hAnsiTheme="minorHAnsi" w:cstheme="minorHAnsi"/>
                <w:sz w:val="20"/>
                <w:szCs w:val="20"/>
                <w:lang w:val="id-ID"/>
              </w:rPr>
              <w:t xml:space="preserve">504 </w:t>
            </w:r>
            <w:r w:rsidRPr="000A7545">
              <w:rPr>
                <w:rFonts w:asciiTheme="minorHAnsi" w:hAnsiTheme="minorHAnsi" w:cstheme="minorHAnsi"/>
                <w:sz w:val="20"/>
                <w:szCs w:val="20"/>
                <w:lang w:val="fr-FR"/>
              </w:rPr>
              <w:t xml:space="preserve">participants </w:t>
            </w:r>
            <w:r w:rsidRPr="000A7545">
              <w:rPr>
                <w:rFonts w:asciiTheme="minorHAnsi" w:hAnsiTheme="minorHAnsi" w:cstheme="minorHAnsi"/>
                <w:sz w:val="20"/>
                <w:szCs w:val="20"/>
                <w:lang w:val="id-ID"/>
              </w:rPr>
              <w:t>(370</w:t>
            </w:r>
            <w:r w:rsidRPr="000A7545">
              <w:rPr>
                <w:rFonts w:asciiTheme="minorHAnsi" w:hAnsiTheme="minorHAnsi" w:cstheme="minorHAnsi"/>
                <w:sz w:val="20"/>
                <w:szCs w:val="20"/>
                <w:lang w:val="fr-FR"/>
              </w:rPr>
              <w:t>M;</w:t>
            </w:r>
            <w:r w:rsidR="00DA151E">
              <w:rPr>
                <w:rFonts w:asciiTheme="minorHAnsi" w:hAnsiTheme="minorHAnsi" w:cstheme="minorHAnsi"/>
                <w:sz w:val="20"/>
                <w:szCs w:val="20"/>
                <w:lang w:val="fr-FR"/>
              </w:rPr>
              <w:t xml:space="preserve"> </w:t>
            </w:r>
            <w:r w:rsidRPr="000A7545">
              <w:rPr>
                <w:rFonts w:asciiTheme="minorHAnsi" w:hAnsiTheme="minorHAnsi" w:cstheme="minorHAnsi"/>
                <w:sz w:val="20"/>
                <w:szCs w:val="20"/>
                <w:lang w:val="id-ID"/>
              </w:rPr>
              <w:t>129</w:t>
            </w:r>
            <w:r w:rsidRPr="000A7545">
              <w:rPr>
                <w:rFonts w:asciiTheme="minorHAnsi" w:hAnsiTheme="minorHAnsi" w:cstheme="minorHAnsi"/>
                <w:sz w:val="20"/>
                <w:szCs w:val="20"/>
                <w:lang w:val="fr-FR"/>
              </w:rPr>
              <w:t>F</w:t>
            </w:r>
            <w:r w:rsidRPr="000A7545">
              <w:rPr>
                <w:rFonts w:asciiTheme="minorHAnsi" w:hAnsiTheme="minorHAnsi" w:cstheme="minorHAnsi"/>
                <w:sz w:val="20"/>
                <w:szCs w:val="20"/>
                <w:lang w:val="id-ID"/>
              </w:rPr>
              <w:t>)</w:t>
            </w:r>
          </w:p>
          <w:p w14:paraId="2CF411BC" w14:textId="77777777" w:rsidR="00E259FA" w:rsidRPr="00434E3A"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 xml:space="preserve">Renja Development training - </w:t>
            </w:r>
            <w:r w:rsidRPr="000A7545">
              <w:rPr>
                <w:rFonts w:asciiTheme="minorHAnsi" w:hAnsiTheme="minorHAnsi" w:cstheme="minorHAnsi"/>
                <w:sz w:val="20"/>
                <w:szCs w:val="20"/>
                <w:lang w:val="id-ID"/>
              </w:rPr>
              <w:t xml:space="preserve">205 </w:t>
            </w:r>
            <w:r w:rsidRPr="000A7545">
              <w:rPr>
                <w:rFonts w:asciiTheme="minorHAnsi" w:hAnsiTheme="minorHAnsi" w:cstheme="minorHAnsi"/>
                <w:sz w:val="20"/>
                <w:szCs w:val="20"/>
                <w:lang w:val="en-US"/>
              </w:rPr>
              <w:t xml:space="preserve">participants </w:t>
            </w:r>
            <w:r w:rsidRPr="000A7545">
              <w:rPr>
                <w:rFonts w:asciiTheme="minorHAnsi" w:hAnsiTheme="minorHAnsi" w:cstheme="minorHAnsi"/>
                <w:sz w:val="20"/>
                <w:szCs w:val="20"/>
                <w:lang w:val="id-ID"/>
              </w:rPr>
              <w:t>(149</w:t>
            </w:r>
            <w:r w:rsidRPr="000A7545">
              <w:rPr>
                <w:rFonts w:asciiTheme="minorHAnsi" w:hAnsiTheme="minorHAnsi" w:cstheme="minorHAnsi"/>
                <w:sz w:val="20"/>
                <w:szCs w:val="20"/>
                <w:lang w:val="en-US"/>
              </w:rPr>
              <w:t xml:space="preserve">M; </w:t>
            </w:r>
            <w:r w:rsidRPr="000A7545">
              <w:rPr>
                <w:rFonts w:asciiTheme="minorHAnsi" w:hAnsiTheme="minorHAnsi" w:cstheme="minorHAnsi"/>
                <w:sz w:val="20"/>
                <w:szCs w:val="20"/>
                <w:lang w:val="id-ID"/>
              </w:rPr>
              <w:t>56</w:t>
            </w:r>
            <w:r w:rsidRPr="000A7545">
              <w:rPr>
                <w:rFonts w:asciiTheme="minorHAnsi" w:hAnsiTheme="minorHAnsi" w:cstheme="minorHAnsi"/>
                <w:sz w:val="20"/>
                <w:szCs w:val="20"/>
                <w:lang w:val="en-US"/>
              </w:rPr>
              <w:t>F</w:t>
            </w:r>
            <w:r w:rsidRPr="000A7545">
              <w:rPr>
                <w:rFonts w:asciiTheme="minorHAnsi" w:hAnsiTheme="minorHAnsi" w:cstheme="minorHAnsi"/>
                <w:sz w:val="20"/>
                <w:szCs w:val="20"/>
                <w:lang w:val="id-ID"/>
              </w:rPr>
              <w:t>)</w:t>
            </w:r>
            <w:r w:rsidR="00434E3A">
              <w:rPr>
                <w:rFonts w:asciiTheme="minorHAnsi" w:hAnsiTheme="minorHAnsi" w:cstheme="minorHAnsi"/>
                <w:sz w:val="20"/>
                <w:szCs w:val="20"/>
                <w:lang w:val="en-US"/>
              </w:rPr>
              <w:t xml:space="preserve"> (repeated during 2012)</w:t>
            </w:r>
          </w:p>
          <w:p w14:paraId="2A592B0C"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80</w:t>
            </w:r>
            <w:r>
              <w:rPr>
                <w:rFonts w:asciiTheme="minorHAnsi" w:hAnsiTheme="minorHAnsi" w:cstheme="minorHAnsi"/>
                <w:sz w:val="20"/>
                <w:szCs w:val="20"/>
                <w:lang w:val="en-US"/>
              </w:rPr>
              <w:t xml:space="preserve"> per cent</w:t>
            </w:r>
            <w:r w:rsidRPr="000A7545">
              <w:rPr>
                <w:rFonts w:asciiTheme="minorHAnsi" w:hAnsiTheme="minorHAnsi" w:cstheme="minorHAnsi"/>
                <w:sz w:val="20"/>
                <w:szCs w:val="20"/>
                <w:lang w:val="en-US"/>
              </w:rPr>
              <w:t xml:space="preserve"> of estimated and mapped development partners involved in consultations (CSOs, Yayasan, FBOs, schools, SKPD, children, media)</w:t>
            </w:r>
          </w:p>
        </w:tc>
        <w:tc>
          <w:tcPr>
            <w:tcW w:w="399" w:type="pct"/>
            <w:gridSpan w:val="2"/>
          </w:tcPr>
          <w:p w14:paraId="39D5255B"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Workshop attendance records</w:t>
            </w:r>
          </w:p>
        </w:tc>
      </w:tr>
      <w:tr w:rsidR="00E259FA" w:rsidRPr="000A7545" w14:paraId="1EBD2CE3" w14:textId="77777777" w:rsidTr="00451148">
        <w:trPr>
          <w:trHeight w:val="1095"/>
        </w:trPr>
        <w:tc>
          <w:tcPr>
            <w:tcW w:w="541" w:type="pct"/>
            <w:gridSpan w:val="3"/>
            <w:vMerge w:val="restart"/>
            <w:shd w:val="clear" w:color="auto" w:fill="auto"/>
          </w:tcPr>
          <w:p w14:paraId="3F85BD6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Output 1.1.2. </w:t>
            </w:r>
          </w:p>
          <w:p w14:paraId="08BF476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hAnsiTheme="minorHAnsi" w:cstheme="minorHAnsi"/>
                <w:color w:val="000000" w:themeColor="text1"/>
                <w:sz w:val="20"/>
                <w:szCs w:val="20"/>
                <w:lang w:val="en-US"/>
              </w:rPr>
              <w:t xml:space="preserve">Education Offices in provinces and districts improve capacity for </w:t>
            </w:r>
            <w:r w:rsidRPr="000A7545">
              <w:rPr>
                <w:rFonts w:asciiTheme="minorHAnsi" w:hAnsiTheme="minorHAnsi" w:cstheme="minorHAnsi"/>
                <w:color w:val="000000" w:themeColor="text1"/>
                <w:sz w:val="20"/>
                <w:szCs w:val="20"/>
                <w:lang w:val="id-ID"/>
              </w:rPr>
              <w:t>strategic planning (Renstra) and annual work plan (Renja)</w:t>
            </w:r>
            <w:r w:rsidRPr="000A7545">
              <w:rPr>
                <w:rFonts w:asciiTheme="minorHAnsi" w:hAnsiTheme="minorHAnsi" w:cstheme="minorHAnsi"/>
                <w:color w:val="000000" w:themeColor="text1"/>
                <w:sz w:val="20"/>
                <w:szCs w:val="20"/>
                <w:lang w:val="en-US"/>
              </w:rPr>
              <w:t xml:space="preserve"> (AusAID)</w:t>
            </w:r>
          </w:p>
        </w:tc>
        <w:tc>
          <w:tcPr>
            <w:tcW w:w="1018" w:type="pct"/>
            <w:gridSpan w:val="3"/>
            <w:shd w:val="clear" w:color="auto" w:fill="auto"/>
          </w:tcPr>
          <w:p w14:paraId="2D23C68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1.1.2a. Number of </w:t>
            </w:r>
            <w:r w:rsidRPr="000A7545">
              <w:rPr>
                <w:rFonts w:asciiTheme="minorHAnsi" w:hAnsiTheme="minorHAnsi" w:cstheme="minorHAnsi"/>
                <w:i/>
                <w:color w:val="000000" w:themeColor="text1"/>
                <w:sz w:val="20"/>
                <w:szCs w:val="20"/>
                <w:lang w:val="id-ID"/>
              </w:rPr>
              <w:t>Renstra</w:t>
            </w:r>
            <w:r w:rsidRPr="000A7545">
              <w:rPr>
                <w:rFonts w:asciiTheme="minorHAnsi" w:hAnsiTheme="minorHAnsi" w:cstheme="minorHAnsi"/>
                <w:color w:val="000000" w:themeColor="text1"/>
                <w:sz w:val="20"/>
                <w:szCs w:val="20"/>
                <w:lang w:val="id-ID"/>
              </w:rPr>
              <w:t xml:space="preserve"> and </w:t>
            </w:r>
            <w:r w:rsidRPr="000A7545">
              <w:rPr>
                <w:rFonts w:asciiTheme="minorHAnsi" w:hAnsiTheme="minorHAnsi" w:cstheme="minorHAnsi"/>
                <w:i/>
                <w:color w:val="000000" w:themeColor="text1"/>
                <w:sz w:val="20"/>
                <w:szCs w:val="20"/>
                <w:lang w:val="id-ID"/>
              </w:rPr>
              <w:t>Renja</w:t>
            </w:r>
            <w:r w:rsidRPr="000A7545">
              <w:rPr>
                <w:rFonts w:asciiTheme="minorHAnsi" w:hAnsiTheme="minorHAnsi" w:cstheme="minorHAnsi"/>
                <w:color w:val="000000" w:themeColor="text1"/>
                <w:sz w:val="20"/>
                <w:szCs w:val="20"/>
                <w:lang w:val="id-ID"/>
              </w:rPr>
              <w:t xml:space="preserve"> capacity development workshops for government development partners from target districts (AusAID)</w:t>
            </w:r>
          </w:p>
        </w:tc>
        <w:tc>
          <w:tcPr>
            <w:tcW w:w="1115" w:type="pct"/>
            <w:shd w:val="clear" w:color="auto" w:fill="auto"/>
          </w:tcPr>
          <w:p w14:paraId="508365FB" w14:textId="1F1DEE36"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Sporadic training </w:t>
            </w:r>
            <w:r w:rsidR="00E82032" w:rsidRPr="000A7545">
              <w:rPr>
                <w:rFonts w:asciiTheme="minorHAnsi" w:eastAsia="Times New Roman" w:hAnsiTheme="minorHAnsi" w:cstheme="minorHAnsi"/>
                <w:color w:val="000000"/>
                <w:sz w:val="20"/>
                <w:szCs w:val="20"/>
                <w:lang w:val="en-US"/>
              </w:rPr>
              <w:t xml:space="preserve">provided </w:t>
            </w:r>
          </w:p>
        </w:tc>
        <w:tc>
          <w:tcPr>
            <w:tcW w:w="500" w:type="pct"/>
            <w:shd w:val="clear" w:color="auto" w:fill="auto"/>
          </w:tcPr>
          <w:p w14:paraId="5BEC389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427" w:type="pct"/>
          </w:tcPr>
          <w:p w14:paraId="10438346" w14:textId="77777777" w:rsidR="00E259FA" w:rsidRPr="00B812C8" w:rsidRDefault="00E259FA" w:rsidP="00451148">
            <w:pPr>
              <w:spacing w:after="0"/>
              <w:rPr>
                <w:rFonts w:asciiTheme="minorHAnsi" w:hAnsiTheme="minorHAnsi" w:cstheme="minorHAnsi"/>
                <w:sz w:val="20"/>
                <w:szCs w:val="20"/>
                <w:lang w:val="en-US"/>
              </w:rPr>
            </w:pPr>
            <w:r w:rsidRPr="00B812C8">
              <w:rPr>
                <w:rFonts w:asciiTheme="minorHAnsi" w:hAnsiTheme="minorHAnsi" w:cstheme="minorHAnsi"/>
                <w:sz w:val="20"/>
                <w:szCs w:val="20"/>
                <w:lang w:val="en-US"/>
              </w:rPr>
              <w:t xml:space="preserve">Each </w:t>
            </w:r>
            <w:r w:rsidRPr="00B812C8">
              <w:rPr>
                <w:rFonts w:asciiTheme="minorHAnsi" w:hAnsiTheme="minorHAnsi" w:cstheme="minorHAnsi"/>
                <w:i/>
                <w:sz w:val="20"/>
                <w:szCs w:val="20"/>
                <w:lang w:val="en-US"/>
              </w:rPr>
              <w:t>Renstra</w:t>
            </w:r>
            <w:r w:rsidRPr="00B812C8">
              <w:rPr>
                <w:rFonts w:asciiTheme="minorHAnsi" w:hAnsiTheme="minorHAnsi" w:cstheme="minorHAnsi"/>
                <w:sz w:val="20"/>
                <w:szCs w:val="20"/>
                <w:lang w:val="en-US"/>
              </w:rPr>
              <w:t xml:space="preserve"> process had 4 different meetings plus a public consultation and a socialization meeting (so 6 in total); Each </w:t>
            </w:r>
            <w:r w:rsidRPr="00B812C8">
              <w:rPr>
                <w:rFonts w:asciiTheme="minorHAnsi" w:hAnsiTheme="minorHAnsi" w:cstheme="minorHAnsi"/>
                <w:i/>
                <w:sz w:val="20"/>
                <w:szCs w:val="20"/>
                <w:lang w:val="en-US"/>
              </w:rPr>
              <w:t>Renja</w:t>
            </w:r>
            <w:r w:rsidRPr="00B812C8">
              <w:rPr>
                <w:rFonts w:asciiTheme="minorHAnsi" w:hAnsiTheme="minorHAnsi" w:cstheme="minorHAnsi"/>
                <w:sz w:val="20"/>
                <w:szCs w:val="20"/>
                <w:lang w:val="en-US"/>
              </w:rPr>
              <w:t xml:space="preserve"> had </w:t>
            </w:r>
            <w:r>
              <w:rPr>
                <w:rFonts w:asciiTheme="minorHAnsi" w:hAnsiTheme="minorHAnsi" w:cstheme="minorHAnsi"/>
                <w:sz w:val="20"/>
                <w:szCs w:val="20"/>
                <w:lang w:val="en-US"/>
              </w:rPr>
              <w:t>8</w:t>
            </w:r>
            <w:r w:rsidRPr="00B812C8">
              <w:rPr>
                <w:rFonts w:asciiTheme="minorHAnsi" w:hAnsiTheme="minorHAnsi" w:cstheme="minorHAnsi"/>
                <w:sz w:val="20"/>
                <w:szCs w:val="20"/>
                <w:lang w:val="en-US"/>
              </w:rPr>
              <w:t xml:space="preserve"> meetings</w:t>
            </w:r>
            <w:r>
              <w:rPr>
                <w:rFonts w:asciiTheme="minorHAnsi" w:hAnsiTheme="minorHAnsi" w:cstheme="minorHAnsi"/>
                <w:sz w:val="20"/>
                <w:szCs w:val="20"/>
                <w:lang w:val="en-US"/>
              </w:rPr>
              <w:t xml:space="preserve"> covering 2 years</w:t>
            </w:r>
            <w:r w:rsidRPr="00B812C8">
              <w:rPr>
                <w:rFonts w:asciiTheme="minorHAnsi" w:hAnsiTheme="minorHAnsi" w:cstheme="minorHAnsi"/>
                <w:sz w:val="20"/>
                <w:szCs w:val="20"/>
                <w:lang w:val="en-US"/>
              </w:rPr>
              <w:t>.</w:t>
            </w:r>
          </w:p>
          <w:p w14:paraId="090FD16D" w14:textId="77777777" w:rsidR="001A432C" w:rsidRDefault="001A432C" w:rsidP="001A432C">
            <w:pPr>
              <w:spacing w:after="0"/>
              <w:rPr>
                <w:rFonts w:asciiTheme="minorHAnsi" w:hAnsiTheme="minorHAnsi" w:cstheme="minorHAnsi"/>
                <w:sz w:val="20"/>
                <w:szCs w:val="20"/>
                <w:lang w:val="id-ID"/>
              </w:rPr>
            </w:pPr>
          </w:p>
          <w:p w14:paraId="3EE1F087" w14:textId="5A485BD7" w:rsidR="00E259FA" w:rsidRPr="008A2172" w:rsidRDefault="00E259FA" w:rsidP="001A432C">
            <w:pPr>
              <w:spacing w:after="0"/>
              <w:rPr>
                <w:rFonts w:asciiTheme="minorHAnsi" w:hAnsiTheme="minorHAnsi" w:cstheme="minorHAnsi"/>
                <w:i/>
                <w:sz w:val="20"/>
                <w:szCs w:val="20"/>
                <w:lang w:val="en-US"/>
              </w:rPr>
            </w:pPr>
            <w:r w:rsidRPr="001A432C">
              <w:rPr>
                <w:rFonts w:asciiTheme="minorHAnsi" w:hAnsiTheme="minorHAnsi" w:cstheme="minorHAnsi"/>
                <w:sz w:val="20"/>
                <w:szCs w:val="20"/>
                <w:lang w:val="en-US"/>
              </w:rPr>
              <w:t xml:space="preserve">In total: </w:t>
            </w:r>
            <w:r w:rsidR="001A432C" w:rsidRPr="001A432C">
              <w:rPr>
                <w:rFonts w:asciiTheme="minorHAnsi" w:hAnsiTheme="minorHAnsi" w:cstheme="minorHAnsi"/>
                <w:sz w:val="20"/>
                <w:szCs w:val="20"/>
                <w:lang w:val="id-ID"/>
              </w:rPr>
              <w:t>5</w:t>
            </w:r>
            <w:r w:rsidRPr="001A432C">
              <w:rPr>
                <w:rFonts w:asciiTheme="minorHAnsi" w:hAnsiTheme="minorHAnsi" w:cstheme="minorHAnsi"/>
                <w:sz w:val="20"/>
                <w:szCs w:val="20"/>
                <w:lang w:val="en-US"/>
              </w:rPr>
              <w:t xml:space="preserve"> meetings x</w:t>
            </w:r>
            <w:r w:rsidR="001A432C" w:rsidRPr="001A432C">
              <w:rPr>
                <w:rFonts w:asciiTheme="minorHAnsi" w:hAnsiTheme="minorHAnsi" w:cstheme="minorHAnsi"/>
                <w:sz w:val="20"/>
                <w:szCs w:val="20"/>
                <w:lang w:val="id-ID"/>
              </w:rPr>
              <w:t xml:space="preserve"> 6</w:t>
            </w:r>
            <w:r w:rsidRPr="001A432C">
              <w:rPr>
                <w:rFonts w:asciiTheme="minorHAnsi" w:hAnsiTheme="minorHAnsi" w:cstheme="minorHAnsi"/>
                <w:sz w:val="20"/>
                <w:szCs w:val="20"/>
                <w:lang w:val="en-US"/>
              </w:rPr>
              <w:t xml:space="preserve"> plus </w:t>
            </w:r>
            <w:r w:rsidR="001A432C" w:rsidRPr="001A432C">
              <w:rPr>
                <w:rFonts w:asciiTheme="minorHAnsi" w:hAnsiTheme="minorHAnsi" w:cstheme="minorHAnsi"/>
                <w:sz w:val="20"/>
                <w:szCs w:val="20"/>
                <w:lang w:val="id-ID"/>
              </w:rPr>
              <w:t>8</w:t>
            </w:r>
            <w:r w:rsidR="001A432C" w:rsidRPr="001A432C">
              <w:rPr>
                <w:rFonts w:asciiTheme="minorHAnsi" w:hAnsiTheme="minorHAnsi" w:cstheme="minorHAnsi"/>
                <w:sz w:val="20"/>
                <w:szCs w:val="20"/>
                <w:lang w:val="en-US"/>
              </w:rPr>
              <w:t xml:space="preserve"> </w:t>
            </w:r>
            <w:r w:rsidR="00E82032" w:rsidRPr="001A432C">
              <w:rPr>
                <w:rFonts w:asciiTheme="minorHAnsi" w:hAnsiTheme="minorHAnsi" w:cstheme="minorHAnsi"/>
                <w:sz w:val="20"/>
                <w:szCs w:val="20"/>
                <w:lang w:val="en-US"/>
              </w:rPr>
              <w:t>meetings x</w:t>
            </w:r>
            <w:r w:rsidR="001A432C" w:rsidRPr="001A432C">
              <w:rPr>
                <w:rFonts w:asciiTheme="minorHAnsi" w:hAnsiTheme="minorHAnsi" w:cstheme="minorHAnsi"/>
                <w:sz w:val="20"/>
                <w:szCs w:val="20"/>
                <w:lang w:val="en-US"/>
              </w:rPr>
              <w:t xml:space="preserve"> 6 districts = </w:t>
            </w:r>
            <w:r w:rsidR="001A432C" w:rsidRPr="001A432C">
              <w:rPr>
                <w:rFonts w:asciiTheme="minorHAnsi" w:hAnsiTheme="minorHAnsi" w:cstheme="minorHAnsi"/>
                <w:sz w:val="20"/>
                <w:szCs w:val="20"/>
                <w:lang w:val="id-ID"/>
              </w:rPr>
              <w:t>78</w:t>
            </w:r>
            <w:r w:rsidRPr="001A432C">
              <w:rPr>
                <w:rFonts w:asciiTheme="minorHAnsi" w:hAnsiTheme="minorHAnsi" w:cstheme="minorHAnsi"/>
                <w:sz w:val="20"/>
                <w:szCs w:val="20"/>
                <w:lang w:val="en-US"/>
              </w:rPr>
              <w:t xml:space="preserve"> meetings</w:t>
            </w:r>
          </w:p>
        </w:tc>
        <w:tc>
          <w:tcPr>
            <w:tcW w:w="399" w:type="pct"/>
            <w:gridSpan w:val="2"/>
          </w:tcPr>
          <w:p w14:paraId="7CD55224" w14:textId="77777777" w:rsidR="00E259FA" w:rsidRPr="008A2172"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Workshop records, public media, consultants’ reports, Education Sector Review December 2012</w:t>
            </w:r>
          </w:p>
        </w:tc>
      </w:tr>
      <w:tr w:rsidR="00E259FA" w:rsidRPr="000A7545" w14:paraId="4A653419" w14:textId="77777777" w:rsidTr="00451148">
        <w:trPr>
          <w:trHeight w:val="853"/>
        </w:trPr>
        <w:tc>
          <w:tcPr>
            <w:tcW w:w="541" w:type="pct"/>
            <w:gridSpan w:val="3"/>
            <w:vMerge/>
            <w:shd w:val="clear" w:color="auto" w:fill="auto"/>
          </w:tcPr>
          <w:p w14:paraId="5A6FB30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auto" w:fill="auto"/>
          </w:tcPr>
          <w:p w14:paraId="0A3477C7"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1.1.2b. </w:t>
            </w:r>
            <w:r w:rsidRPr="000A7545">
              <w:rPr>
                <w:rFonts w:asciiTheme="minorHAnsi" w:hAnsiTheme="minorHAnsi" w:cstheme="minorHAnsi"/>
                <w:sz w:val="20"/>
                <w:szCs w:val="20"/>
                <w:lang w:val="id-ID"/>
              </w:rPr>
              <w:t>Mentori</w:t>
            </w:r>
            <w:r w:rsidRPr="000A7545">
              <w:rPr>
                <w:rFonts w:asciiTheme="minorHAnsi" w:hAnsiTheme="minorHAnsi" w:cstheme="minorHAnsi"/>
                <w:sz w:val="20"/>
                <w:szCs w:val="20"/>
                <w:lang w:val="en-US"/>
              </w:rPr>
              <w:t>ng support for</w:t>
            </w:r>
            <w:r w:rsidRPr="000A7545">
              <w:rPr>
                <w:rFonts w:asciiTheme="minorHAnsi" w:hAnsiTheme="minorHAnsi" w:cstheme="minorHAnsi"/>
                <w:sz w:val="20"/>
                <w:szCs w:val="20"/>
                <w:lang w:val="id-ID"/>
              </w:rPr>
              <w:t xml:space="preserve"> provincial and district </w:t>
            </w:r>
            <w:r w:rsidRPr="000A7545">
              <w:rPr>
                <w:rFonts w:asciiTheme="minorHAnsi" w:hAnsiTheme="minorHAnsi" w:cstheme="minorHAnsi"/>
                <w:i/>
                <w:sz w:val="20"/>
                <w:szCs w:val="20"/>
                <w:lang w:val="id-ID"/>
              </w:rPr>
              <w:t xml:space="preserve">Renstra </w:t>
            </w:r>
            <w:r w:rsidRPr="000A7545">
              <w:rPr>
                <w:rFonts w:asciiTheme="minorHAnsi" w:hAnsiTheme="minorHAnsi" w:cstheme="minorHAnsi"/>
                <w:sz w:val="20"/>
                <w:szCs w:val="20"/>
                <w:lang w:val="id-ID"/>
              </w:rPr>
              <w:t>writing teams</w:t>
            </w:r>
            <w:r w:rsidRPr="000A7545">
              <w:rPr>
                <w:rFonts w:asciiTheme="minorHAnsi" w:hAnsiTheme="minorHAnsi" w:cstheme="minorHAnsi"/>
                <w:sz w:val="20"/>
                <w:szCs w:val="20"/>
                <w:lang w:val="en-US"/>
              </w:rPr>
              <w:t xml:space="preserve"> (Y/N)</w:t>
            </w:r>
          </w:p>
        </w:tc>
        <w:tc>
          <w:tcPr>
            <w:tcW w:w="1115" w:type="pct"/>
            <w:shd w:val="clear" w:color="auto" w:fill="auto"/>
          </w:tcPr>
          <w:p w14:paraId="19E3CB69" w14:textId="77777777" w:rsidR="00E259FA" w:rsidRPr="00B812C8"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 xml:space="preserve">Some support through earlier programmes to Papua province </w:t>
            </w:r>
          </w:p>
        </w:tc>
        <w:tc>
          <w:tcPr>
            <w:tcW w:w="500" w:type="pct"/>
            <w:shd w:val="clear" w:color="auto" w:fill="auto"/>
          </w:tcPr>
          <w:p w14:paraId="52FF44E0" w14:textId="24F83939" w:rsidR="00E259FA" w:rsidRPr="008A2172" w:rsidRDefault="00E82032"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None</w:t>
            </w:r>
          </w:p>
        </w:tc>
        <w:tc>
          <w:tcPr>
            <w:tcW w:w="1427" w:type="pct"/>
          </w:tcPr>
          <w:p w14:paraId="26021507" w14:textId="77777777" w:rsidR="00E259FA" w:rsidRPr="00B812C8"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Provincial and district programme consultants provided intensive support for each writing team;</w:t>
            </w:r>
          </w:p>
          <w:p w14:paraId="38ED643E" w14:textId="61B80BAF" w:rsidR="00E259FA" w:rsidRPr="00B812C8" w:rsidRDefault="00E259FA" w:rsidP="00451148">
            <w:pPr>
              <w:spacing w:after="0" w:line="240" w:lineRule="auto"/>
              <w:rPr>
                <w:rFonts w:asciiTheme="minorHAnsi" w:hAnsiTheme="minorHAnsi" w:cstheme="minorHAnsi"/>
                <w:i/>
                <w:sz w:val="20"/>
                <w:szCs w:val="20"/>
                <w:lang w:val="en-US"/>
              </w:rPr>
            </w:pPr>
            <w:r>
              <w:rPr>
                <w:rFonts w:asciiTheme="minorHAnsi" w:eastAsia="Times New Roman" w:hAnsiTheme="minorHAnsi" w:cstheme="minorHAnsi"/>
                <w:sz w:val="20"/>
                <w:szCs w:val="20"/>
                <w:lang w:val="en-US"/>
              </w:rPr>
              <w:t xml:space="preserve">RWT all involved in all </w:t>
            </w:r>
            <w:r w:rsidRPr="00B812C8">
              <w:rPr>
                <w:rFonts w:asciiTheme="minorHAnsi" w:eastAsia="Times New Roman" w:hAnsiTheme="minorHAnsi" w:cstheme="minorHAnsi"/>
                <w:sz w:val="20"/>
                <w:szCs w:val="20"/>
                <w:lang w:val="en-US"/>
              </w:rPr>
              <w:t>workshops as capacity development activity</w:t>
            </w:r>
          </w:p>
        </w:tc>
        <w:tc>
          <w:tcPr>
            <w:tcW w:w="399" w:type="pct"/>
            <w:gridSpan w:val="2"/>
          </w:tcPr>
          <w:p w14:paraId="062B68E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Workshop records</w:t>
            </w:r>
          </w:p>
        </w:tc>
      </w:tr>
      <w:tr w:rsidR="00E259FA" w:rsidRPr="000A7545" w14:paraId="4CAFC83A" w14:textId="77777777" w:rsidTr="00451148">
        <w:trPr>
          <w:trHeight w:val="880"/>
        </w:trPr>
        <w:tc>
          <w:tcPr>
            <w:tcW w:w="541" w:type="pct"/>
            <w:gridSpan w:val="3"/>
            <w:vMerge/>
            <w:shd w:val="clear" w:color="auto" w:fill="auto"/>
          </w:tcPr>
          <w:p w14:paraId="278C816B"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auto" w:fill="auto"/>
          </w:tcPr>
          <w:p w14:paraId="544DB3A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1.1.2c. Number and composition of </w:t>
            </w:r>
            <w:r w:rsidRPr="000A7545">
              <w:rPr>
                <w:rFonts w:asciiTheme="minorHAnsi" w:eastAsia="Times New Roman" w:hAnsiTheme="minorHAnsi" w:cstheme="minorHAnsi"/>
                <w:i/>
                <w:sz w:val="20"/>
                <w:szCs w:val="20"/>
                <w:lang w:val="en-US"/>
              </w:rPr>
              <w:t>Renja</w:t>
            </w:r>
            <w:r w:rsidRPr="000A7545">
              <w:rPr>
                <w:rFonts w:asciiTheme="minorHAnsi" w:eastAsia="Times New Roman" w:hAnsiTheme="minorHAnsi" w:cstheme="minorHAnsi"/>
                <w:sz w:val="20"/>
                <w:szCs w:val="20"/>
                <w:lang w:val="en-US"/>
              </w:rPr>
              <w:t xml:space="preserve"> development teams in 2/2 provinces and 6/6 districts</w:t>
            </w:r>
          </w:p>
        </w:tc>
        <w:tc>
          <w:tcPr>
            <w:tcW w:w="1115" w:type="pct"/>
            <w:shd w:val="clear" w:color="auto" w:fill="auto"/>
          </w:tcPr>
          <w:p w14:paraId="43F1AF9C" w14:textId="6CA51974" w:rsidR="00E259FA" w:rsidRPr="00B812C8"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No formal teams or participatory process except for Papua province to speak of</w:t>
            </w:r>
          </w:p>
        </w:tc>
        <w:tc>
          <w:tcPr>
            <w:tcW w:w="500" w:type="pct"/>
            <w:shd w:val="clear" w:color="auto" w:fill="auto"/>
          </w:tcPr>
          <w:p w14:paraId="29EAD861" w14:textId="14CE7207" w:rsidR="00E259FA" w:rsidRPr="008A2172" w:rsidRDefault="00E82032"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None</w:t>
            </w:r>
          </w:p>
        </w:tc>
        <w:tc>
          <w:tcPr>
            <w:tcW w:w="1427" w:type="pct"/>
          </w:tcPr>
          <w:p w14:paraId="317BB983" w14:textId="77777777" w:rsidR="00E259FA" w:rsidRPr="00B812C8"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 xml:space="preserve">Teams of 6-9 people for core </w:t>
            </w:r>
            <w:r w:rsidRPr="00B812C8">
              <w:rPr>
                <w:rFonts w:asciiTheme="minorHAnsi" w:eastAsia="Times New Roman" w:hAnsiTheme="minorHAnsi" w:cstheme="minorHAnsi"/>
                <w:i/>
                <w:sz w:val="20"/>
                <w:szCs w:val="20"/>
                <w:lang w:val="en-US"/>
              </w:rPr>
              <w:t>Renstra</w:t>
            </w:r>
            <w:r w:rsidRPr="00B812C8">
              <w:rPr>
                <w:rFonts w:asciiTheme="minorHAnsi" w:eastAsia="Times New Roman" w:hAnsiTheme="minorHAnsi" w:cstheme="minorHAnsi"/>
                <w:sz w:val="20"/>
                <w:szCs w:val="20"/>
                <w:lang w:val="en-US"/>
              </w:rPr>
              <w:t xml:space="preserve"> team and another 12 for broad </w:t>
            </w:r>
            <w:r w:rsidRPr="00B812C8">
              <w:rPr>
                <w:rFonts w:asciiTheme="minorHAnsi" w:eastAsia="Times New Roman" w:hAnsiTheme="minorHAnsi" w:cstheme="minorHAnsi"/>
                <w:i/>
                <w:sz w:val="20"/>
                <w:szCs w:val="20"/>
                <w:lang w:val="en-US"/>
              </w:rPr>
              <w:t>Renstra</w:t>
            </w:r>
            <w:r w:rsidRPr="00B812C8">
              <w:rPr>
                <w:rFonts w:asciiTheme="minorHAnsi" w:eastAsia="Times New Roman" w:hAnsiTheme="minorHAnsi" w:cstheme="minorHAnsi"/>
                <w:sz w:val="20"/>
                <w:szCs w:val="20"/>
                <w:lang w:val="en-US"/>
              </w:rPr>
              <w:t xml:space="preserve"> team. Made up of Education staff (planning department, education leaders, Bappeda (at least one) and expert appointees as requested). </w:t>
            </w:r>
          </w:p>
          <w:p w14:paraId="728899DF" w14:textId="77777777" w:rsidR="00E259FA" w:rsidRPr="00B812C8" w:rsidRDefault="00E259FA" w:rsidP="00451148">
            <w:pPr>
              <w:spacing w:after="0" w:line="240" w:lineRule="auto"/>
              <w:rPr>
                <w:rFonts w:asciiTheme="minorHAnsi" w:hAnsiTheme="minorHAnsi" w:cstheme="minorHAnsi"/>
                <w:i/>
                <w:sz w:val="20"/>
                <w:szCs w:val="20"/>
                <w:lang w:val="en-US"/>
              </w:rPr>
            </w:pPr>
            <w:r w:rsidRPr="00B812C8">
              <w:rPr>
                <w:rFonts w:asciiTheme="minorHAnsi" w:eastAsia="Times New Roman" w:hAnsiTheme="minorHAnsi" w:cstheme="minorHAnsi"/>
                <w:i/>
                <w:sz w:val="20"/>
                <w:szCs w:val="20"/>
                <w:lang w:val="en-US"/>
              </w:rPr>
              <w:t>Renja</w:t>
            </w:r>
            <w:r w:rsidRPr="00B812C8">
              <w:rPr>
                <w:rFonts w:asciiTheme="minorHAnsi" w:eastAsia="Times New Roman" w:hAnsiTheme="minorHAnsi" w:cstheme="minorHAnsi"/>
                <w:sz w:val="20"/>
                <w:szCs w:val="20"/>
                <w:lang w:val="en-US"/>
              </w:rPr>
              <w:t xml:space="preserve"> team also 6-8, but more education staff included.</w:t>
            </w:r>
          </w:p>
        </w:tc>
        <w:tc>
          <w:tcPr>
            <w:tcW w:w="399" w:type="pct"/>
            <w:gridSpan w:val="2"/>
          </w:tcPr>
          <w:p w14:paraId="7D84048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Project documents</w:t>
            </w:r>
          </w:p>
        </w:tc>
      </w:tr>
      <w:tr w:rsidR="00E259FA" w:rsidRPr="000A7545" w14:paraId="2219A026" w14:textId="77777777" w:rsidTr="00451148">
        <w:trPr>
          <w:trHeight w:val="880"/>
        </w:trPr>
        <w:tc>
          <w:tcPr>
            <w:tcW w:w="541" w:type="pct"/>
            <w:gridSpan w:val="3"/>
            <w:vMerge/>
            <w:shd w:val="clear" w:color="auto" w:fill="auto"/>
            <w:vAlign w:val="center"/>
          </w:tcPr>
          <w:p w14:paraId="0EA130A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auto" w:fill="auto"/>
          </w:tcPr>
          <w:p w14:paraId="58D4AA32"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1.1.2d. Completion of 2/2 provincial and 6/6 district </w:t>
            </w:r>
            <w:r w:rsidRPr="000A7545">
              <w:rPr>
                <w:rFonts w:asciiTheme="minorHAnsi" w:eastAsia="Times New Roman" w:hAnsiTheme="minorHAnsi" w:cstheme="minorHAnsi"/>
                <w:i/>
                <w:sz w:val="20"/>
                <w:szCs w:val="20"/>
                <w:lang w:val="en-US"/>
              </w:rPr>
              <w:t xml:space="preserve">Renstra </w:t>
            </w:r>
            <w:r w:rsidRPr="000A7545">
              <w:rPr>
                <w:rFonts w:asciiTheme="minorHAnsi" w:eastAsia="Times New Roman" w:hAnsiTheme="minorHAnsi" w:cstheme="minorHAnsi"/>
                <w:sz w:val="20"/>
                <w:szCs w:val="20"/>
                <w:lang w:val="en-US"/>
              </w:rPr>
              <w:t xml:space="preserve">and </w:t>
            </w:r>
            <w:r w:rsidRPr="000A7545">
              <w:rPr>
                <w:rFonts w:asciiTheme="minorHAnsi" w:eastAsia="Times New Roman" w:hAnsiTheme="minorHAnsi" w:cstheme="minorHAnsi"/>
                <w:i/>
                <w:sz w:val="20"/>
                <w:szCs w:val="20"/>
                <w:lang w:val="en-US"/>
              </w:rPr>
              <w:t xml:space="preserve">Renja </w:t>
            </w:r>
            <w:r w:rsidRPr="000A7545">
              <w:rPr>
                <w:rFonts w:asciiTheme="minorHAnsi" w:eastAsia="Times New Roman" w:hAnsiTheme="minorHAnsi" w:cstheme="minorHAnsi"/>
                <w:sz w:val="20"/>
                <w:szCs w:val="20"/>
                <w:lang w:val="en-US"/>
              </w:rPr>
              <w:t>documents (Y/N)</w:t>
            </w:r>
          </w:p>
        </w:tc>
        <w:tc>
          <w:tcPr>
            <w:tcW w:w="1115" w:type="pct"/>
            <w:shd w:val="clear" w:color="auto" w:fill="auto"/>
          </w:tcPr>
          <w:p w14:paraId="71922218" w14:textId="77777777" w:rsidR="00E259FA" w:rsidRPr="00B812C8" w:rsidRDefault="00E259FA"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Documents existed in 50</w:t>
            </w:r>
            <w:r>
              <w:rPr>
                <w:rFonts w:asciiTheme="minorHAnsi" w:eastAsia="Times New Roman" w:hAnsiTheme="minorHAnsi" w:cstheme="minorHAnsi"/>
                <w:sz w:val="20"/>
                <w:szCs w:val="20"/>
                <w:lang w:val="en-US"/>
              </w:rPr>
              <w:t xml:space="preserve"> per cent</w:t>
            </w:r>
            <w:r w:rsidRPr="00B812C8">
              <w:rPr>
                <w:rFonts w:asciiTheme="minorHAnsi" w:eastAsia="Times New Roman" w:hAnsiTheme="minorHAnsi" w:cstheme="minorHAnsi"/>
                <w:sz w:val="20"/>
                <w:szCs w:val="20"/>
                <w:lang w:val="en-US"/>
              </w:rPr>
              <w:t xml:space="preserve"> of provinces/districts - technical review found very poor quality, no community knowledge and only Papua province used participatory process</w:t>
            </w:r>
          </w:p>
        </w:tc>
        <w:tc>
          <w:tcPr>
            <w:tcW w:w="500" w:type="pct"/>
            <w:shd w:val="clear" w:color="auto" w:fill="auto"/>
          </w:tcPr>
          <w:p w14:paraId="0E32DC12" w14:textId="4EF925D2" w:rsidR="00E259FA" w:rsidRPr="008A2172" w:rsidRDefault="00E82032" w:rsidP="00451148">
            <w:pPr>
              <w:spacing w:after="0" w:line="240" w:lineRule="auto"/>
              <w:rPr>
                <w:rFonts w:asciiTheme="minorHAnsi" w:eastAsia="Times New Roman" w:hAnsiTheme="minorHAnsi" w:cstheme="minorHAnsi"/>
                <w:sz w:val="20"/>
                <w:szCs w:val="20"/>
                <w:lang w:val="en-US"/>
              </w:rPr>
            </w:pPr>
            <w:r w:rsidRPr="00B812C8">
              <w:rPr>
                <w:rFonts w:asciiTheme="minorHAnsi" w:eastAsia="Times New Roman" w:hAnsiTheme="minorHAnsi" w:cstheme="minorHAnsi"/>
                <w:sz w:val="20"/>
                <w:szCs w:val="20"/>
                <w:lang w:val="en-US"/>
              </w:rPr>
              <w:t>Non</w:t>
            </w:r>
            <w:r>
              <w:rPr>
                <w:rFonts w:asciiTheme="minorHAnsi" w:eastAsia="Times New Roman" w:hAnsiTheme="minorHAnsi" w:cstheme="minorHAnsi"/>
                <w:sz w:val="20"/>
                <w:szCs w:val="20"/>
                <w:lang w:val="en-US"/>
              </w:rPr>
              <w:t>e</w:t>
            </w:r>
          </w:p>
        </w:tc>
        <w:tc>
          <w:tcPr>
            <w:tcW w:w="1427" w:type="pct"/>
          </w:tcPr>
          <w:p w14:paraId="50316100" w14:textId="77777777" w:rsidR="00E259FA" w:rsidRPr="00B812C8" w:rsidRDefault="00E259FA" w:rsidP="00451148">
            <w:pPr>
              <w:spacing w:after="0" w:line="240" w:lineRule="auto"/>
              <w:rPr>
                <w:rFonts w:asciiTheme="minorHAnsi" w:hAnsiTheme="minorHAnsi" w:cstheme="minorHAnsi"/>
                <w:i/>
                <w:sz w:val="20"/>
                <w:szCs w:val="20"/>
                <w:lang w:val="en-US"/>
              </w:rPr>
            </w:pPr>
            <w:r w:rsidRPr="00B812C8">
              <w:rPr>
                <w:rFonts w:asciiTheme="minorHAnsi" w:eastAsia="Times New Roman" w:hAnsiTheme="minorHAnsi" w:cstheme="minorHAnsi"/>
                <w:sz w:val="20"/>
                <w:szCs w:val="20"/>
                <w:lang w:val="en-US"/>
              </w:rPr>
              <w:t xml:space="preserve">All </w:t>
            </w:r>
            <w:r w:rsidRPr="00B812C8">
              <w:rPr>
                <w:rFonts w:asciiTheme="minorHAnsi" w:eastAsia="Times New Roman" w:hAnsiTheme="minorHAnsi" w:cstheme="minorHAnsi"/>
                <w:i/>
                <w:sz w:val="20"/>
                <w:szCs w:val="20"/>
                <w:lang w:val="en-US"/>
              </w:rPr>
              <w:t>Renstra</w:t>
            </w:r>
            <w:r w:rsidRPr="00B812C8">
              <w:rPr>
                <w:rFonts w:asciiTheme="minorHAnsi" w:eastAsia="Times New Roman" w:hAnsiTheme="minorHAnsi" w:cstheme="minorHAnsi"/>
                <w:sz w:val="20"/>
                <w:szCs w:val="20"/>
                <w:lang w:val="en-US"/>
              </w:rPr>
              <w:t xml:space="preserve"> </w:t>
            </w:r>
            <w:r>
              <w:rPr>
                <w:rFonts w:asciiTheme="minorHAnsi" w:eastAsia="Times New Roman" w:hAnsiTheme="minorHAnsi" w:cstheme="minorHAnsi"/>
                <w:sz w:val="20"/>
                <w:szCs w:val="20"/>
                <w:lang w:val="en-US"/>
              </w:rPr>
              <w:t xml:space="preserve">completed </w:t>
            </w:r>
            <w:r w:rsidRPr="00B812C8">
              <w:rPr>
                <w:rFonts w:asciiTheme="minorHAnsi" w:eastAsia="Times New Roman" w:hAnsiTheme="minorHAnsi" w:cstheme="minorHAnsi"/>
                <w:sz w:val="20"/>
                <w:szCs w:val="20"/>
                <w:lang w:val="en-US"/>
              </w:rPr>
              <w:t xml:space="preserve">and </w:t>
            </w:r>
            <w:r w:rsidRPr="00B812C8">
              <w:rPr>
                <w:rFonts w:asciiTheme="minorHAnsi" w:eastAsia="Times New Roman" w:hAnsiTheme="minorHAnsi" w:cstheme="minorHAnsi"/>
                <w:i/>
                <w:sz w:val="20"/>
                <w:szCs w:val="20"/>
                <w:lang w:val="en-US"/>
              </w:rPr>
              <w:t>Renja</w:t>
            </w:r>
            <w:r w:rsidRPr="00B812C8">
              <w:rPr>
                <w:rFonts w:asciiTheme="minorHAnsi" w:eastAsia="Times New Roman" w:hAnsiTheme="minorHAnsi" w:cstheme="minorHAnsi"/>
                <w:sz w:val="20"/>
                <w:szCs w:val="20"/>
                <w:lang w:val="en-US"/>
              </w:rPr>
              <w:t xml:space="preserve"> documents completed for 2012 </w:t>
            </w:r>
            <w:r>
              <w:rPr>
                <w:rFonts w:asciiTheme="minorHAnsi" w:eastAsia="Times New Roman" w:hAnsiTheme="minorHAnsi" w:cstheme="minorHAnsi"/>
                <w:sz w:val="20"/>
                <w:szCs w:val="20"/>
                <w:lang w:val="en-US"/>
              </w:rPr>
              <w:t xml:space="preserve">and 2013 </w:t>
            </w:r>
            <w:r w:rsidRPr="00B812C8">
              <w:rPr>
                <w:rFonts w:asciiTheme="minorHAnsi" w:eastAsia="Times New Roman" w:hAnsiTheme="minorHAnsi" w:cstheme="minorHAnsi"/>
                <w:sz w:val="20"/>
                <w:szCs w:val="20"/>
                <w:lang w:val="en-US"/>
              </w:rPr>
              <w:t>in 2/2 provinces and 6/6 districts.</w:t>
            </w:r>
          </w:p>
        </w:tc>
        <w:tc>
          <w:tcPr>
            <w:tcW w:w="399" w:type="pct"/>
            <w:gridSpan w:val="2"/>
          </w:tcPr>
          <w:p w14:paraId="11631B4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Government records</w:t>
            </w:r>
          </w:p>
        </w:tc>
      </w:tr>
      <w:tr w:rsidR="00E259FA" w:rsidRPr="000A7545" w14:paraId="4A136690" w14:textId="77777777" w:rsidTr="004E4510">
        <w:trPr>
          <w:trHeight w:val="781"/>
        </w:trPr>
        <w:tc>
          <w:tcPr>
            <w:tcW w:w="541" w:type="pct"/>
            <w:gridSpan w:val="3"/>
            <w:vMerge w:val="restart"/>
            <w:shd w:val="clear" w:color="auto" w:fill="auto"/>
          </w:tcPr>
          <w:p w14:paraId="4C219E3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Output </w:t>
            </w:r>
            <w:r w:rsidRPr="000A7545">
              <w:rPr>
                <w:rFonts w:asciiTheme="minorHAnsi" w:eastAsia="Times New Roman" w:hAnsiTheme="minorHAnsi" w:cstheme="minorHAnsi"/>
                <w:color w:val="000000"/>
                <w:sz w:val="20"/>
                <w:szCs w:val="20"/>
                <w:lang w:val="en-US"/>
              </w:rPr>
              <w:t>1</w:t>
            </w:r>
            <w:r w:rsidRPr="000A7545">
              <w:rPr>
                <w:rFonts w:asciiTheme="minorHAnsi" w:eastAsia="Times New Roman" w:hAnsiTheme="minorHAnsi" w:cstheme="minorHAnsi"/>
                <w:color w:val="000000"/>
                <w:sz w:val="20"/>
                <w:szCs w:val="20"/>
                <w:lang w:val="id-ID"/>
              </w:rPr>
              <w:t>.1.</w:t>
            </w:r>
            <w:r w:rsidRPr="000A7545">
              <w:rPr>
                <w:rFonts w:asciiTheme="minorHAnsi" w:eastAsia="Times New Roman" w:hAnsiTheme="minorHAnsi" w:cstheme="minorHAnsi"/>
                <w:color w:val="000000"/>
                <w:sz w:val="20"/>
                <w:szCs w:val="20"/>
                <w:lang w:val="en-US"/>
              </w:rPr>
              <w:t>3</w:t>
            </w:r>
            <w:r w:rsidRPr="000A7545">
              <w:rPr>
                <w:rFonts w:asciiTheme="minorHAnsi" w:eastAsia="Times New Roman" w:hAnsiTheme="minorHAnsi" w:cstheme="minorHAnsi"/>
                <w:color w:val="000000"/>
                <w:sz w:val="20"/>
                <w:szCs w:val="20"/>
                <w:lang w:val="id-ID"/>
              </w:rPr>
              <w:t xml:space="preserve"> </w:t>
            </w:r>
          </w:p>
          <w:p w14:paraId="40C021C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CSOs have improved capacity for: </w:t>
            </w:r>
          </w:p>
          <w:p w14:paraId="25DC17FF" w14:textId="77777777" w:rsidR="00E259FA" w:rsidRPr="000A7545" w:rsidRDefault="00E259FA" w:rsidP="00A47069">
            <w:pPr>
              <w:numPr>
                <w:ilvl w:val="0"/>
                <w:numId w:val="30"/>
              </w:numPr>
              <w:spacing w:after="0" w:line="240" w:lineRule="auto"/>
              <w:ind w:left="144" w:hanging="14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Policy</w:t>
            </w:r>
            <w:r w:rsidRPr="000A7545">
              <w:rPr>
                <w:rFonts w:asciiTheme="minorHAnsi" w:eastAsia="Times New Roman" w:hAnsiTheme="minorHAnsi" w:cstheme="minorHAnsi"/>
                <w:color w:val="000000"/>
                <w:sz w:val="20"/>
                <w:szCs w:val="20"/>
                <w:lang w:val="id-ID"/>
              </w:rPr>
              <w:t xml:space="preserve"> development</w:t>
            </w:r>
          </w:p>
          <w:p w14:paraId="07916988" w14:textId="77777777" w:rsidR="00E259FA" w:rsidRPr="000A7545" w:rsidRDefault="00E259FA" w:rsidP="00A47069">
            <w:pPr>
              <w:numPr>
                <w:ilvl w:val="0"/>
                <w:numId w:val="30"/>
              </w:numPr>
              <w:spacing w:after="0" w:line="240" w:lineRule="auto"/>
              <w:ind w:left="144" w:hanging="14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Communication for </w:t>
            </w:r>
            <w:r w:rsidRPr="000A7545">
              <w:rPr>
                <w:rFonts w:asciiTheme="minorHAnsi" w:eastAsia="Times New Roman" w:hAnsiTheme="minorHAnsi" w:cstheme="minorHAnsi"/>
                <w:color w:val="000000"/>
                <w:sz w:val="20"/>
                <w:szCs w:val="20"/>
                <w:lang w:val="en-US"/>
              </w:rPr>
              <w:t>D</w:t>
            </w:r>
            <w:r w:rsidRPr="000A7545">
              <w:rPr>
                <w:rFonts w:asciiTheme="minorHAnsi" w:eastAsia="Times New Roman" w:hAnsiTheme="minorHAnsi" w:cstheme="minorHAnsi"/>
                <w:color w:val="000000"/>
                <w:sz w:val="20"/>
                <w:szCs w:val="20"/>
                <w:lang w:val="id-ID"/>
              </w:rPr>
              <w:t>evelopmen</w:t>
            </w:r>
            <w:r w:rsidRPr="000A7545">
              <w:rPr>
                <w:rFonts w:asciiTheme="minorHAnsi" w:eastAsia="Times New Roman" w:hAnsiTheme="minorHAnsi" w:cstheme="minorHAnsi"/>
                <w:color w:val="000000"/>
                <w:sz w:val="20"/>
                <w:szCs w:val="20"/>
                <w:lang w:val="en-US"/>
              </w:rPr>
              <w:t>t</w:t>
            </w:r>
          </w:p>
          <w:p w14:paraId="708A3C5A" w14:textId="77777777" w:rsidR="00E259FA" w:rsidRPr="000A7545" w:rsidRDefault="00E259FA" w:rsidP="00A47069">
            <w:pPr>
              <w:numPr>
                <w:ilvl w:val="0"/>
                <w:numId w:val="30"/>
              </w:numPr>
              <w:spacing w:after="0" w:line="240" w:lineRule="auto"/>
              <w:ind w:left="144" w:hanging="14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Financial management</w:t>
            </w:r>
          </w:p>
          <w:p w14:paraId="023A4082"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(USAID)</w:t>
            </w:r>
          </w:p>
        </w:tc>
        <w:tc>
          <w:tcPr>
            <w:tcW w:w="1018" w:type="pct"/>
            <w:gridSpan w:val="3"/>
            <w:shd w:val="clear" w:color="auto" w:fill="auto"/>
          </w:tcPr>
          <w:p w14:paraId="0FC97FCA"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1.1.3a. Mapping of CSO roles conducted (Y/N)</w:t>
            </w:r>
          </w:p>
        </w:tc>
        <w:tc>
          <w:tcPr>
            <w:tcW w:w="1115" w:type="pct"/>
            <w:shd w:val="clear" w:color="auto" w:fill="auto"/>
          </w:tcPr>
          <w:p w14:paraId="4038239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Assumption that Yayasan and CSOs provide service delivery/management of 60-70</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of schools in rural and remote areas of Papua and West Papua</w:t>
            </w:r>
          </w:p>
        </w:tc>
        <w:tc>
          <w:tcPr>
            <w:tcW w:w="500" w:type="pct"/>
            <w:shd w:val="clear" w:color="auto" w:fill="auto"/>
          </w:tcPr>
          <w:p w14:paraId="44B9C24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Complete Partnership Mapping by Dec 2011</w:t>
            </w:r>
          </w:p>
        </w:tc>
        <w:tc>
          <w:tcPr>
            <w:tcW w:w="1427" w:type="pct"/>
          </w:tcPr>
          <w:p w14:paraId="255EEBA5" w14:textId="472CDABB"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Mapping completed </w:t>
            </w:r>
            <w:r>
              <w:rPr>
                <w:rFonts w:asciiTheme="minorHAnsi" w:eastAsia="Times New Roman" w:hAnsiTheme="minorHAnsi" w:cstheme="minorHAnsi"/>
                <w:color w:val="000000"/>
                <w:sz w:val="20"/>
                <w:szCs w:val="20"/>
                <w:lang w:val="en-US"/>
              </w:rPr>
              <w:t xml:space="preserve">and report </w:t>
            </w:r>
            <w:r w:rsidR="009D6A9C">
              <w:rPr>
                <w:rFonts w:asciiTheme="minorHAnsi" w:eastAsia="Times New Roman" w:hAnsiTheme="minorHAnsi" w:cstheme="minorHAnsi"/>
                <w:color w:val="000000"/>
                <w:sz w:val="20"/>
                <w:szCs w:val="20"/>
                <w:lang w:val="en-US"/>
              </w:rPr>
              <w:t>finalized</w:t>
            </w:r>
          </w:p>
        </w:tc>
        <w:tc>
          <w:tcPr>
            <w:tcW w:w="399" w:type="pct"/>
            <w:gridSpan w:val="2"/>
          </w:tcPr>
          <w:p w14:paraId="4582E83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Partnership mapping</w:t>
            </w:r>
          </w:p>
        </w:tc>
      </w:tr>
      <w:tr w:rsidR="00E259FA" w:rsidRPr="000A7545" w14:paraId="6D473885" w14:textId="77777777" w:rsidTr="001A432C">
        <w:trPr>
          <w:trHeight w:val="899"/>
        </w:trPr>
        <w:tc>
          <w:tcPr>
            <w:tcW w:w="541" w:type="pct"/>
            <w:gridSpan w:val="3"/>
            <w:vMerge/>
            <w:shd w:val="clear" w:color="auto" w:fill="auto"/>
          </w:tcPr>
          <w:p w14:paraId="65528152" w14:textId="77777777" w:rsidR="00E259FA" w:rsidRPr="000A7545" w:rsidRDefault="00E259FA" w:rsidP="00A47069">
            <w:pPr>
              <w:numPr>
                <w:ilvl w:val="0"/>
                <w:numId w:val="24"/>
              </w:numPr>
              <w:spacing w:after="0" w:line="240" w:lineRule="auto"/>
              <w:contextualSpacing/>
              <w:rPr>
                <w:rFonts w:asciiTheme="minorHAnsi" w:eastAsia="Times New Roman" w:hAnsiTheme="minorHAnsi" w:cstheme="minorHAnsi"/>
                <w:color w:val="000000"/>
                <w:lang w:val="en-US"/>
              </w:rPr>
            </w:pPr>
          </w:p>
        </w:tc>
        <w:tc>
          <w:tcPr>
            <w:tcW w:w="1018" w:type="pct"/>
            <w:gridSpan w:val="3"/>
            <w:shd w:val="clear" w:color="auto" w:fill="auto"/>
          </w:tcPr>
          <w:p w14:paraId="29380CEB"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1.1.3b. Number and types </w:t>
            </w:r>
            <w:r w:rsidRPr="000A7545">
              <w:rPr>
                <w:rFonts w:asciiTheme="minorHAnsi" w:eastAsia="Symbol" w:hAnsiTheme="minorHAnsi" w:cstheme="minorHAnsi"/>
                <w:color w:val="000000"/>
                <w:sz w:val="20"/>
                <w:szCs w:val="20"/>
                <w:lang w:val="id-ID"/>
              </w:rPr>
              <w:t>of CSO</w:t>
            </w:r>
            <w:r w:rsidRPr="000A7545">
              <w:rPr>
                <w:rFonts w:asciiTheme="minorHAnsi" w:eastAsia="Symbol" w:hAnsiTheme="minorHAnsi" w:cstheme="minorHAnsi"/>
                <w:color w:val="000000"/>
                <w:sz w:val="20"/>
                <w:szCs w:val="20"/>
                <w:lang w:val="en-US"/>
              </w:rPr>
              <w:t xml:space="preserve">s trained </w:t>
            </w:r>
          </w:p>
          <w:p w14:paraId="66545CF3" w14:textId="77777777" w:rsidR="00E259FA" w:rsidRPr="000A7545" w:rsidRDefault="00E259FA" w:rsidP="00A47069">
            <w:pPr>
              <w:numPr>
                <w:ilvl w:val="0"/>
                <w:numId w:val="25"/>
              </w:numPr>
              <w:spacing w:after="0" w:line="240" w:lineRule="auto"/>
              <w:ind w:left="174" w:hanging="174"/>
              <w:contextualSpacing/>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Policy Development</w:t>
            </w:r>
          </w:p>
          <w:p w14:paraId="4D7EBE5A" w14:textId="77777777" w:rsidR="00E259FA" w:rsidRPr="000A7545" w:rsidRDefault="00E259FA" w:rsidP="00A47069">
            <w:pPr>
              <w:numPr>
                <w:ilvl w:val="0"/>
                <w:numId w:val="25"/>
              </w:numPr>
              <w:spacing w:after="0" w:line="240" w:lineRule="auto"/>
              <w:ind w:left="174" w:hanging="174"/>
              <w:contextualSpacing/>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Communication for Development</w:t>
            </w:r>
          </w:p>
          <w:p w14:paraId="12596800" w14:textId="77777777" w:rsidR="00E259FA" w:rsidRPr="000A7545" w:rsidRDefault="00E259FA" w:rsidP="00A47069">
            <w:pPr>
              <w:numPr>
                <w:ilvl w:val="0"/>
                <w:numId w:val="25"/>
              </w:numPr>
              <w:spacing w:after="0" w:line="240" w:lineRule="auto"/>
              <w:ind w:left="174" w:hanging="174"/>
              <w:contextualSpacing/>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Financial Management</w:t>
            </w:r>
          </w:p>
        </w:tc>
        <w:tc>
          <w:tcPr>
            <w:tcW w:w="1115" w:type="pct"/>
            <w:shd w:val="clear" w:color="auto" w:fill="auto"/>
          </w:tcPr>
          <w:p w14:paraId="0AF791A8"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color w:val="000000"/>
                <w:sz w:val="20"/>
                <w:szCs w:val="20"/>
                <w:lang w:val="en-US"/>
              </w:rPr>
              <w:t>Many CSOs report that they have not received training/support in management and service delivery in rural and remote areas</w:t>
            </w:r>
          </w:p>
        </w:tc>
        <w:tc>
          <w:tcPr>
            <w:tcW w:w="500" w:type="pct"/>
            <w:shd w:val="clear" w:color="auto" w:fill="auto"/>
          </w:tcPr>
          <w:p w14:paraId="569BA2B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2 civil society organizations per target district by end of program</w:t>
            </w:r>
          </w:p>
        </w:tc>
        <w:tc>
          <w:tcPr>
            <w:tcW w:w="1427" w:type="pct"/>
          </w:tcPr>
          <w:p w14:paraId="2BBE014D" w14:textId="77777777" w:rsidR="00E259FA" w:rsidRPr="00610C04" w:rsidRDefault="00681B14" w:rsidP="001A432C">
            <w:pPr>
              <w:spacing w:after="0" w:line="240" w:lineRule="auto"/>
              <w:rPr>
                <w:rFonts w:asciiTheme="minorHAnsi" w:eastAsia="Times New Roman" w:hAnsiTheme="minorHAnsi" w:cstheme="minorHAnsi"/>
                <w:color w:val="000000"/>
                <w:sz w:val="20"/>
                <w:szCs w:val="20"/>
                <w:lang w:val="en-US"/>
              </w:rPr>
            </w:pPr>
            <w:r w:rsidRPr="00DA12F5">
              <w:rPr>
                <w:rFonts w:asciiTheme="minorHAnsi" w:eastAsia="Times New Roman" w:hAnsiTheme="minorHAnsi" w:cstheme="minorHAnsi"/>
                <w:color w:val="000000"/>
                <w:sz w:val="20"/>
                <w:szCs w:val="20"/>
                <w:lang w:eastAsia="en-GB"/>
              </w:rPr>
              <w:t>5 Major Education Foundations for Papua and West Papua trained with representatives of their branches from all target districts.  Training focussed on strategic planning, improving financial management, and improving communication with government to inform policy.</w:t>
            </w:r>
          </w:p>
        </w:tc>
        <w:tc>
          <w:tcPr>
            <w:tcW w:w="399" w:type="pct"/>
            <w:gridSpan w:val="2"/>
          </w:tcPr>
          <w:p w14:paraId="3344B101" w14:textId="15DC6F78" w:rsidR="00E259FA" w:rsidRPr="00FE1042" w:rsidRDefault="00B2673F" w:rsidP="00FE1042">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w:t>
            </w:r>
            <w:r w:rsidR="00FE1042">
              <w:rPr>
                <w:rFonts w:asciiTheme="minorHAnsi" w:eastAsia="Times New Roman" w:hAnsiTheme="minorHAnsi" w:cstheme="minorHAnsi"/>
                <w:color w:val="000000"/>
                <w:sz w:val="20"/>
                <w:szCs w:val="20"/>
                <w:lang w:val="id-ID"/>
              </w:rPr>
              <w:t xml:space="preserve"> and end</w:t>
            </w:r>
            <w:r w:rsidR="00FE1042">
              <w:rPr>
                <w:rFonts w:asciiTheme="minorHAnsi" w:eastAsia="Times New Roman" w:hAnsiTheme="minorHAnsi" w:cstheme="minorHAnsi"/>
                <w:color w:val="000000"/>
                <w:sz w:val="20"/>
                <w:szCs w:val="20"/>
                <w:lang w:val="en-US"/>
              </w:rPr>
              <w:t>line assessments</w:t>
            </w:r>
          </w:p>
        </w:tc>
      </w:tr>
      <w:tr w:rsidR="00E259FA" w:rsidRPr="000A7545" w14:paraId="02B9B3FE" w14:textId="77777777" w:rsidTr="004E4510">
        <w:trPr>
          <w:trHeight w:val="907"/>
        </w:trPr>
        <w:tc>
          <w:tcPr>
            <w:tcW w:w="541" w:type="pct"/>
            <w:gridSpan w:val="3"/>
            <w:vMerge/>
            <w:shd w:val="clear" w:color="auto" w:fill="auto"/>
          </w:tcPr>
          <w:p w14:paraId="60503941" w14:textId="77777777" w:rsidR="00E259FA" w:rsidRPr="000A7545" w:rsidRDefault="00E259FA" w:rsidP="00A47069">
            <w:pPr>
              <w:numPr>
                <w:ilvl w:val="0"/>
                <w:numId w:val="24"/>
              </w:numPr>
              <w:spacing w:after="0" w:line="240" w:lineRule="auto"/>
              <w:contextualSpacing/>
              <w:rPr>
                <w:rFonts w:asciiTheme="minorHAnsi" w:eastAsia="Times New Roman" w:hAnsiTheme="minorHAnsi" w:cstheme="minorHAnsi"/>
                <w:color w:val="000000"/>
                <w:lang w:val="en-US"/>
              </w:rPr>
            </w:pPr>
          </w:p>
        </w:tc>
        <w:tc>
          <w:tcPr>
            <w:tcW w:w="1018" w:type="pct"/>
            <w:gridSpan w:val="3"/>
            <w:shd w:val="clear" w:color="auto" w:fill="auto"/>
          </w:tcPr>
          <w:p w14:paraId="00B16508"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1.1.3c. Proportion of CSOs participating in </w:t>
            </w:r>
            <w:r w:rsidRPr="000A7545">
              <w:rPr>
                <w:rFonts w:asciiTheme="minorHAnsi" w:eastAsia="Symbol" w:hAnsiTheme="minorHAnsi" w:cstheme="minorHAnsi"/>
                <w:color w:val="000000"/>
                <w:sz w:val="20"/>
                <w:szCs w:val="20"/>
                <w:lang w:val="id-ID"/>
              </w:rPr>
              <w:t>policy making processes</w:t>
            </w:r>
            <w:r w:rsidRPr="000A7545">
              <w:rPr>
                <w:rFonts w:asciiTheme="minorHAnsi" w:eastAsia="Symbol" w:hAnsiTheme="minorHAnsi" w:cstheme="minorHAnsi"/>
                <w:color w:val="000000"/>
                <w:sz w:val="20"/>
                <w:szCs w:val="20"/>
                <w:lang w:val="en-US"/>
              </w:rPr>
              <w:t xml:space="preserve"> with government</w:t>
            </w:r>
          </w:p>
        </w:tc>
        <w:tc>
          <w:tcPr>
            <w:tcW w:w="1115" w:type="pct"/>
            <w:shd w:val="clear" w:color="auto" w:fill="auto"/>
          </w:tcPr>
          <w:p w14:paraId="307DA56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hAnsiTheme="minorHAnsi" w:cstheme="minorHAnsi"/>
                <w:sz w:val="20"/>
                <w:szCs w:val="20"/>
                <w:lang w:val="en-US"/>
              </w:rPr>
              <w:t>80</w:t>
            </w:r>
            <w:r>
              <w:rPr>
                <w:rFonts w:asciiTheme="minorHAnsi" w:hAnsiTheme="minorHAnsi" w:cstheme="minorHAnsi"/>
                <w:sz w:val="20"/>
                <w:szCs w:val="20"/>
                <w:lang w:val="en-US"/>
              </w:rPr>
              <w:t xml:space="preserve"> per cent</w:t>
            </w:r>
            <w:r w:rsidRPr="000A7545">
              <w:rPr>
                <w:rFonts w:asciiTheme="minorHAnsi" w:hAnsiTheme="minorHAnsi" w:cstheme="minorHAnsi"/>
                <w:sz w:val="20"/>
                <w:szCs w:val="20"/>
                <w:lang w:val="en-US"/>
              </w:rPr>
              <w:t xml:space="preserve"> of the CSO are active in Dialogue Forums</w:t>
            </w:r>
          </w:p>
        </w:tc>
        <w:tc>
          <w:tcPr>
            <w:tcW w:w="500" w:type="pct"/>
            <w:shd w:val="clear" w:color="auto" w:fill="auto"/>
          </w:tcPr>
          <w:p w14:paraId="5F3EE41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9</w:t>
            </w:r>
            <w:r w:rsidRPr="000A7545">
              <w:rPr>
                <w:rFonts w:asciiTheme="minorHAnsi" w:eastAsia="Times New Roman" w:hAnsiTheme="minorHAnsi" w:cstheme="minorHAnsi"/>
                <w:color w:val="000000"/>
                <w:sz w:val="20"/>
                <w:szCs w:val="20"/>
                <w:lang w:val="id-ID"/>
              </w:rPr>
              <w:t>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CSOs participate in policy making process</w:t>
            </w:r>
            <w:r w:rsidRPr="000A7545">
              <w:rPr>
                <w:rFonts w:asciiTheme="minorHAnsi" w:eastAsia="Times New Roman" w:hAnsiTheme="minorHAnsi" w:cstheme="minorHAnsi"/>
                <w:color w:val="000000"/>
                <w:sz w:val="20"/>
                <w:szCs w:val="20"/>
                <w:lang w:val="en-US"/>
              </w:rPr>
              <w:t>es</w:t>
            </w:r>
          </w:p>
        </w:tc>
        <w:tc>
          <w:tcPr>
            <w:tcW w:w="1427" w:type="pct"/>
          </w:tcPr>
          <w:p w14:paraId="0AC127E1"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hAnsiTheme="minorHAnsi" w:cstheme="minorHAnsi"/>
                <w:sz w:val="20"/>
                <w:szCs w:val="20"/>
                <w:lang w:val="en-US"/>
              </w:rPr>
              <w:t>85</w:t>
            </w:r>
            <w:r>
              <w:rPr>
                <w:rFonts w:asciiTheme="minorHAnsi" w:hAnsiTheme="minorHAnsi" w:cstheme="minorHAnsi"/>
                <w:sz w:val="20"/>
                <w:szCs w:val="20"/>
                <w:lang w:val="en-US"/>
              </w:rPr>
              <w:t xml:space="preserve"> per cent</w:t>
            </w:r>
            <w:r w:rsidRPr="000A7545">
              <w:rPr>
                <w:rFonts w:asciiTheme="minorHAnsi" w:hAnsiTheme="minorHAnsi" w:cstheme="minorHAnsi"/>
                <w:sz w:val="20"/>
                <w:szCs w:val="20"/>
                <w:lang w:val="en-US"/>
              </w:rPr>
              <w:t xml:space="preserve"> of education CSOs/Yayasan were involved in policy dialogue forums such as public consultations and M&amp;E training on </w:t>
            </w:r>
            <w:r w:rsidRPr="000A7545">
              <w:rPr>
                <w:rFonts w:asciiTheme="minorHAnsi" w:hAnsiTheme="minorHAnsi" w:cstheme="minorHAnsi"/>
                <w:i/>
                <w:sz w:val="20"/>
                <w:szCs w:val="20"/>
                <w:lang w:val="en-US"/>
              </w:rPr>
              <w:t>Renstra</w:t>
            </w:r>
            <w:r w:rsidRPr="000A7545">
              <w:rPr>
                <w:rFonts w:asciiTheme="minorHAnsi" w:hAnsiTheme="minorHAnsi" w:cstheme="minorHAnsi"/>
                <w:sz w:val="20"/>
                <w:szCs w:val="20"/>
                <w:lang w:val="en-US"/>
              </w:rPr>
              <w:t xml:space="preserve"> and </w:t>
            </w:r>
            <w:r w:rsidRPr="000A7545">
              <w:rPr>
                <w:rFonts w:asciiTheme="minorHAnsi" w:hAnsiTheme="minorHAnsi" w:cstheme="minorHAnsi"/>
                <w:i/>
                <w:sz w:val="20"/>
                <w:szCs w:val="20"/>
                <w:lang w:val="en-US"/>
              </w:rPr>
              <w:t>Renja</w:t>
            </w:r>
            <w:r w:rsidRPr="000A7545">
              <w:rPr>
                <w:rFonts w:asciiTheme="minorHAnsi" w:hAnsiTheme="minorHAnsi" w:cstheme="minorHAnsi"/>
                <w:sz w:val="20"/>
                <w:szCs w:val="20"/>
                <w:lang w:val="en-US"/>
              </w:rPr>
              <w:t xml:space="preserve"> development</w:t>
            </w:r>
          </w:p>
        </w:tc>
        <w:tc>
          <w:tcPr>
            <w:tcW w:w="399" w:type="pct"/>
            <w:gridSpan w:val="2"/>
          </w:tcPr>
          <w:p w14:paraId="2F23928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Policy workshop reports</w:t>
            </w:r>
          </w:p>
        </w:tc>
      </w:tr>
      <w:tr w:rsidR="00E259FA" w:rsidRPr="000A7545" w14:paraId="4563EF34" w14:textId="77777777" w:rsidTr="004E4510">
        <w:trPr>
          <w:trHeight w:val="439"/>
        </w:trPr>
        <w:tc>
          <w:tcPr>
            <w:tcW w:w="541" w:type="pct"/>
            <w:gridSpan w:val="3"/>
            <w:vMerge/>
            <w:shd w:val="clear" w:color="auto" w:fill="auto"/>
          </w:tcPr>
          <w:p w14:paraId="293AD46B" w14:textId="77777777" w:rsidR="00E259FA" w:rsidRPr="000A7545" w:rsidRDefault="00E259FA" w:rsidP="00451148">
            <w:pPr>
              <w:spacing w:after="0" w:line="240" w:lineRule="auto"/>
              <w:ind w:left="360"/>
              <w:contextualSpacing/>
              <w:rPr>
                <w:rFonts w:asciiTheme="minorHAnsi" w:eastAsia="Times New Roman" w:hAnsiTheme="minorHAnsi" w:cstheme="minorHAnsi"/>
                <w:color w:val="000000"/>
                <w:lang w:val="en-US"/>
              </w:rPr>
            </w:pPr>
          </w:p>
        </w:tc>
        <w:tc>
          <w:tcPr>
            <w:tcW w:w="1018" w:type="pct"/>
            <w:gridSpan w:val="3"/>
            <w:shd w:val="clear" w:color="auto" w:fill="auto"/>
          </w:tcPr>
          <w:p w14:paraId="50F3C8BE" w14:textId="2F4C6A58"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1.1.3d. </w:t>
            </w:r>
            <w:r>
              <w:rPr>
                <w:rFonts w:asciiTheme="minorHAnsi" w:eastAsia="Symbol" w:hAnsiTheme="minorHAnsi" w:cstheme="minorHAnsi"/>
                <w:color w:val="000000"/>
                <w:sz w:val="20"/>
                <w:szCs w:val="20"/>
                <w:lang w:val="en-US"/>
              </w:rPr>
              <w:t xml:space="preserve"> </w:t>
            </w:r>
            <w:r w:rsidR="002771EF">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en-US"/>
              </w:rPr>
              <w:t xml:space="preserve"> of CSOs receiving support material or funding support from government</w:t>
            </w:r>
          </w:p>
        </w:tc>
        <w:tc>
          <w:tcPr>
            <w:tcW w:w="1115" w:type="pct"/>
            <w:shd w:val="clear" w:color="auto" w:fill="auto"/>
          </w:tcPr>
          <w:p w14:paraId="3368F086"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88</w:t>
            </w:r>
            <w:r>
              <w:rPr>
                <w:rFonts w:asciiTheme="minorHAnsi" w:hAnsiTheme="minorHAnsi" w:cstheme="minorHAnsi"/>
                <w:sz w:val="20"/>
                <w:szCs w:val="20"/>
                <w:lang w:val="en-US"/>
              </w:rPr>
              <w:t xml:space="preserve"> per cent</w:t>
            </w:r>
          </w:p>
        </w:tc>
        <w:tc>
          <w:tcPr>
            <w:tcW w:w="500" w:type="pct"/>
            <w:shd w:val="clear" w:color="auto" w:fill="auto"/>
          </w:tcPr>
          <w:p w14:paraId="5BE013CD"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90</w:t>
            </w:r>
            <w:r>
              <w:rPr>
                <w:rFonts w:asciiTheme="minorHAnsi" w:eastAsia="Times New Roman" w:hAnsiTheme="minorHAnsi" w:cstheme="minorHAnsi"/>
                <w:color w:val="000000"/>
                <w:sz w:val="20"/>
                <w:szCs w:val="20"/>
                <w:lang w:val="en-US"/>
              </w:rPr>
              <w:t xml:space="preserve"> per cent</w:t>
            </w:r>
          </w:p>
        </w:tc>
        <w:tc>
          <w:tcPr>
            <w:tcW w:w="1427" w:type="pct"/>
          </w:tcPr>
          <w:p w14:paraId="3E64987B" w14:textId="472EBC52" w:rsidR="00E259FA" w:rsidRPr="000A7545" w:rsidRDefault="00E259FA" w:rsidP="00451148">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N/A. Not assessed in </w:t>
            </w:r>
            <w:r w:rsidR="003F1439">
              <w:rPr>
                <w:rFonts w:asciiTheme="minorHAnsi" w:hAnsiTheme="minorHAnsi" w:cstheme="minorHAnsi"/>
                <w:sz w:val="20"/>
                <w:szCs w:val="20"/>
                <w:lang w:val="en-US"/>
              </w:rPr>
              <w:t>Endline</w:t>
            </w:r>
            <w:r>
              <w:rPr>
                <w:rFonts w:asciiTheme="minorHAnsi" w:hAnsiTheme="minorHAnsi" w:cstheme="minorHAnsi"/>
                <w:sz w:val="20"/>
                <w:szCs w:val="20"/>
                <w:lang w:val="en-US"/>
              </w:rPr>
              <w:t xml:space="preserve"> survey</w:t>
            </w:r>
          </w:p>
        </w:tc>
        <w:tc>
          <w:tcPr>
            <w:tcW w:w="399" w:type="pct"/>
            <w:gridSpan w:val="2"/>
          </w:tcPr>
          <w:p w14:paraId="343A8DF0" w14:textId="6B1ED484"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E259FA" w:rsidRPr="000A7545" w14:paraId="14D15696" w14:textId="77777777" w:rsidTr="00451148">
        <w:trPr>
          <w:trHeight w:val="790"/>
        </w:trPr>
        <w:tc>
          <w:tcPr>
            <w:tcW w:w="541" w:type="pct"/>
            <w:gridSpan w:val="3"/>
            <w:vMerge/>
            <w:shd w:val="clear" w:color="auto" w:fill="auto"/>
            <w:vAlign w:val="center"/>
          </w:tcPr>
          <w:p w14:paraId="25DC6E84" w14:textId="77777777" w:rsidR="00E259FA" w:rsidRPr="000A7545" w:rsidRDefault="00E259FA" w:rsidP="00451148">
            <w:pPr>
              <w:spacing w:after="0" w:line="240" w:lineRule="auto"/>
              <w:ind w:left="360"/>
              <w:contextualSpacing/>
              <w:rPr>
                <w:rFonts w:asciiTheme="minorHAnsi" w:eastAsia="Times New Roman" w:hAnsiTheme="minorHAnsi" w:cstheme="minorHAnsi"/>
                <w:color w:val="000000"/>
                <w:lang w:val="en-US"/>
              </w:rPr>
            </w:pPr>
          </w:p>
        </w:tc>
        <w:tc>
          <w:tcPr>
            <w:tcW w:w="1018" w:type="pct"/>
            <w:gridSpan w:val="3"/>
            <w:shd w:val="clear" w:color="auto" w:fill="auto"/>
          </w:tcPr>
          <w:p w14:paraId="14888284" w14:textId="385B2A16"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1.1.3e. </w:t>
            </w:r>
            <w:r>
              <w:rPr>
                <w:rFonts w:asciiTheme="minorHAnsi" w:eastAsia="Symbol" w:hAnsiTheme="minorHAnsi" w:cstheme="minorHAnsi"/>
                <w:color w:val="000000"/>
                <w:sz w:val="20"/>
                <w:szCs w:val="20"/>
                <w:lang w:val="en-US"/>
              </w:rPr>
              <w:t xml:space="preserve"> </w:t>
            </w:r>
            <w:r w:rsidR="002771EF">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en-US"/>
              </w:rPr>
              <w:t xml:space="preserve"> of CSOs believe that local parliament is addressing equity issues in education for children</w:t>
            </w:r>
          </w:p>
        </w:tc>
        <w:tc>
          <w:tcPr>
            <w:tcW w:w="1115" w:type="pct"/>
            <w:shd w:val="clear" w:color="auto" w:fill="auto"/>
          </w:tcPr>
          <w:p w14:paraId="5403BD25"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17</w:t>
            </w:r>
            <w:r>
              <w:rPr>
                <w:rFonts w:asciiTheme="minorHAnsi" w:hAnsiTheme="minorHAnsi" w:cstheme="minorHAnsi"/>
                <w:sz w:val="20"/>
                <w:szCs w:val="20"/>
                <w:lang w:val="en-US"/>
              </w:rPr>
              <w:t xml:space="preserve"> per cent</w:t>
            </w:r>
          </w:p>
        </w:tc>
        <w:tc>
          <w:tcPr>
            <w:tcW w:w="500" w:type="pct"/>
            <w:shd w:val="clear" w:color="auto" w:fill="auto"/>
          </w:tcPr>
          <w:p w14:paraId="2E7C215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50</w:t>
            </w:r>
            <w:r>
              <w:rPr>
                <w:rFonts w:asciiTheme="minorHAnsi" w:eastAsia="Times New Roman" w:hAnsiTheme="minorHAnsi" w:cstheme="minorHAnsi"/>
                <w:color w:val="000000"/>
                <w:sz w:val="20"/>
                <w:szCs w:val="20"/>
                <w:lang w:val="en-US"/>
              </w:rPr>
              <w:t xml:space="preserve"> per cent</w:t>
            </w:r>
          </w:p>
        </w:tc>
        <w:tc>
          <w:tcPr>
            <w:tcW w:w="1427" w:type="pct"/>
          </w:tcPr>
          <w:p w14:paraId="6B16D0FA" w14:textId="57B6DC7F" w:rsidR="00E259FA" w:rsidRPr="000A7545" w:rsidRDefault="00E259FA" w:rsidP="00451148">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N/A. Not assessed in </w:t>
            </w:r>
            <w:r w:rsidR="003F1439">
              <w:rPr>
                <w:rFonts w:asciiTheme="minorHAnsi" w:hAnsiTheme="minorHAnsi" w:cstheme="minorHAnsi"/>
                <w:sz w:val="20"/>
                <w:szCs w:val="20"/>
                <w:lang w:val="en-US"/>
              </w:rPr>
              <w:t>Endline</w:t>
            </w:r>
            <w:r>
              <w:rPr>
                <w:rFonts w:asciiTheme="minorHAnsi" w:hAnsiTheme="minorHAnsi" w:cstheme="minorHAnsi"/>
                <w:sz w:val="20"/>
                <w:szCs w:val="20"/>
                <w:lang w:val="en-US"/>
              </w:rPr>
              <w:t xml:space="preserve"> survey</w:t>
            </w:r>
          </w:p>
        </w:tc>
        <w:tc>
          <w:tcPr>
            <w:tcW w:w="399" w:type="pct"/>
            <w:gridSpan w:val="2"/>
          </w:tcPr>
          <w:p w14:paraId="655BFBA2" w14:textId="5B89A18A"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E259FA" w:rsidRPr="000A7545" w14:paraId="401BE4E4" w14:textId="77777777" w:rsidTr="004E4510">
        <w:trPr>
          <w:trHeight w:val="529"/>
        </w:trPr>
        <w:tc>
          <w:tcPr>
            <w:tcW w:w="541" w:type="pct"/>
            <w:gridSpan w:val="3"/>
            <w:vMerge/>
            <w:shd w:val="clear" w:color="auto" w:fill="auto"/>
            <w:vAlign w:val="center"/>
          </w:tcPr>
          <w:p w14:paraId="3DF37F13" w14:textId="77777777" w:rsidR="00E259FA" w:rsidRPr="000A7545" w:rsidRDefault="00E259FA" w:rsidP="00451148">
            <w:pPr>
              <w:spacing w:after="0" w:line="240" w:lineRule="auto"/>
              <w:ind w:left="360"/>
              <w:contextualSpacing/>
              <w:rPr>
                <w:rFonts w:asciiTheme="minorHAnsi" w:eastAsia="Times New Roman" w:hAnsiTheme="minorHAnsi" w:cstheme="minorHAnsi"/>
                <w:color w:val="000000"/>
                <w:lang w:val="en-US"/>
              </w:rPr>
            </w:pPr>
          </w:p>
        </w:tc>
        <w:tc>
          <w:tcPr>
            <w:tcW w:w="1018" w:type="pct"/>
            <w:gridSpan w:val="3"/>
            <w:shd w:val="clear" w:color="auto" w:fill="auto"/>
          </w:tcPr>
          <w:p w14:paraId="415ED9CA"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1.1.3f. Number of study visits by government officials and CSOs</w:t>
            </w:r>
          </w:p>
        </w:tc>
        <w:tc>
          <w:tcPr>
            <w:tcW w:w="1115" w:type="pct"/>
            <w:shd w:val="clear" w:color="auto" w:fill="auto"/>
          </w:tcPr>
          <w:p w14:paraId="6ED5E4B6"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0</w:t>
            </w:r>
          </w:p>
        </w:tc>
        <w:tc>
          <w:tcPr>
            <w:tcW w:w="500" w:type="pct"/>
            <w:shd w:val="clear" w:color="auto" w:fill="auto"/>
          </w:tcPr>
          <w:p w14:paraId="1EB3FB2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2 rounds per province and district</w:t>
            </w:r>
          </w:p>
        </w:tc>
        <w:tc>
          <w:tcPr>
            <w:tcW w:w="1427" w:type="pct"/>
          </w:tcPr>
          <w:p w14:paraId="79B6C355" w14:textId="77777777" w:rsidR="00E259FA" w:rsidRPr="000A7545" w:rsidRDefault="00E259FA" w:rsidP="004E4510">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1 round completed for 2 provinces and 4 district teams to DBE districts outside Papua/West Papua</w:t>
            </w:r>
          </w:p>
        </w:tc>
        <w:tc>
          <w:tcPr>
            <w:tcW w:w="399" w:type="pct"/>
            <w:gridSpan w:val="2"/>
          </w:tcPr>
          <w:p w14:paraId="73708E9C"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Progress reports</w:t>
            </w:r>
          </w:p>
        </w:tc>
      </w:tr>
      <w:tr w:rsidR="00E259FA" w:rsidRPr="000A7545" w14:paraId="39026BAD" w14:textId="77777777" w:rsidTr="00451148">
        <w:trPr>
          <w:trHeight w:val="1060"/>
        </w:trPr>
        <w:tc>
          <w:tcPr>
            <w:tcW w:w="541" w:type="pct"/>
            <w:gridSpan w:val="3"/>
            <w:vMerge w:val="restart"/>
            <w:shd w:val="clear" w:color="auto" w:fill="auto"/>
          </w:tcPr>
          <w:p w14:paraId="0928E02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Output 1.1.4 </w:t>
            </w:r>
          </w:p>
          <w:p w14:paraId="002C5CD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Provincial and district</w:t>
            </w:r>
            <w:r w:rsidRPr="000A7545">
              <w:rPr>
                <w:rFonts w:asciiTheme="minorHAnsi" w:eastAsia="Times New Roman" w:hAnsiTheme="minorHAnsi" w:cstheme="minorHAnsi"/>
                <w:sz w:val="20"/>
                <w:szCs w:val="20"/>
                <w:lang w:val="en-US"/>
              </w:rPr>
              <w:t xml:space="preserve"> education staff have improved capacity for </w:t>
            </w:r>
            <w:r w:rsidRPr="000A7545">
              <w:rPr>
                <w:rFonts w:asciiTheme="minorHAnsi" w:eastAsia="Times New Roman" w:hAnsiTheme="minorHAnsi" w:cstheme="minorHAnsi"/>
                <w:sz w:val="20"/>
                <w:szCs w:val="20"/>
                <w:lang w:val="id-ID"/>
              </w:rPr>
              <w:t xml:space="preserve"> budgeting</w:t>
            </w:r>
            <w:r w:rsidRPr="000A7545">
              <w:rPr>
                <w:rFonts w:asciiTheme="minorHAnsi" w:eastAsia="Times New Roman" w:hAnsiTheme="minorHAnsi" w:cstheme="minorHAnsi"/>
                <w:sz w:val="20"/>
                <w:szCs w:val="20"/>
                <w:lang w:val="en-US"/>
              </w:rPr>
              <w:t xml:space="preserve"> and financial planning (AusAID and USAID)</w:t>
            </w:r>
          </w:p>
        </w:tc>
        <w:tc>
          <w:tcPr>
            <w:tcW w:w="1018" w:type="pct"/>
            <w:gridSpan w:val="3"/>
            <w:shd w:val="clear" w:color="auto" w:fill="auto"/>
          </w:tcPr>
          <w:p w14:paraId="40F34734" w14:textId="77777777" w:rsidR="00E259FA" w:rsidRPr="000A7545" w:rsidRDefault="00E259FA" w:rsidP="00451148">
            <w:pPr>
              <w:spacing w:after="0" w:line="240" w:lineRule="auto"/>
              <w:rPr>
                <w:rFonts w:asciiTheme="minorHAnsi" w:eastAsia="Symbol" w:hAnsiTheme="minorHAnsi" w:cstheme="minorHAnsi"/>
                <w:strike/>
                <w:sz w:val="20"/>
                <w:szCs w:val="20"/>
                <w:lang w:val="en-US"/>
              </w:rPr>
            </w:pPr>
            <w:r w:rsidRPr="000A7545">
              <w:rPr>
                <w:rFonts w:asciiTheme="minorHAnsi" w:eastAsia="Symbol" w:hAnsiTheme="minorHAnsi" w:cstheme="minorHAnsi"/>
                <w:sz w:val="20"/>
                <w:szCs w:val="20"/>
                <w:lang w:val="en-US"/>
              </w:rPr>
              <w:t>1.1.4a. Number and proportion of provincial and district education staff mentored in financial planning (by gender)</w:t>
            </w:r>
            <w:r>
              <w:rPr>
                <w:rFonts w:asciiTheme="minorHAnsi" w:eastAsia="Symbol" w:hAnsiTheme="minorHAnsi" w:cstheme="minorHAnsi"/>
                <w:sz w:val="20"/>
                <w:szCs w:val="20"/>
                <w:lang w:val="en-US"/>
              </w:rPr>
              <w:t xml:space="preserve"> (USAID)</w:t>
            </w:r>
          </w:p>
        </w:tc>
        <w:tc>
          <w:tcPr>
            <w:tcW w:w="1115" w:type="pct"/>
            <w:shd w:val="clear" w:color="auto" w:fill="auto"/>
          </w:tcPr>
          <w:p w14:paraId="4FFF6338" w14:textId="33E38063" w:rsidR="00E259FA" w:rsidRPr="000A7545" w:rsidRDefault="00E259FA" w:rsidP="00451148">
            <w:pPr>
              <w:spacing w:after="0" w:line="240" w:lineRule="auto"/>
              <w:rPr>
                <w:rFonts w:asciiTheme="minorHAnsi" w:eastAsia="Times New Roman" w:hAnsiTheme="minorHAnsi" w:cstheme="minorHAnsi"/>
                <w:strike/>
                <w:sz w:val="20"/>
                <w:szCs w:val="20"/>
                <w:lang w:val="en-US"/>
              </w:rPr>
            </w:pPr>
            <w:r w:rsidRPr="000A7545">
              <w:rPr>
                <w:rFonts w:asciiTheme="minorHAnsi" w:eastAsia="Times New Roman" w:hAnsiTheme="minorHAnsi" w:cstheme="minorHAnsi"/>
                <w:color w:val="000000"/>
                <w:sz w:val="20"/>
                <w:szCs w:val="20"/>
                <w:lang w:val="en-US"/>
              </w:rPr>
              <w:t xml:space="preserve">n/a (available </w:t>
            </w:r>
            <w:r w:rsidR="00B2673F">
              <w:rPr>
                <w:rFonts w:asciiTheme="minorHAnsi" w:eastAsia="Times New Roman" w:hAnsiTheme="minorHAnsi" w:cstheme="minorHAnsi"/>
                <w:color w:val="000000"/>
                <w:sz w:val="20"/>
                <w:szCs w:val="20"/>
                <w:lang w:val="en-US"/>
              </w:rPr>
              <w:t>Baseline</w:t>
            </w:r>
            <w:r w:rsidRPr="000A7545">
              <w:rPr>
                <w:rFonts w:asciiTheme="minorHAnsi" w:eastAsia="Times New Roman" w:hAnsiTheme="minorHAnsi" w:cstheme="minorHAnsi"/>
                <w:color w:val="000000"/>
                <w:sz w:val="20"/>
                <w:szCs w:val="20"/>
                <w:lang w:val="en-US"/>
              </w:rPr>
              <w:t xml:space="preserve"> data shows that no mentoring has taken place for financial planning)</w:t>
            </w:r>
          </w:p>
        </w:tc>
        <w:tc>
          <w:tcPr>
            <w:tcW w:w="500" w:type="pct"/>
            <w:shd w:val="clear" w:color="auto" w:fill="auto"/>
          </w:tcPr>
          <w:p w14:paraId="138E2E98" w14:textId="77777777" w:rsidR="00E259FA" w:rsidRPr="000A7545" w:rsidRDefault="00E259FA" w:rsidP="00451148">
            <w:pPr>
              <w:spacing w:after="0" w:line="240" w:lineRule="auto"/>
              <w:rPr>
                <w:rFonts w:asciiTheme="minorHAnsi" w:eastAsia="Times New Roman" w:hAnsiTheme="minorHAnsi" w:cstheme="minorHAnsi"/>
                <w:strike/>
                <w:sz w:val="20"/>
                <w:szCs w:val="20"/>
                <w:lang w:val="en-US"/>
              </w:rPr>
            </w:pPr>
            <w:r w:rsidRPr="000A7545">
              <w:rPr>
                <w:rFonts w:asciiTheme="minorHAnsi" w:eastAsia="Times New Roman" w:hAnsiTheme="minorHAnsi" w:cstheme="minorHAnsi"/>
                <w:sz w:val="20"/>
                <w:szCs w:val="20"/>
                <w:lang w:val="en-US"/>
              </w:rPr>
              <w:t>25</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of relevant government staff</w:t>
            </w:r>
          </w:p>
        </w:tc>
        <w:tc>
          <w:tcPr>
            <w:tcW w:w="1427" w:type="pct"/>
          </w:tcPr>
          <w:p w14:paraId="509E2920" w14:textId="39C11DBF" w:rsidR="00E259FA" w:rsidRPr="000A7545" w:rsidRDefault="00434E3A" w:rsidP="00610C04">
            <w:pPr>
              <w:spacing w:after="0" w:line="240" w:lineRule="auto"/>
              <w:rPr>
                <w:rFonts w:asciiTheme="minorHAnsi" w:eastAsia="Times New Roman" w:hAnsiTheme="minorHAnsi" w:cstheme="minorHAnsi"/>
                <w:strike/>
                <w:sz w:val="20"/>
                <w:szCs w:val="20"/>
                <w:lang w:val="id-ID"/>
              </w:rPr>
            </w:pPr>
            <w:r>
              <w:rPr>
                <w:rFonts w:asciiTheme="minorHAnsi" w:eastAsia="Times New Roman" w:hAnsiTheme="minorHAnsi" w:cstheme="minorHAnsi"/>
                <w:color w:val="000000"/>
                <w:sz w:val="20"/>
                <w:szCs w:val="20"/>
                <w:lang w:val="en-US"/>
              </w:rPr>
              <w:t>90</w:t>
            </w:r>
            <w:r w:rsidR="008E1CC8">
              <w:rPr>
                <w:rFonts w:asciiTheme="minorHAnsi" w:eastAsia="Times New Roman" w:hAnsiTheme="minorHAnsi" w:cstheme="minorHAnsi"/>
                <w:color w:val="000000"/>
                <w:sz w:val="20"/>
                <w:szCs w:val="20"/>
                <w:lang w:val="en-US"/>
              </w:rPr>
              <w:t xml:space="preserve"> per cent </w:t>
            </w:r>
          </w:p>
        </w:tc>
        <w:tc>
          <w:tcPr>
            <w:tcW w:w="399" w:type="pct"/>
            <w:gridSpan w:val="2"/>
          </w:tcPr>
          <w:p w14:paraId="5E9C9B65" w14:textId="77777777" w:rsidR="00E259FA" w:rsidRPr="000A7545" w:rsidRDefault="00E259FA" w:rsidP="00451148">
            <w:pPr>
              <w:spacing w:after="0" w:line="240" w:lineRule="auto"/>
              <w:rPr>
                <w:rFonts w:asciiTheme="minorHAnsi" w:eastAsia="Times New Roman" w:hAnsiTheme="minorHAnsi" w:cstheme="minorHAnsi"/>
                <w:strike/>
                <w:sz w:val="20"/>
                <w:szCs w:val="20"/>
                <w:lang w:val="en-US"/>
              </w:rPr>
            </w:pPr>
            <w:r w:rsidRPr="000A7545">
              <w:rPr>
                <w:rFonts w:asciiTheme="minorHAnsi" w:eastAsia="Times New Roman" w:hAnsiTheme="minorHAnsi" w:cstheme="minorHAnsi"/>
                <w:sz w:val="20"/>
                <w:szCs w:val="20"/>
                <w:lang w:val="en-US"/>
              </w:rPr>
              <w:t>Mentoring workshop reports</w:t>
            </w:r>
          </w:p>
        </w:tc>
      </w:tr>
      <w:tr w:rsidR="00E259FA" w:rsidRPr="000A7545" w14:paraId="11B41F94" w14:textId="77777777" w:rsidTr="00451148">
        <w:trPr>
          <w:trHeight w:val="139"/>
        </w:trPr>
        <w:tc>
          <w:tcPr>
            <w:tcW w:w="541" w:type="pct"/>
            <w:gridSpan w:val="3"/>
            <w:vMerge/>
            <w:shd w:val="clear" w:color="auto" w:fill="auto"/>
            <w:hideMark/>
          </w:tcPr>
          <w:p w14:paraId="2CE99A99" w14:textId="77777777" w:rsidR="00E259FA" w:rsidRPr="000A7545" w:rsidRDefault="00E259FA"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18DCB5C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1.1.4b. Number</w:t>
            </w:r>
            <w:r w:rsidRPr="000A7545">
              <w:rPr>
                <w:rFonts w:asciiTheme="minorHAnsi" w:eastAsia="Times New Roman" w:hAnsiTheme="minorHAnsi" w:cstheme="minorHAnsi"/>
                <w:sz w:val="20"/>
                <w:szCs w:val="20"/>
                <w:lang w:val="id-ID"/>
              </w:rPr>
              <w:t xml:space="preserve"> </w:t>
            </w:r>
            <w:r w:rsidRPr="000A7545">
              <w:rPr>
                <w:rFonts w:asciiTheme="minorHAnsi" w:eastAsia="Times New Roman" w:hAnsiTheme="minorHAnsi" w:cstheme="minorHAnsi"/>
                <w:sz w:val="20"/>
                <w:szCs w:val="20"/>
                <w:lang w:val="en-US"/>
              </w:rPr>
              <w:t xml:space="preserve">and proportion </w:t>
            </w:r>
            <w:r w:rsidRPr="000A7545">
              <w:rPr>
                <w:rFonts w:asciiTheme="minorHAnsi" w:eastAsia="Times New Roman" w:hAnsiTheme="minorHAnsi" w:cstheme="minorHAnsi"/>
                <w:sz w:val="20"/>
                <w:szCs w:val="20"/>
                <w:lang w:val="id-ID"/>
              </w:rPr>
              <w:t xml:space="preserve">of education </w:t>
            </w:r>
            <w:r w:rsidRPr="000A7545">
              <w:rPr>
                <w:rFonts w:asciiTheme="minorHAnsi" w:eastAsia="Times New Roman" w:hAnsiTheme="minorHAnsi" w:cstheme="minorHAnsi"/>
                <w:sz w:val="20"/>
                <w:szCs w:val="20"/>
                <w:lang w:val="en-US"/>
              </w:rPr>
              <w:t xml:space="preserve">staff </w:t>
            </w:r>
            <w:r w:rsidRPr="000A7545">
              <w:rPr>
                <w:rFonts w:asciiTheme="minorHAnsi" w:eastAsia="Times New Roman" w:hAnsiTheme="minorHAnsi" w:cstheme="minorHAnsi"/>
                <w:sz w:val="20"/>
                <w:szCs w:val="20"/>
                <w:lang w:val="id-ID"/>
              </w:rPr>
              <w:t>per district trained in improved financial management reporting</w:t>
            </w:r>
            <w:r w:rsidRPr="000A7545">
              <w:rPr>
                <w:rFonts w:asciiTheme="minorHAnsi" w:eastAsia="Times New Roman" w:hAnsiTheme="minorHAnsi" w:cstheme="minorHAnsi"/>
                <w:sz w:val="20"/>
                <w:szCs w:val="20"/>
                <w:lang w:val="en-US"/>
              </w:rPr>
              <w:t xml:space="preserve"> (by gender)</w:t>
            </w:r>
            <w:r>
              <w:rPr>
                <w:rFonts w:asciiTheme="minorHAnsi" w:eastAsia="Times New Roman" w:hAnsiTheme="minorHAnsi" w:cstheme="minorHAnsi"/>
                <w:sz w:val="20"/>
                <w:szCs w:val="20"/>
                <w:lang w:val="en-US"/>
              </w:rPr>
              <w:t xml:space="preserve"> (USAID)</w:t>
            </w:r>
          </w:p>
        </w:tc>
        <w:tc>
          <w:tcPr>
            <w:tcW w:w="1115" w:type="pct"/>
            <w:shd w:val="clear" w:color="auto" w:fill="auto"/>
          </w:tcPr>
          <w:p w14:paraId="66355C3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r>
              <w:rPr>
                <w:rFonts w:asciiTheme="minorHAnsi" w:eastAsia="Times New Roman" w:hAnsiTheme="minorHAnsi" w:cstheme="minorHAnsi"/>
                <w:sz w:val="20"/>
                <w:szCs w:val="20"/>
                <w:lang w:val="en-US"/>
              </w:rPr>
              <w:t xml:space="preserve"> per cent</w:t>
            </w:r>
          </w:p>
        </w:tc>
        <w:tc>
          <w:tcPr>
            <w:tcW w:w="500" w:type="pct"/>
            <w:shd w:val="clear" w:color="auto" w:fill="auto"/>
          </w:tcPr>
          <w:p w14:paraId="28209A08"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80</w:t>
            </w:r>
            <w:r>
              <w:rPr>
                <w:rFonts w:asciiTheme="minorHAnsi" w:eastAsia="Times New Roman" w:hAnsiTheme="minorHAnsi" w:cstheme="minorHAnsi"/>
                <w:sz w:val="20"/>
                <w:szCs w:val="20"/>
                <w:lang w:val="id-ID"/>
              </w:rPr>
              <w:t xml:space="preserve"> per cent</w:t>
            </w:r>
          </w:p>
        </w:tc>
        <w:tc>
          <w:tcPr>
            <w:tcW w:w="1427" w:type="pct"/>
          </w:tcPr>
          <w:p w14:paraId="05C1E0C7" w14:textId="409F02AD" w:rsidR="00E259FA" w:rsidRPr="000A7545" w:rsidRDefault="00434E3A" w:rsidP="00610C04">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color w:val="000000"/>
                <w:sz w:val="20"/>
                <w:szCs w:val="20"/>
                <w:lang w:val="en-US"/>
              </w:rPr>
              <w:t>85</w:t>
            </w:r>
            <w:r w:rsidR="008E1CC8">
              <w:rPr>
                <w:rFonts w:asciiTheme="minorHAnsi" w:eastAsia="Times New Roman" w:hAnsiTheme="minorHAnsi" w:cstheme="minorHAnsi"/>
                <w:color w:val="000000"/>
                <w:sz w:val="20"/>
                <w:szCs w:val="20"/>
                <w:lang w:val="en-US"/>
              </w:rPr>
              <w:t xml:space="preserve"> per cent</w:t>
            </w:r>
          </w:p>
        </w:tc>
        <w:tc>
          <w:tcPr>
            <w:tcW w:w="399" w:type="pct"/>
            <w:gridSpan w:val="2"/>
            <w:shd w:val="clear" w:color="auto" w:fill="auto"/>
          </w:tcPr>
          <w:p w14:paraId="79D8EAC9"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Training Workshop</w:t>
            </w:r>
            <w:r w:rsidRPr="000A7545">
              <w:rPr>
                <w:rFonts w:asciiTheme="minorHAnsi" w:eastAsia="Times New Roman" w:hAnsiTheme="minorHAnsi" w:cstheme="minorHAnsi"/>
                <w:sz w:val="20"/>
                <w:szCs w:val="20"/>
                <w:lang w:val="id-ID"/>
              </w:rPr>
              <w:t xml:space="preserve"> reports</w:t>
            </w:r>
          </w:p>
        </w:tc>
      </w:tr>
      <w:tr w:rsidR="00E259FA" w:rsidRPr="000A7545" w14:paraId="62226196" w14:textId="77777777" w:rsidTr="00451148">
        <w:trPr>
          <w:trHeight w:val="1042"/>
        </w:trPr>
        <w:tc>
          <w:tcPr>
            <w:tcW w:w="541" w:type="pct"/>
            <w:gridSpan w:val="3"/>
            <w:vMerge/>
            <w:shd w:val="clear" w:color="auto" w:fill="auto"/>
            <w:hideMark/>
          </w:tcPr>
          <w:p w14:paraId="462C1C4D" w14:textId="77777777" w:rsidR="00E259FA" w:rsidRPr="000A7545" w:rsidRDefault="00E259FA"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hideMark/>
          </w:tcPr>
          <w:p w14:paraId="25467DE8" w14:textId="2F367BF8" w:rsidR="00E259FA" w:rsidRPr="008A2172"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1.1.4c. </w:t>
            </w:r>
            <w:r>
              <w:rPr>
                <w:rFonts w:asciiTheme="minorHAnsi" w:eastAsia="Times New Roman" w:hAnsiTheme="minorHAnsi" w:cstheme="minorHAnsi"/>
                <w:sz w:val="20"/>
                <w:szCs w:val="20"/>
                <w:lang w:val="id-ID"/>
              </w:rPr>
              <w:t xml:space="preserve"> </w:t>
            </w:r>
            <w:r w:rsidR="009D6A9C">
              <w:rPr>
                <w:rFonts w:asciiTheme="minorHAnsi" w:eastAsia="Times New Roman" w:hAnsiTheme="minorHAnsi" w:cstheme="minorHAnsi"/>
                <w:sz w:val="20"/>
                <w:szCs w:val="20"/>
                <w:lang w:val="id-ID"/>
              </w:rPr>
              <w:t>Per</w:t>
            </w:r>
            <w:r>
              <w:rPr>
                <w:rFonts w:asciiTheme="minorHAnsi" w:eastAsia="Times New Roman" w:hAnsiTheme="minorHAnsi" w:cstheme="minorHAnsi"/>
                <w:sz w:val="20"/>
                <w:szCs w:val="20"/>
                <w:lang w:val="id-ID"/>
              </w:rPr>
              <w:t xml:space="preserve"> cent</w:t>
            </w:r>
            <w:r w:rsidRPr="000A7545">
              <w:rPr>
                <w:rFonts w:asciiTheme="minorHAnsi" w:eastAsia="Times New Roman" w:hAnsiTheme="minorHAnsi" w:cstheme="minorHAnsi"/>
                <w:sz w:val="20"/>
                <w:szCs w:val="20"/>
                <w:lang w:val="id-ID"/>
              </w:rPr>
              <w:t xml:space="preserve"> of education offices in target provinces</w:t>
            </w:r>
            <w:r w:rsidRPr="000A7545">
              <w:rPr>
                <w:rFonts w:asciiTheme="minorHAnsi" w:eastAsia="Times New Roman" w:hAnsiTheme="minorHAnsi" w:cstheme="minorHAnsi"/>
                <w:sz w:val="20"/>
                <w:szCs w:val="20"/>
                <w:lang w:val="en-US"/>
              </w:rPr>
              <w:t xml:space="preserve"> and </w:t>
            </w:r>
            <w:r w:rsidRPr="000A7545">
              <w:rPr>
                <w:rFonts w:asciiTheme="minorHAnsi" w:eastAsia="Times New Roman" w:hAnsiTheme="minorHAnsi" w:cstheme="minorHAnsi"/>
                <w:sz w:val="20"/>
                <w:szCs w:val="20"/>
                <w:lang w:val="id-ID"/>
              </w:rPr>
              <w:t>districts using financial management data (AKPK) for planning purposes</w:t>
            </w:r>
            <w:r>
              <w:rPr>
                <w:rFonts w:asciiTheme="minorHAnsi" w:eastAsia="Times New Roman" w:hAnsiTheme="minorHAnsi" w:cstheme="minorHAnsi"/>
                <w:sz w:val="20"/>
                <w:szCs w:val="20"/>
                <w:lang w:val="en-US"/>
              </w:rPr>
              <w:t xml:space="preserve"> (USAID)</w:t>
            </w:r>
          </w:p>
        </w:tc>
        <w:tc>
          <w:tcPr>
            <w:tcW w:w="1115" w:type="pct"/>
            <w:shd w:val="clear" w:color="auto" w:fill="auto"/>
            <w:hideMark/>
          </w:tcPr>
          <w:p w14:paraId="1C58EF25"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1ADB2B52"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6519AA3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r>
              <w:rPr>
                <w:rFonts w:asciiTheme="minorHAnsi" w:eastAsia="Times New Roman" w:hAnsiTheme="minorHAnsi" w:cstheme="minorHAnsi"/>
                <w:sz w:val="20"/>
                <w:szCs w:val="20"/>
                <w:lang w:val="en-US"/>
              </w:rPr>
              <w:t xml:space="preserve"> per cent</w:t>
            </w:r>
          </w:p>
        </w:tc>
        <w:tc>
          <w:tcPr>
            <w:tcW w:w="500" w:type="pct"/>
            <w:shd w:val="clear" w:color="auto" w:fill="auto"/>
            <w:hideMark/>
          </w:tcPr>
          <w:p w14:paraId="24A35653"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293361EE"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3340AEA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80</w:t>
            </w:r>
            <w:r>
              <w:rPr>
                <w:rFonts w:asciiTheme="minorHAnsi" w:eastAsia="Times New Roman" w:hAnsiTheme="minorHAnsi" w:cstheme="minorHAnsi"/>
                <w:sz w:val="20"/>
                <w:szCs w:val="20"/>
                <w:lang w:val="id-ID"/>
              </w:rPr>
              <w:t xml:space="preserve"> per cent</w:t>
            </w:r>
          </w:p>
        </w:tc>
        <w:tc>
          <w:tcPr>
            <w:tcW w:w="1427" w:type="pct"/>
          </w:tcPr>
          <w:p w14:paraId="5378B8D9" w14:textId="77777777" w:rsidR="00886261" w:rsidRDefault="00886261" w:rsidP="00886261">
            <w:pPr>
              <w:spacing w:after="0" w:line="240" w:lineRule="auto"/>
              <w:rPr>
                <w:rFonts w:asciiTheme="minorHAnsi" w:eastAsia="Times New Roman" w:hAnsiTheme="minorHAnsi" w:cstheme="minorHAnsi"/>
                <w:color w:val="000000"/>
                <w:sz w:val="20"/>
                <w:szCs w:val="20"/>
                <w:lang w:val="id-ID"/>
              </w:rPr>
            </w:pPr>
          </w:p>
          <w:p w14:paraId="59582C8E" w14:textId="77777777" w:rsidR="00886261" w:rsidRDefault="00886261" w:rsidP="00886261">
            <w:pPr>
              <w:spacing w:after="0" w:line="240" w:lineRule="auto"/>
              <w:rPr>
                <w:rFonts w:asciiTheme="minorHAnsi" w:eastAsia="Times New Roman" w:hAnsiTheme="minorHAnsi" w:cstheme="minorHAnsi"/>
                <w:color w:val="000000"/>
                <w:sz w:val="20"/>
                <w:szCs w:val="20"/>
                <w:lang w:val="id-ID"/>
              </w:rPr>
            </w:pPr>
          </w:p>
          <w:p w14:paraId="26B2279E" w14:textId="77777777" w:rsidR="00E259FA" w:rsidRPr="000A7545" w:rsidRDefault="00886261" w:rsidP="00886261">
            <w:pPr>
              <w:spacing w:after="0" w:line="240" w:lineRule="auto"/>
              <w:rPr>
                <w:rFonts w:asciiTheme="minorHAnsi" w:eastAsia="Times New Roman" w:hAnsiTheme="minorHAnsi" w:cstheme="minorHAnsi"/>
                <w:sz w:val="20"/>
                <w:szCs w:val="20"/>
                <w:lang w:val="id-ID"/>
              </w:rPr>
            </w:pPr>
            <w:r>
              <w:rPr>
                <w:rFonts w:asciiTheme="minorHAnsi" w:eastAsia="Times New Roman" w:hAnsiTheme="minorHAnsi" w:cstheme="minorHAnsi"/>
                <w:color w:val="000000"/>
                <w:sz w:val="20"/>
                <w:szCs w:val="20"/>
                <w:lang w:val="id-ID"/>
              </w:rPr>
              <w:t>4 out of 4, 100 per cent</w:t>
            </w:r>
          </w:p>
        </w:tc>
        <w:tc>
          <w:tcPr>
            <w:tcW w:w="399" w:type="pct"/>
            <w:gridSpan w:val="2"/>
            <w:shd w:val="clear" w:color="auto" w:fill="auto"/>
          </w:tcPr>
          <w:p w14:paraId="1BA69EAF"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Trip reports</w:t>
            </w:r>
          </w:p>
        </w:tc>
      </w:tr>
      <w:tr w:rsidR="00886261" w:rsidRPr="000A7545" w14:paraId="11598E20" w14:textId="77777777" w:rsidTr="00451148">
        <w:trPr>
          <w:trHeight w:val="1609"/>
        </w:trPr>
        <w:tc>
          <w:tcPr>
            <w:tcW w:w="541" w:type="pct"/>
            <w:gridSpan w:val="3"/>
            <w:vMerge/>
            <w:shd w:val="clear" w:color="auto" w:fill="auto"/>
            <w:hideMark/>
          </w:tcPr>
          <w:p w14:paraId="5C06924E" w14:textId="77777777" w:rsidR="00886261" w:rsidRPr="000A7545" w:rsidRDefault="00886261"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032799E0" w14:textId="749D77F2"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1.1.4d. </w:t>
            </w:r>
            <w:r>
              <w:rPr>
                <w:rFonts w:asciiTheme="minorHAnsi" w:eastAsia="Times New Roman" w:hAnsiTheme="minorHAnsi" w:cstheme="minorHAnsi"/>
                <w:sz w:val="20"/>
                <w:szCs w:val="20"/>
                <w:lang w:val="id-ID"/>
              </w:rPr>
              <w:t xml:space="preserve"> </w:t>
            </w:r>
            <w:r w:rsidR="009D6A9C">
              <w:rPr>
                <w:rFonts w:asciiTheme="minorHAnsi" w:eastAsia="Times New Roman" w:hAnsiTheme="minorHAnsi" w:cstheme="minorHAnsi"/>
                <w:sz w:val="20"/>
                <w:szCs w:val="20"/>
                <w:lang w:val="id-ID"/>
              </w:rPr>
              <w:t>Per</w:t>
            </w:r>
            <w:r>
              <w:rPr>
                <w:rFonts w:asciiTheme="minorHAnsi" w:eastAsia="Times New Roman" w:hAnsiTheme="minorHAnsi" w:cstheme="minorHAnsi"/>
                <w:sz w:val="20"/>
                <w:szCs w:val="20"/>
                <w:lang w:val="id-ID"/>
              </w:rPr>
              <w:t xml:space="preserve"> cent</w:t>
            </w:r>
            <w:r w:rsidRPr="000A7545">
              <w:rPr>
                <w:rFonts w:asciiTheme="minorHAnsi" w:eastAsia="Times New Roman" w:hAnsiTheme="minorHAnsi" w:cstheme="minorHAnsi"/>
                <w:sz w:val="20"/>
                <w:szCs w:val="20"/>
                <w:lang w:val="id-ID"/>
              </w:rPr>
              <w:t xml:space="preserve"> of education offices in target provinces producing AKPK/SAKIP </w:t>
            </w:r>
            <w:r w:rsidR="009D6A9C" w:rsidRPr="000A7545">
              <w:rPr>
                <w:rFonts w:asciiTheme="minorHAnsi" w:eastAsia="Times New Roman" w:hAnsiTheme="minorHAnsi" w:cstheme="minorHAnsi"/>
                <w:sz w:val="20"/>
                <w:szCs w:val="20"/>
                <w:lang w:val="id-ID"/>
              </w:rPr>
              <w:t>meet three</w:t>
            </w:r>
            <w:r w:rsidRPr="000A7545">
              <w:rPr>
                <w:rFonts w:asciiTheme="minorHAnsi" w:eastAsia="Times New Roman" w:hAnsiTheme="minorHAnsi" w:cstheme="minorHAnsi"/>
                <w:sz w:val="20"/>
                <w:szCs w:val="20"/>
                <w:lang w:val="id-ID"/>
              </w:rPr>
              <w:t xml:space="preserve"> predifined criteria</w:t>
            </w:r>
            <w:r w:rsidRPr="000A7545">
              <w:rPr>
                <w:rFonts w:asciiTheme="minorHAnsi" w:eastAsia="Times New Roman" w:hAnsiTheme="minorHAnsi" w:cstheme="minorHAnsi"/>
                <w:sz w:val="20"/>
                <w:szCs w:val="20"/>
                <w:lang w:val="en-US"/>
              </w:rPr>
              <w:t>:</w:t>
            </w:r>
          </w:p>
          <w:p w14:paraId="2146CA31" w14:textId="77777777" w:rsidR="00886261" w:rsidRPr="000A7545" w:rsidRDefault="00886261" w:rsidP="00A47069">
            <w:pPr>
              <w:numPr>
                <w:ilvl w:val="0"/>
                <w:numId w:val="24"/>
              </w:numPr>
              <w:spacing w:after="0" w:line="240" w:lineRule="auto"/>
              <w:ind w:left="174" w:hanging="174"/>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U</w:t>
            </w:r>
            <w:r w:rsidRPr="000A7545">
              <w:rPr>
                <w:rFonts w:asciiTheme="minorHAnsi" w:eastAsia="Times New Roman" w:hAnsiTheme="minorHAnsi" w:cstheme="minorHAnsi"/>
                <w:sz w:val="20"/>
                <w:szCs w:val="20"/>
                <w:lang w:val="id-ID"/>
              </w:rPr>
              <w:t xml:space="preserve">sing PAN Ministry </w:t>
            </w:r>
            <w:r w:rsidRPr="000A7545">
              <w:rPr>
                <w:rFonts w:asciiTheme="minorHAnsi" w:eastAsia="Times New Roman" w:hAnsiTheme="minorHAnsi" w:cstheme="minorHAnsi"/>
                <w:sz w:val="20"/>
                <w:szCs w:val="20"/>
                <w:lang w:val="en-US"/>
              </w:rPr>
              <w:t>f</w:t>
            </w:r>
            <w:r w:rsidRPr="000A7545">
              <w:rPr>
                <w:rFonts w:asciiTheme="minorHAnsi" w:eastAsia="Times New Roman" w:hAnsiTheme="minorHAnsi" w:cstheme="minorHAnsi"/>
                <w:sz w:val="20"/>
                <w:szCs w:val="20"/>
                <w:lang w:val="id-ID"/>
              </w:rPr>
              <w:t>ormat</w:t>
            </w:r>
            <w:r w:rsidRPr="000A7545">
              <w:rPr>
                <w:rFonts w:asciiTheme="minorHAnsi" w:eastAsia="Times New Roman" w:hAnsiTheme="minorHAnsi" w:cstheme="minorHAnsi"/>
                <w:sz w:val="20"/>
                <w:szCs w:val="20"/>
                <w:lang w:val="en-US"/>
              </w:rPr>
              <w:t>;</w:t>
            </w:r>
          </w:p>
          <w:p w14:paraId="33C78CE6" w14:textId="77777777" w:rsidR="00886261" w:rsidRPr="000A7545" w:rsidRDefault="00886261" w:rsidP="00A47069">
            <w:pPr>
              <w:numPr>
                <w:ilvl w:val="0"/>
                <w:numId w:val="24"/>
              </w:numPr>
              <w:spacing w:after="0" w:line="240" w:lineRule="auto"/>
              <w:ind w:left="174" w:hanging="174"/>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C</w:t>
            </w:r>
            <w:r w:rsidRPr="000A7545">
              <w:rPr>
                <w:rFonts w:asciiTheme="minorHAnsi" w:eastAsia="Times New Roman" w:hAnsiTheme="minorHAnsi" w:cstheme="minorHAnsi"/>
                <w:sz w:val="20"/>
                <w:szCs w:val="20"/>
                <w:lang w:val="id-ID"/>
              </w:rPr>
              <w:t xml:space="preserve">overing all </w:t>
            </w:r>
            <w:r w:rsidRPr="000A7545">
              <w:rPr>
                <w:rFonts w:asciiTheme="minorHAnsi" w:eastAsia="Times New Roman" w:hAnsiTheme="minorHAnsi" w:cstheme="minorHAnsi"/>
                <w:sz w:val="20"/>
                <w:szCs w:val="20"/>
                <w:lang w:val="en-US"/>
              </w:rPr>
              <w:t>a</w:t>
            </w:r>
            <w:r w:rsidRPr="000A7545">
              <w:rPr>
                <w:rFonts w:asciiTheme="minorHAnsi" w:eastAsia="Times New Roman" w:hAnsiTheme="minorHAnsi" w:cstheme="minorHAnsi"/>
                <w:sz w:val="20"/>
                <w:szCs w:val="20"/>
                <w:lang w:val="id-ID"/>
              </w:rPr>
              <w:t xml:space="preserve">ctivities of </w:t>
            </w:r>
            <w:r w:rsidRPr="000A7545">
              <w:rPr>
                <w:rFonts w:asciiTheme="minorHAnsi" w:eastAsia="Times New Roman" w:hAnsiTheme="minorHAnsi" w:cstheme="minorHAnsi"/>
                <w:i/>
                <w:sz w:val="20"/>
                <w:szCs w:val="20"/>
                <w:lang w:val="id-ID"/>
              </w:rPr>
              <w:t>RENJA</w:t>
            </w:r>
            <w:r w:rsidRPr="000A7545">
              <w:rPr>
                <w:rFonts w:asciiTheme="minorHAnsi" w:eastAsia="Times New Roman" w:hAnsiTheme="minorHAnsi" w:cstheme="minorHAnsi"/>
                <w:i/>
                <w:sz w:val="20"/>
                <w:szCs w:val="20"/>
                <w:lang w:val="en-US"/>
              </w:rPr>
              <w:t>;</w:t>
            </w:r>
          </w:p>
          <w:p w14:paraId="09752EE5" w14:textId="77777777" w:rsidR="00886261" w:rsidRPr="00173CC5" w:rsidRDefault="00886261" w:rsidP="00A47069">
            <w:pPr>
              <w:numPr>
                <w:ilvl w:val="0"/>
                <w:numId w:val="24"/>
              </w:numPr>
              <w:spacing w:after="0" w:line="240" w:lineRule="auto"/>
              <w:ind w:left="174" w:hanging="174"/>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U</w:t>
            </w:r>
            <w:r w:rsidRPr="000A7545">
              <w:rPr>
                <w:rFonts w:asciiTheme="minorHAnsi" w:eastAsia="Times New Roman" w:hAnsiTheme="minorHAnsi" w:cstheme="minorHAnsi"/>
                <w:sz w:val="20"/>
                <w:szCs w:val="20"/>
                <w:lang w:val="id-ID"/>
              </w:rPr>
              <w:t>s</w:t>
            </w:r>
            <w:r w:rsidRPr="000A7545">
              <w:rPr>
                <w:rFonts w:asciiTheme="minorHAnsi" w:eastAsia="Times New Roman" w:hAnsiTheme="minorHAnsi" w:cstheme="minorHAnsi"/>
                <w:sz w:val="20"/>
                <w:szCs w:val="20"/>
                <w:lang w:val="en-US"/>
              </w:rPr>
              <w:t>ing</w:t>
            </w:r>
            <w:r w:rsidRPr="000A7545">
              <w:rPr>
                <w:rFonts w:asciiTheme="minorHAnsi" w:eastAsia="Times New Roman" w:hAnsiTheme="minorHAnsi" w:cstheme="minorHAnsi"/>
                <w:sz w:val="20"/>
                <w:szCs w:val="20"/>
                <w:lang w:val="id-ID"/>
              </w:rPr>
              <w:t xml:space="preserve"> </w:t>
            </w:r>
            <w:r w:rsidRPr="000A7545">
              <w:rPr>
                <w:rFonts w:asciiTheme="minorHAnsi" w:eastAsia="Times New Roman" w:hAnsiTheme="minorHAnsi" w:cstheme="minorHAnsi"/>
                <w:sz w:val="20"/>
                <w:szCs w:val="20"/>
                <w:lang w:val="en-US"/>
              </w:rPr>
              <w:t>c</w:t>
            </w:r>
            <w:r w:rsidRPr="000A7545">
              <w:rPr>
                <w:rFonts w:asciiTheme="minorHAnsi" w:eastAsia="Times New Roman" w:hAnsiTheme="minorHAnsi" w:cstheme="minorHAnsi"/>
                <w:sz w:val="20"/>
                <w:szCs w:val="20"/>
                <w:lang w:val="id-ID"/>
              </w:rPr>
              <w:t xml:space="preserve">redible </w:t>
            </w:r>
            <w:r w:rsidRPr="000A7545">
              <w:rPr>
                <w:rFonts w:asciiTheme="minorHAnsi" w:eastAsia="Times New Roman" w:hAnsiTheme="minorHAnsi" w:cstheme="minorHAnsi"/>
                <w:sz w:val="20"/>
                <w:szCs w:val="20"/>
                <w:lang w:val="en-US"/>
              </w:rPr>
              <w:t>s</w:t>
            </w:r>
            <w:r w:rsidRPr="000A7545">
              <w:rPr>
                <w:rFonts w:asciiTheme="minorHAnsi" w:eastAsia="Times New Roman" w:hAnsiTheme="minorHAnsi" w:cstheme="minorHAnsi"/>
                <w:sz w:val="20"/>
                <w:szCs w:val="20"/>
                <w:lang w:val="id-ID"/>
              </w:rPr>
              <w:t xml:space="preserve">upporting </w:t>
            </w:r>
            <w:r w:rsidRPr="000A7545">
              <w:rPr>
                <w:rFonts w:asciiTheme="minorHAnsi" w:eastAsia="Times New Roman" w:hAnsiTheme="minorHAnsi" w:cstheme="minorHAnsi"/>
                <w:sz w:val="20"/>
                <w:szCs w:val="20"/>
                <w:lang w:val="en-US"/>
              </w:rPr>
              <w:t>d</w:t>
            </w:r>
            <w:r w:rsidRPr="000A7545">
              <w:rPr>
                <w:rFonts w:asciiTheme="minorHAnsi" w:eastAsia="Times New Roman" w:hAnsiTheme="minorHAnsi" w:cstheme="minorHAnsi"/>
                <w:sz w:val="20"/>
                <w:szCs w:val="20"/>
                <w:lang w:val="id-ID"/>
              </w:rPr>
              <w:t>ata</w:t>
            </w:r>
            <w:r w:rsidRPr="000A7545">
              <w:rPr>
                <w:rFonts w:asciiTheme="minorHAnsi" w:eastAsia="Times New Roman" w:hAnsiTheme="minorHAnsi" w:cstheme="minorHAnsi"/>
                <w:sz w:val="20"/>
                <w:szCs w:val="20"/>
                <w:lang w:val="en-US"/>
              </w:rPr>
              <w:t>.</w:t>
            </w:r>
            <w:r>
              <w:rPr>
                <w:rFonts w:asciiTheme="minorHAnsi" w:eastAsia="Times New Roman" w:hAnsiTheme="minorHAnsi" w:cstheme="minorHAnsi"/>
                <w:sz w:val="20"/>
                <w:szCs w:val="20"/>
                <w:lang w:val="en-US"/>
              </w:rPr>
              <w:t xml:space="preserve"> </w:t>
            </w:r>
            <w:r w:rsidRPr="008A2172">
              <w:rPr>
                <w:rFonts w:asciiTheme="minorHAnsi" w:eastAsia="Times New Roman" w:hAnsiTheme="minorHAnsi" w:cstheme="minorHAnsi"/>
                <w:sz w:val="20"/>
                <w:szCs w:val="20"/>
                <w:lang w:val="en-US"/>
              </w:rPr>
              <w:t>(USAID)</w:t>
            </w:r>
          </w:p>
        </w:tc>
        <w:tc>
          <w:tcPr>
            <w:tcW w:w="1115" w:type="pct"/>
            <w:shd w:val="clear" w:color="auto" w:fill="auto"/>
          </w:tcPr>
          <w:p w14:paraId="6F94CAC6"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3A3407FD"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79234AB3"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59F5B467"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r>
              <w:rPr>
                <w:rFonts w:asciiTheme="minorHAnsi" w:eastAsia="Times New Roman" w:hAnsiTheme="minorHAnsi" w:cstheme="minorHAnsi"/>
                <w:sz w:val="20"/>
                <w:szCs w:val="20"/>
                <w:lang w:val="en-US"/>
              </w:rPr>
              <w:t xml:space="preserve"> per cent</w:t>
            </w:r>
          </w:p>
        </w:tc>
        <w:tc>
          <w:tcPr>
            <w:tcW w:w="500" w:type="pct"/>
            <w:shd w:val="clear" w:color="auto" w:fill="auto"/>
          </w:tcPr>
          <w:p w14:paraId="4216CB87"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7F8ADA66"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0CE96B87" w14:textId="77777777" w:rsidR="00886261" w:rsidRDefault="00886261" w:rsidP="00451148">
            <w:pPr>
              <w:spacing w:after="0" w:line="240" w:lineRule="auto"/>
              <w:rPr>
                <w:rFonts w:asciiTheme="minorHAnsi" w:eastAsia="Times New Roman" w:hAnsiTheme="minorHAnsi" w:cstheme="minorHAnsi"/>
                <w:sz w:val="20"/>
                <w:szCs w:val="20"/>
                <w:lang w:val="id-ID"/>
              </w:rPr>
            </w:pPr>
          </w:p>
          <w:p w14:paraId="71CEBFE1"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100</w:t>
            </w:r>
            <w:r>
              <w:rPr>
                <w:rFonts w:asciiTheme="minorHAnsi" w:eastAsia="Times New Roman" w:hAnsiTheme="minorHAnsi" w:cstheme="minorHAnsi"/>
                <w:sz w:val="20"/>
                <w:szCs w:val="20"/>
                <w:lang w:val="id-ID"/>
              </w:rPr>
              <w:t xml:space="preserve"> per cent</w:t>
            </w:r>
          </w:p>
        </w:tc>
        <w:tc>
          <w:tcPr>
            <w:tcW w:w="1427" w:type="pct"/>
          </w:tcPr>
          <w:p w14:paraId="23A41087" w14:textId="77777777" w:rsidR="00886261" w:rsidRDefault="00886261" w:rsidP="00C9174B">
            <w:pPr>
              <w:spacing w:after="0" w:line="240" w:lineRule="auto"/>
              <w:rPr>
                <w:rFonts w:asciiTheme="minorHAnsi" w:eastAsia="Times New Roman" w:hAnsiTheme="minorHAnsi" w:cstheme="minorHAnsi"/>
                <w:color w:val="000000"/>
                <w:sz w:val="20"/>
                <w:szCs w:val="20"/>
                <w:lang w:val="id-ID"/>
              </w:rPr>
            </w:pPr>
          </w:p>
          <w:p w14:paraId="681AD332" w14:textId="77777777" w:rsidR="00886261" w:rsidRDefault="00886261" w:rsidP="00C9174B">
            <w:pPr>
              <w:spacing w:after="0" w:line="240" w:lineRule="auto"/>
              <w:rPr>
                <w:rFonts w:asciiTheme="minorHAnsi" w:eastAsia="Times New Roman" w:hAnsiTheme="minorHAnsi" w:cstheme="minorHAnsi"/>
                <w:color w:val="000000"/>
                <w:sz w:val="20"/>
                <w:szCs w:val="20"/>
                <w:lang w:val="id-ID"/>
              </w:rPr>
            </w:pPr>
          </w:p>
          <w:p w14:paraId="6825224B" w14:textId="77777777" w:rsidR="00886261" w:rsidRDefault="00886261" w:rsidP="00C9174B">
            <w:pPr>
              <w:spacing w:after="0" w:line="240" w:lineRule="auto"/>
              <w:rPr>
                <w:rFonts w:asciiTheme="minorHAnsi" w:eastAsia="Times New Roman" w:hAnsiTheme="minorHAnsi" w:cstheme="minorHAnsi"/>
                <w:color w:val="000000"/>
                <w:sz w:val="20"/>
                <w:szCs w:val="20"/>
                <w:lang w:val="id-ID"/>
              </w:rPr>
            </w:pPr>
          </w:p>
          <w:p w14:paraId="73A17E1F" w14:textId="77777777" w:rsidR="00886261" w:rsidRPr="000A7545" w:rsidRDefault="00886261" w:rsidP="00C9174B">
            <w:pPr>
              <w:spacing w:after="0" w:line="240" w:lineRule="auto"/>
              <w:rPr>
                <w:rFonts w:asciiTheme="minorHAnsi" w:eastAsia="Times New Roman" w:hAnsiTheme="minorHAnsi" w:cstheme="minorHAnsi"/>
                <w:sz w:val="20"/>
                <w:szCs w:val="20"/>
                <w:lang w:val="id-ID"/>
              </w:rPr>
            </w:pPr>
            <w:r>
              <w:rPr>
                <w:rFonts w:asciiTheme="minorHAnsi" w:eastAsia="Times New Roman" w:hAnsiTheme="minorHAnsi" w:cstheme="minorHAnsi"/>
                <w:color w:val="000000"/>
                <w:sz w:val="20"/>
                <w:szCs w:val="20"/>
                <w:lang w:val="id-ID"/>
              </w:rPr>
              <w:t>4 out of 4, 100 per cent</w:t>
            </w:r>
          </w:p>
        </w:tc>
        <w:tc>
          <w:tcPr>
            <w:tcW w:w="399" w:type="pct"/>
            <w:gridSpan w:val="2"/>
            <w:shd w:val="clear" w:color="auto" w:fill="auto"/>
          </w:tcPr>
          <w:p w14:paraId="1570542A"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Interview with persons in charge</w:t>
            </w:r>
          </w:p>
        </w:tc>
      </w:tr>
      <w:tr w:rsidR="00E259FA" w:rsidRPr="000A7545" w14:paraId="06DDD09D" w14:textId="77777777" w:rsidTr="00451148">
        <w:trPr>
          <w:trHeight w:val="2302"/>
        </w:trPr>
        <w:tc>
          <w:tcPr>
            <w:tcW w:w="541" w:type="pct"/>
            <w:gridSpan w:val="3"/>
            <w:vMerge/>
            <w:shd w:val="clear" w:color="auto" w:fill="auto"/>
            <w:vAlign w:val="center"/>
          </w:tcPr>
          <w:p w14:paraId="33AE245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18" w:type="pct"/>
            <w:gridSpan w:val="3"/>
            <w:shd w:val="clear" w:color="auto" w:fill="auto"/>
          </w:tcPr>
          <w:p w14:paraId="3AB3DDDD" w14:textId="77777777" w:rsidR="00E259FA" w:rsidRPr="000A7545" w:rsidRDefault="00E259FA" w:rsidP="00451148">
            <w:pPr>
              <w:spacing w:after="0" w:line="240" w:lineRule="auto"/>
              <w:rPr>
                <w:rFonts w:asciiTheme="minorHAnsi" w:eastAsia="Times New Roman" w:hAnsiTheme="minorHAnsi" w:cstheme="minorHAnsi"/>
                <w:strike/>
                <w:color w:val="000000"/>
                <w:sz w:val="20"/>
                <w:szCs w:val="20"/>
                <w:lang w:val="en-US"/>
              </w:rPr>
            </w:pPr>
            <w:r w:rsidRPr="000A7545">
              <w:rPr>
                <w:rFonts w:asciiTheme="minorHAnsi" w:eastAsia="Times New Roman" w:hAnsiTheme="minorHAnsi" w:cstheme="minorHAnsi"/>
                <w:color w:val="000000"/>
                <w:sz w:val="20"/>
                <w:szCs w:val="20"/>
                <w:lang w:val="en-US"/>
              </w:rPr>
              <w:t xml:space="preserve">1.1.4e. Allocation of budgets for SBM at </w:t>
            </w:r>
            <w:r w:rsidRPr="000A7545">
              <w:rPr>
                <w:rFonts w:asciiTheme="minorHAnsi" w:eastAsia="Times New Roman" w:hAnsiTheme="minorHAnsi" w:cstheme="minorHAnsi"/>
                <w:color w:val="000000"/>
                <w:sz w:val="20"/>
                <w:szCs w:val="20"/>
                <w:lang w:val="id-ID"/>
              </w:rPr>
              <w:t>provincial and district levels</w:t>
            </w:r>
            <w:r w:rsidRPr="000A7545">
              <w:rPr>
                <w:rFonts w:asciiTheme="minorHAnsi" w:eastAsia="Times New Roman" w:hAnsiTheme="minorHAnsi" w:cstheme="minorHAnsi"/>
                <w:color w:val="000000"/>
                <w:sz w:val="20"/>
                <w:szCs w:val="20"/>
                <w:lang w:val="en-US"/>
              </w:rPr>
              <w:t xml:space="preserve"> (Y/N)</w:t>
            </w:r>
            <w:r>
              <w:rPr>
                <w:rFonts w:asciiTheme="minorHAnsi" w:eastAsia="Times New Roman" w:hAnsiTheme="minorHAnsi" w:cstheme="minorHAnsi"/>
                <w:color w:val="000000"/>
                <w:sz w:val="20"/>
                <w:szCs w:val="20"/>
                <w:lang w:val="en-US"/>
              </w:rPr>
              <w:t xml:space="preserve"> (AusAID)</w:t>
            </w:r>
          </w:p>
        </w:tc>
        <w:tc>
          <w:tcPr>
            <w:tcW w:w="1115" w:type="pct"/>
            <w:shd w:val="clear" w:color="auto" w:fill="auto"/>
          </w:tcPr>
          <w:p w14:paraId="21534818" w14:textId="77777777" w:rsidR="00E259FA" w:rsidRPr="000A7545" w:rsidRDefault="00E259FA" w:rsidP="00451148">
            <w:pPr>
              <w:spacing w:after="0" w:line="240" w:lineRule="auto"/>
              <w:rPr>
                <w:rFonts w:asciiTheme="minorHAnsi" w:eastAsia="Times New Roman" w:hAnsiTheme="minorHAnsi" w:cstheme="minorHAnsi"/>
                <w:strike/>
                <w:sz w:val="20"/>
                <w:szCs w:val="20"/>
                <w:highlight w:val="yellow"/>
                <w:lang w:val="en-US"/>
              </w:rPr>
            </w:pPr>
            <w:r w:rsidRPr="000A7545">
              <w:rPr>
                <w:rFonts w:asciiTheme="minorHAnsi" w:eastAsia="Times New Roman" w:hAnsiTheme="minorHAnsi" w:cstheme="minorHAnsi"/>
                <w:sz w:val="20"/>
                <w:szCs w:val="20"/>
                <w:lang w:val="en-US"/>
              </w:rPr>
              <w:t>1 province only (Papua Province)</w:t>
            </w:r>
          </w:p>
        </w:tc>
        <w:tc>
          <w:tcPr>
            <w:tcW w:w="500" w:type="pct"/>
            <w:shd w:val="clear" w:color="auto" w:fill="auto"/>
          </w:tcPr>
          <w:p w14:paraId="13018E46" w14:textId="77777777" w:rsidR="00E259FA" w:rsidRPr="000A7545" w:rsidRDefault="00E259FA" w:rsidP="00451148">
            <w:pPr>
              <w:spacing w:after="0" w:line="240" w:lineRule="auto"/>
              <w:rPr>
                <w:rFonts w:asciiTheme="minorHAnsi" w:eastAsia="Times New Roman" w:hAnsiTheme="minorHAnsi" w:cstheme="minorHAnsi"/>
                <w:strike/>
                <w:color w:val="000000"/>
                <w:sz w:val="20"/>
                <w:szCs w:val="20"/>
                <w:lang w:val="en-US"/>
              </w:rPr>
            </w:pPr>
            <w:r w:rsidRPr="000A7545">
              <w:rPr>
                <w:rFonts w:asciiTheme="minorHAnsi" w:eastAsia="Times New Roman" w:hAnsiTheme="minorHAnsi" w:cstheme="minorHAnsi"/>
                <w:sz w:val="20"/>
                <w:szCs w:val="20"/>
                <w:lang w:val="en-US"/>
              </w:rPr>
              <w:t>Yes for all target locations</w:t>
            </w:r>
          </w:p>
        </w:tc>
        <w:tc>
          <w:tcPr>
            <w:tcW w:w="1427" w:type="pct"/>
          </w:tcPr>
          <w:p w14:paraId="3DBBC6D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Yes for all 2/2 provinces and 6/6 districts</w:t>
            </w:r>
          </w:p>
          <w:tbl>
            <w:tblPr>
              <w:tblW w:w="3424" w:type="dxa"/>
              <w:jc w:val="center"/>
              <w:tblLayout w:type="fixed"/>
              <w:tblLook w:val="04A0" w:firstRow="1" w:lastRow="0" w:firstColumn="1" w:lastColumn="0" w:noHBand="0" w:noVBand="1"/>
            </w:tblPr>
            <w:tblGrid>
              <w:gridCol w:w="1684"/>
              <w:gridCol w:w="940"/>
              <w:gridCol w:w="800"/>
            </w:tblGrid>
            <w:tr w:rsidR="00E8676B" w:rsidRPr="00E8676B" w14:paraId="1E0832D0" w14:textId="77777777" w:rsidTr="00012CC9">
              <w:trPr>
                <w:trHeight w:val="77"/>
                <w:jc w:val="center"/>
              </w:trPr>
              <w:tc>
                <w:tcPr>
                  <w:tcW w:w="1684"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67C7A415" w14:textId="77777777" w:rsidR="00E8676B" w:rsidRPr="00E8676B" w:rsidRDefault="00E8676B" w:rsidP="00E8676B">
                  <w:pPr>
                    <w:spacing w:after="0" w:line="240" w:lineRule="auto"/>
                    <w:jc w:val="left"/>
                    <w:rPr>
                      <w:rFonts w:ascii="Calibri" w:eastAsia="Times New Roman" w:hAnsi="Calibri" w:cs="Times New Roman"/>
                      <w:b/>
                      <w:color w:val="000000"/>
                      <w:sz w:val="18"/>
                      <w:szCs w:val="18"/>
                      <w:lang w:val="id-ID" w:eastAsia="id-ID"/>
                    </w:rPr>
                  </w:pPr>
                  <w:r w:rsidRPr="00E8676B">
                    <w:rPr>
                      <w:rFonts w:ascii="Calibri" w:eastAsia="Times New Roman" w:hAnsi="Calibri" w:cs="Times New Roman"/>
                      <w:b/>
                      <w:color w:val="000000"/>
                      <w:sz w:val="18"/>
                      <w:szCs w:val="18"/>
                      <w:lang w:val="id-ID" w:eastAsia="id-ID"/>
                    </w:rPr>
                    <w:t>In IDR</w:t>
                  </w:r>
                </w:p>
              </w:tc>
              <w:tc>
                <w:tcPr>
                  <w:tcW w:w="940" w:type="dxa"/>
                  <w:tcBorders>
                    <w:top w:val="single" w:sz="4" w:space="0" w:color="auto"/>
                    <w:left w:val="nil"/>
                    <w:bottom w:val="single" w:sz="4" w:space="0" w:color="auto"/>
                    <w:right w:val="single" w:sz="4" w:space="0" w:color="auto"/>
                  </w:tcBorders>
                  <w:shd w:val="clear" w:color="000000" w:fill="DDD9C3"/>
                  <w:noWrap/>
                  <w:vAlign w:val="bottom"/>
                  <w:hideMark/>
                </w:tcPr>
                <w:p w14:paraId="70EE9723" w14:textId="77777777" w:rsidR="00E8676B" w:rsidRPr="00E8676B" w:rsidRDefault="00E8676B" w:rsidP="00E8676B">
                  <w:pPr>
                    <w:spacing w:after="0" w:line="240" w:lineRule="auto"/>
                    <w:jc w:val="center"/>
                    <w:rPr>
                      <w:rFonts w:ascii="Calibri" w:eastAsia="Times New Roman" w:hAnsi="Calibri" w:cs="Times New Roman"/>
                      <w:b/>
                      <w:color w:val="000000"/>
                      <w:sz w:val="18"/>
                      <w:szCs w:val="18"/>
                      <w:lang w:val="id-ID" w:eastAsia="id-ID"/>
                    </w:rPr>
                  </w:pPr>
                  <w:r w:rsidRPr="00E8676B">
                    <w:rPr>
                      <w:rFonts w:ascii="Calibri" w:eastAsia="Times New Roman" w:hAnsi="Calibri" w:cs="Times New Roman"/>
                      <w:b/>
                      <w:color w:val="000000"/>
                      <w:sz w:val="18"/>
                      <w:szCs w:val="18"/>
                      <w:lang w:val="id-ID" w:eastAsia="id-ID"/>
                    </w:rPr>
                    <w:t>2012</w:t>
                  </w:r>
                </w:p>
              </w:tc>
              <w:tc>
                <w:tcPr>
                  <w:tcW w:w="800" w:type="dxa"/>
                  <w:tcBorders>
                    <w:top w:val="single" w:sz="4" w:space="0" w:color="auto"/>
                    <w:left w:val="nil"/>
                    <w:bottom w:val="single" w:sz="4" w:space="0" w:color="auto"/>
                    <w:right w:val="single" w:sz="4" w:space="0" w:color="auto"/>
                  </w:tcBorders>
                  <w:shd w:val="clear" w:color="000000" w:fill="DDD9C3"/>
                  <w:noWrap/>
                  <w:vAlign w:val="bottom"/>
                  <w:hideMark/>
                </w:tcPr>
                <w:p w14:paraId="0C290DEF" w14:textId="77777777" w:rsidR="00E8676B" w:rsidRPr="00E8676B" w:rsidRDefault="00E8676B" w:rsidP="00E8676B">
                  <w:pPr>
                    <w:spacing w:after="0" w:line="240" w:lineRule="auto"/>
                    <w:jc w:val="center"/>
                    <w:rPr>
                      <w:rFonts w:ascii="Calibri" w:eastAsia="Times New Roman" w:hAnsi="Calibri" w:cs="Times New Roman"/>
                      <w:b/>
                      <w:color w:val="000000"/>
                      <w:sz w:val="18"/>
                      <w:szCs w:val="18"/>
                      <w:lang w:val="id-ID" w:eastAsia="id-ID"/>
                    </w:rPr>
                  </w:pPr>
                  <w:r w:rsidRPr="00E8676B">
                    <w:rPr>
                      <w:rFonts w:ascii="Calibri" w:eastAsia="Times New Roman" w:hAnsi="Calibri" w:cs="Times New Roman"/>
                      <w:b/>
                      <w:color w:val="000000"/>
                      <w:sz w:val="18"/>
                      <w:szCs w:val="18"/>
                      <w:lang w:val="id-ID" w:eastAsia="id-ID"/>
                    </w:rPr>
                    <w:t>2013</w:t>
                  </w:r>
                </w:p>
              </w:tc>
            </w:tr>
            <w:tr w:rsidR="00E8676B" w:rsidRPr="00E8676B" w14:paraId="5DE28DE6"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B9216C0"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en-US" w:eastAsia="id-ID"/>
                    </w:rPr>
                    <w:t>Papua Prov</w:t>
                  </w:r>
                </w:p>
              </w:tc>
              <w:tc>
                <w:tcPr>
                  <w:tcW w:w="940" w:type="dxa"/>
                  <w:tcBorders>
                    <w:top w:val="nil"/>
                    <w:left w:val="nil"/>
                    <w:bottom w:val="single" w:sz="4" w:space="0" w:color="auto"/>
                    <w:right w:val="single" w:sz="4" w:space="0" w:color="auto"/>
                  </w:tcBorders>
                  <w:shd w:val="clear" w:color="auto" w:fill="auto"/>
                  <w:noWrap/>
                  <w:vAlign w:val="bottom"/>
                  <w:hideMark/>
                </w:tcPr>
                <w:p w14:paraId="6E7F9EA3"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4 b</w:t>
                  </w:r>
                </w:p>
              </w:tc>
              <w:tc>
                <w:tcPr>
                  <w:tcW w:w="800" w:type="dxa"/>
                  <w:tcBorders>
                    <w:top w:val="nil"/>
                    <w:left w:val="nil"/>
                    <w:bottom w:val="single" w:sz="4" w:space="0" w:color="auto"/>
                    <w:right w:val="single" w:sz="4" w:space="0" w:color="auto"/>
                  </w:tcBorders>
                  <w:shd w:val="clear" w:color="auto" w:fill="auto"/>
                  <w:noWrap/>
                  <w:vAlign w:val="bottom"/>
                  <w:hideMark/>
                </w:tcPr>
                <w:p w14:paraId="30F5B9B8"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11.3 b</w:t>
                  </w:r>
                </w:p>
              </w:tc>
            </w:tr>
            <w:tr w:rsidR="00E8676B" w:rsidRPr="00E8676B" w14:paraId="14E99E28"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76AAA63"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en-US" w:eastAsia="id-ID"/>
                    </w:rPr>
                    <w:t xml:space="preserve">W. Papua Prov. </w:t>
                  </w:r>
                </w:p>
              </w:tc>
              <w:tc>
                <w:tcPr>
                  <w:tcW w:w="940" w:type="dxa"/>
                  <w:tcBorders>
                    <w:top w:val="nil"/>
                    <w:left w:val="nil"/>
                    <w:bottom w:val="single" w:sz="4" w:space="0" w:color="auto"/>
                    <w:right w:val="single" w:sz="4" w:space="0" w:color="auto"/>
                  </w:tcBorders>
                  <w:shd w:val="clear" w:color="auto" w:fill="auto"/>
                  <w:noWrap/>
                  <w:vAlign w:val="bottom"/>
                  <w:hideMark/>
                </w:tcPr>
                <w:p w14:paraId="32177F24"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1.2 b</w:t>
                  </w:r>
                </w:p>
              </w:tc>
              <w:tc>
                <w:tcPr>
                  <w:tcW w:w="800" w:type="dxa"/>
                  <w:tcBorders>
                    <w:top w:val="nil"/>
                    <w:left w:val="nil"/>
                    <w:bottom w:val="single" w:sz="4" w:space="0" w:color="auto"/>
                    <w:right w:val="single" w:sz="4" w:space="0" w:color="auto"/>
                  </w:tcBorders>
                  <w:shd w:val="clear" w:color="auto" w:fill="auto"/>
                  <w:noWrap/>
                  <w:vAlign w:val="bottom"/>
                  <w:hideMark/>
                </w:tcPr>
                <w:p w14:paraId="4A75667D"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1.2 b</w:t>
                  </w:r>
                </w:p>
              </w:tc>
            </w:tr>
            <w:tr w:rsidR="00E8676B" w:rsidRPr="00E8676B" w14:paraId="790820DB" w14:textId="77777777" w:rsidTr="00012CC9">
              <w:trPr>
                <w:trHeight w:val="92"/>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616528B7"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en-US" w:eastAsia="id-ID"/>
                    </w:rPr>
                    <w:t>Biak Numfor</w:t>
                  </w:r>
                </w:p>
              </w:tc>
              <w:tc>
                <w:tcPr>
                  <w:tcW w:w="940" w:type="dxa"/>
                  <w:tcBorders>
                    <w:top w:val="nil"/>
                    <w:left w:val="nil"/>
                    <w:bottom w:val="single" w:sz="4" w:space="0" w:color="auto"/>
                    <w:right w:val="single" w:sz="4" w:space="0" w:color="auto"/>
                  </w:tcBorders>
                  <w:shd w:val="clear" w:color="auto" w:fill="auto"/>
                  <w:noWrap/>
                  <w:vAlign w:val="bottom"/>
                  <w:hideMark/>
                </w:tcPr>
                <w:p w14:paraId="00D7D990"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190 m</w:t>
                  </w:r>
                </w:p>
              </w:tc>
              <w:tc>
                <w:tcPr>
                  <w:tcW w:w="800" w:type="dxa"/>
                  <w:tcBorders>
                    <w:top w:val="nil"/>
                    <w:left w:val="nil"/>
                    <w:bottom w:val="single" w:sz="4" w:space="0" w:color="auto"/>
                    <w:right w:val="single" w:sz="4" w:space="0" w:color="auto"/>
                  </w:tcBorders>
                  <w:shd w:val="clear" w:color="auto" w:fill="auto"/>
                  <w:noWrap/>
                  <w:vAlign w:val="bottom"/>
                  <w:hideMark/>
                </w:tcPr>
                <w:p w14:paraId="73C21E0F"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n/a</w:t>
                  </w:r>
                </w:p>
              </w:tc>
            </w:tr>
            <w:tr w:rsidR="00E8676B" w:rsidRPr="00E8676B" w14:paraId="2CC65EBE"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7E15D3B"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en-US" w:eastAsia="id-ID"/>
                    </w:rPr>
                    <w:t>Jayapura</w:t>
                  </w:r>
                </w:p>
              </w:tc>
              <w:tc>
                <w:tcPr>
                  <w:tcW w:w="940" w:type="dxa"/>
                  <w:tcBorders>
                    <w:top w:val="nil"/>
                    <w:left w:val="nil"/>
                    <w:bottom w:val="single" w:sz="4" w:space="0" w:color="auto"/>
                    <w:right w:val="single" w:sz="4" w:space="0" w:color="auto"/>
                  </w:tcBorders>
                  <w:shd w:val="clear" w:color="auto" w:fill="auto"/>
                  <w:noWrap/>
                  <w:vAlign w:val="bottom"/>
                  <w:hideMark/>
                </w:tcPr>
                <w:p w14:paraId="2BC27B06"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350 m</w:t>
                  </w:r>
                </w:p>
              </w:tc>
              <w:tc>
                <w:tcPr>
                  <w:tcW w:w="800" w:type="dxa"/>
                  <w:tcBorders>
                    <w:top w:val="nil"/>
                    <w:left w:val="nil"/>
                    <w:bottom w:val="single" w:sz="4" w:space="0" w:color="auto"/>
                    <w:right w:val="single" w:sz="4" w:space="0" w:color="auto"/>
                  </w:tcBorders>
                  <w:shd w:val="clear" w:color="auto" w:fill="auto"/>
                  <w:noWrap/>
                  <w:vAlign w:val="bottom"/>
                  <w:hideMark/>
                </w:tcPr>
                <w:p w14:paraId="5EF65FCF"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319m</w:t>
                  </w:r>
                </w:p>
              </w:tc>
            </w:tr>
            <w:tr w:rsidR="00E8676B" w:rsidRPr="00E8676B" w14:paraId="12575AA1"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12D70FF"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de-DE" w:eastAsia="id-ID"/>
                    </w:rPr>
                    <w:t>Jayawijaya</w:t>
                  </w:r>
                </w:p>
              </w:tc>
              <w:tc>
                <w:tcPr>
                  <w:tcW w:w="940" w:type="dxa"/>
                  <w:tcBorders>
                    <w:top w:val="nil"/>
                    <w:left w:val="nil"/>
                    <w:bottom w:val="single" w:sz="4" w:space="0" w:color="auto"/>
                    <w:right w:val="single" w:sz="4" w:space="0" w:color="auto"/>
                  </w:tcBorders>
                  <w:shd w:val="clear" w:color="auto" w:fill="auto"/>
                  <w:noWrap/>
                  <w:vAlign w:val="bottom"/>
                  <w:hideMark/>
                </w:tcPr>
                <w:p w14:paraId="5754B589"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900 m</w:t>
                  </w:r>
                </w:p>
              </w:tc>
              <w:tc>
                <w:tcPr>
                  <w:tcW w:w="800" w:type="dxa"/>
                  <w:tcBorders>
                    <w:top w:val="nil"/>
                    <w:left w:val="nil"/>
                    <w:bottom w:val="single" w:sz="4" w:space="0" w:color="auto"/>
                    <w:right w:val="single" w:sz="4" w:space="0" w:color="auto"/>
                  </w:tcBorders>
                  <w:shd w:val="clear" w:color="auto" w:fill="auto"/>
                  <w:noWrap/>
                  <w:vAlign w:val="bottom"/>
                  <w:hideMark/>
                </w:tcPr>
                <w:p w14:paraId="67C52CDF"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1.17b</w:t>
                  </w:r>
                </w:p>
              </w:tc>
            </w:tr>
            <w:tr w:rsidR="00E8676B" w:rsidRPr="00E8676B" w14:paraId="15095D9D"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C3C9061"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de-DE" w:eastAsia="id-ID"/>
                    </w:rPr>
                    <w:t>Manokwari</w:t>
                  </w:r>
                </w:p>
              </w:tc>
              <w:tc>
                <w:tcPr>
                  <w:tcW w:w="940" w:type="dxa"/>
                  <w:tcBorders>
                    <w:top w:val="nil"/>
                    <w:left w:val="nil"/>
                    <w:bottom w:val="single" w:sz="4" w:space="0" w:color="auto"/>
                    <w:right w:val="single" w:sz="4" w:space="0" w:color="auto"/>
                  </w:tcBorders>
                  <w:shd w:val="clear" w:color="auto" w:fill="auto"/>
                  <w:noWrap/>
                  <w:vAlign w:val="bottom"/>
                  <w:hideMark/>
                </w:tcPr>
                <w:p w14:paraId="7A7BB46C"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315 m</w:t>
                  </w:r>
                </w:p>
              </w:tc>
              <w:tc>
                <w:tcPr>
                  <w:tcW w:w="800" w:type="dxa"/>
                  <w:tcBorders>
                    <w:top w:val="nil"/>
                    <w:left w:val="nil"/>
                    <w:bottom w:val="single" w:sz="4" w:space="0" w:color="auto"/>
                    <w:right w:val="single" w:sz="4" w:space="0" w:color="auto"/>
                  </w:tcBorders>
                  <w:shd w:val="clear" w:color="auto" w:fill="auto"/>
                  <w:noWrap/>
                  <w:vAlign w:val="bottom"/>
                  <w:hideMark/>
                </w:tcPr>
                <w:p w14:paraId="76C5959B"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109m</w:t>
                  </w:r>
                </w:p>
              </w:tc>
            </w:tr>
            <w:tr w:rsidR="00E8676B" w:rsidRPr="00E8676B" w14:paraId="478D982E"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2358FEB8" w14:textId="77777777" w:rsidR="00E8676B" w:rsidRPr="00E8676B" w:rsidRDefault="00E8676B" w:rsidP="00E8676B">
                  <w:pPr>
                    <w:spacing w:after="0" w:line="240" w:lineRule="auto"/>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de-DE" w:eastAsia="id-ID"/>
                    </w:rPr>
                    <w:t>Mimika</w:t>
                  </w:r>
                </w:p>
              </w:tc>
              <w:tc>
                <w:tcPr>
                  <w:tcW w:w="940" w:type="dxa"/>
                  <w:tcBorders>
                    <w:top w:val="nil"/>
                    <w:left w:val="nil"/>
                    <w:bottom w:val="single" w:sz="4" w:space="0" w:color="auto"/>
                    <w:right w:val="single" w:sz="4" w:space="0" w:color="auto"/>
                  </w:tcBorders>
                  <w:shd w:val="clear" w:color="auto" w:fill="auto"/>
                  <w:noWrap/>
                  <w:vAlign w:val="bottom"/>
                  <w:hideMark/>
                </w:tcPr>
                <w:p w14:paraId="2830928A"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150 m</w:t>
                  </w:r>
                </w:p>
              </w:tc>
              <w:tc>
                <w:tcPr>
                  <w:tcW w:w="800" w:type="dxa"/>
                  <w:tcBorders>
                    <w:top w:val="nil"/>
                    <w:left w:val="nil"/>
                    <w:bottom w:val="single" w:sz="4" w:space="0" w:color="auto"/>
                    <w:right w:val="single" w:sz="4" w:space="0" w:color="auto"/>
                  </w:tcBorders>
                  <w:shd w:val="clear" w:color="auto" w:fill="auto"/>
                  <w:noWrap/>
                  <w:vAlign w:val="bottom"/>
                  <w:hideMark/>
                </w:tcPr>
                <w:p w14:paraId="6A728CB9"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1.5b</w:t>
                  </w:r>
                </w:p>
              </w:tc>
            </w:tr>
            <w:tr w:rsidR="00E8676B" w:rsidRPr="00E8676B" w14:paraId="30E7A914" w14:textId="77777777" w:rsidTr="00012CC9">
              <w:trPr>
                <w:trHeight w:val="77"/>
                <w:jc w:val="center"/>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1E140A09" w14:textId="77777777" w:rsidR="00E8676B" w:rsidRPr="00E8676B" w:rsidRDefault="00E8676B" w:rsidP="00E8676B">
                  <w:pPr>
                    <w:spacing w:after="0" w:line="240" w:lineRule="auto"/>
                    <w:jc w:val="left"/>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de-DE" w:eastAsia="id-ID"/>
                    </w:rPr>
                    <w:t>Sorong</w:t>
                  </w:r>
                </w:p>
              </w:tc>
              <w:tc>
                <w:tcPr>
                  <w:tcW w:w="940" w:type="dxa"/>
                  <w:tcBorders>
                    <w:top w:val="nil"/>
                    <w:left w:val="nil"/>
                    <w:bottom w:val="single" w:sz="4" w:space="0" w:color="auto"/>
                    <w:right w:val="single" w:sz="4" w:space="0" w:color="auto"/>
                  </w:tcBorders>
                  <w:shd w:val="clear" w:color="auto" w:fill="auto"/>
                  <w:noWrap/>
                  <w:vAlign w:val="bottom"/>
                  <w:hideMark/>
                </w:tcPr>
                <w:p w14:paraId="01D1AF46"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453 m</w:t>
                  </w:r>
                </w:p>
              </w:tc>
              <w:tc>
                <w:tcPr>
                  <w:tcW w:w="800" w:type="dxa"/>
                  <w:tcBorders>
                    <w:top w:val="nil"/>
                    <w:left w:val="nil"/>
                    <w:bottom w:val="single" w:sz="4" w:space="0" w:color="auto"/>
                    <w:right w:val="single" w:sz="4" w:space="0" w:color="auto"/>
                  </w:tcBorders>
                  <w:shd w:val="clear" w:color="auto" w:fill="auto"/>
                  <w:noWrap/>
                  <w:vAlign w:val="bottom"/>
                  <w:hideMark/>
                </w:tcPr>
                <w:p w14:paraId="643DC627" w14:textId="77777777" w:rsidR="00E8676B" w:rsidRPr="00E8676B" w:rsidRDefault="00E8676B" w:rsidP="00E8676B">
                  <w:pPr>
                    <w:spacing w:after="0" w:line="240" w:lineRule="auto"/>
                    <w:jc w:val="center"/>
                    <w:rPr>
                      <w:rFonts w:ascii="Calibri" w:eastAsia="Times New Roman" w:hAnsi="Calibri" w:cs="Times New Roman"/>
                      <w:color w:val="000000"/>
                      <w:sz w:val="18"/>
                      <w:szCs w:val="18"/>
                      <w:lang w:val="id-ID" w:eastAsia="id-ID"/>
                    </w:rPr>
                  </w:pPr>
                  <w:r w:rsidRPr="00E8676B">
                    <w:rPr>
                      <w:rFonts w:ascii="Calibri" w:eastAsia="Times New Roman" w:hAnsi="Calibri" w:cs="Times New Roman"/>
                      <w:color w:val="000000"/>
                      <w:sz w:val="18"/>
                      <w:szCs w:val="18"/>
                      <w:lang w:val="id-ID" w:eastAsia="id-ID"/>
                    </w:rPr>
                    <w:t>296m</w:t>
                  </w:r>
                </w:p>
              </w:tc>
            </w:tr>
          </w:tbl>
          <w:p w14:paraId="424E25C1" w14:textId="77777777" w:rsidR="00E259FA" w:rsidRPr="000A7545" w:rsidRDefault="00E259FA" w:rsidP="00451148">
            <w:pPr>
              <w:spacing w:after="0" w:line="240" w:lineRule="auto"/>
              <w:rPr>
                <w:rFonts w:asciiTheme="minorHAnsi" w:eastAsia="Times New Roman" w:hAnsiTheme="minorHAnsi" w:cstheme="minorHAnsi"/>
                <w:strike/>
                <w:color w:val="000000"/>
                <w:sz w:val="20"/>
                <w:szCs w:val="20"/>
                <w:highlight w:val="yellow"/>
                <w:lang w:val="de-DE"/>
              </w:rPr>
            </w:pPr>
          </w:p>
        </w:tc>
        <w:tc>
          <w:tcPr>
            <w:tcW w:w="399" w:type="pct"/>
            <w:gridSpan w:val="2"/>
            <w:shd w:val="clear" w:color="auto" w:fill="auto"/>
          </w:tcPr>
          <w:p w14:paraId="4B0B2D83" w14:textId="77777777" w:rsidR="00E259FA" w:rsidRPr="000A7545" w:rsidRDefault="00E259FA" w:rsidP="00451148">
            <w:pPr>
              <w:spacing w:after="0" w:line="240" w:lineRule="auto"/>
              <w:rPr>
                <w:rFonts w:asciiTheme="minorHAnsi" w:eastAsia="Times New Roman" w:hAnsiTheme="minorHAnsi" w:cstheme="minorHAnsi"/>
                <w:strike/>
                <w:color w:val="000000"/>
                <w:sz w:val="20"/>
                <w:szCs w:val="20"/>
                <w:lang w:val="en-US"/>
              </w:rPr>
            </w:pPr>
            <w:r w:rsidRPr="000A7545">
              <w:rPr>
                <w:rFonts w:asciiTheme="minorHAnsi" w:eastAsia="Times New Roman" w:hAnsiTheme="minorHAnsi" w:cstheme="minorHAnsi"/>
                <w:i/>
                <w:color w:val="000000"/>
                <w:sz w:val="20"/>
                <w:szCs w:val="20"/>
                <w:lang w:val="en-US"/>
              </w:rPr>
              <w:t xml:space="preserve">Renstra </w:t>
            </w:r>
            <w:r w:rsidRPr="000A7545">
              <w:rPr>
                <w:rFonts w:asciiTheme="minorHAnsi" w:eastAsia="Times New Roman" w:hAnsiTheme="minorHAnsi" w:cstheme="minorHAnsi"/>
                <w:color w:val="000000"/>
                <w:sz w:val="20"/>
                <w:szCs w:val="20"/>
                <w:lang w:val="en-US"/>
              </w:rPr>
              <w:t xml:space="preserve">or </w:t>
            </w:r>
            <w:r w:rsidRPr="000A7545">
              <w:rPr>
                <w:rFonts w:asciiTheme="minorHAnsi" w:eastAsia="Times New Roman" w:hAnsiTheme="minorHAnsi" w:cstheme="minorHAnsi"/>
                <w:i/>
                <w:color w:val="000000"/>
                <w:sz w:val="20"/>
                <w:szCs w:val="20"/>
                <w:lang w:val="en-US"/>
              </w:rPr>
              <w:t>Renja</w:t>
            </w:r>
          </w:p>
        </w:tc>
      </w:tr>
      <w:tr w:rsidR="00E259FA" w:rsidRPr="000A7545" w14:paraId="3FB9AABF" w14:textId="77777777" w:rsidTr="00451148">
        <w:trPr>
          <w:trHeight w:val="826"/>
        </w:trPr>
        <w:tc>
          <w:tcPr>
            <w:tcW w:w="541" w:type="pct"/>
            <w:gridSpan w:val="3"/>
            <w:vMerge/>
            <w:shd w:val="clear" w:color="auto" w:fill="auto"/>
            <w:vAlign w:val="center"/>
          </w:tcPr>
          <w:p w14:paraId="0698B83B" w14:textId="77777777" w:rsidR="00E259FA" w:rsidRPr="000A7545" w:rsidRDefault="00E259FA"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2BE074D2" w14:textId="77777777" w:rsidR="00E259FA" w:rsidRPr="008A2172"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1.1.4f. Number</w:t>
            </w:r>
            <w:r w:rsidRPr="000A7545">
              <w:rPr>
                <w:rFonts w:asciiTheme="minorHAnsi" w:eastAsia="Times New Roman" w:hAnsiTheme="minorHAnsi" w:cstheme="minorHAnsi"/>
                <w:sz w:val="20"/>
                <w:szCs w:val="20"/>
                <w:lang w:val="id-ID"/>
              </w:rPr>
              <w:t xml:space="preserve"> of district education offices allocating funds for HIV AIDs programming</w:t>
            </w:r>
            <w:r>
              <w:rPr>
                <w:rFonts w:asciiTheme="minorHAnsi" w:eastAsia="Times New Roman" w:hAnsiTheme="minorHAnsi" w:cstheme="minorHAnsi"/>
                <w:sz w:val="20"/>
                <w:szCs w:val="20"/>
                <w:lang w:val="en-US"/>
              </w:rPr>
              <w:t>. (AusAID)</w:t>
            </w:r>
          </w:p>
        </w:tc>
        <w:tc>
          <w:tcPr>
            <w:tcW w:w="1115" w:type="pct"/>
            <w:shd w:val="clear" w:color="auto" w:fill="auto"/>
          </w:tcPr>
          <w:p w14:paraId="5CEE5768"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out of 4 Districts</w:t>
            </w:r>
          </w:p>
          <w:p w14:paraId="3E9C16AF"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(Only Jayapura and Biak allocating funds for HIV/AIDS programming)</w:t>
            </w:r>
          </w:p>
        </w:tc>
        <w:tc>
          <w:tcPr>
            <w:tcW w:w="500" w:type="pct"/>
            <w:shd w:val="clear" w:color="auto" w:fill="auto"/>
          </w:tcPr>
          <w:p w14:paraId="051F129E"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1419DF1D" w14:textId="77777777" w:rsidR="00E259FA" w:rsidRPr="00FA323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100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2/2 </w:t>
            </w:r>
            <w:r w:rsidRPr="00FA3235">
              <w:rPr>
                <w:rFonts w:asciiTheme="minorHAnsi" w:eastAsia="Times New Roman" w:hAnsiTheme="minorHAnsi" w:cstheme="minorHAnsi"/>
                <w:color w:val="000000"/>
                <w:sz w:val="20"/>
                <w:szCs w:val="20"/>
                <w:lang w:val="en-US"/>
              </w:rPr>
              <w:t>provinces and 5/6 target districts have allocated funds for HIV/AIDS programming.</w:t>
            </w:r>
          </w:p>
          <w:p w14:paraId="3F91195A" w14:textId="77777777" w:rsidR="00E259FA" w:rsidRPr="00FA3235" w:rsidRDefault="00E259FA" w:rsidP="00451148">
            <w:pPr>
              <w:spacing w:after="0"/>
              <w:rPr>
                <w:rFonts w:asciiTheme="minorHAnsi" w:hAnsiTheme="minorHAnsi" w:cstheme="minorHAnsi"/>
                <w:sz w:val="20"/>
                <w:szCs w:val="20"/>
                <w:lang w:val="en-US"/>
              </w:rPr>
            </w:pPr>
            <w:r w:rsidRPr="00FA3235">
              <w:rPr>
                <w:rFonts w:asciiTheme="minorHAnsi" w:hAnsiTheme="minorHAnsi" w:cstheme="minorHAnsi"/>
                <w:sz w:val="20"/>
                <w:szCs w:val="20"/>
                <w:lang w:val="id-ID"/>
              </w:rPr>
              <w:t>Papua Province</w:t>
            </w:r>
            <w:r w:rsidRPr="00FA3235">
              <w:rPr>
                <w:rFonts w:asciiTheme="minorHAnsi" w:hAnsiTheme="minorHAnsi" w:cstheme="minorHAnsi"/>
                <w:sz w:val="20"/>
                <w:szCs w:val="20"/>
                <w:lang w:val="en-US"/>
              </w:rPr>
              <w:t xml:space="preserve">: IDR </w:t>
            </w:r>
            <w:r w:rsidRPr="00FA3235">
              <w:rPr>
                <w:rFonts w:asciiTheme="minorHAnsi" w:hAnsiTheme="minorHAnsi" w:cstheme="minorHAnsi"/>
                <w:sz w:val="20"/>
                <w:szCs w:val="20"/>
                <w:lang w:val="id-ID"/>
              </w:rPr>
              <w:t>1,5 billion</w:t>
            </w:r>
          </w:p>
          <w:p w14:paraId="3C8665EA" w14:textId="77777777" w:rsidR="00E259FA" w:rsidRPr="00FA3235" w:rsidRDefault="00E259FA" w:rsidP="00451148">
            <w:pPr>
              <w:spacing w:after="0"/>
              <w:rPr>
                <w:rFonts w:asciiTheme="minorHAnsi" w:hAnsiTheme="minorHAnsi" w:cstheme="minorHAnsi"/>
                <w:sz w:val="20"/>
                <w:szCs w:val="20"/>
                <w:lang w:val="en-US"/>
              </w:rPr>
            </w:pPr>
            <w:r w:rsidRPr="00FA3235">
              <w:rPr>
                <w:rFonts w:asciiTheme="minorHAnsi" w:hAnsiTheme="minorHAnsi" w:cstheme="minorHAnsi"/>
                <w:sz w:val="20"/>
                <w:szCs w:val="20"/>
                <w:lang w:val="id-ID"/>
              </w:rPr>
              <w:t>West Papua</w:t>
            </w:r>
            <w:r w:rsidRPr="00FA3235">
              <w:rPr>
                <w:rFonts w:asciiTheme="minorHAnsi" w:hAnsiTheme="minorHAnsi" w:cstheme="minorHAnsi"/>
                <w:sz w:val="20"/>
                <w:szCs w:val="20"/>
                <w:lang w:val="en-US"/>
              </w:rPr>
              <w:t xml:space="preserve"> Prov.: IDR</w:t>
            </w:r>
            <w:r w:rsidRPr="00FA3235">
              <w:rPr>
                <w:rFonts w:asciiTheme="minorHAnsi" w:hAnsiTheme="minorHAnsi" w:cstheme="minorHAnsi"/>
                <w:sz w:val="20"/>
                <w:szCs w:val="20"/>
                <w:lang w:val="id-ID"/>
              </w:rPr>
              <w:t xml:space="preserve"> 370 million</w:t>
            </w:r>
          </w:p>
          <w:p w14:paraId="0B00A225" w14:textId="77777777" w:rsidR="00E259FA" w:rsidRPr="00FA3235" w:rsidRDefault="00E259FA" w:rsidP="00451148">
            <w:pPr>
              <w:spacing w:after="0"/>
              <w:rPr>
                <w:rFonts w:asciiTheme="minorHAnsi" w:hAnsiTheme="minorHAnsi" w:cstheme="minorHAnsi"/>
                <w:sz w:val="20"/>
                <w:szCs w:val="20"/>
              </w:rPr>
            </w:pPr>
            <w:r w:rsidRPr="00FA3235">
              <w:rPr>
                <w:rFonts w:asciiTheme="minorHAnsi" w:hAnsiTheme="minorHAnsi" w:cstheme="minorHAnsi"/>
                <w:sz w:val="20"/>
                <w:szCs w:val="20"/>
                <w:lang w:val="id-ID"/>
              </w:rPr>
              <w:t>Biak</w:t>
            </w:r>
            <w:r w:rsidRPr="00FA3235">
              <w:rPr>
                <w:rFonts w:asciiTheme="minorHAnsi" w:hAnsiTheme="minorHAnsi" w:cstheme="minorHAnsi"/>
                <w:sz w:val="20"/>
                <w:szCs w:val="20"/>
              </w:rPr>
              <w:t>: IDR</w:t>
            </w:r>
            <w:r w:rsidRPr="00FA3235">
              <w:rPr>
                <w:rFonts w:asciiTheme="minorHAnsi" w:hAnsiTheme="minorHAnsi" w:cstheme="minorHAnsi"/>
                <w:sz w:val="20"/>
                <w:szCs w:val="20"/>
                <w:lang w:val="id-ID"/>
              </w:rPr>
              <w:t xml:space="preserve"> 283 million</w:t>
            </w:r>
          </w:p>
          <w:p w14:paraId="32591AA4" w14:textId="77777777" w:rsidR="00E259FA" w:rsidRPr="000A7545" w:rsidRDefault="00E259FA" w:rsidP="00451148">
            <w:pPr>
              <w:spacing w:after="0"/>
              <w:rPr>
                <w:rFonts w:asciiTheme="minorHAnsi" w:hAnsiTheme="minorHAnsi" w:cstheme="minorHAnsi"/>
                <w:sz w:val="20"/>
                <w:szCs w:val="20"/>
                <w:lang w:val="en-US"/>
              </w:rPr>
            </w:pPr>
            <w:r w:rsidRPr="00FA3235">
              <w:rPr>
                <w:rFonts w:asciiTheme="minorHAnsi" w:hAnsiTheme="minorHAnsi" w:cstheme="minorHAnsi"/>
                <w:sz w:val="20"/>
                <w:szCs w:val="20"/>
                <w:lang w:val="id-ID"/>
              </w:rPr>
              <w:t>Mimika</w:t>
            </w:r>
            <w:r w:rsidRPr="00FA3235">
              <w:rPr>
                <w:rFonts w:asciiTheme="minorHAnsi" w:hAnsiTheme="minorHAnsi" w:cstheme="minorHAnsi"/>
                <w:sz w:val="20"/>
                <w:szCs w:val="20"/>
              </w:rPr>
              <w:t>: IDR</w:t>
            </w:r>
            <w:r w:rsidRPr="00FA3235">
              <w:rPr>
                <w:rFonts w:asciiTheme="minorHAnsi" w:hAnsiTheme="minorHAnsi" w:cstheme="minorHAnsi"/>
                <w:sz w:val="20"/>
                <w:szCs w:val="20"/>
                <w:lang w:val="id-ID"/>
              </w:rPr>
              <w:t xml:space="preserve"> 0</w:t>
            </w:r>
            <w:r w:rsidRPr="00FA3235">
              <w:rPr>
                <w:rFonts w:asciiTheme="minorHAnsi" w:hAnsiTheme="minorHAnsi" w:cstheme="minorHAnsi"/>
                <w:sz w:val="20"/>
                <w:szCs w:val="20"/>
                <w:lang w:val="en-US"/>
              </w:rPr>
              <w:t xml:space="preserve"> (</w:t>
            </w:r>
            <w:r w:rsidRPr="000A7545">
              <w:rPr>
                <w:rFonts w:asciiTheme="minorHAnsi" w:hAnsiTheme="minorHAnsi" w:cstheme="minorHAnsi"/>
                <w:sz w:val="20"/>
                <w:szCs w:val="20"/>
                <w:lang w:val="en-US"/>
              </w:rPr>
              <w:t>this is correct)</w:t>
            </w:r>
          </w:p>
          <w:p w14:paraId="1F5FDE12" w14:textId="77777777" w:rsidR="00E259FA" w:rsidRPr="000A7545" w:rsidRDefault="00E259FA" w:rsidP="00451148">
            <w:pPr>
              <w:spacing w:after="0"/>
              <w:rPr>
                <w:rFonts w:asciiTheme="minorHAnsi" w:hAnsiTheme="minorHAnsi" w:cstheme="minorHAnsi"/>
                <w:sz w:val="20"/>
                <w:szCs w:val="20"/>
                <w:lang w:val="en-US"/>
              </w:rPr>
            </w:pPr>
            <w:r w:rsidRPr="000A7545">
              <w:rPr>
                <w:rFonts w:asciiTheme="minorHAnsi" w:hAnsiTheme="minorHAnsi" w:cstheme="minorHAnsi"/>
                <w:sz w:val="20"/>
                <w:szCs w:val="20"/>
                <w:lang w:val="id-ID"/>
              </w:rPr>
              <w:t>Jayawijaya</w:t>
            </w:r>
            <w:r w:rsidRPr="000A7545">
              <w:rPr>
                <w:rFonts w:asciiTheme="minorHAnsi" w:hAnsiTheme="minorHAnsi" w:cstheme="minorHAnsi"/>
                <w:sz w:val="20"/>
                <w:szCs w:val="20"/>
                <w:lang w:val="en-US"/>
              </w:rPr>
              <w:t>: IDR</w:t>
            </w:r>
            <w:r w:rsidRPr="000A7545">
              <w:rPr>
                <w:rFonts w:asciiTheme="minorHAnsi" w:hAnsiTheme="minorHAnsi" w:cstheme="minorHAnsi"/>
                <w:sz w:val="20"/>
                <w:szCs w:val="20"/>
                <w:lang w:val="id-ID"/>
              </w:rPr>
              <w:t xml:space="preserve"> 350 million</w:t>
            </w:r>
          </w:p>
          <w:p w14:paraId="3BD71FDF" w14:textId="77777777" w:rsidR="00E259FA" w:rsidRPr="000A7545" w:rsidRDefault="00E259FA" w:rsidP="00451148">
            <w:pPr>
              <w:spacing w:after="0"/>
              <w:rPr>
                <w:rFonts w:asciiTheme="minorHAnsi" w:hAnsiTheme="minorHAnsi" w:cstheme="minorHAnsi"/>
                <w:sz w:val="20"/>
                <w:szCs w:val="20"/>
                <w:lang w:val="en-US"/>
              </w:rPr>
            </w:pPr>
            <w:r w:rsidRPr="000A7545">
              <w:rPr>
                <w:rFonts w:asciiTheme="minorHAnsi" w:hAnsiTheme="minorHAnsi" w:cstheme="minorHAnsi"/>
                <w:sz w:val="20"/>
                <w:szCs w:val="20"/>
                <w:lang w:val="id-ID"/>
              </w:rPr>
              <w:t>Jayapura</w:t>
            </w:r>
            <w:r w:rsidRPr="000A7545">
              <w:rPr>
                <w:rFonts w:asciiTheme="minorHAnsi" w:hAnsiTheme="minorHAnsi" w:cstheme="minorHAnsi"/>
                <w:sz w:val="20"/>
                <w:szCs w:val="20"/>
                <w:lang w:val="en-US"/>
              </w:rPr>
              <w:t>: IDR</w:t>
            </w:r>
            <w:r w:rsidRPr="000A7545">
              <w:rPr>
                <w:rFonts w:asciiTheme="minorHAnsi" w:hAnsiTheme="minorHAnsi" w:cstheme="minorHAnsi"/>
                <w:sz w:val="20"/>
                <w:szCs w:val="20"/>
                <w:lang w:val="id-ID"/>
              </w:rPr>
              <w:t xml:space="preserve"> 150 million</w:t>
            </w:r>
          </w:p>
          <w:p w14:paraId="46EE84DA" w14:textId="77777777" w:rsidR="00E259FA" w:rsidRPr="000A7545" w:rsidRDefault="00E259FA" w:rsidP="00451148">
            <w:pPr>
              <w:spacing w:after="0"/>
              <w:rPr>
                <w:rFonts w:asciiTheme="minorHAnsi" w:hAnsiTheme="minorHAnsi" w:cstheme="minorHAnsi"/>
                <w:sz w:val="20"/>
                <w:szCs w:val="20"/>
                <w:lang w:val="en-US"/>
              </w:rPr>
            </w:pPr>
            <w:r w:rsidRPr="000A7545">
              <w:rPr>
                <w:rFonts w:asciiTheme="minorHAnsi" w:hAnsiTheme="minorHAnsi" w:cstheme="minorHAnsi"/>
                <w:sz w:val="20"/>
                <w:szCs w:val="20"/>
                <w:lang w:val="id-ID"/>
              </w:rPr>
              <w:t>Sorong</w:t>
            </w:r>
            <w:r w:rsidRPr="000A7545">
              <w:rPr>
                <w:rFonts w:asciiTheme="minorHAnsi" w:hAnsiTheme="minorHAnsi" w:cstheme="minorHAnsi"/>
                <w:sz w:val="20"/>
                <w:szCs w:val="20"/>
                <w:lang w:val="en-US"/>
              </w:rPr>
              <w:t>: IDR</w:t>
            </w:r>
            <w:r w:rsidRPr="000A7545">
              <w:rPr>
                <w:rFonts w:asciiTheme="minorHAnsi" w:hAnsiTheme="minorHAnsi" w:cstheme="minorHAnsi"/>
                <w:sz w:val="20"/>
                <w:szCs w:val="20"/>
                <w:lang w:val="id-ID"/>
              </w:rPr>
              <w:t xml:space="preserve"> 450 million</w:t>
            </w:r>
          </w:p>
          <w:p w14:paraId="476B8D0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hAnsiTheme="minorHAnsi" w:cstheme="minorHAnsi"/>
                <w:sz w:val="20"/>
                <w:szCs w:val="20"/>
                <w:lang w:val="id-ID"/>
              </w:rPr>
              <w:t>Manokwari</w:t>
            </w:r>
            <w:r w:rsidRPr="000A7545">
              <w:rPr>
                <w:rFonts w:asciiTheme="minorHAnsi" w:hAnsiTheme="minorHAnsi" w:cstheme="minorHAnsi"/>
                <w:sz w:val="20"/>
                <w:szCs w:val="20"/>
                <w:lang w:val="en-US"/>
              </w:rPr>
              <w:t>: IDR</w:t>
            </w:r>
            <w:r w:rsidRPr="000A7545">
              <w:rPr>
                <w:rFonts w:asciiTheme="minorHAnsi" w:hAnsiTheme="minorHAnsi" w:cstheme="minorHAnsi"/>
                <w:sz w:val="20"/>
                <w:szCs w:val="20"/>
                <w:lang w:val="id-ID"/>
              </w:rPr>
              <w:t xml:space="preserve"> 950 million</w:t>
            </w:r>
          </w:p>
        </w:tc>
        <w:tc>
          <w:tcPr>
            <w:tcW w:w="399" w:type="pct"/>
            <w:gridSpan w:val="2"/>
            <w:shd w:val="clear" w:color="auto" w:fill="auto"/>
          </w:tcPr>
          <w:p w14:paraId="040E9D6A"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sz w:val="20"/>
                <w:szCs w:val="20"/>
                <w:lang w:val="en-US"/>
              </w:rPr>
              <w:t xml:space="preserve">The </w:t>
            </w:r>
            <w:r w:rsidRPr="000A7545">
              <w:rPr>
                <w:rFonts w:asciiTheme="minorHAnsi" w:eastAsia="Times New Roman" w:hAnsiTheme="minorHAnsi" w:cstheme="minorHAnsi"/>
                <w:i/>
                <w:sz w:val="20"/>
                <w:szCs w:val="20"/>
                <w:lang w:val="en-US"/>
              </w:rPr>
              <w:t xml:space="preserve">Renstra </w:t>
            </w:r>
          </w:p>
        </w:tc>
      </w:tr>
      <w:tr w:rsidR="00E259FA" w:rsidRPr="000A7545" w14:paraId="3ED70901" w14:textId="77777777" w:rsidTr="00012CC9">
        <w:trPr>
          <w:trHeight w:val="929"/>
        </w:trPr>
        <w:tc>
          <w:tcPr>
            <w:tcW w:w="541" w:type="pct"/>
            <w:gridSpan w:val="3"/>
            <w:vMerge/>
            <w:shd w:val="clear" w:color="auto" w:fill="auto"/>
            <w:vAlign w:val="center"/>
          </w:tcPr>
          <w:p w14:paraId="50D846EA" w14:textId="77777777" w:rsidR="00E259FA" w:rsidRPr="000A7545" w:rsidRDefault="00E259FA"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14255D92"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1.1.4g. Number of districts providing additional BOS allocations to schools to fill funding gaps</w:t>
            </w:r>
            <w:r>
              <w:rPr>
                <w:rFonts w:asciiTheme="minorHAnsi" w:eastAsia="Times New Roman" w:hAnsiTheme="minorHAnsi" w:cstheme="minorHAnsi"/>
                <w:sz w:val="20"/>
                <w:szCs w:val="20"/>
                <w:lang w:val="en-US"/>
              </w:rPr>
              <w:t xml:space="preserve"> (USAID)</w:t>
            </w:r>
          </w:p>
        </w:tc>
        <w:tc>
          <w:tcPr>
            <w:tcW w:w="1115" w:type="pct"/>
            <w:shd w:val="clear" w:color="auto" w:fill="auto"/>
          </w:tcPr>
          <w:p w14:paraId="7883665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out of 4 districts</w:t>
            </w:r>
          </w:p>
        </w:tc>
        <w:tc>
          <w:tcPr>
            <w:tcW w:w="500" w:type="pct"/>
            <w:shd w:val="clear" w:color="auto" w:fill="auto"/>
          </w:tcPr>
          <w:p w14:paraId="63FA935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1EF43C9D" w14:textId="77777777" w:rsidR="00E259FA" w:rsidRPr="00AA320F" w:rsidRDefault="00434E3A" w:rsidP="00434E3A">
            <w:pPr>
              <w:spacing w:after="0" w:line="240" w:lineRule="auto"/>
              <w:rPr>
                <w:rFonts w:asciiTheme="minorHAnsi" w:eastAsia="Times New Roman" w:hAnsiTheme="minorHAnsi" w:cstheme="minorHAnsi"/>
                <w:color w:val="000000"/>
                <w:sz w:val="20"/>
                <w:szCs w:val="20"/>
                <w:lang w:val="en-US"/>
              </w:rPr>
            </w:pPr>
            <w:r w:rsidRPr="00AA320F">
              <w:rPr>
                <w:rFonts w:asciiTheme="minorHAnsi" w:eastAsia="Times New Roman" w:hAnsiTheme="minorHAnsi" w:cstheme="minorHAnsi"/>
                <w:color w:val="000000"/>
                <w:sz w:val="20"/>
                <w:szCs w:val="20"/>
                <w:lang w:val="en-US"/>
              </w:rPr>
              <w:t>75% (</w:t>
            </w:r>
            <w:r w:rsidR="00681B14" w:rsidRPr="00AA320F">
              <w:rPr>
                <w:rFonts w:asciiTheme="minorHAnsi" w:eastAsia="Times New Roman" w:hAnsiTheme="minorHAnsi" w:cstheme="minorHAnsi"/>
                <w:color w:val="000000"/>
                <w:sz w:val="20"/>
                <w:szCs w:val="20"/>
                <w:lang w:val="id-ID"/>
              </w:rPr>
              <w:t>3 out of 4</w:t>
            </w:r>
            <w:r w:rsidRPr="00AA320F">
              <w:rPr>
                <w:rFonts w:asciiTheme="minorHAnsi" w:eastAsia="Times New Roman" w:hAnsiTheme="minorHAnsi" w:cstheme="minorHAnsi"/>
                <w:color w:val="000000"/>
                <w:sz w:val="20"/>
                <w:szCs w:val="20"/>
                <w:lang w:val="en-US"/>
              </w:rPr>
              <w:t>)</w:t>
            </w:r>
            <w:r w:rsidR="00681B14" w:rsidRPr="00AA320F">
              <w:rPr>
                <w:rFonts w:asciiTheme="minorHAnsi" w:eastAsia="Times New Roman" w:hAnsiTheme="minorHAnsi" w:cstheme="minorHAnsi"/>
                <w:color w:val="000000"/>
                <w:sz w:val="20"/>
                <w:szCs w:val="20"/>
                <w:lang w:val="id-ID"/>
              </w:rPr>
              <w:t xml:space="preserve">.  </w:t>
            </w:r>
            <w:r w:rsidRPr="00AA320F">
              <w:rPr>
                <w:rFonts w:asciiTheme="minorHAnsi" w:eastAsia="Times New Roman" w:hAnsiTheme="minorHAnsi" w:cstheme="minorHAnsi"/>
                <w:color w:val="000000"/>
                <w:sz w:val="20"/>
                <w:szCs w:val="20"/>
                <w:lang w:val="en-US"/>
              </w:rPr>
              <w:t>P</w:t>
            </w:r>
            <w:r w:rsidR="00E259FA" w:rsidRPr="00AA320F">
              <w:rPr>
                <w:rFonts w:asciiTheme="minorHAnsi" w:eastAsia="Times New Roman" w:hAnsiTheme="minorHAnsi" w:cstheme="minorHAnsi"/>
                <w:color w:val="000000"/>
                <w:sz w:val="20"/>
                <w:szCs w:val="20"/>
                <w:lang w:val="en-US"/>
              </w:rPr>
              <w:t>olicy dialogues conducted in each target district; all target districts completed full report on BOS funding needs for schools</w:t>
            </w:r>
          </w:p>
        </w:tc>
        <w:tc>
          <w:tcPr>
            <w:tcW w:w="399" w:type="pct"/>
            <w:gridSpan w:val="2"/>
            <w:shd w:val="clear" w:color="auto" w:fill="auto"/>
          </w:tcPr>
          <w:p w14:paraId="1AC6271B" w14:textId="06C636D5" w:rsidR="00E259FA" w:rsidRPr="000A7545" w:rsidRDefault="00FE1042" w:rsidP="00FE1042">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color w:val="000000"/>
                <w:sz w:val="20"/>
                <w:szCs w:val="20"/>
                <w:lang w:val="en-US"/>
              </w:rPr>
              <w:t>E</w:t>
            </w:r>
            <w:r>
              <w:rPr>
                <w:rFonts w:asciiTheme="minorHAnsi" w:eastAsia="Times New Roman" w:hAnsiTheme="minorHAnsi" w:cstheme="minorHAnsi"/>
                <w:color w:val="000000"/>
                <w:sz w:val="20"/>
                <w:szCs w:val="20"/>
                <w:lang w:val="id-ID"/>
              </w:rPr>
              <w:t>nd</w:t>
            </w:r>
            <w:r>
              <w:rPr>
                <w:rFonts w:asciiTheme="minorHAnsi" w:eastAsia="Times New Roman" w:hAnsiTheme="minorHAnsi" w:cstheme="minorHAnsi"/>
                <w:color w:val="000000"/>
                <w:sz w:val="20"/>
                <w:szCs w:val="20"/>
                <w:lang w:val="en-US"/>
              </w:rPr>
              <w:t>line assessment</w:t>
            </w:r>
          </w:p>
        </w:tc>
      </w:tr>
      <w:tr w:rsidR="00E259FA" w:rsidRPr="000A7545" w14:paraId="124E0E15" w14:textId="77777777" w:rsidTr="00451148">
        <w:trPr>
          <w:trHeight w:val="1222"/>
        </w:trPr>
        <w:tc>
          <w:tcPr>
            <w:tcW w:w="541" w:type="pct"/>
            <w:gridSpan w:val="3"/>
            <w:vMerge w:val="restart"/>
            <w:shd w:val="clear" w:color="auto" w:fill="auto"/>
            <w:hideMark/>
          </w:tcPr>
          <w:p w14:paraId="5A814F2B"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r w:rsidRPr="000A7545">
              <w:rPr>
                <w:rFonts w:asciiTheme="minorHAnsi" w:eastAsia="Times New Roman" w:hAnsiTheme="minorHAnsi" w:cstheme="minorHAnsi"/>
                <w:bCs/>
                <w:sz w:val="20"/>
                <w:szCs w:val="20"/>
                <w:lang w:val="id-ID"/>
              </w:rPr>
              <w:t>Out</w:t>
            </w:r>
            <w:r w:rsidRPr="000A7545">
              <w:rPr>
                <w:rFonts w:asciiTheme="minorHAnsi" w:eastAsia="Times New Roman" w:hAnsiTheme="minorHAnsi" w:cstheme="minorHAnsi"/>
                <w:bCs/>
                <w:sz w:val="20"/>
                <w:szCs w:val="20"/>
                <w:lang w:val="en-US"/>
              </w:rPr>
              <w:t>put</w:t>
            </w:r>
            <w:r w:rsidRPr="000A7545">
              <w:rPr>
                <w:rFonts w:asciiTheme="minorHAnsi" w:eastAsia="Times New Roman" w:hAnsiTheme="minorHAnsi" w:cstheme="minorHAnsi"/>
                <w:bCs/>
                <w:sz w:val="20"/>
                <w:szCs w:val="20"/>
                <w:lang w:val="id-ID"/>
              </w:rPr>
              <w:t xml:space="preserve"> 1.</w:t>
            </w:r>
            <w:r w:rsidRPr="000A7545">
              <w:rPr>
                <w:rFonts w:asciiTheme="minorHAnsi" w:eastAsia="Times New Roman" w:hAnsiTheme="minorHAnsi" w:cstheme="minorHAnsi"/>
                <w:bCs/>
                <w:sz w:val="20"/>
                <w:szCs w:val="20"/>
                <w:lang w:val="en-US"/>
              </w:rPr>
              <w:t>1.5</w:t>
            </w:r>
            <w:r w:rsidRPr="000A7545">
              <w:rPr>
                <w:rFonts w:asciiTheme="minorHAnsi" w:eastAsia="Times New Roman" w:hAnsiTheme="minorHAnsi" w:cstheme="minorHAnsi"/>
                <w:bCs/>
                <w:sz w:val="20"/>
                <w:szCs w:val="20"/>
                <w:lang w:val="id-ID"/>
              </w:rPr>
              <w:t xml:space="preserve"> Provincial and district </w:t>
            </w:r>
            <w:r w:rsidRPr="000A7545">
              <w:rPr>
                <w:rFonts w:asciiTheme="minorHAnsi" w:eastAsia="Times New Roman" w:hAnsiTheme="minorHAnsi" w:cstheme="minorHAnsi"/>
                <w:bCs/>
                <w:sz w:val="20"/>
                <w:szCs w:val="20"/>
                <w:lang w:val="en-US"/>
              </w:rPr>
              <w:t xml:space="preserve">accountability </w:t>
            </w:r>
            <w:r w:rsidRPr="000A7545">
              <w:rPr>
                <w:rFonts w:asciiTheme="minorHAnsi" w:eastAsia="Times New Roman" w:hAnsiTheme="minorHAnsi" w:cstheme="minorHAnsi"/>
                <w:bCs/>
                <w:sz w:val="20"/>
                <w:szCs w:val="20"/>
                <w:lang w:val="id-ID"/>
              </w:rPr>
              <w:t xml:space="preserve">systems </w:t>
            </w:r>
            <w:r w:rsidRPr="000A7545">
              <w:rPr>
                <w:rFonts w:asciiTheme="minorHAnsi" w:eastAsia="Times New Roman" w:hAnsiTheme="minorHAnsi" w:cstheme="minorHAnsi"/>
                <w:bCs/>
                <w:sz w:val="20"/>
                <w:szCs w:val="20"/>
                <w:lang w:val="en-US"/>
              </w:rPr>
              <w:t>improved (USAID)</w:t>
            </w:r>
          </w:p>
        </w:tc>
        <w:tc>
          <w:tcPr>
            <w:tcW w:w="1018" w:type="pct"/>
            <w:gridSpan w:val="3"/>
            <w:tcBorders>
              <w:bottom w:val="single" w:sz="8" w:space="0" w:color="4F81BD"/>
            </w:tcBorders>
            <w:shd w:val="clear" w:color="auto" w:fill="auto"/>
          </w:tcPr>
          <w:p w14:paraId="2DC6FC5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1.1.5a. Proportion of relevant staff from p</w:t>
            </w:r>
            <w:r w:rsidRPr="000A7545">
              <w:rPr>
                <w:rFonts w:asciiTheme="minorHAnsi" w:eastAsia="Times New Roman" w:hAnsiTheme="minorHAnsi" w:cstheme="minorHAnsi"/>
                <w:sz w:val="20"/>
                <w:szCs w:val="20"/>
                <w:lang w:val="id-ID"/>
              </w:rPr>
              <w:t>rovincial and district team</w:t>
            </w:r>
            <w:r w:rsidRPr="000A7545">
              <w:rPr>
                <w:rFonts w:asciiTheme="minorHAnsi" w:eastAsia="Times New Roman" w:hAnsiTheme="minorHAnsi" w:cstheme="minorHAnsi"/>
                <w:sz w:val="20"/>
                <w:szCs w:val="20"/>
                <w:lang w:val="en-US"/>
              </w:rPr>
              <w:t>s</w:t>
            </w:r>
            <w:r w:rsidRPr="000A7545">
              <w:rPr>
                <w:rFonts w:asciiTheme="minorHAnsi" w:eastAsia="Times New Roman" w:hAnsiTheme="minorHAnsi" w:cstheme="minorHAnsi"/>
                <w:sz w:val="20"/>
                <w:szCs w:val="20"/>
                <w:lang w:val="id-ID"/>
              </w:rPr>
              <w:t xml:space="preserve"> trained in the preparation of Accountability Report (LAKIP)</w:t>
            </w:r>
            <w:r w:rsidRPr="000A7545">
              <w:rPr>
                <w:rFonts w:asciiTheme="minorHAnsi" w:eastAsia="Times New Roman" w:hAnsiTheme="minorHAnsi" w:cstheme="minorHAnsi"/>
                <w:sz w:val="20"/>
                <w:szCs w:val="20"/>
                <w:lang w:val="en-US"/>
              </w:rPr>
              <w:t xml:space="preserve"> by gender</w:t>
            </w:r>
          </w:p>
        </w:tc>
        <w:tc>
          <w:tcPr>
            <w:tcW w:w="1115" w:type="pct"/>
            <w:tcBorders>
              <w:bottom w:val="single" w:sz="8" w:space="0" w:color="4F81BD"/>
            </w:tcBorders>
            <w:shd w:val="clear" w:color="auto" w:fill="auto"/>
          </w:tcPr>
          <w:p w14:paraId="45CC4A29"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r>
              <w:rPr>
                <w:rFonts w:asciiTheme="minorHAnsi" w:eastAsia="Times New Roman" w:hAnsiTheme="minorHAnsi" w:cstheme="minorHAnsi"/>
                <w:sz w:val="20"/>
                <w:szCs w:val="20"/>
                <w:lang w:val="en-US"/>
              </w:rPr>
              <w:t xml:space="preserve"> per cent</w:t>
            </w:r>
          </w:p>
        </w:tc>
        <w:tc>
          <w:tcPr>
            <w:tcW w:w="500" w:type="pct"/>
            <w:tcBorders>
              <w:bottom w:val="single" w:sz="8" w:space="0" w:color="4F81BD"/>
            </w:tcBorders>
            <w:shd w:val="clear" w:color="auto" w:fill="auto"/>
          </w:tcPr>
          <w:p w14:paraId="4945E09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80</w:t>
            </w:r>
            <w:r>
              <w:rPr>
                <w:rFonts w:asciiTheme="minorHAnsi" w:eastAsia="Times New Roman" w:hAnsiTheme="minorHAnsi" w:cstheme="minorHAnsi"/>
                <w:sz w:val="20"/>
                <w:szCs w:val="20"/>
                <w:lang w:val="id-ID"/>
              </w:rPr>
              <w:t xml:space="preserve"> per cent</w:t>
            </w:r>
            <w:r w:rsidRPr="000A7545">
              <w:rPr>
                <w:rFonts w:asciiTheme="minorHAnsi" w:eastAsia="Times New Roman" w:hAnsiTheme="minorHAnsi" w:cstheme="minorHAnsi"/>
                <w:sz w:val="20"/>
                <w:szCs w:val="20"/>
                <w:lang w:val="id-ID"/>
              </w:rPr>
              <w:t xml:space="preserve"> of M&amp;E teams</w:t>
            </w:r>
          </w:p>
        </w:tc>
        <w:tc>
          <w:tcPr>
            <w:tcW w:w="1427" w:type="pct"/>
            <w:tcBorders>
              <w:bottom w:val="single" w:sz="8" w:space="0" w:color="4F81BD"/>
            </w:tcBorders>
          </w:tcPr>
          <w:p w14:paraId="18C59E3B" w14:textId="77777777" w:rsidR="00AA320F" w:rsidRPr="00AA320F" w:rsidRDefault="00AA320F" w:rsidP="00AA320F">
            <w:pPr>
              <w:spacing w:after="0" w:line="240" w:lineRule="auto"/>
              <w:jc w:val="left"/>
              <w:rPr>
                <w:rFonts w:asciiTheme="minorHAnsi" w:eastAsia="Times New Roman" w:hAnsiTheme="minorHAnsi" w:cstheme="minorHAnsi"/>
                <w:color w:val="000000"/>
                <w:sz w:val="20"/>
                <w:szCs w:val="20"/>
                <w:lang w:eastAsia="en-GB"/>
              </w:rPr>
            </w:pPr>
          </w:p>
          <w:p w14:paraId="7053F8B3" w14:textId="66052E36" w:rsidR="00AA320F" w:rsidRPr="00AA320F" w:rsidRDefault="00AA320F" w:rsidP="00AA320F">
            <w:pPr>
              <w:spacing w:after="0" w:line="240" w:lineRule="auto"/>
              <w:jc w:val="left"/>
              <w:rPr>
                <w:rFonts w:asciiTheme="minorHAnsi" w:eastAsia="Times New Roman" w:hAnsiTheme="minorHAnsi" w:cstheme="minorHAnsi"/>
                <w:color w:val="000000"/>
                <w:sz w:val="20"/>
                <w:szCs w:val="20"/>
                <w:lang w:eastAsia="en-GB"/>
              </w:rPr>
            </w:pPr>
            <w:r w:rsidRPr="00AA320F">
              <w:rPr>
                <w:rFonts w:asciiTheme="minorHAnsi" w:eastAsia="Times New Roman" w:hAnsiTheme="minorHAnsi" w:cstheme="minorHAnsi"/>
                <w:color w:val="000000"/>
                <w:sz w:val="20"/>
                <w:szCs w:val="20"/>
                <w:lang w:eastAsia="en-GB"/>
              </w:rPr>
              <w:t>100</w:t>
            </w:r>
            <w:r w:rsidR="008E1CC8">
              <w:rPr>
                <w:rFonts w:asciiTheme="minorHAnsi" w:eastAsia="Times New Roman" w:hAnsiTheme="minorHAnsi" w:cstheme="minorHAnsi"/>
                <w:color w:val="000000"/>
                <w:sz w:val="20"/>
                <w:szCs w:val="20"/>
                <w:lang w:eastAsia="en-GB"/>
              </w:rPr>
              <w:t xml:space="preserve"> per cent</w:t>
            </w:r>
          </w:p>
          <w:p w14:paraId="6078DEDD" w14:textId="77777777" w:rsidR="00AA320F" w:rsidRPr="00AA320F" w:rsidRDefault="00AA320F" w:rsidP="00AA320F">
            <w:pPr>
              <w:spacing w:after="0" w:line="240" w:lineRule="auto"/>
              <w:rPr>
                <w:rFonts w:asciiTheme="minorHAnsi" w:eastAsia="Times New Roman" w:hAnsiTheme="minorHAnsi" w:cstheme="minorHAnsi"/>
                <w:color w:val="000000"/>
                <w:sz w:val="20"/>
                <w:szCs w:val="20"/>
                <w:lang w:eastAsia="en-GB"/>
              </w:rPr>
            </w:pPr>
          </w:p>
          <w:p w14:paraId="180ABD99" w14:textId="77777777" w:rsidR="00E259FA" w:rsidRPr="00AA320F" w:rsidRDefault="00AA320F" w:rsidP="00AA320F">
            <w:pPr>
              <w:spacing w:after="0" w:line="240" w:lineRule="auto"/>
              <w:rPr>
                <w:rFonts w:asciiTheme="minorHAnsi" w:eastAsia="Times New Roman" w:hAnsiTheme="minorHAnsi" w:cstheme="minorHAnsi"/>
                <w:sz w:val="20"/>
                <w:szCs w:val="20"/>
                <w:lang w:val="en-US"/>
              </w:rPr>
            </w:pPr>
            <w:r w:rsidRPr="00AA320F">
              <w:rPr>
                <w:rFonts w:asciiTheme="minorHAnsi" w:eastAsia="Times New Roman" w:hAnsiTheme="minorHAnsi" w:cstheme="minorHAnsi"/>
                <w:color w:val="000000"/>
                <w:sz w:val="20"/>
                <w:szCs w:val="20"/>
                <w:lang w:eastAsia="en-GB"/>
              </w:rPr>
              <w:t>41 education office staff (26 male, 15 female)</w:t>
            </w:r>
          </w:p>
        </w:tc>
        <w:tc>
          <w:tcPr>
            <w:tcW w:w="399" w:type="pct"/>
            <w:gridSpan w:val="2"/>
            <w:vMerge w:val="restart"/>
            <w:shd w:val="clear" w:color="auto" w:fill="auto"/>
          </w:tcPr>
          <w:p w14:paraId="6F184CF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LAKIP documents</w:t>
            </w:r>
          </w:p>
        </w:tc>
      </w:tr>
      <w:tr w:rsidR="00E259FA" w:rsidRPr="000A7545" w14:paraId="0C40C222" w14:textId="77777777" w:rsidTr="00451148">
        <w:trPr>
          <w:trHeight w:val="772"/>
        </w:trPr>
        <w:tc>
          <w:tcPr>
            <w:tcW w:w="541" w:type="pct"/>
            <w:gridSpan w:val="3"/>
            <w:vMerge/>
            <w:shd w:val="clear" w:color="auto" w:fill="auto"/>
            <w:vAlign w:val="center"/>
          </w:tcPr>
          <w:p w14:paraId="577EE776" w14:textId="77777777" w:rsidR="00E259FA" w:rsidRPr="000A7545" w:rsidRDefault="00E259FA" w:rsidP="00451148">
            <w:pPr>
              <w:spacing w:after="0" w:line="240" w:lineRule="auto"/>
              <w:rPr>
                <w:rFonts w:asciiTheme="minorHAnsi" w:eastAsia="Times New Roman" w:hAnsiTheme="minorHAnsi" w:cstheme="minorHAnsi"/>
                <w:bCs/>
                <w:sz w:val="20"/>
                <w:szCs w:val="20"/>
                <w:lang w:val="id-ID"/>
              </w:rPr>
            </w:pPr>
          </w:p>
        </w:tc>
        <w:tc>
          <w:tcPr>
            <w:tcW w:w="1018" w:type="pct"/>
            <w:gridSpan w:val="3"/>
            <w:tcBorders>
              <w:bottom w:val="single" w:sz="8" w:space="0" w:color="4F81BD"/>
            </w:tcBorders>
            <w:shd w:val="clear" w:color="auto" w:fill="auto"/>
          </w:tcPr>
          <w:p w14:paraId="3A827DAC" w14:textId="77777777" w:rsidR="00E259FA" w:rsidRPr="000A7545" w:rsidRDefault="00E259FA" w:rsidP="00451148">
            <w:pPr>
              <w:spacing w:after="0" w:line="240" w:lineRule="auto"/>
              <w:rPr>
                <w:rFonts w:asciiTheme="minorHAnsi" w:eastAsia="Symbol" w:hAnsiTheme="minorHAnsi" w:cstheme="minorHAnsi"/>
                <w:sz w:val="20"/>
                <w:szCs w:val="20"/>
                <w:lang w:val="id-ID"/>
              </w:rPr>
            </w:pPr>
            <w:r w:rsidRPr="000A7545">
              <w:rPr>
                <w:rFonts w:asciiTheme="minorHAnsi" w:eastAsia="Symbol" w:hAnsiTheme="minorHAnsi" w:cstheme="minorHAnsi"/>
                <w:sz w:val="20"/>
                <w:szCs w:val="20"/>
                <w:lang w:val="en-US"/>
              </w:rPr>
              <w:t xml:space="preserve">1.1.5b. </w:t>
            </w:r>
            <w:r w:rsidRPr="000A7545">
              <w:rPr>
                <w:rFonts w:asciiTheme="minorHAnsi" w:eastAsia="Symbol" w:hAnsiTheme="minorHAnsi" w:cstheme="minorHAnsi"/>
                <w:sz w:val="20"/>
                <w:szCs w:val="20"/>
                <w:lang w:val="id-ID"/>
              </w:rPr>
              <w:t xml:space="preserve">Number of provinces and districts that had prepared LAKIP </w:t>
            </w:r>
            <w:r w:rsidRPr="000A7545">
              <w:rPr>
                <w:rFonts w:asciiTheme="minorHAnsi" w:eastAsia="Symbol" w:hAnsiTheme="minorHAnsi" w:cstheme="minorHAnsi"/>
                <w:sz w:val="20"/>
                <w:szCs w:val="20"/>
                <w:lang w:val="en-US"/>
              </w:rPr>
              <w:t>to agreed standards</w:t>
            </w:r>
          </w:p>
        </w:tc>
        <w:tc>
          <w:tcPr>
            <w:tcW w:w="1115" w:type="pct"/>
            <w:tcBorders>
              <w:bottom w:val="single" w:sz="8" w:space="0" w:color="4F81BD"/>
            </w:tcBorders>
            <w:shd w:val="clear" w:color="auto" w:fill="auto"/>
          </w:tcPr>
          <w:p w14:paraId="3B1C073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 out of </w:t>
            </w:r>
            <w:r>
              <w:rPr>
                <w:rFonts w:asciiTheme="minorHAnsi" w:eastAsia="Times New Roman" w:hAnsiTheme="minorHAnsi" w:cstheme="minorHAnsi"/>
                <w:sz w:val="20"/>
                <w:szCs w:val="20"/>
                <w:lang w:val="en-US"/>
              </w:rPr>
              <w:t>four</w:t>
            </w:r>
            <w:r w:rsidRPr="000A7545">
              <w:rPr>
                <w:rFonts w:asciiTheme="minorHAnsi" w:eastAsia="Times New Roman" w:hAnsiTheme="minorHAnsi" w:cstheme="minorHAnsi"/>
                <w:sz w:val="20"/>
                <w:szCs w:val="20"/>
                <w:lang w:val="en-US"/>
              </w:rPr>
              <w:t xml:space="preserve"> districts</w:t>
            </w:r>
          </w:p>
        </w:tc>
        <w:tc>
          <w:tcPr>
            <w:tcW w:w="500" w:type="pct"/>
            <w:tcBorders>
              <w:bottom w:val="single" w:sz="8" w:space="0" w:color="4F81BD"/>
            </w:tcBorders>
            <w:shd w:val="clear" w:color="auto" w:fill="auto"/>
          </w:tcPr>
          <w:p w14:paraId="3D4E0A72"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Borders>
              <w:bottom w:val="single" w:sz="8" w:space="0" w:color="4F81BD"/>
            </w:tcBorders>
          </w:tcPr>
          <w:p w14:paraId="75F3911A" w14:textId="77777777" w:rsidR="00E259FA" w:rsidRPr="00AA320F" w:rsidRDefault="00886261" w:rsidP="00681B14">
            <w:pPr>
              <w:spacing w:after="0" w:line="240" w:lineRule="auto"/>
              <w:rPr>
                <w:rFonts w:asciiTheme="minorHAnsi" w:eastAsia="Times New Roman" w:hAnsiTheme="minorHAnsi" w:cstheme="minorHAnsi"/>
                <w:sz w:val="20"/>
                <w:szCs w:val="20"/>
                <w:lang w:val="en-US"/>
              </w:rPr>
            </w:pPr>
            <w:r w:rsidRPr="00AA320F">
              <w:rPr>
                <w:rFonts w:asciiTheme="minorHAnsi" w:eastAsia="Times New Roman" w:hAnsiTheme="minorHAnsi" w:cstheme="minorHAnsi"/>
                <w:color w:val="000000"/>
                <w:sz w:val="20"/>
                <w:szCs w:val="20"/>
                <w:lang w:val="id-ID"/>
              </w:rPr>
              <w:t xml:space="preserve">100 per cent/ </w:t>
            </w:r>
            <w:r w:rsidR="00681B14" w:rsidRPr="00AA320F">
              <w:rPr>
                <w:rFonts w:asciiTheme="minorHAnsi" w:eastAsia="Times New Roman" w:hAnsiTheme="minorHAnsi" w:cstheme="minorHAnsi"/>
                <w:color w:val="000000"/>
                <w:sz w:val="20"/>
                <w:szCs w:val="20"/>
                <w:lang w:val="id-ID"/>
              </w:rPr>
              <w:t>4 out of 4</w:t>
            </w:r>
          </w:p>
        </w:tc>
        <w:tc>
          <w:tcPr>
            <w:tcW w:w="399" w:type="pct"/>
            <w:gridSpan w:val="2"/>
            <w:vMerge/>
            <w:shd w:val="clear" w:color="auto" w:fill="auto"/>
          </w:tcPr>
          <w:p w14:paraId="1C127C8C" w14:textId="77777777" w:rsidR="00E259FA" w:rsidRPr="000A7545" w:rsidRDefault="00E259FA" w:rsidP="00451148">
            <w:pPr>
              <w:spacing w:after="0" w:line="240" w:lineRule="auto"/>
              <w:jc w:val="center"/>
              <w:rPr>
                <w:rFonts w:asciiTheme="minorHAnsi" w:eastAsia="Times New Roman" w:hAnsiTheme="minorHAnsi" w:cstheme="minorHAnsi"/>
                <w:sz w:val="20"/>
                <w:szCs w:val="20"/>
                <w:lang w:val="id-ID"/>
              </w:rPr>
            </w:pPr>
          </w:p>
        </w:tc>
      </w:tr>
      <w:tr w:rsidR="00886261" w:rsidRPr="000A7545" w14:paraId="441E4077" w14:textId="77777777" w:rsidTr="00451148">
        <w:trPr>
          <w:trHeight w:val="790"/>
        </w:trPr>
        <w:tc>
          <w:tcPr>
            <w:tcW w:w="541" w:type="pct"/>
            <w:gridSpan w:val="3"/>
            <w:vMerge/>
            <w:shd w:val="clear" w:color="auto" w:fill="auto"/>
            <w:vAlign w:val="center"/>
            <w:hideMark/>
          </w:tcPr>
          <w:p w14:paraId="2B643977" w14:textId="77777777" w:rsidR="00886261" w:rsidRPr="000A7545" w:rsidRDefault="00886261"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hideMark/>
          </w:tcPr>
          <w:p w14:paraId="3EFD5D07" w14:textId="77777777" w:rsidR="00886261" w:rsidRPr="000A7545" w:rsidRDefault="00886261"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sz w:val="20"/>
                <w:szCs w:val="20"/>
                <w:lang w:val="en-US"/>
              </w:rPr>
              <w:t>1.1.5c. Number of provinces and districts u</w:t>
            </w:r>
            <w:r w:rsidRPr="000A7545">
              <w:rPr>
                <w:rFonts w:asciiTheme="minorHAnsi" w:eastAsia="Times New Roman" w:hAnsiTheme="minorHAnsi" w:cstheme="minorHAnsi"/>
                <w:sz w:val="20"/>
                <w:szCs w:val="20"/>
                <w:lang w:val="id-ID"/>
              </w:rPr>
              <w:t>sing the format from PAN Ministry</w:t>
            </w:r>
          </w:p>
        </w:tc>
        <w:tc>
          <w:tcPr>
            <w:tcW w:w="1115" w:type="pct"/>
            <w:shd w:val="clear" w:color="auto" w:fill="auto"/>
            <w:hideMark/>
          </w:tcPr>
          <w:p w14:paraId="18E6A45F"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 out of </w:t>
            </w:r>
            <w:r>
              <w:rPr>
                <w:rFonts w:asciiTheme="minorHAnsi" w:eastAsia="Times New Roman" w:hAnsiTheme="minorHAnsi" w:cstheme="minorHAnsi"/>
                <w:sz w:val="20"/>
                <w:szCs w:val="20"/>
                <w:lang w:val="en-US"/>
              </w:rPr>
              <w:t>four</w:t>
            </w:r>
            <w:r w:rsidRPr="000A7545">
              <w:rPr>
                <w:rFonts w:asciiTheme="minorHAnsi" w:eastAsia="Times New Roman" w:hAnsiTheme="minorHAnsi" w:cstheme="minorHAnsi"/>
                <w:sz w:val="20"/>
                <w:szCs w:val="20"/>
                <w:lang w:val="en-US"/>
              </w:rPr>
              <w:t xml:space="preserve"> districts</w:t>
            </w:r>
          </w:p>
        </w:tc>
        <w:tc>
          <w:tcPr>
            <w:tcW w:w="500" w:type="pct"/>
            <w:shd w:val="clear" w:color="auto" w:fill="auto"/>
            <w:hideMark/>
          </w:tcPr>
          <w:p w14:paraId="633C8748"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241ECCE5" w14:textId="77777777" w:rsidR="00886261" w:rsidRPr="000A7545" w:rsidRDefault="00886261" w:rsidP="00C9174B">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color w:val="000000"/>
                <w:sz w:val="20"/>
                <w:szCs w:val="20"/>
                <w:lang w:val="id-ID"/>
              </w:rPr>
              <w:t>100 per cent/ 4 out of 4</w:t>
            </w:r>
          </w:p>
        </w:tc>
        <w:tc>
          <w:tcPr>
            <w:tcW w:w="399" w:type="pct"/>
            <w:gridSpan w:val="2"/>
            <w:vMerge/>
            <w:shd w:val="clear" w:color="auto" w:fill="auto"/>
          </w:tcPr>
          <w:p w14:paraId="4CA72AB5" w14:textId="77777777" w:rsidR="00886261" w:rsidRPr="000A7545" w:rsidRDefault="00886261" w:rsidP="00451148">
            <w:pPr>
              <w:spacing w:after="0" w:line="240" w:lineRule="auto"/>
              <w:rPr>
                <w:rFonts w:asciiTheme="minorHAnsi" w:eastAsia="Times New Roman" w:hAnsiTheme="minorHAnsi" w:cstheme="minorHAnsi"/>
                <w:sz w:val="20"/>
                <w:szCs w:val="20"/>
                <w:lang w:val="en-US"/>
              </w:rPr>
            </w:pPr>
          </w:p>
        </w:tc>
      </w:tr>
      <w:tr w:rsidR="00E259FA" w:rsidRPr="000A7545" w14:paraId="77C9E0E0" w14:textId="77777777" w:rsidTr="00012CC9">
        <w:trPr>
          <w:trHeight w:val="262"/>
        </w:trPr>
        <w:tc>
          <w:tcPr>
            <w:tcW w:w="541" w:type="pct"/>
            <w:gridSpan w:val="3"/>
            <w:vMerge/>
            <w:shd w:val="clear" w:color="auto" w:fill="auto"/>
            <w:vAlign w:val="center"/>
            <w:hideMark/>
          </w:tcPr>
          <w:p w14:paraId="579BDF7C"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hideMark/>
          </w:tcPr>
          <w:p w14:paraId="11D9721D"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sz w:val="20"/>
                <w:szCs w:val="20"/>
                <w:lang w:val="en-US"/>
              </w:rPr>
              <w:t xml:space="preserve">1.1.5d. </w:t>
            </w:r>
            <w:r w:rsidRPr="000A7545">
              <w:rPr>
                <w:rFonts w:asciiTheme="minorHAnsi" w:eastAsia="Times New Roman" w:hAnsiTheme="minorHAnsi" w:cstheme="minorHAnsi"/>
                <w:i/>
                <w:sz w:val="20"/>
                <w:szCs w:val="20"/>
                <w:lang w:val="id-ID"/>
              </w:rPr>
              <w:t>R</w:t>
            </w:r>
            <w:r w:rsidRPr="000A7545">
              <w:rPr>
                <w:rFonts w:asciiTheme="minorHAnsi" w:eastAsia="Times New Roman" w:hAnsiTheme="minorHAnsi" w:cstheme="minorHAnsi"/>
                <w:i/>
                <w:sz w:val="20"/>
                <w:szCs w:val="20"/>
                <w:lang w:val="en-US"/>
              </w:rPr>
              <w:t>enja</w:t>
            </w:r>
            <w:r w:rsidRPr="000A7545">
              <w:rPr>
                <w:rFonts w:asciiTheme="minorHAnsi" w:eastAsia="Times New Roman" w:hAnsiTheme="minorHAnsi" w:cstheme="minorHAnsi"/>
                <w:sz w:val="20"/>
                <w:szCs w:val="20"/>
                <w:lang w:val="id-ID"/>
              </w:rPr>
              <w:t xml:space="preserve"> activities are reported</w:t>
            </w:r>
            <w:r w:rsidRPr="000A7545">
              <w:rPr>
                <w:rFonts w:asciiTheme="minorHAnsi" w:eastAsia="Times New Roman" w:hAnsiTheme="minorHAnsi" w:cstheme="minorHAnsi"/>
                <w:sz w:val="20"/>
                <w:szCs w:val="20"/>
                <w:lang w:val="en-US"/>
              </w:rPr>
              <w:t xml:space="preserve"> with </w:t>
            </w:r>
            <w:r w:rsidRPr="000A7545">
              <w:rPr>
                <w:rFonts w:asciiTheme="minorHAnsi" w:eastAsia="Times New Roman" w:hAnsiTheme="minorHAnsi" w:cstheme="minorHAnsi"/>
                <w:sz w:val="20"/>
                <w:szCs w:val="20"/>
                <w:lang w:val="id-ID"/>
              </w:rPr>
              <w:t>reliable data</w:t>
            </w:r>
          </w:p>
        </w:tc>
        <w:tc>
          <w:tcPr>
            <w:tcW w:w="1115" w:type="pct"/>
            <w:shd w:val="clear" w:color="auto" w:fill="auto"/>
            <w:hideMark/>
          </w:tcPr>
          <w:p w14:paraId="5DFB82BF"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 out of six districts</w:t>
            </w:r>
          </w:p>
        </w:tc>
        <w:tc>
          <w:tcPr>
            <w:tcW w:w="500" w:type="pct"/>
            <w:shd w:val="clear" w:color="auto" w:fill="auto"/>
            <w:hideMark/>
          </w:tcPr>
          <w:p w14:paraId="14D3CCC7"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1C63BDA5" w14:textId="77777777" w:rsidR="00E259FA" w:rsidRPr="000A7545" w:rsidRDefault="00886261"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color w:val="000000"/>
                <w:sz w:val="20"/>
                <w:szCs w:val="20"/>
                <w:lang w:val="id-ID"/>
              </w:rPr>
              <w:t xml:space="preserve">100 per cent/ </w:t>
            </w:r>
            <w:r w:rsidR="00451148">
              <w:rPr>
                <w:rFonts w:asciiTheme="minorHAnsi" w:eastAsia="Times New Roman" w:hAnsiTheme="minorHAnsi" w:cstheme="minorHAnsi"/>
                <w:color w:val="000000"/>
                <w:sz w:val="20"/>
                <w:szCs w:val="20"/>
                <w:lang w:val="id-ID"/>
              </w:rPr>
              <w:t>6 out of 6 districts</w:t>
            </w:r>
          </w:p>
        </w:tc>
        <w:tc>
          <w:tcPr>
            <w:tcW w:w="399" w:type="pct"/>
            <w:gridSpan w:val="2"/>
            <w:vMerge/>
            <w:shd w:val="clear" w:color="auto" w:fill="auto"/>
          </w:tcPr>
          <w:p w14:paraId="396F242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r>
      <w:tr w:rsidR="00AA320F" w:rsidRPr="000A7545" w14:paraId="16C1F131" w14:textId="77777777" w:rsidTr="009E2EA0">
        <w:trPr>
          <w:trHeight w:val="2140"/>
        </w:trPr>
        <w:tc>
          <w:tcPr>
            <w:tcW w:w="541" w:type="pct"/>
            <w:gridSpan w:val="3"/>
            <w:vMerge w:val="restart"/>
            <w:shd w:val="clear" w:color="auto" w:fill="auto"/>
            <w:hideMark/>
          </w:tcPr>
          <w:p w14:paraId="16C4D7E1"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Ou</w:t>
            </w:r>
            <w:r w:rsidRPr="000A7545">
              <w:rPr>
                <w:rFonts w:asciiTheme="minorHAnsi" w:eastAsia="Times New Roman" w:hAnsiTheme="minorHAnsi" w:cstheme="minorHAnsi"/>
                <w:sz w:val="20"/>
                <w:szCs w:val="20"/>
                <w:lang w:val="en-US"/>
              </w:rPr>
              <w:t>tput 1.1.6</w:t>
            </w:r>
            <w:r w:rsidRPr="000A7545">
              <w:rPr>
                <w:rFonts w:asciiTheme="minorHAnsi" w:eastAsia="Times New Roman" w:hAnsiTheme="minorHAnsi" w:cstheme="minorHAnsi"/>
                <w:sz w:val="20"/>
                <w:szCs w:val="20"/>
                <w:lang w:val="id-ID"/>
              </w:rPr>
              <w:t xml:space="preserve"> </w:t>
            </w:r>
          </w:p>
          <w:p w14:paraId="189A98CD"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Provincial and district education offices have access to and are using reliable data in planning process (AusAID and USAID)</w:t>
            </w:r>
          </w:p>
        </w:tc>
        <w:tc>
          <w:tcPr>
            <w:tcW w:w="1018" w:type="pct"/>
            <w:gridSpan w:val="3"/>
            <w:shd w:val="clear" w:color="auto" w:fill="auto"/>
          </w:tcPr>
          <w:p w14:paraId="7DE49D93"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 xml:space="preserve">1.1.6a. </w:t>
            </w:r>
            <w:r w:rsidRPr="000A7545">
              <w:rPr>
                <w:rFonts w:asciiTheme="minorHAnsi" w:eastAsia="Symbol" w:hAnsiTheme="minorHAnsi" w:cstheme="minorHAnsi"/>
                <w:sz w:val="20"/>
                <w:szCs w:val="20"/>
                <w:lang w:val="id-ID"/>
              </w:rPr>
              <w:t xml:space="preserve">Operational budget for data management system in place </w:t>
            </w:r>
            <w:r w:rsidRPr="000A7545">
              <w:rPr>
                <w:rFonts w:asciiTheme="minorHAnsi" w:eastAsia="Symbol" w:hAnsiTheme="minorHAnsi" w:cstheme="minorHAnsi"/>
                <w:sz w:val="20"/>
                <w:szCs w:val="20"/>
                <w:lang w:val="en-US"/>
              </w:rPr>
              <w:t>(USAID)</w:t>
            </w:r>
          </w:p>
        </w:tc>
        <w:tc>
          <w:tcPr>
            <w:tcW w:w="1115" w:type="pct"/>
            <w:shd w:val="clear" w:color="auto" w:fill="auto"/>
          </w:tcPr>
          <w:p w14:paraId="467E1DF1" w14:textId="504FB998" w:rsidR="00AA320F" w:rsidRPr="007151E7" w:rsidRDefault="00AA320F" w:rsidP="00A47069">
            <w:pPr>
              <w:numPr>
                <w:ilvl w:val="0"/>
                <w:numId w:val="32"/>
              </w:numPr>
              <w:spacing w:after="0" w:line="240" w:lineRule="auto"/>
              <w:ind w:left="133" w:hanging="133"/>
              <w:contextualSpacing/>
              <w:rPr>
                <w:rFonts w:asciiTheme="minorHAnsi" w:hAnsiTheme="minorHAnsi" w:cstheme="minorHAnsi"/>
                <w:sz w:val="20"/>
                <w:szCs w:val="20"/>
                <w:lang w:val="en-US"/>
              </w:rPr>
            </w:pPr>
            <w:r w:rsidRPr="007151E7">
              <w:rPr>
                <w:rFonts w:asciiTheme="minorHAnsi" w:hAnsiTheme="minorHAnsi" w:cstheme="minorHAnsi"/>
                <w:sz w:val="20"/>
                <w:szCs w:val="20"/>
                <w:lang w:val="en-US"/>
              </w:rPr>
              <w:t>Papua Province allocated – IDR 114 million for routine data collection activities and</w:t>
            </w:r>
            <w:r w:rsidR="00E82032">
              <w:rPr>
                <w:rFonts w:asciiTheme="minorHAnsi" w:hAnsiTheme="minorHAnsi" w:cstheme="minorHAnsi"/>
                <w:sz w:val="20"/>
                <w:szCs w:val="20"/>
                <w:lang w:val="en-US"/>
              </w:rPr>
              <w:t xml:space="preserve"> </w:t>
            </w:r>
            <w:r w:rsidRPr="007151E7">
              <w:rPr>
                <w:rFonts w:asciiTheme="minorHAnsi" w:hAnsiTheme="minorHAnsi" w:cstheme="minorHAnsi"/>
                <w:sz w:val="20"/>
                <w:szCs w:val="20"/>
                <w:lang w:val="en-US"/>
              </w:rPr>
              <w:t xml:space="preserve">IDR 377 million for training of personnel (2011); </w:t>
            </w:r>
          </w:p>
          <w:p w14:paraId="6F4F8508" w14:textId="77777777" w:rsidR="00AA320F" w:rsidRPr="00FA3235" w:rsidRDefault="00AA320F" w:rsidP="00A47069">
            <w:pPr>
              <w:numPr>
                <w:ilvl w:val="0"/>
                <w:numId w:val="32"/>
              </w:numPr>
              <w:spacing w:after="0" w:line="240" w:lineRule="auto"/>
              <w:ind w:left="133" w:hanging="133"/>
              <w:contextualSpacing/>
              <w:rPr>
                <w:rFonts w:asciiTheme="minorHAnsi" w:hAnsiTheme="minorHAnsi" w:cstheme="minorHAnsi"/>
                <w:sz w:val="20"/>
                <w:szCs w:val="20"/>
                <w:lang w:val="en-US"/>
              </w:rPr>
            </w:pPr>
            <w:r w:rsidRPr="00FA3235">
              <w:rPr>
                <w:rFonts w:asciiTheme="minorHAnsi" w:hAnsiTheme="minorHAnsi" w:cstheme="minorHAnsi"/>
                <w:sz w:val="20"/>
                <w:szCs w:val="20"/>
                <w:lang w:val="en-US"/>
              </w:rPr>
              <w:t>Biak Numfor: IDR 40million (2010);</w:t>
            </w:r>
          </w:p>
          <w:p w14:paraId="58AF85FB" w14:textId="77777777" w:rsidR="00AA320F" w:rsidRPr="000A7545" w:rsidRDefault="00AA320F" w:rsidP="00A47069">
            <w:pPr>
              <w:numPr>
                <w:ilvl w:val="0"/>
                <w:numId w:val="32"/>
              </w:numPr>
              <w:spacing w:after="0" w:line="240" w:lineRule="auto"/>
              <w:ind w:left="133" w:hanging="133"/>
              <w:contextualSpacing/>
              <w:rPr>
                <w:rFonts w:asciiTheme="minorHAnsi" w:hAnsiTheme="minorHAnsi" w:cstheme="minorHAnsi"/>
                <w:sz w:val="20"/>
                <w:szCs w:val="20"/>
                <w:lang w:val="en-US"/>
              </w:rPr>
            </w:pPr>
            <w:r w:rsidRPr="00FA3235">
              <w:rPr>
                <w:rFonts w:asciiTheme="minorHAnsi" w:hAnsiTheme="minorHAnsi" w:cstheme="minorHAnsi"/>
                <w:sz w:val="20"/>
                <w:szCs w:val="20"/>
                <w:lang w:val="en-US"/>
              </w:rPr>
              <w:t>Nothing in Papua Barat</w:t>
            </w:r>
            <w:r w:rsidRPr="000A7545">
              <w:rPr>
                <w:rFonts w:asciiTheme="minorHAnsi" w:hAnsiTheme="minorHAnsi" w:cstheme="minorHAnsi"/>
                <w:sz w:val="20"/>
                <w:szCs w:val="20"/>
                <w:lang w:val="en-US"/>
              </w:rPr>
              <w:t>: Sorong, Manokwari;</w:t>
            </w:r>
          </w:p>
          <w:p w14:paraId="60B3D49C" w14:textId="77777777" w:rsidR="00AA320F" w:rsidRPr="000A7545" w:rsidRDefault="00AA320F" w:rsidP="00A47069">
            <w:pPr>
              <w:numPr>
                <w:ilvl w:val="0"/>
                <w:numId w:val="32"/>
              </w:numPr>
              <w:spacing w:after="0" w:line="240" w:lineRule="auto"/>
              <w:ind w:left="133" w:hanging="133"/>
              <w:contextualSpacing/>
              <w:rPr>
                <w:rFonts w:asciiTheme="minorHAnsi" w:hAnsiTheme="minorHAnsi" w:cstheme="minorHAnsi"/>
                <w:sz w:val="20"/>
                <w:szCs w:val="20"/>
                <w:lang w:val="en-US"/>
              </w:rPr>
            </w:pPr>
            <w:r w:rsidRPr="000A7545">
              <w:rPr>
                <w:rFonts w:asciiTheme="minorHAnsi" w:hAnsiTheme="minorHAnsi" w:cstheme="minorHAnsi"/>
                <w:sz w:val="20"/>
                <w:szCs w:val="20"/>
                <w:lang w:val="en-US"/>
              </w:rPr>
              <w:t>Jayawijaya, Jayapura for LI data collection.</w:t>
            </w:r>
          </w:p>
        </w:tc>
        <w:tc>
          <w:tcPr>
            <w:tcW w:w="500" w:type="pct"/>
            <w:shd w:val="clear" w:color="auto" w:fill="auto"/>
          </w:tcPr>
          <w:p w14:paraId="6DF04A1F"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4/4 districts and 2/2 provinces</w:t>
            </w:r>
          </w:p>
        </w:tc>
        <w:tc>
          <w:tcPr>
            <w:tcW w:w="1427" w:type="pct"/>
            <w:vAlign w:val="bottom"/>
          </w:tcPr>
          <w:p w14:paraId="36588538" w14:textId="77777777" w:rsidR="00AA320F" w:rsidRPr="00DA12F5" w:rsidRDefault="00AA320F" w:rsidP="009E2EA0">
            <w:pPr>
              <w:spacing w:after="0" w:line="240" w:lineRule="auto"/>
              <w:jc w:val="left"/>
              <w:rPr>
                <w:rFonts w:asciiTheme="minorHAnsi" w:eastAsia="Times New Roman" w:hAnsiTheme="minorHAnsi" w:cs="Arial"/>
                <w:color w:val="000000"/>
                <w:sz w:val="20"/>
                <w:szCs w:val="20"/>
                <w:lang w:eastAsia="en-GB"/>
              </w:rPr>
            </w:pPr>
            <w:r w:rsidRPr="00DA12F5">
              <w:rPr>
                <w:rFonts w:asciiTheme="minorHAnsi" w:eastAsia="Times New Roman" w:hAnsiTheme="minorHAnsi" w:cs="Arial"/>
                <w:color w:val="000000"/>
                <w:sz w:val="20"/>
                <w:szCs w:val="20"/>
                <w:lang w:eastAsia="en-GB"/>
              </w:rPr>
              <w:t>4/4 districts and 2/2 provinces</w:t>
            </w:r>
          </w:p>
          <w:p w14:paraId="7CFB75DB"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55E53B75"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5626DCBB"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2BEEDAFC"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0553C25A"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7953B123"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p w14:paraId="1ABF7FA2" w14:textId="77777777" w:rsidR="00AA320F" w:rsidRPr="00DA12F5" w:rsidRDefault="00AA320F" w:rsidP="009E2EA0">
            <w:pPr>
              <w:spacing w:after="0" w:line="240" w:lineRule="auto"/>
              <w:ind w:left="720"/>
              <w:jc w:val="left"/>
              <w:rPr>
                <w:rFonts w:asciiTheme="minorHAnsi" w:eastAsia="Times New Roman" w:hAnsiTheme="minorHAnsi" w:cs="Arial"/>
                <w:color w:val="000000"/>
                <w:sz w:val="20"/>
                <w:szCs w:val="20"/>
                <w:lang w:eastAsia="en-GB"/>
              </w:rPr>
            </w:pPr>
          </w:p>
        </w:tc>
        <w:tc>
          <w:tcPr>
            <w:tcW w:w="399" w:type="pct"/>
            <w:gridSpan w:val="2"/>
            <w:shd w:val="clear" w:color="auto" w:fill="auto"/>
          </w:tcPr>
          <w:p w14:paraId="3F901D54"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LAKIP documents</w:t>
            </w:r>
          </w:p>
        </w:tc>
      </w:tr>
      <w:tr w:rsidR="00AA320F" w:rsidRPr="000A7545" w14:paraId="30760E4A" w14:textId="77777777" w:rsidTr="009E2EA0">
        <w:trPr>
          <w:trHeight w:val="511"/>
        </w:trPr>
        <w:tc>
          <w:tcPr>
            <w:tcW w:w="541" w:type="pct"/>
            <w:gridSpan w:val="3"/>
            <w:vMerge/>
            <w:shd w:val="clear" w:color="auto" w:fill="auto"/>
            <w:hideMark/>
          </w:tcPr>
          <w:p w14:paraId="294E97D4" w14:textId="77777777" w:rsidR="00AA320F" w:rsidRPr="000A7545" w:rsidRDefault="00AA320F"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47236E3E"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1.1.6b. B</w:t>
            </w:r>
            <w:r w:rsidRPr="000A7545">
              <w:rPr>
                <w:rFonts w:asciiTheme="minorHAnsi" w:eastAsia="Symbol" w:hAnsiTheme="minorHAnsi" w:cstheme="minorHAnsi"/>
                <w:sz w:val="20"/>
                <w:szCs w:val="20"/>
                <w:lang w:val="id-ID"/>
              </w:rPr>
              <w:t>udget allocated for professional development of data management staff in Dinas</w:t>
            </w:r>
            <w:r w:rsidRPr="000A7545">
              <w:rPr>
                <w:rFonts w:asciiTheme="minorHAnsi" w:eastAsia="Symbol" w:hAnsiTheme="minorHAnsi" w:cstheme="minorHAnsi"/>
                <w:sz w:val="20"/>
                <w:szCs w:val="20"/>
                <w:lang w:val="en-US"/>
              </w:rPr>
              <w:t xml:space="preserve"> (Y/N) (USAID)</w:t>
            </w:r>
          </w:p>
        </w:tc>
        <w:tc>
          <w:tcPr>
            <w:tcW w:w="1115" w:type="pct"/>
            <w:shd w:val="clear" w:color="auto" w:fill="auto"/>
          </w:tcPr>
          <w:p w14:paraId="35490C47" w14:textId="77777777" w:rsidR="00AA320F" w:rsidRPr="000A7545" w:rsidRDefault="00AA320F" w:rsidP="00A47069">
            <w:pPr>
              <w:numPr>
                <w:ilvl w:val="0"/>
                <w:numId w:val="32"/>
              </w:numPr>
              <w:spacing w:after="0" w:line="240" w:lineRule="auto"/>
              <w:ind w:left="133" w:hanging="133"/>
              <w:contextualSpacing/>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Allocation for monitoring has been available every year in 2/2 provinces and 4/4 districts</w:t>
            </w:r>
          </w:p>
          <w:p w14:paraId="4E68CBC5" w14:textId="77777777" w:rsidR="00AA320F" w:rsidRPr="000A7545" w:rsidRDefault="00AA320F" w:rsidP="00A47069">
            <w:pPr>
              <w:numPr>
                <w:ilvl w:val="0"/>
                <w:numId w:val="32"/>
              </w:numPr>
              <w:spacing w:after="0" w:line="240" w:lineRule="auto"/>
              <w:ind w:left="133" w:hanging="133"/>
              <w:contextualSpacing/>
              <w:rPr>
                <w:rFonts w:asciiTheme="minorHAnsi" w:eastAsia="Times New Roman" w:hAnsiTheme="minorHAnsi" w:cstheme="minorHAnsi"/>
                <w:sz w:val="20"/>
                <w:szCs w:val="20"/>
                <w:lang w:val="en-US"/>
              </w:rPr>
            </w:pPr>
            <w:r w:rsidRPr="000A7545">
              <w:rPr>
                <w:rFonts w:asciiTheme="minorHAnsi" w:hAnsiTheme="minorHAnsi" w:cstheme="minorHAnsi"/>
                <w:sz w:val="20"/>
                <w:szCs w:val="20"/>
                <w:lang w:val="en-US"/>
              </w:rPr>
              <w:t>Professional development funding only in Papua Province: IDR 435million (2011); this included funds for training at district level.</w:t>
            </w:r>
          </w:p>
          <w:p w14:paraId="255E2573" w14:textId="77777777" w:rsidR="00AA320F" w:rsidRPr="000A7545" w:rsidRDefault="00AA320F" w:rsidP="00A47069">
            <w:pPr>
              <w:numPr>
                <w:ilvl w:val="0"/>
                <w:numId w:val="32"/>
              </w:numPr>
              <w:spacing w:after="0" w:line="240" w:lineRule="auto"/>
              <w:ind w:left="133" w:hanging="133"/>
              <w:contextualSpacing/>
              <w:rPr>
                <w:rFonts w:asciiTheme="minorHAnsi" w:eastAsia="Times New Roman" w:hAnsiTheme="minorHAnsi" w:cstheme="minorHAnsi"/>
                <w:sz w:val="20"/>
                <w:szCs w:val="20"/>
                <w:lang w:val="en-US"/>
              </w:rPr>
            </w:pPr>
            <w:r w:rsidRPr="000A7545">
              <w:rPr>
                <w:rFonts w:asciiTheme="minorHAnsi" w:hAnsiTheme="minorHAnsi" w:cstheme="minorHAnsi"/>
                <w:sz w:val="20"/>
                <w:szCs w:val="20"/>
                <w:lang w:val="en-US"/>
              </w:rPr>
              <w:t xml:space="preserve"> 0</w:t>
            </w:r>
            <w:r>
              <w:rPr>
                <w:rFonts w:asciiTheme="minorHAnsi" w:hAnsiTheme="minorHAnsi" w:cstheme="minorHAnsi"/>
                <w:sz w:val="20"/>
                <w:szCs w:val="20"/>
                <w:lang w:val="en-US"/>
              </w:rPr>
              <w:t xml:space="preserve"> per cent</w:t>
            </w:r>
            <w:r w:rsidRPr="000A7545">
              <w:rPr>
                <w:rFonts w:asciiTheme="minorHAnsi" w:hAnsiTheme="minorHAnsi" w:cstheme="minorHAnsi"/>
                <w:sz w:val="20"/>
                <w:szCs w:val="20"/>
                <w:lang w:val="en-US"/>
              </w:rPr>
              <w:t xml:space="preserve"> for monitoring and evaluation of </w:t>
            </w:r>
            <w:r w:rsidRPr="000A7545">
              <w:rPr>
                <w:rFonts w:asciiTheme="minorHAnsi" w:hAnsiTheme="minorHAnsi" w:cstheme="minorHAnsi"/>
                <w:i/>
                <w:sz w:val="20"/>
                <w:szCs w:val="20"/>
                <w:lang w:val="en-US"/>
              </w:rPr>
              <w:t>Renstra</w:t>
            </w:r>
          </w:p>
        </w:tc>
        <w:tc>
          <w:tcPr>
            <w:tcW w:w="500" w:type="pct"/>
            <w:shd w:val="clear" w:color="auto" w:fill="auto"/>
          </w:tcPr>
          <w:p w14:paraId="27CF814C" w14:textId="77777777" w:rsidR="00AA320F" w:rsidRPr="000A7545" w:rsidRDefault="00AA320F"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Yes for 2/2 provinces and 4/4 districts</w:t>
            </w:r>
          </w:p>
        </w:tc>
        <w:tc>
          <w:tcPr>
            <w:tcW w:w="1427" w:type="pct"/>
            <w:vAlign w:val="center"/>
          </w:tcPr>
          <w:p w14:paraId="5EA01640" w14:textId="77777777" w:rsidR="00AA320F" w:rsidRPr="00DA12F5" w:rsidRDefault="00AA320F" w:rsidP="009E2EA0">
            <w:pPr>
              <w:spacing w:after="0" w:line="240" w:lineRule="auto"/>
              <w:jc w:val="left"/>
              <w:rPr>
                <w:rFonts w:asciiTheme="minorHAnsi" w:eastAsia="Times New Roman" w:hAnsiTheme="minorHAnsi" w:cs="Arial"/>
                <w:color w:val="000000"/>
                <w:sz w:val="20"/>
                <w:szCs w:val="20"/>
                <w:highlight w:val="yellow"/>
                <w:lang w:eastAsia="en-GB"/>
              </w:rPr>
            </w:pPr>
            <w:r w:rsidRPr="00DA12F5">
              <w:rPr>
                <w:rFonts w:asciiTheme="minorHAnsi" w:eastAsia="Times New Roman" w:hAnsiTheme="minorHAnsi" w:cs="Arial"/>
                <w:sz w:val="20"/>
                <w:szCs w:val="20"/>
                <w:lang w:eastAsia="id-ID"/>
              </w:rPr>
              <w:t>4/4 district and 2/2 province have funding in place for M&amp;E in 2011, 3/4 districts and 1 province allocated for 2012</w:t>
            </w:r>
          </w:p>
        </w:tc>
        <w:tc>
          <w:tcPr>
            <w:tcW w:w="399" w:type="pct"/>
            <w:gridSpan w:val="2"/>
            <w:shd w:val="clear" w:color="auto" w:fill="auto"/>
          </w:tcPr>
          <w:p w14:paraId="3E8286B1" w14:textId="0D4C789A" w:rsidR="00AA320F" w:rsidRPr="000A7545" w:rsidRDefault="00FE1042"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E259FA" w:rsidRPr="000A7545" w14:paraId="2E1BCC35" w14:textId="77777777" w:rsidTr="00451148">
        <w:trPr>
          <w:trHeight w:val="1330"/>
        </w:trPr>
        <w:tc>
          <w:tcPr>
            <w:tcW w:w="541" w:type="pct"/>
            <w:gridSpan w:val="3"/>
            <w:vMerge/>
            <w:shd w:val="clear" w:color="auto" w:fill="auto"/>
            <w:hideMark/>
          </w:tcPr>
          <w:p w14:paraId="3C0F0C7E" w14:textId="77777777" w:rsidR="00E259FA" w:rsidRPr="000A7545" w:rsidRDefault="00E259FA" w:rsidP="00451148">
            <w:pPr>
              <w:spacing w:after="0" w:line="240" w:lineRule="auto"/>
              <w:rPr>
                <w:rFonts w:asciiTheme="minorHAnsi" w:eastAsia="Times New Roman" w:hAnsiTheme="minorHAnsi" w:cstheme="minorHAnsi"/>
                <w:b/>
                <w:sz w:val="20"/>
                <w:szCs w:val="20"/>
                <w:lang w:val="en-US"/>
              </w:rPr>
            </w:pPr>
          </w:p>
        </w:tc>
        <w:tc>
          <w:tcPr>
            <w:tcW w:w="1018" w:type="pct"/>
            <w:gridSpan w:val="3"/>
            <w:shd w:val="clear" w:color="auto" w:fill="auto"/>
            <w:hideMark/>
          </w:tcPr>
          <w:p w14:paraId="285F0EEC" w14:textId="0D4E0BCA" w:rsidR="00E259FA" w:rsidRPr="000A7545" w:rsidRDefault="00E259FA" w:rsidP="00451148">
            <w:pPr>
              <w:spacing w:after="0" w:line="240" w:lineRule="auto"/>
              <w:rPr>
                <w:rFonts w:asciiTheme="minorHAnsi" w:eastAsia="Symbol" w:hAnsiTheme="minorHAnsi" w:cstheme="minorHAnsi"/>
                <w:sz w:val="20"/>
                <w:szCs w:val="20"/>
                <w:lang w:val="en-US"/>
              </w:rPr>
            </w:pPr>
            <w:r w:rsidRPr="000A7545">
              <w:rPr>
                <w:rFonts w:asciiTheme="minorHAnsi" w:eastAsia="Symbol" w:hAnsiTheme="minorHAnsi" w:cstheme="minorHAnsi"/>
                <w:sz w:val="20"/>
                <w:szCs w:val="20"/>
                <w:lang w:val="en-US"/>
              </w:rPr>
              <w:t xml:space="preserve">1.1.6c. </w:t>
            </w:r>
            <w:r w:rsidRPr="000A7545">
              <w:rPr>
                <w:rFonts w:asciiTheme="minorHAnsi" w:eastAsia="Symbol" w:hAnsiTheme="minorHAnsi" w:cstheme="minorHAnsi"/>
                <w:sz w:val="20"/>
                <w:szCs w:val="20"/>
                <w:lang w:val="id-ID"/>
              </w:rPr>
              <w:t xml:space="preserve">Proportion of </w:t>
            </w:r>
            <w:r w:rsidRPr="000A7545">
              <w:rPr>
                <w:rFonts w:asciiTheme="minorHAnsi" w:eastAsia="Symbol" w:hAnsiTheme="minorHAnsi" w:cstheme="minorHAnsi"/>
                <w:sz w:val="20"/>
                <w:szCs w:val="20"/>
                <w:lang w:val="en-US"/>
              </w:rPr>
              <w:t xml:space="preserve">education data </w:t>
            </w:r>
            <w:r w:rsidRPr="000A7545">
              <w:rPr>
                <w:rFonts w:asciiTheme="minorHAnsi" w:eastAsia="Symbol" w:hAnsiTheme="minorHAnsi" w:cstheme="minorHAnsi"/>
                <w:sz w:val="20"/>
                <w:szCs w:val="20"/>
                <w:lang w:val="id-ID"/>
              </w:rPr>
              <w:t xml:space="preserve">team members </w:t>
            </w:r>
            <w:r w:rsidRPr="000A7545">
              <w:rPr>
                <w:rFonts w:asciiTheme="minorHAnsi" w:eastAsia="Symbol" w:hAnsiTheme="minorHAnsi" w:cstheme="minorHAnsi"/>
                <w:sz w:val="20"/>
                <w:szCs w:val="20"/>
                <w:lang w:val="en-US"/>
              </w:rPr>
              <w:t xml:space="preserve">in 2/2 </w:t>
            </w:r>
            <w:r w:rsidRPr="000A7545">
              <w:rPr>
                <w:rFonts w:asciiTheme="minorHAnsi" w:eastAsia="Symbol" w:hAnsiTheme="minorHAnsi" w:cstheme="minorHAnsi"/>
                <w:sz w:val="20"/>
                <w:szCs w:val="20"/>
                <w:lang w:val="id-ID"/>
              </w:rPr>
              <w:t>provinc</w:t>
            </w:r>
            <w:r w:rsidRPr="000A7545">
              <w:rPr>
                <w:rFonts w:asciiTheme="minorHAnsi" w:eastAsia="Symbol" w:hAnsiTheme="minorHAnsi" w:cstheme="minorHAnsi"/>
                <w:sz w:val="20"/>
                <w:szCs w:val="20"/>
                <w:lang w:val="en-US"/>
              </w:rPr>
              <w:t xml:space="preserve">es </w:t>
            </w:r>
            <w:r w:rsidRPr="000A7545">
              <w:rPr>
                <w:rFonts w:asciiTheme="minorHAnsi" w:eastAsia="Symbol" w:hAnsiTheme="minorHAnsi" w:cstheme="minorHAnsi"/>
                <w:sz w:val="20"/>
                <w:szCs w:val="20"/>
                <w:lang w:val="id-ID"/>
              </w:rPr>
              <w:t xml:space="preserve">and </w:t>
            </w:r>
            <w:r w:rsidRPr="000A7545">
              <w:rPr>
                <w:rFonts w:asciiTheme="minorHAnsi" w:eastAsia="Symbol" w:hAnsiTheme="minorHAnsi" w:cstheme="minorHAnsi"/>
                <w:sz w:val="20"/>
                <w:szCs w:val="20"/>
                <w:lang w:val="en-US"/>
              </w:rPr>
              <w:t xml:space="preserve">6/6 </w:t>
            </w:r>
            <w:r w:rsidRPr="000A7545">
              <w:rPr>
                <w:rFonts w:asciiTheme="minorHAnsi" w:eastAsia="Symbol" w:hAnsiTheme="minorHAnsi" w:cstheme="minorHAnsi"/>
                <w:sz w:val="20"/>
                <w:szCs w:val="20"/>
                <w:lang w:val="id-ID"/>
              </w:rPr>
              <w:t>district</w:t>
            </w:r>
            <w:r w:rsidRPr="000A7545">
              <w:rPr>
                <w:rFonts w:asciiTheme="minorHAnsi" w:eastAsia="Symbol" w:hAnsiTheme="minorHAnsi" w:cstheme="minorHAnsi"/>
                <w:sz w:val="20"/>
                <w:szCs w:val="20"/>
                <w:lang w:val="en-US"/>
              </w:rPr>
              <w:t xml:space="preserve">s </w:t>
            </w:r>
            <w:r w:rsidRPr="000A7545">
              <w:rPr>
                <w:rFonts w:asciiTheme="minorHAnsi" w:eastAsia="Symbol" w:hAnsiTheme="minorHAnsi" w:cstheme="minorHAnsi"/>
                <w:sz w:val="20"/>
                <w:szCs w:val="20"/>
                <w:lang w:val="id-ID"/>
              </w:rPr>
              <w:t xml:space="preserve">trained in </w:t>
            </w:r>
            <w:r w:rsidRPr="000A7545">
              <w:rPr>
                <w:rFonts w:asciiTheme="minorHAnsi" w:eastAsia="Symbol" w:hAnsiTheme="minorHAnsi" w:cstheme="minorHAnsi"/>
                <w:sz w:val="20"/>
                <w:szCs w:val="20"/>
                <w:lang w:val="en-US"/>
              </w:rPr>
              <w:t xml:space="preserve">M&amp;E for </w:t>
            </w:r>
            <w:r w:rsidRPr="000A7545">
              <w:rPr>
                <w:rFonts w:asciiTheme="minorHAnsi" w:eastAsia="Symbol" w:hAnsiTheme="minorHAnsi" w:cstheme="minorHAnsi"/>
                <w:i/>
                <w:sz w:val="20"/>
                <w:szCs w:val="20"/>
                <w:lang w:val="en-US"/>
              </w:rPr>
              <w:t>Renstra</w:t>
            </w:r>
            <w:r w:rsidRPr="000A7545">
              <w:rPr>
                <w:rFonts w:asciiTheme="minorHAnsi" w:eastAsia="Symbol" w:hAnsiTheme="minorHAnsi" w:cstheme="minorHAnsi"/>
                <w:sz w:val="20"/>
                <w:szCs w:val="20"/>
                <w:lang w:val="en-US"/>
              </w:rPr>
              <w:t xml:space="preserve"> and </w:t>
            </w:r>
            <w:r w:rsidRPr="000A7545">
              <w:rPr>
                <w:rFonts w:asciiTheme="minorHAnsi" w:eastAsia="Symbol" w:hAnsiTheme="minorHAnsi" w:cstheme="minorHAnsi"/>
                <w:i/>
                <w:sz w:val="20"/>
                <w:szCs w:val="20"/>
                <w:lang w:val="en-US"/>
              </w:rPr>
              <w:t>Renja</w:t>
            </w:r>
            <w:r w:rsidRPr="000A7545">
              <w:rPr>
                <w:rFonts w:asciiTheme="minorHAnsi" w:eastAsia="Symbol" w:hAnsiTheme="minorHAnsi" w:cstheme="minorHAnsi"/>
                <w:sz w:val="20"/>
                <w:szCs w:val="20"/>
                <w:lang w:val="en-US"/>
              </w:rPr>
              <w:t xml:space="preserve"> (including </w:t>
            </w:r>
            <w:r w:rsidR="00B2673F">
              <w:rPr>
                <w:rFonts w:asciiTheme="minorHAnsi" w:eastAsia="Symbol" w:hAnsiTheme="minorHAnsi" w:cstheme="minorHAnsi"/>
                <w:sz w:val="20"/>
                <w:szCs w:val="20"/>
                <w:lang w:val="en-US"/>
              </w:rPr>
              <w:t>Baseline</w:t>
            </w:r>
            <w:r w:rsidRPr="000A7545">
              <w:rPr>
                <w:rFonts w:asciiTheme="minorHAnsi" w:eastAsia="Symbol" w:hAnsiTheme="minorHAnsi" w:cstheme="minorHAnsi"/>
                <w:sz w:val="20"/>
                <w:szCs w:val="20"/>
                <w:lang w:val="en-US"/>
              </w:rPr>
              <w:t xml:space="preserve"> and </w:t>
            </w:r>
            <w:r w:rsidR="003F1439">
              <w:rPr>
                <w:rFonts w:asciiTheme="minorHAnsi" w:eastAsia="Symbol" w:hAnsiTheme="minorHAnsi" w:cstheme="minorHAnsi"/>
                <w:sz w:val="20"/>
                <w:szCs w:val="20"/>
                <w:lang w:val="en-US"/>
              </w:rPr>
              <w:t>Endline</w:t>
            </w:r>
            <w:r w:rsidRPr="000A7545">
              <w:rPr>
                <w:rFonts w:asciiTheme="minorHAnsi" w:eastAsia="Symbol" w:hAnsiTheme="minorHAnsi" w:cstheme="minorHAnsi"/>
                <w:sz w:val="20"/>
                <w:szCs w:val="20"/>
                <w:lang w:val="en-US"/>
              </w:rPr>
              <w:t xml:space="preserve"> survey methodology) (AusAID)</w:t>
            </w:r>
          </w:p>
        </w:tc>
        <w:tc>
          <w:tcPr>
            <w:tcW w:w="1115" w:type="pct"/>
            <w:shd w:val="clear" w:color="auto" w:fill="auto"/>
            <w:hideMark/>
          </w:tcPr>
          <w:p w14:paraId="61CC42B5"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auto" w:fill="auto"/>
            <w:hideMark/>
          </w:tcPr>
          <w:p w14:paraId="742804D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50</w:t>
            </w:r>
            <w:r>
              <w:rPr>
                <w:rFonts w:asciiTheme="minorHAnsi" w:eastAsia="Times New Roman" w:hAnsiTheme="minorHAnsi" w:cstheme="minorHAnsi"/>
                <w:sz w:val="20"/>
                <w:szCs w:val="20"/>
                <w:lang w:val="en-US"/>
              </w:rPr>
              <w:t xml:space="preserve"> per cent</w:t>
            </w:r>
          </w:p>
        </w:tc>
        <w:tc>
          <w:tcPr>
            <w:tcW w:w="1427" w:type="pct"/>
          </w:tcPr>
          <w:p w14:paraId="3E4E0225" w14:textId="49BB66C4" w:rsidR="00E259FA" w:rsidRPr="000A7545" w:rsidRDefault="00451148" w:rsidP="00FE1042">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id-ID"/>
              </w:rPr>
              <w:t xml:space="preserve">100 per cent. </w:t>
            </w:r>
            <w:r w:rsidR="00E259FA" w:rsidRPr="000A7545">
              <w:rPr>
                <w:rFonts w:asciiTheme="minorHAnsi" w:eastAsia="Times New Roman" w:hAnsiTheme="minorHAnsi" w:cstheme="minorHAnsi"/>
                <w:sz w:val="20"/>
                <w:szCs w:val="20"/>
                <w:lang w:val="en-US"/>
              </w:rPr>
              <w:t xml:space="preserve">All education data management teams have received training in M&amp;E and </w:t>
            </w:r>
            <w:r w:rsidR="00B2673F">
              <w:rPr>
                <w:rFonts w:asciiTheme="minorHAnsi" w:eastAsia="Times New Roman" w:hAnsiTheme="minorHAnsi" w:cstheme="minorHAnsi"/>
                <w:sz w:val="20"/>
                <w:szCs w:val="20"/>
                <w:lang w:val="en-US"/>
              </w:rPr>
              <w:t>Baseline</w:t>
            </w:r>
            <w:r w:rsidR="00E259FA" w:rsidRPr="000A7545">
              <w:rPr>
                <w:rFonts w:asciiTheme="minorHAnsi" w:eastAsia="Times New Roman" w:hAnsiTheme="minorHAnsi" w:cstheme="minorHAnsi"/>
                <w:sz w:val="20"/>
                <w:szCs w:val="20"/>
                <w:lang w:val="en-US"/>
              </w:rPr>
              <w:t xml:space="preserve"> for 2/2 and 6/6 districts</w:t>
            </w:r>
          </w:p>
        </w:tc>
        <w:tc>
          <w:tcPr>
            <w:tcW w:w="399" w:type="pct"/>
            <w:gridSpan w:val="2"/>
            <w:shd w:val="clear" w:color="auto" w:fill="auto"/>
          </w:tcPr>
          <w:p w14:paraId="51B52A12"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Attendance records from t</w:t>
            </w:r>
            <w:r w:rsidRPr="000A7545">
              <w:rPr>
                <w:rFonts w:asciiTheme="minorHAnsi" w:eastAsia="Times New Roman" w:hAnsiTheme="minorHAnsi" w:cstheme="minorHAnsi"/>
                <w:sz w:val="20"/>
                <w:szCs w:val="20"/>
                <w:lang w:val="id-ID"/>
              </w:rPr>
              <w:t>raining reports</w:t>
            </w:r>
          </w:p>
        </w:tc>
      </w:tr>
      <w:tr w:rsidR="00E259FA" w:rsidRPr="000A7545" w14:paraId="72EDC3CB" w14:textId="77777777" w:rsidTr="00451148">
        <w:trPr>
          <w:trHeight w:val="322"/>
        </w:trPr>
        <w:tc>
          <w:tcPr>
            <w:tcW w:w="541" w:type="pct"/>
            <w:gridSpan w:val="3"/>
            <w:vMerge/>
            <w:shd w:val="clear" w:color="auto" w:fill="auto"/>
          </w:tcPr>
          <w:p w14:paraId="7B75D4A8" w14:textId="77777777" w:rsidR="00E259FA" w:rsidRPr="000A7545" w:rsidRDefault="00E259FA" w:rsidP="00451148">
            <w:pPr>
              <w:spacing w:after="0" w:line="240" w:lineRule="auto"/>
              <w:rPr>
                <w:rFonts w:asciiTheme="minorHAnsi" w:eastAsia="Times New Roman" w:hAnsiTheme="minorHAnsi" w:cstheme="minorHAnsi"/>
                <w:b/>
                <w:sz w:val="20"/>
                <w:szCs w:val="20"/>
                <w:lang w:val="en-US"/>
              </w:rPr>
            </w:pPr>
          </w:p>
        </w:tc>
        <w:tc>
          <w:tcPr>
            <w:tcW w:w="1018" w:type="pct"/>
            <w:gridSpan w:val="3"/>
            <w:shd w:val="clear" w:color="auto" w:fill="auto"/>
          </w:tcPr>
          <w:p w14:paraId="726C3534"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eastAsia="Symbol" w:hAnsiTheme="minorHAnsi" w:cstheme="minorHAnsi"/>
                <w:sz w:val="20"/>
                <w:szCs w:val="20"/>
                <w:lang w:val="en-US"/>
              </w:rPr>
              <w:t xml:space="preserve">1.1.6d. Number of districts trained in use of </w:t>
            </w:r>
            <w:r w:rsidRPr="000A7545">
              <w:rPr>
                <w:rFonts w:asciiTheme="minorHAnsi" w:hAnsiTheme="minorHAnsi" w:cstheme="minorHAnsi"/>
                <w:sz w:val="20"/>
                <w:szCs w:val="20"/>
                <w:lang w:val="id-ID"/>
              </w:rPr>
              <w:t xml:space="preserve">standardized SBM indicators </w:t>
            </w:r>
            <w:r w:rsidRPr="000A7545">
              <w:rPr>
                <w:rFonts w:asciiTheme="minorHAnsi" w:hAnsiTheme="minorHAnsi" w:cstheme="minorHAnsi"/>
                <w:sz w:val="20"/>
                <w:szCs w:val="20"/>
                <w:lang w:val="en-US"/>
              </w:rPr>
              <w:t xml:space="preserve">for </w:t>
            </w:r>
            <w:r w:rsidRPr="000A7545">
              <w:rPr>
                <w:rFonts w:asciiTheme="minorHAnsi" w:hAnsiTheme="minorHAnsi" w:cstheme="minorHAnsi"/>
                <w:sz w:val="20"/>
                <w:szCs w:val="20"/>
                <w:lang w:val="id-ID"/>
              </w:rPr>
              <w:t xml:space="preserve">SBM Monitoring and Evaluation System  </w:t>
            </w:r>
            <w:r w:rsidRPr="000A7545">
              <w:rPr>
                <w:rFonts w:asciiTheme="minorHAnsi" w:hAnsiTheme="minorHAnsi" w:cstheme="minorHAnsi"/>
                <w:sz w:val="20"/>
                <w:szCs w:val="20"/>
                <w:lang w:val="en-US"/>
              </w:rPr>
              <w:t>(AusAID)</w:t>
            </w:r>
          </w:p>
        </w:tc>
        <w:tc>
          <w:tcPr>
            <w:tcW w:w="1115" w:type="pct"/>
            <w:shd w:val="clear" w:color="auto" w:fill="auto"/>
          </w:tcPr>
          <w:p w14:paraId="3C41F59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auto" w:fill="auto"/>
          </w:tcPr>
          <w:p w14:paraId="49786D4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6/6 districts</w:t>
            </w:r>
          </w:p>
        </w:tc>
        <w:tc>
          <w:tcPr>
            <w:tcW w:w="1427" w:type="pct"/>
          </w:tcPr>
          <w:p w14:paraId="2C048C6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6/6 districts have </w:t>
            </w:r>
            <w:r>
              <w:rPr>
                <w:rFonts w:asciiTheme="minorHAnsi" w:eastAsia="Times New Roman" w:hAnsiTheme="minorHAnsi" w:cstheme="minorHAnsi"/>
                <w:sz w:val="20"/>
                <w:szCs w:val="20"/>
                <w:lang w:val="en-US"/>
              </w:rPr>
              <w:t xml:space="preserve">been trained in using </w:t>
            </w:r>
            <w:r w:rsidRPr="000A7545">
              <w:rPr>
                <w:rFonts w:asciiTheme="minorHAnsi" w:eastAsia="Times New Roman" w:hAnsiTheme="minorHAnsi" w:cstheme="minorHAnsi"/>
                <w:sz w:val="20"/>
                <w:szCs w:val="20"/>
                <w:lang w:val="en-US"/>
              </w:rPr>
              <w:t xml:space="preserve">SBM indicators </w:t>
            </w:r>
            <w:r>
              <w:rPr>
                <w:rFonts w:asciiTheme="minorHAnsi" w:eastAsia="Times New Roman" w:hAnsiTheme="minorHAnsi" w:cstheme="minorHAnsi"/>
                <w:sz w:val="20"/>
                <w:szCs w:val="20"/>
                <w:lang w:val="en-US"/>
              </w:rPr>
              <w:t xml:space="preserve">and quality database for monitoring. Provincial governments have also </w:t>
            </w:r>
            <w:r w:rsidRPr="000A7545">
              <w:rPr>
                <w:rFonts w:asciiTheme="minorHAnsi" w:eastAsia="Times New Roman" w:hAnsiTheme="minorHAnsi" w:cstheme="minorHAnsi"/>
                <w:sz w:val="20"/>
                <w:szCs w:val="20"/>
                <w:lang w:val="en-US"/>
              </w:rPr>
              <w:t>conducted pilot testing in non-target districts</w:t>
            </w:r>
          </w:p>
        </w:tc>
        <w:tc>
          <w:tcPr>
            <w:tcW w:w="399" w:type="pct"/>
            <w:gridSpan w:val="2"/>
            <w:shd w:val="clear" w:color="auto" w:fill="auto"/>
          </w:tcPr>
          <w:p w14:paraId="458AA52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Monitoring reports</w:t>
            </w:r>
          </w:p>
        </w:tc>
      </w:tr>
      <w:tr w:rsidR="00E259FA" w:rsidRPr="000A7545" w14:paraId="0FCE2B8E" w14:textId="77777777" w:rsidTr="00451148">
        <w:trPr>
          <w:trHeight w:val="790"/>
        </w:trPr>
        <w:tc>
          <w:tcPr>
            <w:tcW w:w="541" w:type="pct"/>
            <w:gridSpan w:val="3"/>
            <w:vMerge/>
            <w:shd w:val="clear" w:color="auto" w:fill="auto"/>
            <w:vAlign w:val="center"/>
          </w:tcPr>
          <w:p w14:paraId="267D36A9"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000000" w:fill="FFFFFF"/>
          </w:tcPr>
          <w:p w14:paraId="2CA6CB3C" w14:textId="07673E19"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1.1.6e. Availability of </w:t>
            </w:r>
            <w:r w:rsidR="00B2673F">
              <w:rPr>
                <w:rFonts w:asciiTheme="minorHAnsi" w:eastAsia="Times New Roman" w:hAnsiTheme="minorHAnsi" w:cstheme="minorHAnsi"/>
                <w:sz w:val="20"/>
                <w:szCs w:val="20"/>
                <w:lang w:val="en-US"/>
              </w:rPr>
              <w:t>Baseline</w:t>
            </w:r>
            <w:r w:rsidRPr="000A7545">
              <w:rPr>
                <w:rFonts w:asciiTheme="minorHAnsi" w:eastAsia="Times New Roman" w:hAnsiTheme="minorHAnsi" w:cstheme="minorHAnsi"/>
                <w:sz w:val="20"/>
                <w:szCs w:val="20"/>
                <w:lang w:val="en-US"/>
              </w:rPr>
              <w:t xml:space="preserve"> survey (Y/N) (AusAID and USAID)</w:t>
            </w:r>
          </w:p>
        </w:tc>
        <w:tc>
          <w:tcPr>
            <w:tcW w:w="1115" w:type="pct"/>
            <w:shd w:val="clear" w:color="000000" w:fill="FFFFFF"/>
          </w:tcPr>
          <w:p w14:paraId="15CF8E79"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000000" w:fill="FFFFFF"/>
          </w:tcPr>
          <w:p w14:paraId="56996AFB"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2 reports (AusAID and USAID)</w:t>
            </w:r>
          </w:p>
        </w:tc>
        <w:tc>
          <w:tcPr>
            <w:tcW w:w="1427" w:type="pct"/>
            <w:shd w:val="clear" w:color="000000" w:fill="FFFFFF"/>
          </w:tcPr>
          <w:p w14:paraId="56AA13C5" w14:textId="29D50F08" w:rsidR="00E259FA" w:rsidRPr="000A7545" w:rsidRDefault="00B2673F"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Baseline</w:t>
            </w:r>
            <w:r w:rsidR="00E259FA" w:rsidRPr="000A7545">
              <w:rPr>
                <w:rFonts w:asciiTheme="minorHAnsi" w:eastAsia="Times New Roman" w:hAnsiTheme="minorHAnsi" w:cstheme="minorHAnsi"/>
                <w:sz w:val="20"/>
                <w:szCs w:val="20"/>
                <w:lang w:val="en-US"/>
              </w:rPr>
              <w:t xml:space="preserve"> reports completed</w:t>
            </w:r>
          </w:p>
        </w:tc>
        <w:tc>
          <w:tcPr>
            <w:tcW w:w="399" w:type="pct"/>
            <w:gridSpan w:val="2"/>
            <w:shd w:val="clear" w:color="000000" w:fill="FFFFFF"/>
          </w:tcPr>
          <w:p w14:paraId="55C55EAE" w14:textId="6DAE69F0" w:rsidR="00E259FA" w:rsidRPr="000A7545" w:rsidRDefault="00B2673F"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Baseline</w:t>
            </w:r>
            <w:r w:rsidR="00E259FA" w:rsidRPr="000A7545">
              <w:rPr>
                <w:rFonts w:asciiTheme="minorHAnsi" w:eastAsia="Times New Roman" w:hAnsiTheme="minorHAnsi" w:cstheme="minorHAnsi"/>
                <w:sz w:val="20"/>
                <w:szCs w:val="20"/>
                <w:lang w:val="en-US"/>
              </w:rPr>
              <w:t xml:space="preserve"> reports</w:t>
            </w:r>
          </w:p>
        </w:tc>
      </w:tr>
      <w:tr w:rsidR="00E259FA" w:rsidRPr="000A7545" w14:paraId="3A3EA254" w14:textId="77777777" w:rsidTr="00012CC9">
        <w:trPr>
          <w:trHeight w:val="1240"/>
        </w:trPr>
        <w:tc>
          <w:tcPr>
            <w:tcW w:w="541" w:type="pct"/>
            <w:gridSpan w:val="3"/>
            <w:vMerge/>
            <w:shd w:val="clear" w:color="auto" w:fill="auto"/>
            <w:vAlign w:val="center"/>
          </w:tcPr>
          <w:p w14:paraId="7369A11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000000" w:fill="FFFFFF"/>
          </w:tcPr>
          <w:p w14:paraId="36565D5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1.1.6f. Availability of routine monitoring reports (field trip reports, activity implementation reports) and monitoring data (Y/N) (AusAID and USAID)</w:t>
            </w:r>
          </w:p>
        </w:tc>
        <w:tc>
          <w:tcPr>
            <w:tcW w:w="1115" w:type="pct"/>
            <w:shd w:val="clear" w:color="000000" w:fill="FFFFFF"/>
          </w:tcPr>
          <w:p w14:paraId="2A473529"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No comprehensive data available</w:t>
            </w:r>
          </w:p>
        </w:tc>
        <w:tc>
          <w:tcPr>
            <w:tcW w:w="500" w:type="pct"/>
            <w:shd w:val="clear" w:color="000000" w:fill="FFFFFF"/>
          </w:tcPr>
          <w:p w14:paraId="08CF30F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Field trip reports of school visits and monitoring of programme activities</w:t>
            </w:r>
          </w:p>
        </w:tc>
        <w:tc>
          <w:tcPr>
            <w:tcW w:w="1427" w:type="pct"/>
            <w:shd w:val="clear" w:color="000000" w:fill="FFFFFF"/>
          </w:tcPr>
          <w:p w14:paraId="0F969A73" w14:textId="572319B1"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Routine activity monitoring by UNICEF available.</w:t>
            </w:r>
          </w:p>
        </w:tc>
        <w:tc>
          <w:tcPr>
            <w:tcW w:w="399" w:type="pct"/>
            <w:gridSpan w:val="2"/>
            <w:shd w:val="clear" w:color="000000" w:fill="FFFFFF"/>
          </w:tcPr>
          <w:p w14:paraId="1FAFE706"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Trip reports; programme database; Progress reports; Activity reports</w:t>
            </w:r>
          </w:p>
        </w:tc>
      </w:tr>
      <w:tr w:rsidR="00E259FA" w:rsidRPr="000A7545" w14:paraId="444064BD" w14:textId="77777777" w:rsidTr="00451148">
        <w:trPr>
          <w:trHeight w:val="1042"/>
        </w:trPr>
        <w:tc>
          <w:tcPr>
            <w:tcW w:w="541" w:type="pct"/>
            <w:gridSpan w:val="3"/>
            <w:vMerge/>
            <w:shd w:val="clear" w:color="auto" w:fill="auto"/>
            <w:vAlign w:val="center"/>
          </w:tcPr>
          <w:p w14:paraId="0FE63F7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p>
        </w:tc>
        <w:tc>
          <w:tcPr>
            <w:tcW w:w="1018" w:type="pct"/>
            <w:gridSpan w:val="3"/>
            <w:shd w:val="clear" w:color="000000" w:fill="FFFFFF"/>
          </w:tcPr>
          <w:p w14:paraId="0F1E897C" w14:textId="22A02655"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1.1.6g. Completion of </w:t>
            </w:r>
            <w:r w:rsidR="003F1439">
              <w:rPr>
                <w:rFonts w:asciiTheme="minorHAnsi" w:eastAsia="Times New Roman" w:hAnsiTheme="minorHAnsi" w:cstheme="minorHAnsi"/>
                <w:sz w:val="20"/>
                <w:szCs w:val="20"/>
                <w:lang w:val="en-US"/>
              </w:rPr>
              <w:t>Endline</w:t>
            </w:r>
            <w:r w:rsidRPr="000A7545">
              <w:rPr>
                <w:rFonts w:asciiTheme="minorHAnsi" w:eastAsia="Times New Roman" w:hAnsiTheme="minorHAnsi" w:cstheme="minorHAnsi"/>
                <w:sz w:val="20"/>
                <w:szCs w:val="20"/>
                <w:lang w:val="en-US"/>
              </w:rPr>
              <w:t xml:space="preserve"> survey (Y/N) (AusAID and USAID)</w:t>
            </w:r>
          </w:p>
        </w:tc>
        <w:tc>
          <w:tcPr>
            <w:tcW w:w="1115" w:type="pct"/>
            <w:shd w:val="clear" w:color="000000" w:fill="FFFFFF"/>
          </w:tcPr>
          <w:p w14:paraId="218D232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000000" w:fill="FFFFFF"/>
          </w:tcPr>
          <w:p w14:paraId="3E8B59FA"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 report (combining both AusAID and USAID)</w:t>
            </w:r>
          </w:p>
        </w:tc>
        <w:tc>
          <w:tcPr>
            <w:tcW w:w="1427" w:type="pct"/>
            <w:shd w:val="clear" w:color="000000" w:fill="FFFFFF"/>
          </w:tcPr>
          <w:p w14:paraId="0307A37E" w14:textId="219086D4" w:rsidR="00E259FA" w:rsidRPr="000A7545" w:rsidRDefault="003F1439" w:rsidP="009D4F26">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Endline</w:t>
            </w:r>
            <w:r w:rsidR="00E259FA">
              <w:rPr>
                <w:rFonts w:asciiTheme="minorHAnsi" w:eastAsia="Times New Roman" w:hAnsiTheme="minorHAnsi" w:cstheme="minorHAnsi"/>
                <w:sz w:val="20"/>
                <w:szCs w:val="20"/>
                <w:lang w:val="en-US"/>
              </w:rPr>
              <w:t xml:space="preserve"> completed </w:t>
            </w:r>
          </w:p>
        </w:tc>
        <w:tc>
          <w:tcPr>
            <w:tcW w:w="399" w:type="pct"/>
            <w:gridSpan w:val="2"/>
            <w:shd w:val="clear" w:color="000000" w:fill="FFFFFF"/>
          </w:tcPr>
          <w:p w14:paraId="5717B9D1" w14:textId="2E7BE387" w:rsidR="00E259FA" w:rsidRPr="000A7545" w:rsidRDefault="003F1439"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Endline</w:t>
            </w:r>
            <w:r w:rsidR="00E259FA" w:rsidRPr="000A7545">
              <w:rPr>
                <w:rFonts w:asciiTheme="minorHAnsi" w:eastAsia="Times New Roman" w:hAnsiTheme="minorHAnsi" w:cstheme="minorHAnsi"/>
                <w:sz w:val="20"/>
                <w:szCs w:val="20"/>
                <w:lang w:val="en-US"/>
              </w:rPr>
              <w:t xml:space="preserve"> report</w:t>
            </w:r>
          </w:p>
        </w:tc>
      </w:tr>
      <w:tr w:rsidR="00E259FA" w:rsidRPr="000A7545" w14:paraId="41D98D11" w14:textId="77777777" w:rsidTr="00451148">
        <w:trPr>
          <w:trHeight w:val="1060"/>
        </w:trPr>
        <w:tc>
          <w:tcPr>
            <w:tcW w:w="541" w:type="pct"/>
            <w:gridSpan w:val="3"/>
            <w:vMerge/>
            <w:shd w:val="clear" w:color="auto" w:fill="auto"/>
            <w:vAlign w:val="center"/>
          </w:tcPr>
          <w:p w14:paraId="75658105" w14:textId="77777777" w:rsidR="00E259FA" w:rsidRPr="000A7545" w:rsidRDefault="00E259FA" w:rsidP="00451148">
            <w:pPr>
              <w:spacing w:after="0" w:line="240" w:lineRule="auto"/>
              <w:rPr>
                <w:rFonts w:asciiTheme="minorHAnsi" w:eastAsia="Times New Roman" w:hAnsiTheme="minorHAnsi" w:cstheme="minorHAnsi"/>
                <w:b/>
                <w:bCs/>
                <w:lang w:val="en-US"/>
              </w:rPr>
            </w:pPr>
          </w:p>
        </w:tc>
        <w:tc>
          <w:tcPr>
            <w:tcW w:w="1018" w:type="pct"/>
            <w:gridSpan w:val="3"/>
            <w:shd w:val="clear" w:color="auto" w:fill="auto"/>
          </w:tcPr>
          <w:p w14:paraId="52139F4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1.1.6h. D</w:t>
            </w:r>
            <w:r w:rsidRPr="000A7545">
              <w:rPr>
                <w:rFonts w:asciiTheme="minorHAnsi" w:eastAsia="Symbol" w:hAnsiTheme="minorHAnsi" w:cstheme="minorHAnsi"/>
                <w:sz w:val="20"/>
                <w:szCs w:val="20"/>
                <w:lang w:val="id-ID"/>
              </w:rPr>
              <w:t>ata gathering tool</w:t>
            </w:r>
            <w:r w:rsidRPr="000A7545">
              <w:rPr>
                <w:rFonts w:asciiTheme="minorHAnsi" w:eastAsia="Symbol" w:hAnsiTheme="minorHAnsi" w:cstheme="minorHAnsi"/>
                <w:sz w:val="20"/>
                <w:szCs w:val="20"/>
                <w:lang w:val="en-US"/>
              </w:rPr>
              <w:t>s</w:t>
            </w:r>
            <w:r w:rsidRPr="000A7545">
              <w:rPr>
                <w:rFonts w:asciiTheme="minorHAnsi" w:eastAsia="Symbol" w:hAnsiTheme="minorHAnsi" w:cstheme="minorHAnsi"/>
                <w:sz w:val="20"/>
                <w:szCs w:val="20"/>
                <w:lang w:val="id-ID"/>
              </w:rPr>
              <w:t xml:space="preserve"> developed (</w:t>
            </w:r>
            <w:r w:rsidRPr="00434E3A">
              <w:rPr>
                <w:rFonts w:asciiTheme="minorHAnsi" w:eastAsia="Symbol" w:hAnsiTheme="minorHAnsi" w:cstheme="minorHAnsi"/>
                <w:sz w:val="20"/>
                <w:szCs w:val="20"/>
                <w:lang w:val="id-ID"/>
              </w:rPr>
              <w:t>MSS, MBS, HIV AIDs, LI) and implemented</w:t>
            </w:r>
            <w:r w:rsidRPr="00434E3A">
              <w:rPr>
                <w:rFonts w:asciiTheme="minorHAnsi" w:eastAsia="Symbol" w:hAnsiTheme="minorHAnsi" w:cstheme="minorHAnsi"/>
                <w:sz w:val="20"/>
                <w:szCs w:val="20"/>
                <w:lang w:val="en-US"/>
              </w:rPr>
              <w:t xml:space="preserve"> in provinces and target districts (USAID) (Y/N)</w:t>
            </w:r>
          </w:p>
        </w:tc>
        <w:tc>
          <w:tcPr>
            <w:tcW w:w="1115" w:type="pct"/>
            <w:shd w:val="clear" w:color="auto" w:fill="auto"/>
          </w:tcPr>
          <w:p w14:paraId="55D1D6AF"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0 out of 4 Districts </w:t>
            </w:r>
          </w:p>
        </w:tc>
        <w:tc>
          <w:tcPr>
            <w:tcW w:w="500" w:type="pct"/>
            <w:shd w:val="clear" w:color="auto" w:fill="auto"/>
          </w:tcPr>
          <w:p w14:paraId="6E25CF63"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3B9204AC" w14:textId="367AF01A" w:rsidR="00E259FA" w:rsidRPr="00451148" w:rsidRDefault="00451148" w:rsidP="00451148">
            <w:pPr>
              <w:spacing w:after="0" w:line="240" w:lineRule="auto"/>
              <w:rPr>
                <w:rFonts w:asciiTheme="minorHAnsi" w:eastAsia="Times New Roman" w:hAnsiTheme="minorHAnsi" w:cstheme="minorHAnsi"/>
                <w:sz w:val="20"/>
                <w:szCs w:val="20"/>
                <w:lang w:val="id-ID"/>
              </w:rPr>
            </w:pPr>
            <w:r w:rsidRPr="00451148">
              <w:rPr>
                <w:rFonts w:asciiTheme="minorHAnsi" w:eastAsia="Times New Roman" w:hAnsiTheme="minorHAnsi" w:cstheme="minorHAnsi"/>
                <w:color w:val="000000"/>
                <w:sz w:val="20"/>
                <w:szCs w:val="20"/>
                <w:lang w:val="id-ID"/>
              </w:rPr>
              <w:t>100 per cent</w:t>
            </w:r>
          </w:p>
        </w:tc>
        <w:tc>
          <w:tcPr>
            <w:tcW w:w="399" w:type="pct"/>
            <w:gridSpan w:val="2"/>
            <w:shd w:val="clear" w:color="auto" w:fill="auto"/>
          </w:tcPr>
          <w:p w14:paraId="6BCA1020"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Education office reports</w:t>
            </w:r>
          </w:p>
        </w:tc>
      </w:tr>
      <w:tr w:rsidR="00E259FA" w:rsidRPr="000A7545" w14:paraId="78F9D040" w14:textId="77777777" w:rsidTr="00026E99">
        <w:trPr>
          <w:trHeight w:val="886"/>
        </w:trPr>
        <w:tc>
          <w:tcPr>
            <w:tcW w:w="541" w:type="pct"/>
            <w:gridSpan w:val="3"/>
            <w:vMerge/>
            <w:shd w:val="clear" w:color="auto" w:fill="auto"/>
            <w:vAlign w:val="center"/>
            <w:hideMark/>
          </w:tcPr>
          <w:p w14:paraId="52059F50"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hideMark/>
          </w:tcPr>
          <w:p w14:paraId="3CBDAD9C" w14:textId="77777777" w:rsidR="00E259FA" w:rsidRPr="000A7545" w:rsidRDefault="00E259FA" w:rsidP="00451148">
            <w:pPr>
              <w:spacing w:after="0" w:line="240" w:lineRule="auto"/>
              <w:rPr>
                <w:rFonts w:asciiTheme="minorHAnsi" w:eastAsia="Times New Roman" w:hAnsiTheme="minorHAnsi" w:cstheme="minorHAnsi"/>
                <w:sz w:val="20"/>
                <w:szCs w:val="20"/>
              </w:rPr>
            </w:pPr>
            <w:r w:rsidRPr="000A7545">
              <w:rPr>
                <w:rFonts w:asciiTheme="minorHAnsi" w:eastAsia="Times New Roman" w:hAnsiTheme="minorHAnsi" w:cstheme="minorHAnsi"/>
                <w:sz w:val="20"/>
                <w:szCs w:val="20"/>
                <w:lang w:val="en-US"/>
              </w:rPr>
              <w:t xml:space="preserve">1.1.6i. </w:t>
            </w:r>
            <w:r w:rsidRPr="000A7545">
              <w:rPr>
                <w:rFonts w:asciiTheme="minorHAnsi" w:eastAsia="Times New Roman" w:hAnsiTheme="minorHAnsi" w:cstheme="minorHAnsi"/>
                <w:sz w:val="20"/>
                <w:szCs w:val="20"/>
                <w:lang w:val="id-ID"/>
              </w:rPr>
              <w:t>Proportion</w:t>
            </w:r>
            <w:r w:rsidRPr="000A7545">
              <w:rPr>
                <w:rFonts w:asciiTheme="minorHAnsi" w:eastAsia="Times New Roman" w:hAnsiTheme="minorHAnsi" w:cstheme="minorHAnsi"/>
                <w:sz w:val="20"/>
                <w:szCs w:val="20"/>
              </w:rPr>
              <w:t xml:space="preserve"> of target districts with integrated data gathering instruments mainstreamed to school supervisor reporting system (USAID)</w:t>
            </w:r>
          </w:p>
        </w:tc>
        <w:tc>
          <w:tcPr>
            <w:tcW w:w="1115" w:type="pct"/>
            <w:shd w:val="clear" w:color="auto" w:fill="auto"/>
            <w:hideMark/>
          </w:tcPr>
          <w:p w14:paraId="53BA029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 out of 4 Districts</w:t>
            </w:r>
          </w:p>
        </w:tc>
        <w:tc>
          <w:tcPr>
            <w:tcW w:w="500" w:type="pct"/>
            <w:shd w:val="clear" w:color="auto" w:fill="auto"/>
            <w:hideMark/>
          </w:tcPr>
          <w:p w14:paraId="2201B77E"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100</w:t>
            </w:r>
            <w:r>
              <w:rPr>
                <w:rFonts w:asciiTheme="minorHAnsi" w:eastAsia="Times New Roman" w:hAnsiTheme="minorHAnsi" w:cstheme="minorHAnsi"/>
                <w:sz w:val="20"/>
                <w:szCs w:val="20"/>
                <w:lang w:val="en-US"/>
              </w:rPr>
              <w:t xml:space="preserve"> per cent</w:t>
            </w:r>
          </w:p>
        </w:tc>
        <w:tc>
          <w:tcPr>
            <w:tcW w:w="1427" w:type="pct"/>
          </w:tcPr>
          <w:p w14:paraId="36E91A71" w14:textId="77777777" w:rsidR="00E259FA" w:rsidRPr="00CE1D6F" w:rsidRDefault="00451148"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id-ID"/>
              </w:rPr>
              <w:t xml:space="preserve">100 per cent. All four targe districts for USAID plus 2 additional target districts for AusAID. </w:t>
            </w:r>
          </w:p>
        </w:tc>
        <w:tc>
          <w:tcPr>
            <w:tcW w:w="399" w:type="pct"/>
            <w:gridSpan w:val="2"/>
            <w:shd w:val="clear" w:color="auto" w:fill="auto"/>
          </w:tcPr>
          <w:p w14:paraId="27A82756"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id-ID"/>
              </w:rPr>
              <w:t>SD MSS data</w:t>
            </w:r>
          </w:p>
        </w:tc>
      </w:tr>
      <w:tr w:rsidR="00E259FA" w:rsidRPr="000A7545" w14:paraId="0F15E496" w14:textId="77777777" w:rsidTr="00451148">
        <w:trPr>
          <w:trHeight w:val="799"/>
        </w:trPr>
        <w:tc>
          <w:tcPr>
            <w:tcW w:w="541" w:type="pct"/>
            <w:gridSpan w:val="3"/>
            <w:vMerge/>
            <w:shd w:val="clear" w:color="auto" w:fill="auto"/>
            <w:vAlign w:val="center"/>
          </w:tcPr>
          <w:p w14:paraId="22B7286E"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tcPr>
          <w:p w14:paraId="6796BD2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sz w:val="20"/>
                <w:szCs w:val="20"/>
                <w:lang w:val="en-US"/>
              </w:rPr>
              <w:t xml:space="preserve">1.1.6j. </w:t>
            </w:r>
            <w:r w:rsidRPr="000A7545">
              <w:rPr>
                <w:rFonts w:asciiTheme="minorHAnsi" w:eastAsia="Symbol" w:hAnsiTheme="minorHAnsi" w:cstheme="minorHAnsi"/>
                <w:sz w:val="20"/>
                <w:szCs w:val="20"/>
                <w:lang w:val="id-ID"/>
              </w:rPr>
              <w:t xml:space="preserve">Proportion of </w:t>
            </w:r>
            <w:r w:rsidRPr="000A7545">
              <w:rPr>
                <w:rFonts w:asciiTheme="minorHAnsi" w:eastAsia="Symbol" w:hAnsiTheme="minorHAnsi" w:cstheme="minorHAnsi"/>
                <w:sz w:val="20"/>
                <w:szCs w:val="20"/>
                <w:lang w:val="en-US"/>
              </w:rPr>
              <w:t>data unit staff</w:t>
            </w:r>
            <w:r w:rsidRPr="000A7545">
              <w:rPr>
                <w:rFonts w:asciiTheme="minorHAnsi" w:eastAsia="Symbol" w:hAnsiTheme="minorHAnsi" w:cstheme="minorHAnsi"/>
                <w:sz w:val="20"/>
                <w:szCs w:val="20"/>
                <w:lang w:val="id-ID"/>
              </w:rPr>
              <w:t xml:space="preserve"> in Dinas capable of running PadatiWeb</w:t>
            </w:r>
            <w:r w:rsidRPr="000A7545">
              <w:rPr>
                <w:rFonts w:asciiTheme="minorHAnsi" w:eastAsia="Symbol" w:hAnsiTheme="minorHAnsi" w:cstheme="minorHAnsi"/>
                <w:sz w:val="20"/>
                <w:szCs w:val="20"/>
                <w:lang w:val="en-US"/>
              </w:rPr>
              <w:t xml:space="preserve"> (USAID)</w:t>
            </w:r>
          </w:p>
        </w:tc>
        <w:tc>
          <w:tcPr>
            <w:tcW w:w="1115" w:type="pct"/>
            <w:shd w:val="clear" w:color="auto" w:fill="auto"/>
          </w:tcPr>
          <w:p w14:paraId="1CE28B88"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41</w:t>
            </w:r>
            <w:r>
              <w:rPr>
                <w:rFonts w:asciiTheme="minorHAnsi" w:eastAsia="Times New Roman" w:hAnsiTheme="minorHAnsi" w:cstheme="minorHAnsi"/>
                <w:sz w:val="20"/>
                <w:szCs w:val="20"/>
                <w:lang w:val="en-US"/>
              </w:rPr>
              <w:t xml:space="preserve"> per cent</w:t>
            </w:r>
            <w:r w:rsidRPr="000A7545">
              <w:rPr>
                <w:rFonts w:asciiTheme="minorHAnsi" w:eastAsia="Times New Roman" w:hAnsiTheme="minorHAnsi" w:cstheme="minorHAnsi"/>
                <w:sz w:val="20"/>
                <w:szCs w:val="20"/>
                <w:lang w:val="en-US"/>
              </w:rPr>
              <w:t xml:space="preserve"> of data unit staff</w:t>
            </w:r>
          </w:p>
        </w:tc>
        <w:tc>
          <w:tcPr>
            <w:tcW w:w="500" w:type="pct"/>
            <w:shd w:val="clear" w:color="auto" w:fill="auto"/>
          </w:tcPr>
          <w:p w14:paraId="3A0FB381"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80</w:t>
            </w:r>
            <w:r>
              <w:rPr>
                <w:rFonts w:asciiTheme="minorHAnsi" w:eastAsia="Times New Roman" w:hAnsiTheme="minorHAnsi" w:cstheme="minorHAnsi"/>
                <w:sz w:val="20"/>
                <w:szCs w:val="20"/>
                <w:lang w:val="en-US"/>
              </w:rPr>
              <w:t xml:space="preserve"> per cent</w:t>
            </w:r>
          </w:p>
        </w:tc>
        <w:tc>
          <w:tcPr>
            <w:tcW w:w="1427" w:type="pct"/>
          </w:tcPr>
          <w:p w14:paraId="07662034" w14:textId="77777777" w:rsidR="00E259FA" w:rsidRPr="00026E99" w:rsidRDefault="00026E99" w:rsidP="00451148">
            <w:pPr>
              <w:spacing w:after="0" w:line="240" w:lineRule="auto"/>
              <w:rPr>
                <w:rFonts w:asciiTheme="minorHAnsi" w:eastAsia="Times New Roman" w:hAnsiTheme="minorHAnsi" w:cstheme="minorHAnsi"/>
                <w:sz w:val="20"/>
                <w:szCs w:val="20"/>
                <w:lang w:val="id-ID"/>
              </w:rPr>
            </w:pPr>
            <w:r>
              <w:rPr>
                <w:rFonts w:asciiTheme="minorHAnsi" w:eastAsia="Times New Roman" w:hAnsiTheme="minorHAnsi" w:cstheme="minorHAnsi"/>
                <w:sz w:val="20"/>
                <w:szCs w:val="20"/>
                <w:lang w:val="id-ID"/>
              </w:rPr>
              <w:t>N/A.  No progress.</w:t>
            </w:r>
            <w:r w:rsidR="00886261">
              <w:rPr>
                <w:rFonts w:asciiTheme="minorHAnsi" w:eastAsia="Times New Roman" w:hAnsiTheme="minorHAnsi" w:cstheme="minorHAnsi"/>
                <w:sz w:val="20"/>
                <w:szCs w:val="20"/>
                <w:lang w:val="id-ID"/>
              </w:rPr>
              <w:t xml:space="preserve"> Adjusted to conduct teacher distribution analysis</w:t>
            </w:r>
          </w:p>
        </w:tc>
        <w:tc>
          <w:tcPr>
            <w:tcW w:w="399" w:type="pct"/>
            <w:gridSpan w:val="2"/>
            <w:shd w:val="clear" w:color="auto" w:fill="auto"/>
          </w:tcPr>
          <w:p w14:paraId="73EE112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Monitoring visit reports</w:t>
            </w:r>
          </w:p>
        </w:tc>
      </w:tr>
      <w:tr w:rsidR="00E259FA" w:rsidRPr="000A7545" w14:paraId="6764B16E" w14:textId="77777777" w:rsidTr="00451148">
        <w:trPr>
          <w:trHeight w:val="1015"/>
        </w:trPr>
        <w:tc>
          <w:tcPr>
            <w:tcW w:w="541" w:type="pct"/>
            <w:gridSpan w:val="3"/>
            <w:vMerge w:val="restart"/>
            <w:shd w:val="clear" w:color="auto" w:fill="auto"/>
          </w:tcPr>
          <w:p w14:paraId="55EEFE12"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Output </w:t>
            </w:r>
            <w:r w:rsidRPr="000A7545">
              <w:rPr>
                <w:rFonts w:asciiTheme="minorHAnsi" w:eastAsia="Times New Roman" w:hAnsiTheme="minorHAnsi" w:cstheme="minorHAnsi"/>
                <w:color w:val="000000"/>
                <w:sz w:val="20"/>
                <w:szCs w:val="20"/>
                <w:lang w:val="en-US"/>
              </w:rPr>
              <w:t>1.1.7</w:t>
            </w:r>
            <w:r w:rsidRPr="000A7545">
              <w:rPr>
                <w:rFonts w:asciiTheme="minorHAnsi" w:eastAsia="Times New Roman" w:hAnsiTheme="minorHAnsi" w:cstheme="minorHAnsi"/>
                <w:color w:val="000000"/>
                <w:sz w:val="20"/>
                <w:szCs w:val="20"/>
                <w:lang w:val="id-ID"/>
              </w:rPr>
              <w:t xml:space="preserve"> Teacher absenteeism study</w:t>
            </w:r>
            <w:r w:rsidRPr="000A7545">
              <w:rPr>
                <w:rFonts w:asciiTheme="minorHAnsi" w:eastAsia="Times New Roman" w:hAnsiTheme="minorHAnsi" w:cstheme="minorHAnsi"/>
                <w:color w:val="000000"/>
                <w:sz w:val="20"/>
                <w:szCs w:val="20"/>
                <w:lang w:val="en-US"/>
              </w:rPr>
              <w:t xml:space="preserve"> provides evidence for policy (USAID)</w:t>
            </w:r>
          </w:p>
        </w:tc>
        <w:tc>
          <w:tcPr>
            <w:tcW w:w="1018" w:type="pct"/>
            <w:gridSpan w:val="3"/>
            <w:shd w:val="clear" w:color="auto" w:fill="auto"/>
          </w:tcPr>
          <w:p w14:paraId="4C95DF7D"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1.1.7a. </w:t>
            </w:r>
            <w:r w:rsidRPr="000A7545">
              <w:rPr>
                <w:rFonts w:asciiTheme="minorHAnsi" w:eastAsia="Symbol" w:hAnsiTheme="minorHAnsi" w:cstheme="minorHAnsi"/>
                <w:color w:val="000000"/>
                <w:sz w:val="20"/>
                <w:szCs w:val="20"/>
                <w:lang w:val="id-ID"/>
              </w:rPr>
              <w:t xml:space="preserve">Study on teacher absenteeism </w:t>
            </w:r>
            <w:r w:rsidRPr="000A7545">
              <w:rPr>
                <w:rFonts w:asciiTheme="minorHAnsi" w:eastAsia="Symbol" w:hAnsiTheme="minorHAnsi" w:cstheme="minorHAnsi"/>
                <w:color w:val="000000"/>
                <w:sz w:val="20"/>
                <w:szCs w:val="20"/>
                <w:lang w:val="en-US"/>
              </w:rPr>
              <w:t xml:space="preserve">survey </w:t>
            </w:r>
            <w:r w:rsidRPr="000A7545">
              <w:rPr>
                <w:rFonts w:asciiTheme="minorHAnsi" w:eastAsia="Symbol" w:hAnsiTheme="minorHAnsi" w:cstheme="minorHAnsi"/>
                <w:color w:val="000000"/>
                <w:sz w:val="20"/>
                <w:szCs w:val="20"/>
                <w:lang w:val="id-ID"/>
              </w:rPr>
              <w:t>completed</w:t>
            </w:r>
            <w:r w:rsidRPr="000A7545">
              <w:rPr>
                <w:rFonts w:asciiTheme="minorHAnsi" w:eastAsia="Symbol" w:hAnsiTheme="minorHAnsi" w:cstheme="minorHAnsi"/>
                <w:color w:val="000000"/>
                <w:sz w:val="20"/>
                <w:szCs w:val="20"/>
                <w:lang w:val="en-US"/>
              </w:rPr>
              <w:t xml:space="preserve"> by December 2011 (Y/N)</w:t>
            </w:r>
          </w:p>
        </w:tc>
        <w:tc>
          <w:tcPr>
            <w:tcW w:w="1115" w:type="pct"/>
            <w:shd w:val="clear" w:color="auto" w:fill="auto"/>
          </w:tcPr>
          <w:p w14:paraId="2CABAE48" w14:textId="77777777" w:rsidR="00E259FA" w:rsidRPr="000A7545" w:rsidRDefault="00E259FA" w:rsidP="00451148">
            <w:pPr>
              <w:spacing w:after="0" w:line="240" w:lineRule="auto"/>
              <w:rPr>
                <w:rFonts w:asciiTheme="minorHAnsi" w:hAnsiTheme="minorHAnsi" w:cstheme="minorHAnsi"/>
                <w:sz w:val="20"/>
                <w:szCs w:val="20"/>
                <w:lang w:val="en-US"/>
              </w:rPr>
            </w:pPr>
            <w:r w:rsidRPr="000A7545">
              <w:rPr>
                <w:rFonts w:asciiTheme="minorHAnsi" w:hAnsiTheme="minorHAnsi" w:cstheme="minorHAnsi"/>
                <w:sz w:val="20"/>
                <w:szCs w:val="20"/>
                <w:lang w:val="en-US"/>
              </w:rPr>
              <w:t>n/a</w:t>
            </w:r>
          </w:p>
        </w:tc>
        <w:tc>
          <w:tcPr>
            <w:tcW w:w="500" w:type="pct"/>
            <w:shd w:val="clear" w:color="auto" w:fill="auto"/>
          </w:tcPr>
          <w:p w14:paraId="5149BAE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Report completed and shared with government and partners by mid-2012</w:t>
            </w:r>
          </w:p>
        </w:tc>
        <w:tc>
          <w:tcPr>
            <w:tcW w:w="1427" w:type="pct"/>
          </w:tcPr>
          <w:p w14:paraId="1493F2F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Survey completed of 1,296 teachers, 430 community members, 245 schools (November 2011)</w:t>
            </w:r>
          </w:p>
        </w:tc>
        <w:tc>
          <w:tcPr>
            <w:tcW w:w="399" w:type="pct"/>
            <w:gridSpan w:val="2"/>
            <w:shd w:val="clear" w:color="auto" w:fill="auto"/>
          </w:tcPr>
          <w:p w14:paraId="0ADD5078"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Progress report; Copy of study</w:t>
            </w:r>
          </w:p>
        </w:tc>
      </w:tr>
      <w:tr w:rsidR="00E259FA" w:rsidRPr="000A7545" w14:paraId="3ED4BF8A" w14:textId="77777777" w:rsidTr="00451148">
        <w:trPr>
          <w:trHeight w:val="925"/>
        </w:trPr>
        <w:tc>
          <w:tcPr>
            <w:tcW w:w="541" w:type="pct"/>
            <w:gridSpan w:val="3"/>
            <w:vMerge/>
            <w:shd w:val="clear" w:color="auto" w:fill="auto"/>
          </w:tcPr>
          <w:p w14:paraId="1CF7BEC0"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tcPr>
          <w:p w14:paraId="675D93E7"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Symbol" w:hAnsiTheme="minorHAnsi" w:cstheme="minorHAnsi"/>
                <w:color w:val="000000"/>
                <w:sz w:val="20"/>
                <w:szCs w:val="20"/>
                <w:lang w:val="en-US"/>
              </w:rPr>
              <w:t>1.1.7b. Number of Workshops on c</w:t>
            </w:r>
            <w:r w:rsidRPr="000A7545">
              <w:rPr>
                <w:rFonts w:asciiTheme="minorHAnsi" w:eastAsia="Symbol" w:hAnsiTheme="minorHAnsi" w:cstheme="minorHAnsi"/>
                <w:color w:val="000000"/>
                <w:sz w:val="20"/>
                <w:szCs w:val="20"/>
                <w:lang w:val="id-ID"/>
              </w:rPr>
              <w:t xml:space="preserve">apacity development </w:t>
            </w:r>
            <w:r w:rsidRPr="000A7545">
              <w:rPr>
                <w:rFonts w:asciiTheme="minorHAnsi" w:eastAsia="Symbol" w:hAnsiTheme="minorHAnsi" w:cstheme="minorHAnsi"/>
                <w:color w:val="000000"/>
                <w:sz w:val="20"/>
                <w:szCs w:val="20"/>
                <w:lang w:val="en-US"/>
              </w:rPr>
              <w:t xml:space="preserve">for research </w:t>
            </w:r>
            <w:r>
              <w:rPr>
                <w:rFonts w:asciiTheme="minorHAnsi" w:eastAsia="Symbol" w:hAnsiTheme="minorHAnsi" w:cstheme="minorHAnsi"/>
                <w:color w:val="000000"/>
                <w:sz w:val="20"/>
                <w:szCs w:val="20"/>
                <w:lang w:val="en-US"/>
              </w:rPr>
              <w:t>of</w:t>
            </w:r>
            <w:r w:rsidRPr="000A7545">
              <w:rPr>
                <w:rFonts w:asciiTheme="minorHAnsi" w:eastAsia="Symbol" w:hAnsiTheme="minorHAnsi" w:cstheme="minorHAnsi"/>
                <w:color w:val="000000"/>
                <w:sz w:val="20"/>
                <w:szCs w:val="20"/>
                <w:lang w:val="id-ID"/>
              </w:rPr>
              <w:t xml:space="preserve"> universities comlpeted</w:t>
            </w:r>
            <w:r w:rsidRPr="000A7545">
              <w:rPr>
                <w:rFonts w:asciiTheme="minorHAnsi" w:eastAsia="Symbol" w:hAnsiTheme="minorHAnsi" w:cstheme="minorHAnsi"/>
                <w:color w:val="000000"/>
                <w:sz w:val="20"/>
                <w:szCs w:val="20"/>
                <w:lang w:val="en-US"/>
              </w:rPr>
              <w:t xml:space="preserve"> by end of 2011</w:t>
            </w:r>
          </w:p>
        </w:tc>
        <w:tc>
          <w:tcPr>
            <w:tcW w:w="1115" w:type="pct"/>
            <w:shd w:val="clear" w:color="auto" w:fill="auto"/>
          </w:tcPr>
          <w:p w14:paraId="0C00020D"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 xml:space="preserve">No capacity development workshops </w:t>
            </w:r>
          </w:p>
        </w:tc>
        <w:tc>
          <w:tcPr>
            <w:tcW w:w="500" w:type="pct"/>
            <w:shd w:val="clear" w:color="auto" w:fill="auto"/>
          </w:tcPr>
          <w:p w14:paraId="775B6D3C"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color w:val="000000"/>
                <w:sz w:val="20"/>
                <w:szCs w:val="20"/>
                <w:lang w:val="en-US"/>
              </w:rPr>
              <w:t>4 technical workshops completed</w:t>
            </w:r>
          </w:p>
        </w:tc>
        <w:tc>
          <w:tcPr>
            <w:tcW w:w="1427" w:type="pct"/>
          </w:tcPr>
          <w:p w14:paraId="097A7FB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6 workshops completed;</w:t>
            </w:r>
          </w:p>
          <w:p w14:paraId="3B81B4E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 core researchers and 50 university students working as enumerators by end of 2011</w:t>
            </w:r>
          </w:p>
        </w:tc>
        <w:tc>
          <w:tcPr>
            <w:tcW w:w="399" w:type="pct"/>
            <w:gridSpan w:val="2"/>
            <w:shd w:val="clear" w:color="auto" w:fill="auto"/>
          </w:tcPr>
          <w:p w14:paraId="7A0577E0"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color w:val="000000"/>
                <w:sz w:val="20"/>
                <w:szCs w:val="20"/>
                <w:lang w:val="en-US"/>
              </w:rPr>
              <w:t>Training records</w:t>
            </w:r>
          </w:p>
        </w:tc>
      </w:tr>
      <w:tr w:rsidR="00E259FA" w:rsidRPr="000A7545" w14:paraId="15780755" w14:textId="77777777" w:rsidTr="00451148">
        <w:trPr>
          <w:trHeight w:val="1132"/>
        </w:trPr>
        <w:tc>
          <w:tcPr>
            <w:tcW w:w="541" w:type="pct"/>
            <w:gridSpan w:val="3"/>
            <w:vMerge/>
            <w:shd w:val="clear" w:color="auto" w:fill="auto"/>
            <w:vAlign w:val="center"/>
          </w:tcPr>
          <w:p w14:paraId="02C4F205"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p>
        </w:tc>
        <w:tc>
          <w:tcPr>
            <w:tcW w:w="1018" w:type="pct"/>
            <w:gridSpan w:val="3"/>
            <w:shd w:val="clear" w:color="auto" w:fill="auto"/>
          </w:tcPr>
          <w:p w14:paraId="588557F9"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color w:val="000000"/>
                <w:sz w:val="20"/>
                <w:szCs w:val="20"/>
                <w:lang w:val="en-US"/>
              </w:rPr>
              <w:t>1.1.7c. Academic and research institutes participate in government policy formulation processes (Y/N)</w:t>
            </w:r>
          </w:p>
        </w:tc>
        <w:tc>
          <w:tcPr>
            <w:tcW w:w="1115" w:type="pct"/>
            <w:shd w:val="clear" w:color="auto" w:fill="auto"/>
          </w:tcPr>
          <w:p w14:paraId="0E8CC11B" w14:textId="77777777" w:rsidR="00E259FA" w:rsidRPr="000A7545" w:rsidRDefault="00E259FA" w:rsidP="00451148">
            <w:pPr>
              <w:spacing w:after="0" w:line="240" w:lineRule="auto"/>
              <w:rPr>
                <w:rFonts w:asciiTheme="minorHAnsi" w:eastAsia="Times New Roman" w:hAnsiTheme="minorHAnsi" w:cstheme="minorHAnsi"/>
                <w:sz w:val="20"/>
                <w:szCs w:val="20"/>
                <w:highlight w:val="yellow"/>
                <w:lang w:val="en-US"/>
              </w:rPr>
            </w:pPr>
            <w:r w:rsidRPr="000A7545">
              <w:rPr>
                <w:rFonts w:asciiTheme="minorHAnsi" w:eastAsia="Times New Roman" w:hAnsiTheme="minorHAnsi" w:cstheme="minorHAnsi"/>
                <w:sz w:val="20"/>
                <w:szCs w:val="20"/>
                <w:lang w:val="en-US"/>
              </w:rPr>
              <w:t>n/a</w:t>
            </w:r>
          </w:p>
        </w:tc>
        <w:tc>
          <w:tcPr>
            <w:tcW w:w="500" w:type="pct"/>
            <w:shd w:val="clear" w:color="auto" w:fill="auto"/>
          </w:tcPr>
          <w:p w14:paraId="48D8E48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Increased participation of relevant education sector partners</w:t>
            </w:r>
          </w:p>
        </w:tc>
        <w:tc>
          <w:tcPr>
            <w:tcW w:w="1427" w:type="pct"/>
          </w:tcPr>
          <w:p w14:paraId="43C3DFF7"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Increased participation of UNCEN and UNIPA staff in government policy making processes</w:t>
            </w:r>
          </w:p>
        </w:tc>
        <w:tc>
          <w:tcPr>
            <w:tcW w:w="399" w:type="pct"/>
            <w:gridSpan w:val="2"/>
            <w:shd w:val="clear" w:color="auto" w:fill="auto"/>
          </w:tcPr>
          <w:p w14:paraId="4C73E72A" w14:textId="77777777" w:rsidR="00E259FA" w:rsidRPr="000A7545" w:rsidRDefault="00E259FA" w:rsidP="00451148">
            <w:pPr>
              <w:spacing w:after="0" w:line="240" w:lineRule="auto"/>
              <w:rPr>
                <w:rFonts w:asciiTheme="minorHAnsi" w:eastAsia="Times New Roman" w:hAnsiTheme="minorHAnsi" w:cstheme="minorHAnsi"/>
                <w:sz w:val="20"/>
                <w:szCs w:val="20"/>
                <w:lang w:val="id-ID"/>
              </w:rPr>
            </w:pPr>
            <w:r w:rsidRPr="000A7545">
              <w:rPr>
                <w:rFonts w:asciiTheme="minorHAnsi" w:eastAsia="Times New Roman" w:hAnsiTheme="minorHAnsi" w:cstheme="minorHAnsi"/>
                <w:color w:val="000000"/>
                <w:sz w:val="20"/>
                <w:szCs w:val="20"/>
                <w:lang w:val="en-US"/>
              </w:rPr>
              <w:t>Records of policy forums</w:t>
            </w:r>
          </w:p>
        </w:tc>
      </w:tr>
      <w:tr w:rsidR="00E259FA" w:rsidRPr="000A7545" w14:paraId="6E74404B" w14:textId="77777777" w:rsidTr="00451148">
        <w:trPr>
          <w:gridAfter w:val="1"/>
          <w:wAfter w:w="6" w:type="pct"/>
          <w:trHeight w:val="178"/>
        </w:trPr>
        <w:tc>
          <w:tcPr>
            <w:tcW w:w="4994" w:type="pct"/>
            <w:gridSpan w:val="10"/>
            <w:shd w:val="clear" w:color="auto" w:fill="auto"/>
          </w:tcPr>
          <w:p w14:paraId="38BE0FE3" w14:textId="77777777" w:rsidR="00E259FA" w:rsidRPr="000A7545" w:rsidRDefault="00E259FA" w:rsidP="00451148">
            <w:pPr>
              <w:spacing w:after="0" w:line="240" w:lineRule="auto"/>
              <w:rPr>
                <w:rFonts w:asciiTheme="minorHAnsi" w:eastAsia="Times New Roman" w:hAnsiTheme="minorHAnsi" w:cstheme="minorHAnsi"/>
                <w:b/>
                <w:bCs/>
                <w:color w:val="000000"/>
                <w:lang w:val="id-ID"/>
              </w:rPr>
            </w:pPr>
          </w:p>
        </w:tc>
      </w:tr>
      <w:tr w:rsidR="00E259FA" w:rsidRPr="000A7545" w14:paraId="55F11402" w14:textId="77777777" w:rsidTr="00451148">
        <w:trPr>
          <w:gridAfter w:val="1"/>
          <w:wAfter w:w="6" w:type="pct"/>
          <w:trHeight w:val="412"/>
        </w:trPr>
        <w:tc>
          <w:tcPr>
            <w:tcW w:w="4994" w:type="pct"/>
            <w:gridSpan w:val="10"/>
            <w:shd w:val="clear" w:color="000000" w:fill="95B3D7"/>
            <w:vAlign w:val="center"/>
          </w:tcPr>
          <w:p w14:paraId="7CD36C5D" w14:textId="77777777" w:rsidR="00E259FA" w:rsidRPr="000A7545" w:rsidRDefault="00E259FA" w:rsidP="00451148">
            <w:pPr>
              <w:spacing w:after="0" w:line="240" w:lineRule="auto"/>
              <w:rPr>
                <w:rFonts w:asciiTheme="minorHAnsi" w:eastAsia="Times New Roman" w:hAnsiTheme="minorHAnsi" w:cstheme="minorHAnsi"/>
                <w:b/>
                <w:bCs/>
                <w:color w:val="000000"/>
                <w:lang w:val="en-US"/>
              </w:rPr>
            </w:pPr>
            <w:r w:rsidRPr="000A7545">
              <w:rPr>
                <w:rFonts w:asciiTheme="minorHAnsi" w:eastAsia="Times New Roman" w:hAnsiTheme="minorHAnsi" w:cstheme="minorHAnsi"/>
                <w:b/>
                <w:bCs/>
                <w:color w:val="000000"/>
                <w:lang w:val="en-US"/>
              </w:rPr>
              <w:t>Outcome 1.2</w:t>
            </w:r>
            <w:r w:rsidRPr="000A7545">
              <w:rPr>
                <w:rFonts w:asciiTheme="minorHAnsi" w:eastAsia="Times New Roman" w:hAnsiTheme="minorHAnsi" w:cstheme="minorHAnsi"/>
                <w:b/>
                <w:bCs/>
                <w:color w:val="000000"/>
                <w:lang w:val="id-ID"/>
              </w:rPr>
              <w:t>: Improved teaching practices</w:t>
            </w:r>
            <w:r w:rsidRPr="000A7545">
              <w:rPr>
                <w:rFonts w:asciiTheme="minorHAnsi" w:eastAsia="Times New Roman" w:hAnsiTheme="minorHAnsi" w:cstheme="minorHAnsi"/>
                <w:b/>
                <w:bCs/>
                <w:color w:val="000000"/>
                <w:lang w:val="en-US"/>
              </w:rPr>
              <w:t xml:space="preserve"> in schools (AusAID)</w:t>
            </w:r>
          </w:p>
        </w:tc>
      </w:tr>
      <w:tr w:rsidR="00E259FA" w:rsidRPr="000A7545" w14:paraId="798AAC81" w14:textId="77777777" w:rsidTr="00451148">
        <w:trPr>
          <w:trHeight w:val="1780"/>
        </w:trPr>
        <w:tc>
          <w:tcPr>
            <w:tcW w:w="554" w:type="pct"/>
            <w:gridSpan w:val="4"/>
            <w:vMerge w:val="restart"/>
            <w:shd w:val="clear" w:color="auto" w:fill="FDE9D9" w:themeFill="accent6" w:themeFillTint="33"/>
            <w:hideMark/>
          </w:tcPr>
          <w:p w14:paraId="1C99840B"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r w:rsidRPr="000A7545">
              <w:rPr>
                <w:rFonts w:asciiTheme="minorHAnsi" w:eastAsia="Times New Roman" w:hAnsiTheme="minorHAnsi" w:cstheme="minorHAnsi"/>
                <w:b/>
                <w:bCs/>
                <w:color w:val="000000"/>
                <w:sz w:val="20"/>
                <w:szCs w:val="20"/>
                <w:lang w:val="id-ID"/>
              </w:rPr>
              <w:t xml:space="preserve">Outcome </w:t>
            </w:r>
            <w:r w:rsidRPr="000A7545">
              <w:rPr>
                <w:rFonts w:asciiTheme="minorHAnsi" w:eastAsia="Times New Roman" w:hAnsiTheme="minorHAnsi" w:cstheme="minorHAnsi"/>
                <w:b/>
                <w:bCs/>
                <w:color w:val="000000"/>
                <w:sz w:val="20"/>
                <w:szCs w:val="20"/>
                <w:lang w:val="en-US"/>
              </w:rPr>
              <w:t>1.2</w:t>
            </w:r>
            <w:r w:rsidRPr="000A7545">
              <w:rPr>
                <w:rFonts w:asciiTheme="minorHAnsi" w:eastAsia="Times New Roman" w:hAnsiTheme="minorHAnsi" w:cstheme="minorHAnsi"/>
                <w:b/>
                <w:bCs/>
                <w:color w:val="000000"/>
                <w:sz w:val="20"/>
                <w:szCs w:val="20"/>
                <w:lang w:val="id-ID"/>
              </w:rPr>
              <w:t xml:space="preserve">: </w:t>
            </w:r>
            <w:r w:rsidRPr="000A7545">
              <w:rPr>
                <w:rFonts w:asciiTheme="minorHAnsi" w:eastAsia="Times New Roman" w:hAnsiTheme="minorHAnsi" w:cstheme="minorHAnsi"/>
                <w:b/>
                <w:bCs/>
                <w:color w:val="000000"/>
                <w:sz w:val="20"/>
                <w:szCs w:val="20"/>
                <w:lang w:val="en-US"/>
              </w:rPr>
              <w:t xml:space="preserve">Primary school children in selected schools in target districts are benefiting from improved  teaching practices </w:t>
            </w:r>
          </w:p>
          <w:p w14:paraId="486B6260"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r w:rsidRPr="000A7545">
              <w:rPr>
                <w:rFonts w:asciiTheme="minorHAnsi" w:eastAsia="Times New Roman" w:hAnsiTheme="minorHAnsi" w:cstheme="minorHAnsi"/>
                <w:b/>
                <w:bCs/>
                <w:sz w:val="20"/>
                <w:szCs w:val="20"/>
                <w:lang w:val="en-US"/>
              </w:rPr>
              <w:t>(AusAID)</w:t>
            </w:r>
          </w:p>
        </w:tc>
        <w:tc>
          <w:tcPr>
            <w:tcW w:w="1005" w:type="pct"/>
            <w:gridSpan w:val="2"/>
            <w:shd w:val="clear" w:color="000000" w:fill="DBE5F1"/>
          </w:tcPr>
          <w:p w14:paraId="5AA9E88C" w14:textId="2559EBC4"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1.2a. </w:t>
            </w:r>
            <w:r>
              <w:rPr>
                <w:rFonts w:asciiTheme="minorHAnsi" w:eastAsia="Symbol" w:hAnsiTheme="minorHAnsi" w:cstheme="minorHAnsi"/>
                <w:color w:val="000000"/>
                <w:sz w:val="20"/>
                <w:szCs w:val="20"/>
                <w:lang w:val="id-ID"/>
              </w:rPr>
              <w:t xml:space="preserve"> </w:t>
            </w:r>
            <w:r w:rsidR="00E82032">
              <w:rPr>
                <w:rFonts w:asciiTheme="minorHAnsi" w:eastAsia="Symbol" w:hAnsiTheme="minorHAnsi" w:cstheme="minorHAnsi"/>
                <w:color w:val="000000"/>
                <w:sz w:val="20"/>
                <w:szCs w:val="20"/>
                <w:lang w:val="id-ID"/>
              </w:rPr>
              <w:t>Per</w:t>
            </w:r>
            <w:r>
              <w:rPr>
                <w:rFonts w:asciiTheme="minorHAnsi" w:eastAsia="Symbol" w:hAnsiTheme="minorHAnsi" w:cstheme="minorHAnsi"/>
                <w:color w:val="000000"/>
                <w:sz w:val="20"/>
                <w:szCs w:val="20"/>
                <w:lang w:val="id-ID"/>
              </w:rPr>
              <w:t xml:space="preserve"> cent</w:t>
            </w:r>
            <w:r w:rsidRPr="000A7545">
              <w:rPr>
                <w:rFonts w:asciiTheme="minorHAnsi" w:eastAsia="Symbol" w:hAnsiTheme="minorHAnsi" w:cstheme="minorHAnsi"/>
                <w:color w:val="000000"/>
                <w:sz w:val="20"/>
                <w:szCs w:val="20"/>
                <w:lang w:val="id-ID"/>
              </w:rPr>
              <w:t xml:space="preserve"> of teachers trained applying AJEL approaches in the classroom</w:t>
            </w:r>
          </w:p>
          <w:p w14:paraId="434B1D5F" w14:textId="77777777" w:rsidR="00E259FA" w:rsidRPr="000A7545" w:rsidRDefault="00E259FA" w:rsidP="00A47069">
            <w:pPr>
              <w:numPr>
                <w:ilvl w:val="0"/>
                <w:numId w:val="18"/>
              </w:numPr>
              <w:spacing w:after="0" w:line="240" w:lineRule="auto"/>
              <w:ind w:left="264" w:hanging="26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Use of </w:t>
            </w:r>
            <w:r w:rsidRPr="000A7545">
              <w:rPr>
                <w:rFonts w:asciiTheme="minorHAnsi" w:eastAsia="Times New Roman" w:hAnsiTheme="minorHAnsi" w:cstheme="minorHAnsi"/>
                <w:color w:val="000000"/>
                <w:sz w:val="20"/>
                <w:szCs w:val="20"/>
                <w:lang w:val="en-US"/>
              </w:rPr>
              <w:t>teaching</w:t>
            </w:r>
            <w:r w:rsidRPr="000A7545">
              <w:rPr>
                <w:rFonts w:asciiTheme="minorHAnsi" w:eastAsia="Times New Roman" w:hAnsiTheme="minorHAnsi" w:cstheme="minorHAnsi"/>
                <w:color w:val="000000"/>
                <w:sz w:val="20"/>
                <w:szCs w:val="20"/>
                <w:lang w:val="id-ID"/>
              </w:rPr>
              <w:t xml:space="preserve"> aids</w:t>
            </w:r>
          </w:p>
          <w:p w14:paraId="33B2AF89" w14:textId="77777777" w:rsidR="00E259FA" w:rsidRPr="000A7545" w:rsidRDefault="00E259FA" w:rsidP="00A47069">
            <w:pPr>
              <w:numPr>
                <w:ilvl w:val="0"/>
                <w:numId w:val="18"/>
              </w:numPr>
              <w:spacing w:after="0" w:line="240" w:lineRule="auto"/>
              <w:ind w:left="264" w:hanging="26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Students being active during class</w:t>
            </w:r>
          </w:p>
          <w:p w14:paraId="6904F56E" w14:textId="77777777" w:rsidR="00E259FA" w:rsidRPr="000A7545" w:rsidRDefault="00E259FA" w:rsidP="00A47069">
            <w:pPr>
              <w:numPr>
                <w:ilvl w:val="0"/>
                <w:numId w:val="18"/>
              </w:numPr>
              <w:spacing w:after="0" w:line="240" w:lineRule="auto"/>
              <w:ind w:left="264" w:hanging="26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Children’s work displayed</w:t>
            </w:r>
          </w:p>
        </w:tc>
        <w:tc>
          <w:tcPr>
            <w:tcW w:w="1115" w:type="pct"/>
            <w:shd w:val="clear" w:color="000000" w:fill="DBE5F1"/>
          </w:tcPr>
          <w:p w14:paraId="7E4874EB" w14:textId="05B67B46"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Small </w:t>
            </w:r>
            <w:r>
              <w:rPr>
                <w:rFonts w:asciiTheme="minorHAnsi" w:eastAsia="Times New Roman" w:hAnsiTheme="minorHAnsi" w:cstheme="minorHAnsi"/>
                <w:color w:val="000000"/>
                <w:sz w:val="20"/>
                <w:szCs w:val="20"/>
                <w:lang w:val="en-US"/>
              </w:rPr>
              <w:t>per cent</w:t>
            </w:r>
            <w:r w:rsidRPr="000A7545">
              <w:rPr>
                <w:rFonts w:asciiTheme="minorHAnsi" w:eastAsia="Times New Roman" w:hAnsiTheme="minorHAnsi" w:cstheme="minorHAnsi"/>
                <w:color w:val="000000"/>
                <w:sz w:val="20"/>
                <w:szCs w:val="20"/>
                <w:lang w:val="en-US"/>
              </w:rPr>
              <w:t xml:space="preserve"> of </w:t>
            </w:r>
            <w:r w:rsidRPr="00A43033">
              <w:rPr>
                <w:rFonts w:asciiTheme="minorHAnsi" w:eastAsia="Times New Roman" w:hAnsiTheme="minorHAnsi" w:cstheme="minorHAnsi"/>
                <w:color w:val="000000"/>
                <w:sz w:val="20"/>
                <w:szCs w:val="20"/>
                <w:lang w:val="en-US"/>
              </w:rPr>
              <w:t>teachers in target schools in 6 target districts previously received some training in AJEL (39.5 per cent of target schools)</w:t>
            </w:r>
          </w:p>
          <w:p w14:paraId="3CBA5428" w14:textId="77777777" w:rsidR="00E259FA" w:rsidRPr="000A7545" w:rsidRDefault="00E259FA" w:rsidP="00A47069">
            <w:pPr>
              <w:numPr>
                <w:ilvl w:val="0"/>
                <w:numId w:val="33"/>
              </w:numPr>
              <w:spacing w:after="0" w:line="240" w:lineRule="auto"/>
              <w:ind w:left="249" w:hanging="249"/>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48.7</w:t>
            </w:r>
            <w:r>
              <w:rPr>
                <w:rFonts w:asciiTheme="minorHAnsi" w:eastAsia="Times New Roman" w:hAnsiTheme="minorHAnsi" w:cstheme="minorHAnsi"/>
                <w:color w:val="000000"/>
                <w:sz w:val="20"/>
                <w:szCs w:val="20"/>
                <w:lang w:val="en-US"/>
              </w:rPr>
              <w:t xml:space="preserve"> per cent</w:t>
            </w:r>
          </w:p>
          <w:p w14:paraId="533B54E0" w14:textId="77777777" w:rsidR="00E259FA" w:rsidRPr="000A7545" w:rsidRDefault="00E259FA" w:rsidP="00A47069">
            <w:pPr>
              <w:numPr>
                <w:ilvl w:val="0"/>
                <w:numId w:val="33"/>
              </w:numPr>
              <w:spacing w:after="0" w:line="240" w:lineRule="auto"/>
              <w:ind w:left="249" w:hanging="249"/>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55.5</w:t>
            </w:r>
            <w:r>
              <w:rPr>
                <w:rFonts w:asciiTheme="minorHAnsi" w:eastAsia="Times New Roman" w:hAnsiTheme="minorHAnsi" w:cstheme="minorHAnsi"/>
                <w:color w:val="000000"/>
                <w:sz w:val="20"/>
                <w:szCs w:val="20"/>
                <w:lang w:val="en-US"/>
              </w:rPr>
              <w:t xml:space="preserve"> per cent</w:t>
            </w:r>
          </w:p>
          <w:p w14:paraId="2634071E" w14:textId="77777777" w:rsidR="00E259FA" w:rsidRPr="000A7545" w:rsidRDefault="00E259FA" w:rsidP="00A47069">
            <w:pPr>
              <w:numPr>
                <w:ilvl w:val="0"/>
                <w:numId w:val="33"/>
              </w:numPr>
              <w:spacing w:after="0" w:line="240" w:lineRule="auto"/>
              <w:ind w:left="249" w:hanging="249"/>
              <w:contextualSpacing/>
              <w:rPr>
                <w:rFonts w:asciiTheme="minorHAnsi" w:eastAsia="Times New Roman" w:hAnsiTheme="minorHAnsi" w:cstheme="minorHAnsi"/>
                <w:color w:val="000000"/>
                <w:lang w:val="en-US"/>
              </w:rPr>
            </w:pPr>
            <w:r w:rsidRPr="000A7545">
              <w:rPr>
                <w:rFonts w:asciiTheme="minorHAnsi" w:eastAsia="Times New Roman" w:hAnsiTheme="minorHAnsi" w:cstheme="minorHAnsi"/>
                <w:color w:val="000000"/>
                <w:sz w:val="20"/>
                <w:szCs w:val="20"/>
                <w:lang w:val="en-US"/>
              </w:rPr>
              <w:t>36.6</w:t>
            </w:r>
            <w:r>
              <w:rPr>
                <w:rFonts w:asciiTheme="minorHAnsi" w:eastAsia="Times New Roman" w:hAnsiTheme="minorHAnsi" w:cstheme="minorHAnsi"/>
                <w:color w:val="000000"/>
                <w:sz w:val="20"/>
                <w:szCs w:val="20"/>
                <w:lang w:val="en-US"/>
              </w:rPr>
              <w:t xml:space="preserve"> per cent</w:t>
            </w:r>
          </w:p>
        </w:tc>
        <w:tc>
          <w:tcPr>
            <w:tcW w:w="500" w:type="pct"/>
            <w:shd w:val="clear" w:color="000000" w:fill="DBE5F1"/>
          </w:tcPr>
          <w:p w14:paraId="3501D96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At least 80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w:t>
            </w:r>
            <w:r w:rsidRPr="00A43033">
              <w:rPr>
                <w:rFonts w:asciiTheme="minorHAnsi" w:eastAsia="Times New Roman" w:hAnsiTheme="minorHAnsi" w:cstheme="minorHAnsi"/>
                <w:color w:val="000000"/>
                <w:sz w:val="20"/>
                <w:szCs w:val="20"/>
                <w:lang w:val="id-ID"/>
              </w:rPr>
              <w:t>teachers trained are applying AJEL</w:t>
            </w:r>
          </w:p>
        </w:tc>
        <w:tc>
          <w:tcPr>
            <w:tcW w:w="1427" w:type="pct"/>
            <w:shd w:val="clear" w:color="000000" w:fill="DBE5F1"/>
          </w:tcPr>
          <w:p w14:paraId="22FDED2E" w14:textId="44A3E154"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Received training in AJEL: 48.0</w:t>
            </w:r>
            <w:r w:rsidR="008E1CC8">
              <w:rPr>
                <w:rFonts w:asciiTheme="minorHAnsi" w:eastAsia="Times New Roman" w:hAnsiTheme="minorHAnsi" w:cstheme="minorHAnsi"/>
                <w:color w:val="000000"/>
                <w:sz w:val="20"/>
                <w:szCs w:val="20"/>
                <w:lang w:val="en-US"/>
              </w:rPr>
              <w:t xml:space="preserve"> per cent</w:t>
            </w:r>
          </w:p>
          <w:p w14:paraId="0280D05C" w14:textId="77777777" w:rsidR="00804C40" w:rsidRDefault="00804C40" w:rsidP="00451148">
            <w:pPr>
              <w:spacing w:after="0" w:line="240" w:lineRule="auto"/>
              <w:rPr>
                <w:rFonts w:asciiTheme="minorHAnsi" w:eastAsia="Times New Roman" w:hAnsiTheme="minorHAnsi" w:cstheme="minorHAnsi"/>
                <w:color w:val="000000"/>
                <w:sz w:val="20"/>
                <w:szCs w:val="20"/>
                <w:lang w:val="id-ID"/>
              </w:rPr>
            </w:pPr>
          </w:p>
          <w:p w14:paraId="22C61A50" w14:textId="5E08367F"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Applying AJEL: 82.1</w:t>
            </w:r>
            <w:r w:rsidR="008E1CC8">
              <w:rPr>
                <w:rFonts w:asciiTheme="minorHAnsi" w:eastAsia="Times New Roman" w:hAnsiTheme="minorHAnsi" w:cstheme="minorHAnsi"/>
                <w:color w:val="000000"/>
                <w:sz w:val="20"/>
                <w:szCs w:val="20"/>
                <w:lang w:val="en-US"/>
              </w:rPr>
              <w:t xml:space="preserve"> per cent</w:t>
            </w:r>
          </w:p>
          <w:p w14:paraId="24EC2E15" w14:textId="77777777" w:rsidR="00026E99" w:rsidRPr="00026E99" w:rsidRDefault="00026E99" w:rsidP="00451148">
            <w:pPr>
              <w:spacing w:after="0" w:line="240" w:lineRule="auto"/>
              <w:rPr>
                <w:rFonts w:asciiTheme="minorHAnsi" w:eastAsia="Times New Roman" w:hAnsiTheme="minorHAnsi" w:cstheme="minorHAnsi"/>
                <w:color w:val="000000"/>
                <w:sz w:val="20"/>
                <w:szCs w:val="20"/>
                <w:lang w:val="id-ID"/>
              </w:rPr>
            </w:pPr>
          </w:p>
          <w:p w14:paraId="13B09CE5"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1). 72.3</w:t>
            </w:r>
            <w:r w:rsidR="00026E99">
              <w:rPr>
                <w:rFonts w:asciiTheme="minorHAnsi" w:eastAsia="Times New Roman" w:hAnsiTheme="minorHAnsi" w:cstheme="minorHAnsi"/>
                <w:color w:val="000000"/>
                <w:sz w:val="20"/>
                <w:szCs w:val="20"/>
                <w:lang w:val="id-ID"/>
              </w:rPr>
              <w:t xml:space="preserve"> per cent</w:t>
            </w:r>
          </w:p>
          <w:p w14:paraId="797FB8AE"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2). 71.3</w:t>
            </w:r>
            <w:r w:rsidR="00026E99">
              <w:rPr>
                <w:rFonts w:asciiTheme="minorHAnsi" w:eastAsia="Times New Roman" w:hAnsiTheme="minorHAnsi" w:cstheme="minorHAnsi"/>
                <w:color w:val="000000"/>
                <w:sz w:val="20"/>
                <w:szCs w:val="20"/>
                <w:lang w:val="id-ID"/>
              </w:rPr>
              <w:t xml:space="preserve"> per cent</w:t>
            </w:r>
          </w:p>
          <w:p w14:paraId="33DCF3F5" w14:textId="77777777" w:rsidR="00E259FA" w:rsidRPr="00E21FF2" w:rsidRDefault="00E259FA" w:rsidP="00026E99">
            <w:pPr>
              <w:spacing w:after="0" w:line="240" w:lineRule="auto"/>
              <w:rPr>
                <w:rFonts w:asciiTheme="minorHAnsi" w:eastAsia="Times New Roman" w:hAnsiTheme="minorHAnsi" w:cstheme="minorHAnsi"/>
                <w:color w:val="000000"/>
                <w:sz w:val="20"/>
                <w:szCs w:val="20"/>
                <w:highlight w:val="yellow"/>
                <w:lang w:val="en-US"/>
              </w:rPr>
            </w:pPr>
            <w:r w:rsidRPr="00026E99">
              <w:rPr>
                <w:rFonts w:asciiTheme="minorHAnsi" w:eastAsia="Times New Roman" w:hAnsiTheme="minorHAnsi" w:cstheme="minorHAnsi"/>
                <w:color w:val="000000"/>
                <w:sz w:val="20"/>
                <w:szCs w:val="20"/>
                <w:lang w:val="en-US"/>
              </w:rPr>
              <w:t>3). 56.4</w:t>
            </w:r>
            <w:r w:rsidR="00026E99">
              <w:rPr>
                <w:rFonts w:asciiTheme="minorHAnsi" w:eastAsia="Times New Roman" w:hAnsiTheme="minorHAnsi" w:cstheme="minorHAnsi"/>
                <w:color w:val="000000"/>
                <w:sz w:val="20"/>
                <w:szCs w:val="20"/>
                <w:lang w:val="id-ID"/>
              </w:rPr>
              <w:t xml:space="preserve"> per cent</w:t>
            </w:r>
          </w:p>
        </w:tc>
        <w:tc>
          <w:tcPr>
            <w:tcW w:w="399" w:type="pct"/>
            <w:gridSpan w:val="2"/>
            <w:shd w:val="clear" w:color="000000" w:fill="DBE5F1"/>
          </w:tcPr>
          <w:p w14:paraId="3E87C483" w14:textId="13EDBDF5" w:rsidR="00E259FA" w:rsidRPr="000A7545" w:rsidRDefault="00E259FA" w:rsidP="00FE1042">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School visits </w:t>
            </w:r>
            <w:r w:rsidRPr="000A7545">
              <w:rPr>
                <w:rFonts w:asciiTheme="minorHAnsi" w:eastAsia="Times New Roman" w:hAnsiTheme="minorHAnsi" w:cstheme="minorHAnsi"/>
                <w:color w:val="000000"/>
                <w:sz w:val="20"/>
                <w:szCs w:val="20"/>
                <w:lang w:val="en-US"/>
              </w:rPr>
              <w:t xml:space="preserve">and </w:t>
            </w:r>
            <w:r w:rsidR="003F1439">
              <w:rPr>
                <w:rFonts w:asciiTheme="minorHAnsi" w:eastAsia="Times New Roman" w:hAnsiTheme="minorHAnsi" w:cstheme="minorHAnsi"/>
                <w:color w:val="000000"/>
                <w:sz w:val="20"/>
                <w:szCs w:val="20"/>
                <w:lang w:val="en-US"/>
              </w:rPr>
              <w:t>Endline</w:t>
            </w:r>
            <w:r w:rsidRPr="000A7545">
              <w:rPr>
                <w:rFonts w:asciiTheme="minorHAnsi" w:eastAsia="Times New Roman" w:hAnsiTheme="minorHAnsi" w:cstheme="minorHAnsi"/>
                <w:color w:val="000000"/>
                <w:sz w:val="20"/>
                <w:szCs w:val="20"/>
                <w:lang w:val="en-US"/>
              </w:rPr>
              <w:t xml:space="preserve"> </w:t>
            </w:r>
            <w:r w:rsidR="00FE1042">
              <w:rPr>
                <w:rFonts w:asciiTheme="minorHAnsi" w:eastAsia="Times New Roman" w:hAnsiTheme="minorHAnsi" w:cstheme="minorHAnsi"/>
                <w:color w:val="000000"/>
                <w:sz w:val="20"/>
                <w:szCs w:val="20"/>
                <w:lang w:val="en-US"/>
              </w:rPr>
              <w:t>assessment</w:t>
            </w:r>
          </w:p>
        </w:tc>
      </w:tr>
      <w:tr w:rsidR="00E259FA" w:rsidRPr="000A7545" w14:paraId="55FF068A" w14:textId="77777777" w:rsidTr="00451148">
        <w:trPr>
          <w:trHeight w:val="2221"/>
        </w:trPr>
        <w:tc>
          <w:tcPr>
            <w:tcW w:w="554" w:type="pct"/>
            <w:gridSpan w:val="4"/>
            <w:vMerge/>
            <w:shd w:val="clear" w:color="auto" w:fill="FDE9D9" w:themeFill="accent6" w:themeFillTint="33"/>
            <w:hideMark/>
          </w:tcPr>
          <w:p w14:paraId="5808C5AD"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p>
        </w:tc>
        <w:tc>
          <w:tcPr>
            <w:tcW w:w="1005" w:type="pct"/>
            <w:gridSpan w:val="2"/>
            <w:shd w:val="clear" w:color="000000" w:fill="DBE5F1"/>
          </w:tcPr>
          <w:p w14:paraId="63945E94" w14:textId="5F2FCEFB" w:rsidR="00E259FA" w:rsidRPr="000A7545" w:rsidRDefault="00E259FA" w:rsidP="00451148">
            <w:pPr>
              <w:spacing w:after="0" w:line="240" w:lineRule="auto"/>
              <w:rPr>
                <w:rFonts w:asciiTheme="minorHAnsi" w:eastAsia="Times New Roman" w:hAnsiTheme="minorHAnsi" w:cstheme="minorHAnsi"/>
                <w:bCs/>
                <w:color w:val="000000"/>
                <w:sz w:val="20"/>
                <w:szCs w:val="20"/>
                <w:lang w:val="en-US"/>
              </w:rPr>
            </w:pPr>
            <w:r w:rsidRPr="000A7545">
              <w:rPr>
                <w:rFonts w:asciiTheme="minorHAnsi" w:eastAsia="Times New Roman" w:hAnsiTheme="minorHAnsi" w:cstheme="minorHAnsi"/>
                <w:bCs/>
                <w:color w:val="000000"/>
                <w:sz w:val="20"/>
                <w:szCs w:val="20"/>
                <w:lang w:val="en-US"/>
              </w:rPr>
              <w:t xml:space="preserve">1.2b. </w:t>
            </w:r>
            <w:r>
              <w:rPr>
                <w:rFonts w:asciiTheme="minorHAnsi" w:eastAsia="Times New Roman" w:hAnsiTheme="minorHAnsi" w:cstheme="minorHAnsi"/>
                <w:bCs/>
                <w:color w:val="000000"/>
                <w:sz w:val="20"/>
                <w:szCs w:val="20"/>
                <w:lang w:val="en-US"/>
              </w:rPr>
              <w:t xml:space="preserve"> </w:t>
            </w:r>
            <w:r w:rsidR="00E82032">
              <w:rPr>
                <w:rFonts w:asciiTheme="minorHAnsi" w:eastAsia="Times New Roman" w:hAnsiTheme="minorHAnsi" w:cstheme="minorHAnsi"/>
                <w:bCs/>
                <w:color w:val="000000"/>
                <w:sz w:val="20"/>
                <w:szCs w:val="20"/>
                <w:lang w:val="en-US"/>
              </w:rPr>
              <w:t>Per</w:t>
            </w:r>
            <w:r>
              <w:rPr>
                <w:rFonts w:asciiTheme="minorHAnsi" w:eastAsia="Times New Roman" w:hAnsiTheme="minorHAnsi" w:cstheme="minorHAnsi"/>
                <w:bCs/>
                <w:color w:val="000000"/>
                <w:sz w:val="20"/>
                <w:szCs w:val="20"/>
                <w:lang w:val="en-US"/>
              </w:rPr>
              <w:t xml:space="preserve"> cent</w:t>
            </w:r>
            <w:r w:rsidRPr="000A7545">
              <w:rPr>
                <w:rFonts w:asciiTheme="minorHAnsi" w:eastAsia="Times New Roman" w:hAnsiTheme="minorHAnsi" w:cstheme="minorHAnsi"/>
                <w:bCs/>
                <w:color w:val="000000"/>
                <w:sz w:val="20"/>
                <w:szCs w:val="20"/>
                <w:lang w:val="en-US"/>
              </w:rPr>
              <w:t xml:space="preserve"> of t</w:t>
            </w:r>
            <w:r w:rsidRPr="000A7545">
              <w:rPr>
                <w:rFonts w:asciiTheme="minorHAnsi" w:eastAsia="Times New Roman" w:hAnsiTheme="minorHAnsi" w:cstheme="minorHAnsi"/>
                <w:bCs/>
                <w:color w:val="000000"/>
                <w:sz w:val="20"/>
                <w:szCs w:val="20"/>
                <w:lang w:val="id-ID"/>
              </w:rPr>
              <w:t>eachers in target rural and remote schools have enhanced skills and confidence in multi</w:t>
            </w:r>
            <w:r>
              <w:rPr>
                <w:rFonts w:asciiTheme="minorHAnsi" w:eastAsia="Times New Roman" w:hAnsiTheme="minorHAnsi" w:cstheme="minorHAnsi"/>
                <w:bCs/>
                <w:color w:val="000000"/>
                <w:sz w:val="20"/>
                <w:szCs w:val="20"/>
                <w:lang w:val="en-US"/>
              </w:rPr>
              <w:t>-</w:t>
            </w:r>
            <w:r w:rsidRPr="000A7545">
              <w:rPr>
                <w:rFonts w:asciiTheme="minorHAnsi" w:eastAsia="Times New Roman" w:hAnsiTheme="minorHAnsi" w:cstheme="minorHAnsi"/>
                <w:bCs/>
                <w:color w:val="000000"/>
                <w:sz w:val="20"/>
                <w:szCs w:val="20"/>
                <w:lang w:val="id-ID"/>
              </w:rPr>
              <w:t>grade teaching (</w:t>
            </w:r>
            <w:r w:rsidRPr="000A7545">
              <w:rPr>
                <w:rFonts w:asciiTheme="minorHAnsi" w:eastAsia="Times New Roman" w:hAnsiTheme="minorHAnsi" w:cstheme="minorHAnsi"/>
                <w:bCs/>
                <w:color w:val="000000"/>
                <w:sz w:val="20"/>
                <w:szCs w:val="20"/>
                <w:lang w:val="en-US"/>
              </w:rPr>
              <w:t>g</w:t>
            </w:r>
            <w:r w:rsidRPr="000A7545">
              <w:rPr>
                <w:rFonts w:asciiTheme="minorHAnsi" w:eastAsia="Times New Roman" w:hAnsiTheme="minorHAnsi" w:cstheme="minorHAnsi"/>
                <w:bCs/>
                <w:color w:val="000000"/>
                <w:sz w:val="20"/>
                <w:szCs w:val="20"/>
                <w:lang w:val="id-ID"/>
              </w:rPr>
              <w:t>rades 1</w:t>
            </w:r>
            <w:r w:rsidRPr="000A7545">
              <w:rPr>
                <w:rFonts w:asciiTheme="minorHAnsi" w:eastAsia="Times New Roman" w:hAnsiTheme="minorHAnsi" w:cstheme="minorHAnsi"/>
                <w:bCs/>
                <w:color w:val="000000"/>
                <w:sz w:val="20"/>
                <w:szCs w:val="20"/>
                <w:lang w:val="en-US"/>
              </w:rPr>
              <w:t>-</w:t>
            </w:r>
            <w:r w:rsidRPr="000A7545">
              <w:rPr>
                <w:rFonts w:asciiTheme="minorHAnsi" w:eastAsia="Times New Roman" w:hAnsiTheme="minorHAnsi" w:cstheme="minorHAnsi"/>
                <w:bCs/>
                <w:color w:val="000000"/>
                <w:sz w:val="20"/>
                <w:szCs w:val="20"/>
                <w:lang w:val="id-ID"/>
              </w:rPr>
              <w:t xml:space="preserve"> 6)</w:t>
            </w:r>
            <w:r w:rsidRPr="000A7545">
              <w:rPr>
                <w:rFonts w:asciiTheme="minorHAnsi" w:eastAsia="Times New Roman" w:hAnsiTheme="minorHAnsi" w:cstheme="minorHAnsi"/>
                <w:bCs/>
                <w:color w:val="000000"/>
                <w:sz w:val="20"/>
                <w:szCs w:val="20"/>
                <w:lang w:val="en-US"/>
              </w:rPr>
              <w:t>:</w:t>
            </w:r>
          </w:p>
          <w:p w14:paraId="4DFD40B6" w14:textId="48246F31"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 </w:t>
            </w:r>
            <w:r w:rsidR="00E82032" w:rsidRPr="000A7545">
              <w:rPr>
                <w:rFonts w:asciiTheme="minorHAnsi" w:eastAsia="Times New Roman" w:hAnsiTheme="minorHAnsi" w:cstheme="minorHAnsi"/>
                <w:color w:val="000000"/>
                <w:sz w:val="20"/>
                <w:szCs w:val="20"/>
                <w:lang w:val="en-US"/>
              </w:rPr>
              <w:t>Conducting</w:t>
            </w:r>
            <w:r w:rsidRPr="000A7545">
              <w:rPr>
                <w:rFonts w:asciiTheme="minorHAnsi" w:eastAsia="Times New Roman" w:hAnsiTheme="minorHAnsi" w:cstheme="minorHAnsi"/>
                <w:color w:val="000000"/>
                <w:sz w:val="20"/>
                <w:szCs w:val="20"/>
                <w:lang w:val="en-US"/>
              </w:rPr>
              <w:t xml:space="preserve"> student needs mapping</w:t>
            </w:r>
          </w:p>
          <w:p w14:paraId="07A86402" w14:textId="38CA75E1"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2) </w:t>
            </w:r>
            <w:r w:rsidR="00E82032" w:rsidRPr="000A7545">
              <w:rPr>
                <w:rFonts w:asciiTheme="minorHAnsi" w:eastAsia="Times New Roman" w:hAnsiTheme="minorHAnsi" w:cstheme="minorHAnsi"/>
                <w:color w:val="000000"/>
                <w:sz w:val="20"/>
                <w:szCs w:val="20"/>
                <w:lang w:val="en-US"/>
              </w:rPr>
              <w:t>Use</w:t>
            </w:r>
            <w:r w:rsidRPr="000A7545">
              <w:rPr>
                <w:rFonts w:asciiTheme="minorHAnsi" w:eastAsia="Times New Roman" w:hAnsiTheme="minorHAnsi" w:cstheme="minorHAnsi"/>
                <w:color w:val="000000"/>
                <w:sz w:val="20"/>
                <w:szCs w:val="20"/>
                <w:lang w:val="en-US"/>
              </w:rPr>
              <w:t xml:space="preserve"> of local learning aids</w:t>
            </w:r>
          </w:p>
          <w:p w14:paraId="621144B1" w14:textId="4A1912BA"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3) </w:t>
            </w:r>
            <w:r w:rsidR="00E82032" w:rsidRPr="000A7545">
              <w:rPr>
                <w:rFonts w:asciiTheme="minorHAnsi" w:eastAsia="Times New Roman" w:hAnsiTheme="minorHAnsi" w:cstheme="minorHAnsi"/>
                <w:color w:val="000000"/>
                <w:sz w:val="20"/>
                <w:szCs w:val="20"/>
                <w:lang w:val="en-US"/>
              </w:rPr>
              <w:t>Applying</w:t>
            </w:r>
            <w:r w:rsidRPr="000A7545">
              <w:rPr>
                <w:rFonts w:asciiTheme="minorHAnsi" w:eastAsia="Times New Roman" w:hAnsiTheme="minorHAnsi" w:cstheme="minorHAnsi"/>
                <w:color w:val="000000"/>
                <w:sz w:val="20"/>
                <w:szCs w:val="20"/>
                <w:lang w:val="en-US"/>
              </w:rPr>
              <w:t xml:space="preserve"> student lesson planning for multi-grades</w:t>
            </w:r>
          </w:p>
        </w:tc>
        <w:tc>
          <w:tcPr>
            <w:tcW w:w="1115" w:type="pct"/>
            <w:shd w:val="clear" w:color="000000" w:fill="DBE5F1"/>
          </w:tcPr>
          <w:p w14:paraId="4B851B55" w14:textId="77777777" w:rsidR="004E4510" w:rsidRDefault="004E4510" w:rsidP="00451148">
            <w:pPr>
              <w:spacing w:after="0" w:line="240" w:lineRule="auto"/>
              <w:rPr>
                <w:rFonts w:asciiTheme="minorHAnsi" w:eastAsia="Times New Roman" w:hAnsiTheme="minorHAnsi" w:cstheme="minorHAnsi"/>
                <w:color w:val="000000"/>
                <w:sz w:val="20"/>
                <w:szCs w:val="20"/>
                <w:lang w:val="id-ID"/>
              </w:rPr>
            </w:pPr>
          </w:p>
          <w:p w14:paraId="4C766E56" w14:textId="77777777" w:rsidR="00E8676B" w:rsidRPr="00E8676B" w:rsidRDefault="00E8676B" w:rsidP="00451148">
            <w:pPr>
              <w:spacing w:after="0" w:line="240" w:lineRule="auto"/>
              <w:rPr>
                <w:rFonts w:asciiTheme="minorHAnsi" w:eastAsia="Times New Roman" w:hAnsiTheme="minorHAnsi" w:cstheme="minorHAnsi"/>
                <w:color w:val="000000"/>
                <w:sz w:val="20"/>
                <w:szCs w:val="20"/>
                <w:lang w:val="id-ID"/>
              </w:rPr>
            </w:pPr>
          </w:p>
          <w:p w14:paraId="7673A6A4"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w:t>
            </w:r>
            <w:r w:rsidR="004E4510">
              <w:rPr>
                <w:rFonts w:asciiTheme="minorHAnsi" w:eastAsia="Times New Roman" w:hAnsiTheme="minorHAnsi" w:cstheme="minorHAnsi"/>
                <w:color w:val="000000"/>
                <w:sz w:val="20"/>
                <w:szCs w:val="20"/>
                <w:lang w:val="en-US"/>
              </w:rPr>
              <w:t xml:space="preserve"> </w:t>
            </w:r>
            <w:r w:rsidRPr="000A7545">
              <w:rPr>
                <w:rFonts w:asciiTheme="minorHAnsi" w:eastAsia="Times New Roman" w:hAnsiTheme="minorHAnsi" w:cstheme="minorHAnsi"/>
                <w:color w:val="000000"/>
                <w:sz w:val="20"/>
                <w:szCs w:val="20"/>
                <w:lang w:val="en-US"/>
              </w:rPr>
              <w:t>0</w:t>
            </w:r>
            <w:r>
              <w:rPr>
                <w:rFonts w:asciiTheme="minorHAnsi" w:eastAsia="Times New Roman" w:hAnsiTheme="minorHAnsi" w:cstheme="minorHAnsi"/>
                <w:color w:val="000000"/>
                <w:sz w:val="20"/>
                <w:szCs w:val="20"/>
                <w:lang w:val="en-US"/>
              </w:rPr>
              <w:t xml:space="preserve"> per cent</w:t>
            </w:r>
          </w:p>
          <w:p w14:paraId="4DCCD3C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2)</w:t>
            </w:r>
            <w:r w:rsidR="004E4510">
              <w:rPr>
                <w:rFonts w:asciiTheme="minorHAnsi" w:eastAsia="Times New Roman" w:hAnsiTheme="minorHAnsi" w:cstheme="minorHAnsi"/>
                <w:color w:val="000000"/>
                <w:sz w:val="20"/>
                <w:szCs w:val="20"/>
                <w:lang w:val="en-US"/>
              </w:rPr>
              <w:t xml:space="preserve"> </w:t>
            </w:r>
            <w:r w:rsidRPr="000A7545">
              <w:rPr>
                <w:rFonts w:asciiTheme="minorHAnsi" w:eastAsia="Times New Roman" w:hAnsiTheme="minorHAnsi" w:cstheme="minorHAnsi"/>
                <w:color w:val="000000"/>
                <w:sz w:val="20"/>
                <w:szCs w:val="20"/>
                <w:lang w:val="en-US"/>
              </w:rPr>
              <w:t>0</w:t>
            </w:r>
            <w:r>
              <w:rPr>
                <w:rFonts w:asciiTheme="minorHAnsi" w:eastAsia="Times New Roman" w:hAnsiTheme="minorHAnsi" w:cstheme="minorHAnsi"/>
                <w:color w:val="000000"/>
                <w:sz w:val="20"/>
                <w:szCs w:val="20"/>
                <w:lang w:val="en-US"/>
              </w:rPr>
              <w:t xml:space="preserve"> per cent</w:t>
            </w:r>
          </w:p>
          <w:p w14:paraId="45E4FF83" w14:textId="77777777" w:rsidR="00E259FA" w:rsidRPr="000A7545" w:rsidRDefault="00E259FA" w:rsidP="004E4510">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3)</w:t>
            </w:r>
            <w:r w:rsidR="004E4510">
              <w:rPr>
                <w:rFonts w:asciiTheme="minorHAnsi" w:eastAsia="Times New Roman" w:hAnsiTheme="minorHAnsi" w:cstheme="minorHAnsi"/>
                <w:color w:val="000000"/>
                <w:sz w:val="20"/>
                <w:szCs w:val="20"/>
                <w:lang w:val="en-US"/>
              </w:rPr>
              <w:t xml:space="preserve"> </w:t>
            </w:r>
            <w:r w:rsidRPr="000A7545">
              <w:rPr>
                <w:rFonts w:asciiTheme="minorHAnsi" w:eastAsia="Times New Roman" w:hAnsiTheme="minorHAnsi" w:cstheme="minorHAnsi"/>
                <w:color w:val="000000"/>
                <w:sz w:val="20"/>
                <w:szCs w:val="20"/>
                <w:lang w:val="en-US"/>
              </w:rPr>
              <w:t>0</w:t>
            </w:r>
            <w:r>
              <w:rPr>
                <w:rFonts w:asciiTheme="minorHAnsi" w:eastAsia="Times New Roman" w:hAnsiTheme="minorHAnsi" w:cstheme="minorHAnsi"/>
                <w:color w:val="000000"/>
                <w:sz w:val="20"/>
                <w:szCs w:val="20"/>
                <w:lang w:val="en-US"/>
              </w:rPr>
              <w:t xml:space="preserve"> per cent</w:t>
            </w:r>
          </w:p>
        </w:tc>
        <w:tc>
          <w:tcPr>
            <w:tcW w:w="500" w:type="pct"/>
            <w:shd w:val="clear" w:color="000000" w:fill="DBE5F1"/>
          </w:tcPr>
          <w:p w14:paraId="7D2B2159"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At least 80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teachers trained are applying improved multi</w:t>
            </w:r>
            <w:r w:rsidRPr="000A7545">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grade approaches in the classroom</w:t>
            </w:r>
          </w:p>
        </w:tc>
        <w:tc>
          <w:tcPr>
            <w:tcW w:w="1427" w:type="pct"/>
            <w:shd w:val="clear" w:color="000000" w:fill="DBE5F1"/>
          </w:tcPr>
          <w:p w14:paraId="7AAB4E96" w14:textId="77777777" w:rsidR="004E4510" w:rsidRDefault="00804C40" w:rsidP="00451148">
            <w:pPr>
              <w:spacing w:after="0" w:line="240" w:lineRule="auto"/>
              <w:rPr>
                <w:rFonts w:asciiTheme="minorHAnsi" w:eastAsia="Times New Roman" w:hAnsiTheme="minorHAnsi" w:cstheme="minorHAnsi"/>
                <w:color w:val="000000"/>
                <w:sz w:val="20"/>
                <w:szCs w:val="20"/>
                <w:lang w:val="id-ID"/>
              </w:rPr>
            </w:pPr>
            <w:r>
              <w:rPr>
                <w:rFonts w:asciiTheme="minorHAnsi" w:eastAsia="Times New Roman" w:hAnsiTheme="minorHAnsi" w:cstheme="minorHAnsi"/>
                <w:color w:val="000000"/>
                <w:sz w:val="20"/>
                <w:szCs w:val="20"/>
                <w:lang w:val="id-ID"/>
              </w:rPr>
              <w:t xml:space="preserve">Applying MG </w:t>
            </w:r>
            <w:r w:rsidRPr="00434E3A">
              <w:rPr>
                <w:rFonts w:asciiTheme="minorHAnsi" w:eastAsia="Times New Roman" w:hAnsiTheme="minorHAnsi" w:cstheme="minorHAnsi"/>
                <w:color w:val="000000"/>
                <w:sz w:val="20"/>
                <w:szCs w:val="20"/>
                <w:lang w:val="id-ID"/>
              </w:rPr>
              <w:t>approaches: 79.5 per cent</w:t>
            </w:r>
          </w:p>
          <w:p w14:paraId="18F2C90E" w14:textId="77777777" w:rsidR="00804C40" w:rsidRPr="00804C40" w:rsidRDefault="00804C40" w:rsidP="00451148">
            <w:pPr>
              <w:spacing w:after="0" w:line="240" w:lineRule="auto"/>
              <w:rPr>
                <w:rFonts w:asciiTheme="minorHAnsi" w:eastAsia="Times New Roman" w:hAnsiTheme="minorHAnsi" w:cstheme="minorHAnsi"/>
                <w:color w:val="000000"/>
                <w:sz w:val="20"/>
                <w:szCs w:val="20"/>
                <w:lang w:val="id-ID"/>
              </w:rPr>
            </w:pPr>
          </w:p>
          <w:p w14:paraId="3517DB9A"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1). 36.0</w:t>
            </w:r>
            <w:r w:rsidR="00026E99">
              <w:rPr>
                <w:rFonts w:asciiTheme="minorHAnsi" w:eastAsia="Times New Roman" w:hAnsiTheme="minorHAnsi" w:cstheme="minorHAnsi"/>
                <w:color w:val="000000"/>
                <w:sz w:val="20"/>
                <w:szCs w:val="20"/>
                <w:lang w:val="id-ID"/>
              </w:rPr>
              <w:t xml:space="preserve"> per cent</w:t>
            </w:r>
          </w:p>
          <w:p w14:paraId="6F5081A7"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2). 51.2</w:t>
            </w:r>
            <w:r w:rsidR="00026E99">
              <w:rPr>
                <w:rFonts w:asciiTheme="minorHAnsi" w:eastAsia="Times New Roman" w:hAnsiTheme="minorHAnsi" w:cstheme="minorHAnsi"/>
                <w:color w:val="000000"/>
                <w:sz w:val="20"/>
                <w:szCs w:val="20"/>
                <w:lang w:val="id-ID"/>
              </w:rPr>
              <w:t xml:space="preserve"> per cent</w:t>
            </w:r>
            <w:r w:rsidRPr="00026E99">
              <w:rPr>
                <w:rFonts w:asciiTheme="minorHAnsi" w:eastAsia="Times New Roman" w:hAnsiTheme="minorHAnsi" w:cstheme="minorHAnsi"/>
                <w:color w:val="000000"/>
                <w:sz w:val="20"/>
                <w:szCs w:val="20"/>
                <w:lang w:val="en-US"/>
              </w:rPr>
              <w:t xml:space="preserve"> (teachers creating teaching aids)</w:t>
            </w:r>
          </w:p>
          <w:p w14:paraId="7E8AD448"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3). 79.5</w:t>
            </w:r>
            <w:r w:rsidR="00026E99">
              <w:rPr>
                <w:rFonts w:asciiTheme="minorHAnsi" w:eastAsia="Times New Roman" w:hAnsiTheme="minorHAnsi" w:cstheme="minorHAnsi"/>
                <w:color w:val="000000"/>
                <w:sz w:val="20"/>
                <w:szCs w:val="20"/>
                <w:lang w:val="id-ID"/>
              </w:rPr>
              <w:t xml:space="preserve"> per cent</w:t>
            </w:r>
            <w:r w:rsidRPr="00026E99">
              <w:rPr>
                <w:rFonts w:asciiTheme="minorHAnsi" w:eastAsia="Times New Roman" w:hAnsiTheme="minorHAnsi" w:cstheme="minorHAnsi"/>
                <w:color w:val="000000"/>
                <w:sz w:val="20"/>
                <w:szCs w:val="20"/>
                <w:lang w:val="en-US"/>
              </w:rPr>
              <w:t xml:space="preserve"> (teacher trained applying MG teaching)</w:t>
            </w:r>
          </w:p>
          <w:p w14:paraId="2EFECEA9" w14:textId="77777777" w:rsidR="00E259FA" w:rsidRPr="00E21FF2" w:rsidRDefault="00E259FA" w:rsidP="00451148">
            <w:pPr>
              <w:spacing w:after="0" w:line="240" w:lineRule="auto"/>
              <w:rPr>
                <w:rFonts w:asciiTheme="minorHAnsi" w:eastAsia="Times New Roman" w:hAnsiTheme="minorHAnsi" w:cstheme="minorHAnsi"/>
                <w:color w:val="000000"/>
                <w:sz w:val="20"/>
                <w:szCs w:val="20"/>
                <w:highlight w:val="yellow"/>
                <w:lang w:val="en-US"/>
              </w:rPr>
            </w:pPr>
          </w:p>
        </w:tc>
        <w:tc>
          <w:tcPr>
            <w:tcW w:w="399" w:type="pct"/>
            <w:gridSpan w:val="2"/>
            <w:shd w:val="clear" w:color="000000" w:fill="DBE5F1"/>
          </w:tcPr>
          <w:p w14:paraId="004AF0A8" w14:textId="02C41C09" w:rsidR="00E259FA" w:rsidRPr="000A7545" w:rsidRDefault="00E259FA" w:rsidP="00FE1042">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School visits including classroom observations</w:t>
            </w:r>
            <w:r w:rsidRPr="000A7545">
              <w:rPr>
                <w:rFonts w:asciiTheme="minorHAnsi" w:eastAsia="Times New Roman" w:hAnsiTheme="minorHAnsi" w:cstheme="minorHAnsi"/>
                <w:color w:val="000000"/>
                <w:sz w:val="20"/>
                <w:szCs w:val="20"/>
                <w:lang w:val="en-US"/>
              </w:rPr>
              <w:t xml:space="preserve"> and </w:t>
            </w:r>
            <w:r w:rsidR="003F1439">
              <w:rPr>
                <w:rFonts w:asciiTheme="minorHAnsi" w:eastAsia="Times New Roman" w:hAnsiTheme="minorHAnsi" w:cstheme="minorHAnsi"/>
                <w:color w:val="000000"/>
                <w:sz w:val="20"/>
                <w:szCs w:val="20"/>
                <w:lang w:val="en-US"/>
              </w:rPr>
              <w:t>Endline</w:t>
            </w:r>
            <w:r w:rsidRPr="000A7545">
              <w:rPr>
                <w:rFonts w:asciiTheme="minorHAnsi" w:eastAsia="Times New Roman" w:hAnsiTheme="minorHAnsi" w:cstheme="minorHAnsi"/>
                <w:color w:val="000000"/>
                <w:sz w:val="20"/>
                <w:szCs w:val="20"/>
                <w:lang w:val="en-US"/>
              </w:rPr>
              <w:t xml:space="preserve"> </w:t>
            </w:r>
            <w:r w:rsidR="00FE1042">
              <w:rPr>
                <w:rFonts w:asciiTheme="minorHAnsi" w:eastAsia="Times New Roman" w:hAnsiTheme="minorHAnsi" w:cstheme="minorHAnsi"/>
                <w:color w:val="000000"/>
                <w:sz w:val="20"/>
                <w:szCs w:val="20"/>
                <w:lang w:val="en-US"/>
              </w:rPr>
              <w:t>assessment</w:t>
            </w:r>
          </w:p>
        </w:tc>
      </w:tr>
      <w:tr w:rsidR="00E259FA" w:rsidRPr="000A7545" w14:paraId="16077D5A" w14:textId="77777777" w:rsidTr="00012CC9">
        <w:trPr>
          <w:trHeight w:val="2034"/>
        </w:trPr>
        <w:tc>
          <w:tcPr>
            <w:tcW w:w="554" w:type="pct"/>
            <w:gridSpan w:val="4"/>
            <w:vMerge/>
            <w:shd w:val="clear" w:color="auto" w:fill="FDE9D9" w:themeFill="accent6" w:themeFillTint="33"/>
            <w:hideMark/>
          </w:tcPr>
          <w:p w14:paraId="33AACE1A"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p>
        </w:tc>
        <w:tc>
          <w:tcPr>
            <w:tcW w:w="1005" w:type="pct"/>
            <w:gridSpan w:val="2"/>
            <w:shd w:val="clear" w:color="000000" w:fill="DBE5F1"/>
          </w:tcPr>
          <w:p w14:paraId="3AB187DF" w14:textId="23343ADC" w:rsidR="00E259FA" w:rsidRPr="000A7545" w:rsidRDefault="00E259FA" w:rsidP="00451148">
            <w:pPr>
              <w:spacing w:after="0" w:line="240" w:lineRule="auto"/>
              <w:rPr>
                <w:rFonts w:asciiTheme="minorHAnsi" w:eastAsia="Symbol" w:hAnsiTheme="minorHAnsi" w:cstheme="minorHAnsi"/>
                <w:color w:val="000000"/>
                <w:sz w:val="20"/>
                <w:szCs w:val="20"/>
                <w:lang w:val="en-US"/>
              </w:rPr>
            </w:pPr>
            <w:r>
              <w:rPr>
                <w:rFonts w:asciiTheme="minorHAnsi" w:eastAsia="Symbol" w:hAnsiTheme="minorHAnsi" w:cstheme="minorHAnsi"/>
                <w:color w:val="000000"/>
                <w:sz w:val="20"/>
                <w:szCs w:val="20"/>
                <w:lang w:val="en-US"/>
              </w:rPr>
              <w:t>1.2</w:t>
            </w:r>
            <w:r w:rsidRPr="000A7545">
              <w:rPr>
                <w:rFonts w:asciiTheme="minorHAnsi" w:eastAsia="Symbol" w:hAnsiTheme="minorHAnsi" w:cstheme="minorHAnsi"/>
                <w:color w:val="000000"/>
                <w:sz w:val="20"/>
                <w:szCs w:val="20"/>
                <w:lang w:val="en-US"/>
              </w:rPr>
              <w:t>c.</w:t>
            </w:r>
            <w:r w:rsidRPr="000A7545">
              <w:rPr>
                <w:rFonts w:asciiTheme="minorHAnsi" w:eastAsia="Symbol" w:hAnsiTheme="minorHAnsi" w:cstheme="minorHAnsi"/>
                <w:color w:val="000000"/>
                <w:sz w:val="20"/>
                <w:szCs w:val="20"/>
                <w:lang w:val="id-ID"/>
              </w:rPr>
              <w:t xml:space="preserve"> </w:t>
            </w:r>
            <w:r>
              <w:rPr>
                <w:rFonts w:asciiTheme="minorHAnsi" w:eastAsia="Symbol" w:hAnsiTheme="minorHAnsi" w:cstheme="minorHAnsi"/>
                <w:color w:val="000000"/>
                <w:sz w:val="20"/>
                <w:szCs w:val="20"/>
                <w:lang w:val="id-ID"/>
              </w:rPr>
              <w:t xml:space="preserve"> </w:t>
            </w:r>
            <w:r w:rsidR="00E82032">
              <w:rPr>
                <w:rFonts w:asciiTheme="minorHAnsi" w:eastAsia="Symbol" w:hAnsiTheme="minorHAnsi" w:cstheme="minorHAnsi"/>
                <w:color w:val="000000"/>
                <w:sz w:val="20"/>
                <w:szCs w:val="20"/>
                <w:lang w:val="id-ID"/>
              </w:rPr>
              <w:t>Per</w:t>
            </w:r>
            <w:r>
              <w:rPr>
                <w:rFonts w:asciiTheme="minorHAnsi" w:eastAsia="Symbol" w:hAnsiTheme="minorHAnsi" w:cstheme="minorHAnsi"/>
                <w:color w:val="000000"/>
                <w:sz w:val="20"/>
                <w:szCs w:val="20"/>
                <w:lang w:val="id-ID"/>
              </w:rPr>
              <w:t xml:space="preserve"> cent</w:t>
            </w:r>
            <w:r w:rsidRPr="000A7545">
              <w:rPr>
                <w:rFonts w:asciiTheme="minorHAnsi" w:eastAsia="Symbol" w:hAnsiTheme="minorHAnsi" w:cstheme="minorHAnsi"/>
                <w:color w:val="000000"/>
                <w:sz w:val="20"/>
                <w:szCs w:val="20"/>
                <w:lang w:val="id-ID"/>
              </w:rPr>
              <w:t xml:space="preserve"> of teachers trained applying improved </w:t>
            </w:r>
            <w:r>
              <w:rPr>
                <w:rFonts w:asciiTheme="minorHAnsi" w:eastAsia="Symbol" w:hAnsiTheme="minorHAnsi" w:cstheme="minorHAnsi"/>
                <w:color w:val="000000"/>
                <w:sz w:val="20"/>
                <w:szCs w:val="20"/>
                <w:lang w:val="id-ID"/>
              </w:rPr>
              <w:t>early-grade</w:t>
            </w:r>
            <w:r w:rsidRPr="000A7545">
              <w:rPr>
                <w:rFonts w:asciiTheme="minorHAnsi" w:eastAsia="Symbol" w:hAnsiTheme="minorHAnsi" w:cstheme="minorHAnsi"/>
                <w:color w:val="000000"/>
                <w:sz w:val="20"/>
                <w:szCs w:val="20"/>
                <w:lang w:val="id-ID"/>
              </w:rPr>
              <w:t xml:space="preserve"> teaching approaches in the classroom</w:t>
            </w:r>
            <w:r w:rsidRPr="000A7545">
              <w:rPr>
                <w:rFonts w:asciiTheme="minorHAnsi" w:eastAsia="Symbol" w:hAnsiTheme="minorHAnsi" w:cstheme="minorHAnsi"/>
                <w:color w:val="000000"/>
                <w:sz w:val="20"/>
                <w:szCs w:val="20"/>
                <w:lang w:val="en-US"/>
              </w:rPr>
              <w:t>:</w:t>
            </w:r>
          </w:p>
          <w:p w14:paraId="47B65A57" w14:textId="25C2D8E6"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 </w:t>
            </w:r>
            <w:r w:rsidR="00E82032" w:rsidRPr="000A7545">
              <w:rPr>
                <w:rFonts w:asciiTheme="minorHAnsi" w:eastAsia="Symbol" w:hAnsiTheme="minorHAnsi" w:cstheme="minorHAnsi"/>
                <w:color w:val="000000"/>
                <w:sz w:val="20"/>
                <w:szCs w:val="20"/>
                <w:lang w:val="en-US"/>
              </w:rPr>
              <w:t>Use</w:t>
            </w:r>
            <w:r w:rsidRPr="000A7545">
              <w:rPr>
                <w:rFonts w:asciiTheme="minorHAnsi" w:eastAsia="Symbol" w:hAnsiTheme="minorHAnsi" w:cstheme="minorHAnsi"/>
                <w:color w:val="000000"/>
                <w:sz w:val="20"/>
                <w:szCs w:val="20"/>
                <w:lang w:val="en-US"/>
              </w:rPr>
              <w:t xml:space="preserve"> of mother tongue</w:t>
            </w:r>
          </w:p>
          <w:p w14:paraId="39B49DC3" w14:textId="3F07B444"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2) </w:t>
            </w:r>
            <w:r w:rsidR="00E82032" w:rsidRPr="000A7545">
              <w:rPr>
                <w:rFonts w:asciiTheme="minorHAnsi" w:eastAsia="Symbol" w:hAnsiTheme="minorHAnsi" w:cstheme="minorHAnsi"/>
                <w:color w:val="000000"/>
                <w:sz w:val="20"/>
                <w:szCs w:val="20"/>
                <w:lang w:val="en-US"/>
              </w:rPr>
              <w:t>Application</w:t>
            </w:r>
            <w:r w:rsidRPr="000A7545">
              <w:rPr>
                <w:rFonts w:asciiTheme="minorHAnsi" w:eastAsia="Symbol" w:hAnsiTheme="minorHAnsi" w:cstheme="minorHAnsi"/>
                <w:color w:val="000000"/>
                <w:sz w:val="20"/>
                <w:szCs w:val="20"/>
                <w:lang w:val="en-US"/>
              </w:rPr>
              <w:t xml:space="preserve"> of thematic approach lesson planning for </w:t>
            </w:r>
            <w:r>
              <w:rPr>
                <w:rFonts w:asciiTheme="minorHAnsi" w:eastAsia="Symbol" w:hAnsiTheme="minorHAnsi" w:cstheme="minorHAnsi"/>
                <w:color w:val="000000"/>
                <w:sz w:val="20"/>
                <w:szCs w:val="20"/>
                <w:lang w:val="en-US"/>
              </w:rPr>
              <w:t>early-grade</w:t>
            </w:r>
            <w:r w:rsidRPr="000A7545">
              <w:rPr>
                <w:rFonts w:asciiTheme="minorHAnsi" w:eastAsia="Symbol" w:hAnsiTheme="minorHAnsi" w:cstheme="minorHAnsi"/>
                <w:color w:val="000000"/>
                <w:sz w:val="20"/>
                <w:szCs w:val="20"/>
                <w:lang w:val="en-US"/>
              </w:rPr>
              <w:t>s</w:t>
            </w:r>
          </w:p>
          <w:p w14:paraId="611519BB" w14:textId="259B5DD6"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3) </w:t>
            </w:r>
            <w:r w:rsidR="00E82032" w:rsidRPr="000A7545">
              <w:rPr>
                <w:rFonts w:asciiTheme="minorHAnsi" w:eastAsia="Symbol" w:hAnsiTheme="minorHAnsi" w:cstheme="minorHAnsi"/>
                <w:color w:val="000000"/>
                <w:sz w:val="20"/>
                <w:szCs w:val="20"/>
                <w:lang w:val="en-US"/>
              </w:rPr>
              <w:t>Using</w:t>
            </w:r>
            <w:r w:rsidRPr="000A7545">
              <w:rPr>
                <w:rFonts w:asciiTheme="minorHAnsi" w:eastAsia="Symbol" w:hAnsiTheme="minorHAnsi" w:cstheme="minorHAnsi"/>
                <w:color w:val="000000"/>
                <w:sz w:val="20"/>
                <w:szCs w:val="20"/>
                <w:lang w:val="en-US"/>
              </w:rPr>
              <w:t xml:space="preserve"> literacy and numeracy packs</w:t>
            </w:r>
          </w:p>
        </w:tc>
        <w:tc>
          <w:tcPr>
            <w:tcW w:w="1115" w:type="pct"/>
            <w:shd w:val="clear" w:color="000000" w:fill="DBE5F1"/>
          </w:tcPr>
          <w:p w14:paraId="0188F740" w14:textId="77777777" w:rsidR="00E259FA" w:rsidRDefault="00E259FA" w:rsidP="00451148">
            <w:pPr>
              <w:spacing w:after="0" w:line="240" w:lineRule="auto"/>
              <w:ind w:left="92" w:hangingChars="46" w:hanging="92"/>
              <w:rPr>
                <w:rFonts w:asciiTheme="minorHAnsi" w:eastAsia="Symbol" w:hAnsiTheme="minorHAnsi" w:cstheme="minorHAnsi"/>
                <w:color w:val="000000"/>
                <w:sz w:val="20"/>
                <w:szCs w:val="20"/>
                <w:lang w:val="en-US"/>
              </w:rPr>
            </w:pPr>
            <w:r>
              <w:rPr>
                <w:rFonts w:asciiTheme="minorHAnsi" w:eastAsia="Symbol" w:hAnsiTheme="minorHAnsi" w:cstheme="minorHAnsi"/>
                <w:color w:val="000000"/>
                <w:sz w:val="20"/>
                <w:szCs w:val="20"/>
                <w:lang w:val="id-ID"/>
              </w:rPr>
              <w:t xml:space="preserve"> per cent</w:t>
            </w:r>
            <w:r w:rsidRPr="000A7545">
              <w:rPr>
                <w:rFonts w:asciiTheme="minorHAnsi" w:eastAsia="Symbol" w:hAnsiTheme="minorHAnsi" w:cstheme="minorHAnsi"/>
                <w:color w:val="000000"/>
                <w:sz w:val="20"/>
                <w:szCs w:val="20"/>
                <w:lang w:val="id-ID"/>
              </w:rPr>
              <w:t xml:space="preserve"> of teachers trained applying improved </w:t>
            </w:r>
            <w:r>
              <w:rPr>
                <w:rFonts w:asciiTheme="minorHAnsi" w:eastAsia="Symbol" w:hAnsiTheme="minorHAnsi" w:cstheme="minorHAnsi"/>
                <w:color w:val="000000"/>
                <w:sz w:val="20"/>
                <w:szCs w:val="20"/>
                <w:lang w:val="id-ID"/>
              </w:rPr>
              <w:t>early-grade</w:t>
            </w:r>
            <w:r w:rsidRPr="000A7545">
              <w:rPr>
                <w:rFonts w:asciiTheme="minorHAnsi" w:eastAsia="Symbol" w:hAnsiTheme="minorHAnsi" w:cstheme="minorHAnsi"/>
                <w:color w:val="000000"/>
                <w:sz w:val="20"/>
                <w:szCs w:val="20"/>
                <w:lang w:val="id-ID"/>
              </w:rPr>
              <w:t xml:space="preserve"> teaching approaches in the classroom</w:t>
            </w:r>
            <w:r w:rsidRPr="000A7545">
              <w:rPr>
                <w:rFonts w:asciiTheme="minorHAnsi" w:eastAsia="Symbol" w:hAnsiTheme="minorHAnsi" w:cstheme="minorHAnsi"/>
                <w:color w:val="000000"/>
                <w:sz w:val="20"/>
                <w:szCs w:val="20"/>
                <w:lang w:val="en-US"/>
              </w:rPr>
              <w:t>:</w:t>
            </w:r>
          </w:p>
          <w:p w14:paraId="7E81FD55" w14:textId="77777777" w:rsidR="004E4510" w:rsidRDefault="004E4510" w:rsidP="00451148">
            <w:pPr>
              <w:spacing w:after="0" w:line="240" w:lineRule="auto"/>
              <w:ind w:left="92" w:hangingChars="46" w:hanging="92"/>
              <w:rPr>
                <w:rFonts w:asciiTheme="minorHAnsi" w:eastAsia="Times New Roman" w:hAnsiTheme="minorHAnsi" w:cstheme="minorHAnsi"/>
                <w:color w:val="000000"/>
                <w:sz w:val="20"/>
                <w:szCs w:val="20"/>
                <w:lang w:val="en-US"/>
              </w:rPr>
            </w:pPr>
          </w:p>
          <w:p w14:paraId="5BE090BA" w14:textId="77777777" w:rsidR="00E259FA" w:rsidRPr="000A7545" w:rsidRDefault="00E259FA" w:rsidP="00451148">
            <w:pPr>
              <w:spacing w:after="0" w:line="240" w:lineRule="auto"/>
              <w:ind w:left="92" w:hangingChars="46" w:hanging="92"/>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 no mother tongue use reported</w:t>
            </w:r>
          </w:p>
          <w:p w14:paraId="511D15B2" w14:textId="77777777" w:rsidR="00E259FA" w:rsidRPr="000A7545" w:rsidRDefault="00E259FA" w:rsidP="00451148">
            <w:pPr>
              <w:spacing w:after="0" w:line="240" w:lineRule="auto"/>
              <w:ind w:left="92" w:hangingChars="46" w:hanging="92"/>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2)</w:t>
            </w:r>
            <w:r>
              <w:rPr>
                <w:rFonts w:asciiTheme="minorHAnsi" w:eastAsia="Times New Roman" w:hAnsiTheme="minorHAnsi" w:cstheme="minorHAnsi"/>
                <w:color w:val="000000"/>
                <w:sz w:val="20"/>
                <w:szCs w:val="20"/>
                <w:lang w:val="en-US"/>
              </w:rPr>
              <w:t xml:space="preserve"> </w:t>
            </w:r>
            <w:r w:rsidRPr="000A7545">
              <w:rPr>
                <w:rFonts w:asciiTheme="minorHAnsi" w:eastAsia="Times New Roman" w:hAnsiTheme="minorHAnsi" w:cstheme="minorHAnsi"/>
                <w:color w:val="000000"/>
                <w:sz w:val="20"/>
                <w:szCs w:val="20"/>
                <w:lang w:val="en-US"/>
              </w:rPr>
              <w:t>0</w:t>
            </w:r>
            <w:r>
              <w:rPr>
                <w:rFonts w:asciiTheme="minorHAnsi" w:eastAsia="Times New Roman" w:hAnsiTheme="minorHAnsi" w:cstheme="minorHAnsi"/>
                <w:color w:val="000000"/>
                <w:sz w:val="20"/>
                <w:szCs w:val="20"/>
                <w:lang w:val="en-US"/>
              </w:rPr>
              <w:t xml:space="preserve"> per cent</w:t>
            </w:r>
          </w:p>
          <w:p w14:paraId="63D63D9B" w14:textId="77777777" w:rsidR="00E259FA" w:rsidRPr="000A7545" w:rsidRDefault="00E259FA" w:rsidP="004E4510">
            <w:pPr>
              <w:spacing w:after="0" w:line="240" w:lineRule="auto"/>
              <w:ind w:left="92" w:hangingChars="46" w:hanging="92"/>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3) 0</w:t>
            </w:r>
            <w:r>
              <w:rPr>
                <w:rFonts w:asciiTheme="minorHAnsi" w:eastAsia="Times New Roman" w:hAnsiTheme="minorHAnsi" w:cstheme="minorHAnsi"/>
                <w:color w:val="000000"/>
                <w:sz w:val="20"/>
                <w:szCs w:val="20"/>
                <w:lang w:val="en-US"/>
              </w:rPr>
              <w:t xml:space="preserve"> per cent</w:t>
            </w:r>
          </w:p>
        </w:tc>
        <w:tc>
          <w:tcPr>
            <w:tcW w:w="500" w:type="pct"/>
            <w:shd w:val="clear" w:color="000000" w:fill="DBE5F1"/>
          </w:tcPr>
          <w:p w14:paraId="2D064B6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At least 80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teachers trained are applying improved </w:t>
            </w:r>
            <w:r>
              <w:rPr>
                <w:rFonts w:asciiTheme="minorHAnsi" w:eastAsia="Times New Roman" w:hAnsiTheme="minorHAnsi" w:cstheme="minorHAnsi"/>
                <w:color w:val="000000"/>
                <w:sz w:val="20"/>
                <w:szCs w:val="20"/>
                <w:lang w:val="id-ID"/>
              </w:rPr>
              <w:t>early-grade</w:t>
            </w:r>
            <w:r w:rsidRPr="000A7545">
              <w:rPr>
                <w:rFonts w:asciiTheme="minorHAnsi" w:eastAsia="Times New Roman" w:hAnsiTheme="minorHAnsi" w:cstheme="minorHAnsi"/>
                <w:color w:val="000000"/>
                <w:sz w:val="20"/>
                <w:szCs w:val="20"/>
                <w:lang w:val="id-ID"/>
              </w:rPr>
              <w:t xml:space="preserve"> teaching approaches in the classroom</w:t>
            </w:r>
          </w:p>
        </w:tc>
        <w:tc>
          <w:tcPr>
            <w:tcW w:w="1427" w:type="pct"/>
            <w:shd w:val="clear" w:color="000000" w:fill="DBE5F1"/>
          </w:tcPr>
          <w:p w14:paraId="6586D3E7" w14:textId="77777777" w:rsidR="00E259FA" w:rsidRPr="00DA12F5" w:rsidRDefault="00804C40" w:rsidP="00451148">
            <w:pPr>
              <w:spacing w:after="0" w:line="240" w:lineRule="auto"/>
              <w:rPr>
                <w:rFonts w:asciiTheme="minorHAnsi" w:eastAsia="Times New Roman" w:hAnsiTheme="minorHAnsi" w:cstheme="minorHAnsi"/>
                <w:color w:val="000000"/>
                <w:sz w:val="20"/>
                <w:szCs w:val="20"/>
                <w:lang w:val="id-ID"/>
              </w:rPr>
            </w:pPr>
            <w:r w:rsidRPr="00DA12F5">
              <w:rPr>
                <w:rFonts w:asciiTheme="minorHAnsi" w:eastAsia="Times New Roman" w:hAnsiTheme="minorHAnsi" w:cstheme="minorHAnsi"/>
                <w:color w:val="000000"/>
                <w:sz w:val="20"/>
                <w:szCs w:val="20"/>
                <w:lang w:val="id-ID"/>
              </w:rPr>
              <w:t>Applying EG approaches: 41 per cent</w:t>
            </w:r>
          </w:p>
          <w:p w14:paraId="007C34F1" w14:textId="77777777" w:rsidR="00026E99" w:rsidRDefault="00026E99" w:rsidP="00451148">
            <w:pPr>
              <w:spacing w:after="0" w:line="240" w:lineRule="auto"/>
              <w:rPr>
                <w:rFonts w:asciiTheme="minorHAnsi" w:eastAsia="Times New Roman" w:hAnsiTheme="minorHAnsi" w:cstheme="minorHAnsi"/>
                <w:color w:val="000000"/>
                <w:sz w:val="20"/>
                <w:szCs w:val="20"/>
                <w:lang w:val="id-ID"/>
              </w:rPr>
            </w:pPr>
          </w:p>
          <w:p w14:paraId="3807A3DE" w14:textId="77777777" w:rsidR="004E4510" w:rsidRDefault="004E4510" w:rsidP="00451148">
            <w:pPr>
              <w:spacing w:after="0" w:line="240" w:lineRule="auto"/>
              <w:rPr>
                <w:rFonts w:asciiTheme="minorHAnsi" w:eastAsia="Times New Roman" w:hAnsiTheme="minorHAnsi" w:cstheme="minorHAnsi"/>
                <w:color w:val="000000"/>
                <w:sz w:val="20"/>
                <w:szCs w:val="20"/>
                <w:lang w:val="en-US"/>
              </w:rPr>
            </w:pPr>
          </w:p>
          <w:p w14:paraId="18265CD6" w14:textId="77777777" w:rsidR="004E4510" w:rsidRDefault="004E4510" w:rsidP="00451148">
            <w:pPr>
              <w:spacing w:after="0" w:line="240" w:lineRule="auto"/>
              <w:rPr>
                <w:rFonts w:asciiTheme="minorHAnsi" w:eastAsia="Times New Roman" w:hAnsiTheme="minorHAnsi" w:cstheme="minorHAnsi"/>
                <w:color w:val="000000"/>
                <w:sz w:val="20"/>
                <w:szCs w:val="20"/>
                <w:lang w:val="en-US"/>
              </w:rPr>
            </w:pPr>
          </w:p>
          <w:p w14:paraId="12C42CE0" w14:textId="546B9902"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1). 84</w:t>
            </w:r>
            <w:r w:rsidR="00026E99">
              <w:rPr>
                <w:rFonts w:asciiTheme="minorHAnsi" w:eastAsia="Times New Roman" w:hAnsiTheme="minorHAnsi" w:cstheme="minorHAnsi"/>
                <w:color w:val="000000"/>
                <w:sz w:val="20"/>
                <w:szCs w:val="20"/>
                <w:lang w:val="id-ID"/>
              </w:rPr>
              <w:t xml:space="preserve"> per cent</w:t>
            </w:r>
            <w:r w:rsidRPr="00026E99">
              <w:rPr>
                <w:rFonts w:asciiTheme="minorHAnsi" w:eastAsia="Times New Roman" w:hAnsiTheme="minorHAnsi" w:cstheme="minorHAnsi"/>
                <w:color w:val="000000"/>
                <w:sz w:val="20"/>
                <w:szCs w:val="20"/>
                <w:lang w:val="en-US"/>
              </w:rPr>
              <w:t xml:space="preserve"> (Bhs Ind); 9.3</w:t>
            </w:r>
            <w:r w:rsidR="008E1CC8">
              <w:rPr>
                <w:rFonts w:asciiTheme="minorHAnsi" w:eastAsia="Times New Roman" w:hAnsiTheme="minorHAnsi" w:cstheme="minorHAnsi"/>
                <w:color w:val="000000"/>
                <w:sz w:val="20"/>
                <w:szCs w:val="20"/>
                <w:lang w:val="en-US"/>
              </w:rPr>
              <w:t xml:space="preserve"> per cent</w:t>
            </w:r>
            <w:r w:rsidRPr="00026E99">
              <w:rPr>
                <w:rFonts w:asciiTheme="minorHAnsi" w:eastAsia="Times New Roman" w:hAnsiTheme="minorHAnsi" w:cstheme="minorHAnsi"/>
                <w:color w:val="000000"/>
                <w:sz w:val="20"/>
                <w:szCs w:val="20"/>
                <w:lang w:val="en-US"/>
              </w:rPr>
              <w:t xml:space="preserve"> (mother tongue)</w:t>
            </w:r>
          </w:p>
          <w:p w14:paraId="0AFA4A85"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2). 69.4</w:t>
            </w:r>
            <w:r w:rsidR="00026E99">
              <w:rPr>
                <w:rFonts w:asciiTheme="minorHAnsi" w:eastAsia="Times New Roman" w:hAnsiTheme="minorHAnsi" w:cstheme="minorHAnsi"/>
                <w:color w:val="000000"/>
                <w:sz w:val="20"/>
                <w:szCs w:val="20"/>
                <w:lang w:val="id-ID"/>
              </w:rPr>
              <w:t xml:space="preserve"> per cent</w:t>
            </w:r>
          </w:p>
          <w:p w14:paraId="3F098C2F"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3). 87.5</w:t>
            </w:r>
            <w:r w:rsidR="00026E99">
              <w:rPr>
                <w:rFonts w:asciiTheme="minorHAnsi" w:eastAsia="Times New Roman" w:hAnsiTheme="minorHAnsi" w:cstheme="minorHAnsi"/>
                <w:color w:val="000000"/>
                <w:sz w:val="20"/>
                <w:szCs w:val="20"/>
                <w:lang w:val="id-ID"/>
              </w:rPr>
              <w:t xml:space="preserve"> per cent</w:t>
            </w:r>
          </w:p>
          <w:p w14:paraId="6C53C5EE" w14:textId="77777777" w:rsidR="00E259FA" w:rsidRPr="00E21FF2" w:rsidRDefault="00E259FA" w:rsidP="00451148">
            <w:pPr>
              <w:spacing w:after="0" w:line="240" w:lineRule="auto"/>
              <w:rPr>
                <w:rFonts w:asciiTheme="minorHAnsi" w:eastAsia="Times New Roman" w:hAnsiTheme="minorHAnsi" w:cstheme="minorHAnsi"/>
                <w:color w:val="000000"/>
                <w:sz w:val="20"/>
                <w:szCs w:val="20"/>
                <w:highlight w:val="yellow"/>
                <w:lang w:val="en-US"/>
              </w:rPr>
            </w:pPr>
          </w:p>
        </w:tc>
        <w:tc>
          <w:tcPr>
            <w:tcW w:w="399" w:type="pct"/>
            <w:gridSpan w:val="2"/>
            <w:shd w:val="clear" w:color="000000" w:fill="DBE5F1"/>
          </w:tcPr>
          <w:p w14:paraId="64DD3A0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w:t>
            </w:r>
            <w:r w:rsidRPr="000A7545">
              <w:rPr>
                <w:rFonts w:asciiTheme="minorHAnsi" w:eastAsia="Times New Roman" w:hAnsiTheme="minorHAnsi" w:cstheme="minorHAnsi"/>
                <w:color w:val="000000"/>
                <w:sz w:val="20"/>
                <w:szCs w:val="20"/>
                <w:lang w:val="id-ID"/>
              </w:rPr>
              <w:t>chool visits including classroom observations</w:t>
            </w:r>
          </w:p>
        </w:tc>
      </w:tr>
      <w:tr w:rsidR="00E259FA" w:rsidRPr="000A7545" w14:paraId="6FF1BB59" w14:textId="77777777" w:rsidTr="00451148">
        <w:trPr>
          <w:gridAfter w:val="1"/>
          <w:wAfter w:w="6" w:type="pct"/>
          <w:trHeight w:val="214"/>
        </w:trPr>
        <w:tc>
          <w:tcPr>
            <w:tcW w:w="4994" w:type="pct"/>
            <w:gridSpan w:val="10"/>
            <w:vAlign w:val="center"/>
          </w:tcPr>
          <w:p w14:paraId="3860ADA1" w14:textId="77777777" w:rsidR="00E259FA" w:rsidRPr="000A7545" w:rsidRDefault="00E259FA" w:rsidP="00451148">
            <w:pPr>
              <w:spacing w:after="0" w:line="240" w:lineRule="auto"/>
              <w:rPr>
                <w:rFonts w:asciiTheme="minorHAnsi" w:eastAsia="Times New Roman" w:hAnsiTheme="minorHAnsi" w:cstheme="minorHAnsi"/>
                <w:b/>
                <w:bCs/>
                <w:color w:val="000000"/>
                <w:lang w:val="en-US"/>
              </w:rPr>
            </w:pPr>
            <w:r w:rsidRPr="000A7545">
              <w:rPr>
                <w:rFonts w:asciiTheme="minorHAnsi" w:eastAsia="Times New Roman" w:hAnsiTheme="minorHAnsi" w:cstheme="minorHAnsi"/>
                <w:b/>
                <w:bCs/>
                <w:color w:val="000000"/>
                <w:lang w:val="id-ID"/>
              </w:rPr>
              <w:t>Outputs</w:t>
            </w:r>
          </w:p>
        </w:tc>
      </w:tr>
      <w:tr w:rsidR="00E259FA" w:rsidRPr="000A7545" w14:paraId="51424091" w14:textId="77777777" w:rsidTr="00451148">
        <w:trPr>
          <w:trHeight w:val="772"/>
        </w:trPr>
        <w:tc>
          <w:tcPr>
            <w:tcW w:w="554" w:type="pct"/>
            <w:gridSpan w:val="4"/>
            <w:vMerge w:val="restart"/>
            <w:shd w:val="clear" w:color="auto" w:fill="auto"/>
          </w:tcPr>
          <w:p w14:paraId="27AD389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1.2.1 Teachers, principals, and supervisors improve capacity to use AJEL in the classroom</w:t>
            </w:r>
            <w:r>
              <w:rPr>
                <w:rFonts w:asciiTheme="minorHAnsi" w:eastAsia="Times New Roman" w:hAnsiTheme="minorHAnsi" w:cstheme="minorHAnsi"/>
                <w:color w:val="000000"/>
                <w:sz w:val="20"/>
                <w:szCs w:val="20"/>
                <w:lang w:val="en-US"/>
              </w:rPr>
              <w:t xml:space="preserve"> (AusAID)</w:t>
            </w:r>
          </w:p>
        </w:tc>
        <w:tc>
          <w:tcPr>
            <w:tcW w:w="1005" w:type="pct"/>
            <w:gridSpan w:val="2"/>
            <w:shd w:val="clear" w:color="auto" w:fill="auto"/>
          </w:tcPr>
          <w:p w14:paraId="3B6020F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1.2.1a. Number of</w:t>
            </w:r>
            <w:r w:rsidRPr="000A7545">
              <w:rPr>
                <w:rFonts w:asciiTheme="minorHAnsi" w:eastAsia="Symbol" w:hAnsiTheme="minorHAnsi" w:cstheme="minorHAnsi"/>
                <w:color w:val="000000"/>
                <w:sz w:val="20"/>
                <w:szCs w:val="20"/>
                <w:lang w:val="id-ID"/>
              </w:rPr>
              <w:t xml:space="preserve"> </w:t>
            </w:r>
            <w:r w:rsidRPr="000A7545">
              <w:rPr>
                <w:rFonts w:asciiTheme="minorHAnsi" w:eastAsia="Symbol" w:hAnsiTheme="minorHAnsi" w:cstheme="minorHAnsi"/>
                <w:color w:val="000000"/>
                <w:sz w:val="20"/>
                <w:szCs w:val="20"/>
                <w:lang w:val="en-US"/>
              </w:rPr>
              <w:t xml:space="preserve">teachers, </w:t>
            </w:r>
            <w:r w:rsidRPr="000A7545">
              <w:rPr>
                <w:rFonts w:asciiTheme="minorHAnsi" w:eastAsia="Symbol" w:hAnsiTheme="minorHAnsi" w:cstheme="minorHAnsi"/>
                <w:color w:val="000000"/>
                <w:sz w:val="20"/>
                <w:szCs w:val="20"/>
                <w:lang w:val="id-ID"/>
              </w:rPr>
              <w:t>principals</w:t>
            </w:r>
            <w:r w:rsidRPr="000A7545">
              <w:rPr>
                <w:rFonts w:asciiTheme="minorHAnsi" w:eastAsia="Symbol" w:hAnsiTheme="minorHAnsi" w:cstheme="minorHAnsi"/>
                <w:color w:val="000000"/>
                <w:sz w:val="20"/>
                <w:szCs w:val="20"/>
                <w:lang w:val="en-US"/>
              </w:rPr>
              <w:t>, supervisors and school committee members</w:t>
            </w:r>
            <w:r w:rsidRPr="000A7545">
              <w:rPr>
                <w:rFonts w:asciiTheme="minorHAnsi" w:eastAsia="Symbol" w:hAnsiTheme="minorHAnsi" w:cstheme="minorHAnsi"/>
                <w:color w:val="000000"/>
                <w:sz w:val="20"/>
                <w:szCs w:val="20"/>
                <w:lang w:val="id-ID"/>
              </w:rPr>
              <w:t xml:space="preserve"> trained in AJEL</w:t>
            </w:r>
            <w:r w:rsidRPr="000A7545">
              <w:rPr>
                <w:rFonts w:asciiTheme="minorHAnsi" w:eastAsia="Symbol" w:hAnsiTheme="minorHAnsi" w:cstheme="minorHAnsi"/>
                <w:color w:val="000000"/>
                <w:sz w:val="20"/>
                <w:szCs w:val="20"/>
                <w:lang w:val="en-US"/>
              </w:rPr>
              <w:t xml:space="preserve"> (by gender)</w:t>
            </w:r>
          </w:p>
        </w:tc>
        <w:tc>
          <w:tcPr>
            <w:tcW w:w="1115" w:type="pct"/>
            <w:shd w:val="clear" w:color="auto" w:fill="auto"/>
          </w:tcPr>
          <w:p w14:paraId="71DD7B18" w14:textId="41AA1F19"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Number of teachers, principals, and supervisors in target schools in 6 target districts received some training in AJEL at time of survey (activities in field were already launched by time of </w:t>
            </w:r>
            <w:r w:rsidR="00B2673F">
              <w:rPr>
                <w:rFonts w:asciiTheme="minorHAnsi" w:eastAsia="Times New Roman" w:hAnsiTheme="minorHAnsi" w:cstheme="minorHAnsi"/>
                <w:color w:val="000000"/>
                <w:sz w:val="20"/>
                <w:szCs w:val="20"/>
                <w:lang w:val="en-US"/>
              </w:rPr>
              <w:t>Baseline</w:t>
            </w:r>
            <w:r w:rsidRPr="000A7545">
              <w:rPr>
                <w:rFonts w:asciiTheme="minorHAnsi" w:eastAsia="Times New Roman" w:hAnsiTheme="minorHAnsi" w:cstheme="minorHAnsi"/>
                <w:color w:val="000000"/>
                <w:sz w:val="20"/>
                <w:szCs w:val="20"/>
                <w:lang w:val="en-US"/>
              </w:rPr>
              <w:t xml:space="preserve"> survey in the field)</w:t>
            </w:r>
          </w:p>
        </w:tc>
        <w:tc>
          <w:tcPr>
            <w:tcW w:w="500" w:type="pct"/>
            <w:shd w:val="clear" w:color="auto" w:fill="auto"/>
          </w:tcPr>
          <w:p w14:paraId="58C83FF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1</w:t>
            </w:r>
            <w:r w:rsidRPr="000A7545">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 xml:space="preserve">800 participants from </w:t>
            </w:r>
            <w:r w:rsidRPr="000A7545">
              <w:rPr>
                <w:rFonts w:asciiTheme="minorHAnsi" w:eastAsia="Times New Roman" w:hAnsiTheme="minorHAnsi" w:cstheme="minorHAnsi"/>
                <w:color w:val="000000"/>
                <w:sz w:val="20"/>
                <w:szCs w:val="20"/>
                <w:lang w:val="en-US"/>
              </w:rPr>
              <w:t>260</w:t>
            </w:r>
            <w:r w:rsidRPr="000A7545">
              <w:rPr>
                <w:rFonts w:asciiTheme="minorHAnsi" w:eastAsia="Times New Roman" w:hAnsiTheme="minorHAnsi" w:cstheme="minorHAnsi"/>
                <w:color w:val="000000"/>
                <w:sz w:val="20"/>
                <w:szCs w:val="20"/>
                <w:lang w:val="id-ID"/>
              </w:rPr>
              <w:t xml:space="preserve"> </w:t>
            </w:r>
            <w:r w:rsidRPr="000A7545">
              <w:rPr>
                <w:rFonts w:asciiTheme="minorHAnsi" w:eastAsia="Times New Roman" w:hAnsiTheme="minorHAnsi" w:cstheme="minorHAnsi"/>
                <w:color w:val="000000"/>
                <w:sz w:val="20"/>
                <w:szCs w:val="20"/>
                <w:lang w:val="en-US"/>
              </w:rPr>
              <w:t>schools (teachers, principals and school supervisors)</w:t>
            </w:r>
          </w:p>
        </w:tc>
        <w:tc>
          <w:tcPr>
            <w:tcW w:w="1427" w:type="pct"/>
          </w:tcPr>
          <w:p w14:paraId="154B4831" w14:textId="77777777" w:rsidR="00CC4BCF" w:rsidRPr="00CC4BCF" w:rsidRDefault="00CC4BCF" w:rsidP="00CC4BCF">
            <w:pPr>
              <w:spacing w:after="0" w:line="240" w:lineRule="auto"/>
              <w:rPr>
                <w:rFonts w:asciiTheme="minorHAnsi" w:eastAsia="Times New Roman" w:hAnsiTheme="minorHAnsi" w:cstheme="minorHAnsi"/>
                <w:color w:val="000000"/>
                <w:sz w:val="20"/>
                <w:szCs w:val="20"/>
                <w:lang w:val="en-US"/>
              </w:rPr>
            </w:pPr>
            <w:r w:rsidRPr="00CC4BCF">
              <w:rPr>
                <w:rFonts w:asciiTheme="minorHAnsi" w:eastAsia="Times New Roman" w:hAnsiTheme="minorHAnsi" w:cstheme="minorHAnsi"/>
                <w:color w:val="000000"/>
                <w:sz w:val="20"/>
                <w:szCs w:val="20"/>
                <w:lang w:val="en-US"/>
              </w:rPr>
              <w:t>Teachers: 1,124 (455 male, 669 female)</w:t>
            </w:r>
          </w:p>
          <w:p w14:paraId="041D48A3" w14:textId="77777777" w:rsidR="00CC4BCF" w:rsidRPr="00CC4BCF" w:rsidRDefault="00CC4BCF" w:rsidP="00CC4BCF">
            <w:pPr>
              <w:spacing w:after="0" w:line="240" w:lineRule="auto"/>
              <w:rPr>
                <w:rFonts w:asciiTheme="minorHAnsi" w:eastAsia="Times New Roman" w:hAnsiTheme="minorHAnsi" w:cstheme="minorHAnsi"/>
                <w:color w:val="000000"/>
                <w:sz w:val="20"/>
                <w:szCs w:val="20"/>
                <w:lang w:val="en-US"/>
              </w:rPr>
            </w:pPr>
            <w:r w:rsidRPr="00CC4BCF">
              <w:rPr>
                <w:rFonts w:asciiTheme="minorHAnsi" w:eastAsia="Times New Roman" w:hAnsiTheme="minorHAnsi" w:cstheme="minorHAnsi"/>
                <w:color w:val="000000"/>
                <w:sz w:val="20"/>
                <w:szCs w:val="20"/>
                <w:lang w:val="en-US"/>
              </w:rPr>
              <w:t>Principals: 131 (110 male, 21 female)</w:t>
            </w:r>
          </w:p>
          <w:p w14:paraId="7278379B" w14:textId="77777777" w:rsidR="00CC4BCF" w:rsidRPr="00CC4BCF" w:rsidRDefault="00CC4BCF" w:rsidP="00CC4BCF">
            <w:pPr>
              <w:spacing w:after="0" w:line="240" w:lineRule="auto"/>
              <w:rPr>
                <w:rFonts w:asciiTheme="minorHAnsi" w:eastAsia="Times New Roman" w:hAnsiTheme="minorHAnsi" w:cstheme="minorHAnsi"/>
                <w:color w:val="000000"/>
                <w:sz w:val="20"/>
                <w:szCs w:val="20"/>
                <w:lang w:val="en-US"/>
              </w:rPr>
            </w:pPr>
            <w:r w:rsidRPr="00CC4BCF">
              <w:rPr>
                <w:rFonts w:asciiTheme="minorHAnsi" w:eastAsia="Times New Roman" w:hAnsiTheme="minorHAnsi" w:cstheme="minorHAnsi"/>
                <w:color w:val="000000"/>
                <w:sz w:val="20"/>
                <w:szCs w:val="20"/>
                <w:lang w:val="en-US"/>
              </w:rPr>
              <w:t>Supervisors: 63 (29 male, 32 female)</w:t>
            </w:r>
          </w:p>
          <w:p w14:paraId="08FA1D76" w14:textId="77777777" w:rsidR="00E259FA" w:rsidRPr="000A7545" w:rsidRDefault="00CC4BCF" w:rsidP="00CC4BCF">
            <w:pPr>
              <w:spacing w:after="0" w:line="240" w:lineRule="auto"/>
              <w:rPr>
                <w:rFonts w:asciiTheme="minorHAnsi" w:eastAsia="Times New Roman" w:hAnsiTheme="minorHAnsi" w:cstheme="minorHAnsi"/>
                <w:color w:val="000000"/>
                <w:sz w:val="20"/>
                <w:szCs w:val="20"/>
                <w:lang w:val="en-US"/>
              </w:rPr>
            </w:pPr>
            <w:r w:rsidRPr="00CC4BCF">
              <w:rPr>
                <w:rFonts w:asciiTheme="minorHAnsi" w:eastAsia="Times New Roman" w:hAnsiTheme="minorHAnsi" w:cstheme="minorHAnsi"/>
                <w:color w:val="000000"/>
                <w:sz w:val="20"/>
                <w:szCs w:val="20"/>
                <w:lang w:val="en-US"/>
              </w:rPr>
              <w:t>Total: 1,336 (</w:t>
            </w:r>
            <w:r w:rsidRPr="00CC4BCF">
              <w:rPr>
                <w:rFonts w:asciiTheme="minorHAnsi" w:hAnsiTheme="minorHAnsi" w:cstheme="minorHAnsi"/>
                <w:sz w:val="20"/>
                <w:szCs w:val="20"/>
              </w:rPr>
              <w:t>613 male, 723 female)</w:t>
            </w:r>
          </w:p>
        </w:tc>
        <w:tc>
          <w:tcPr>
            <w:tcW w:w="399" w:type="pct"/>
            <w:gridSpan w:val="2"/>
          </w:tcPr>
          <w:p w14:paraId="7E48FDEC"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Training records</w:t>
            </w:r>
          </w:p>
        </w:tc>
      </w:tr>
      <w:tr w:rsidR="00E259FA" w:rsidRPr="000A7545" w14:paraId="668591AF" w14:textId="77777777" w:rsidTr="00451148">
        <w:trPr>
          <w:trHeight w:val="592"/>
        </w:trPr>
        <w:tc>
          <w:tcPr>
            <w:tcW w:w="554" w:type="pct"/>
            <w:gridSpan w:val="4"/>
            <w:vMerge/>
            <w:shd w:val="clear" w:color="auto" w:fill="auto"/>
            <w:hideMark/>
          </w:tcPr>
          <w:p w14:paraId="75B3E200" w14:textId="77777777" w:rsidR="00E259FA" w:rsidRPr="000A7545" w:rsidRDefault="00E259FA" w:rsidP="00451148">
            <w:pPr>
              <w:spacing w:after="0" w:line="240" w:lineRule="auto"/>
              <w:rPr>
                <w:rFonts w:asciiTheme="minorHAnsi" w:eastAsia="Times New Roman" w:hAnsiTheme="minorHAnsi" w:cstheme="minorHAnsi"/>
                <w:color w:val="000000"/>
                <w:lang w:val="en-US"/>
              </w:rPr>
            </w:pPr>
          </w:p>
        </w:tc>
        <w:tc>
          <w:tcPr>
            <w:tcW w:w="1005" w:type="pct"/>
            <w:gridSpan w:val="2"/>
            <w:shd w:val="clear" w:color="auto" w:fill="auto"/>
            <w:hideMark/>
          </w:tcPr>
          <w:p w14:paraId="10F20659"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w:t>
            </w:r>
            <w:r w:rsidRPr="005F20CB">
              <w:rPr>
                <w:rFonts w:asciiTheme="minorHAnsi" w:eastAsia="Symbol" w:hAnsiTheme="minorHAnsi" w:cstheme="minorHAnsi"/>
                <w:color w:val="000000"/>
                <w:sz w:val="20"/>
                <w:szCs w:val="20"/>
                <w:lang w:val="en-US"/>
              </w:rPr>
              <w:t>1b. Number</w:t>
            </w:r>
            <w:r w:rsidRPr="005F20CB">
              <w:rPr>
                <w:rFonts w:asciiTheme="minorHAnsi" w:eastAsia="Symbol" w:hAnsiTheme="minorHAnsi" w:cstheme="minorHAnsi"/>
                <w:color w:val="000000"/>
                <w:sz w:val="20"/>
                <w:szCs w:val="20"/>
                <w:lang w:val="id-ID"/>
              </w:rPr>
              <w:t xml:space="preserve"> of principals, </w:t>
            </w:r>
            <w:r w:rsidRPr="005F20CB">
              <w:rPr>
                <w:rFonts w:asciiTheme="minorHAnsi" w:eastAsia="Symbol" w:hAnsiTheme="minorHAnsi" w:cstheme="minorHAnsi"/>
                <w:color w:val="000000"/>
                <w:sz w:val="20"/>
                <w:szCs w:val="20"/>
                <w:lang w:val="en-US"/>
              </w:rPr>
              <w:t>supervisors</w:t>
            </w:r>
            <w:r w:rsidRPr="005F20CB">
              <w:rPr>
                <w:rFonts w:asciiTheme="minorHAnsi" w:eastAsia="Symbol" w:hAnsiTheme="minorHAnsi" w:cstheme="minorHAnsi"/>
                <w:color w:val="000000"/>
                <w:sz w:val="20"/>
                <w:szCs w:val="20"/>
                <w:lang w:val="id-ID"/>
              </w:rPr>
              <w:t xml:space="preserve"> and school committee</w:t>
            </w:r>
            <w:r w:rsidRPr="000A7545">
              <w:rPr>
                <w:rFonts w:asciiTheme="minorHAnsi" w:eastAsia="Symbol" w:hAnsiTheme="minorHAnsi" w:cstheme="minorHAnsi"/>
                <w:color w:val="000000"/>
                <w:sz w:val="20"/>
                <w:szCs w:val="20"/>
                <w:lang w:val="id-ID"/>
              </w:rPr>
              <w:t xml:space="preserve"> members (</w:t>
            </w:r>
            <w:r w:rsidRPr="000A7545">
              <w:rPr>
                <w:rFonts w:asciiTheme="minorHAnsi" w:eastAsia="Symbol" w:hAnsiTheme="minorHAnsi" w:cstheme="minorHAnsi"/>
                <w:color w:val="000000"/>
                <w:sz w:val="20"/>
                <w:szCs w:val="20"/>
                <w:lang w:val="en-US"/>
              </w:rPr>
              <w:t>by gender</w:t>
            </w:r>
            <w:r w:rsidRPr="000A7545">
              <w:rPr>
                <w:rFonts w:asciiTheme="minorHAnsi" w:eastAsia="Symbol" w:hAnsiTheme="minorHAnsi" w:cstheme="minorHAnsi"/>
                <w:color w:val="000000"/>
                <w:sz w:val="20"/>
                <w:szCs w:val="20"/>
                <w:lang w:val="id-ID"/>
              </w:rPr>
              <w:t>) trained in improved school</w:t>
            </w:r>
            <w:r w:rsidRPr="000A7545">
              <w:rPr>
                <w:rFonts w:asciiTheme="minorHAnsi" w:eastAsia="Symbol" w:hAnsiTheme="minorHAnsi" w:cstheme="minorHAnsi"/>
                <w:color w:val="000000"/>
                <w:sz w:val="20"/>
                <w:szCs w:val="20"/>
                <w:lang w:val="en-US"/>
              </w:rPr>
              <w:t>-based</w:t>
            </w:r>
            <w:r w:rsidRPr="000A7545">
              <w:rPr>
                <w:rFonts w:asciiTheme="minorHAnsi" w:eastAsia="Symbol" w:hAnsiTheme="minorHAnsi" w:cstheme="minorHAnsi"/>
                <w:color w:val="000000"/>
                <w:sz w:val="20"/>
                <w:szCs w:val="20"/>
                <w:lang w:val="id-ID"/>
              </w:rPr>
              <w:t xml:space="preserve"> manag</w:t>
            </w:r>
            <w:r w:rsidRPr="000A7545">
              <w:rPr>
                <w:rFonts w:asciiTheme="minorHAnsi" w:eastAsia="Symbol" w:hAnsiTheme="minorHAnsi" w:cstheme="minorHAnsi"/>
                <w:color w:val="000000"/>
                <w:sz w:val="20"/>
                <w:szCs w:val="20"/>
                <w:lang w:val="en-US"/>
              </w:rPr>
              <w:t>ement</w:t>
            </w:r>
          </w:p>
        </w:tc>
        <w:tc>
          <w:tcPr>
            <w:tcW w:w="1115" w:type="pct"/>
            <w:shd w:val="clear" w:color="auto" w:fill="auto"/>
            <w:hideMark/>
          </w:tcPr>
          <w:p w14:paraId="2FEA50FC" w14:textId="1CF56161" w:rsidR="00E259FA" w:rsidRPr="00CC4BCF" w:rsidRDefault="00CC4BCF" w:rsidP="00610C04">
            <w:pPr>
              <w:spacing w:after="0" w:line="240" w:lineRule="auto"/>
              <w:rPr>
                <w:rFonts w:asciiTheme="minorHAnsi" w:eastAsia="Times New Roman" w:hAnsiTheme="minorHAnsi" w:cstheme="minorHAnsi"/>
                <w:color w:val="000000"/>
                <w:sz w:val="20"/>
                <w:szCs w:val="20"/>
                <w:highlight w:val="yellow"/>
                <w:lang w:val="en-US"/>
              </w:rPr>
            </w:pPr>
            <w:r w:rsidRPr="00DA12F5">
              <w:rPr>
                <w:rFonts w:asciiTheme="minorHAnsi" w:eastAsia="Times New Roman" w:hAnsiTheme="minorHAnsi" w:cstheme="minorHAnsi"/>
                <w:color w:val="000000"/>
                <w:sz w:val="20"/>
                <w:szCs w:val="20"/>
                <w:lang w:val="en-US"/>
              </w:rPr>
              <w:t xml:space="preserve">Refer to </w:t>
            </w:r>
            <w:r w:rsidR="00B2673F">
              <w:rPr>
                <w:rFonts w:asciiTheme="minorHAnsi" w:eastAsia="Times New Roman" w:hAnsiTheme="minorHAnsi" w:cstheme="minorHAnsi"/>
                <w:color w:val="000000"/>
                <w:sz w:val="20"/>
                <w:szCs w:val="20"/>
                <w:lang w:val="en-US"/>
              </w:rPr>
              <w:t>Baseline</w:t>
            </w:r>
            <w:r w:rsidRPr="00DA12F5">
              <w:rPr>
                <w:rFonts w:asciiTheme="minorHAnsi" w:eastAsia="Times New Roman" w:hAnsiTheme="minorHAnsi" w:cstheme="minorHAnsi"/>
                <w:color w:val="000000"/>
                <w:sz w:val="20"/>
                <w:szCs w:val="20"/>
                <w:lang w:val="en-US"/>
              </w:rPr>
              <w:t xml:space="preserve"> report </w:t>
            </w:r>
            <w:r w:rsidR="009D6A9C" w:rsidRPr="008257FD">
              <w:rPr>
                <w:rFonts w:asciiTheme="minorHAnsi" w:eastAsia="Times New Roman" w:hAnsiTheme="minorHAnsi" w:cstheme="minorHAnsi"/>
                <w:color w:val="000000"/>
                <w:sz w:val="20"/>
                <w:szCs w:val="20"/>
                <w:lang w:val="en-US"/>
              </w:rPr>
              <w:t>Aus</w:t>
            </w:r>
            <w:r w:rsidR="009D6A9C">
              <w:rPr>
                <w:rFonts w:asciiTheme="minorHAnsi" w:eastAsia="Times New Roman" w:hAnsiTheme="minorHAnsi" w:cstheme="minorHAnsi"/>
                <w:color w:val="000000"/>
                <w:sz w:val="20"/>
                <w:szCs w:val="20"/>
                <w:lang w:val="en-US"/>
              </w:rPr>
              <w:t>AID</w:t>
            </w:r>
            <w:r w:rsidR="00E82032" w:rsidRPr="00DA12F5">
              <w:rPr>
                <w:rFonts w:asciiTheme="minorHAnsi" w:eastAsia="Times New Roman" w:hAnsiTheme="minorHAnsi" w:cstheme="minorHAnsi"/>
                <w:color w:val="000000"/>
                <w:sz w:val="20"/>
                <w:szCs w:val="20"/>
                <w:lang w:val="en-US"/>
              </w:rPr>
              <w:t xml:space="preserve"> </w:t>
            </w:r>
          </w:p>
        </w:tc>
        <w:tc>
          <w:tcPr>
            <w:tcW w:w="500" w:type="pct"/>
            <w:shd w:val="clear" w:color="auto" w:fill="auto"/>
            <w:hideMark/>
          </w:tcPr>
          <w:p w14:paraId="4B31A66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1</w:t>
            </w:r>
            <w:r w:rsidRPr="000A7545">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 xml:space="preserve">800 participants from </w:t>
            </w:r>
            <w:r w:rsidRPr="000A7545">
              <w:rPr>
                <w:rFonts w:asciiTheme="minorHAnsi" w:eastAsia="Times New Roman" w:hAnsiTheme="minorHAnsi" w:cstheme="minorHAnsi"/>
                <w:color w:val="000000"/>
                <w:sz w:val="20"/>
                <w:szCs w:val="20"/>
                <w:lang w:val="en-US"/>
              </w:rPr>
              <w:t>260</w:t>
            </w:r>
            <w:r w:rsidRPr="000A7545">
              <w:rPr>
                <w:rFonts w:asciiTheme="minorHAnsi" w:eastAsia="Times New Roman" w:hAnsiTheme="minorHAnsi" w:cstheme="minorHAnsi"/>
                <w:color w:val="000000"/>
                <w:sz w:val="20"/>
                <w:szCs w:val="20"/>
                <w:lang w:val="id-ID"/>
              </w:rPr>
              <w:t xml:space="preserve"> schools</w:t>
            </w:r>
          </w:p>
          <w:p w14:paraId="4ACA2CA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 xml:space="preserve">(teachers, principals and school supervisors) </w:t>
            </w:r>
          </w:p>
        </w:tc>
        <w:tc>
          <w:tcPr>
            <w:tcW w:w="1427" w:type="pct"/>
          </w:tcPr>
          <w:p w14:paraId="49204EC6" w14:textId="77777777" w:rsidR="00E259FA" w:rsidRPr="00DA12F5" w:rsidRDefault="00E259FA" w:rsidP="00451148">
            <w:pPr>
              <w:spacing w:after="0" w:line="240" w:lineRule="auto"/>
              <w:rPr>
                <w:rFonts w:asciiTheme="minorHAnsi" w:eastAsia="Times New Roman" w:hAnsiTheme="minorHAnsi" w:cstheme="minorHAnsi"/>
                <w:color w:val="000000"/>
                <w:sz w:val="20"/>
                <w:szCs w:val="20"/>
                <w:lang w:val="en-US"/>
              </w:rPr>
            </w:pPr>
            <w:r w:rsidRPr="00DA12F5">
              <w:rPr>
                <w:rFonts w:asciiTheme="minorHAnsi" w:eastAsia="Times New Roman" w:hAnsiTheme="minorHAnsi" w:cstheme="minorHAnsi"/>
                <w:color w:val="000000"/>
                <w:sz w:val="20"/>
                <w:szCs w:val="20"/>
                <w:lang w:val="en-US"/>
              </w:rPr>
              <w:t>Principals: 213</w:t>
            </w:r>
          </w:p>
          <w:p w14:paraId="777AD3AC" w14:textId="77777777" w:rsidR="00E259FA" w:rsidRPr="00DA12F5" w:rsidRDefault="00E259FA" w:rsidP="00451148">
            <w:pPr>
              <w:spacing w:after="0" w:line="240" w:lineRule="auto"/>
              <w:rPr>
                <w:rFonts w:asciiTheme="minorHAnsi" w:eastAsia="Times New Roman" w:hAnsiTheme="minorHAnsi" w:cstheme="minorHAnsi"/>
                <w:color w:val="000000"/>
                <w:sz w:val="20"/>
                <w:szCs w:val="20"/>
                <w:lang w:val="en-US"/>
              </w:rPr>
            </w:pPr>
            <w:r w:rsidRPr="00DA12F5">
              <w:rPr>
                <w:rFonts w:asciiTheme="minorHAnsi" w:eastAsia="Times New Roman" w:hAnsiTheme="minorHAnsi" w:cstheme="minorHAnsi"/>
                <w:color w:val="000000"/>
                <w:sz w:val="20"/>
                <w:szCs w:val="20"/>
                <w:lang w:val="en-US"/>
              </w:rPr>
              <w:t xml:space="preserve">School committee members: </w:t>
            </w:r>
            <w:r w:rsidR="00CC4BCF" w:rsidRPr="00DA12F5">
              <w:rPr>
                <w:rFonts w:asciiTheme="minorHAnsi" w:eastAsia="Times New Roman" w:hAnsiTheme="minorHAnsi" w:cstheme="minorHAnsi"/>
                <w:color w:val="000000"/>
                <w:sz w:val="20"/>
                <w:szCs w:val="20"/>
                <w:lang w:val="en-US"/>
              </w:rPr>
              <w:t>95</w:t>
            </w:r>
          </w:p>
          <w:p w14:paraId="3E177435" w14:textId="77777777" w:rsidR="00CC4BCF" w:rsidRPr="00DA12F5" w:rsidRDefault="00CC4BCF" w:rsidP="00CC4BCF">
            <w:pPr>
              <w:spacing w:after="0" w:line="240" w:lineRule="auto"/>
              <w:rPr>
                <w:rFonts w:asciiTheme="minorHAnsi" w:eastAsia="Times New Roman" w:hAnsiTheme="minorHAnsi" w:cstheme="minorHAnsi"/>
                <w:color w:val="000000"/>
                <w:sz w:val="20"/>
                <w:szCs w:val="20"/>
                <w:lang w:val="en-US"/>
              </w:rPr>
            </w:pPr>
            <w:r w:rsidRPr="00DA12F5">
              <w:rPr>
                <w:rFonts w:asciiTheme="minorHAnsi" w:eastAsia="Times New Roman" w:hAnsiTheme="minorHAnsi" w:cstheme="minorHAnsi"/>
                <w:color w:val="000000"/>
                <w:sz w:val="20"/>
                <w:szCs w:val="20"/>
                <w:lang w:val="en-US"/>
              </w:rPr>
              <w:t>Supervisors: 63 (29 male, 32 female)</w:t>
            </w:r>
          </w:p>
          <w:p w14:paraId="24D1DF83" w14:textId="0CA581F6" w:rsidR="00E259FA" w:rsidRDefault="00E259FA" w:rsidP="00451148">
            <w:pPr>
              <w:spacing w:after="0" w:line="240" w:lineRule="auto"/>
              <w:rPr>
                <w:rFonts w:asciiTheme="minorHAnsi" w:eastAsia="Times New Roman" w:hAnsiTheme="minorHAnsi" w:cstheme="minorHAnsi"/>
                <w:color w:val="000000"/>
                <w:sz w:val="20"/>
                <w:szCs w:val="20"/>
                <w:lang w:val="en-US"/>
              </w:rPr>
            </w:pPr>
            <w:r w:rsidRPr="00DA12F5">
              <w:rPr>
                <w:rFonts w:asciiTheme="minorHAnsi" w:eastAsia="Times New Roman" w:hAnsiTheme="minorHAnsi" w:cstheme="minorHAnsi"/>
                <w:color w:val="000000"/>
                <w:sz w:val="20"/>
                <w:szCs w:val="20"/>
                <w:lang w:val="en-US"/>
              </w:rPr>
              <w:t xml:space="preserve">Total: </w:t>
            </w:r>
            <w:r w:rsidR="00E82032">
              <w:rPr>
                <w:rFonts w:asciiTheme="minorHAnsi" w:eastAsia="Times New Roman" w:hAnsiTheme="minorHAnsi" w:cstheme="minorHAnsi"/>
                <w:color w:val="000000"/>
                <w:sz w:val="20"/>
                <w:szCs w:val="20"/>
                <w:lang w:val="en-US"/>
              </w:rPr>
              <w:t>371</w:t>
            </w:r>
          </w:p>
          <w:p w14:paraId="2278584B" w14:textId="77777777" w:rsidR="00026E99" w:rsidRDefault="00026E99" w:rsidP="00451148">
            <w:pPr>
              <w:spacing w:after="0" w:line="240" w:lineRule="auto"/>
              <w:rPr>
                <w:rFonts w:asciiTheme="minorHAnsi" w:eastAsia="Times New Roman" w:hAnsiTheme="minorHAnsi" w:cstheme="minorHAnsi"/>
                <w:b/>
                <w:color w:val="000000"/>
                <w:sz w:val="20"/>
                <w:szCs w:val="20"/>
                <w:highlight w:val="yellow"/>
                <w:lang w:val="id-ID"/>
              </w:rPr>
            </w:pPr>
          </w:p>
          <w:p w14:paraId="7DDFF575" w14:textId="77777777" w:rsidR="00026E99" w:rsidRDefault="00026E99" w:rsidP="00451148">
            <w:pPr>
              <w:spacing w:after="0" w:line="240" w:lineRule="auto"/>
              <w:rPr>
                <w:rFonts w:asciiTheme="minorHAnsi" w:eastAsia="Times New Roman" w:hAnsiTheme="minorHAnsi" w:cstheme="minorHAnsi"/>
                <w:color w:val="000000"/>
                <w:sz w:val="20"/>
                <w:szCs w:val="20"/>
                <w:highlight w:val="yellow"/>
                <w:lang w:val="id-ID"/>
              </w:rPr>
            </w:pPr>
          </w:p>
          <w:p w14:paraId="13D87CE6" w14:textId="77777777" w:rsidR="00E259FA" w:rsidRPr="00026E99" w:rsidRDefault="00E259FA" w:rsidP="00026E99">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Supervisors trained on AJEL: 63.4</w:t>
            </w:r>
            <w:r w:rsidR="00026E99">
              <w:rPr>
                <w:rFonts w:asciiTheme="minorHAnsi" w:eastAsia="Times New Roman" w:hAnsiTheme="minorHAnsi" w:cstheme="minorHAnsi"/>
                <w:color w:val="000000"/>
                <w:sz w:val="20"/>
                <w:szCs w:val="20"/>
                <w:lang w:val="id-ID"/>
              </w:rPr>
              <w:t xml:space="preserve"> per cent</w:t>
            </w:r>
          </w:p>
        </w:tc>
        <w:tc>
          <w:tcPr>
            <w:tcW w:w="399" w:type="pct"/>
            <w:gridSpan w:val="2"/>
          </w:tcPr>
          <w:p w14:paraId="733C2C8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Training records</w:t>
            </w:r>
          </w:p>
        </w:tc>
      </w:tr>
      <w:tr w:rsidR="00E259FA" w:rsidRPr="000A7545" w14:paraId="00C47C34" w14:textId="77777777" w:rsidTr="004E4510">
        <w:trPr>
          <w:trHeight w:val="1402"/>
        </w:trPr>
        <w:tc>
          <w:tcPr>
            <w:tcW w:w="554" w:type="pct"/>
            <w:gridSpan w:val="4"/>
            <w:vMerge/>
            <w:shd w:val="clear" w:color="auto" w:fill="auto"/>
            <w:hideMark/>
          </w:tcPr>
          <w:p w14:paraId="2D32C19D" w14:textId="77777777" w:rsidR="00E259FA" w:rsidRPr="000A7545" w:rsidRDefault="00E259FA" w:rsidP="00451148">
            <w:pPr>
              <w:spacing w:after="0" w:line="240" w:lineRule="auto"/>
              <w:rPr>
                <w:rFonts w:asciiTheme="minorHAnsi" w:eastAsia="Times New Roman" w:hAnsiTheme="minorHAnsi" w:cstheme="minorHAnsi"/>
                <w:color w:val="000000"/>
                <w:lang w:val="id-ID"/>
              </w:rPr>
            </w:pPr>
          </w:p>
        </w:tc>
        <w:tc>
          <w:tcPr>
            <w:tcW w:w="1005" w:type="pct"/>
            <w:gridSpan w:val="2"/>
            <w:shd w:val="clear" w:color="auto" w:fill="auto"/>
          </w:tcPr>
          <w:p w14:paraId="0F3A721D" w14:textId="447764ED"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1.2.1c.</w:t>
            </w:r>
            <w:r w:rsidRPr="000A7545">
              <w:rPr>
                <w:rFonts w:asciiTheme="minorHAnsi" w:eastAsia="Symbol" w:hAnsiTheme="minorHAnsi" w:cstheme="minorHAnsi"/>
                <w:color w:val="000000"/>
                <w:sz w:val="20"/>
                <w:szCs w:val="20"/>
                <w:lang w:val="id-ID"/>
              </w:rPr>
              <w:t xml:space="preserve"> </w:t>
            </w:r>
            <w:r>
              <w:rPr>
                <w:rFonts w:asciiTheme="minorHAnsi" w:eastAsia="Symbol" w:hAnsiTheme="minorHAnsi" w:cstheme="minorHAnsi"/>
                <w:color w:val="000000"/>
                <w:sz w:val="20"/>
                <w:szCs w:val="20"/>
                <w:lang w:val="id-ID"/>
              </w:rPr>
              <w:t xml:space="preserve"> </w:t>
            </w:r>
            <w:r w:rsidR="00E82032">
              <w:rPr>
                <w:rFonts w:asciiTheme="minorHAnsi" w:eastAsia="Symbol" w:hAnsiTheme="minorHAnsi" w:cstheme="minorHAnsi"/>
                <w:color w:val="000000"/>
                <w:sz w:val="20"/>
                <w:szCs w:val="20"/>
                <w:lang w:val="id-ID"/>
              </w:rPr>
              <w:t>Per</w:t>
            </w:r>
            <w:r>
              <w:rPr>
                <w:rFonts w:asciiTheme="minorHAnsi" w:eastAsia="Symbol" w:hAnsiTheme="minorHAnsi" w:cstheme="minorHAnsi"/>
                <w:color w:val="000000"/>
                <w:sz w:val="20"/>
                <w:szCs w:val="20"/>
                <w:lang w:val="id-ID"/>
              </w:rPr>
              <w:t xml:space="preserve"> cent</w:t>
            </w:r>
            <w:r w:rsidRPr="000A7545">
              <w:rPr>
                <w:rFonts w:asciiTheme="minorHAnsi" w:eastAsia="Symbol" w:hAnsiTheme="minorHAnsi" w:cstheme="minorHAnsi"/>
                <w:color w:val="000000"/>
                <w:sz w:val="20"/>
                <w:szCs w:val="20"/>
                <w:lang w:val="id-ID"/>
              </w:rPr>
              <w:t xml:space="preserve"> of teacher</w:t>
            </w:r>
            <w:r w:rsidRPr="000A7545">
              <w:rPr>
                <w:rFonts w:asciiTheme="minorHAnsi" w:eastAsia="Symbol" w:hAnsiTheme="minorHAnsi" w:cstheme="minorHAnsi"/>
                <w:color w:val="000000"/>
                <w:sz w:val="20"/>
                <w:szCs w:val="20"/>
                <w:lang w:val="en-US"/>
              </w:rPr>
              <w:t xml:space="preserve"> and </w:t>
            </w:r>
            <w:r w:rsidRPr="000A7545">
              <w:rPr>
                <w:rFonts w:asciiTheme="minorHAnsi" w:eastAsia="Symbol" w:hAnsiTheme="minorHAnsi" w:cstheme="minorHAnsi"/>
                <w:color w:val="000000"/>
                <w:sz w:val="20"/>
                <w:szCs w:val="20"/>
                <w:lang w:val="id-ID"/>
              </w:rPr>
              <w:t>principal working groups (KKG/KKKS) supporting the implementation of SBM through regular meetings in 6/6 districts</w:t>
            </w:r>
          </w:p>
        </w:tc>
        <w:tc>
          <w:tcPr>
            <w:tcW w:w="1115" w:type="pct"/>
            <w:shd w:val="clear" w:color="auto" w:fill="auto"/>
          </w:tcPr>
          <w:p w14:paraId="5038805A" w14:textId="77777777" w:rsidR="00026E99" w:rsidRDefault="00026E99" w:rsidP="00451148">
            <w:pPr>
              <w:spacing w:after="0" w:line="240" w:lineRule="auto"/>
              <w:rPr>
                <w:rFonts w:asciiTheme="minorHAnsi" w:eastAsia="Times New Roman" w:hAnsiTheme="minorHAnsi" w:cstheme="minorHAnsi"/>
                <w:color w:val="000000"/>
                <w:sz w:val="20"/>
                <w:szCs w:val="20"/>
                <w:highlight w:val="yellow"/>
                <w:lang w:val="id-ID"/>
              </w:rPr>
            </w:pPr>
          </w:p>
          <w:p w14:paraId="22A0D0EB" w14:textId="77777777" w:rsidR="00026E99" w:rsidRDefault="00026E99" w:rsidP="00451148">
            <w:pPr>
              <w:spacing w:after="0" w:line="240" w:lineRule="auto"/>
              <w:rPr>
                <w:rFonts w:asciiTheme="minorHAnsi" w:eastAsia="Times New Roman" w:hAnsiTheme="minorHAnsi" w:cstheme="minorHAnsi"/>
                <w:color w:val="000000"/>
                <w:sz w:val="20"/>
                <w:szCs w:val="20"/>
                <w:highlight w:val="yellow"/>
                <w:lang w:val="id-ID"/>
              </w:rPr>
            </w:pPr>
          </w:p>
          <w:p w14:paraId="0E7B8125" w14:textId="77777777" w:rsidR="00026E99" w:rsidRDefault="00026E99" w:rsidP="00451148">
            <w:pPr>
              <w:spacing w:after="0" w:line="240" w:lineRule="auto"/>
              <w:rPr>
                <w:rFonts w:asciiTheme="minorHAnsi" w:eastAsia="Times New Roman" w:hAnsiTheme="minorHAnsi" w:cstheme="minorHAnsi"/>
                <w:color w:val="000000"/>
                <w:sz w:val="20"/>
                <w:szCs w:val="20"/>
                <w:highlight w:val="yellow"/>
                <w:lang w:val="id-ID"/>
              </w:rPr>
            </w:pPr>
          </w:p>
          <w:p w14:paraId="33161DA4"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Regular meetings: 40.7</w:t>
            </w:r>
            <w:r w:rsidR="00026E99" w:rsidRPr="00026E99">
              <w:rPr>
                <w:rFonts w:asciiTheme="minorHAnsi" w:eastAsia="Times New Roman" w:hAnsiTheme="minorHAnsi" w:cstheme="minorHAnsi"/>
                <w:color w:val="000000"/>
                <w:sz w:val="20"/>
                <w:szCs w:val="20"/>
                <w:lang w:val="id-ID"/>
              </w:rPr>
              <w:t xml:space="preserve"> per cent</w:t>
            </w:r>
          </w:p>
          <w:p w14:paraId="727BF511"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Irregular meetings: 26.9</w:t>
            </w:r>
            <w:r w:rsidR="00026E99" w:rsidRPr="00026E99">
              <w:rPr>
                <w:rFonts w:asciiTheme="minorHAnsi" w:eastAsia="Times New Roman" w:hAnsiTheme="minorHAnsi" w:cstheme="minorHAnsi"/>
                <w:color w:val="000000"/>
                <w:sz w:val="20"/>
                <w:szCs w:val="20"/>
                <w:lang w:val="id-ID"/>
              </w:rPr>
              <w:t xml:space="preserve"> per cent</w:t>
            </w:r>
          </w:p>
          <w:p w14:paraId="18757AE0" w14:textId="77777777" w:rsidR="00E259FA" w:rsidRPr="000A7545" w:rsidRDefault="00E259FA" w:rsidP="00451148">
            <w:pPr>
              <w:spacing w:after="0" w:line="240" w:lineRule="auto"/>
              <w:rPr>
                <w:rFonts w:asciiTheme="minorHAnsi" w:eastAsia="Times New Roman" w:hAnsiTheme="minorHAnsi" w:cstheme="minorHAnsi"/>
                <w:sz w:val="20"/>
                <w:szCs w:val="20"/>
                <w:highlight w:val="yellow"/>
                <w:lang w:val="en-US"/>
              </w:rPr>
            </w:pPr>
            <w:r w:rsidRPr="00026E99">
              <w:rPr>
                <w:rFonts w:asciiTheme="minorHAnsi" w:eastAsia="Times New Roman" w:hAnsiTheme="minorHAnsi" w:cstheme="minorHAnsi"/>
                <w:color w:val="000000"/>
                <w:sz w:val="20"/>
                <w:szCs w:val="20"/>
                <w:lang w:val="en-US"/>
              </w:rPr>
              <w:t>No meeting: 32.4</w:t>
            </w:r>
            <w:r w:rsidR="00026E99" w:rsidRPr="00026E99">
              <w:rPr>
                <w:rFonts w:asciiTheme="minorHAnsi" w:eastAsia="Times New Roman" w:hAnsiTheme="minorHAnsi" w:cstheme="minorHAnsi"/>
                <w:color w:val="000000"/>
                <w:sz w:val="20"/>
                <w:szCs w:val="20"/>
                <w:lang w:val="id-ID"/>
              </w:rPr>
              <w:t xml:space="preserve"> per cent</w:t>
            </w:r>
          </w:p>
        </w:tc>
        <w:tc>
          <w:tcPr>
            <w:tcW w:w="500" w:type="pct"/>
            <w:shd w:val="clear" w:color="auto" w:fill="auto"/>
          </w:tcPr>
          <w:p w14:paraId="6DF793D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80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working groups conducting </w:t>
            </w:r>
            <w:r w:rsidRPr="00026E99">
              <w:rPr>
                <w:rFonts w:asciiTheme="minorHAnsi" w:eastAsia="Times New Roman" w:hAnsiTheme="minorHAnsi" w:cstheme="minorHAnsi"/>
                <w:color w:val="000000"/>
                <w:sz w:val="20"/>
                <w:szCs w:val="20"/>
                <w:lang w:val="id-ID"/>
              </w:rPr>
              <w:t xml:space="preserve">regular meetings to support </w:t>
            </w:r>
            <w:r w:rsidRPr="00026E99">
              <w:rPr>
                <w:rFonts w:asciiTheme="minorHAnsi" w:eastAsia="Symbol" w:hAnsiTheme="minorHAnsi" w:cstheme="minorHAnsi"/>
                <w:color w:val="000000"/>
                <w:sz w:val="20"/>
                <w:szCs w:val="20"/>
                <w:lang w:val="id-ID"/>
              </w:rPr>
              <w:t>SBM</w:t>
            </w:r>
            <w:r w:rsidRPr="00026E99">
              <w:rPr>
                <w:rFonts w:asciiTheme="minorHAnsi" w:eastAsia="Times New Roman" w:hAnsiTheme="minorHAnsi" w:cstheme="minorHAnsi"/>
                <w:color w:val="000000"/>
                <w:sz w:val="20"/>
                <w:szCs w:val="20"/>
                <w:lang w:val="id-ID"/>
              </w:rPr>
              <w:t xml:space="preserve"> implementat</w:t>
            </w:r>
            <w:r w:rsidRPr="000A7545">
              <w:rPr>
                <w:rFonts w:asciiTheme="minorHAnsi" w:eastAsia="Times New Roman" w:hAnsiTheme="minorHAnsi" w:cstheme="minorHAnsi"/>
                <w:color w:val="000000"/>
                <w:sz w:val="20"/>
                <w:szCs w:val="20"/>
                <w:lang w:val="id-ID"/>
              </w:rPr>
              <w:t>ion</w:t>
            </w:r>
          </w:p>
        </w:tc>
        <w:tc>
          <w:tcPr>
            <w:tcW w:w="1427" w:type="pct"/>
          </w:tcPr>
          <w:p w14:paraId="4DF0000A" w14:textId="77777777" w:rsidR="00E259FA"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teachers and principals working groups meet on a quarterly basis to focus on SBM</w:t>
            </w:r>
          </w:p>
          <w:p w14:paraId="0B3E6491" w14:textId="77777777" w:rsidR="00E259FA" w:rsidRDefault="00E259FA" w:rsidP="00451148">
            <w:pPr>
              <w:spacing w:after="0" w:line="240" w:lineRule="auto"/>
              <w:rPr>
                <w:rFonts w:asciiTheme="minorHAnsi" w:eastAsia="Times New Roman" w:hAnsiTheme="minorHAnsi" w:cstheme="minorHAnsi"/>
                <w:color w:val="000000"/>
                <w:sz w:val="20"/>
                <w:szCs w:val="20"/>
                <w:lang w:val="en-US"/>
              </w:rPr>
            </w:pPr>
          </w:p>
          <w:p w14:paraId="73A4B57C"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Regular meeting: 56.4</w:t>
            </w:r>
            <w:r w:rsidR="00026E99" w:rsidRPr="00026E99">
              <w:rPr>
                <w:rFonts w:asciiTheme="minorHAnsi" w:eastAsia="Times New Roman" w:hAnsiTheme="minorHAnsi" w:cstheme="minorHAnsi"/>
                <w:color w:val="000000"/>
                <w:sz w:val="20"/>
                <w:szCs w:val="20"/>
                <w:lang w:val="id-ID"/>
              </w:rPr>
              <w:t xml:space="preserve"> per cent</w:t>
            </w:r>
            <w:r w:rsidR="00026E99" w:rsidRPr="00026E99">
              <w:rPr>
                <w:rFonts w:asciiTheme="minorHAnsi" w:eastAsia="Times New Roman" w:hAnsiTheme="minorHAnsi" w:cstheme="minorHAnsi"/>
                <w:color w:val="000000"/>
                <w:sz w:val="20"/>
                <w:szCs w:val="20"/>
                <w:lang w:val="en-US"/>
              </w:rPr>
              <w:t xml:space="preserve"> </w:t>
            </w:r>
            <w:r w:rsidRPr="00026E99">
              <w:rPr>
                <w:rFonts w:asciiTheme="minorHAnsi" w:eastAsia="Times New Roman" w:hAnsiTheme="minorHAnsi" w:cstheme="minorHAnsi"/>
                <w:color w:val="000000"/>
                <w:sz w:val="20"/>
                <w:szCs w:val="20"/>
                <w:lang w:val="en-US"/>
              </w:rPr>
              <w:t>(KKG).</w:t>
            </w:r>
          </w:p>
          <w:p w14:paraId="10D359B3"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 xml:space="preserve">Irregular </w:t>
            </w:r>
            <w:r w:rsidR="004E4510">
              <w:rPr>
                <w:rFonts w:asciiTheme="minorHAnsi" w:eastAsia="Times New Roman" w:hAnsiTheme="minorHAnsi" w:cstheme="minorHAnsi"/>
                <w:color w:val="000000"/>
                <w:sz w:val="20"/>
                <w:szCs w:val="20"/>
                <w:lang w:val="en-US"/>
              </w:rPr>
              <w:t xml:space="preserve">meeting: </w:t>
            </w:r>
            <w:r w:rsidRPr="00026E99">
              <w:rPr>
                <w:rFonts w:asciiTheme="minorHAnsi" w:eastAsia="Times New Roman" w:hAnsiTheme="minorHAnsi" w:cstheme="minorHAnsi"/>
                <w:color w:val="000000"/>
                <w:sz w:val="20"/>
                <w:szCs w:val="20"/>
                <w:lang w:val="en-US"/>
              </w:rPr>
              <w:t>41.5</w:t>
            </w:r>
            <w:r w:rsidR="00026E99" w:rsidRPr="00026E99">
              <w:rPr>
                <w:rFonts w:asciiTheme="minorHAnsi" w:eastAsia="Times New Roman" w:hAnsiTheme="minorHAnsi" w:cstheme="minorHAnsi"/>
                <w:color w:val="000000"/>
                <w:sz w:val="20"/>
                <w:szCs w:val="20"/>
                <w:lang w:val="id-ID"/>
              </w:rPr>
              <w:t xml:space="preserve"> per cent</w:t>
            </w:r>
          </w:p>
          <w:p w14:paraId="1724E10D"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No meeting: 2.1</w:t>
            </w:r>
            <w:r w:rsidR="00026E99" w:rsidRPr="00026E99">
              <w:rPr>
                <w:rFonts w:asciiTheme="minorHAnsi" w:eastAsia="Times New Roman" w:hAnsiTheme="minorHAnsi" w:cstheme="minorHAnsi"/>
                <w:color w:val="000000"/>
                <w:sz w:val="20"/>
                <w:szCs w:val="20"/>
                <w:lang w:val="id-ID"/>
              </w:rPr>
              <w:t xml:space="preserve"> per cent</w:t>
            </w:r>
          </w:p>
          <w:p w14:paraId="7CDA6BF6" w14:textId="77777777" w:rsidR="00E259FA" w:rsidRPr="003B1FF2" w:rsidRDefault="00E259FA" w:rsidP="00451148">
            <w:pPr>
              <w:spacing w:after="0" w:line="240" w:lineRule="auto"/>
              <w:rPr>
                <w:rFonts w:asciiTheme="minorHAnsi" w:eastAsia="Times New Roman" w:hAnsiTheme="minorHAnsi" w:cstheme="minorHAnsi"/>
                <w:color w:val="000000"/>
                <w:sz w:val="20"/>
                <w:szCs w:val="20"/>
                <w:lang w:val="en-US"/>
              </w:rPr>
            </w:pPr>
          </w:p>
        </w:tc>
        <w:tc>
          <w:tcPr>
            <w:tcW w:w="399" w:type="pct"/>
            <w:gridSpan w:val="2"/>
          </w:tcPr>
          <w:p w14:paraId="626CBE11"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M</w:t>
            </w:r>
            <w:r w:rsidRPr="000A7545">
              <w:rPr>
                <w:rFonts w:asciiTheme="minorHAnsi" w:eastAsia="Times New Roman" w:hAnsiTheme="minorHAnsi" w:cstheme="minorHAnsi"/>
                <w:color w:val="000000"/>
                <w:sz w:val="20"/>
                <w:szCs w:val="20"/>
                <w:lang w:val="en-US"/>
              </w:rPr>
              <w:t xml:space="preserve">onitoring </w:t>
            </w:r>
            <w:r w:rsidRPr="000A7545">
              <w:rPr>
                <w:rFonts w:asciiTheme="minorHAnsi" w:eastAsia="Times New Roman" w:hAnsiTheme="minorHAnsi" w:cstheme="minorHAnsi"/>
                <w:color w:val="000000"/>
                <w:sz w:val="20"/>
                <w:szCs w:val="20"/>
                <w:lang w:val="id-ID"/>
              </w:rPr>
              <w:t>reports</w:t>
            </w:r>
          </w:p>
        </w:tc>
      </w:tr>
      <w:tr w:rsidR="00E259FA" w:rsidRPr="000A7545" w14:paraId="33308549" w14:textId="77777777" w:rsidTr="00012CC9">
        <w:trPr>
          <w:trHeight w:val="616"/>
        </w:trPr>
        <w:tc>
          <w:tcPr>
            <w:tcW w:w="554" w:type="pct"/>
            <w:gridSpan w:val="4"/>
            <w:vMerge/>
            <w:shd w:val="clear" w:color="auto" w:fill="auto"/>
          </w:tcPr>
          <w:p w14:paraId="0CDD8B32"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tcPr>
          <w:p w14:paraId="2A31A86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1.2.1d. Quarterly Coordination meetings on CLCC/SBM established</w:t>
            </w:r>
          </w:p>
        </w:tc>
        <w:tc>
          <w:tcPr>
            <w:tcW w:w="1115" w:type="pct"/>
            <w:shd w:val="clear" w:color="auto" w:fill="auto"/>
          </w:tcPr>
          <w:p w14:paraId="4E162EF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44150DD1" w14:textId="77777777" w:rsidR="00E259FA" w:rsidRPr="000A7545" w:rsidRDefault="00E259FA" w:rsidP="00451148">
            <w:pPr>
              <w:spacing w:after="0" w:line="240" w:lineRule="auto"/>
              <w:rPr>
                <w:rFonts w:asciiTheme="minorHAnsi" w:eastAsia="Times New Roman" w:hAnsiTheme="minorHAnsi" w:cstheme="minorHAnsi"/>
                <w:color w:val="000000"/>
                <w:sz w:val="20"/>
                <w:szCs w:val="20"/>
                <w:highlight w:val="yellow"/>
                <w:lang w:val="en-US"/>
              </w:rPr>
            </w:pPr>
            <w:r w:rsidRPr="000A7545">
              <w:rPr>
                <w:rFonts w:asciiTheme="minorHAnsi" w:eastAsia="Times New Roman" w:hAnsiTheme="minorHAnsi" w:cstheme="minorHAnsi"/>
                <w:color w:val="000000"/>
                <w:sz w:val="20"/>
                <w:szCs w:val="20"/>
                <w:lang w:val="id-ID"/>
              </w:rPr>
              <w:t>Quarterly coordination meeting of CLCC</w:t>
            </w:r>
            <w:r w:rsidRPr="000A7545">
              <w:rPr>
                <w:rFonts w:asciiTheme="minorHAnsi" w:eastAsia="Times New Roman" w:hAnsiTheme="minorHAnsi" w:cstheme="minorHAnsi"/>
                <w:color w:val="000000"/>
                <w:sz w:val="20"/>
                <w:szCs w:val="20"/>
                <w:lang w:val="en-US"/>
              </w:rPr>
              <w:t xml:space="preserve">/SBM </w:t>
            </w:r>
            <w:r w:rsidRPr="000A7545">
              <w:rPr>
                <w:rFonts w:asciiTheme="minorHAnsi" w:eastAsia="Times New Roman" w:hAnsiTheme="minorHAnsi" w:cstheme="minorHAnsi"/>
                <w:color w:val="000000"/>
                <w:sz w:val="20"/>
                <w:szCs w:val="20"/>
                <w:lang w:val="id-ID"/>
              </w:rPr>
              <w:t>Development team at district and province level</w:t>
            </w:r>
          </w:p>
        </w:tc>
        <w:tc>
          <w:tcPr>
            <w:tcW w:w="1427" w:type="pct"/>
          </w:tcPr>
          <w:p w14:paraId="76BFD6C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6/6 districts CLCC/SBM district revitalization teams established; meetings conducted on quarterly basis</w:t>
            </w:r>
          </w:p>
        </w:tc>
        <w:tc>
          <w:tcPr>
            <w:tcW w:w="399" w:type="pct"/>
            <w:gridSpan w:val="2"/>
          </w:tcPr>
          <w:p w14:paraId="389E7D0F"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Program</w:t>
            </w:r>
            <w:r w:rsidRPr="000A7545">
              <w:rPr>
                <w:rFonts w:asciiTheme="minorHAnsi" w:eastAsia="Times New Roman" w:hAnsiTheme="minorHAnsi" w:cstheme="minorHAnsi"/>
                <w:color w:val="000000"/>
                <w:sz w:val="20"/>
                <w:szCs w:val="20"/>
                <w:lang w:val="en-US"/>
              </w:rPr>
              <w:t>me</w:t>
            </w:r>
            <w:r w:rsidRPr="000A7545">
              <w:rPr>
                <w:rFonts w:asciiTheme="minorHAnsi" w:eastAsia="Times New Roman" w:hAnsiTheme="minorHAnsi" w:cstheme="minorHAnsi"/>
                <w:color w:val="000000"/>
                <w:sz w:val="20"/>
                <w:szCs w:val="20"/>
                <w:lang w:val="id-ID"/>
              </w:rPr>
              <w:t xml:space="preserve"> reports</w:t>
            </w:r>
          </w:p>
        </w:tc>
      </w:tr>
      <w:tr w:rsidR="00E259FA" w:rsidRPr="000A7545" w14:paraId="1DB90CE1" w14:textId="77777777" w:rsidTr="00451148">
        <w:trPr>
          <w:trHeight w:val="1177"/>
        </w:trPr>
        <w:tc>
          <w:tcPr>
            <w:tcW w:w="554" w:type="pct"/>
            <w:gridSpan w:val="4"/>
            <w:vMerge w:val="restart"/>
            <w:shd w:val="clear" w:color="auto" w:fill="auto"/>
            <w:hideMark/>
          </w:tcPr>
          <w:p w14:paraId="67761D61"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1.2.2</w:t>
            </w:r>
            <w:r w:rsidRPr="000A7545">
              <w:rPr>
                <w:rFonts w:asciiTheme="minorHAnsi" w:eastAsia="Times New Roman" w:hAnsiTheme="minorHAnsi" w:cstheme="minorHAnsi"/>
                <w:color w:val="000000"/>
                <w:sz w:val="20"/>
                <w:szCs w:val="20"/>
                <w:lang w:val="id-ID"/>
              </w:rPr>
              <w:t xml:space="preserve"> </w:t>
            </w:r>
            <w:r w:rsidRPr="000A7545">
              <w:rPr>
                <w:rFonts w:asciiTheme="minorHAnsi" w:eastAsia="Times New Roman" w:hAnsiTheme="minorHAnsi" w:cstheme="minorHAnsi"/>
                <w:color w:val="000000"/>
                <w:sz w:val="20"/>
                <w:szCs w:val="20"/>
                <w:lang w:val="en-US"/>
              </w:rPr>
              <w:t xml:space="preserve">Education personnel improve capacity to teach </w:t>
            </w:r>
            <w:r w:rsidRPr="000A7545">
              <w:rPr>
                <w:rFonts w:asciiTheme="minorHAnsi" w:eastAsia="Times New Roman" w:hAnsiTheme="minorHAnsi" w:cstheme="minorHAnsi"/>
                <w:color w:val="000000"/>
                <w:sz w:val="20"/>
                <w:szCs w:val="20"/>
                <w:lang w:val="id-ID"/>
              </w:rPr>
              <w:t>multi</w:t>
            </w:r>
            <w:r>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grade</w:t>
            </w:r>
            <w:r w:rsidRPr="000A7545">
              <w:rPr>
                <w:rFonts w:asciiTheme="minorHAnsi" w:eastAsia="Times New Roman" w:hAnsiTheme="minorHAnsi" w:cstheme="minorHAnsi"/>
                <w:color w:val="000000"/>
                <w:sz w:val="20"/>
                <w:szCs w:val="20"/>
                <w:lang w:val="en-US"/>
              </w:rPr>
              <w:t>s in target schools</w:t>
            </w:r>
            <w:r>
              <w:rPr>
                <w:rFonts w:asciiTheme="minorHAnsi" w:eastAsia="Times New Roman" w:hAnsiTheme="minorHAnsi" w:cstheme="minorHAnsi"/>
                <w:color w:val="000000"/>
                <w:sz w:val="20"/>
                <w:szCs w:val="20"/>
                <w:lang w:val="en-US"/>
              </w:rPr>
              <w:t xml:space="preserve"> (AusAID)</w:t>
            </w:r>
          </w:p>
        </w:tc>
        <w:tc>
          <w:tcPr>
            <w:tcW w:w="1005" w:type="pct"/>
            <w:gridSpan w:val="2"/>
            <w:shd w:val="clear" w:color="auto" w:fill="auto"/>
            <w:hideMark/>
          </w:tcPr>
          <w:p w14:paraId="3952069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1.2.2a. </w:t>
            </w:r>
            <w:r w:rsidRPr="000A7545">
              <w:rPr>
                <w:rFonts w:asciiTheme="minorHAnsi" w:eastAsia="Symbol" w:hAnsiTheme="minorHAnsi" w:cstheme="minorHAnsi"/>
                <w:color w:val="000000"/>
                <w:sz w:val="20"/>
                <w:szCs w:val="20"/>
                <w:lang w:val="id-ID"/>
              </w:rPr>
              <w:t>Number of ToT trainers (</w:t>
            </w:r>
            <w:r w:rsidRPr="000A7545">
              <w:rPr>
                <w:rFonts w:asciiTheme="minorHAnsi" w:eastAsia="Symbol" w:hAnsiTheme="minorHAnsi" w:cstheme="minorHAnsi"/>
                <w:color w:val="000000"/>
                <w:sz w:val="20"/>
                <w:szCs w:val="20"/>
                <w:lang w:val="en-US"/>
              </w:rPr>
              <w:t>by gender</w:t>
            </w:r>
            <w:r w:rsidRPr="000A7545">
              <w:rPr>
                <w:rFonts w:asciiTheme="minorHAnsi" w:eastAsia="Symbol" w:hAnsiTheme="minorHAnsi" w:cstheme="minorHAnsi"/>
                <w:color w:val="000000"/>
                <w:sz w:val="20"/>
                <w:szCs w:val="20"/>
                <w:lang w:val="id-ID"/>
              </w:rPr>
              <w:t>) trained in multi</w:t>
            </w:r>
            <w:r w:rsidRPr="000A7545">
              <w:rPr>
                <w:rFonts w:asciiTheme="minorHAnsi" w:eastAsia="Symbol" w:hAnsiTheme="minorHAnsi" w:cstheme="minorHAnsi"/>
                <w:color w:val="000000"/>
                <w:sz w:val="20"/>
                <w:szCs w:val="20"/>
                <w:lang w:val="en-US"/>
              </w:rPr>
              <w:t>-</w:t>
            </w:r>
            <w:r w:rsidRPr="000A7545">
              <w:rPr>
                <w:rFonts w:asciiTheme="minorHAnsi" w:eastAsia="Symbol" w:hAnsiTheme="minorHAnsi" w:cstheme="minorHAnsi"/>
                <w:color w:val="000000"/>
                <w:sz w:val="20"/>
                <w:szCs w:val="20"/>
                <w:lang w:val="id-ID"/>
              </w:rPr>
              <w:t>grade teaching</w:t>
            </w:r>
            <w:r w:rsidRPr="000A7545">
              <w:rPr>
                <w:rFonts w:asciiTheme="minorHAnsi" w:eastAsia="Symbol" w:hAnsiTheme="minorHAnsi" w:cstheme="minorHAnsi"/>
                <w:color w:val="000000"/>
                <w:sz w:val="20"/>
                <w:szCs w:val="20"/>
                <w:lang w:val="en-US"/>
              </w:rPr>
              <w:t xml:space="preserve"> by function and location</w:t>
            </w:r>
          </w:p>
        </w:tc>
        <w:tc>
          <w:tcPr>
            <w:tcW w:w="1115" w:type="pct"/>
            <w:shd w:val="clear" w:color="auto" w:fill="auto"/>
          </w:tcPr>
          <w:p w14:paraId="1AD41F29"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hideMark/>
          </w:tcPr>
          <w:p w14:paraId="56BC19DF" w14:textId="77777777" w:rsidR="00E259FA" w:rsidRPr="00453EA0" w:rsidRDefault="00E259FA" w:rsidP="00451148">
            <w:pPr>
              <w:spacing w:after="0" w:line="240" w:lineRule="auto"/>
              <w:rPr>
                <w:rFonts w:asciiTheme="minorHAnsi" w:eastAsia="Times New Roman" w:hAnsiTheme="minorHAnsi" w:cstheme="minorHAnsi"/>
                <w:color w:val="000000"/>
                <w:sz w:val="20"/>
                <w:szCs w:val="20"/>
                <w:highlight w:val="yellow"/>
                <w:lang w:val="en-US"/>
              </w:rPr>
            </w:pPr>
            <w:r w:rsidRPr="00026E99">
              <w:rPr>
                <w:rFonts w:asciiTheme="minorHAnsi" w:eastAsia="Times New Roman" w:hAnsiTheme="minorHAnsi" w:cstheme="minorHAnsi"/>
                <w:color w:val="000000"/>
                <w:sz w:val="20"/>
                <w:szCs w:val="20"/>
                <w:lang w:val="id-ID"/>
              </w:rPr>
              <w:t>60 education practitioners trained in multi</w:t>
            </w:r>
            <w:r w:rsidRPr="00026E99">
              <w:rPr>
                <w:rFonts w:asciiTheme="minorHAnsi" w:eastAsia="Times New Roman" w:hAnsiTheme="minorHAnsi" w:cstheme="minorHAnsi"/>
                <w:color w:val="000000"/>
                <w:sz w:val="20"/>
                <w:szCs w:val="20"/>
                <w:lang w:val="en-US"/>
              </w:rPr>
              <w:t>-</w:t>
            </w:r>
            <w:r w:rsidRPr="00026E99">
              <w:rPr>
                <w:rFonts w:asciiTheme="minorHAnsi" w:eastAsia="Times New Roman" w:hAnsiTheme="minorHAnsi" w:cstheme="minorHAnsi"/>
                <w:color w:val="000000"/>
                <w:sz w:val="20"/>
                <w:szCs w:val="20"/>
                <w:lang w:val="id-ID"/>
              </w:rPr>
              <w:t>grade teaching</w:t>
            </w:r>
            <w:r w:rsidRPr="00026E99">
              <w:rPr>
                <w:rFonts w:asciiTheme="minorHAnsi" w:eastAsia="Times New Roman" w:hAnsiTheme="minorHAnsi" w:cstheme="minorHAnsi"/>
                <w:color w:val="000000"/>
                <w:sz w:val="20"/>
                <w:szCs w:val="20"/>
                <w:lang w:val="en-US"/>
              </w:rPr>
              <w:t xml:space="preserve"> </w:t>
            </w:r>
          </w:p>
        </w:tc>
        <w:tc>
          <w:tcPr>
            <w:tcW w:w="1427" w:type="pct"/>
          </w:tcPr>
          <w:p w14:paraId="09395FC6" w14:textId="77777777" w:rsidR="00026E99" w:rsidRPr="00804C40" w:rsidRDefault="00026E99" w:rsidP="00026E99">
            <w:pPr>
              <w:spacing w:after="0" w:line="240" w:lineRule="auto"/>
              <w:rPr>
                <w:rFonts w:asciiTheme="minorHAnsi" w:eastAsia="Times New Roman" w:hAnsiTheme="minorHAnsi" w:cs="Calibri"/>
                <w:color w:val="000000"/>
                <w:sz w:val="20"/>
                <w:szCs w:val="20"/>
                <w:lang w:eastAsia="en-GB"/>
              </w:rPr>
            </w:pPr>
            <w:r w:rsidRPr="00804C40">
              <w:rPr>
                <w:rFonts w:asciiTheme="minorHAnsi" w:eastAsia="Times New Roman" w:hAnsiTheme="minorHAnsi" w:cs="Calibri"/>
                <w:color w:val="000000"/>
                <w:sz w:val="20"/>
                <w:szCs w:val="20"/>
                <w:lang w:eastAsia="en-GB"/>
              </w:rPr>
              <w:t xml:space="preserve">59 (53 district trainers and </w:t>
            </w:r>
            <w:r w:rsidRPr="00804C40">
              <w:rPr>
                <w:rFonts w:asciiTheme="minorHAnsi" w:eastAsia="Times New Roman" w:hAnsiTheme="minorHAnsi" w:cs="Calibri"/>
                <w:sz w:val="20"/>
                <w:szCs w:val="20"/>
                <w:lang w:eastAsia="en-GB"/>
              </w:rPr>
              <w:t>6</w:t>
            </w:r>
            <w:r w:rsidRPr="00804C40">
              <w:rPr>
                <w:rFonts w:asciiTheme="minorHAnsi" w:eastAsia="Times New Roman" w:hAnsiTheme="minorHAnsi" w:cs="Calibri"/>
                <w:color w:val="FF0000"/>
                <w:sz w:val="20"/>
                <w:szCs w:val="20"/>
                <w:lang w:eastAsia="en-GB"/>
              </w:rPr>
              <w:t xml:space="preserve"> </w:t>
            </w:r>
            <w:r w:rsidRPr="00804C40">
              <w:rPr>
                <w:rFonts w:asciiTheme="minorHAnsi" w:eastAsia="Times New Roman" w:hAnsiTheme="minorHAnsi" w:cs="Calibri"/>
                <w:color w:val="000000"/>
                <w:sz w:val="20"/>
                <w:szCs w:val="20"/>
                <w:lang w:eastAsia="en-GB"/>
              </w:rPr>
              <w:t>Provincial master trainers)</w:t>
            </w:r>
          </w:p>
          <w:p w14:paraId="791BE7A6" w14:textId="77777777" w:rsidR="00E259FA" w:rsidRPr="00804C40" w:rsidRDefault="00026E99" w:rsidP="00026E99">
            <w:pPr>
              <w:spacing w:after="0" w:line="240" w:lineRule="auto"/>
              <w:rPr>
                <w:rFonts w:asciiTheme="minorHAnsi" w:eastAsia="Times New Roman" w:hAnsiTheme="minorHAnsi" w:cstheme="minorHAnsi"/>
                <w:color w:val="000000"/>
                <w:sz w:val="20"/>
                <w:szCs w:val="20"/>
                <w:highlight w:val="yellow"/>
                <w:lang w:val="en-US"/>
              </w:rPr>
            </w:pPr>
            <w:r w:rsidRPr="00804C40">
              <w:rPr>
                <w:rFonts w:asciiTheme="minorHAnsi" w:eastAsia="Times New Roman" w:hAnsiTheme="minorHAnsi" w:cs="Calibri"/>
                <w:color w:val="000000"/>
                <w:sz w:val="20"/>
                <w:szCs w:val="20"/>
                <w:lang w:eastAsia="en-GB"/>
              </w:rPr>
              <w:t>Including 104</w:t>
            </w:r>
            <w:r w:rsidRPr="00804C40">
              <w:rPr>
                <w:rFonts w:asciiTheme="minorHAnsi" w:eastAsia="Times New Roman" w:hAnsiTheme="minorHAnsi" w:cs="Calibri"/>
                <w:color w:val="FF0000"/>
                <w:sz w:val="20"/>
                <w:szCs w:val="20"/>
                <w:lang w:eastAsia="en-GB"/>
              </w:rPr>
              <w:t xml:space="preserve"> </w:t>
            </w:r>
            <w:r w:rsidRPr="00804C40">
              <w:rPr>
                <w:rFonts w:asciiTheme="minorHAnsi" w:eastAsia="Times New Roman" w:hAnsiTheme="minorHAnsi" w:cs="Calibri"/>
                <w:color w:val="000000"/>
                <w:sz w:val="20"/>
                <w:szCs w:val="20"/>
                <w:lang w:eastAsia="en-GB"/>
              </w:rPr>
              <w:t>cluster mentors in Sorong, Mimika and Jayawijaya. Cluster mentors in other districts (</w:t>
            </w:r>
            <w:r w:rsidRPr="00804C40">
              <w:rPr>
                <w:rFonts w:asciiTheme="minorHAnsi" w:eastAsia="Times New Roman" w:hAnsiTheme="minorHAnsi" w:cs="Calibri"/>
                <w:sz w:val="20"/>
                <w:szCs w:val="20"/>
                <w:lang w:eastAsia="en-GB"/>
              </w:rPr>
              <w:t>47</w:t>
            </w:r>
            <w:r w:rsidRPr="00804C40">
              <w:rPr>
                <w:rFonts w:asciiTheme="minorHAnsi" w:eastAsia="Times New Roman" w:hAnsiTheme="minorHAnsi" w:cs="Calibri"/>
                <w:color w:val="FF0000"/>
                <w:sz w:val="20"/>
                <w:szCs w:val="20"/>
                <w:lang w:eastAsia="en-GB"/>
              </w:rPr>
              <w:t xml:space="preserve"> </w:t>
            </w:r>
            <w:r w:rsidRPr="00804C40">
              <w:rPr>
                <w:rFonts w:asciiTheme="minorHAnsi" w:eastAsia="Times New Roman" w:hAnsiTheme="minorHAnsi" w:cs="Calibri"/>
                <w:color w:val="000000"/>
                <w:sz w:val="20"/>
                <w:szCs w:val="20"/>
                <w:lang w:eastAsia="en-GB"/>
              </w:rPr>
              <w:t>in Sorong, 24 in Mimika, 16 in Jayawijaya, and 17 in Biak)</w:t>
            </w:r>
          </w:p>
        </w:tc>
        <w:tc>
          <w:tcPr>
            <w:tcW w:w="399" w:type="pct"/>
            <w:gridSpan w:val="2"/>
          </w:tcPr>
          <w:p w14:paraId="3E92B86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Training records</w:t>
            </w:r>
          </w:p>
        </w:tc>
      </w:tr>
      <w:tr w:rsidR="00E259FA" w:rsidRPr="000A7545" w14:paraId="7B2B8898" w14:textId="77777777" w:rsidTr="00451148">
        <w:trPr>
          <w:trHeight w:val="322"/>
        </w:trPr>
        <w:tc>
          <w:tcPr>
            <w:tcW w:w="554" w:type="pct"/>
            <w:gridSpan w:val="4"/>
            <w:vMerge/>
            <w:hideMark/>
          </w:tcPr>
          <w:p w14:paraId="5F2FD5D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hideMark/>
          </w:tcPr>
          <w:p w14:paraId="492AE16F"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Symbol" w:hAnsiTheme="minorHAnsi" w:cstheme="minorHAnsi"/>
                <w:color w:val="000000"/>
                <w:sz w:val="20"/>
                <w:szCs w:val="20"/>
                <w:lang w:val="en-US"/>
              </w:rPr>
              <w:t>1.2.2b. Proportion</w:t>
            </w:r>
            <w:r w:rsidRPr="00026E99">
              <w:rPr>
                <w:rFonts w:asciiTheme="minorHAnsi" w:eastAsia="Symbol" w:hAnsiTheme="minorHAnsi" w:cstheme="minorHAnsi"/>
                <w:color w:val="000000"/>
                <w:sz w:val="20"/>
                <w:szCs w:val="20"/>
                <w:lang w:val="id-ID"/>
              </w:rPr>
              <w:t xml:space="preserve"> of teacher</w:t>
            </w:r>
            <w:r w:rsidRPr="00026E99">
              <w:rPr>
                <w:rFonts w:asciiTheme="minorHAnsi" w:eastAsia="Symbol" w:hAnsiTheme="minorHAnsi" w:cstheme="minorHAnsi"/>
                <w:color w:val="000000"/>
                <w:sz w:val="20"/>
                <w:szCs w:val="20"/>
                <w:lang w:val="en-US"/>
              </w:rPr>
              <w:t xml:space="preserve"> and </w:t>
            </w:r>
            <w:r w:rsidRPr="00026E99">
              <w:rPr>
                <w:rFonts w:asciiTheme="minorHAnsi" w:eastAsia="Symbol" w:hAnsiTheme="minorHAnsi" w:cstheme="minorHAnsi"/>
                <w:color w:val="000000"/>
                <w:sz w:val="20"/>
                <w:szCs w:val="20"/>
                <w:lang w:val="id-ID"/>
              </w:rPr>
              <w:t>principal working group meetings (KKG/KKKS) focusing on multi</w:t>
            </w:r>
            <w:r w:rsidRPr="00026E99">
              <w:rPr>
                <w:rFonts w:asciiTheme="minorHAnsi" w:eastAsia="Symbol" w:hAnsiTheme="minorHAnsi" w:cstheme="minorHAnsi"/>
                <w:color w:val="000000"/>
                <w:sz w:val="20"/>
                <w:szCs w:val="20"/>
                <w:lang w:val="en-US"/>
              </w:rPr>
              <w:t>-</w:t>
            </w:r>
            <w:r w:rsidRPr="00026E99">
              <w:rPr>
                <w:rFonts w:asciiTheme="minorHAnsi" w:eastAsia="Symbol" w:hAnsiTheme="minorHAnsi" w:cstheme="minorHAnsi"/>
                <w:color w:val="000000"/>
                <w:sz w:val="20"/>
                <w:szCs w:val="20"/>
                <w:lang w:val="id-ID"/>
              </w:rPr>
              <w:t xml:space="preserve">grade teaching </w:t>
            </w:r>
          </w:p>
        </w:tc>
        <w:tc>
          <w:tcPr>
            <w:tcW w:w="1115" w:type="pct"/>
            <w:shd w:val="clear" w:color="auto" w:fill="auto"/>
            <w:hideMark/>
          </w:tcPr>
          <w:p w14:paraId="0D173ABD"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p>
          <w:p w14:paraId="4F352F37"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id-ID"/>
              </w:rPr>
            </w:pPr>
            <w:r w:rsidRPr="00026E99">
              <w:rPr>
                <w:rFonts w:asciiTheme="minorHAnsi" w:eastAsia="Times New Roman" w:hAnsiTheme="minorHAnsi" w:cstheme="minorHAnsi"/>
                <w:color w:val="000000"/>
                <w:sz w:val="20"/>
                <w:szCs w:val="20"/>
                <w:lang w:val="en-US"/>
              </w:rPr>
              <w:t>Regular meeting: 27</w:t>
            </w:r>
            <w:r w:rsidR="00026E99" w:rsidRPr="00026E99">
              <w:rPr>
                <w:rFonts w:asciiTheme="minorHAnsi" w:eastAsia="Times New Roman" w:hAnsiTheme="minorHAnsi" w:cstheme="minorHAnsi"/>
                <w:color w:val="000000"/>
                <w:sz w:val="20"/>
                <w:szCs w:val="20"/>
                <w:lang w:val="id-ID"/>
              </w:rPr>
              <w:t xml:space="preserve"> per cent</w:t>
            </w:r>
          </w:p>
          <w:p w14:paraId="4661208E"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id-ID"/>
              </w:rPr>
            </w:pPr>
            <w:r w:rsidRPr="00026E99">
              <w:rPr>
                <w:rFonts w:asciiTheme="minorHAnsi" w:eastAsia="Times New Roman" w:hAnsiTheme="minorHAnsi" w:cstheme="minorHAnsi"/>
                <w:color w:val="000000"/>
                <w:sz w:val="20"/>
                <w:szCs w:val="20"/>
                <w:lang w:val="en-US"/>
              </w:rPr>
              <w:t>Irregular meeting: 36.5</w:t>
            </w:r>
            <w:r w:rsidR="00026E99" w:rsidRPr="00026E99">
              <w:rPr>
                <w:rFonts w:asciiTheme="minorHAnsi" w:eastAsia="Times New Roman" w:hAnsiTheme="minorHAnsi" w:cstheme="minorHAnsi"/>
                <w:color w:val="000000"/>
                <w:sz w:val="20"/>
                <w:szCs w:val="20"/>
                <w:lang w:val="id-ID"/>
              </w:rPr>
              <w:t xml:space="preserve"> per cent</w:t>
            </w:r>
          </w:p>
          <w:p w14:paraId="172ABDAE"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No meeting: 36.5</w:t>
            </w:r>
            <w:r w:rsidR="00026E99" w:rsidRPr="00026E99">
              <w:rPr>
                <w:rFonts w:asciiTheme="minorHAnsi" w:eastAsia="Times New Roman" w:hAnsiTheme="minorHAnsi" w:cstheme="minorHAnsi"/>
                <w:color w:val="000000"/>
                <w:sz w:val="20"/>
                <w:szCs w:val="20"/>
                <w:lang w:val="id-ID"/>
              </w:rPr>
              <w:t xml:space="preserve"> per cent</w:t>
            </w:r>
          </w:p>
        </w:tc>
        <w:tc>
          <w:tcPr>
            <w:tcW w:w="500" w:type="pct"/>
            <w:shd w:val="clear" w:color="auto" w:fill="auto"/>
            <w:hideMark/>
          </w:tcPr>
          <w:p w14:paraId="5DBB8ABC"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color w:val="000000"/>
                <w:sz w:val="20"/>
                <w:szCs w:val="20"/>
                <w:lang w:val="en-US"/>
              </w:rPr>
              <w:t xml:space="preserve">60 per cent of KKGs and 60 per cent of KKKS </w:t>
            </w:r>
            <w:r w:rsidRPr="00026E99">
              <w:rPr>
                <w:rFonts w:asciiTheme="minorHAnsi" w:eastAsia="Times New Roman" w:hAnsiTheme="minorHAnsi" w:cstheme="minorHAnsi"/>
                <w:color w:val="000000"/>
                <w:sz w:val="20"/>
                <w:szCs w:val="20"/>
                <w:lang w:val="id-ID"/>
              </w:rPr>
              <w:t>implement regular working group meetings focusing on multi</w:t>
            </w:r>
            <w:r w:rsidRPr="00026E99">
              <w:rPr>
                <w:rFonts w:asciiTheme="minorHAnsi" w:eastAsia="Times New Roman" w:hAnsiTheme="minorHAnsi" w:cstheme="minorHAnsi"/>
                <w:color w:val="000000"/>
                <w:sz w:val="20"/>
                <w:szCs w:val="20"/>
                <w:lang w:val="en-US"/>
              </w:rPr>
              <w:t>-</w:t>
            </w:r>
            <w:r w:rsidRPr="00026E99">
              <w:rPr>
                <w:rFonts w:asciiTheme="minorHAnsi" w:eastAsia="Times New Roman" w:hAnsiTheme="minorHAnsi" w:cstheme="minorHAnsi"/>
                <w:color w:val="000000"/>
                <w:sz w:val="20"/>
                <w:szCs w:val="20"/>
                <w:lang w:val="id-ID"/>
              </w:rPr>
              <w:t>grade</w:t>
            </w:r>
          </w:p>
        </w:tc>
        <w:tc>
          <w:tcPr>
            <w:tcW w:w="1427" w:type="pct"/>
          </w:tcPr>
          <w:p w14:paraId="7EC635EB" w14:textId="77777777" w:rsidR="00E259FA" w:rsidRPr="00026E99" w:rsidRDefault="00E259FA" w:rsidP="00451148">
            <w:pPr>
              <w:spacing w:after="0" w:line="240" w:lineRule="auto"/>
              <w:rPr>
                <w:rFonts w:asciiTheme="minorHAnsi" w:eastAsia="Times New Roman" w:hAnsiTheme="minorHAnsi" w:cstheme="minorHAnsi"/>
                <w:sz w:val="20"/>
                <w:szCs w:val="20"/>
                <w:lang w:val="en-US"/>
              </w:rPr>
            </w:pPr>
          </w:p>
          <w:p w14:paraId="150F8098"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id-ID"/>
              </w:rPr>
            </w:pPr>
            <w:r w:rsidRPr="00026E99">
              <w:rPr>
                <w:rFonts w:asciiTheme="minorHAnsi" w:eastAsia="Times New Roman" w:hAnsiTheme="minorHAnsi" w:cstheme="minorHAnsi"/>
                <w:color w:val="000000"/>
                <w:sz w:val="20"/>
                <w:szCs w:val="20"/>
                <w:lang w:val="en-US"/>
              </w:rPr>
              <w:t>Regular meeting: 36</w:t>
            </w:r>
            <w:r w:rsidR="00026E99" w:rsidRPr="00026E99">
              <w:rPr>
                <w:rFonts w:asciiTheme="minorHAnsi" w:eastAsia="Times New Roman" w:hAnsiTheme="minorHAnsi" w:cstheme="minorHAnsi"/>
                <w:color w:val="000000"/>
                <w:sz w:val="20"/>
                <w:szCs w:val="20"/>
                <w:lang w:val="id-ID"/>
              </w:rPr>
              <w:t xml:space="preserve"> per cent</w:t>
            </w:r>
          </w:p>
          <w:p w14:paraId="0EC50364" w14:textId="77777777" w:rsidR="00E259FA" w:rsidRPr="00026E99" w:rsidRDefault="00E259FA" w:rsidP="00451148">
            <w:pPr>
              <w:spacing w:after="0" w:line="240" w:lineRule="auto"/>
              <w:rPr>
                <w:rFonts w:asciiTheme="minorHAnsi" w:eastAsia="Times New Roman" w:hAnsiTheme="minorHAnsi" w:cstheme="minorHAnsi"/>
                <w:color w:val="000000"/>
                <w:sz w:val="20"/>
                <w:szCs w:val="20"/>
                <w:lang w:val="id-ID"/>
              </w:rPr>
            </w:pPr>
            <w:r w:rsidRPr="00026E99">
              <w:rPr>
                <w:rFonts w:asciiTheme="minorHAnsi" w:eastAsia="Times New Roman" w:hAnsiTheme="minorHAnsi" w:cstheme="minorHAnsi"/>
                <w:color w:val="000000"/>
                <w:sz w:val="20"/>
                <w:szCs w:val="20"/>
                <w:lang w:val="en-US"/>
              </w:rPr>
              <w:t>Irregular meeting: 54.7</w:t>
            </w:r>
            <w:r w:rsidR="00026E99" w:rsidRPr="00026E99">
              <w:rPr>
                <w:rFonts w:asciiTheme="minorHAnsi" w:eastAsia="Times New Roman" w:hAnsiTheme="minorHAnsi" w:cstheme="minorHAnsi"/>
                <w:color w:val="000000"/>
                <w:sz w:val="20"/>
                <w:szCs w:val="20"/>
                <w:lang w:val="id-ID"/>
              </w:rPr>
              <w:t xml:space="preserve"> per cent</w:t>
            </w:r>
          </w:p>
          <w:p w14:paraId="371FC156" w14:textId="77777777" w:rsidR="00E259FA" w:rsidRPr="00026E99" w:rsidRDefault="00E259FA" w:rsidP="00451148">
            <w:pPr>
              <w:spacing w:after="0" w:line="240" w:lineRule="auto"/>
              <w:rPr>
                <w:rFonts w:asciiTheme="minorHAnsi" w:eastAsia="Times New Roman" w:hAnsiTheme="minorHAnsi" w:cstheme="minorHAnsi"/>
                <w:b/>
                <w:color w:val="000000"/>
                <w:sz w:val="20"/>
                <w:szCs w:val="20"/>
                <w:lang w:val="en-US"/>
              </w:rPr>
            </w:pPr>
            <w:r w:rsidRPr="00026E99">
              <w:rPr>
                <w:rFonts w:asciiTheme="minorHAnsi" w:eastAsia="Times New Roman" w:hAnsiTheme="minorHAnsi" w:cstheme="minorHAnsi"/>
                <w:color w:val="000000"/>
                <w:sz w:val="20"/>
                <w:szCs w:val="20"/>
                <w:lang w:val="en-US"/>
              </w:rPr>
              <w:t>No meeting: 9.3</w:t>
            </w:r>
            <w:r w:rsidR="00026E99" w:rsidRPr="00026E99">
              <w:rPr>
                <w:rFonts w:asciiTheme="minorHAnsi" w:eastAsia="Times New Roman" w:hAnsiTheme="minorHAnsi" w:cstheme="minorHAnsi"/>
                <w:color w:val="000000"/>
                <w:sz w:val="20"/>
                <w:szCs w:val="20"/>
                <w:lang w:val="id-ID"/>
              </w:rPr>
              <w:t xml:space="preserve"> per cent</w:t>
            </w:r>
          </w:p>
        </w:tc>
        <w:tc>
          <w:tcPr>
            <w:tcW w:w="399" w:type="pct"/>
            <w:gridSpan w:val="2"/>
          </w:tcPr>
          <w:p w14:paraId="5848C7F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Minutes and reports</w:t>
            </w:r>
          </w:p>
        </w:tc>
      </w:tr>
      <w:tr w:rsidR="00E259FA" w:rsidRPr="000A7545" w14:paraId="6C141E67" w14:textId="77777777" w:rsidTr="00451148">
        <w:trPr>
          <w:trHeight w:val="1132"/>
        </w:trPr>
        <w:tc>
          <w:tcPr>
            <w:tcW w:w="554" w:type="pct"/>
            <w:gridSpan w:val="4"/>
            <w:vMerge/>
            <w:hideMark/>
          </w:tcPr>
          <w:p w14:paraId="50242ED2" w14:textId="77777777" w:rsidR="00E259FA" w:rsidRPr="000A7545" w:rsidRDefault="00E259FA" w:rsidP="00451148">
            <w:pPr>
              <w:spacing w:after="0" w:line="240" w:lineRule="auto"/>
              <w:rPr>
                <w:rFonts w:asciiTheme="minorHAnsi" w:eastAsia="Times New Roman" w:hAnsiTheme="minorHAnsi" w:cstheme="minorHAnsi"/>
                <w:color w:val="000000"/>
                <w:lang w:val="en-US"/>
              </w:rPr>
            </w:pPr>
          </w:p>
        </w:tc>
        <w:tc>
          <w:tcPr>
            <w:tcW w:w="1005" w:type="pct"/>
            <w:gridSpan w:val="2"/>
            <w:shd w:val="clear" w:color="auto" w:fill="auto"/>
            <w:hideMark/>
          </w:tcPr>
          <w:p w14:paraId="17251505"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1.2.2c</w:t>
            </w:r>
            <w:r w:rsidRPr="009A0C4D">
              <w:rPr>
                <w:rFonts w:asciiTheme="minorHAnsi" w:eastAsia="Symbol" w:hAnsiTheme="minorHAnsi" w:cstheme="minorHAnsi"/>
                <w:color w:val="000000"/>
                <w:sz w:val="20"/>
                <w:szCs w:val="20"/>
                <w:lang w:val="en-US"/>
              </w:rPr>
              <w:t>. Number</w:t>
            </w:r>
            <w:r w:rsidRPr="009A0C4D">
              <w:rPr>
                <w:rFonts w:asciiTheme="minorHAnsi" w:eastAsia="Symbol" w:hAnsiTheme="minorHAnsi" w:cstheme="minorHAnsi"/>
                <w:color w:val="000000"/>
                <w:sz w:val="20"/>
                <w:szCs w:val="20"/>
                <w:lang w:val="id-ID"/>
              </w:rPr>
              <w:t xml:space="preserve"> of teachers</w:t>
            </w:r>
            <w:r w:rsidRPr="009A0C4D">
              <w:rPr>
                <w:rFonts w:asciiTheme="minorHAnsi" w:eastAsia="Symbol" w:hAnsiTheme="minorHAnsi" w:cstheme="minorHAnsi"/>
                <w:color w:val="000000"/>
                <w:sz w:val="20"/>
                <w:szCs w:val="20"/>
                <w:lang w:val="en-US"/>
              </w:rPr>
              <w:t xml:space="preserve"> </w:t>
            </w:r>
            <w:r w:rsidRPr="009A0C4D">
              <w:rPr>
                <w:rFonts w:asciiTheme="minorHAnsi" w:eastAsia="Symbol" w:hAnsiTheme="minorHAnsi" w:cstheme="minorHAnsi"/>
                <w:color w:val="000000"/>
                <w:sz w:val="20"/>
                <w:szCs w:val="20"/>
                <w:lang w:val="id-ID"/>
              </w:rPr>
              <w:t xml:space="preserve">trained </w:t>
            </w:r>
            <w:r w:rsidRPr="009A0C4D">
              <w:rPr>
                <w:rFonts w:asciiTheme="minorHAnsi" w:eastAsia="Symbol" w:hAnsiTheme="minorHAnsi" w:cstheme="minorHAnsi"/>
                <w:color w:val="000000"/>
                <w:sz w:val="20"/>
                <w:szCs w:val="20"/>
                <w:lang w:val="en-US"/>
              </w:rPr>
              <w:t xml:space="preserve">(by gender) </w:t>
            </w:r>
            <w:r w:rsidRPr="009A0C4D">
              <w:rPr>
                <w:rFonts w:asciiTheme="minorHAnsi" w:eastAsia="Symbol" w:hAnsiTheme="minorHAnsi" w:cstheme="minorHAnsi"/>
                <w:color w:val="000000"/>
                <w:sz w:val="20"/>
                <w:szCs w:val="20"/>
                <w:lang w:val="id-ID"/>
              </w:rPr>
              <w:t>in</w:t>
            </w:r>
            <w:r w:rsidRPr="009A0C4D">
              <w:rPr>
                <w:rFonts w:asciiTheme="minorHAnsi" w:eastAsia="Symbol" w:hAnsiTheme="minorHAnsi" w:cstheme="minorHAnsi"/>
                <w:color w:val="000000"/>
                <w:sz w:val="20"/>
                <w:szCs w:val="20"/>
                <w:lang w:val="en-US"/>
              </w:rPr>
              <w:t xml:space="preserve"> m</w:t>
            </w:r>
            <w:r w:rsidRPr="009A0C4D">
              <w:rPr>
                <w:rFonts w:asciiTheme="minorHAnsi" w:eastAsia="Symbol" w:hAnsiTheme="minorHAnsi" w:cstheme="minorHAnsi"/>
                <w:color w:val="000000"/>
                <w:sz w:val="20"/>
                <w:szCs w:val="20"/>
                <w:lang w:val="id-ID"/>
              </w:rPr>
              <w:t>ulti</w:t>
            </w:r>
            <w:r w:rsidRPr="009A0C4D">
              <w:rPr>
                <w:rFonts w:asciiTheme="minorHAnsi" w:eastAsia="Symbol" w:hAnsiTheme="minorHAnsi" w:cstheme="minorHAnsi"/>
                <w:color w:val="000000"/>
                <w:sz w:val="20"/>
                <w:szCs w:val="20"/>
                <w:lang w:val="en-US"/>
              </w:rPr>
              <w:t>-</w:t>
            </w:r>
            <w:r w:rsidRPr="009A0C4D">
              <w:rPr>
                <w:rFonts w:asciiTheme="minorHAnsi" w:eastAsia="Symbol" w:hAnsiTheme="minorHAnsi" w:cstheme="minorHAnsi"/>
                <w:color w:val="000000"/>
                <w:sz w:val="20"/>
                <w:szCs w:val="20"/>
                <w:lang w:val="id-ID"/>
              </w:rPr>
              <w:t>grade</w:t>
            </w:r>
            <w:r w:rsidRPr="009A0C4D">
              <w:rPr>
                <w:rFonts w:asciiTheme="minorHAnsi" w:eastAsia="Symbol" w:hAnsiTheme="minorHAnsi" w:cstheme="minorHAnsi"/>
                <w:color w:val="000000"/>
                <w:sz w:val="20"/>
                <w:szCs w:val="20"/>
                <w:lang w:val="en-US"/>
              </w:rPr>
              <w:t xml:space="preserve"> t</w:t>
            </w:r>
            <w:r w:rsidRPr="009A0C4D">
              <w:rPr>
                <w:rFonts w:asciiTheme="minorHAnsi" w:eastAsia="Symbol" w:hAnsiTheme="minorHAnsi" w:cstheme="minorHAnsi"/>
                <w:color w:val="000000"/>
                <w:sz w:val="20"/>
                <w:szCs w:val="20"/>
                <w:lang w:val="id-ID"/>
              </w:rPr>
              <w:t>eaching</w:t>
            </w:r>
            <w:r w:rsidRPr="009A0C4D">
              <w:rPr>
                <w:rFonts w:asciiTheme="minorHAnsi" w:eastAsia="Symbol" w:hAnsiTheme="minorHAnsi" w:cstheme="minorHAnsi"/>
                <w:color w:val="000000"/>
                <w:sz w:val="20"/>
                <w:szCs w:val="20"/>
                <w:lang w:val="en-US"/>
              </w:rPr>
              <w:t xml:space="preserve"> methods</w:t>
            </w:r>
          </w:p>
        </w:tc>
        <w:tc>
          <w:tcPr>
            <w:tcW w:w="1115" w:type="pct"/>
            <w:shd w:val="clear" w:color="auto" w:fill="auto"/>
            <w:hideMark/>
          </w:tcPr>
          <w:p w14:paraId="04A4156C"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hideMark/>
          </w:tcPr>
          <w:p w14:paraId="25D670F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9A0C4D">
              <w:rPr>
                <w:rFonts w:asciiTheme="minorHAnsi" w:eastAsia="Times New Roman" w:hAnsiTheme="minorHAnsi" w:cstheme="minorHAnsi"/>
                <w:color w:val="000000"/>
                <w:sz w:val="20"/>
                <w:szCs w:val="20"/>
                <w:lang w:val="id-ID"/>
              </w:rPr>
              <w:t xml:space="preserve">900 teachers in </w:t>
            </w:r>
            <w:r w:rsidRPr="009A0C4D">
              <w:rPr>
                <w:rFonts w:asciiTheme="minorHAnsi" w:eastAsia="Times New Roman" w:hAnsiTheme="minorHAnsi" w:cstheme="minorHAnsi"/>
                <w:color w:val="000000"/>
                <w:sz w:val="20"/>
                <w:szCs w:val="20"/>
                <w:lang w:val="en-US"/>
              </w:rPr>
              <w:t xml:space="preserve">260 </w:t>
            </w:r>
            <w:r w:rsidRPr="009A0C4D">
              <w:rPr>
                <w:rFonts w:asciiTheme="minorHAnsi" w:eastAsia="Times New Roman" w:hAnsiTheme="minorHAnsi" w:cstheme="minorHAnsi"/>
                <w:color w:val="000000"/>
                <w:sz w:val="20"/>
                <w:szCs w:val="20"/>
                <w:lang w:val="id-ID"/>
              </w:rPr>
              <w:t>remote schools trained in multi</w:t>
            </w:r>
            <w:r w:rsidRPr="009A0C4D">
              <w:rPr>
                <w:rFonts w:asciiTheme="minorHAnsi" w:eastAsia="Times New Roman" w:hAnsiTheme="minorHAnsi" w:cstheme="minorHAnsi"/>
                <w:color w:val="000000"/>
                <w:sz w:val="20"/>
                <w:szCs w:val="20"/>
                <w:lang w:val="en-US"/>
              </w:rPr>
              <w:t>-</w:t>
            </w:r>
            <w:r w:rsidRPr="009A0C4D">
              <w:rPr>
                <w:rFonts w:asciiTheme="minorHAnsi" w:eastAsia="Times New Roman" w:hAnsiTheme="minorHAnsi" w:cstheme="minorHAnsi"/>
                <w:color w:val="000000"/>
                <w:sz w:val="20"/>
                <w:szCs w:val="20"/>
                <w:lang w:val="id-ID"/>
              </w:rPr>
              <w:t>grade teaching</w:t>
            </w:r>
            <w:r w:rsidRPr="009A0C4D">
              <w:rPr>
                <w:rFonts w:asciiTheme="minorHAnsi" w:eastAsia="Times New Roman" w:hAnsiTheme="minorHAnsi" w:cstheme="minorHAnsi"/>
                <w:color w:val="000000"/>
                <w:sz w:val="20"/>
                <w:szCs w:val="20"/>
                <w:lang w:val="en-US"/>
              </w:rPr>
              <w:t xml:space="preserve"> </w:t>
            </w:r>
            <w:r w:rsidRPr="009A0C4D">
              <w:rPr>
                <w:rFonts w:asciiTheme="minorHAnsi" w:eastAsia="Times New Roman" w:hAnsiTheme="minorHAnsi" w:cstheme="minorHAnsi"/>
                <w:i/>
                <w:sz w:val="18"/>
                <w:szCs w:val="18"/>
                <w:lang w:val="en-US"/>
              </w:rPr>
              <w:t>(logic</w:t>
            </w:r>
            <w:r w:rsidRPr="00026E99">
              <w:rPr>
                <w:rFonts w:asciiTheme="minorHAnsi" w:eastAsia="Times New Roman" w:hAnsiTheme="minorHAnsi" w:cstheme="minorHAnsi"/>
                <w:i/>
                <w:sz w:val="18"/>
                <w:szCs w:val="18"/>
                <w:lang w:val="en-US"/>
              </w:rPr>
              <w:t xml:space="preserve"> assumption: 55.83%)</w:t>
            </w:r>
          </w:p>
        </w:tc>
        <w:tc>
          <w:tcPr>
            <w:tcW w:w="1427" w:type="pct"/>
          </w:tcPr>
          <w:p w14:paraId="2EB90F1F" w14:textId="77777777" w:rsidR="00CC4BCF" w:rsidRPr="009A0C4D" w:rsidRDefault="00CC4BCF" w:rsidP="00CC4BCF">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344</w:t>
            </w:r>
            <w:r w:rsidRPr="009A0C4D">
              <w:rPr>
                <w:rFonts w:asciiTheme="minorHAnsi" w:eastAsia="Times New Roman" w:hAnsiTheme="minorHAnsi" w:cstheme="minorHAnsi"/>
                <w:sz w:val="20"/>
                <w:szCs w:val="20"/>
                <w:lang w:val="en-US"/>
              </w:rPr>
              <w:t xml:space="preserve"> teachers (</w:t>
            </w:r>
            <w:r>
              <w:rPr>
                <w:rFonts w:asciiTheme="minorHAnsi" w:eastAsia="Times New Roman" w:hAnsiTheme="minorHAnsi" w:cstheme="minorHAnsi"/>
                <w:sz w:val="20"/>
                <w:szCs w:val="20"/>
                <w:lang w:val="en-US"/>
              </w:rPr>
              <w:t>207</w:t>
            </w:r>
            <w:r w:rsidRPr="009A0C4D">
              <w:rPr>
                <w:rFonts w:asciiTheme="minorHAnsi" w:eastAsia="Times New Roman" w:hAnsiTheme="minorHAnsi" w:cstheme="minorHAnsi"/>
                <w:sz w:val="20"/>
                <w:szCs w:val="20"/>
                <w:lang w:val="en-US"/>
              </w:rPr>
              <w:t xml:space="preserve"> male, </w:t>
            </w:r>
            <w:r>
              <w:rPr>
                <w:rFonts w:asciiTheme="minorHAnsi" w:eastAsia="Times New Roman" w:hAnsiTheme="minorHAnsi" w:cstheme="minorHAnsi"/>
                <w:sz w:val="20"/>
                <w:szCs w:val="20"/>
                <w:lang w:val="en-US"/>
              </w:rPr>
              <w:t>137</w:t>
            </w:r>
            <w:r w:rsidRPr="009A0C4D">
              <w:rPr>
                <w:rFonts w:asciiTheme="minorHAnsi" w:eastAsia="Times New Roman" w:hAnsiTheme="minorHAnsi" w:cstheme="minorHAnsi"/>
                <w:sz w:val="20"/>
                <w:szCs w:val="20"/>
                <w:lang w:val="en-US"/>
              </w:rPr>
              <w:t xml:space="preserve"> female)</w:t>
            </w:r>
          </w:p>
          <w:p w14:paraId="0C85EC1C" w14:textId="77777777" w:rsidR="00E259FA" w:rsidRPr="009A0C4D" w:rsidRDefault="00E259FA" w:rsidP="00451148">
            <w:pPr>
              <w:spacing w:after="0" w:line="240" w:lineRule="auto"/>
              <w:rPr>
                <w:rFonts w:asciiTheme="minorHAnsi" w:eastAsia="Times New Roman" w:hAnsiTheme="minorHAnsi" w:cstheme="minorHAnsi"/>
                <w:sz w:val="20"/>
                <w:szCs w:val="20"/>
                <w:lang w:val="id-ID"/>
              </w:rPr>
            </w:pPr>
          </w:p>
          <w:p w14:paraId="08BFAB78" w14:textId="606EEE0C" w:rsidR="00E259FA" w:rsidRPr="009A0C4D" w:rsidRDefault="003F1439" w:rsidP="00451148">
            <w:pPr>
              <w:spacing w:after="0" w:line="240" w:lineRule="auto"/>
              <w:rPr>
                <w:rFonts w:asciiTheme="minorHAnsi" w:eastAsia="Times New Roman" w:hAnsiTheme="minorHAnsi" w:cstheme="minorHAnsi"/>
                <w:b/>
                <w:color w:val="000000"/>
                <w:sz w:val="20"/>
                <w:szCs w:val="20"/>
                <w:lang w:val="en-US"/>
              </w:rPr>
            </w:pPr>
            <w:r>
              <w:rPr>
                <w:rFonts w:asciiTheme="minorHAnsi" w:eastAsia="Times New Roman" w:hAnsiTheme="minorHAnsi" w:cstheme="minorHAnsi"/>
                <w:b/>
                <w:color w:val="000000"/>
                <w:sz w:val="20"/>
                <w:szCs w:val="20"/>
                <w:lang w:val="en-US"/>
              </w:rPr>
              <w:t>Endline</w:t>
            </w:r>
            <w:r w:rsidR="00E259FA" w:rsidRPr="009A0C4D">
              <w:rPr>
                <w:rFonts w:asciiTheme="minorHAnsi" w:eastAsia="Times New Roman" w:hAnsiTheme="minorHAnsi" w:cstheme="minorHAnsi"/>
                <w:b/>
                <w:color w:val="000000"/>
                <w:sz w:val="20"/>
                <w:szCs w:val="20"/>
                <w:lang w:val="en-US"/>
              </w:rPr>
              <w:t>-Survey 2012:</w:t>
            </w:r>
          </w:p>
          <w:p w14:paraId="3C21BE09" w14:textId="2D1F0A7B" w:rsidR="00E259FA" w:rsidRPr="000A7545" w:rsidRDefault="00E259FA" w:rsidP="00451148">
            <w:pPr>
              <w:spacing w:after="0" w:line="240" w:lineRule="auto"/>
              <w:rPr>
                <w:rFonts w:asciiTheme="minorHAnsi" w:eastAsia="Times New Roman" w:hAnsiTheme="minorHAnsi" w:cstheme="minorHAnsi"/>
                <w:sz w:val="20"/>
                <w:szCs w:val="20"/>
                <w:lang w:val="en-US"/>
              </w:rPr>
            </w:pPr>
            <w:r w:rsidRPr="009A0C4D">
              <w:rPr>
                <w:rFonts w:asciiTheme="minorHAnsi" w:eastAsia="Times New Roman" w:hAnsiTheme="minorHAnsi" w:cstheme="minorHAnsi"/>
                <w:sz w:val="20"/>
                <w:szCs w:val="20"/>
                <w:lang w:val="en-US"/>
              </w:rPr>
              <w:t>Teachers trained on MG from remote schools (30 samples): 47</w:t>
            </w:r>
            <w:r w:rsidRPr="009A0C4D">
              <w:rPr>
                <w:rFonts w:asciiTheme="minorHAnsi" w:eastAsia="Times New Roman" w:hAnsiTheme="minorHAnsi" w:cstheme="minorHAnsi"/>
                <w:b/>
                <w:sz w:val="20"/>
                <w:szCs w:val="20"/>
                <w:lang w:val="en-US"/>
              </w:rPr>
              <w:t>.</w:t>
            </w:r>
            <w:r w:rsidRPr="00DA12F5">
              <w:rPr>
                <w:rFonts w:asciiTheme="minorHAnsi" w:eastAsia="Times New Roman" w:hAnsiTheme="minorHAnsi" w:cstheme="minorHAnsi"/>
                <w:sz w:val="20"/>
                <w:szCs w:val="20"/>
                <w:lang w:val="en-US"/>
              </w:rPr>
              <w:t>31</w:t>
            </w:r>
            <w:r w:rsidR="008E1CC8" w:rsidRPr="00DA12F5">
              <w:rPr>
                <w:rFonts w:asciiTheme="minorHAnsi" w:eastAsia="Times New Roman" w:hAnsiTheme="minorHAnsi" w:cstheme="minorHAnsi"/>
                <w:sz w:val="20"/>
                <w:szCs w:val="20"/>
                <w:lang w:val="en-US"/>
              </w:rPr>
              <w:t xml:space="preserve"> per cent</w:t>
            </w:r>
            <w:r w:rsidRPr="009A0C4D">
              <w:rPr>
                <w:rFonts w:asciiTheme="minorHAnsi" w:eastAsia="Times New Roman" w:hAnsiTheme="minorHAnsi" w:cstheme="minorHAnsi"/>
                <w:b/>
                <w:sz w:val="20"/>
                <w:szCs w:val="20"/>
                <w:lang w:val="en-US"/>
              </w:rPr>
              <w:t xml:space="preserve">  </w:t>
            </w:r>
            <w:r w:rsidRPr="009A0C4D">
              <w:rPr>
                <w:rFonts w:asciiTheme="minorHAnsi" w:eastAsia="Times New Roman" w:hAnsiTheme="minorHAnsi" w:cstheme="minorHAnsi"/>
                <w:sz w:val="20"/>
                <w:szCs w:val="20"/>
                <w:lang w:val="en-US"/>
              </w:rPr>
              <w:t>(from 88/186 teachers)</w:t>
            </w:r>
            <w:r w:rsidR="009E2EA0">
              <w:rPr>
                <w:rFonts w:asciiTheme="minorHAnsi" w:eastAsia="Times New Roman" w:hAnsiTheme="minorHAnsi" w:cstheme="minorHAnsi"/>
                <w:sz w:val="20"/>
                <w:szCs w:val="20"/>
                <w:lang w:val="en-US"/>
              </w:rPr>
              <w:t xml:space="preserve"> of all teachers</w:t>
            </w:r>
          </w:p>
        </w:tc>
        <w:tc>
          <w:tcPr>
            <w:tcW w:w="399" w:type="pct"/>
            <w:gridSpan w:val="2"/>
          </w:tcPr>
          <w:p w14:paraId="758435E2"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Training records</w:t>
            </w:r>
          </w:p>
        </w:tc>
      </w:tr>
      <w:tr w:rsidR="00E259FA" w:rsidRPr="000A7545" w14:paraId="5706CBDA" w14:textId="77777777" w:rsidTr="00451148">
        <w:trPr>
          <w:trHeight w:val="997"/>
        </w:trPr>
        <w:tc>
          <w:tcPr>
            <w:tcW w:w="554" w:type="pct"/>
            <w:gridSpan w:val="4"/>
            <w:vMerge/>
            <w:vAlign w:val="center"/>
          </w:tcPr>
          <w:p w14:paraId="5ADF46A2" w14:textId="77777777" w:rsidR="00E259FA" w:rsidRPr="000A7545" w:rsidRDefault="00E259FA" w:rsidP="00451148">
            <w:pPr>
              <w:spacing w:after="0" w:line="240" w:lineRule="auto"/>
              <w:rPr>
                <w:rFonts w:asciiTheme="minorHAnsi" w:eastAsia="Times New Roman" w:hAnsiTheme="minorHAnsi" w:cstheme="minorHAnsi"/>
                <w:color w:val="000000"/>
                <w:lang w:val="en-US"/>
              </w:rPr>
            </w:pPr>
          </w:p>
        </w:tc>
        <w:tc>
          <w:tcPr>
            <w:tcW w:w="1005" w:type="pct"/>
            <w:gridSpan w:val="2"/>
            <w:shd w:val="clear" w:color="auto" w:fill="auto"/>
          </w:tcPr>
          <w:p w14:paraId="42A5A060"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26E99">
              <w:rPr>
                <w:rFonts w:asciiTheme="minorHAnsi" w:eastAsia="Symbol" w:hAnsiTheme="minorHAnsi" w:cstheme="minorHAnsi"/>
                <w:color w:val="000000"/>
                <w:sz w:val="20"/>
                <w:szCs w:val="20"/>
                <w:lang w:val="en-US"/>
              </w:rPr>
              <w:t>1.2.2d. Proportion of teachers applying improved multi-grade teaching in the classroom</w:t>
            </w:r>
          </w:p>
        </w:tc>
        <w:tc>
          <w:tcPr>
            <w:tcW w:w="1115" w:type="pct"/>
            <w:shd w:val="clear" w:color="auto" w:fill="auto"/>
          </w:tcPr>
          <w:p w14:paraId="67064F7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7822E10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of trained teachers</w:t>
            </w:r>
          </w:p>
        </w:tc>
        <w:tc>
          <w:tcPr>
            <w:tcW w:w="1427" w:type="pct"/>
          </w:tcPr>
          <w:p w14:paraId="6D203CE8" w14:textId="77777777" w:rsidR="00E259FA" w:rsidRDefault="00E259FA" w:rsidP="00451148">
            <w:pPr>
              <w:spacing w:after="0" w:line="240" w:lineRule="auto"/>
              <w:rPr>
                <w:rFonts w:asciiTheme="minorHAnsi" w:eastAsia="Times New Roman" w:hAnsiTheme="minorHAnsi" w:cstheme="minorHAnsi"/>
                <w:sz w:val="20"/>
                <w:szCs w:val="20"/>
                <w:lang w:val="en-US"/>
              </w:rPr>
            </w:pPr>
          </w:p>
          <w:p w14:paraId="08CD8F4A" w14:textId="77777777" w:rsidR="00E259FA" w:rsidRPr="00026E99" w:rsidRDefault="00E259FA" w:rsidP="00451148">
            <w:pPr>
              <w:spacing w:after="0" w:line="240" w:lineRule="auto"/>
              <w:rPr>
                <w:rFonts w:asciiTheme="minorHAnsi" w:eastAsia="Times New Roman" w:hAnsiTheme="minorHAnsi" w:cstheme="minorHAnsi"/>
                <w:sz w:val="20"/>
                <w:szCs w:val="20"/>
                <w:lang w:val="en-US"/>
              </w:rPr>
            </w:pPr>
            <w:r w:rsidRPr="00026E99">
              <w:rPr>
                <w:rFonts w:asciiTheme="minorHAnsi" w:eastAsia="Times New Roman" w:hAnsiTheme="minorHAnsi" w:cstheme="minorHAnsi"/>
                <w:sz w:val="20"/>
                <w:szCs w:val="20"/>
                <w:lang w:val="en-US"/>
              </w:rPr>
              <w:t>79.5</w:t>
            </w:r>
            <w:r w:rsidR="00026E99" w:rsidRPr="00026E99">
              <w:rPr>
                <w:rFonts w:asciiTheme="minorHAnsi" w:eastAsia="Times New Roman" w:hAnsiTheme="minorHAnsi" w:cstheme="minorHAnsi"/>
                <w:color w:val="000000"/>
                <w:sz w:val="20"/>
                <w:szCs w:val="20"/>
                <w:lang w:val="id-ID"/>
              </w:rPr>
              <w:t xml:space="preserve"> per cent</w:t>
            </w:r>
          </w:p>
        </w:tc>
        <w:tc>
          <w:tcPr>
            <w:tcW w:w="399" w:type="pct"/>
            <w:gridSpan w:val="2"/>
          </w:tcPr>
          <w:p w14:paraId="50FEB8DD"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Classroom observations and records of visits</w:t>
            </w:r>
          </w:p>
        </w:tc>
      </w:tr>
      <w:tr w:rsidR="00E259FA" w:rsidRPr="000A7545" w14:paraId="00D36AE6" w14:textId="77777777" w:rsidTr="00451148">
        <w:trPr>
          <w:trHeight w:val="2311"/>
        </w:trPr>
        <w:tc>
          <w:tcPr>
            <w:tcW w:w="554" w:type="pct"/>
            <w:gridSpan w:val="4"/>
            <w:vMerge w:val="restart"/>
          </w:tcPr>
          <w:p w14:paraId="3AC754AB" w14:textId="77777777" w:rsidR="00E259FA" w:rsidRPr="000A7545" w:rsidRDefault="00E259FA" w:rsidP="00451148">
            <w:pPr>
              <w:spacing w:after="0" w:line="240" w:lineRule="auto"/>
              <w:rPr>
                <w:rFonts w:asciiTheme="minorHAnsi" w:eastAsia="Times New Roman" w:hAnsiTheme="minorHAnsi" w:cstheme="minorHAnsi"/>
                <w:color w:val="000000"/>
                <w:lang w:val="en-US"/>
              </w:rPr>
            </w:pPr>
            <w:r w:rsidRPr="000A7545">
              <w:rPr>
                <w:rFonts w:asciiTheme="minorHAnsi" w:eastAsia="Times New Roman" w:hAnsiTheme="minorHAnsi" w:cstheme="minorHAnsi"/>
                <w:color w:val="000000"/>
                <w:sz w:val="20"/>
                <w:szCs w:val="20"/>
                <w:lang w:val="en-US"/>
              </w:rPr>
              <w:t>1.2.3. Education personnel improve capacity in early-grade teaching in the classroom in target schools</w:t>
            </w:r>
            <w:r>
              <w:rPr>
                <w:rFonts w:asciiTheme="minorHAnsi" w:eastAsia="Times New Roman" w:hAnsiTheme="minorHAnsi" w:cstheme="minorHAnsi"/>
                <w:color w:val="000000"/>
                <w:sz w:val="20"/>
                <w:szCs w:val="20"/>
                <w:lang w:val="en-US"/>
              </w:rPr>
              <w:t xml:space="preserve"> (AusAID)</w:t>
            </w:r>
          </w:p>
        </w:tc>
        <w:tc>
          <w:tcPr>
            <w:tcW w:w="1005" w:type="pct"/>
            <w:gridSpan w:val="2"/>
            <w:shd w:val="clear" w:color="auto" w:fill="auto"/>
          </w:tcPr>
          <w:p w14:paraId="0C08023C" w14:textId="77777777"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1.2.3a. Number of master trainers, teachers, principals, supervisors, and community leaders trained in early-grade teaching</w:t>
            </w:r>
          </w:p>
        </w:tc>
        <w:tc>
          <w:tcPr>
            <w:tcW w:w="1115" w:type="pct"/>
            <w:shd w:val="clear" w:color="auto" w:fill="auto"/>
          </w:tcPr>
          <w:p w14:paraId="2A4A70A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04D124CB" w14:textId="77777777" w:rsidR="00E259FA" w:rsidRPr="00026E99" w:rsidRDefault="00E259FA" w:rsidP="00451148">
            <w:pPr>
              <w:spacing w:after="0" w:line="240" w:lineRule="auto"/>
              <w:rPr>
                <w:rFonts w:asciiTheme="minorHAnsi" w:eastAsia="Times New Roman" w:hAnsiTheme="minorHAnsi" w:cstheme="minorHAnsi"/>
                <w:sz w:val="20"/>
                <w:szCs w:val="20"/>
                <w:lang w:val="en-US"/>
              </w:rPr>
            </w:pPr>
            <w:r w:rsidRPr="00026E99">
              <w:rPr>
                <w:rFonts w:asciiTheme="minorHAnsi" w:eastAsia="Times New Roman" w:hAnsiTheme="minorHAnsi" w:cstheme="minorHAnsi"/>
                <w:sz w:val="20"/>
                <w:szCs w:val="20"/>
                <w:lang w:val="id-ID"/>
              </w:rPr>
              <w:t>140 teachers</w:t>
            </w:r>
            <w:r w:rsidR="00026E99" w:rsidRPr="00026E99">
              <w:rPr>
                <w:rFonts w:asciiTheme="minorHAnsi" w:eastAsia="Times New Roman" w:hAnsiTheme="minorHAnsi" w:cstheme="minorHAnsi"/>
                <w:sz w:val="20"/>
                <w:szCs w:val="20"/>
                <w:lang w:val="id-ID"/>
              </w:rPr>
              <w:t xml:space="preserve"> </w:t>
            </w:r>
            <w:r w:rsidRPr="00026E99">
              <w:rPr>
                <w:rFonts w:asciiTheme="minorHAnsi" w:eastAsia="Times New Roman" w:hAnsiTheme="minorHAnsi" w:cstheme="minorHAnsi"/>
                <w:i/>
                <w:sz w:val="18"/>
                <w:szCs w:val="18"/>
                <w:lang w:val="en-US"/>
              </w:rPr>
              <w:t>(logic assumption: 37.4%)</w:t>
            </w:r>
            <w:r w:rsidRPr="00026E99">
              <w:rPr>
                <w:rFonts w:asciiTheme="minorHAnsi" w:eastAsia="Times New Roman" w:hAnsiTheme="minorHAnsi" w:cstheme="minorHAnsi"/>
                <w:sz w:val="20"/>
                <w:szCs w:val="20"/>
                <w:lang w:val="en-US"/>
              </w:rPr>
              <w:t>;</w:t>
            </w:r>
          </w:p>
          <w:p w14:paraId="667D3CF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26E99">
              <w:rPr>
                <w:rFonts w:asciiTheme="minorHAnsi" w:eastAsia="Times New Roman" w:hAnsiTheme="minorHAnsi" w:cstheme="minorHAnsi"/>
                <w:sz w:val="20"/>
                <w:szCs w:val="20"/>
                <w:lang w:val="id-ID"/>
              </w:rPr>
              <w:t>12 d</w:t>
            </w:r>
            <w:r w:rsidRPr="000A7545">
              <w:rPr>
                <w:rFonts w:asciiTheme="minorHAnsi" w:eastAsia="Times New Roman" w:hAnsiTheme="minorHAnsi" w:cstheme="minorHAnsi"/>
                <w:color w:val="000000"/>
                <w:sz w:val="20"/>
                <w:szCs w:val="20"/>
                <w:lang w:val="id-ID"/>
              </w:rPr>
              <w:t>istrict supervisors</w:t>
            </w:r>
            <w:r w:rsidRPr="000A7545">
              <w:rPr>
                <w:rFonts w:asciiTheme="minorHAnsi" w:eastAsia="Times New Roman" w:hAnsiTheme="minorHAnsi" w:cstheme="minorHAnsi"/>
                <w:color w:val="000000"/>
                <w:sz w:val="20"/>
                <w:szCs w:val="20"/>
                <w:lang w:val="en-US"/>
              </w:rPr>
              <w:t>;</w:t>
            </w:r>
          </w:p>
          <w:p w14:paraId="6D98929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id-ID"/>
              </w:rPr>
              <w:t xml:space="preserve">69 community leaders trained in </w:t>
            </w:r>
            <w:r>
              <w:rPr>
                <w:rFonts w:asciiTheme="minorHAnsi" w:eastAsia="Times New Roman" w:hAnsiTheme="minorHAnsi" w:cstheme="minorHAnsi"/>
                <w:color w:val="000000"/>
                <w:sz w:val="20"/>
                <w:szCs w:val="20"/>
                <w:lang w:val="id-ID"/>
              </w:rPr>
              <w:t>early-grade</w:t>
            </w:r>
            <w:r w:rsidRPr="000A7545">
              <w:rPr>
                <w:rFonts w:asciiTheme="minorHAnsi" w:eastAsia="Times New Roman" w:hAnsiTheme="minorHAnsi" w:cstheme="minorHAnsi"/>
                <w:color w:val="000000"/>
                <w:sz w:val="20"/>
                <w:szCs w:val="20"/>
                <w:lang w:val="id-ID"/>
              </w:rPr>
              <w:t xml:space="preserve"> teaching</w:t>
            </w:r>
            <w:r w:rsidRPr="000A7545">
              <w:rPr>
                <w:rFonts w:asciiTheme="minorHAnsi" w:eastAsia="Times New Roman" w:hAnsiTheme="minorHAnsi" w:cstheme="minorHAnsi"/>
                <w:color w:val="000000"/>
                <w:sz w:val="20"/>
                <w:szCs w:val="20"/>
                <w:lang w:val="en-US"/>
              </w:rPr>
              <w:t xml:space="preserve"> in 260 remote schools across target districts</w:t>
            </w:r>
          </w:p>
        </w:tc>
        <w:tc>
          <w:tcPr>
            <w:tcW w:w="1427" w:type="pct"/>
          </w:tcPr>
          <w:p w14:paraId="113B9F6B" w14:textId="77777777" w:rsidR="00E259FA" w:rsidRPr="00B82AB5" w:rsidRDefault="00E259FA" w:rsidP="00451148">
            <w:pPr>
              <w:spacing w:after="0" w:line="240" w:lineRule="auto"/>
              <w:rPr>
                <w:rFonts w:asciiTheme="minorHAnsi" w:eastAsia="Times New Roman" w:hAnsiTheme="minorHAnsi" w:cstheme="minorHAnsi"/>
                <w:color w:val="000000"/>
                <w:sz w:val="20"/>
                <w:szCs w:val="20"/>
                <w:lang w:val="en-US"/>
              </w:rPr>
            </w:pPr>
            <w:r w:rsidRPr="00B82AB5">
              <w:rPr>
                <w:rFonts w:asciiTheme="minorHAnsi" w:eastAsia="Times New Roman" w:hAnsiTheme="minorHAnsi" w:cstheme="minorHAnsi"/>
                <w:color w:val="000000"/>
                <w:sz w:val="20"/>
                <w:szCs w:val="20"/>
                <w:lang w:val="en-US"/>
              </w:rPr>
              <w:t>32 Early-Grade Master Trainers (13M; 19F) trained</w:t>
            </w:r>
          </w:p>
          <w:p w14:paraId="375F7E26" w14:textId="77777777" w:rsidR="00026E99" w:rsidRPr="00B82AB5" w:rsidRDefault="00E259FA" w:rsidP="00451148">
            <w:pPr>
              <w:spacing w:after="0" w:line="240" w:lineRule="auto"/>
              <w:rPr>
                <w:rFonts w:asciiTheme="minorHAnsi" w:eastAsia="Times New Roman" w:hAnsiTheme="minorHAnsi" w:cstheme="minorHAnsi"/>
                <w:color w:val="000000"/>
                <w:sz w:val="20"/>
                <w:szCs w:val="20"/>
                <w:lang w:val="id-ID"/>
              </w:rPr>
            </w:pPr>
            <w:r w:rsidRPr="00B82AB5">
              <w:rPr>
                <w:rFonts w:asciiTheme="minorHAnsi" w:eastAsia="Times New Roman" w:hAnsiTheme="minorHAnsi" w:cstheme="minorHAnsi"/>
                <w:color w:val="000000"/>
                <w:sz w:val="20"/>
                <w:szCs w:val="20"/>
                <w:lang w:val="en-US"/>
              </w:rPr>
              <w:t xml:space="preserve">Via school clusters/KKG: </w:t>
            </w:r>
          </w:p>
          <w:p w14:paraId="65774D12" w14:textId="7739A0F9" w:rsidR="00026E99" w:rsidRPr="00B82AB5" w:rsidRDefault="00E259FA" w:rsidP="00451148">
            <w:pPr>
              <w:spacing w:after="0" w:line="240" w:lineRule="auto"/>
              <w:rPr>
                <w:rFonts w:asciiTheme="minorHAnsi" w:eastAsia="Times New Roman" w:hAnsiTheme="minorHAnsi" w:cstheme="minorHAnsi"/>
                <w:color w:val="000000"/>
                <w:sz w:val="20"/>
                <w:szCs w:val="20"/>
                <w:lang w:val="id-ID"/>
              </w:rPr>
            </w:pPr>
            <w:r w:rsidRPr="00B82AB5">
              <w:rPr>
                <w:rFonts w:asciiTheme="minorHAnsi" w:eastAsia="Times New Roman" w:hAnsiTheme="minorHAnsi" w:cstheme="minorHAnsi"/>
                <w:color w:val="000000"/>
                <w:sz w:val="20"/>
                <w:szCs w:val="20"/>
                <w:lang w:val="en-US"/>
              </w:rPr>
              <w:t>942 teachers (572M;</w:t>
            </w:r>
            <w:r w:rsidR="00E82032">
              <w:rPr>
                <w:rFonts w:asciiTheme="minorHAnsi" w:eastAsia="Times New Roman" w:hAnsiTheme="minorHAnsi" w:cstheme="minorHAnsi"/>
                <w:color w:val="000000"/>
                <w:sz w:val="20"/>
                <w:szCs w:val="20"/>
                <w:lang w:val="en-US"/>
              </w:rPr>
              <w:t xml:space="preserve"> </w:t>
            </w:r>
            <w:r w:rsidRPr="00B82AB5">
              <w:rPr>
                <w:rFonts w:asciiTheme="minorHAnsi" w:eastAsia="Times New Roman" w:hAnsiTheme="minorHAnsi" w:cstheme="minorHAnsi"/>
                <w:color w:val="000000"/>
                <w:sz w:val="20"/>
                <w:szCs w:val="20"/>
                <w:lang w:val="en-US"/>
              </w:rPr>
              <w:t xml:space="preserve">370F); </w:t>
            </w:r>
          </w:p>
          <w:p w14:paraId="2CD4A081" w14:textId="77777777" w:rsidR="00026E99" w:rsidRPr="00B82AB5" w:rsidRDefault="00026E99" w:rsidP="00451148">
            <w:pPr>
              <w:spacing w:after="0" w:line="240" w:lineRule="auto"/>
              <w:rPr>
                <w:rFonts w:asciiTheme="minorHAnsi" w:eastAsia="Times New Roman" w:hAnsiTheme="minorHAnsi" w:cstheme="minorHAnsi"/>
                <w:color w:val="000000"/>
                <w:sz w:val="20"/>
                <w:szCs w:val="20"/>
                <w:lang w:val="id-ID"/>
              </w:rPr>
            </w:pPr>
          </w:p>
          <w:p w14:paraId="741E3D17" w14:textId="78E17800" w:rsidR="00E259FA" w:rsidRPr="00B82AB5" w:rsidRDefault="00E259FA" w:rsidP="00451148">
            <w:pPr>
              <w:spacing w:after="0" w:line="240" w:lineRule="auto"/>
              <w:rPr>
                <w:rFonts w:asciiTheme="minorHAnsi" w:eastAsia="Times New Roman" w:hAnsiTheme="minorHAnsi" w:cstheme="minorHAnsi"/>
                <w:color w:val="000000"/>
                <w:sz w:val="20"/>
                <w:szCs w:val="20"/>
                <w:lang w:val="en-US"/>
              </w:rPr>
            </w:pPr>
            <w:r w:rsidRPr="00B82AB5">
              <w:rPr>
                <w:rFonts w:asciiTheme="minorHAnsi" w:eastAsia="Times New Roman" w:hAnsiTheme="minorHAnsi" w:cstheme="minorHAnsi"/>
                <w:color w:val="000000"/>
                <w:sz w:val="20"/>
                <w:szCs w:val="20"/>
                <w:lang w:val="en-US"/>
              </w:rPr>
              <w:t>240 principals (186M;</w:t>
            </w:r>
            <w:r w:rsidR="00E82032">
              <w:rPr>
                <w:rFonts w:asciiTheme="minorHAnsi" w:eastAsia="Times New Roman" w:hAnsiTheme="minorHAnsi" w:cstheme="minorHAnsi"/>
                <w:color w:val="000000"/>
                <w:sz w:val="20"/>
                <w:szCs w:val="20"/>
                <w:lang w:val="en-US"/>
              </w:rPr>
              <w:t xml:space="preserve"> </w:t>
            </w:r>
            <w:r w:rsidRPr="00B82AB5">
              <w:rPr>
                <w:rFonts w:asciiTheme="minorHAnsi" w:eastAsia="Times New Roman" w:hAnsiTheme="minorHAnsi" w:cstheme="minorHAnsi"/>
                <w:color w:val="000000"/>
                <w:sz w:val="20"/>
                <w:szCs w:val="20"/>
                <w:lang w:val="en-US"/>
              </w:rPr>
              <w:t>54F).</w:t>
            </w:r>
          </w:p>
          <w:p w14:paraId="471A9F74" w14:textId="77777777" w:rsidR="00026E99" w:rsidRPr="00B82AB5" w:rsidRDefault="00B82AB5" w:rsidP="00B82AB5">
            <w:pPr>
              <w:spacing w:after="0" w:line="240" w:lineRule="auto"/>
              <w:rPr>
                <w:rFonts w:asciiTheme="minorHAnsi" w:eastAsia="Times New Roman" w:hAnsiTheme="minorHAnsi" w:cstheme="minorHAnsi"/>
                <w:color w:val="000000"/>
                <w:sz w:val="20"/>
                <w:szCs w:val="20"/>
                <w:highlight w:val="yellow"/>
                <w:lang w:val="id-ID"/>
              </w:rPr>
            </w:pPr>
            <w:r w:rsidRPr="00B82AB5">
              <w:rPr>
                <w:rFonts w:asciiTheme="minorHAnsi" w:eastAsia="Times New Roman" w:hAnsiTheme="minorHAnsi" w:cstheme="minorHAnsi"/>
                <w:sz w:val="20"/>
                <w:szCs w:val="20"/>
                <w:lang w:val="en-US"/>
              </w:rPr>
              <w:t>300 community members</w:t>
            </w:r>
          </w:p>
          <w:p w14:paraId="636407F8" w14:textId="77777777" w:rsidR="00B82AB5" w:rsidRPr="00B82AB5" w:rsidRDefault="00B82AB5" w:rsidP="00451148">
            <w:pPr>
              <w:spacing w:after="0" w:line="240" w:lineRule="auto"/>
              <w:rPr>
                <w:rFonts w:asciiTheme="minorHAnsi" w:eastAsia="Times New Roman" w:hAnsiTheme="minorHAnsi" w:cstheme="minorHAnsi"/>
                <w:b/>
                <w:color w:val="000000"/>
                <w:sz w:val="20"/>
                <w:szCs w:val="20"/>
                <w:lang w:val="en-US"/>
              </w:rPr>
            </w:pPr>
          </w:p>
          <w:p w14:paraId="0F92A557" w14:textId="4BAE58A1" w:rsidR="00E259FA" w:rsidRPr="00B82AB5" w:rsidRDefault="003F1439" w:rsidP="00451148">
            <w:pPr>
              <w:spacing w:after="0" w:line="240" w:lineRule="auto"/>
              <w:rPr>
                <w:rFonts w:asciiTheme="minorHAnsi" w:eastAsia="Times New Roman" w:hAnsiTheme="minorHAnsi" w:cstheme="minorHAnsi"/>
                <w:b/>
                <w:color w:val="000000"/>
                <w:sz w:val="20"/>
                <w:szCs w:val="20"/>
                <w:lang w:val="id-ID"/>
              </w:rPr>
            </w:pPr>
            <w:r>
              <w:rPr>
                <w:rFonts w:asciiTheme="minorHAnsi" w:eastAsia="Times New Roman" w:hAnsiTheme="minorHAnsi" w:cstheme="minorHAnsi"/>
                <w:b/>
                <w:color w:val="000000"/>
                <w:sz w:val="20"/>
                <w:szCs w:val="20"/>
                <w:lang w:val="en-US"/>
              </w:rPr>
              <w:t>Endline</w:t>
            </w:r>
            <w:r w:rsidR="00E259FA" w:rsidRPr="00B82AB5">
              <w:rPr>
                <w:rFonts w:asciiTheme="minorHAnsi" w:eastAsia="Times New Roman" w:hAnsiTheme="minorHAnsi" w:cstheme="minorHAnsi"/>
                <w:b/>
                <w:color w:val="000000"/>
                <w:sz w:val="20"/>
                <w:szCs w:val="20"/>
                <w:lang w:val="en-US"/>
              </w:rPr>
              <w:t>-Survey 2012:</w:t>
            </w:r>
            <w:r w:rsidR="00026E99" w:rsidRPr="00B82AB5">
              <w:rPr>
                <w:rFonts w:asciiTheme="minorHAnsi" w:eastAsia="Times New Roman" w:hAnsiTheme="minorHAnsi" w:cstheme="minorHAnsi"/>
                <w:b/>
                <w:color w:val="000000"/>
                <w:sz w:val="20"/>
                <w:szCs w:val="20"/>
                <w:lang w:val="id-ID"/>
              </w:rPr>
              <w:t xml:space="preserve"> </w:t>
            </w:r>
          </w:p>
          <w:p w14:paraId="07DDB1D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B82AB5">
              <w:rPr>
                <w:rFonts w:asciiTheme="minorHAnsi" w:eastAsia="Times New Roman" w:hAnsiTheme="minorHAnsi" w:cstheme="minorHAnsi"/>
                <w:sz w:val="20"/>
                <w:szCs w:val="20"/>
                <w:lang w:val="en-US"/>
              </w:rPr>
              <w:t>Teachers trained on EG from remote schools (25 samples): 22.8</w:t>
            </w:r>
            <w:r w:rsidR="00026E99" w:rsidRPr="00B82AB5">
              <w:rPr>
                <w:rFonts w:asciiTheme="minorHAnsi" w:eastAsia="Times New Roman" w:hAnsiTheme="minorHAnsi" w:cstheme="minorHAnsi"/>
                <w:color w:val="000000"/>
                <w:sz w:val="20"/>
                <w:szCs w:val="20"/>
                <w:lang w:val="id-ID"/>
              </w:rPr>
              <w:t xml:space="preserve"> per cent</w:t>
            </w:r>
            <w:r w:rsidR="00026E99" w:rsidRPr="00B82AB5">
              <w:rPr>
                <w:rFonts w:asciiTheme="minorHAnsi" w:eastAsia="Times New Roman" w:hAnsiTheme="minorHAnsi" w:cstheme="minorHAnsi"/>
                <w:sz w:val="20"/>
                <w:szCs w:val="20"/>
                <w:lang w:val="en-US"/>
              </w:rPr>
              <w:t xml:space="preserve"> </w:t>
            </w:r>
            <w:r w:rsidR="009E2EA0">
              <w:rPr>
                <w:rFonts w:asciiTheme="minorHAnsi" w:eastAsia="Times New Roman" w:hAnsiTheme="minorHAnsi" w:cstheme="minorHAnsi"/>
                <w:sz w:val="20"/>
                <w:szCs w:val="20"/>
                <w:lang w:val="en-US"/>
              </w:rPr>
              <w:t>of all teachers</w:t>
            </w:r>
          </w:p>
        </w:tc>
        <w:tc>
          <w:tcPr>
            <w:tcW w:w="399" w:type="pct"/>
            <w:gridSpan w:val="2"/>
          </w:tcPr>
          <w:p w14:paraId="5EFBE6D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Training records</w:t>
            </w:r>
          </w:p>
        </w:tc>
      </w:tr>
      <w:tr w:rsidR="00E259FA" w:rsidRPr="000A7545" w14:paraId="7C4ECBFA" w14:textId="77777777" w:rsidTr="00026E99">
        <w:trPr>
          <w:trHeight w:val="703"/>
        </w:trPr>
        <w:tc>
          <w:tcPr>
            <w:tcW w:w="554" w:type="pct"/>
            <w:gridSpan w:val="4"/>
            <w:vMerge/>
          </w:tcPr>
          <w:p w14:paraId="49B8B42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tcPr>
          <w:p w14:paraId="4DE3F14B" w14:textId="77777777" w:rsidR="00E259FA" w:rsidRPr="005F20CB" w:rsidRDefault="00E259FA" w:rsidP="00451148">
            <w:pPr>
              <w:spacing w:after="0" w:line="240" w:lineRule="auto"/>
              <w:rPr>
                <w:rFonts w:asciiTheme="minorHAnsi" w:eastAsia="Symbol" w:hAnsiTheme="minorHAnsi" w:cstheme="minorHAnsi"/>
                <w:color w:val="000000"/>
                <w:sz w:val="20"/>
                <w:szCs w:val="20"/>
                <w:lang w:val="en-US"/>
              </w:rPr>
            </w:pPr>
            <w:r w:rsidRPr="005F20CB">
              <w:rPr>
                <w:rFonts w:asciiTheme="minorHAnsi" w:eastAsia="Symbol" w:hAnsiTheme="minorHAnsi" w:cstheme="minorHAnsi"/>
                <w:color w:val="000000"/>
                <w:sz w:val="20"/>
                <w:szCs w:val="20"/>
                <w:lang w:val="en-US"/>
              </w:rPr>
              <w:t>1.2.3b. Proportion of teachers applying improved early-grade teaching in the classroom</w:t>
            </w:r>
          </w:p>
        </w:tc>
        <w:tc>
          <w:tcPr>
            <w:tcW w:w="1115" w:type="pct"/>
            <w:shd w:val="clear" w:color="auto" w:fill="auto"/>
          </w:tcPr>
          <w:p w14:paraId="3CACA73C" w14:textId="77777777" w:rsidR="00E259FA" w:rsidRPr="005F20CB" w:rsidRDefault="005F20CB" w:rsidP="00451148">
            <w:pPr>
              <w:spacing w:after="0" w:line="240" w:lineRule="auto"/>
              <w:rPr>
                <w:rFonts w:asciiTheme="minorHAnsi" w:eastAsia="Times New Roman" w:hAnsiTheme="minorHAnsi" w:cstheme="minorHAnsi"/>
                <w:color w:val="000000"/>
                <w:sz w:val="20"/>
                <w:szCs w:val="20"/>
                <w:lang w:val="en-US"/>
              </w:rPr>
            </w:pPr>
            <w:r w:rsidRPr="005F20CB">
              <w:rPr>
                <w:rFonts w:asciiTheme="minorHAnsi" w:eastAsia="Times New Roman" w:hAnsiTheme="minorHAnsi" w:cstheme="minorHAnsi"/>
                <w:color w:val="000000"/>
                <w:sz w:val="20"/>
                <w:szCs w:val="20"/>
                <w:lang w:val="en-US"/>
              </w:rPr>
              <w:t>0</w:t>
            </w:r>
          </w:p>
        </w:tc>
        <w:tc>
          <w:tcPr>
            <w:tcW w:w="500" w:type="pct"/>
            <w:shd w:val="clear" w:color="auto" w:fill="auto"/>
          </w:tcPr>
          <w:p w14:paraId="46986C3B" w14:textId="77777777" w:rsidR="00E259FA" w:rsidRPr="005F20CB" w:rsidRDefault="00E259FA" w:rsidP="00451148">
            <w:pPr>
              <w:spacing w:after="0" w:line="240" w:lineRule="auto"/>
              <w:rPr>
                <w:rFonts w:asciiTheme="minorHAnsi" w:eastAsia="Times New Roman" w:hAnsiTheme="minorHAnsi" w:cstheme="minorHAnsi"/>
                <w:color w:val="000000"/>
                <w:sz w:val="20"/>
                <w:szCs w:val="20"/>
                <w:lang w:val="id-ID"/>
              </w:rPr>
            </w:pPr>
            <w:r w:rsidRPr="005F20CB">
              <w:rPr>
                <w:rFonts w:asciiTheme="minorHAnsi" w:eastAsia="Times New Roman" w:hAnsiTheme="minorHAnsi" w:cstheme="minorHAnsi"/>
                <w:color w:val="000000"/>
                <w:sz w:val="20"/>
                <w:szCs w:val="20"/>
                <w:lang w:val="en-US"/>
              </w:rPr>
              <w:t>80 per cent of trained teachers</w:t>
            </w:r>
          </w:p>
        </w:tc>
        <w:tc>
          <w:tcPr>
            <w:tcW w:w="1427" w:type="pct"/>
          </w:tcPr>
          <w:p w14:paraId="607CFF8E" w14:textId="77777777" w:rsidR="00E259FA" w:rsidRPr="005F20CB" w:rsidRDefault="00804C40" w:rsidP="00451148">
            <w:pPr>
              <w:spacing w:after="0" w:line="240" w:lineRule="auto"/>
              <w:rPr>
                <w:rFonts w:asciiTheme="minorHAnsi" w:eastAsia="Times New Roman" w:hAnsiTheme="minorHAnsi" w:cstheme="minorHAnsi"/>
                <w:color w:val="000000"/>
                <w:sz w:val="20"/>
                <w:szCs w:val="20"/>
                <w:lang w:val="id-ID"/>
              </w:rPr>
            </w:pPr>
            <w:r w:rsidRPr="005F20CB">
              <w:rPr>
                <w:rFonts w:asciiTheme="minorHAnsi" w:eastAsia="Times New Roman" w:hAnsiTheme="minorHAnsi" w:cstheme="minorHAnsi"/>
                <w:color w:val="000000"/>
                <w:sz w:val="20"/>
                <w:szCs w:val="20"/>
                <w:lang w:val="id-ID"/>
              </w:rPr>
              <w:t>Reporting applying EG methods: 41 per cent</w:t>
            </w:r>
          </w:p>
          <w:p w14:paraId="3664C88C" w14:textId="77777777" w:rsidR="00804C40" w:rsidRPr="005F20CB" w:rsidRDefault="00804C40" w:rsidP="00451148">
            <w:pPr>
              <w:spacing w:after="0" w:line="240" w:lineRule="auto"/>
              <w:rPr>
                <w:rFonts w:asciiTheme="minorHAnsi" w:eastAsia="Times New Roman" w:hAnsiTheme="minorHAnsi" w:cstheme="minorHAnsi"/>
                <w:b/>
                <w:color w:val="000000"/>
                <w:sz w:val="20"/>
                <w:szCs w:val="20"/>
                <w:lang w:val="id-ID"/>
              </w:rPr>
            </w:pPr>
          </w:p>
          <w:p w14:paraId="536E7428" w14:textId="77777777" w:rsidR="00E259FA" w:rsidRPr="005F20CB" w:rsidRDefault="00E259FA" w:rsidP="00451148">
            <w:pPr>
              <w:spacing w:after="0" w:line="240" w:lineRule="auto"/>
              <w:rPr>
                <w:rFonts w:asciiTheme="minorHAnsi" w:eastAsia="Times New Roman" w:hAnsiTheme="minorHAnsi" w:cstheme="minorHAnsi"/>
                <w:color w:val="000000"/>
                <w:sz w:val="20"/>
                <w:szCs w:val="20"/>
                <w:lang w:val="en-US"/>
              </w:rPr>
            </w:pPr>
            <w:r w:rsidRPr="005F20CB">
              <w:rPr>
                <w:rFonts w:asciiTheme="minorHAnsi" w:eastAsia="Times New Roman" w:hAnsiTheme="minorHAnsi" w:cstheme="minorHAnsi"/>
                <w:color w:val="000000"/>
                <w:sz w:val="20"/>
                <w:szCs w:val="20"/>
                <w:lang w:val="en-US"/>
              </w:rPr>
              <w:t>Teacher use thematic: 69.4</w:t>
            </w:r>
            <w:r w:rsidR="00026E99" w:rsidRPr="005F20CB">
              <w:rPr>
                <w:rFonts w:asciiTheme="minorHAnsi" w:eastAsia="Times New Roman" w:hAnsiTheme="minorHAnsi" w:cstheme="minorHAnsi"/>
                <w:color w:val="000000"/>
                <w:sz w:val="20"/>
                <w:szCs w:val="20"/>
                <w:lang w:val="id-ID"/>
              </w:rPr>
              <w:t xml:space="preserve"> per cent</w:t>
            </w:r>
          </w:p>
          <w:p w14:paraId="4F6AFF71" w14:textId="77777777" w:rsidR="00E259FA" w:rsidRPr="005F20CB" w:rsidRDefault="00E259FA" w:rsidP="00026E99">
            <w:pPr>
              <w:spacing w:after="0" w:line="240" w:lineRule="auto"/>
              <w:rPr>
                <w:rFonts w:asciiTheme="minorHAnsi" w:eastAsia="Times New Roman" w:hAnsiTheme="minorHAnsi" w:cstheme="minorHAnsi"/>
                <w:color w:val="000000"/>
                <w:sz w:val="20"/>
                <w:szCs w:val="20"/>
                <w:lang w:val="en-US"/>
              </w:rPr>
            </w:pPr>
            <w:r w:rsidRPr="005F20CB">
              <w:rPr>
                <w:rFonts w:asciiTheme="minorHAnsi" w:eastAsia="Times New Roman" w:hAnsiTheme="minorHAnsi" w:cstheme="minorHAnsi"/>
                <w:color w:val="000000"/>
                <w:sz w:val="20"/>
                <w:szCs w:val="20"/>
                <w:lang w:val="en-US"/>
              </w:rPr>
              <w:t>Teacher use EG-Kits: 87.5</w:t>
            </w:r>
            <w:r w:rsidR="00026E99" w:rsidRPr="005F20CB">
              <w:rPr>
                <w:rFonts w:asciiTheme="minorHAnsi" w:eastAsia="Times New Roman" w:hAnsiTheme="minorHAnsi" w:cstheme="minorHAnsi"/>
                <w:color w:val="000000"/>
                <w:sz w:val="20"/>
                <w:szCs w:val="20"/>
                <w:lang w:val="id-ID"/>
              </w:rPr>
              <w:t xml:space="preserve"> per cent</w:t>
            </w:r>
          </w:p>
        </w:tc>
        <w:tc>
          <w:tcPr>
            <w:tcW w:w="399" w:type="pct"/>
            <w:gridSpan w:val="2"/>
          </w:tcPr>
          <w:p w14:paraId="56D674E1"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Classroom observations and records of visits</w:t>
            </w:r>
          </w:p>
        </w:tc>
      </w:tr>
      <w:tr w:rsidR="00E259FA" w:rsidRPr="000A7545" w14:paraId="34951D2B" w14:textId="77777777" w:rsidTr="00451148">
        <w:trPr>
          <w:trHeight w:val="232"/>
        </w:trPr>
        <w:tc>
          <w:tcPr>
            <w:tcW w:w="554" w:type="pct"/>
            <w:gridSpan w:val="4"/>
            <w:vMerge w:val="restart"/>
            <w:shd w:val="clear" w:color="auto" w:fill="auto"/>
            <w:hideMark/>
          </w:tcPr>
          <w:p w14:paraId="75F439C4"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1.2.4 Schools use AJEL, m</w:t>
            </w:r>
            <w:r w:rsidRPr="000A7545">
              <w:rPr>
                <w:rFonts w:asciiTheme="minorHAnsi" w:eastAsia="Times New Roman" w:hAnsiTheme="minorHAnsi" w:cstheme="minorHAnsi"/>
                <w:color w:val="000000"/>
                <w:sz w:val="20"/>
                <w:szCs w:val="20"/>
                <w:lang w:val="id-ID"/>
              </w:rPr>
              <w:t>ulti</w:t>
            </w:r>
            <w:r w:rsidRPr="000A7545">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 xml:space="preserve">grade </w:t>
            </w:r>
            <w:r w:rsidRPr="000A7545">
              <w:rPr>
                <w:rFonts w:asciiTheme="minorHAnsi" w:eastAsia="Times New Roman" w:hAnsiTheme="minorHAnsi" w:cstheme="minorHAnsi"/>
                <w:color w:val="000000"/>
                <w:sz w:val="20"/>
                <w:szCs w:val="20"/>
                <w:lang w:val="en-US"/>
              </w:rPr>
              <w:t xml:space="preserve">and early-grade </w:t>
            </w:r>
            <w:r w:rsidRPr="000A7545">
              <w:rPr>
                <w:rFonts w:asciiTheme="minorHAnsi" w:eastAsia="Times New Roman" w:hAnsiTheme="minorHAnsi" w:cstheme="minorHAnsi"/>
                <w:color w:val="000000"/>
                <w:sz w:val="20"/>
                <w:szCs w:val="20"/>
                <w:lang w:val="id-ID"/>
              </w:rPr>
              <w:t>teacher resource kits</w:t>
            </w:r>
            <w:r w:rsidRPr="000A7545">
              <w:rPr>
                <w:rFonts w:asciiTheme="minorHAnsi" w:eastAsia="Times New Roman" w:hAnsiTheme="minorHAnsi" w:cstheme="minorHAnsi"/>
                <w:color w:val="000000"/>
                <w:sz w:val="20"/>
                <w:szCs w:val="20"/>
                <w:lang w:val="en-US"/>
              </w:rPr>
              <w:t xml:space="preserve"> and materials </w:t>
            </w:r>
            <w:r>
              <w:rPr>
                <w:rFonts w:asciiTheme="minorHAnsi" w:eastAsia="Times New Roman" w:hAnsiTheme="minorHAnsi" w:cstheme="minorHAnsi"/>
                <w:color w:val="000000"/>
                <w:sz w:val="20"/>
                <w:szCs w:val="20"/>
                <w:lang w:val="en-US"/>
              </w:rPr>
              <w:t>(AusAID)</w:t>
            </w:r>
          </w:p>
        </w:tc>
        <w:tc>
          <w:tcPr>
            <w:tcW w:w="1005" w:type="pct"/>
            <w:gridSpan w:val="2"/>
            <w:shd w:val="clear" w:color="auto" w:fill="auto"/>
            <w:hideMark/>
          </w:tcPr>
          <w:p w14:paraId="35590F7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4327E5">
              <w:rPr>
                <w:rFonts w:asciiTheme="minorHAnsi" w:eastAsia="Symbol" w:hAnsiTheme="minorHAnsi" w:cstheme="minorHAnsi"/>
                <w:color w:val="000000"/>
                <w:sz w:val="20"/>
                <w:szCs w:val="20"/>
                <w:lang w:val="en-US"/>
              </w:rPr>
              <w:t xml:space="preserve">1.2.4a. </w:t>
            </w:r>
            <w:r w:rsidRPr="004327E5">
              <w:rPr>
                <w:rFonts w:asciiTheme="minorHAnsi" w:eastAsia="Symbol" w:hAnsiTheme="minorHAnsi" w:cstheme="minorHAnsi"/>
                <w:color w:val="000000"/>
                <w:sz w:val="20"/>
                <w:szCs w:val="20"/>
                <w:lang w:val="id-ID"/>
              </w:rPr>
              <w:t xml:space="preserve">Proportion of </w:t>
            </w:r>
            <w:r w:rsidRPr="004327E5">
              <w:rPr>
                <w:rFonts w:asciiTheme="minorHAnsi" w:eastAsia="Symbol" w:hAnsiTheme="minorHAnsi" w:cstheme="minorHAnsi"/>
                <w:color w:val="000000"/>
                <w:sz w:val="20"/>
                <w:szCs w:val="20"/>
                <w:lang w:val="en-US"/>
              </w:rPr>
              <w:t>schools</w:t>
            </w:r>
            <w:r w:rsidRPr="004327E5">
              <w:rPr>
                <w:rFonts w:asciiTheme="minorHAnsi" w:eastAsia="Symbol" w:hAnsiTheme="minorHAnsi" w:cstheme="minorHAnsi"/>
                <w:color w:val="000000"/>
                <w:sz w:val="20"/>
                <w:szCs w:val="20"/>
                <w:lang w:val="id-ID"/>
              </w:rPr>
              <w:t xml:space="preserve"> </w:t>
            </w:r>
            <w:r w:rsidRPr="004327E5">
              <w:rPr>
                <w:rFonts w:asciiTheme="minorHAnsi" w:eastAsia="Symbol" w:hAnsiTheme="minorHAnsi" w:cstheme="minorHAnsi"/>
                <w:color w:val="000000"/>
                <w:sz w:val="20"/>
                <w:szCs w:val="20"/>
                <w:lang w:val="en-US"/>
              </w:rPr>
              <w:t xml:space="preserve">having access to </w:t>
            </w:r>
            <w:r w:rsidRPr="004327E5">
              <w:rPr>
                <w:rFonts w:asciiTheme="minorHAnsi" w:eastAsia="Symbol" w:hAnsiTheme="minorHAnsi" w:cstheme="minorHAnsi"/>
                <w:color w:val="000000"/>
                <w:sz w:val="20"/>
                <w:szCs w:val="20"/>
                <w:lang w:val="id-ID"/>
              </w:rPr>
              <w:t>multi</w:t>
            </w:r>
            <w:r w:rsidRPr="004327E5">
              <w:rPr>
                <w:rFonts w:asciiTheme="minorHAnsi" w:eastAsia="Symbol" w:hAnsiTheme="minorHAnsi" w:cstheme="minorHAnsi"/>
                <w:color w:val="000000"/>
                <w:sz w:val="20"/>
                <w:szCs w:val="20"/>
                <w:lang w:val="en-US"/>
              </w:rPr>
              <w:t>-</w:t>
            </w:r>
            <w:r w:rsidRPr="004327E5">
              <w:rPr>
                <w:rFonts w:asciiTheme="minorHAnsi" w:eastAsia="Symbol" w:hAnsiTheme="minorHAnsi" w:cstheme="minorHAnsi"/>
                <w:color w:val="000000"/>
                <w:sz w:val="20"/>
                <w:szCs w:val="20"/>
                <w:lang w:val="id-ID"/>
              </w:rPr>
              <w:t>grade re</w:t>
            </w:r>
            <w:r w:rsidRPr="000A7545">
              <w:rPr>
                <w:rFonts w:asciiTheme="minorHAnsi" w:eastAsia="Symbol" w:hAnsiTheme="minorHAnsi" w:cstheme="minorHAnsi"/>
                <w:color w:val="000000"/>
                <w:sz w:val="20"/>
                <w:szCs w:val="20"/>
                <w:lang w:val="id-ID"/>
              </w:rPr>
              <w:t>source kits</w:t>
            </w:r>
          </w:p>
        </w:tc>
        <w:tc>
          <w:tcPr>
            <w:tcW w:w="1115" w:type="pct"/>
            <w:shd w:val="clear" w:color="auto" w:fill="auto"/>
          </w:tcPr>
          <w:p w14:paraId="34B2F411"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hideMark/>
          </w:tcPr>
          <w:p w14:paraId="5049ED9E"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80</w:t>
            </w:r>
            <w:r>
              <w:rPr>
                <w:rFonts w:asciiTheme="minorHAnsi" w:eastAsia="Times New Roman" w:hAnsiTheme="minorHAnsi" w:cstheme="minorHAnsi"/>
                <w:color w:val="000000"/>
                <w:sz w:val="20"/>
                <w:szCs w:val="20"/>
                <w:lang w:val="id-ID"/>
              </w:rPr>
              <w:t xml:space="preserve"> per cent</w:t>
            </w:r>
            <w:r w:rsidRPr="000A7545">
              <w:rPr>
                <w:rFonts w:asciiTheme="minorHAnsi" w:eastAsia="Times New Roman" w:hAnsiTheme="minorHAnsi" w:cstheme="minorHAnsi"/>
                <w:color w:val="000000"/>
                <w:sz w:val="20"/>
                <w:szCs w:val="20"/>
                <w:lang w:val="id-ID"/>
              </w:rPr>
              <w:t xml:space="preserve"> of </w:t>
            </w:r>
            <w:r w:rsidRPr="000A7545">
              <w:rPr>
                <w:rFonts w:asciiTheme="minorHAnsi" w:eastAsia="Times New Roman" w:hAnsiTheme="minorHAnsi" w:cstheme="minorHAnsi"/>
                <w:color w:val="000000"/>
                <w:sz w:val="20"/>
                <w:szCs w:val="20"/>
                <w:lang w:val="en-US"/>
              </w:rPr>
              <w:t>260</w:t>
            </w:r>
            <w:r w:rsidRPr="000A7545">
              <w:rPr>
                <w:rFonts w:asciiTheme="minorHAnsi" w:eastAsia="Times New Roman" w:hAnsiTheme="minorHAnsi" w:cstheme="minorHAnsi"/>
                <w:color w:val="000000"/>
                <w:sz w:val="20"/>
                <w:szCs w:val="20"/>
                <w:lang w:val="id-ID"/>
              </w:rPr>
              <w:t xml:space="preserve"> remote schools using multi</w:t>
            </w:r>
            <w:r w:rsidRPr="000A7545">
              <w:rPr>
                <w:rFonts w:asciiTheme="minorHAnsi" w:eastAsia="Times New Roman" w:hAnsiTheme="minorHAnsi" w:cstheme="minorHAnsi"/>
                <w:color w:val="000000"/>
                <w:sz w:val="20"/>
                <w:szCs w:val="20"/>
                <w:lang w:val="en-US"/>
              </w:rPr>
              <w:t>-</w:t>
            </w:r>
            <w:r w:rsidRPr="000A7545">
              <w:rPr>
                <w:rFonts w:asciiTheme="minorHAnsi" w:eastAsia="Times New Roman" w:hAnsiTheme="minorHAnsi" w:cstheme="minorHAnsi"/>
                <w:color w:val="000000"/>
                <w:sz w:val="20"/>
                <w:szCs w:val="20"/>
                <w:lang w:val="id-ID"/>
              </w:rPr>
              <w:t>grade resource kits</w:t>
            </w:r>
          </w:p>
        </w:tc>
        <w:tc>
          <w:tcPr>
            <w:tcW w:w="1427" w:type="pct"/>
          </w:tcPr>
          <w:p w14:paraId="3F2D9E24" w14:textId="77777777" w:rsidR="004327E5" w:rsidRDefault="004327E5" w:rsidP="00451148">
            <w:pPr>
              <w:spacing w:after="0" w:line="240" w:lineRule="auto"/>
              <w:rPr>
                <w:rFonts w:asciiTheme="minorHAnsi" w:eastAsia="Times New Roman" w:hAnsiTheme="minorHAnsi" w:cstheme="minorHAnsi"/>
                <w:sz w:val="20"/>
                <w:szCs w:val="20"/>
                <w:lang w:val="id-ID"/>
              </w:rPr>
            </w:pPr>
          </w:p>
          <w:p w14:paraId="54189974" w14:textId="77777777" w:rsidR="004327E5" w:rsidRDefault="004327E5" w:rsidP="00451148">
            <w:pPr>
              <w:spacing w:after="0" w:line="240" w:lineRule="auto"/>
              <w:rPr>
                <w:rFonts w:asciiTheme="minorHAnsi" w:eastAsia="Times New Roman" w:hAnsiTheme="minorHAnsi" w:cstheme="minorHAnsi"/>
                <w:sz w:val="20"/>
                <w:szCs w:val="20"/>
                <w:lang w:val="id-ID"/>
              </w:rPr>
            </w:pPr>
          </w:p>
          <w:p w14:paraId="4EC3D0D4" w14:textId="77777777" w:rsidR="00E259FA" w:rsidRPr="000A7545" w:rsidRDefault="00E259FA"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87.5</w:t>
            </w:r>
            <w:r w:rsidR="004327E5" w:rsidRPr="00026E99">
              <w:rPr>
                <w:rFonts w:asciiTheme="minorHAnsi" w:eastAsia="Times New Roman" w:hAnsiTheme="minorHAnsi" w:cstheme="minorHAnsi"/>
                <w:color w:val="000000"/>
                <w:sz w:val="20"/>
                <w:szCs w:val="20"/>
                <w:lang w:val="id-ID"/>
              </w:rPr>
              <w:t xml:space="preserve"> per cent</w:t>
            </w:r>
          </w:p>
        </w:tc>
        <w:tc>
          <w:tcPr>
            <w:tcW w:w="399" w:type="pct"/>
            <w:gridSpan w:val="2"/>
          </w:tcPr>
          <w:p w14:paraId="492F3F1D"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School assessment form</w:t>
            </w:r>
          </w:p>
        </w:tc>
      </w:tr>
      <w:tr w:rsidR="00E259FA" w:rsidRPr="000A7545" w14:paraId="3A21CE49" w14:textId="77777777" w:rsidTr="00451148">
        <w:trPr>
          <w:trHeight w:val="1024"/>
        </w:trPr>
        <w:tc>
          <w:tcPr>
            <w:tcW w:w="554" w:type="pct"/>
            <w:gridSpan w:val="4"/>
            <w:vMerge/>
            <w:shd w:val="clear" w:color="auto" w:fill="auto"/>
          </w:tcPr>
          <w:p w14:paraId="578CC819"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hideMark/>
          </w:tcPr>
          <w:p w14:paraId="4EE539E1"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Symbol" w:hAnsiTheme="minorHAnsi" w:cstheme="minorHAnsi"/>
                <w:color w:val="000000"/>
                <w:sz w:val="20"/>
                <w:szCs w:val="20"/>
                <w:lang w:val="en-US"/>
              </w:rPr>
              <w:t xml:space="preserve">1.2.4b. </w:t>
            </w:r>
            <w:r w:rsidRPr="004327E5">
              <w:rPr>
                <w:rFonts w:asciiTheme="minorHAnsi" w:eastAsia="Symbol" w:hAnsiTheme="minorHAnsi" w:cstheme="minorHAnsi"/>
                <w:color w:val="000000"/>
                <w:sz w:val="20"/>
                <w:szCs w:val="20"/>
                <w:lang w:val="id-ID"/>
              </w:rPr>
              <w:t xml:space="preserve">Proportion of </w:t>
            </w:r>
            <w:r w:rsidRPr="004327E5">
              <w:rPr>
                <w:rFonts w:asciiTheme="minorHAnsi" w:eastAsia="Symbol" w:hAnsiTheme="minorHAnsi" w:cstheme="minorHAnsi"/>
                <w:color w:val="000000"/>
                <w:sz w:val="20"/>
                <w:szCs w:val="20"/>
                <w:lang w:val="en-US"/>
              </w:rPr>
              <w:t>schools having access to</w:t>
            </w:r>
            <w:r w:rsidRPr="004327E5">
              <w:rPr>
                <w:rFonts w:asciiTheme="minorHAnsi" w:eastAsia="Symbol" w:hAnsiTheme="minorHAnsi" w:cstheme="minorHAnsi"/>
                <w:color w:val="000000"/>
                <w:sz w:val="20"/>
                <w:szCs w:val="20"/>
                <w:lang w:val="id-ID"/>
              </w:rPr>
              <w:t xml:space="preserve"> early-grade teacher resource kits</w:t>
            </w:r>
          </w:p>
        </w:tc>
        <w:tc>
          <w:tcPr>
            <w:tcW w:w="1115" w:type="pct"/>
            <w:shd w:val="clear" w:color="auto" w:fill="auto"/>
            <w:hideMark/>
          </w:tcPr>
          <w:p w14:paraId="4AEA3B90"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Times New Roman" w:hAnsiTheme="minorHAnsi" w:cstheme="minorHAnsi"/>
                <w:color w:val="000000"/>
                <w:sz w:val="20"/>
                <w:szCs w:val="20"/>
                <w:lang w:val="en-US"/>
              </w:rPr>
              <w:t>0</w:t>
            </w:r>
          </w:p>
        </w:tc>
        <w:tc>
          <w:tcPr>
            <w:tcW w:w="500" w:type="pct"/>
            <w:shd w:val="clear" w:color="auto" w:fill="auto"/>
            <w:hideMark/>
          </w:tcPr>
          <w:p w14:paraId="16FBE074"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Times New Roman" w:hAnsiTheme="minorHAnsi" w:cstheme="minorHAnsi"/>
                <w:color w:val="000000"/>
                <w:sz w:val="20"/>
                <w:szCs w:val="20"/>
                <w:lang w:val="id-ID"/>
              </w:rPr>
              <w:t xml:space="preserve">80 per cent of </w:t>
            </w:r>
            <w:r w:rsidRPr="004327E5">
              <w:rPr>
                <w:rFonts w:asciiTheme="minorHAnsi" w:eastAsia="Times New Roman" w:hAnsiTheme="minorHAnsi" w:cstheme="minorHAnsi"/>
                <w:color w:val="000000"/>
                <w:sz w:val="20"/>
                <w:szCs w:val="20"/>
                <w:lang w:val="en-US"/>
              </w:rPr>
              <w:t>260</w:t>
            </w:r>
            <w:r w:rsidRPr="004327E5">
              <w:rPr>
                <w:rFonts w:asciiTheme="minorHAnsi" w:eastAsia="Times New Roman" w:hAnsiTheme="minorHAnsi" w:cstheme="minorHAnsi"/>
                <w:color w:val="000000"/>
                <w:sz w:val="20"/>
                <w:szCs w:val="20"/>
                <w:lang w:val="id-ID"/>
              </w:rPr>
              <w:t xml:space="preserve"> </w:t>
            </w:r>
            <w:r w:rsidRPr="004327E5">
              <w:rPr>
                <w:rFonts w:asciiTheme="minorHAnsi" w:eastAsia="Times New Roman" w:hAnsiTheme="minorHAnsi" w:cstheme="minorHAnsi"/>
                <w:color w:val="000000"/>
                <w:sz w:val="20"/>
                <w:szCs w:val="20"/>
                <w:lang w:val="en-US"/>
              </w:rPr>
              <w:t>early-grade</w:t>
            </w:r>
            <w:r w:rsidRPr="004327E5">
              <w:rPr>
                <w:rFonts w:asciiTheme="minorHAnsi" w:eastAsia="Times New Roman" w:hAnsiTheme="minorHAnsi" w:cstheme="minorHAnsi"/>
                <w:color w:val="000000"/>
                <w:sz w:val="20"/>
                <w:szCs w:val="20"/>
                <w:lang w:val="id-ID"/>
              </w:rPr>
              <w:t xml:space="preserve"> schools using early</w:t>
            </w:r>
            <w:r w:rsidRPr="004327E5">
              <w:rPr>
                <w:rFonts w:asciiTheme="minorHAnsi" w:eastAsia="Times New Roman" w:hAnsiTheme="minorHAnsi" w:cstheme="minorHAnsi"/>
                <w:color w:val="000000"/>
                <w:sz w:val="20"/>
                <w:szCs w:val="20"/>
                <w:lang w:val="en-US"/>
              </w:rPr>
              <w:t>-</w:t>
            </w:r>
            <w:r w:rsidRPr="004327E5">
              <w:rPr>
                <w:rFonts w:asciiTheme="minorHAnsi" w:eastAsia="Times New Roman" w:hAnsiTheme="minorHAnsi" w:cstheme="minorHAnsi"/>
                <w:color w:val="000000"/>
                <w:sz w:val="20"/>
                <w:szCs w:val="20"/>
                <w:lang w:val="id-ID"/>
              </w:rPr>
              <w:t>grade resource kits</w:t>
            </w:r>
          </w:p>
        </w:tc>
        <w:tc>
          <w:tcPr>
            <w:tcW w:w="1427" w:type="pct"/>
          </w:tcPr>
          <w:p w14:paraId="57DE6D26" w14:textId="77777777" w:rsidR="00E259FA" w:rsidRPr="004327E5" w:rsidRDefault="004327E5" w:rsidP="00451148">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87.5</w:t>
            </w:r>
            <w:r>
              <w:rPr>
                <w:rFonts w:asciiTheme="minorHAnsi" w:eastAsia="Times New Roman" w:hAnsiTheme="minorHAnsi" w:cstheme="minorHAnsi"/>
                <w:sz w:val="20"/>
                <w:szCs w:val="20"/>
                <w:lang w:val="id-ID"/>
              </w:rPr>
              <w:t xml:space="preserve"> per cent. </w:t>
            </w:r>
            <w:r w:rsidR="00E259FA" w:rsidRPr="004327E5">
              <w:rPr>
                <w:rFonts w:asciiTheme="minorHAnsi" w:eastAsia="Times New Roman" w:hAnsiTheme="minorHAnsi" w:cstheme="minorHAnsi"/>
                <w:sz w:val="20"/>
                <w:szCs w:val="20"/>
                <w:lang w:val="en-US"/>
              </w:rPr>
              <w:t>260 early-grade schools with access to resource kits</w:t>
            </w:r>
          </w:p>
        </w:tc>
        <w:tc>
          <w:tcPr>
            <w:tcW w:w="399" w:type="pct"/>
            <w:gridSpan w:val="2"/>
          </w:tcPr>
          <w:p w14:paraId="0B0E2EB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School assessment form</w:t>
            </w:r>
          </w:p>
        </w:tc>
      </w:tr>
      <w:tr w:rsidR="00E259FA" w:rsidRPr="000A7545" w14:paraId="49D8511A" w14:textId="77777777" w:rsidTr="00451148">
        <w:trPr>
          <w:trHeight w:val="502"/>
        </w:trPr>
        <w:tc>
          <w:tcPr>
            <w:tcW w:w="554" w:type="pct"/>
            <w:gridSpan w:val="4"/>
            <w:vMerge/>
            <w:shd w:val="clear" w:color="auto" w:fill="auto"/>
          </w:tcPr>
          <w:p w14:paraId="3DF390C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hideMark/>
          </w:tcPr>
          <w:p w14:paraId="4405D5FE"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Symbol" w:hAnsiTheme="minorHAnsi" w:cstheme="minorHAnsi"/>
                <w:color w:val="000000"/>
                <w:sz w:val="20"/>
                <w:szCs w:val="20"/>
                <w:lang w:val="en-US"/>
              </w:rPr>
              <w:t xml:space="preserve">1.2.4c. </w:t>
            </w:r>
            <w:r w:rsidRPr="004327E5">
              <w:rPr>
                <w:rFonts w:asciiTheme="minorHAnsi" w:eastAsia="Symbol" w:hAnsiTheme="minorHAnsi" w:cstheme="minorHAnsi"/>
                <w:color w:val="000000"/>
                <w:sz w:val="20"/>
                <w:szCs w:val="20"/>
                <w:lang w:val="id-ID"/>
              </w:rPr>
              <w:t xml:space="preserve">Proportion of </w:t>
            </w:r>
            <w:r w:rsidRPr="004327E5">
              <w:rPr>
                <w:rFonts w:asciiTheme="minorHAnsi" w:eastAsia="Symbol" w:hAnsiTheme="minorHAnsi" w:cstheme="minorHAnsi"/>
                <w:color w:val="000000"/>
                <w:sz w:val="20"/>
                <w:szCs w:val="20"/>
                <w:lang w:val="en-US"/>
              </w:rPr>
              <w:t>schools</w:t>
            </w:r>
            <w:r w:rsidRPr="004327E5">
              <w:rPr>
                <w:rFonts w:asciiTheme="minorHAnsi" w:eastAsia="Symbol" w:hAnsiTheme="minorHAnsi" w:cstheme="minorHAnsi"/>
                <w:color w:val="000000"/>
                <w:sz w:val="20"/>
                <w:szCs w:val="20"/>
                <w:lang w:val="id-ID"/>
              </w:rPr>
              <w:t xml:space="preserve"> </w:t>
            </w:r>
            <w:r w:rsidRPr="004327E5">
              <w:rPr>
                <w:rFonts w:asciiTheme="minorHAnsi" w:eastAsia="Symbol" w:hAnsiTheme="minorHAnsi" w:cstheme="minorHAnsi"/>
                <w:color w:val="000000"/>
                <w:sz w:val="20"/>
                <w:szCs w:val="20"/>
                <w:lang w:val="en-US"/>
              </w:rPr>
              <w:t>having</w:t>
            </w:r>
            <w:r w:rsidRPr="004327E5">
              <w:rPr>
                <w:rFonts w:asciiTheme="minorHAnsi" w:eastAsia="Symbol" w:hAnsiTheme="minorHAnsi" w:cstheme="minorHAnsi"/>
                <w:color w:val="000000"/>
                <w:sz w:val="20"/>
                <w:szCs w:val="20"/>
                <w:lang w:val="id-ID"/>
              </w:rPr>
              <w:t xml:space="preserve"> access to </w:t>
            </w:r>
            <w:r w:rsidRPr="004327E5">
              <w:rPr>
                <w:rFonts w:asciiTheme="minorHAnsi" w:eastAsia="Symbol" w:hAnsiTheme="minorHAnsi" w:cstheme="minorHAnsi"/>
                <w:color w:val="000000"/>
                <w:sz w:val="20"/>
                <w:szCs w:val="20"/>
                <w:lang w:val="en-US"/>
              </w:rPr>
              <w:t>l</w:t>
            </w:r>
            <w:r w:rsidRPr="004327E5">
              <w:rPr>
                <w:rFonts w:asciiTheme="minorHAnsi" w:eastAsia="Symbol" w:hAnsiTheme="minorHAnsi" w:cstheme="minorHAnsi"/>
                <w:color w:val="000000"/>
                <w:sz w:val="20"/>
                <w:szCs w:val="20"/>
                <w:lang w:val="id-ID"/>
              </w:rPr>
              <w:t>iteracy</w:t>
            </w:r>
            <w:r w:rsidRPr="004327E5">
              <w:rPr>
                <w:rFonts w:asciiTheme="minorHAnsi" w:eastAsia="Symbol" w:hAnsiTheme="minorHAnsi" w:cstheme="minorHAnsi"/>
                <w:color w:val="000000"/>
                <w:sz w:val="20"/>
                <w:szCs w:val="20"/>
                <w:lang w:val="en-US"/>
              </w:rPr>
              <w:t xml:space="preserve">, </w:t>
            </w:r>
            <w:r w:rsidRPr="004327E5">
              <w:rPr>
                <w:rFonts w:asciiTheme="minorHAnsi" w:eastAsia="Symbol" w:hAnsiTheme="minorHAnsi" w:cstheme="minorHAnsi"/>
                <w:color w:val="000000"/>
                <w:sz w:val="20"/>
                <w:szCs w:val="20"/>
                <w:lang w:val="id-ID"/>
              </w:rPr>
              <w:t>numeracy</w:t>
            </w:r>
            <w:r w:rsidRPr="004327E5">
              <w:rPr>
                <w:rFonts w:asciiTheme="minorHAnsi" w:eastAsia="Symbol" w:hAnsiTheme="minorHAnsi" w:cstheme="minorHAnsi"/>
                <w:color w:val="000000"/>
                <w:sz w:val="20"/>
                <w:szCs w:val="20"/>
                <w:lang w:val="en-US"/>
              </w:rPr>
              <w:t xml:space="preserve"> and children’s book</w:t>
            </w:r>
            <w:r w:rsidRPr="004327E5">
              <w:rPr>
                <w:rFonts w:asciiTheme="minorHAnsi" w:eastAsia="Symbol" w:hAnsiTheme="minorHAnsi" w:cstheme="minorHAnsi"/>
                <w:color w:val="000000"/>
                <w:sz w:val="20"/>
                <w:szCs w:val="20"/>
                <w:lang w:val="id-ID"/>
              </w:rPr>
              <w:t xml:space="preserve"> kits</w:t>
            </w:r>
          </w:p>
        </w:tc>
        <w:tc>
          <w:tcPr>
            <w:tcW w:w="1115" w:type="pct"/>
            <w:shd w:val="clear" w:color="auto" w:fill="auto"/>
            <w:hideMark/>
          </w:tcPr>
          <w:p w14:paraId="2EEF57DA"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Times New Roman" w:hAnsiTheme="minorHAnsi" w:cstheme="minorHAnsi"/>
                <w:color w:val="000000"/>
                <w:sz w:val="20"/>
                <w:szCs w:val="20"/>
                <w:lang w:val="en-US"/>
              </w:rPr>
              <w:t>0</w:t>
            </w:r>
          </w:p>
        </w:tc>
        <w:tc>
          <w:tcPr>
            <w:tcW w:w="500" w:type="pct"/>
            <w:shd w:val="clear" w:color="auto" w:fill="auto"/>
            <w:hideMark/>
          </w:tcPr>
          <w:p w14:paraId="2F0A1339" w14:textId="77777777" w:rsidR="00E259FA" w:rsidRPr="004327E5" w:rsidRDefault="00E259FA" w:rsidP="00451148">
            <w:pPr>
              <w:spacing w:after="0" w:line="240" w:lineRule="auto"/>
              <w:rPr>
                <w:rFonts w:asciiTheme="minorHAnsi" w:eastAsia="Times New Roman" w:hAnsiTheme="minorHAnsi" w:cstheme="minorHAnsi"/>
                <w:color w:val="000000"/>
                <w:sz w:val="20"/>
                <w:szCs w:val="20"/>
                <w:lang w:val="en-US"/>
              </w:rPr>
            </w:pPr>
            <w:r w:rsidRPr="004327E5">
              <w:rPr>
                <w:rFonts w:asciiTheme="minorHAnsi" w:eastAsia="Times New Roman" w:hAnsiTheme="minorHAnsi" w:cstheme="minorHAnsi"/>
                <w:color w:val="000000"/>
                <w:sz w:val="20"/>
                <w:szCs w:val="20"/>
                <w:lang w:val="id-ID"/>
              </w:rPr>
              <w:t xml:space="preserve">80 per cent of </w:t>
            </w:r>
            <w:r w:rsidRPr="004327E5">
              <w:rPr>
                <w:rFonts w:asciiTheme="minorHAnsi" w:eastAsia="Times New Roman" w:hAnsiTheme="minorHAnsi" w:cstheme="minorHAnsi"/>
                <w:color w:val="000000"/>
                <w:sz w:val="20"/>
                <w:szCs w:val="20"/>
                <w:lang w:val="en-US"/>
              </w:rPr>
              <w:t>260</w:t>
            </w:r>
            <w:r w:rsidRPr="004327E5">
              <w:rPr>
                <w:rFonts w:asciiTheme="minorHAnsi" w:eastAsia="Times New Roman" w:hAnsiTheme="minorHAnsi" w:cstheme="minorHAnsi"/>
                <w:color w:val="000000"/>
                <w:sz w:val="20"/>
                <w:szCs w:val="20"/>
                <w:lang w:val="id-ID"/>
              </w:rPr>
              <w:t xml:space="preserve"> </w:t>
            </w:r>
            <w:r w:rsidRPr="004327E5">
              <w:rPr>
                <w:rFonts w:asciiTheme="minorHAnsi" w:eastAsia="Times New Roman" w:hAnsiTheme="minorHAnsi" w:cstheme="minorHAnsi"/>
                <w:color w:val="000000"/>
                <w:sz w:val="20"/>
                <w:szCs w:val="20"/>
                <w:lang w:val="en-US"/>
              </w:rPr>
              <w:t>early-grade target</w:t>
            </w:r>
            <w:r w:rsidRPr="004327E5">
              <w:rPr>
                <w:rFonts w:asciiTheme="minorHAnsi" w:eastAsia="Times New Roman" w:hAnsiTheme="minorHAnsi" w:cstheme="minorHAnsi"/>
                <w:color w:val="000000"/>
                <w:sz w:val="20"/>
                <w:szCs w:val="20"/>
                <w:lang w:val="id-ID"/>
              </w:rPr>
              <w:t xml:space="preserve"> schools</w:t>
            </w:r>
            <w:r w:rsidRPr="004327E5">
              <w:rPr>
                <w:rFonts w:asciiTheme="minorHAnsi" w:eastAsia="Times New Roman" w:hAnsiTheme="minorHAnsi" w:cstheme="minorHAnsi"/>
                <w:color w:val="000000"/>
                <w:sz w:val="20"/>
                <w:szCs w:val="20"/>
                <w:lang w:val="en-US"/>
              </w:rPr>
              <w:t xml:space="preserve"> </w:t>
            </w:r>
            <w:r w:rsidRPr="004327E5">
              <w:rPr>
                <w:rFonts w:asciiTheme="minorHAnsi" w:eastAsia="Times New Roman" w:hAnsiTheme="minorHAnsi" w:cstheme="minorHAnsi"/>
                <w:color w:val="000000"/>
                <w:sz w:val="20"/>
                <w:szCs w:val="20"/>
                <w:lang w:val="id-ID"/>
              </w:rPr>
              <w:t>using literacy</w:t>
            </w:r>
            <w:r w:rsidRPr="004327E5">
              <w:rPr>
                <w:rFonts w:asciiTheme="minorHAnsi" w:eastAsia="Times New Roman" w:hAnsiTheme="minorHAnsi" w:cstheme="minorHAnsi"/>
                <w:color w:val="000000"/>
                <w:sz w:val="20"/>
                <w:szCs w:val="20"/>
                <w:lang w:val="en-US"/>
              </w:rPr>
              <w:t xml:space="preserve">, </w:t>
            </w:r>
            <w:r w:rsidRPr="004327E5">
              <w:rPr>
                <w:rFonts w:asciiTheme="minorHAnsi" w:eastAsia="Times New Roman" w:hAnsiTheme="minorHAnsi" w:cstheme="minorHAnsi"/>
                <w:color w:val="000000"/>
                <w:sz w:val="20"/>
                <w:szCs w:val="20"/>
                <w:lang w:val="id-ID"/>
              </w:rPr>
              <w:t xml:space="preserve">numeracy </w:t>
            </w:r>
            <w:r w:rsidRPr="004327E5">
              <w:rPr>
                <w:rFonts w:asciiTheme="minorHAnsi" w:eastAsia="Times New Roman" w:hAnsiTheme="minorHAnsi" w:cstheme="minorHAnsi"/>
                <w:color w:val="000000"/>
                <w:sz w:val="20"/>
                <w:szCs w:val="20"/>
                <w:lang w:val="en-US"/>
              </w:rPr>
              <w:t>and book kits</w:t>
            </w:r>
          </w:p>
        </w:tc>
        <w:tc>
          <w:tcPr>
            <w:tcW w:w="1427" w:type="pct"/>
          </w:tcPr>
          <w:p w14:paraId="3090410F" w14:textId="77777777" w:rsidR="00E259FA" w:rsidRPr="004327E5" w:rsidRDefault="004327E5" w:rsidP="004327E5">
            <w:pPr>
              <w:shd w:val="clear" w:color="auto" w:fill="FFFFFF" w:themeFill="background1"/>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sz w:val="20"/>
                <w:szCs w:val="20"/>
                <w:lang w:val="id-ID"/>
              </w:rPr>
              <w:t xml:space="preserve">85 </w:t>
            </w:r>
            <w:r>
              <w:rPr>
                <w:rFonts w:asciiTheme="minorHAnsi" w:eastAsia="Times New Roman" w:hAnsiTheme="minorHAnsi" w:cstheme="minorHAnsi"/>
                <w:color w:val="000000"/>
                <w:sz w:val="20"/>
                <w:szCs w:val="20"/>
                <w:lang w:val="id-ID"/>
              </w:rPr>
              <w:t xml:space="preserve">per cent. </w:t>
            </w:r>
            <w:r w:rsidR="00E259FA" w:rsidRPr="004327E5">
              <w:rPr>
                <w:rFonts w:asciiTheme="minorHAnsi" w:eastAsia="Times New Roman" w:hAnsiTheme="minorHAnsi" w:cstheme="minorHAnsi"/>
                <w:color w:val="000000"/>
                <w:sz w:val="20"/>
                <w:szCs w:val="20"/>
                <w:lang w:val="en-US"/>
              </w:rPr>
              <w:t>260 early-grade schools have received the literacy, numeracy and children’s book kits</w:t>
            </w:r>
          </w:p>
        </w:tc>
        <w:tc>
          <w:tcPr>
            <w:tcW w:w="399" w:type="pct"/>
            <w:gridSpan w:val="2"/>
          </w:tcPr>
          <w:p w14:paraId="291C9DA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School assessment form</w:t>
            </w:r>
          </w:p>
        </w:tc>
      </w:tr>
      <w:tr w:rsidR="00E259FA" w:rsidRPr="000A7545" w14:paraId="093E857C" w14:textId="77777777" w:rsidTr="00451148">
        <w:trPr>
          <w:trHeight w:val="925"/>
        </w:trPr>
        <w:tc>
          <w:tcPr>
            <w:tcW w:w="554" w:type="pct"/>
            <w:gridSpan w:val="4"/>
            <w:vMerge/>
            <w:shd w:val="clear" w:color="auto" w:fill="auto"/>
          </w:tcPr>
          <w:p w14:paraId="0AAC38F3"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1005" w:type="pct"/>
            <w:gridSpan w:val="2"/>
            <w:shd w:val="clear" w:color="auto" w:fill="auto"/>
          </w:tcPr>
          <w:p w14:paraId="0C118857" w14:textId="77777777" w:rsidR="00E259FA" w:rsidRPr="000A7545" w:rsidRDefault="00E259FA" w:rsidP="00451148">
            <w:pPr>
              <w:spacing w:after="0" w:line="240" w:lineRule="auto"/>
              <w:rPr>
                <w:rFonts w:asciiTheme="minorHAnsi" w:eastAsia="Symbol"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1.2.4d. Numb</w:t>
            </w:r>
            <w:r w:rsidRPr="00804C40">
              <w:rPr>
                <w:rFonts w:asciiTheme="minorHAnsi" w:eastAsia="Times New Roman" w:hAnsiTheme="minorHAnsi" w:cstheme="minorHAnsi"/>
                <w:color w:val="000000"/>
                <w:sz w:val="20"/>
                <w:szCs w:val="20"/>
                <w:lang w:val="en-US"/>
              </w:rPr>
              <w:t>er of schools having access to AJEL tea</w:t>
            </w:r>
            <w:r w:rsidRPr="000A7545">
              <w:rPr>
                <w:rFonts w:asciiTheme="minorHAnsi" w:eastAsia="Times New Roman" w:hAnsiTheme="minorHAnsi" w:cstheme="minorHAnsi"/>
                <w:color w:val="000000"/>
                <w:sz w:val="20"/>
                <w:szCs w:val="20"/>
                <w:lang w:val="en-US"/>
              </w:rPr>
              <w:t>cher resource kits</w:t>
            </w:r>
          </w:p>
        </w:tc>
        <w:tc>
          <w:tcPr>
            <w:tcW w:w="1115" w:type="pct"/>
            <w:shd w:val="clear" w:color="auto" w:fill="auto"/>
          </w:tcPr>
          <w:p w14:paraId="17A81EB7" w14:textId="77777777" w:rsidR="00E259FA" w:rsidRPr="000A7545" w:rsidRDefault="00E259FA" w:rsidP="00451148">
            <w:pPr>
              <w:shd w:val="clear" w:color="auto" w:fill="FFFFFF" w:themeFill="background1"/>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27AF134C"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r w:rsidRPr="000A7545">
              <w:rPr>
                <w:rFonts w:asciiTheme="minorHAnsi" w:eastAsia="Times New Roman" w:hAnsiTheme="minorHAnsi" w:cstheme="minorHAnsi"/>
                <w:color w:val="000000"/>
                <w:sz w:val="20"/>
                <w:szCs w:val="20"/>
                <w:lang w:val="en-US"/>
              </w:rPr>
              <w:t>60 model school receiving resource kits for AJEL</w:t>
            </w:r>
          </w:p>
        </w:tc>
        <w:tc>
          <w:tcPr>
            <w:tcW w:w="1427" w:type="pct"/>
          </w:tcPr>
          <w:p w14:paraId="028402A9" w14:textId="77777777" w:rsidR="00E259FA" w:rsidRPr="000A7545" w:rsidRDefault="00E259FA" w:rsidP="00451148">
            <w:pPr>
              <w:shd w:val="clear" w:color="auto" w:fill="FFFFFF" w:themeFill="background1"/>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53 model </w:t>
            </w:r>
            <w:r w:rsidR="00434E3A">
              <w:rPr>
                <w:rFonts w:asciiTheme="minorHAnsi" w:eastAsia="Times New Roman" w:hAnsiTheme="minorHAnsi" w:cstheme="minorHAnsi"/>
                <w:color w:val="000000"/>
                <w:sz w:val="20"/>
                <w:szCs w:val="20"/>
                <w:lang w:val="en-US"/>
              </w:rPr>
              <w:t xml:space="preserve">SBM </w:t>
            </w:r>
            <w:r w:rsidRPr="000A7545">
              <w:rPr>
                <w:rFonts w:asciiTheme="minorHAnsi" w:eastAsia="Times New Roman" w:hAnsiTheme="minorHAnsi" w:cstheme="minorHAnsi"/>
                <w:color w:val="000000"/>
                <w:sz w:val="20"/>
                <w:szCs w:val="20"/>
                <w:lang w:val="en-US"/>
              </w:rPr>
              <w:t>schools have received the literacy, numeracy and children’s book kits</w:t>
            </w:r>
          </w:p>
        </w:tc>
        <w:tc>
          <w:tcPr>
            <w:tcW w:w="399" w:type="pct"/>
            <w:gridSpan w:val="2"/>
          </w:tcPr>
          <w:p w14:paraId="1D66BBC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Routine monitoring</w:t>
            </w:r>
          </w:p>
        </w:tc>
      </w:tr>
      <w:tr w:rsidR="00E259FA" w:rsidRPr="000A7545" w14:paraId="3ED76277" w14:textId="77777777" w:rsidTr="00451148">
        <w:trPr>
          <w:gridAfter w:val="1"/>
          <w:wAfter w:w="6" w:type="pct"/>
          <w:trHeight w:val="241"/>
        </w:trPr>
        <w:tc>
          <w:tcPr>
            <w:tcW w:w="4994" w:type="pct"/>
            <w:gridSpan w:val="10"/>
            <w:shd w:val="clear" w:color="auto" w:fill="auto"/>
          </w:tcPr>
          <w:p w14:paraId="3E93956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id-ID"/>
              </w:rPr>
            </w:pPr>
          </w:p>
        </w:tc>
      </w:tr>
      <w:tr w:rsidR="00E259FA" w:rsidRPr="000A7545" w14:paraId="7B0CB010" w14:textId="77777777" w:rsidTr="00451148">
        <w:trPr>
          <w:gridAfter w:val="1"/>
          <w:wAfter w:w="6" w:type="pct"/>
          <w:trHeight w:val="340"/>
        </w:trPr>
        <w:tc>
          <w:tcPr>
            <w:tcW w:w="4994" w:type="pct"/>
            <w:gridSpan w:val="10"/>
            <w:shd w:val="clear" w:color="auto" w:fill="8DB3E2" w:themeFill="text2" w:themeFillTint="66"/>
          </w:tcPr>
          <w:p w14:paraId="67E94519" w14:textId="77777777" w:rsidR="00E259FA" w:rsidRPr="000A7545" w:rsidRDefault="00E259FA" w:rsidP="00451148">
            <w:pPr>
              <w:spacing w:after="0" w:line="240" w:lineRule="auto"/>
              <w:rPr>
                <w:rFonts w:asciiTheme="minorHAnsi" w:eastAsia="Times New Roman" w:hAnsiTheme="minorHAnsi" w:cstheme="minorHAnsi"/>
                <w:b/>
                <w:color w:val="000000"/>
                <w:sz w:val="20"/>
                <w:szCs w:val="20"/>
                <w:lang w:val="en-US"/>
              </w:rPr>
            </w:pPr>
            <w:r w:rsidRPr="000A7545">
              <w:rPr>
                <w:rFonts w:asciiTheme="minorHAnsi" w:eastAsia="Times New Roman" w:hAnsiTheme="minorHAnsi" w:cstheme="minorHAnsi"/>
                <w:b/>
                <w:color w:val="000000"/>
                <w:sz w:val="20"/>
                <w:szCs w:val="20"/>
                <w:lang w:val="en-US"/>
              </w:rPr>
              <w:t>Outcome 1.3: Strengthe</w:t>
            </w:r>
            <w:r>
              <w:rPr>
                <w:rFonts w:asciiTheme="minorHAnsi" w:eastAsia="Times New Roman" w:hAnsiTheme="minorHAnsi" w:cstheme="minorHAnsi"/>
                <w:b/>
                <w:color w:val="000000"/>
                <w:sz w:val="20"/>
                <w:szCs w:val="20"/>
                <w:lang w:val="en-US"/>
              </w:rPr>
              <w:t>ned Leadership (USAID</w:t>
            </w:r>
            <w:r w:rsidRPr="000A7545">
              <w:rPr>
                <w:rFonts w:asciiTheme="minorHAnsi" w:eastAsia="Times New Roman" w:hAnsiTheme="minorHAnsi" w:cstheme="minorHAnsi"/>
                <w:b/>
                <w:color w:val="000000"/>
                <w:sz w:val="20"/>
                <w:szCs w:val="20"/>
                <w:lang w:val="en-US"/>
              </w:rPr>
              <w:t>)</w:t>
            </w:r>
          </w:p>
        </w:tc>
      </w:tr>
      <w:tr w:rsidR="00E259FA" w:rsidRPr="000A7545" w14:paraId="5E29A8D1" w14:textId="77777777" w:rsidTr="00451148">
        <w:trPr>
          <w:trHeight w:val="322"/>
        </w:trPr>
        <w:tc>
          <w:tcPr>
            <w:tcW w:w="554" w:type="pct"/>
            <w:gridSpan w:val="4"/>
            <w:vMerge w:val="restart"/>
            <w:shd w:val="clear" w:color="000000" w:fill="FDE9D9"/>
          </w:tcPr>
          <w:p w14:paraId="30CB49CE"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r w:rsidRPr="000A7545">
              <w:rPr>
                <w:rFonts w:asciiTheme="minorHAnsi" w:eastAsia="Times New Roman" w:hAnsiTheme="minorHAnsi" w:cstheme="minorHAnsi"/>
                <w:b/>
                <w:bCs/>
                <w:color w:val="000000"/>
                <w:sz w:val="20"/>
                <w:szCs w:val="20"/>
                <w:lang w:val="id-ID"/>
              </w:rPr>
              <w:t xml:space="preserve">Outcome </w:t>
            </w:r>
            <w:r w:rsidRPr="000A7545">
              <w:rPr>
                <w:rFonts w:asciiTheme="minorHAnsi" w:eastAsia="Times New Roman" w:hAnsiTheme="minorHAnsi" w:cstheme="minorHAnsi"/>
                <w:b/>
                <w:bCs/>
                <w:color w:val="000000"/>
                <w:sz w:val="20"/>
                <w:szCs w:val="20"/>
                <w:lang w:val="en-US"/>
              </w:rPr>
              <w:t>1.3</w:t>
            </w:r>
            <w:r w:rsidRPr="000A7545">
              <w:rPr>
                <w:rFonts w:asciiTheme="minorHAnsi" w:eastAsia="Times New Roman" w:hAnsiTheme="minorHAnsi" w:cstheme="minorHAnsi"/>
                <w:b/>
                <w:bCs/>
                <w:color w:val="000000"/>
                <w:sz w:val="20"/>
                <w:szCs w:val="20"/>
                <w:lang w:val="id-ID"/>
              </w:rPr>
              <w:t xml:space="preserve"> Strengthened  leadership </w:t>
            </w:r>
            <w:r w:rsidRPr="000A7545">
              <w:rPr>
                <w:rFonts w:asciiTheme="minorHAnsi" w:eastAsia="Times New Roman" w:hAnsiTheme="minorHAnsi" w:cstheme="minorHAnsi"/>
                <w:b/>
                <w:bCs/>
                <w:color w:val="000000"/>
                <w:sz w:val="20"/>
                <w:szCs w:val="20"/>
                <w:lang w:val="en-US"/>
              </w:rPr>
              <w:t>and management skills</w:t>
            </w:r>
            <w:r w:rsidRPr="000A7545">
              <w:rPr>
                <w:rFonts w:asciiTheme="minorHAnsi" w:eastAsia="Times New Roman" w:hAnsiTheme="minorHAnsi" w:cstheme="minorHAnsi"/>
                <w:b/>
                <w:bCs/>
                <w:color w:val="000000"/>
                <w:sz w:val="20"/>
                <w:szCs w:val="20"/>
                <w:lang w:val="id-ID"/>
              </w:rPr>
              <w:t xml:space="preserve"> of principals</w:t>
            </w:r>
            <w:r w:rsidRPr="000A7545">
              <w:rPr>
                <w:rFonts w:asciiTheme="minorHAnsi" w:eastAsia="Times New Roman" w:hAnsiTheme="minorHAnsi" w:cstheme="minorHAnsi"/>
                <w:b/>
                <w:bCs/>
                <w:color w:val="000000"/>
                <w:sz w:val="20"/>
                <w:szCs w:val="20"/>
                <w:lang w:val="en-US"/>
              </w:rPr>
              <w:t>,</w:t>
            </w:r>
            <w:r w:rsidRPr="000A7545">
              <w:rPr>
                <w:rFonts w:asciiTheme="minorHAnsi" w:eastAsia="Times New Roman" w:hAnsiTheme="minorHAnsi" w:cstheme="minorHAnsi"/>
                <w:b/>
                <w:bCs/>
                <w:color w:val="000000"/>
                <w:sz w:val="20"/>
                <w:szCs w:val="20"/>
                <w:lang w:val="id-ID"/>
              </w:rPr>
              <w:t xml:space="preserve"> supervisors</w:t>
            </w:r>
            <w:r w:rsidRPr="000A7545">
              <w:rPr>
                <w:rFonts w:asciiTheme="minorHAnsi" w:eastAsia="Times New Roman" w:hAnsiTheme="minorHAnsi" w:cstheme="minorHAnsi"/>
                <w:b/>
                <w:bCs/>
                <w:color w:val="000000"/>
                <w:sz w:val="20"/>
                <w:szCs w:val="20"/>
                <w:lang w:val="en-US"/>
              </w:rPr>
              <w:t xml:space="preserve"> and school committees</w:t>
            </w:r>
          </w:p>
          <w:p w14:paraId="01DB1E36" w14:textId="77777777" w:rsidR="00E259FA" w:rsidRPr="000A7545" w:rsidRDefault="00E259FA" w:rsidP="00451148">
            <w:pPr>
              <w:spacing w:after="0" w:line="240" w:lineRule="auto"/>
              <w:rPr>
                <w:rFonts w:asciiTheme="minorHAnsi" w:eastAsia="Times New Roman" w:hAnsiTheme="minorHAnsi" w:cstheme="minorHAnsi"/>
                <w:b/>
                <w:bCs/>
                <w:sz w:val="20"/>
                <w:szCs w:val="20"/>
                <w:lang w:val="en-US"/>
              </w:rPr>
            </w:pPr>
            <w:r w:rsidRPr="000A7545">
              <w:rPr>
                <w:rFonts w:asciiTheme="minorHAnsi" w:eastAsia="Times New Roman" w:hAnsiTheme="minorHAnsi" w:cstheme="minorHAnsi"/>
                <w:b/>
                <w:bCs/>
                <w:sz w:val="20"/>
                <w:szCs w:val="20"/>
                <w:lang w:val="en-US"/>
              </w:rPr>
              <w:t>(AusAID and USAID)</w:t>
            </w:r>
          </w:p>
        </w:tc>
        <w:tc>
          <w:tcPr>
            <w:tcW w:w="1005" w:type="pct"/>
            <w:gridSpan w:val="2"/>
            <w:shd w:val="clear" w:color="000000" w:fill="C6D9F1"/>
          </w:tcPr>
          <w:p w14:paraId="4E229DD6" w14:textId="6542C721"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1.3a. </w:t>
            </w:r>
            <w:r>
              <w:rPr>
                <w:rFonts w:asciiTheme="minorHAnsi" w:eastAsia="Times New Roman" w:hAnsiTheme="minorHAnsi" w:cstheme="minorHAnsi"/>
                <w:color w:val="000000"/>
                <w:sz w:val="20"/>
                <w:szCs w:val="20"/>
                <w:lang w:val="en-US"/>
              </w:rPr>
              <w:t xml:space="preserve"> </w:t>
            </w:r>
            <w:r w:rsidR="009D6A9C">
              <w:rPr>
                <w:rFonts w:asciiTheme="minorHAnsi" w:eastAsia="Times New Roman" w:hAnsiTheme="minorHAnsi" w:cstheme="minorHAnsi"/>
                <w:color w:val="000000"/>
                <w:sz w:val="20"/>
                <w:szCs w:val="20"/>
                <w:lang w:val="en-US"/>
              </w:rPr>
              <w:t>Per</w:t>
            </w:r>
            <w:r>
              <w:rPr>
                <w:rFonts w:asciiTheme="minorHAnsi" w:eastAsia="Times New Roman" w:hAnsiTheme="minorHAnsi" w:cstheme="minorHAnsi"/>
                <w:color w:val="000000"/>
                <w:sz w:val="20"/>
                <w:szCs w:val="20"/>
                <w:lang w:val="en-US"/>
              </w:rPr>
              <w:t xml:space="preserve"> cent</w:t>
            </w:r>
            <w:r w:rsidRPr="000A7545">
              <w:rPr>
                <w:rFonts w:asciiTheme="minorHAnsi" w:eastAsia="Times New Roman" w:hAnsiTheme="minorHAnsi" w:cstheme="minorHAnsi"/>
                <w:color w:val="000000"/>
                <w:sz w:val="20"/>
                <w:szCs w:val="20"/>
                <w:lang w:val="en-US"/>
              </w:rPr>
              <w:t xml:space="preserve"> of Principals of model schools improve (by gender) their: </w:t>
            </w:r>
          </w:p>
          <w:p w14:paraId="210DF8A2" w14:textId="77777777" w:rsidR="00E259FA" w:rsidRPr="000A7545" w:rsidRDefault="00E259FA" w:rsidP="00A47069">
            <w:pPr>
              <w:numPr>
                <w:ilvl w:val="0"/>
                <w:numId w:val="21"/>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managerial competency score</w:t>
            </w:r>
          </w:p>
          <w:p w14:paraId="300819D2" w14:textId="77777777" w:rsidR="00E259FA" w:rsidRPr="000A7545" w:rsidRDefault="00E259FA" w:rsidP="00A47069">
            <w:pPr>
              <w:numPr>
                <w:ilvl w:val="0"/>
                <w:numId w:val="21"/>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social competency score</w:t>
            </w:r>
          </w:p>
          <w:p w14:paraId="41D36541" w14:textId="77777777" w:rsidR="00E259FA" w:rsidRPr="000A7545" w:rsidRDefault="00E259FA" w:rsidP="00A47069">
            <w:pPr>
              <w:numPr>
                <w:ilvl w:val="0"/>
                <w:numId w:val="21"/>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supervisory competency score</w:t>
            </w:r>
          </w:p>
          <w:p w14:paraId="65E051E4" w14:textId="77777777" w:rsidR="00E259FA" w:rsidRPr="000A7545" w:rsidRDefault="00E259FA" w:rsidP="00A47069">
            <w:pPr>
              <w:numPr>
                <w:ilvl w:val="0"/>
                <w:numId w:val="21"/>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financial transparency in integrated financial reporting</w:t>
            </w:r>
          </w:p>
        </w:tc>
        <w:tc>
          <w:tcPr>
            <w:tcW w:w="1115" w:type="pct"/>
            <w:shd w:val="clear" w:color="000000" w:fill="C6D9F1"/>
          </w:tcPr>
          <w:p w14:paraId="69B28B84"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Managerial Competency: 23</w:t>
            </w:r>
            <w:r>
              <w:rPr>
                <w:rFonts w:asciiTheme="minorHAnsi" w:eastAsia="Times New Roman" w:hAnsiTheme="minorHAnsi" w:cstheme="minorHAnsi"/>
                <w:color w:val="000000"/>
                <w:sz w:val="20"/>
                <w:szCs w:val="20"/>
                <w:lang w:val="en-US"/>
              </w:rPr>
              <w:t xml:space="preserve"> per cent</w:t>
            </w:r>
          </w:p>
          <w:p w14:paraId="019F322E"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Social Competency: 20</w:t>
            </w:r>
            <w:r>
              <w:rPr>
                <w:rFonts w:asciiTheme="minorHAnsi" w:eastAsia="Times New Roman" w:hAnsiTheme="minorHAnsi" w:cstheme="minorHAnsi"/>
                <w:color w:val="000000"/>
                <w:sz w:val="20"/>
                <w:szCs w:val="20"/>
                <w:lang w:val="en-US"/>
              </w:rPr>
              <w:t xml:space="preserve"> per cent</w:t>
            </w:r>
          </w:p>
          <w:p w14:paraId="5354BF6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Supervisory Competency: 31</w:t>
            </w:r>
            <w:r>
              <w:rPr>
                <w:rFonts w:asciiTheme="minorHAnsi" w:eastAsia="Times New Roman" w:hAnsiTheme="minorHAnsi" w:cstheme="minorHAnsi"/>
                <w:color w:val="000000"/>
                <w:sz w:val="20"/>
                <w:szCs w:val="20"/>
                <w:lang w:val="en-US"/>
              </w:rPr>
              <w:t xml:space="preserve"> per cent</w:t>
            </w:r>
          </w:p>
          <w:p w14:paraId="754021E5"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Financial transparency: 80</w:t>
            </w:r>
            <w:r>
              <w:rPr>
                <w:rFonts w:asciiTheme="minorHAnsi" w:eastAsia="Times New Roman" w:hAnsiTheme="minorHAnsi" w:cstheme="minorHAnsi"/>
                <w:color w:val="000000"/>
                <w:sz w:val="20"/>
                <w:szCs w:val="20"/>
                <w:lang w:val="en-US"/>
              </w:rPr>
              <w:t xml:space="preserve"> per cent</w:t>
            </w:r>
          </w:p>
        </w:tc>
        <w:tc>
          <w:tcPr>
            <w:tcW w:w="500" w:type="pct"/>
            <w:shd w:val="clear" w:color="000000" w:fill="C6D9F1"/>
          </w:tcPr>
          <w:p w14:paraId="38613212"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for all except 90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for financial transparency</w:t>
            </w:r>
          </w:p>
        </w:tc>
        <w:tc>
          <w:tcPr>
            <w:tcW w:w="1427" w:type="pct"/>
            <w:shd w:val="clear" w:color="000000" w:fill="C6D9F1"/>
          </w:tcPr>
          <w:p w14:paraId="03CABB54" w14:textId="3FB8CF9A"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 xml:space="preserve">N/A. Not measured via </w:t>
            </w:r>
            <w:r w:rsidR="003F1439">
              <w:rPr>
                <w:rFonts w:asciiTheme="minorHAnsi" w:eastAsia="Times New Roman" w:hAnsiTheme="minorHAnsi" w:cstheme="minorHAnsi"/>
                <w:color w:val="000000"/>
                <w:sz w:val="20"/>
                <w:szCs w:val="20"/>
                <w:lang w:val="en-US"/>
              </w:rPr>
              <w:t>Endline</w:t>
            </w:r>
          </w:p>
        </w:tc>
        <w:tc>
          <w:tcPr>
            <w:tcW w:w="399" w:type="pct"/>
            <w:gridSpan w:val="2"/>
            <w:shd w:val="clear" w:color="000000" w:fill="C6D9F1"/>
          </w:tcPr>
          <w:p w14:paraId="13813061" w14:textId="5DB4A8EE"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E259FA" w:rsidRPr="000A7545" w14:paraId="49EA35DB" w14:textId="77777777" w:rsidTr="00451148">
        <w:trPr>
          <w:trHeight w:val="502"/>
        </w:trPr>
        <w:tc>
          <w:tcPr>
            <w:tcW w:w="554" w:type="pct"/>
            <w:gridSpan w:val="4"/>
            <w:vMerge/>
            <w:shd w:val="clear" w:color="000000" w:fill="FDE9D9"/>
            <w:hideMark/>
          </w:tcPr>
          <w:p w14:paraId="7F3E40E0" w14:textId="77777777" w:rsidR="00E259FA" w:rsidRPr="000A7545" w:rsidRDefault="00E259FA" w:rsidP="00451148">
            <w:pPr>
              <w:spacing w:after="0" w:line="240" w:lineRule="auto"/>
              <w:rPr>
                <w:rFonts w:asciiTheme="minorHAnsi" w:eastAsia="Times New Roman" w:hAnsiTheme="minorHAnsi" w:cstheme="minorHAnsi"/>
                <w:b/>
                <w:bCs/>
                <w:color w:val="000000"/>
                <w:sz w:val="20"/>
                <w:szCs w:val="20"/>
                <w:lang w:val="en-US"/>
              </w:rPr>
            </w:pPr>
          </w:p>
        </w:tc>
        <w:tc>
          <w:tcPr>
            <w:tcW w:w="1005" w:type="pct"/>
            <w:gridSpan w:val="2"/>
            <w:shd w:val="clear" w:color="000000" w:fill="C6D9F1"/>
            <w:hideMark/>
          </w:tcPr>
          <w:p w14:paraId="124BC13F" w14:textId="72587646" w:rsidR="00E259FA" w:rsidRPr="000A7545" w:rsidRDefault="00E259FA"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1.3b. </w:t>
            </w:r>
            <w:r>
              <w:rPr>
                <w:rFonts w:asciiTheme="minorHAnsi" w:eastAsia="Symbol" w:hAnsiTheme="minorHAnsi" w:cstheme="minorHAnsi"/>
                <w:color w:val="000000"/>
                <w:sz w:val="20"/>
                <w:szCs w:val="20"/>
                <w:lang w:val="en-US"/>
              </w:rPr>
              <w:t xml:space="preserve"> </w:t>
            </w:r>
            <w:r w:rsidR="00E82032">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en-US"/>
              </w:rPr>
              <w:t xml:space="preserve"> o</w:t>
            </w:r>
            <w:r w:rsidRPr="00804C40">
              <w:rPr>
                <w:rFonts w:asciiTheme="minorHAnsi" w:eastAsia="Symbol" w:hAnsiTheme="minorHAnsi" w:cstheme="minorHAnsi"/>
                <w:color w:val="000000"/>
                <w:sz w:val="20"/>
                <w:szCs w:val="20"/>
                <w:lang w:val="en-US"/>
              </w:rPr>
              <w:t>f S</w:t>
            </w:r>
            <w:r w:rsidRPr="00804C40">
              <w:rPr>
                <w:rFonts w:asciiTheme="minorHAnsi" w:eastAsia="Symbol" w:hAnsiTheme="minorHAnsi" w:cstheme="minorHAnsi"/>
                <w:color w:val="000000"/>
                <w:sz w:val="20"/>
                <w:szCs w:val="20"/>
                <w:lang w:val="id-ID"/>
              </w:rPr>
              <w:t xml:space="preserve">upervisors in target districts </w:t>
            </w:r>
            <w:r w:rsidRPr="00804C40">
              <w:rPr>
                <w:rFonts w:asciiTheme="minorHAnsi" w:eastAsia="Symbol" w:hAnsiTheme="minorHAnsi" w:cstheme="minorHAnsi"/>
                <w:color w:val="000000"/>
                <w:sz w:val="20"/>
                <w:szCs w:val="20"/>
                <w:lang w:val="en-US"/>
              </w:rPr>
              <w:t>improve scores (by</w:t>
            </w:r>
            <w:r w:rsidRPr="000A7545">
              <w:rPr>
                <w:rFonts w:asciiTheme="minorHAnsi" w:eastAsia="Symbol" w:hAnsiTheme="minorHAnsi" w:cstheme="minorHAnsi"/>
                <w:color w:val="000000"/>
                <w:sz w:val="20"/>
                <w:szCs w:val="20"/>
                <w:lang w:val="en-US"/>
              </w:rPr>
              <w:t xml:space="preserve"> gender) in:</w:t>
            </w:r>
          </w:p>
          <w:p w14:paraId="7F4148B4" w14:textId="77777777" w:rsidR="00E259FA" w:rsidRPr="000A7545" w:rsidRDefault="00E259FA" w:rsidP="00A47069">
            <w:pPr>
              <w:numPr>
                <w:ilvl w:val="0"/>
                <w:numId w:val="22"/>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id-ID"/>
              </w:rPr>
              <w:t>supervisory skills</w:t>
            </w:r>
          </w:p>
          <w:p w14:paraId="068F11C9" w14:textId="77777777" w:rsidR="00E259FA" w:rsidRPr="000A7545" w:rsidRDefault="00E259FA" w:rsidP="00A47069">
            <w:pPr>
              <w:numPr>
                <w:ilvl w:val="0"/>
                <w:numId w:val="22"/>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managerial skills</w:t>
            </w:r>
          </w:p>
          <w:p w14:paraId="39AA112E" w14:textId="77777777" w:rsidR="00E259FA" w:rsidRPr="000A7545" w:rsidRDefault="00E259FA" w:rsidP="00A47069">
            <w:pPr>
              <w:numPr>
                <w:ilvl w:val="0"/>
                <w:numId w:val="22"/>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evaluation skills</w:t>
            </w:r>
          </w:p>
          <w:p w14:paraId="4C61DE4A" w14:textId="77777777" w:rsidR="00E259FA" w:rsidRPr="000A7545" w:rsidRDefault="00E259FA" w:rsidP="00A47069">
            <w:pPr>
              <w:numPr>
                <w:ilvl w:val="0"/>
                <w:numId w:val="22"/>
              </w:numPr>
              <w:spacing w:after="0" w:line="240" w:lineRule="auto"/>
              <w:ind w:left="174" w:hanging="174"/>
              <w:contextualSpacing/>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social skills</w:t>
            </w:r>
          </w:p>
        </w:tc>
        <w:tc>
          <w:tcPr>
            <w:tcW w:w="1115" w:type="pct"/>
            <w:shd w:val="clear" w:color="000000" w:fill="C6D9F1"/>
            <w:hideMark/>
          </w:tcPr>
          <w:tbl>
            <w:tblPr>
              <w:tblW w:w="3420" w:type="dxa"/>
              <w:tblLayout w:type="fixed"/>
              <w:tblLook w:val="04A0" w:firstRow="1" w:lastRow="0" w:firstColumn="1" w:lastColumn="0" w:noHBand="0" w:noVBand="1"/>
            </w:tblPr>
            <w:tblGrid>
              <w:gridCol w:w="1350"/>
              <w:gridCol w:w="630"/>
              <w:gridCol w:w="780"/>
              <w:gridCol w:w="660"/>
            </w:tblGrid>
            <w:tr w:rsidR="00AD5D11" w:rsidRPr="00AD5D11" w14:paraId="55205019" w14:textId="77777777" w:rsidTr="002011D5">
              <w:trPr>
                <w:trHeight w:val="187"/>
              </w:trPr>
              <w:tc>
                <w:tcPr>
                  <w:tcW w:w="135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619988C9" w14:textId="77777777" w:rsidR="00AD5D11" w:rsidRPr="00AD5D11" w:rsidRDefault="00AD5D11" w:rsidP="00AD5D11">
                  <w:pPr>
                    <w:spacing w:after="0" w:line="240" w:lineRule="auto"/>
                    <w:jc w:val="center"/>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 </w:t>
                  </w:r>
                </w:p>
              </w:tc>
              <w:tc>
                <w:tcPr>
                  <w:tcW w:w="630" w:type="dxa"/>
                  <w:tcBorders>
                    <w:top w:val="single" w:sz="8" w:space="0" w:color="auto"/>
                    <w:left w:val="nil"/>
                    <w:bottom w:val="single" w:sz="8" w:space="0" w:color="auto"/>
                    <w:right w:val="single" w:sz="8" w:space="0" w:color="auto"/>
                  </w:tcBorders>
                  <w:shd w:val="clear" w:color="000000" w:fill="00B0F0"/>
                  <w:noWrap/>
                  <w:vAlign w:val="center"/>
                  <w:hideMark/>
                </w:tcPr>
                <w:p w14:paraId="5A2160EF" w14:textId="77777777" w:rsidR="00AD5D11" w:rsidRPr="00AD5D11" w:rsidRDefault="00AD5D11" w:rsidP="00AD5D11">
                  <w:pPr>
                    <w:spacing w:after="0" w:line="240" w:lineRule="auto"/>
                    <w:jc w:val="center"/>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en-US" w:eastAsia="en-GB"/>
                    </w:rPr>
                    <w:t>MALE</w:t>
                  </w:r>
                </w:p>
              </w:tc>
              <w:tc>
                <w:tcPr>
                  <w:tcW w:w="780" w:type="dxa"/>
                  <w:tcBorders>
                    <w:top w:val="single" w:sz="8" w:space="0" w:color="auto"/>
                    <w:left w:val="nil"/>
                    <w:bottom w:val="single" w:sz="8" w:space="0" w:color="auto"/>
                    <w:right w:val="nil"/>
                  </w:tcBorders>
                  <w:shd w:val="clear" w:color="000000" w:fill="00B0F0"/>
                  <w:noWrap/>
                  <w:vAlign w:val="center"/>
                  <w:hideMark/>
                </w:tcPr>
                <w:p w14:paraId="4D908977" w14:textId="77777777" w:rsidR="00AD5D11" w:rsidRPr="00AD5D11" w:rsidRDefault="00AD5D11" w:rsidP="00AD5D11">
                  <w:pPr>
                    <w:spacing w:after="0" w:line="240" w:lineRule="auto"/>
                    <w:jc w:val="center"/>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en-US" w:eastAsia="en-GB"/>
                    </w:rPr>
                    <w:t>FEMALE</w:t>
                  </w:r>
                </w:p>
              </w:tc>
              <w:tc>
                <w:tcPr>
                  <w:tcW w:w="6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3CF66F80" w14:textId="77777777" w:rsidR="00AD5D11" w:rsidRPr="00AD5D11" w:rsidRDefault="00AD5D11" w:rsidP="00AD5D11">
                  <w:pPr>
                    <w:spacing w:after="0" w:line="240" w:lineRule="auto"/>
                    <w:jc w:val="center"/>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en-US" w:eastAsia="en-GB"/>
                    </w:rPr>
                    <w:t>TOTAL</w:t>
                  </w:r>
                </w:p>
              </w:tc>
            </w:tr>
            <w:tr w:rsidR="00AD5D11" w:rsidRPr="00AD5D11" w14:paraId="2F9B3495" w14:textId="77777777" w:rsidTr="002011D5">
              <w:trPr>
                <w:trHeight w:val="26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3ADBDAD" w14:textId="77777777" w:rsidR="00AD5D11" w:rsidRPr="00AD5D11" w:rsidRDefault="00AD5D11" w:rsidP="00AD5D11">
                  <w:pPr>
                    <w:spacing w:after="0" w:line="240" w:lineRule="auto"/>
                    <w:jc w:val="right"/>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id-ID" w:eastAsia="en-GB"/>
                    </w:rPr>
                    <w:t>Supervisory skills</w:t>
                  </w:r>
                </w:p>
              </w:tc>
              <w:tc>
                <w:tcPr>
                  <w:tcW w:w="630" w:type="dxa"/>
                  <w:tcBorders>
                    <w:top w:val="nil"/>
                    <w:left w:val="nil"/>
                    <w:bottom w:val="single" w:sz="8" w:space="0" w:color="auto"/>
                    <w:right w:val="single" w:sz="8" w:space="0" w:color="auto"/>
                  </w:tcBorders>
                  <w:shd w:val="clear" w:color="auto" w:fill="auto"/>
                  <w:noWrap/>
                  <w:vAlign w:val="center"/>
                  <w:hideMark/>
                </w:tcPr>
                <w:p w14:paraId="4B527395"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29%</w:t>
                  </w:r>
                </w:p>
              </w:tc>
              <w:tc>
                <w:tcPr>
                  <w:tcW w:w="780" w:type="dxa"/>
                  <w:tcBorders>
                    <w:top w:val="nil"/>
                    <w:left w:val="nil"/>
                    <w:bottom w:val="single" w:sz="8" w:space="0" w:color="auto"/>
                    <w:right w:val="nil"/>
                  </w:tcBorders>
                  <w:shd w:val="clear" w:color="auto" w:fill="auto"/>
                  <w:noWrap/>
                  <w:vAlign w:val="center"/>
                  <w:hideMark/>
                </w:tcPr>
                <w:p w14:paraId="3528FDE3"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31%</w:t>
                  </w:r>
                </w:p>
              </w:tc>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A0B061"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30%</w:t>
                  </w:r>
                </w:p>
              </w:tc>
            </w:tr>
            <w:tr w:rsidR="00AD5D11" w:rsidRPr="00AD5D11" w14:paraId="63965B8A" w14:textId="77777777" w:rsidTr="002011D5">
              <w:trPr>
                <w:trHeight w:val="70"/>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03D0C92" w14:textId="77777777" w:rsidR="00AD5D11" w:rsidRPr="00AD5D11" w:rsidRDefault="00AD5D11" w:rsidP="00AD5D11">
                  <w:pPr>
                    <w:spacing w:after="0" w:line="240" w:lineRule="auto"/>
                    <w:jc w:val="right"/>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id-ID" w:eastAsia="en-GB"/>
                    </w:rPr>
                    <w:t>Managerial</w:t>
                  </w:r>
                </w:p>
              </w:tc>
              <w:tc>
                <w:tcPr>
                  <w:tcW w:w="630" w:type="dxa"/>
                  <w:tcBorders>
                    <w:top w:val="nil"/>
                    <w:left w:val="nil"/>
                    <w:bottom w:val="single" w:sz="8" w:space="0" w:color="auto"/>
                    <w:right w:val="single" w:sz="8" w:space="0" w:color="auto"/>
                  </w:tcBorders>
                  <w:shd w:val="clear" w:color="auto" w:fill="auto"/>
                  <w:noWrap/>
                  <w:vAlign w:val="center"/>
                  <w:hideMark/>
                </w:tcPr>
                <w:p w14:paraId="71183D93"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42%</w:t>
                  </w:r>
                </w:p>
              </w:tc>
              <w:tc>
                <w:tcPr>
                  <w:tcW w:w="780" w:type="dxa"/>
                  <w:tcBorders>
                    <w:top w:val="nil"/>
                    <w:left w:val="nil"/>
                    <w:bottom w:val="single" w:sz="8" w:space="0" w:color="auto"/>
                    <w:right w:val="nil"/>
                  </w:tcBorders>
                  <w:shd w:val="clear" w:color="auto" w:fill="auto"/>
                  <w:noWrap/>
                  <w:vAlign w:val="center"/>
                  <w:hideMark/>
                </w:tcPr>
                <w:p w14:paraId="49FF34A7"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31%</w:t>
                  </w:r>
                </w:p>
              </w:tc>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E93B512"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39%</w:t>
                  </w:r>
                </w:p>
              </w:tc>
            </w:tr>
            <w:tr w:rsidR="00AD5D11" w:rsidRPr="00AD5D11" w14:paraId="1CC23920" w14:textId="77777777" w:rsidTr="002011D5">
              <w:trPr>
                <w:trHeight w:val="70"/>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A429B78" w14:textId="77777777" w:rsidR="00AD5D11" w:rsidRPr="00AD5D11" w:rsidRDefault="00AD5D11" w:rsidP="00AD5D11">
                  <w:pPr>
                    <w:spacing w:after="0" w:line="240" w:lineRule="auto"/>
                    <w:jc w:val="right"/>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id-ID" w:eastAsia="en-GB"/>
                    </w:rPr>
                    <w:t>Evaluation</w:t>
                  </w:r>
                </w:p>
              </w:tc>
              <w:tc>
                <w:tcPr>
                  <w:tcW w:w="630" w:type="dxa"/>
                  <w:tcBorders>
                    <w:top w:val="nil"/>
                    <w:left w:val="nil"/>
                    <w:bottom w:val="single" w:sz="8" w:space="0" w:color="auto"/>
                    <w:right w:val="single" w:sz="8" w:space="0" w:color="auto"/>
                  </w:tcBorders>
                  <w:shd w:val="clear" w:color="auto" w:fill="auto"/>
                  <w:noWrap/>
                  <w:vAlign w:val="center"/>
                  <w:hideMark/>
                </w:tcPr>
                <w:p w14:paraId="0853185F"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45%</w:t>
                  </w:r>
                </w:p>
              </w:tc>
              <w:tc>
                <w:tcPr>
                  <w:tcW w:w="780" w:type="dxa"/>
                  <w:tcBorders>
                    <w:top w:val="nil"/>
                    <w:left w:val="nil"/>
                    <w:bottom w:val="single" w:sz="8" w:space="0" w:color="auto"/>
                    <w:right w:val="nil"/>
                  </w:tcBorders>
                  <w:shd w:val="clear" w:color="auto" w:fill="auto"/>
                  <w:noWrap/>
                  <w:vAlign w:val="center"/>
                  <w:hideMark/>
                </w:tcPr>
                <w:p w14:paraId="76DABCD1"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39%</w:t>
                  </w:r>
                </w:p>
              </w:tc>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08A82A1"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43%</w:t>
                  </w:r>
                </w:p>
              </w:tc>
            </w:tr>
            <w:tr w:rsidR="00AD5D11" w:rsidRPr="00AD5D11" w14:paraId="1A3CD0CA" w14:textId="77777777" w:rsidTr="002011D5">
              <w:trPr>
                <w:trHeight w:val="54"/>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21643E9" w14:textId="77777777" w:rsidR="00AD5D11" w:rsidRPr="00AD5D11" w:rsidRDefault="00AD5D11" w:rsidP="00AD5D11">
                  <w:pPr>
                    <w:spacing w:after="0" w:line="240" w:lineRule="auto"/>
                    <w:jc w:val="right"/>
                    <w:rPr>
                      <w:rFonts w:ascii="Calibri" w:eastAsia="Times New Roman" w:hAnsi="Calibri" w:cs="Calibri"/>
                      <w:color w:val="000000"/>
                      <w:sz w:val="16"/>
                      <w:szCs w:val="16"/>
                      <w:lang w:eastAsia="en-GB"/>
                    </w:rPr>
                  </w:pPr>
                  <w:r w:rsidRPr="00AD5D11">
                    <w:rPr>
                      <w:rFonts w:ascii="Calibri" w:eastAsia="Times New Roman" w:hAnsi="Calibri" w:cs="Calibri"/>
                      <w:color w:val="000000"/>
                      <w:sz w:val="16"/>
                      <w:szCs w:val="16"/>
                      <w:lang w:val="id-ID" w:eastAsia="en-GB"/>
                    </w:rPr>
                    <w:t>Social</w:t>
                  </w:r>
                </w:p>
              </w:tc>
              <w:tc>
                <w:tcPr>
                  <w:tcW w:w="630" w:type="dxa"/>
                  <w:tcBorders>
                    <w:top w:val="nil"/>
                    <w:left w:val="nil"/>
                    <w:bottom w:val="single" w:sz="8" w:space="0" w:color="auto"/>
                    <w:right w:val="single" w:sz="8" w:space="0" w:color="auto"/>
                  </w:tcBorders>
                  <w:shd w:val="clear" w:color="auto" w:fill="auto"/>
                  <w:noWrap/>
                  <w:vAlign w:val="center"/>
                  <w:hideMark/>
                </w:tcPr>
                <w:p w14:paraId="0B381FD5"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32%</w:t>
                  </w:r>
                </w:p>
              </w:tc>
              <w:tc>
                <w:tcPr>
                  <w:tcW w:w="780" w:type="dxa"/>
                  <w:tcBorders>
                    <w:top w:val="nil"/>
                    <w:left w:val="nil"/>
                    <w:bottom w:val="single" w:sz="8" w:space="0" w:color="auto"/>
                    <w:right w:val="nil"/>
                  </w:tcBorders>
                  <w:shd w:val="clear" w:color="auto" w:fill="auto"/>
                  <w:noWrap/>
                  <w:vAlign w:val="center"/>
                  <w:hideMark/>
                </w:tcPr>
                <w:p w14:paraId="0329EE39"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15%</w:t>
                  </w:r>
                </w:p>
              </w:tc>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AA4AAE3" w14:textId="77777777" w:rsidR="00AD5D11" w:rsidRPr="00AD5D11" w:rsidRDefault="00AD5D11" w:rsidP="00AD5D11">
                  <w:pPr>
                    <w:spacing w:after="0" w:line="240" w:lineRule="auto"/>
                    <w:jc w:val="right"/>
                    <w:rPr>
                      <w:rFonts w:ascii="Calibri" w:eastAsia="Times New Roman" w:hAnsi="Calibri" w:cs="Calibri"/>
                      <w:color w:val="000000"/>
                      <w:sz w:val="18"/>
                      <w:szCs w:val="18"/>
                      <w:lang w:eastAsia="en-GB"/>
                    </w:rPr>
                  </w:pPr>
                  <w:r w:rsidRPr="00AD5D11">
                    <w:rPr>
                      <w:rFonts w:ascii="Calibri" w:eastAsia="Times New Roman" w:hAnsi="Calibri" w:cs="Calibri"/>
                      <w:color w:val="000000"/>
                      <w:sz w:val="18"/>
                      <w:szCs w:val="18"/>
                      <w:lang w:val="en-US" w:eastAsia="en-GB"/>
                    </w:rPr>
                    <w:t>27%</w:t>
                  </w:r>
                </w:p>
              </w:tc>
            </w:tr>
          </w:tbl>
          <w:p w14:paraId="2A22856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500" w:type="pct"/>
            <w:shd w:val="clear" w:color="000000" w:fill="C6D9F1"/>
            <w:hideMark/>
          </w:tcPr>
          <w:p w14:paraId="0964F78C"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for all</w:t>
            </w:r>
          </w:p>
        </w:tc>
        <w:tc>
          <w:tcPr>
            <w:tcW w:w="1427" w:type="pct"/>
            <w:shd w:val="clear" w:color="000000" w:fill="C6D9F1"/>
          </w:tcPr>
          <w:tbl>
            <w:tblPr>
              <w:tblW w:w="4327" w:type="dxa"/>
              <w:tblLayout w:type="fixed"/>
              <w:tblLook w:val="04A0" w:firstRow="1" w:lastRow="0" w:firstColumn="1" w:lastColumn="0" w:noHBand="0" w:noVBand="1"/>
            </w:tblPr>
            <w:tblGrid>
              <w:gridCol w:w="1542"/>
              <w:gridCol w:w="895"/>
              <w:gridCol w:w="990"/>
              <w:gridCol w:w="900"/>
            </w:tblGrid>
            <w:tr w:rsidR="004327E5" w:rsidRPr="004E4510" w14:paraId="26AFDABD" w14:textId="77777777" w:rsidTr="004327E5">
              <w:trPr>
                <w:trHeight w:val="132"/>
              </w:trPr>
              <w:tc>
                <w:tcPr>
                  <w:tcW w:w="1542" w:type="dxa"/>
                  <w:tcBorders>
                    <w:top w:val="single" w:sz="8" w:space="0" w:color="auto"/>
                    <w:left w:val="single" w:sz="8" w:space="0" w:color="auto"/>
                    <w:bottom w:val="single" w:sz="8" w:space="0" w:color="auto"/>
                    <w:right w:val="single" w:sz="4" w:space="0" w:color="auto"/>
                  </w:tcBorders>
                  <w:shd w:val="clear" w:color="000000" w:fill="00B0F0"/>
                </w:tcPr>
                <w:p w14:paraId="017966A4" w14:textId="77777777" w:rsidR="004327E5" w:rsidRPr="004E4510" w:rsidRDefault="004327E5" w:rsidP="00451148">
                  <w:pPr>
                    <w:spacing w:after="0" w:line="240" w:lineRule="auto"/>
                    <w:jc w:val="center"/>
                    <w:rPr>
                      <w:rFonts w:asciiTheme="minorHAnsi" w:eastAsia="Times New Roman" w:hAnsiTheme="minorHAnsi" w:cs="Arial"/>
                      <w:bCs/>
                      <w:color w:val="000000"/>
                      <w:sz w:val="18"/>
                      <w:szCs w:val="18"/>
                      <w:lang w:val="en-US"/>
                    </w:rPr>
                  </w:pPr>
                </w:p>
              </w:tc>
              <w:tc>
                <w:tcPr>
                  <w:tcW w:w="895"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14:paraId="29635E92" w14:textId="77777777" w:rsidR="004327E5" w:rsidRPr="004E4510" w:rsidRDefault="004327E5" w:rsidP="00451148">
                  <w:pPr>
                    <w:spacing w:after="0" w:line="240" w:lineRule="auto"/>
                    <w:jc w:val="center"/>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MALE</w:t>
                  </w:r>
                </w:p>
              </w:tc>
              <w:tc>
                <w:tcPr>
                  <w:tcW w:w="990" w:type="dxa"/>
                  <w:tcBorders>
                    <w:top w:val="single" w:sz="8" w:space="0" w:color="auto"/>
                    <w:left w:val="nil"/>
                    <w:bottom w:val="single" w:sz="8" w:space="0" w:color="auto"/>
                    <w:right w:val="nil"/>
                  </w:tcBorders>
                  <w:shd w:val="clear" w:color="000000" w:fill="00B0F0"/>
                  <w:noWrap/>
                  <w:vAlign w:val="center"/>
                  <w:hideMark/>
                </w:tcPr>
                <w:p w14:paraId="642FDB55" w14:textId="77777777" w:rsidR="004327E5" w:rsidRPr="004E4510" w:rsidRDefault="004327E5" w:rsidP="00451148">
                  <w:pPr>
                    <w:spacing w:after="0" w:line="240" w:lineRule="auto"/>
                    <w:jc w:val="center"/>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FEMALE</w:t>
                  </w:r>
                </w:p>
              </w:tc>
              <w:tc>
                <w:tcPr>
                  <w:tcW w:w="9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1AFE3E7C" w14:textId="77777777" w:rsidR="004327E5" w:rsidRPr="004E4510" w:rsidRDefault="004327E5" w:rsidP="00451148">
                  <w:pPr>
                    <w:spacing w:after="0" w:line="240" w:lineRule="auto"/>
                    <w:jc w:val="center"/>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TOTAL</w:t>
                  </w:r>
                </w:p>
              </w:tc>
            </w:tr>
            <w:tr w:rsidR="004327E5" w:rsidRPr="004E4510" w14:paraId="47FC08AE" w14:textId="77777777" w:rsidTr="00012CC9">
              <w:trPr>
                <w:trHeight w:val="114"/>
              </w:trPr>
              <w:tc>
                <w:tcPr>
                  <w:tcW w:w="1542" w:type="dxa"/>
                  <w:tcBorders>
                    <w:top w:val="nil"/>
                    <w:left w:val="single" w:sz="8" w:space="0" w:color="auto"/>
                    <w:bottom w:val="single" w:sz="4" w:space="0" w:color="auto"/>
                    <w:right w:val="single" w:sz="4" w:space="0" w:color="auto"/>
                  </w:tcBorders>
                </w:tcPr>
                <w:p w14:paraId="43674746"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id-ID"/>
                    </w:rPr>
                  </w:pPr>
                  <w:r w:rsidRPr="004E4510">
                    <w:rPr>
                      <w:rFonts w:asciiTheme="minorHAnsi" w:eastAsia="Times New Roman" w:hAnsiTheme="minorHAnsi" w:cs="Arial"/>
                      <w:bCs/>
                      <w:color w:val="000000"/>
                      <w:sz w:val="18"/>
                      <w:szCs w:val="18"/>
                      <w:lang w:val="id-ID"/>
                    </w:rPr>
                    <w:t>Supervisory skills</w:t>
                  </w:r>
                </w:p>
              </w:tc>
              <w:tc>
                <w:tcPr>
                  <w:tcW w:w="895" w:type="dxa"/>
                  <w:tcBorders>
                    <w:top w:val="nil"/>
                    <w:left w:val="single" w:sz="8" w:space="0" w:color="auto"/>
                    <w:bottom w:val="single" w:sz="4" w:space="0" w:color="auto"/>
                    <w:right w:val="single" w:sz="4" w:space="0" w:color="auto"/>
                  </w:tcBorders>
                  <w:shd w:val="clear" w:color="auto" w:fill="auto"/>
                  <w:noWrap/>
                  <w:vAlign w:val="center"/>
                  <w:hideMark/>
                </w:tcPr>
                <w:p w14:paraId="6C260E43"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80.0%</w:t>
                  </w:r>
                </w:p>
              </w:tc>
              <w:tc>
                <w:tcPr>
                  <w:tcW w:w="990" w:type="dxa"/>
                  <w:tcBorders>
                    <w:top w:val="nil"/>
                    <w:left w:val="nil"/>
                    <w:bottom w:val="single" w:sz="4" w:space="0" w:color="auto"/>
                    <w:right w:val="nil"/>
                  </w:tcBorders>
                  <w:shd w:val="clear" w:color="auto" w:fill="auto"/>
                  <w:noWrap/>
                  <w:vAlign w:val="center"/>
                  <w:hideMark/>
                </w:tcPr>
                <w:p w14:paraId="0AFE0546"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20.0%</w:t>
                  </w:r>
                </w:p>
              </w:tc>
              <w:tc>
                <w:tcPr>
                  <w:tcW w:w="900" w:type="dxa"/>
                  <w:tcBorders>
                    <w:top w:val="nil"/>
                    <w:left w:val="single" w:sz="8" w:space="0" w:color="auto"/>
                    <w:bottom w:val="single" w:sz="4" w:space="0" w:color="auto"/>
                    <w:right w:val="single" w:sz="8" w:space="0" w:color="auto"/>
                  </w:tcBorders>
                  <w:shd w:val="clear" w:color="auto" w:fill="auto"/>
                  <w:noWrap/>
                  <w:vAlign w:val="center"/>
                  <w:hideMark/>
                </w:tcPr>
                <w:p w14:paraId="4E1CF551"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73.2%</w:t>
                  </w:r>
                </w:p>
              </w:tc>
            </w:tr>
            <w:tr w:rsidR="004327E5" w:rsidRPr="004E4510" w14:paraId="761E9DF3" w14:textId="77777777" w:rsidTr="00012CC9">
              <w:trPr>
                <w:trHeight w:val="77"/>
              </w:trPr>
              <w:tc>
                <w:tcPr>
                  <w:tcW w:w="1542" w:type="dxa"/>
                  <w:tcBorders>
                    <w:top w:val="nil"/>
                    <w:left w:val="single" w:sz="8" w:space="0" w:color="auto"/>
                    <w:bottom w:val="single" w:sz="4" w:space="0" w:color="auto"/>
                    <w:right w:val="single" w:sz="4" w:space="0" w:color="auto"/>
                  </w:tcBorders>
                </w:tcPr>
                <w:p w14:paraId="2AE5D666"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id-ID"/>
                    </w:rPr>
                  </w:pPr>
                  <w:r w:rsidRPr="004E4510">
                    <w:rPr>
                      <w:rFonts w:asciiTheme="minorHAnsi" w:eastAsia="Times New Roman" w:hAnsiTheme="minorHAnsi" w:cs="Arial"/>
                      <w:bCs/>
                      <w:color w:val="000000"/>
                      <w:sz w:val="18"/>
                      <w:szCs w:val="18"/>
                      <w:lang w:val="id-ID"/>
                    </w:rPr>
                    <w:t>Managerial</w:t>
                  </w:r>
                </w:p>
              </w:tc>
              <w:tc>
                <w:tcPr>
                  <w:tcW w:w="895" w:type="dxa"/>
                  <w:tcBorders>
                    <w:top w:val="nil"/>
                    <w:left w:val="single" w:sz="8" w:space="0" w:color="auto"/>
                    <w:bottom w:val="single" w:sz="4" w:space="0" w:color="auto"/>
                    <w:right w:val="single" w:sz="4" w:space="0" w:color="auto"/>
                  </w:tcBorders>
                  <w:shd w:val="clear" w:color="auto" w:fill="auto"/>
                  <w:noWrap/>
                  <w:vAlign w:val="center"/>
                  <w:hideMark/>
                </w:tcPr>
                <w:p w14:paraId="4E5EE311"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85.7%</w:t>
                  </w:r>
                </w:p>
              </w:tc>
              <w:tc>
                <w:tcPr>
                  <w:tcW w:w="990" w:type="dxa"/>
                  <w:tcBorders>
                    <w:top w:val="nil"/>
                    <w:left w:val="nil"/>
                    <w:bottom w:val="single" w:sz="4" w:space="0" w:color="auto"/>
                    <w:right w:val="nil"/>
                  </w:tcBorders>
                  <w:shd w:val="clear" w:color="auto" w:fill="auto"/>
                  <w:noWrap/>
                  <w:vAlign w:val="center"/>
                  <w:hideMark/>
                </w:tcPr>
                <w:p w14:paraId="2939DF1D"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14.3%</w:t>
                  </w:r>
                </w:p>
              </w:tc>
              <w:tc>
                <w:tcPr>
                  <w:tcW w:w="9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313081"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63.6%</w:t>
                  </w:r>
                </w:p>
              </w:tc>
            </w:tr>
            <w:tr w:rsidR="004327E5" w:rsidRPr="004E4510" w14:paraId="729A7494" w14:textId="77777777" w:rsidTr="00012CC9">
              <w:trPr>
                <w:trHeight w:val="77"/>
              </w:trPr>
              <w:tc>
                <w:tcPr>
                  <w:tcW w:w="1542" w:type="dxa"/>
                  <w:tcBorders>
                    <w:top w:val="nil"/>
                    <w:left w:val="single" w:sz="8" w:space="0" w:color="auto"/>
                    <w:bottom w:val="single" w:sz="4" w:space="0" w:color="auto"/>
                    <w:right w:val="single" w:sz="4" w:space="0" w:color="auto"/>
                  </w:tcBorders>
                </w:tcPr>
                <w:p w14:paraId="0F9E725C"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id-ID"/>
                    </w:rPr>
                  </w:pPr>
                  <w:r w:rsidRPr="004E4510">
                    <w:rPr>
                      <w:rFonts w:asciiTheme="minorHAnsi" w:eastAsia="Times New Roman" w:hAnsiTheme="minorHAnsi" w:cs="Arial"/>
                      <w:bCs/>
                      <w:color w:val="000000"/>
                      <w:sz w:val="18"/>
                      <w:szCs w:val="18"/>
                      <w:lang w:val="id-ID"/>
                    </w:rPr>
                    <w:t>Evaluation</w:t>
                  </w:r>
                </w:p>
              </w:tc>
              <w:tc>
                <w:tcPr>
                  <w:tcW w:w="895" w:type="dxa"/>
                  <w:tcBorders>
                    <w:top w:val="nil"/>
                    <w:left w:val="single" w:sz="8" w:space="0" w:color="auto"/>
                    <w:bottom w:val="single" w:sz="4" w:space="0" w:color="auto"/>
                    <w:right w:val="single" w:sz="4" w:space="0" w:color="auto"/>
                  </w:tcBorders>
                  <w:shd w:val="clear" w:color="auto" w:fill="auto"/>
                  <w:noWrap/>
                  <w:vAlign w:val="center"/>
                  <w:hideMark/>
                </w:tcPr>
                <w:p w14:paraId="4C95E94B"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66.7%</w:t>
                  </w:r>
                </w:p>
              </w:tc>
              <w:tc>
                <w:tcPr>
                  <w:tcW w:w="990" w:type="dxa"/>
                  <w:tcBorders>
                    <w:top w:val="nil"/>
                    <w:left w:val="nil"/>
                    <w:bottom w:val="single" w:sz="4" w:space="0" w:color="auto"/>
                    <w:right w:val="nil"/>
                  </w:tcBorders>
                  <w:shd w:val="clear" w:color="auto" w:fill="auto"/>
                  <w:noWrap/>
                  <w:vAlign w:val="center"/>
                  <w:hideMark/>
                </w:tcPr>
                <w:p w14:paraId="2E23D317"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33.3%</w:t>
                  </w:r>
                </w:p>
              </w:tc>
              <w:tc>
                <w:tcPr>
                  <w:tcW w:w="900" w:type="dxa"/>
                  <w:tcBorders>
                    <w:top w:val="nil"/>
                    <w:left w:val="single" w:sz="8" w:space="0" w:color="auto"/>
                    <w:bottom w:val="single" w:sz="4" w:space="0" w:color="auto"/>
                    <w:right w:val="single" w:sz="8" w:space="0" w:color="auto"/>
                  </w:tcBorders>
                  <w:shd w:val="clear" w:color="auto" w:fill="auto"/>
                  <w:noWrap/>
                  <w:vAlign w:val="center"/>
                  <w:hideMark/>
                </w:tcPr>
                <w:p w14:paraId="2F65E1F6"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72.0%</w:t>
                  </w:r>
                </w:p>
              </w:tc>
            </w:tr>
            <w:tr w:rsidR="004327E5" w:rsidRPr="004E4510" w14:paraId="420214CE" w14:textId="77777777" w:rsidTr="00012CC9">
              <w:trPr>
                <w:trHeight w:val="120"/>
              </w:trPr>
              <w:tc>
                <w:tcPr>
                  <w:tcW w:w="1542" w:type="dxa"/>
                  <w:tcBorders>
                    <w:top w:val="nil"/>
                    <w:left w:val="single" w:sz="8" w:space="0" w:color="auto"/>
                    <w:bottom w:val="single" w:sz="8" w:space="0" w:color="auto"/>
                    <w:right w:val="single" w:sz="4" w:space="0" w:color="auto"/>
                  </w:tcBorders>
                </w:tcPr>
                <w:p w14:paraId="2A774648"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id-ID"/>
                    </w:rPr>
                  </w:pPr>
                  <w:r w:rsidRPr="004E4510">
                    <w:rPr>
                      <w:rFonts w:asciiTheme="minorHAnsi" w:eastAsia="Times New Roman" w:hAnsiTheme="minorHAnsi" w:cs="Arial"/>
                      <w:bCs/>
                      <w:color w:val="000000"/>
                      <w:sz w:val="18"/>
                      <w:szCs w:val="18"/>
                      <w:lang w:val="id-ID"/>
                    </w:rPr>
                    <w:t>Social</w:t>
                  </w:r>
                </w:p>
              </w:tc>
              <w:tc>
                <w:tcPr>
                  <w:tcW w:w="895" w:type="dxa"/>
                  <w:tcBorders>
                    <w:top w:val="nil"/>
                    <w:left w:val="single" w:sz="8" w:space="0" w:color="auto"/>
                    <w:bottom w:val="single" w:sz="8" w:space="0" w:color="auto"/>
                    <w:right w:val="single" w:sz="4" w:space="0" w:color="auto"/>
                  </w:tcBorders>
                  <w:shd w:val="clear" w:color="auto" w:fill="auto"/>
                  <w:noWrap/>
                  <w:vAlign w:val="center"/>
                  <w:hideMark/>
                </w:tcPr>
                <w:p w14:paraId="3CCFFD04"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50.0%</w:t>
                  </w:r>
                </w:p>
              </w:tc>
              <w:tc>
                <w:tcPr>
                  <w:tcW w:w="990" w:type="dxa"/>
                  <w:tcBorders>
                    <w:top w:val="nil"/>
                    <w:left w:val="nil"/>
                    <w:bottom w:val="single" w:sz="8" w:space="0" w:color="auto"/>
                    <w:right w:val="nil"/>
                  </w:tcBorders>
                  <w:shd w:val="clear" w:color="auto" w:fill="auto"/>
                  <w:noWrap/>
                  <w:vAlign w:val="center"/>
                  <w:hideMark/>
                </w:tcPr>
                <w:p w14:paraId="122A5986"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50.0%</w:t>
                  </w:r>
                </w:p>
              </w:tc>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DB91FB3" w14:textId="77777777" w:rsidR="004327E5" w:rsidRPr="004E4510" w:rsidRDefault="004327E5" w:rsidP="00451148">
                  <w:pPr>
                    <w:spacing w:after="0" w:line="240" w:lineRule="auto"/>
                    <w:jc w:val="right"/>
                    <w:rPr>
                      <w:rFonts w:asciiTheme="minorHAnsi" w:eastAsia="Times New Roman" w:hAnsiTheme="minorHAnsi" w:cs="Arial"/>
                      <w:bCs/>
                      <w:color w:val="000000"/>
                      <w:sz w:val="18"/>
                      <w:szCs w:val="18"/>
                      <w:lang w:val="en-US"/>
                    </w:rPr>
                  </w:pPr>
                  <w:r w:rsidRPr="004E4510">
                    <w:rPr>
                      <w:rFonts w:asciiTheme="minorHAnsi" w:eastAsia="Times New Roman" w:hAnsiTheme="minorHAnsi" w:cs="Arial"/>
                      <w:bCs/>
                      <w:color w:val="000000"/>
                      <w:sz w:val="18"/>
                      <w:szCs w:val="18"/>
                      <w:lang w:val="en-US"/>
                    </w:rPr>
                    <w:t>22.2%</w:t>
                  </w:r>
                </w:p>
              </w:tc>
            </w:tr>
          </w:tbl>
          <w:p w14:paraId="64E5099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p>
        </w:tc>
        <w:tc>
          <w:tcPr>
            <w:tcW w:w="399" w:type="pct"/>
            <w:gridSpan w:val="2"/>
            <w:shd w:val="clear" w:color="000000" w:fill="C6D9F1"/>
          </w:tcPr>
          <w:p w14:paraId="41ACB447" w14:textId="7CF357D4"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p w14:paraId="198CCEE7"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School Reports</w:t>
            </w:r>
          </w:p>
        </w:tc>
      </w:tr>
      <w:tr w:rsidR="00E259FA" w:rsidRPr="000A7545" w14:paraId="365D34AE" w14:textId="77777777" w:rsidTr="00451148">
        <w:trPr>
          <w:trHeight w:val="340"/>
        </w:trPr>
        <w:tc>
          <w:tcPr>
            <w:tcW w:w="554" w:type="pct"/>
            <w:gridSpan w:val="4"/>
            <w:vMerge/>
            <w:hideMark/>
          </w:tcPr>
          <w:p w14:paraId="3920E667" w14:textId="77777777" w:rsidR="00E259FA" w:rsidRPr="000A7545" w:rsidRDefault="00E259FA" w:rsidP="00451148">
            <w:pPr>
              <w:spacing w:after="0" w:line="240" w:lineRule="auto"/>
              <w:rPr>
                <w:rFonts w:asciiTheme="minorHAnsi" w:eastAsia="Times New Roman" w:hAnsiTheme="minorHAnsi" w:cstheme="minorHAnsi"/>
                <w:b/>
                <w:bCs/>
                <w:color w:val="000000"/>
                <w:lang w:val="en-US"/>
              </w:rPr>
            </w:pPr>
          </w:p>
        </w:tc>
        <w:tc>
          <w:tcPr>
            <w:tcW w:w="1005" w:type="pct"/>
            <w:gridSpan w:val="2"/>
            <w:shd w:val="clear" w:color="000000" w:fill="C6D9F1"/>
          </w:tcPr>
          <w:p w14:paraId="3E33E113" w14:textId="0CC32A93"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1.3c. </w:t>
            </w:r>
            <w:r>
              <w:rPr>
                <w:rFonts w:asciiTheme="minorHAnsi" w:eastAsia="Times New Roman" w:hAnsiTheme="minorHAnsi" w:cstheme="minorHAnsi"/>
                <w:color w:val="000000"/>
                <w:sz w:val="20"/>
                <w:szCs w:val="20"/>
                <w:lang w:val="en-US"/>
              </w:rPr>
              <w:t xml:space="preserve"> </w:t>
            </w:r>
            <w:r w:rsidR="00E82032">
              <w:rPr>
                <w:rFonts w:asciiTheme="minorHAnsi" w:eastAsia="Times New Roman" w:hAnsiTheme="minorHAnsi" w:cstheme="minorHAnsi"/>
                <w:color w:val="000000"/>
                <w:sz w:val="20"/>
                <w:szCs w:val="20"/>
                <w:lang w:val="en-US"/>
              </w:rPr>
              <w:t>P</w:t>
            </w:r>
            <w:r>
              <w:rPr>
                <w:rFonts w:asciiTheme="minorHAnsi" w:eastAsia="Times New Roman" w:hAnsiTheme="minorHAnsi" w:cstheme="minorHAnsi"/>
                <w:color w:val="000000"/>
                <w:sz w:val="20"/>
                <w:szCs w:val="20"/>
                <w:lang w:val="en-US"/>
              </w:rPr>
              <w:t>er cent</w:t>
            </w:r>
            <w:r w:rsidRPr="000A7545">
              <w:rPr>
                <w:rFonts w:asciiTheme="minorHAnsi" w:eastAsia="Times New Roman" w:hAnsiTheme="minorHAnsi" w:cstheme="minorHAnsi"/>
                <w:color w:val="000000"/>
                <w:sz w:val="20"/>
                <w:szCs w:val="20"/>
                <w:lang w:val="en-US"/>
              </w:rPr>
              <w:t xml:space="preserve"> of School Committees with improved </w:t>
            </w:r>
            <w:r w:rsidR="00B3015C">
              <w:rPr>
                <w:rFonts w:asciiTheme="minorHAnsi" w:eastAsia="Times New Roman" w:hAnsiTheme="minorHAnsi" w:cstheme="minorHAnsi"/>
                <w:color w:val="000000"/>
                <w:sz w:val="20"/>
                <w:szCs w:val="20"/>
                <w:lang w:val="en-US"/>
              </w:rPr>
              <w:t>management</w:t>
            </w:r>
            <w:r w:rsidR="004327E5">
              <w:rPr>
                <w:rFonts w:asciiTheme="minorHAnsi" w:eastAsia="Times New Roman" w:hAnsiTheme="minorHAnsi" w:cstheme="minorHAnsi"/>
                <w:color w:val="000000"/>
                <w:sz w:val="20"/>
                <w:szCs w:val="20"/>
                <w:lang w:val="id-ID"/>
              </w:rPr>
              <w:t xml:space="preserve"> in</w:t>
            </w:r>
            <w:r w:rsidRPr="000A7545">
              <w:rPr>
                <w:rFonts w:asciiTheme="minorHAnsi" w:eastAsia="Times New Roman" w:hAnsiTheme="minorHAnsi" w:cstheme="minorHAnsi"/>
                <w:color w:val="000000"/>
                <w:sz w:val="20"/>
                <w:szCs w:val="20"/>
                <w:lang w:val="en-US"/>
              </w:rPr>
              <w:t>:</w:t>
            </w:r>
          </w:p>
          <w:p w14:paraId="674E5FB4" w14:textId="77777777" w:rsidR="00E259FA" w:rsidRPr="000A7545" w:rsidRDefault="00E259FA" w:rsidP="00A47069">
            <w:pPr>
              <w:numPr>
                <w:ilvl w:val="0"/>
                <w:numId w:val="23"/>
              </w:numPr>
              <w:spacing w:after="0" w:line="240" w:lineRule="auto"/>
              <w:ind w:left="174" w:hanging="180"/>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financial management</w:t>
            </w:r>
          </w:p>
          <w:p w14:paraId="44BA795F" w14:textId="77777777" w:rsidR="00E259FA" w:rsidRPr="000A7545" w:rsidRDefault="00E259FA" w:rsidP="00A47069">
            <w:pPr>
              <w:numPr>
                <w:ilvl w:val="0"/>
                <w:numId w:val="23"/>
              </w:numPr>
              <w:spacing w:after="0" w:line="240" w:lineRule="auto"/>
              <w:ind w:left="174" w:hanging="180"/>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teacher management</w:t>
            </w:r>
          </w:p>
          <w:p w14:paraId="40CF0A74" w14:textId="77777777" w:rsidR="00E259FA" w:rsidRPr="000A7545" w:rsidRDefault="00E259FA" w:rsidP="00A47069">
            <w:pPr>
              <w:numPr>
                <w:ilvl w:val="0"/>
                <w:numId w:val="23"/>
              </w:numPr>
              <w:spacing w:after="0" w:line="240" w:lineRule="auto"/>
              <w:ind w:left="174" w:hanging="180"/>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teaching learning process</w:t>
            </w:r>
          </w:p>
        </w:tc>
        <w:tc>
          <w:tcPr>
            <w:tcW w:w="1115" w:type="pct"/>
            <w:shd w:val="clear" w:color="000000" w:fill="C6D9F1"/>
          </w:tcPr>
          <w:p w14:paraId="61D0CEEB"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Financial management: 71</w:t>
            </w:r>
            <w:r>
              <w:rPr>
                <w:rFonts w:asciiTheme="minorHAnsi" w:eastAsia="Times New Roman" w:hAnsiTheme="minorHAnsi" w:cstheme="minorHAnsi"/>
                <w:color w:val="000000"/>
                <w:sz w:val="20"/>
                <w:szCs w:val="20"/>
                <w:lang w:val="en-US"/>
              </w:rPr>
              <w:t xml:space="preserve"> per cent</w:t>
            </w:r>
          </w:p>
          <w:p w14:paraId="229EF1DA"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Teacher management: 77</w:t>
            </w:r>
            <w:r>
              <w:rPr>
                <w:rFonts w:asciiTheme="minorHAnsi" w:eastAsia="Times New Roman" w:hAnsiTheme="minorHAnsi" w:cstheme="minorHAnsi"/>
                <w:color w:val="000000"/>
                <w:sz w:val="20"/>
                <w:szCs w:val="20"/>
                <w:lang w:val="en-US"/>
              </w:rPr>
              <w:t xml:space="preserve"> per cent</w:t>
            </w:r>
          </w:p>
          <w:p w14:paraId="46B101ED"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Teaching Learning process: 80</w:t>
            </w:r>
            <w:r>
              <w:rPr>
                <w:rFonts w:asciiTheme="minorHAnsi" w:eastAsia="Times New Roman" w:hAnsiTheme="minorHAnsi" w:cstheme="minorHAnsi"/>
                <w:color w:val="000000"/>
                <w:sz w:val="20"/>
                <w:szCs w:val="20"/>
                <w:lang w:val="en-US"/>
              </w:rPr>
              <w:t xml:space="preserve"> per cent</w:t>
            </w:r>
          </w:p>
        </w:tc>
        <w:tc>
          <w:tcPr>
            <w:tcW w:w="500" w:type="pct"/>
            <w:shd w:val="clear" w:color="000000" w:fill="C6D9F1"/>
          </w:tcPr>
          <w:p w14:paraId="0FA3B0C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90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for all</w:t>
            </w:r>
          </w:p>
        </w:tc>
        <w:tc>
          <w:tcPr>
            <w:tcW w:w="1427" w:type="pct"/>
            <w:shd w:val="clear" w:color="000000" w:fill="C6D9F1"/>
          </w:tcPr>
          <w:p w14:paraId="15C06C73" w14:textId="77777777" w:rsidR="00E259FA" w:rsidRPr="00667C6A" w:rsidRDefault="008A44B6" w:rsidP="00451148">
            <w:pPr>
              <w:spacing w:after="0" w:line="240" w:lineRule="auto"/>
              <w:rPr>
                <w:rFonts w:asciiTheme="minorHAnsi" w:eastAsia="Times New Roman" w:hAnsiTheme="minorHAnsi" w:cstheme="minorHAnsi"/>
                <w:color w:val="000000"/>
                <w:sz w:val="20"/>
                <w:szCs w:val="20"/>
                <w:lang w:val="id-ID"/>
              </w:rPr>
            </w:pPr>
            <w:r w:rsidRPr="00667C6A">
              <w:rPr>
                <w:rFonts w:asciiTheme="minorHAnsi" w:eastAsia="Times New Roman" w:hAnsiTheme="minorHAnsi" w:cstheme="minorHAnsi"/>
                <w:color w:val="000000"/>
                <w:sz w:val="20"/>
                <w:szCs w:val="20"/>
                <w:lang w:val="id-ID"/>
              </w:rPr>
              <w:t>41.7</w:t>
            </w:r>
          </w:p>
          <w:p w14:paraId="120D422F" w14:textId="77777777" w:rsidR="008A44B6" w:rsidRPr="00667C6A" w:rsidRDefault="008A44B6" w:rsidP="00451148">
            <w:pPr>
              <w:spacing w:after="0" w:line="240" w:lineRule="auto"/>
              <w:rPr>
                <w:rFonts w:asciiTheme="minorHAnsi" w:eastAsia="Times New Roman" w:hAnsiTheme="minorHAnsi" w:cstheme="minorHAnsi"/>
                <w:color w:val="000000"/>
                <w:sz w:val="20"/>
                <w:szCs w:val="20"/>
                <w:lang w:val="id-ID"/>
              </w:rPr>
            </w:pPr>
            <w:r w:rsidRPr="00667C6A">
              <w:rPr>
                <w:rFonts w:asciiTheme="minorHAnsi" w:eastAsia="Times New Roman" w:hAnsiTheme="minorHAnsi" w:cstheme="minorHAnsi"/>
                <w:color w:val="000000"/>
                <w:sz w:val="20"/>
                <w:szCs w:val="20"/>
                <w:lang w:val="id-ID"/>
              </w:rPr>
              <w:t>21.4</w:t>
            </w:r>
          </w:p>
          <w:p w14:paraId="21B0C6B7" w14:textId="77777777" w:rsidR="008A44B6" w:rsidRPr="00667C6A" w:rsidRDefault="008A44B6" w:rsidP="00451148">
            <w:pPr>
              <w:spacing w:after="0" w:line="240" w:lineRule="auto"/>
              <w:rPr>
                <w:rFonts w:asciiTheme="minorHAnsi" w:eastAsia="Times New Roman" w:hAnsiTheme="minorHAnsi" w:cstheme="minorHAnsi"/>
                <w:color w:val="000000"/>
                <w:sz w:val="20"/>
                <w:szCs w:val="20"/>
                <w:lang w:val="id-ID"/>
              </w:rPr>
            </w:pPr>
            <w:r w:rsidRPr="00667C6A">
              <w:rPr>
                <w:rFonts w:asciiTheme="minorHAnsi" w:eastAsia="Times New Roman" w:hAnsiTheme="minorHAnsi" w:cstheme="minorHAnsi"/>
                <w:color w:val="000000"/>
                <w:sz w:val="20"/>
                <w:szCs w:val="20"/>
                <w:lang w:val="id-ID"/>
              </w:rPr>
              <w:t>38.1</w:t>
            </w:r>
          </w:p>
          <w:p w14:paraId="15C41274" w14:textId="778AFA3A" w:rsidR="008A44B6" w:rsidRPr="003900D8" w:rsidRDefault="003900D8" w:rsidP="00451148">
            <w:pPr>
              <w:spacing w:after="0" w:line="240" w:lineRule="auto"/>
              <w:rPr>
                <w:rFonts w:asciiTheme="minorHAnsi" w:eastAsia="Times New Roman" w:hAnsiTheme="minorHAnsi" w:cstheme="minorHAnsi"/>
                <w:i/>
                <w:color w:val="000000"/>
                <w:sz w:val="16"/>
                <w:szCs w:val="16"/>
                <w:highlight w:val="yellow"/>
                <w:lang w:val="id-ID"/>
              </w:rPr>
            </w:pPr>
            <w:r w:rsidRPr="003900D8">
              <w:rPr>
                <w:rFonts w:asciiTheme="minorHAnsi" w:eastAsia="Times New Roman" w:hAnsiTheme="minorHAnsi" w:cstheme="minorHAnsi"/>
                <w:i/>
                <w:color w:val="000000"/>
                <w:sz w:val="16"/>
                <w:szCs w:val="16"/>
                <w:lang w:val="en-US"/>
              </w:rPr>
              <w:t>*</w:t>
            </w:r>
            <w:r w:rsidRPr="003900D8">
              <w:rPr>
                <w:rFonts w:asciiTheme="minorHAnsi" w:eastAsia="Times New Roman" w:hAnsiTheme="minorHAnsi" w:cstheme="minorHAnsi"/>
                <w:i/>
                <w:color w:val="000000"/>
                <w:sz w:val="16"/>
                <w:szCs w:val="16"/>
                <w:lang w:val="id-ID"/>
              </w:rPr>
              <w:t xml:space="preserve">Methodological error in end line resulted in not conducting a valid comparison. </w:t>
            </w:r>
            <w:r w:rsidRPr="003900D8">
              <w:rPr>
                <w:rFonts w:asciiTheme="minorHAnsi" w:eastAsia="Times New Roman" w:hAnsiTheme="minorHAnsi" w:cstheme="minorHAnsi"/>
                <w:i/>
                <w:color w:val="000000"/>
                <w:sz w:val="16"/>
                <w:szCs w:val="16"/>
                <w:lang w:val="en-US"/>
              </w:rPr>
              <w:t>i</w:t>
            </w:r>
            <w:r w:rsidRPr="003900D8">
              <w:rPr>
                <w:rFonts w:asciiTheme="minorHAnsi" w:eastAsia="Times New Roman" w:hAnsiTheme="minorHAnsi" w:cstheme="minorHAnsi"/>
                <w:i/>
                <w:color w:val="000000"/>
                <w:sz w:val="16"/>
                <w:szCs w:val="16"/>
                <w:lang w:val="id-ID"/>
              </w:rPr>
              <w:t>.e., baseline for usaid leadership only surveyed 80 schools (and smaller targets for school coverage). Endline surveyed 170 schools using the ausaid target school list for eg and mg</w:t>
            </w:r>
          </w:p>
        </w:tc>
        <w:tc>
          <w:tcPr>
            <w:tcW w:w="399" w:type="pct"/>
            <w:gridSpan w:val="2"/>
            <w:shd w:val="clear" w:color="000000" w:fill="C6D9F1"/>
          </w:tcPr>
          <w:p w14:paraId="1E04B9EB" w14:textId="485D330F"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E259FA" w:rsidRPr="000A7545" w14:paraId="3CED89E8" w14:textId="77777777" w:rsidTr="00451148">
        <w:trPr>
          <w:trHeight w:val="889"/>
        </w:trPr>
        <w:tc>
          <w:tcPr>
            <w:tcW w:w="554" w:type="pct"/>
            <w:gridSpan w:val="4"/>
            <w:vMerge/>
          </w:tcPr>
          <w:p w14:paraId="30BAB58D" w14:textId="77777777" w:rsidR="00E259FA" w:rsidRPr="000A7545" w:rsidRDefault="00E259FA" w:rsidP="00451148">
            <w:pPr>
              <w:spacing w:after="0" w:line="240" w:lineRule="auto"/>
              <w:rPr>
                <w:rFonts w:asciiTheme="minorHAnsi" w:eastAsia="Times New Roman" w:hAnsiTheme="minorHAnsi" w:cstheme="minorHAnsi"/>
                <w:b/>
                <w:bCs/>
                <w:color w:val="000000"/>
                <w:lang w:val="en-US"/>
              </w:rPr>
            </w:pPr>
          </w:p>
        </w:tc>
        <w:tc>
          <w:tcPr>
            <w:tcW w:w="1005" w:type="pct"/>
            <w:gridSpan w:val="2"/>
            <w:shd w:val="clear" w:color="000000" w:fill="C6D9F1"/>
          </w:tcPr>
          <w:p w14:paraId="05D3C0DC" w14:textId="1038AED1"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1.3d. </w:t>
            </w:r>
            <w:r>
              <w:rPr>
                <w:rFonts w:asciiTheme="minorHAnsi" w:eastAsia="Symbol" w:hAnsiTheme="minorHAnsi" w:cstheme="minorHAnsi"/>
                <w:color w:val="000000"/>
                <w:sz w:val="20"/>
                <w:szCs w:val="20"/>
                <w:lang w:val="en-US"/>
              </w:rPr>
              <w:t xml:space="preserve"> </w:t>
            </w:r>
            <w:r w:rsidR="00E82032">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id-ID"/>
              </w:rPr>
              <w:t xml:space="preserve"> of schools that prepare integrated financial utilization reports</w:t>
            </w:r>
          </w:p>
        </w:tc>
        <w:tc>
          <w:tcPr>
            <w:tcW w:w="1115" w:type="pct"/>
            <w:shd w:val="clear" w:color="000000" w:fill="C6D9F1"/>
          </w:tcPr>
          <w:p w14:paraId="279A7B36"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79</w:t>
            </w:r>
            <w:r>
              <w:rPr>
                <w:rFonts w:asciiTheme="minorHAnsi" w:eastAsia="Times New Roman" w:hAnsiTheme="minorHAnsi" w:cstheme="minorHAnsi"/>
                <w:color w:val="000000"/>
                <w:sz w:val="20"/>
                <w:szCs w:val="20"/>
                <w:lang w:val="en-US"/>
              </w:rPr>
              <w:t xml:space="preserve"> per cent</w:t>
            </w:r>
          </w:p>
        </w:tc>
        <w:tc>
          <w:tcPr>
            <w:tcW w:w="500" w:type="pct"/>
            <w:shd w:val="clear" w:color="000000" w:fill="C6D9F1"/>
          </w:tcPr>
          <w:p w14:paraId="6C757E70" w14:textId="77777777" w:rsidR="00E259FA" w:rsidRPr="000A7545" w:rsidRDefault="00E259FA"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100</w:t>
            </w:r>
            <w:r>
              <w:rPr>
                <w:rFonts w:asciiTheme="minorHAnsi" w:eastAsia="Times New Roman" w:hAnsiTheme="minorHAnsi" w:cstheme="minorHAnsi"/>
                <w:color w:val="000000"/>
                <w:sz w:val="20"/>
                <w:szCs w:val="20"/>
                <w:lang w:val="en-US"/>
              </w:rPr>
              <w:t xml:space="preserve"> per cent</w:t>
            </w:r>
          </w:p>
        </w:tc>
        <w:tc>
          <w:tcPr>
            <w:tcW w:w="1427" w:type="pct"/>
            <w:shd w:val="clear" w:color="000000" w:fill="C6D9F1"/>
          </w:tcPr>
          <w:p w14:paraId="728074E3" w14:textId="77777777" w:rsidR="00E259FA" w:rsidRPr="004327E5" w:rsidRDefault="004327E5" w:rsidP="00451148">
            <w:pPr>
              <w:spacing w:after="0" w:line="240" w:lineRule="auto"/>
              <w:rPr>
                <w:rFonts w:asciiTheme="minorHAnsi" w:eastAsia="Times New Roman" w:hAnsiTheme="minorHAnsi" w:cstheme="minorHAnsi"/>
                <w:color w:val="000000"/>
                <w:sz w:val="20"/>
                <w:szCs w:val="20"/>
                <w:lang w:val="id-ID"/>
              </w:rPr>
            </w:pPr>
            <w:r>
              <w:rPr>
                <w:rFonts w:asciiTheme="minorHAnsi" w:eastAsia="Times New Roman" w:hAnsiTheme="minorHAnsi" w:cstheme="minorHAnsi"/>
                <w:color w:val="000000"/>
                <w:sz w:val="20"/>
                <w:szCs w:val="20"/>
                <w:lang w:val="id-ID"/>
              </w:rPr>
              <w:t>95 per cent</w:t>
            </w:r>
          </w:p>
        </w:tc>
        <w:tc>
          <w:tcPr>
            <w:tcW w:w="399" w:type="pct"/>
            <w:gridSpan w:val="2"/>
            <w:shd w:val="clear" w:color="000000" w:fill="C6D9F1"/>
          </w:tcPr>
          <w:p w14:paraId="45111F60" w14:textId="5B74192A" w:rsidR="00E259FA"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r w:rsidR="004327E5" w:rsidRPr="000A7545" w14:paraId="38962588" w14:textId="77777777" w:rsidTr="00451148">
        <w:trPr>
          <w:trHeight w:val="790"/>
        </w:trPr>
        <w:tc>
          <w:tcPr>
            <w:tcW w:w="554" w:type="pct"/>
            <w:gridSpan w:val="4"/>
            <w:vMerge/>
          </w:tcPr>
          <w:p w14:paraId="7FD04F8F" w14:textId="77777777" w:rsidR="004327E5" w:rsidRPr="000A7545" w:rsidRDefault="004327E5" w:rsidP="00451148">
            <w:pPr>
              <w:spacing w:after="0" w:line="240" w:lineRule="auto"/>
              <w:rPr>
                <w:rFonts w:asciiTheme="minorHAnsi" w:eastAsia="Times New Roman" w:hAnsiTheme="minorHAnsi" w:cstheme="minorHAnsi"/>
                <w:b/>
                <w:bCs/>
                <w:color w:val="000000"/>
                <w:lang w:val="en-US"/>
              </w:rPr>
            </w:pPr>
          </w:p>
        </w:tc>
        <w:tc>
          <w:tcPr>
            <w:tcW w:w="1005" w:type="pct"/>
            <w:gridSpan w:val="2"/>
            <w:shd w:val="clear" w:color="000000" w:fill="C6D9F1"/>
          </w:tcPr>
          <w:p w14:paraId="75892FAF" w14:textId="27103136" w:rsidR="004327E5" w:rsidRPr="000A7545" w:rsidRDefault="004327E5"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1.3e</w:t>
            </w:r>
            <w:r w:rsidR="007141CE">
              <w:rPr>
                <w:rFonts w:asciiTheme="minorHAnsi" w:eastAsia="Symbol" w:hAnsiTheme="minorHAnsi" w:cstheme="minorHAnsi"/>
                <w:color w:val="000000"/>
                <w:sz w:val="20"/>
                <w:szCs w:val="20"/>
                <w:lang w:val="en-US"/>
              </w:rPr>
              <w:t>.</w:t>
            </w:r>
            <w:r w:rsidRPr="000A7545">
              <w:rPr>
                <w:rFonts w:asciiTheme="minorHAnsi" w:eastAsia="Symbol" w:hAnsiTheme="minorHAnsi" w:cstheme="minorHAnsi"/>
                <w:color w:val="000000"/>
                <w:sz w:val="20"/>
                <w:szCs w:val="20"/>
                <w:lang w:val="en-US"/>
              </w:rPr>
              <w:t xml:space="preserve"> </w:t>
            </w:r>
            <w:r>
              <w:rPr>
                <w:rFonts w:asciiTheme="minorHAnsi" w:eastAsia="Symbol" w:hAnsiTheme="minorHAnsi" w:cstheme="minorHAnsi"/>
                <w:color w:val="000000"/>
                <w:sz w:val="20"/>
                <w:szCs w:val="20"/>
                <w:lang w:val="en-US"/>
              </w:rPr>
              <w:t xml:space="preserve"> </w:t>
            </w:r>
            <w:r w:rsidR="00E82032">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en-US"/>
              </w:rPr>
              <w:t xml:space="preserve"> of principals that hold meetings with supervisors and teachers</w:t>
            </w:r>
          </w:p>
        </w:tc>
        <w:tc>
          <w:tcPr>
            <w:tcW w:w="1115" w:type="pct"/>
            <w:shd w:val="clear" w:color="000000" w:fill="C6D9F1"/>
          </w:tcPr>
          <w:p w14:paraId="2AF74DD4"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22</w:t>
            </w:r>
            <w:r>
              <w:rPr>
                <w:rFonts w:asciiTheme="minorHAnsi" w:eastAsia="Times New Roman" w:hAnsiTheme="minorHAnsi" w:cstheme="minorHAnsi"/>
                <w:color w:val="000000"/>
                <w:sz w:val="20"/>
                <w:szCs w:val="20"/>
                <w:lang w:val="en-US"/>
              </w:rPr>
              <w:t xml:space="preserve"> per cent</w:t>
            </w:r>
          </w:p>
        </w:tc>
        <w:tc>
          <w:tcPr>
            <w:tcW w:w="500" w:type="pct"/>
            <w:shd w:val="clear" w:color="000000" w:fill="C6D9F1"/>
          </w:tcPr>
          <w:p w14:paraId="6C717E3A"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100</w:t>
            </w:r>
            <w:r>
              <w:rPr>
                <w:rFonts w:asciiTheme="minorHAnsi" w:eastAsia="Times New Roman" w:hAnsiTheme="minorHAnsi" w:cstheme="minorHAnsi"/>
                <w:color w:val="000000"/>
                <w:sz w:val="20"/>
                <w:szCs w:val="20"/>
                <w:lang w:val="en-US"/>
              </w:rPr>
              <w:t xml:space="preserve"> per cent</w:t>
            </w:r>
          </w:p>
        </w:tc>
        <w:tc>
          <w:tcPr>
            <w:tcW w:w="1427" w:type="pct"/>
            <w:shd w:val="clear" w:color="000000" w:fill="C6D9F1"/>
          </w:tcPr>
          <w:p w14:paraId="59046A75" w14:textId="77777777" w:rsidR="004327E5" w:rsidRPr="004327E5" w:rsidRDefault="008A44B6" w:rsidP="00C9174B">
            <w:pPr>
              <w:spacing w:after="0" w:line="240" w:lineRule="auto"/>
              <w:rPr>
                <w:rFonts w:asciiTheme="minorHAnsi" w:eastAsia="Times New Roman" w:hAnsiTheme="minorHAnsi" w:cstheme="minorHAnsi"/>
                <w:color w:val="000000"/>
                <w:sz w:val="20"/>
                <w:szCs w:val="20"/>
                <w:highlight w:val="yellow"/>
                <w:lang w:val="id-ID"/>
              </w:rPr>
            </w:pPr>
            <w:r w:rsidRPr="008A44B6">
              <w:rPr>
                <w:rFonts w:asciiTheme="minorHAnsi" w:eastAsia="Times New Roman" w:hAnsiTheme="minorHAnsi" w:cstheme="minorHAnsi"/>
                <w:color w:val="000000"/>
                <w:sz w:val="20"/>
                <w:szCs w:val="20"/>
                <w:lang w:val="id-ID"/>
              </w:rPr>
              <w:t>47.9</w:t>
            </w:r>
            <w:r>
              <w:rPr>
                <w:rFonts w:asciiTheme="minorHAnsi" w:eastAsia="Times New Roman" w:hAnsiTheme="minorHAnsi" w:cstheme="minorHAnsi"/>
                <w:color w:val="000000"/>
                <w:sz w:val="20"/>
                <w:szCs w:val="20"/>
                <w:lang w:val="id-ID"/>
              </w:rPr>
              <w:t xml:space="preserve"> per cent</w:t>
            </w:r>
          </w:p>
        </w:tc>
        <w:tc>
          <w:tcPr>
            <w:tcW w:w="399" w:type="pct"/>
            <w:gridSpan w:val="2"/>
            <w:shd w:val="clear" w:color="000000" w:fill="C6D9F1"/>
          </w:tcPr>
          <w:p w14:paraId="19750038" w14:textId="77777777" w:rsidR="004327E5" w:rsidRPr="007C5972" w:rsidRDefault="004327E5"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Monitoring reports</w:t>
            </w:r>
          </w:p>
        </w:tc>
      </w:tr>
      <w:tr w:rsidR="004327E5" w:rsidRPr="000A7545" w14:paraId="55076455" w14:textId="77777777" w:rsidTr="00451148">
        <w:trPr>
          <w:trHeight w:val="889"/>
        </w:trPr>
        <w:tc>
          <w:tcPr>
            <w:tcW w:w="554" w:type="pct"/>
            <w:gridSpan w:val="4"/>
            <w:vMerge/>
          </w:tcPr>
          <w:p w14:paraId="732AAD4B" w14:textId="77777777" w:rsidR="004327E5" w:rsidRPr="000A7545" w:rsidRDefault="004327E5" w:rsidP="00451148">
            <w:pPr>
              <w:spacing w:after="0" w:line="240" w:lineRule="auto"/>
              <w:rPr>
                <w:rFonts w:asciiTheme="minorHAnsi" w:eastAsia="Times New Roman" w:hAnsiTheme="minorHAnsi" w:cstheme="minorHAnsi"/>
                <w:b/>
                <w:bCs/>
                <w:color w:val="000000"/>
                <w:lang w:val="en-US"/>
              </w:rPr>
            </w:pPr>
          </w:p>
        </w:tc>
        <w:tc>
          <w:tcPr>
            <w:tcW w:w="1005" w:type="pct"/>
            <w:gridSpan w:val="2"/>
            <w:shd w:val="clear" w:color="000000" w:fill="C6D9F1"/>
          </w:tcPr>
          <w:p w14:paraId="4746FCBF" w14:textId="381391D6" w:rsidR="004327E5" w:rsidRPr="000A7545" w:rsidRDefault="004327E5"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1.3f</w:t>
            </w:r>
            <w:r w:rsidR="007141CE">
              <w:rPr>
                <w:rFonts w:asciiTheme="minorHAnsi" w:eastAsia="Symbol" w:hAnsiTheme="minorHAnsi" w:cstheme="minorHAnsi"/>
                <w:color w:val="000000"/>
                <w:sz w:val="20"/>
                <w:szCs w:val="20"/>
                <w:lang w:val="en-US"/>
              </w:rPr>
              <w:t>.</w:t>
            </w:r>
            <w:r w:rsidRPr="000A7545">
              <w:rPr>
                <w:rFonts w:asciiTheme="minorHAnsi" w:eastAsia="Symbol" w:hAnsiTheme="minorHAnsi" w:cstheme="minorHAnsi"/>
                <w:color w:val="000000"/>
                <w:sz w:val="20"/>
                <w:szCs w:val="20"/>
                <w:lang w:val="en-US"/>
              </w:rPr>
              <w:t xml:space="preserve"> </w:t>
            </w:r>
            <w:r>
              <w:rPr>
                <w:rFonts w:asciiTheme="minorHAnsi" w:eastAsia="Symbol" w:hAnsiTheme="minorHAnsi" w:cstheme="minorHAnsi"/>
                <w:color w:val="000000"/>
                <w:sz w:val="20"/>
                <w:szCs w:val="20"/>
                <w:lang w:val="en-US"/>
              </w:rPr>
              <w:t xml:space="preserve"> </w:t>
            </w:r>
            <w:r w:rsidR="00E82032">
              <w:rPr>
                <w:rFonts w:asciiTheme="minorHAnsi" w:eastAsia="Symbol" w:hAnsiTheme="minorHAnsi" w:cstheme="minorHAnsi"/>
                <w:color w:val="000000"/>
                <w:sz w:val="20"/>
                <w:szCs w:val="20"/>
                <w:lang w:val="en-US"/>
              </w:rPr>
              <w:t>P</w:t>
            </w:r>
            <w:r>
              <w:rPr>
                <w:rFonts w:asciiTheme="minorHAnsi" w:eastAsia="Symbol" w:hAnsiTheme="minorHAnsi" w:cstheme="minorHAnsi"/>
                <w:color w:val="000000"/>
                <w:sz w:val="20"/>
                <w:szCs w:val="20"/>
                <w:lang w:val="en-US"/>
              </w:rPr>
              <w:t>er cent</w:t>
            </w:r>
            <w:r w:rsidRPr="000A7545">
              <w:rPr>
                <w:rFonts w:asciiTheme="minorHAnsi" w:eastAsia="Symbol" w:hAnsiTheme="minorHAnsi" w:cstheme="minorHAnsi"/>
                <w:color w:val="000000"/>
                <w:sz w:val="20"/>
                <w:szCs w:val="20"/>
                <w:lang w:val="en-US"/>
              </w:rPr>
              <w:t xml:space="preserve"> of school committees that provide management advice to schools</w:t>
            </w:r>
          </w:p>
        </w:tc>
        <w:tc>
          <w:tcPr>
            <w:tcW w:w="1115" w:type="pct"/>
            <w:shd w:val="clear" w:color="000000" w:fill="C6D9F1"/>
          </w:tcPr>
          <w:p w14:paraId="095B17D0"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Overall: 74</w:t>
            </w:r>
            <w:r>
              <w:rPr>
                <w:rFonts w:asciiTheme="minorHAnsi" w:eastAsia="Times New Roman" w:hAnsiTheme="minorHAnsi" w:cstheme="minorHAnsi"/>
                <w:color w:val="000000"/>
                <w:sz w:val="20"/>
                <w:szCs w:val="20"/>
                <w:lang w:val="en-US"/>
              </w:rPr>
              <w:t xml:space="preserve"> per cent</w:t>
            </w:r>
          </w:p>
          <w:p w14:paraId="06AD33AC"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Finance: 65</w:t>
            </w:r>
            <w:r>
              <w:rPr>
                <w:rFonts w:asciiTheme="minorHAnsi" w:eastAsia="Times New Roman" w:hAnsiTheme="minorHAnsi" w:cstheme="minorHAnsi"/>
                <w:color w:val="000000"/>
                <w:sz w:val="20"/>
                <w:szCs w:val="20"/>
                <w:lang w:val="en-US"/>
              </w:rPr>
              <w:t xml:space="preserve"> per cent</w:t>
            </w:r>
          </w:p>
          <w:p w14:paraId="3DA40E4C"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Teaching and learning: 56</w:t>
            </w:r>
            <w:r>
              <w:rPr>
                <w:rFonts w:asciiTheme="minorHAnsi" w:eastAsia="Times New Roman" w:hAnsiTheme="minorHAnsi" w:cstheme="minorHAnsi"/>
                <w:color w:val="000000"/>
                <w:sz w:val="20"/>
                <w:szCs w:val="20"/>
                <w:lang w:val="en-US"/>
              </w:rPr>
              <w:t xml:space="preserve"> per cent</w:t>
            </w:r>
          </w:p>
          <w:p w14:paraId="59C55805"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School maintenance: 74</w:t>
            </w:r>
            <w:r>
              <w:rPr>
                <w:rFonts w:asciiTheme="minorHAnsi" w:eastAsia="Times New Roman" w:hAnsiTheme="minorHAnsi" w:cstheme="minorHAnsi"/>
                <w:color w:val="000000"/>
                <w:sz w:val="20"/>
                <w:szCs w:val="20"/>
                <w:lang w:val="en-US"/>
              </w:rPr>
              <w:t xml:space="preserve"> per cent</w:t>
            </w:r>
          </w:p>
        </w:tc>
        <w:tc>
          <w:tcPr>
            <w:tcW w:w="500" w:type="pct"/>
            <w:shd w:val="clear" w:color="000000" w:fill="C6D9F1"/>
          </w:tcPr>
          <w:p w14:paraId="02CE8C90"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Overall: 80</w:t>
            </w:r>
            <w:r>
              <w:rPr>
                <w:rFonts w:asciiTheme="minorHAnsi" w:eastAsia="Times New Roman" w:hAnsiTheme="minorHAnsi" w:cstheme="minorHAnsi"/>
                <w:color w:val="000000"/>
                <w:sz w:val="20"/>
                <w:szCs w:val="20"/>
                <w:lang w:val="en-US"/>
              </w:rPr>
              <w:t xml:space="preserve"> per cent</w:t>
            </w:r>
          </w:p>
        </w:tc>
        <w:tc>
          <w:tcPr>
            <w:tcW w:w="1427" w:type="pct"/>
            <w:shd w:val="clear" w:color="000000" w:fill="C6D9F1"/>
          </w:tcPr>
          <w:p w14:paraId="48F3347F" w14:textId="356D9B0A" w:rsidR="004327E5" w:rsidRPr="00216CD7" w:rsidRDefault="00216CD7" w:rsidP="00451148">
            <w:pPr>
              <w:spacing w:after="0" w:line="240" w:lineRule="auto"/>
              <w:rPr>
                <w:rFonts w:asciiTheme="minorHAnsi" w:eastAsia="Times New Roman" w:hAnsiTheme="minorHAnsi" w:cstheme="minorHAnsi"/>
                <w:color w:val="000000"/>
                <w:sz w:val="20"/>
                <w:szCs w:val="20"/>
                <w:lang w:val="id-ID"/>
              </w:rPr>
            </w:pPr>
            <w:r w:rsidRPr="00216CD7">
              <w:rPr>
                <w:rFonts w:asciiTheme="minorHAnsi" w:eastAsia="Times New Roman" w:hAnsiTheme="minorHAnsi" w:cstheme="minorHAnsi"/>
                <w:color w:val="000000"/>
                <w:sz w:val="20"/>
                <w:szCs w:val="20"/>
                <w:lang w:val="en-US"/>
              </w:rPr>
              <w:t xml:space="preserve">Finance and Teaching and Learning </w:t>
            </w:r>
            <w:r w:rsidR="008A44B6" w:rsidRPr="00216CD7">
              <w:rPr>
                <w:rFonts w:asciiTheme="minorHAnsi" w:eastAsia="Times New Roman" w:hAnsiTheme="minorHAnsi" w:cstheme="minorHAnsi"/>
                <w:color w:val="000000"/>
                <w:sz w:val="20"/>
                <w:szCs w:val="20"/>
                <w:lang w:val="id-ID"/>
              </w:rPr>
              <w:t xml:space="preserve">N/A. Not measured via </w:t>
            </w:r>
            <w:r w:rsidR="003F1439">
              <w:rPr>
                <w:rFonts w:asciiTheme="minorHAnsi" w:eastAsia="Times New Roman" w:hAnsiTheme="minorHAnsi" w:cstheme="minorHAnsi"/>
                <w:color w:val="000000"/>
                <w:sz w:val="20"/>
                <w:szCs w:val="20"/>
                <w:lang w:val="id-ID"/>
              </w:rPr>
              <w:t>Endline</w:t>
            </w:r>
            <w:r w:rsidR="008A44B6" w:rsidRPr="00216CD7">
              <w:rPr>
                <w:rFonts w:asciiTheme="minorHAnsi" w:eastAsia="Times New Roman" w:hAnsiTheme="minorHAnsi" w:cstheme="minorHAnsi"/>
                <w:color w:val="000000"/>
                <w:sz w:val="20"/>
                <w:szCs w:val="20"/>
                <w:lang w:val="id-ID"/>
              </w:rPr>
              <w:t>.</w:t>
            </w:r>
          </w:p>
          <w:p w14:paraId="3531D138" w14:textId="77777777" w:rsidR="00886261" w:rsidRPr="00216CD7" w:rsidRDefault="00886261" w:rsidP="00451148">
            <w:pPr>
              <w:spacing w:after="0" w:line="240" w:lineRule="auto"/>
              <w:rPr>
                <w:rFonts w:asciiTheme="minorHAnsi" w:eastAsia="Times New Roman" w:hAnsiTheme="minorHAnsi" w:cstheme="minorHAnsi"/>
                <w:color w:val="000000"/>
                <w:sz w:val="20"/>
                <w:szCs w:val="20"/>
                <w:lang w:val="id-ID"/>
              </w:rPr>
            </w:pPr>
          </w:p>
          <w:p w14:paraId="53341D18" w14:textId="77777777" w:rsidR="00D40677" w:rsidRPr="00F52230" w:rsidRDefault="00D40677" w:rsidP="00F52230">
            <w:pPr>
              <w:spacing w:after="0" w:line="240" w:lineRule="auto"/>
              <w:rPr>
                <w:rFonts w:asciiTheme="minorHAnsi" w:eastAsia="Times New Roman" w:hAnsiTheme="minorHAnsi" w:cstheme="minorHAnsi"/>
                <w:caps/>
                <w:color w:val="000000"/>
                <w:sz w:val="20"/>
                <w:szCs w:val="20"/>
                <w:highlight w:val="yellow"/>
                <w:lang w:val="id-ID"/>
              </w:rPr>
            </w:pPr>
            <w:r w:rsidRPr="00216CD7">
              <w:rPr>
                <w:rFonts w:asciiTheme="minorHAnsi" w:eastAsia="Times New Roman" w:hAnsiTheme="minorHAnsi" w:cstheme="minorHAnsi"/>
                <w:color w:val="000000"/>
                <w:sz w:val="20"/>
                <w:szCs w:val="20"/>
                <w:lang w:val="id-ID"/>
              </w:rPr>
              <w:t xml:space="preserve">School maintenance </w:t>
            </w:r>
            <w:r w:rsidRPr="00216CD7">
              <w:rPr>
                <w:rFonts w:asciiTheme="minorHAnsi" w:eastAsia="Times New Roman" w:hAnsiTheme="minorHAnsi" w:cstheme="minorHAnsi"/>
                <w:color w:val="000000"/>
                <w:sz w:val="18"/>
                <w:szCs w:val="18"/>
                <w:lang w:val="en-US" w:eastAsia="en-GB"/>
              </w:rPr>
              <w:t>94</w:t>
            </w:r>
            <w:r w:rsidR="00F52230" w:rsidRPr="00216CD7">
              <w:rPr>
                <w:rFonts w:asciiTheme="minorHAnsi" w:eastAsia="Times New Roman" w:hAnsiTheme="minorHAnsi" w:cstheme="minorHAnsi"/>
                <w:color w:val="000000"/>
                <w:sz w:val="18"/>
                <w:szCs w:val="18"/>
                <w:lang w:val="id-ID" w:eastAsia="en-GB"/>
              </w:rPr>
              <w:t xml:space="preserve"> per cent</w:t>
            </w:r>
          </w:p>
        </w:tc>
        <w:tc>
          <w:tcPr>
            <w:tcW w:w="399" w:type="pct"/>
            <w:gridSpan w:val="2"/>
            <w:shd w:val="clear" w:color="000000" w:fill="C6D9F1"/>
          </w:tcPr>
          <w:p w14:paraId="114D1410" w14:textId="77777777" w:rsidR="004327E5" w:rsidRPr="007C5972" w:rsidRDefault="004327E5"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Monitoring reports</w:t>
            </w:r>
          </w:p>
        </w:tc>
      </w:tr>
      <w:tr w:rsidR="004327E5" w:rsidRPr="000A7545" w14:paraId="128D4FB3" w14:textId="77777777" w:rsidTr="00451148">
        <w:trPr>
          <w:gridAfter w:val="1"/>
          <w:wAfter w:w="6" w:type="pct"/>
          <w:trHeight w:val="315"/>
        </w:trPr>
        <w:tc>
          <w:tcPr>
            <w:tcW w:w="4994" w:type="pct"/>
            <w:gridSpan w:val="10"/>
            <w:vAlign w:val="center"/>
          </w:tcPr>
          <w:p w14:paraId="17A0E567" w14:textId="77777777" w:rsidR="004327E5" w:rsidRPr="000A7545" w:rsidRDefault="004327E5" w:rsidP="00451148">
            <w:pPr>
              <w:spacing w:after="0" w:line="240" w:lineRule="auto"/>
              <w:rPr>
                <w:rFonts w:asciiTheme="minorHAnsi" w:eastAsia="Times New Roman" w:hAnsiTheme="minorHAnsi" w:cstheme="minorHAnsi"/>
                <w:b/>
                <w:color w:val="000000"/>
                <w:lang w:val="en-US"/>
              </w:rPr>
            </w:pPr>
            <w:r w:rsidRPr="000A7545">
              <w:rPr>
                <w:rFonts w:asciiTheme="minorHAnsi" w:eastAsia="Times New Roman" w:hAnsiTheme="minorHAnsi" w:cstheme="minorHAnsi"/>
                <w:b/>
                <w:color w:val="000000"/>
                <w:lang w:val="en-US"/>
              </w:rPr>
              <w:t>Outputs</w:t>
            </w:r>
          </w:p>
        </w:tc>
      </w:tr>
      <w:tr w:rsidR="004327E5" w:rsidRPr="000A7545" w14:paraId="2D7674F0" w14:textId="77777777" w:rsidTr="00B3015C">
        <w:trPr>
          <w:trHeight w:val="1771"/>
        </w:trPr>
        <w:tc>
          <w:tcPr>
            <w:tcW w:w="558" w:type="pct"/>
            <w:gridSpan w:val="5"/>
            <w:vMerge w:val="restart"/>
            <w:shd w:val="clear" w:color="auto" w:fill="auto"/>
            <w:hideMark/>
          </w:tcPr>
          <w:p w14:paraId="5237511B" w14:textId="77777777" w:rsidR="004327E5" w:rsidRPr="000A7545" w:rsidRDefault="004327E5" w:rsidP="00B3015C">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 xml:space="preserve">Output </w:t>
            </w:r>
            <w:r w:rsidRPr="000A7545">
              <w:rPr>
                <w:rFonts w:asciiTheme="minorHAnsi" w:eastAsia="Times New Roman" w:hAnsiTheme="minorHAnsi" w:cstheme="minorHAnsi"/>
                <w:color w:val="000000"/>
                <w:sz w:val="20"/>
                <w:szCs w:val="20"/>
                <w:lang w:val="en-US"/>
              </w:rPr>
              <w:t>1.3</w:t>
            </w:r>
            <w:r w:rsidRPr="000A7545">
              <w:rPr>
                <w:rFonts w:asciiTheme="minorHAnsi" w:eastAsia="Times New Roman" w:hAnsiTheme="minorHAnsi" w:cstheme="minorHAnsi"/>
                <w:color w:val="000000"/>
                <w:sz w:val="20"/>
                <w:szCs w:val="20"/>
                <w:lang w:val="id-ID"/>
              </w:rPr>
              <w:t>.1</w:t>
            </w:r>
            <w:r w:rsidRPr="000A7545">
              <w:rPr>
                <w:rFonts w:asciiTheme="minorHAnsi" w:eastAsia="Times New Roman" w:hAnsiTheme="minorHAnsi" w:cstheme="minorHAnsi"/>
                <w:color w:val="000000"/>
                <w:sz w:val="20"/>
                <w:szCs w:val="20"/>
                <w:lang w:val="en-US"/>
              </w:rPr>
              <w:t xml:space="preserve"> P</w:t>
            </w:r>
            <w:r w:rsidRPr="000A7545">
              <w:rPr>
                <w:rFonts w:asciiTheme="minorHAnsi" w:eastAsia="Times New Roman" w:hAnsiTheme="minorHAnsi" w:cstheme="minorHAnsi"/>
                <w:color w:val="000000"/>
                <w:sz w:val="20"/>
                <w:szCs w:val="20"/>
                <w:lang w:val="id-ID"/>
              </w:rPr>
              <w:t>rincipals</w:t>
            </w:r>
            <w:r w:rsidRPr="000A7545">
              <w:rPr>
                <w:rFonts w:asciiTheme="minorHAnsi" w:eastAsia="Times New Roman" w:hAnsiTheme="minorHAnsi" w:cstheme="minorHAnsi"/>
                <w:color w:val="000000"/>
                <w:sz w:val="20"/>
                <w:szCs w:val="20"/>
                <w:lang w:val="en-US"/>
              </w:rPr>
              <w:t xml:space="preserve"> and </w:t>
            </w:r>
            <w:r w:rsidRPr="000A7545">
              <w:rPr>
                <w:rFonts w:asciiTheme="minorHAnsi" w:eastAsia="Times New Roman" w:hAnsiTheme="minorHAnsi" w:cstheme="minorHAnsi"/>
                <w:color w:val="000000"/>
                <w:sz w:val="20"/>
                <w:szCs w:val="20"/>
                <w:lang w:val="id-ID"/>
              </w:rPr>
              <w:t xml:space="preserve">school supervisors </w:t>
            </w:r>
            <w:r w:rsidRPr="000A7545">
              <w:rPr>
                <w:rFonts w:asciiTheme="minorHAnsi" w:eastAsia="Times New Roman" w:hAnsiTheme="minorHAnsi" w:cstheme="minorHAnsi"/>
                <w:color w:val="000000"/>
                <w:sz w:val="20"/>
                <w:szCs w:val="20"/>
                <w:lang w:val="en-US"/>
              </w:rPr>
              <w:t>have improved l</w:t>
            </w:r>
            <w:r w:rsidRPr="000A7545">
              <w:rPr>
                <w:rFonts w:asciiTheme="minorHAnsi" w:eastAsia="Times New Roman" w:hAnsiTheme="minorHAnsi" w:cstheme="minorHAnsi"/>
                <w:color w:val="000000"/>
                <w:sz w:val="20"/>
                <w:szCs w:val="20"/>
                <w:lang w:val="id-ID"/>
              </w:rPr>
              <w:t xml:space="preserve">eadership </w:t>
            </w:r>
            <w:r w:rsidRPr="000A7545">
              <w:rPr>
                <w:rFonts w:asciiTheme="minorHAnsi" w:eastAsia="Times New Roman" w:hAnsiTheme="minorHAnsi" w:cstheme="minorHAnsi"/>
                <w:color w:val="000000"/>
                <w:sz w:val="20"/>
                <w:szCs w:val="20"/>
                <w:lang w:val="en-US"/>
              </w:rPr>
              <w:t>skills (USAID)</w:t>
            </w:r>
          </w:p>
        </w:tc>
        <w:tc>
          <w:tcPr>
            <w:tcW w:w="1001" w:type="pct"/>
            <w:shd w:val="clear" w:color="auto" w:fill="auto"/>
            <w:hideMark/>
          </w:tcPr>
          <w:p w14:paraId="2F2F52CC"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1.3.1a. </w:t>
            </w:r>
            <w:r w:rsidRPr="000A7545">
              <w:rPr>
                <w:rFonts w:asciiTheme="minorHAnsi" w:eastAsia="Symbol" w:hAnsiTheme="minorHAnsi" w:cstheme="minorHAnsi"/>
                <w:color w:val="000000"/>
                <w:sz w:val="20"/>
                <w:szCs w:val="20"/>
                <w:lang w:val="id-ID"/>
              </w:rPr>
              <w:t xml:space="preserve">Proportion of principals </w:t>
            </w:r>
            <w:r w:rsidRPr="000A7545">
              <w:rPr>
                <w:rFonts w:asciiTheme="minorHAnsi" w:eastAsia="Symbol" w:hAnsiTheme="minorHAnsi" w:cstheme="minorHAnsi"/>
                <w:color w:val="000000"/>
                <w:sz w:val="20"/>
                <w:szCs w:val="20"/>
                <w:lang w:val="en-US"/>
              </w:rPr>
              <w:t xml:space="preserve">and supervisors </w:t>
            </w:r>
            <w:r w:rsidRPr="000A7545">
              <w:rPr>
                <w:rFonts w:asciiTheme="minorHAnsi" w:eastAsia="Symbol" w:hAnsiTheme="minorHAnsi" w:cstheme="minorHAnsi"/>
                <w:color w:val="000000"/>
                <w:sz w:val="20"/>
                <w:szCs w:val="20"/>
                <w:lang w:val="id-ID"/>
              </w:rPr>
              <w:t>from target schools</w:t>
            </w:r>
            <w:r w:rsidRPr="000A7545">
              <w:rPr>
                <w:rFonts w:asciiTheme="minorHAnsi" w:eastAsia="Symbol" w:hAnsiTheme="minorHAnsi" w:cstheme="minorHAnsi"/>
                <w:color w:val="000000"/>
                <w:sz w:val="20"/>
                <w:szCs w:val="20"/>
                <w:lang w:val="en-US"/>
              </w:rPr>
              <w:t>/districts trained</w:t>
            </w:r>
            <w:r w:rsidRPr="000A7545">
              <w:rPr>
                <w:rFonts w:asciiTheme="minorHAnsi" w:eastAsia="Symbol" w:hAnsiTheme="minorHAnsi" w:cstheme="minorHAnsi"/>
                <w:color w:val="000000"/>
                <w:sz w:val="20"/>
                <w:szCs w:val="20"/>
                <w:lang w:val="id-ID"/>
              </w:rPr>
              <w:t xml:space="preserve"> in leadership </w:t>
            </w:r>
            <w:r w:rsidRPr="000A7545">
              <w:rPr>
                <w:rFonts w:asciiTheme="minorHAnsi" w:eastAsia="Symbol" w:hAnsiTheme="minorHAnsi" w:cstheme="minorHAnsi"/>
                <w:color w:val="000000"/>
                <w:sz w:val="20"/>
                <w:szCs w:val="20"/>
                <w:lang w:val="en-US"/>
              </w:rPr>
              <w:t>(by gender)</w:t>
            </w:r>
          </w:p>
        </w:tc>
        <w:tc>
          <w:tcPr>
            <w:tcW w:w="1115" w:type="pct"/>
            <w:shd w:val="clear" w:color="auto" w:fill="auto"/>
            <w:hideMark/>
          </w:tcPr>
          <w:p w14:paraId="45883BB8" w14:textId="77777777" w:rsidR="004327E5" w:rsidRPr="000A7545" w:rsidRDefault="004327E5"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0</w:t>
            </w:r>
          </w:p>
        </w:tc>
        <w:tc>
          <w:tcPr>
            <w:tcW w:w="500" w:type="pct"/>
            <w:shd w:val="clear" w:color="auto" w:fill="auto"/>
            <w:hideMark/>
          </w:tcPr>
          <w:p w14:paraId="1667D2FE" w14:textId="77777777" w:rsidR="004327E5" w:rsidRPr="001B68C5" w:rsidRDefault="004327E5" w:rsidP="00451148">
            <w:pPr>
              <w:spacing w:after="0" w:line="240" w:lineRule="auto"/>
              <w:rPr>
                <w:rFonts w:asciiTheme="minorHAnsi" w:eastAsia="Times New Roman" w:hAnsiTheme="minorHAnsi" w:cstheme="minorHAnsi"/>
                <w:color w:val="000000"/>
                <w:sz w:val="20"/>
                <w:szCs w:val="20"/>
                <w:lang w:val="en-US"/>
              </w:rPr>
            </w:pPr>
            <w:r w:rsidRPr="001B68C5">
              <w:rPr>
                <w:rFonts w:asciiTheme="minorHAnsi" w:eastAsia="Times New Roman" w:hAnsiTheme="minorHAnsi" w:cstheme="minorHAnsi"/>
                <w:color w:val="000000"/>
                <w:sz w:val="20"/>
                <w:szCs w:val="20"/>
                <w:lang w:val="en-US"/>
              </w:rPr>
              <w:t xml:space="preserve">80 per cent of </w:t>
            </w:r>
            <w:r w:rsidRPr="001B68C5">
              <w:rPr>
                <w:rFonts w:asciiTheme="minorHAnsi" w:eastAsia="Times New Roman" w:hAnsiTheme="minorHAnsi" w:cstheme="minorHAnsi"/>
                <w:color w:val="000000"/>
                <w:sz w:val="20"/>
                <w:szCs w:val="20"/>
                <w:lang w:val="id-ID"/>
              </w:rPr>
              <w:t>principals</w:t>
            </w:r>
            <w:r w:rsidRPr="001B68C5">
              <w:rPr>
                <w:rFonts w:asciiTheme="minorHAnsi" w:eastAsia="Times New Roman" w:hAnsiTheme="minorHAnsi" w:cstheme="minorHAnsi"/>
                <w:color w:val="000000"/>
                <w:sz w:val="20"/>
                <w:szCs w:val="20"/>
                <w:lang w:val="en-US"/>
              </w:rPr>
              <w:t xml:space="preserve"> from target schools under USAID agreement</w:t>
            </w:r>
          </w:p>
        </w:tc>
        <w:tc>
          <w:tcPr>
            <w:tcW w:w="1427" w:type="pct"/>
          </w:tcPr>
          <w:p w14:paraId="28162940" w14:textId="4F1F0E06" w:rsidR="001B68C5" w:rsidRPr="001B68C5" w:rsidRDefault="009D6A9C" w:rsidP="00451148">
            <w:pPr>
              <w:spacing w:after="0" w:line="240" w:lineRule="auto"/>
              <w:rPr>
                <w:rFonts w:asciiTheme="minorHAnsi" w:eastAsia="Times New Roman" w:hAnsiTheme="minorHAnsi" w:cstheme="minorHAnsi"/>
                <w:sz w:val="20"/>
                <w:szCs w:val="20"/>
                <w:lang w:val="en-US"/>
              </w:rPr>
            </w:pPr>
            <w:r w:rsidRPr="001B68C5">
              <w:rPr>
                <w:rFonts w:asciiTheme="minorHAnsi" w:hAnsiTheme="minorHAnsi"/>
                <w:sz w:val="20"/>
                <w:szCs w:val="20"/>
                <w:lang w:val="en-US"/>
              </w:rPr>
              <w:t>Over 80% of principals from USAID target schools</w:t>
            </w:r>
            <w:r w:rsidRPr="001B68C5">
              <w:rPr>
                <w:rFonts w:asciiTheme="minorHAnsi" w:eastAsia="Times New Roman" w:hAnsiTheme="minorHAnsi" w:cstheme="minorHAnsi"/>
                <w:sz w:val="20"/>
                <w:szCs w:val="20"/>
                <w:lang w:val="en-US"/>
              </w:rPr>
              <w:t xml:space="preserve"> </w:t>
            </w:r>
          </w:p>
          <w:p w14:paraId="753940F5" w14:textId="77777777" w:rsidR="001B68C5" w:rsidRPr="001B68C5" w:rsidRDefault="001B68C5" w:rsidP="00451148">
            <w:pPr>
              <w:spacing w:after="0" w:line="240" w:lineRule="auto"/>
              <w:rPr>
                <w:rFonts w:asciiTheme="minorHAnsi" w:eastAsia="Times New Roman" w:hAnsiTheme="minorHAnsi" w:cstheme="minorHAnsi"/>
                <w:sz w:val="20"/>
                <w:szCs w:val="20"/>
                <w:lang w:val="en-US"/>
              </w:rPr>
            </w:pPr>
          </w:p>
          <w:p w14:paraId="307DE680" w14:textId="77777777" w:rsidR="004327E5" w:rsidRPr="001B68C5" w:rsidRDefault="004327E5" w:rsidP="00451148">
            <w:pPr>
              <w:spacing w:after="0" w:line="240" w:lineRule="auto"/>
              <w:rPr>
                <w:rFonts w:asciiTheme="minorHAnsi" w:eastAsia="Times New Roman" w:hAnsiTheme="minorHAnsi" w:cstheme="minorHAnsi"/>
                <w:sz w:val="20"/>
                <w:szCs w:val="20"/>
                <w:lang w:val="en-US"/>
              </w:rPr>
            </w:pPr>
            <w:r w:rsidRPr="001B68C5">
              <w:rPr>
                <w:rFonts w:asciiTheme="minorHAnsi" w:eastAsia="Times New Roman" w:hAnsiTheme="minorHAnsi" w:cstheme="minorHAnsi"/>
                <w:sz w:val="20"/>
                <w:szCs w:val="20"/>
                <w:lang w:val="en-US"/>
              </w:rPr>
              <w:t xml:space="preserve">20 District </w:t>
            </w:r>
            <w:r w:rsidRPr="001B68C5">
              <w:rPr>
                <w:rFonts w:asciiTheme="minorHAnsi" w:eastAsia="Times New Roman" w:hAnsiTheme="minorHAnsi" w:cstheme="minorHAnsi"/>
                <w:b/>
                <w:sz w:val="20"/>
                <w:szCs w:val="20"/>
                <w:lang w:val="en-US"/>
              </w:rPr>
              <w:t>Master Trainers</w:t>
            </w:r>
            <w:r w:rsidRPr="001B68C5">
              <w:rPr>
                <w:rFonts w:asciiTheme="minorHAnsi" w:eastAsia="Times New Roman" w:hAnsiTheme="minorHAnsi" w:cstheme="minorHAnsi"/>
                <w:sz w:val="20"/>
                <w:szCs w:val="20"/>
                <w:lang w:val="en-US"/>
              </w:rPr>
              <w:t xml:space="preserve"> (13M; 7F) participated in ToT on leadership at provincial level;</w:t>
            </w:r>
          </w:p>
          <w:p w14:paraId="69007AC3" w14:textId="17297683" w:rsidR="004327E5" w:rsidRPr="001B68C5" w:rsidRDefault="001B68C5" w:rsidP="00451148">
            <w:pPr>
              <w:spacing w:after="0" w:line="240" w:lineRule="auto"/>
              <w:rPr>
                <w:rFonts w:asciiTheme="minorHAnsi" w:hAnsiTheme="minorHAnsi"/>
                <w:sz w:val="20"/>
                <w:szCs w:val="20"/>
                <w:lang w:val="en-US"/>
              </w:rPr>
            </w:pPr>
            <w:r w:rsidRPr="001B68C5">
              <w:rPr>
                <w:rFonts w:asciiTheme="minorHAnsi" w:eastAsia="Times New Roman" w:hAnsiTheme="minorHAnsi" w:cstheme="minorHAnsi"/>
                <w:sz w:val="20"/>
                <w:szCs w:val="20"/>
                <w:lang w:val="en-US"/>
              </w:rPr>
              <w:t>By 2012, leadership training participants include 349 school duty-bearers (219 m, 130 f) comprised of: 114 principals (86 m, 28 f)</w:t>
            </w:r>
            <w:r w:rsidR="009D6A9C" w:rsidRPr="001B68C5">
              <w:rPr>
                <w:rFonts w:asciiTheme="minorHAnsi" w:eastAsia="Times New Roman" w:hAnsiTheme="minorHAnsi" w:cstheme="minorHAnsi"/>
                <w:sz w:val="20"/>
                <w:szCs w:val="20"/>
                <w:lang w:val="en-US"/>
              </w:rPr>
              <w:t>; 122</w:t>
            </w:r>
            <w:r w:rsidRPr="001B68C5">
              <w:rPr>
                <w:rFonts w:asciiTheme="minorHAnsi" w:eastAsia="Times New Roman" w:hAnsiTheme="minorHAnsi" w:cstheme="minorHAnsi"/>
                <w:sz w:val="20"/>
                <w:szCs w:val="20"/>
                <w:lang w:val="en-US"/>
              </w:rPr>
              <w:t xml:space="preserve"> teachers (50 m, 72 f); 22 supervisors (16 m, 6 f); 74 committee members (52 m, 22 f); and 17 others</w:t>
            </w:r>
            <w:r w:rsidR="004327E5" w:rsidRPr="001B68C5">
              <w:rPr>
                <w:rFonts w:asciiTheme="minorHAnsi" w:eastAsia="Times New Roman" w:hAnsiTheme="minorHAnsi" w:cstheme="minorHAnsi"/>
                <w:sz w:val="20"/>
                <w:szCs w:val="20"/>
                <w:lang w:val="en-US"/>
              </w:rPr>
              <w:t xml:space="preserve"> across 5 districts (Jayawijaya, Jayapura, Biak, Sorong); Manokwari </w:t>
            </w:r>
            <w:r w:rsidR="004327E5" w:rsidRPr="001B68C5">
              <w:rPr>
                <w:rFonts w:asciiTheme="minorHAnsi" w:hAnsiTheme="minorHAnsi"/>
                <w:sz w:val="20"/>
                <w:szCs w:val="20"/>
                <w:lang w:val="en-US"/>
              </w:rPr>
              <w:t>used their own funds to replicate.</w:t>
            </w:r>
          </w:p>
          <w:p w14:paraId="527288DE" w14:textId="11A1D74F" w:rsidR="004327E5" w:rsidRPr="001B68C5" w:rsidRDefault="003F1439"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Endline</w:t>
            </w:r>
            <w:r w:rsidR="004327E5" w:rsidRPr="001B68C5">
              <w:rPr>
                <w:rFonts w:asciiTheme="minorHAnsi" w:eastAsia="Times New Roman" w:hAnsiTheme="minorHAnsi" w:cstheme="minorHAnsi"/>
                <w:color w:val="000000"/>
                <w:sz w:val="20"/>
                <w:szCs w:val="20"/>
                <w:lang w:val="en-US"/>
              </w:rPr>
              <w:t>-Survey 2012:</w:t>
            </w:r>
          </w:p>
          <w:p w14:paraId="0EF99A6C" w14:textId="77777777" w:rsidR="001B68C5" w:rsidRPr="001B68C5" w:rsidRDefault="004327E5" w:rsidP="001B68C5">
            <w:pPr>
              <w:spacing w:after="0" w:line="240" w:lineRule="auto"/>
              <w:rPr>
                <w:rFonts w:asciiTheme="minorHAnsi" w:hAnsiTheme="minorHAnsi"/>
                <w:sz w:val="20"/>
                <w:szCs w:val="20"/>
                <w:lang w:val="en-US"/>
              </w:rPr>
            </w:pPr>
            <w:r w:rsidRPr="001B68C5">
              <w:rPr>
                <w:rFonts w:asciiTheme="minorHAnsi" w:hAnsiTheme="minorHAnsi"/>
                <w:sz w:val="20"/>
                <w:szCs w:val="20"/>
                <w:lang w:val="en-US"/>
              </w:rPr>
              <w:t>Supervisor trained on leadership: 39%</w:t>
            </w:r>
          </w:p>
        </w:tc>
        <w:tc>
          <w:tcPr>
            <w:tcW w:w="399" w:type="pct"/>
            <w:gridSpan w:val="2"/>
          </w:tcPr>
          <w:p w14:paraId="18A5D8AF"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id-ID"/>
              </w:rPr>
              <w:t>Training records</w:t>
            </w:r>
          </w:p>
        </w:tc>
      </w:tr>
      <w:tr w:rsidR="00FE1042" w:rsidRPr="000A7545" w14:paraId="6541B8CF" w14:textId="77777777" w:rsidTr="00451148">
        <w:trPr>
          <w:trHeight w:val="853"/>
        </w:trPr>
        <w:tc>
          <w:tcPr>
            <w:tcW w:w="558" w:type="pct"/>
            <w:gridSpan w:val="5"/>
            <w:vMerge/>
            <w:shd w:val="clear" w:color="auto" w:fill="auto"/>
          </w:tcPr>
          <w:p w14:paraId="3470D9FA"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id-ID"/>
              </w:rPr>
            </w:pPr>
          </w:p>
        </w:tc>
        <w:tc>
          <w:tcPr>
            <w:tcW w:w="1001" w:type="pct"/>
            <w:shd w:val="clear" w:color="auto" w:fill="auto"/>
          </w:tcPr>
          <w:p w14:paraId="68672DE6"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1.3.1b. Proportion of s</w:t>
            </w:r>
            <w:r w:rsidRPr="000A7545">
              <w:rPr>
                <w:rFonts w:asciiTheme="minorHAnsi" w:eastAsia="Symbol" w:hAnsiTheme="minorHAnsi" w:cstheme="minorHAnsi"/>
                <w:color w:val="000000"/>
                <w:sz w:val="20"/>
                <w:szCs w:val="20"/>
                <w:lang w:val="id-ID"/>
              </w:rPr>
              <w:t>chool</w:t>
            </w:r>
            <w:r w:rsidRPr="000A7545">
              <w:rPr>
                <w:rFonts w:asciiTheme="minorHAnsi" w:eastAsia="Symbol" w:hAnsiTheme="minorHAnsi" w:cstheme="minorHAnsi"/>
                <w:color w:val="000000"/>
                <w:sz w:val="20"/>
                <w:szCs w:val="20"/>
                <w:lang w:val="en-US"/>
              </w:rPr>
              <w:t>s monitored by supervisors on monthly basis (by gender)</w:t>
            </w:r>
          </w:p>
        </w:tc>
        <w:tc>
          <w:tcPr>
            <w:tcW w:w="1115" w:type="pct"/>
            <w:shd w:val="clear" w:color="auto" w:fill="auto"/>
          </w:tcPr>
          <w:p w14:paraId="5958C7D7" w14:textId="02D01F8C"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6 </w:t>
            </w:r>
            <w:r>
              <w:rPr>
                <w:rFonts w:asciiTheme="minorHAnsi" w:eastAsia="Times New Roman" w:hAnsiTheme="minorHAnsi" w:cstheme="minorHAnsi"/>
                <w:color w:val="000000"/>
                <w:sz w:val="20"/>
                <w:szCs w:val="20"/>
                <w:lang w:val="en-US"/>
              </w:rPr>
              <w:t>per cent</w:t>
            </w:r>
            <w:r w:rsidRPr="000A7545">
              <w:rPr>
                <w:rFonts w:asciiTheme="minorHAnsi" w:eastAsia="Times New Roman" w:hAnsiTheme="minorHAnsi" w:cstheme="minorHAnsi"/>
                <w:color w:val="000000"/>
                <w:sz w:val="20"/>
                <w:szCs w:val="20"/>
                <w:lang w:val="en-US"/>
              </w:rPr>
              <w:t xml:space="preserve"> of schools by male supervisors </w:t>
            </w:r>
          </w:p>
          <w:p w14:paraId="3DF7638A" w14:textId="73EB1C9C"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2 </w:t>
            </w:r>
            <w:r>
              <w:rPr>
                <w:rFonts w:asciiTheme="minorHAnsi" w:eastAsia="Times New Roman" w:hAnsiTheme="minorHAnsi" w:cstheme="minorHAnsi"/>
                <w:color w:val="000000"/>
                <w:sz w:val="20"/>
                <w:szCs w:val="20"/>
                <w:lang w:val="en-US"/>
              </w:rPr>
              <w:t>per cent</w:t>
            </w:r>
            <w:r w:rsidRPr="000A7545">
              <w:rPr>
                <w:rFonts w:asciiTheme="minorHAnsi" w:eastAsia="Times New Roman" w:hAnsiTheme="minorHAnsi" w:cstheme="minorHAnsi"/>
                <w:color w:val="000000"/>
                <w:sz w:val="20"/>
                <w:szCs w:val="20"/>
                <w:lang w:val="en-US"/>
              </w:rPr>
              <w:t xml:space="preserve"> of schools by female supervisors</w:t>
            </w:r>
          </w:p>
        </w:tc>
        <w:tc>
          <w:tcPr>
            <w:tcW w:w="500" w:type="pct"/>
            <w:shd w:val="clear" w:color="auto" w:fill="auto"/>
          </w:tcPr>
          <w:p w14:paraId="56B27634"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Males: 20</w:t>
            </w:r>
            <w:r>
              <w:rPr>
                <w:rFonts w:asciiTheme="minorHAnsi" w:eastAsia="Times New Roman" w:hAnsiTheme="minorHAnsi" w:cstheme="minorHAnsi"/>
                <w:color w:val="000000"/>
                <w:sz w:val="20"/>
                <w:szCs w:val="20"/>
                <w:lang w:val="en-US"/>
              </w:rPr>
              <w:t xml:space="preserve"> per cent</w:t>
            </w:r>
          </w:p>
          <w:p w14:paraId="176D9743"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Females: 20</w:t>
            </w:r>
            <w:r>
              <w:rPr>
                <w:rFonts w:asciiTheme="minorHAnsi" w:eastAsia="Times New Roman" w:hAnsiTheme="minorHAnsi" w:cstheme="minorHAnsi"/>
                <w:color w:val="000000"/>
                <w:sz w:val="20"/>
                <w:szCs w:val="20"/>
                <w:lang w:val="en-US"/>
              </w:rPr>
              <w:t xml:space="preserve"> per cent</w:t>
            </w:r>
          </w:p>
        </w:tc>
        <w:tc>
          <w:tcPr>
            <w:tcW w:w="1427" w:type="pct"/>
          </w:tcPr>
          <w:p w14:paraId="6250AE2B" w14:textId="1DB593E9" w:rsidR="00FE1042" w:rsidRPr="004E4510" w:rsidRDefault="00FE1042" w:rsidP="00451148">
            <w:pPr>
              <w:spacing w:after="0" w:line="240" w:lineRule="auto"/>
              <w:rPr>
                <w:rFonts w:asciiTheme="minorHAnsi" w:eastAsia="Times New Roman" w:hAnsiTheme="minorHAnsi" w:cstheme="minorHAnsi"/>
                <w:color w:val="000000"/>
                <w:sz w:val="20"/>
                <w:szCs w:val="20"/>
                <w:lang w:val="id-ID"/>
              </w:rPr>
            </w:pPr>
          </w:p>
        </w:tc>
        <w:tc>
          <w:tcPr>
            <w:tcW w:w="399" w:type="pct"/>
            <w:gridSpan w:val="2"/>
          </w:tcPr>
          <w:p w14:paraId="4C3696BD" w14:textId="67044CF2"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946C46">
              <w:rPr>
                <w:rFonts w:asciiTheme="minorHAnsi" w:eastAsia="Times New Roman" w:hAnsiTheme="minorHAnsi" w:cstheme="minorHAnsi"/>
                <w:color w:val="000000"/>
                <w:sz w:val="20"/>
                <w:szCs w:val="20"/>
                <w:lang w:val="id-ID"/>
              </w:rPr>
              <w:t>Baseline and end</w:t>
            </w:r>
            <w:r w:rsidRPr="00946C46">
              <w:rPr>
                <w:rFonts w:asciiTheme="minorHAnsi" w:eastAsia="Times New Roman" w:hAnsiTheme="minorHAnsi" w:cstheme="minorHAnsi"/>
                <w:color w:val="000000"/>
                <w:sz w:val="20"/>
                <w:szCs w:val="20"/>
                <w:lang w:val="en-US"/>
              </w:rPr>
              <w:t>line assessments</w:t>
            </w:r>
          </w:p>
        </w:tc>
      </w:tr>
      <w:tr w:rsidR="00FE1042" w:rsidRPr="000A7545" w14:paraId="2CA2AE38" w14:textId="77777777" w:rsidTr="00B3015C">
        <w:trPr>
          <w:trHeight w:val="601"/>
        </w:trPr>
        <w:tc>
          <w:tcPr>
            <w:tcW w:w="558" w:type="pct"/>
            <w:gridSpan w:val="5"/>
            <w:vMerge/>
            <w:shd w:val="clear" w:color="auto" w:fill="auto"/>
            <w:hideMark/>
          </w:tcPr>
          <w:p w14:paraId="255BC979"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p>
        </w:tc>
        <w:tc>
          <w:tcPr>
            <w:tcW w:w="1001" w:type="pct"/>
            <w:shd w:val="clear" w:color="auto" w:fill="auto"/>
          </w:tcPr>
          <w:p w14:paraId="4D4CEC7D"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1.3.1c. Proportion of schools with clearly defined record keeping system</w:t>
            </w:r>
          </w:p>
        </w:tc>
        <w:tc>
          <w:tcPr>
            <w:tcW w:w="1115" w:type="pct"/>
            <w:shd w:val="clear" w:color="auto" w:fill="auto"/>
          </w:tcPr>
          <w:p w14:paraId="1B1966D5"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p>
        </w:tc>
        <w:tc>
          <w:tcPr>
            <w:tcW w:w="500" w:type="pct"/>
            <w:shd w:val="clear" w:color="auto" w:fill="auto"/>
          </w:tcPr>
          <w:p w14:paraId="388AB0AD"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100</w:t>
            </w:r>
            <w:r>
              <w:rPr>
                <w:rFonts w:asciiTheme="minorHAnsi" w:eastAsia="Times New Roman" w:hAnsiTheme="minorHAnsi" w:cstheme="minorHAnsi"/>
                <w:color w:val="000000"/>
                <w:sz w:val="20"/>
                <w:szCs w:val="20"/>
                <w:lang w:val="en-US"/>
              </w:rPr>
              <w:t xml:space="preserve"> per cent</w:t>
            </w:r>
          </w:p>
        </w:tc>
        <w:tc>
          <w:tcPr>
            <w:tcW w:w="1427" w:type="pct"/>
          </w:tcPr>
          <w:p w14:paraId="3BA8B8A3" w14:textId="77777777" w:rsidR="00FE1042" w:rsidRPr="00804C40" w:rsidRDefault="00FE1042" w:rsidP="00451148">
            <w:pPr>
              <w:spacing w:after="0" w:line="240" w:lineRule="auto"/>
              <w:rPr>
                <w:rFonts w:asciiTheme="minorHAnsi" w:eastAsia="Times New Roman" w:hAnsiTheme="minorHAnsi" w:cstheme="minorHAnsi"/>
                <w:color w:val="000000"/>
                <w:sz w:val="20"/>
                <w:szCs w:val="20"/>
                <w:lang w:val="en-US"/>
              </w:rPr>
            </w:pPr>
            <w:r w:rsidRPr="00804C40">
              <w:rPr>
                <w:rFonts w:asciiTheme="minorHAnsi" w:eastAsia="Times New Roman" w:hAnsiTheme="minorHAnsi" w:cstheme="minorHAnsi"/>
                <w:color w:val="000000"/>
                <w:sz w:val="20"/>
                <w:szCs w:val="20"/>
                <w:lang w:val="en-US" w:eastAsia="en-GB"/>
              </w:rPr>
              <w:t>71.9</w:t>
            </w:r>
            <w:r w:rsidRPr="00804C40">
              <w:rPr>
                <w:rFonts w:asciiTheme="minorHAnsi" w:eastAsia="Times New Roman" w:hAnsiTheme="minorHAnsi" w:cstheme="minorHAnsi"/>
                <w:color w:val="000000"/>
                <w:sz w:val="20"/>
                <w:szCs w:val="20"/>
                <w:lang w:val="id-ID" w:eastAsia="en-GB"/>
              </w:rPr>
              <w:t xml:space="preserve"> per cent</w:t>
            </w:r>
          </w:p>
        </w:tc>
        <w:tc>
          <w:tcPr>
            <w:tcW w:w="399" w:type="pct"/>
            <w:gridSpan w:val="2"/>
          </w:tcPr>
          <w:p w14:paraId="52C00C3F" w14:textId="0929CE85"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946C46">
              <w:rPr>
                <w:rFonts w:asciiTheme="minorHAnsi" w:eastAsia="Times New Roman" w:hAnsiTheme="minorHAnsi" w:cstheme="minorHAnsi"/>
                <w:color w:val="000000"/>
                <w:sz w:val="20"/>
                <w:szCs w:val="20"/>
                <w:lang w:val="id-ID"/>
              </w:rPr>
              <w:t>Baseline and end</w:t>
            </w:r>
            <w:r w:rsidRPr="00946C46">
              <w:rPr>
                <w:rFonts w:asciiTheme="minorHAnsi" w:eastAsia="Times New Roman" w:hAnsiTheme="minorHAnsi" w:cstheme="minorHAnsi"/>
                <w:color w:val="000000"/>
                <w:sz w:val="20"/>
                <w:szCs w:val="20"/>
                <w:lang w:val="en-US"/>
              </w:rPr>
              <w:t>line assessments</w:t>
            </w:r>
          </w:p>
        </w:tc>
      </w:tr>
      <w:tr w:rsidR="00FE1042" w:rsidRPr="000A7545" w14:paraId="347BA458" w14:textId="77777777" w:rsidTr="00B3015C">
        <w:trPr>
          <w:trHeight w:val="646"/>
        </w:trPr>
        <w:tc>
          <w:tcPr>
            <w:tcW w:w="558" w:type="pct"/>
            <w:gridSpan w:val="5"/>
            <w:vMerge/>
            <w:shd w:val="clear" w:color="auto" w:fill="auto"/>
          </w:tcPr>
          <w:p w14:paraId="7802724E"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p>
        </w:tc>
        <w:tc>
          <w:tcPr>
            <w:tcW w:w="1001" w:type="pct"/>
            <w:shd w:val="clear" w:color="auto" w:fill="auto"/>
          </w:tcPr>
          <w:p w14:paraId="10E823FB" w14:textId="07EFE732"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1.3.1d. </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of principals who send teachers to meeting/training on a routine/scheduled basis</w:t>
            </w:r>
          </w:p>
        </w:tc>
        <w:tc>
          <w:tcPr>
            <w:tcW w:w="1115" w:type="pct"/>
            <w:shd w:val="clear" w:color="auto" w:fill="auto"/>
          </w:tcPr>
          <w:p w14:paraId="34B92196"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115ADB">
              <w:rPr>
                <w:rFonts w:eastAsia="Times New Roman" w:cs="Arial"/>
                <w:color w:val="000000"/>
                <w:sz w:val="18"/>
                <w:szCs w:val="18"/>
                <w:lang w:val="en-US" w:eastAsia="en-GB"/>
              </w:rPr>
              <w:t>53%</w:t>
            </w:r>
          </w:p>
        </w:tc>
        <w:tc>
          <w:tcPr>
            <w:tcW w:w="500" w:type="pct"/>
            <w:shd w:val="clear" w:color="auto" w:fill="auto"/>
          </w:tcPr>
          <w:p w14:paraId="3D4A4352"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p>
        </w:tc>
        <w:tc>
          <w:tcPr>
            <w:tcW w:w="1427" w:type="pct"/>
          </w:tcPr>
          <w:p w14:paraId="650573BC" w14:textId="77777777" w:rsidR="00FE1042" w:rsidRPr="00804C40" w:rsidRDefault="00FE1042" w:rsidP="00451148">
            <w:pPr>
              <w:spacing w:after="0" w:line="240" w:lineRule="auto"/>
              <w:rPr>
                <w:rFonts w:asciiTheme="minorHAnsi" w:eastAsia="Times New Roman" w:hAnsiTheme="minorHAnsi" w:cstheme="minorHAnsi"/>
                <w:color w:val="000000"/>
                <w:sz w:val="20"/>
                <w:szCs w:val="20"/>
                <w:lang w:val="en-US"/>
              </w:rPr>
            </w:pPr>
            <w:r w:rsidRPr="00804C40">
              <w:rPr>
                <w:rFonts w:asciiTheme="minorHAnsi" w:eastAsia="Times New Roman" w:hAnsiTheme="minorHAnsi" w:cstheme="minorHAnsi"/>
                <w:color w:val="000000"/>
                <w:sz w:val="20"/>
                <w:szCs w:val="20"/>
                <w:lang w:val="en-US" w:eastAsia="en-GB"/>
              </w:rPr>
              <w:t>91.7</w:t>
            </w:r>
            <w:r w:rsidRPr="00804C40">
              <w:rPr>
                <w:rFonts w:asciiTheme="minorHAnsi" w:eastAsia="Times New Roman" w:hAnsiTheme="minorHAnsi" w:cstheme="minorHAnsi"/>
                <w:color w:val="000000"/>
                <w:sz w:val="20"/>
                <w:szCs w:val="20"/>
                <w:lang w:val="id-ID" w:eastAsia="en-GB"/>
              </w:rPr>
              <w:t xml:space="preserve"> per cent</w:t>
            </w:r>
          </w:p>
        </w:tc>
        <w:tc>
          <w:tcPr>
            <w:tcW w:w="399" w:type="pct"/>
            <w:gridSpan w:val="2"/>
          </w:tcPr>
          <w:p w14:paraId="1D35D010" w14:textId="1160FB10"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946C46">
              <w:rPr>
                <w:rFonts w:asciiTheme="minorHAnsi" w:eastAsia="Times New Roman" w:hAnsiTheme="minorHAnsi" w:cstheme="minorHAnsi"/>
                <w:color w:val="000000"/>
                <w:sz w:val="20"/>
                <w:szCs w:val="20"/>
                <w:lang w:val="id-ID"/>
              </w:rPr>
              <w:t>Baseline and end</w:t>
            </w:r>
            <w:r w:rsidRPr="00946C46">
              <w:rPr>
                <w:rFonts w:asciiTheme="minorHAnsi" w:eastAsia="Times New Roman" w:hAnsiTheme="minorHAnsi" w:cstheme="minorHAnsi"/>
                <w:color w:val="000000"/>
                <w:sz w:val="20"/>
                <w:szCs w:val="20"/>
                <w:lang w:val="en-US"/>
              </w:rPr>
              <w:t>line assessments</w:t>
            </w:r>
          </w:p>
        </w:tc>
      </w:tr>
      <w:tr w:rsidR="00FE1042" w:rsidRPr="000A7545" w14:paraId="764851A0" w14:textId="77777777" w:rsidTr="00B3015C">
        <w:trPr>
          <w:trHeight w:val="349"/>
        </w:trPr>
        <w:tc>
          <w:tcPr>
            <w:tcW w:w="558" w:type="pct"/>
            <w:gridSpan w:val="5"/>
            <w:vMerge/>
            <w:shd w:val="clear" w:color="auto" w:fill="auto"/>
          </w:tcPr>
          <w:p w14:paraId="065C9618"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p>
        </w:tc>
        <w:tc>
          <w:tcPr>
            <w:tcW w:w="1001" w:type="pct"/>
            <w:shd w:val="clear" w:color="auto" w:fill="auto"/>
          </w:tcPr>
          <w:p w14:paraId="28F6CD31" w14:textId="22C82FD4"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1.3.1e. </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of principals who often give materials for reading</w:t>
            </w:r>
          </w:p>
        </w:tc>
        <w:tc>
          <w:tcPr>
            <w:tcW w:w="1115" w:type="pct"/>
            <w:shd w:val="clear" w:color="auto" w:fill="auto"/>
          </w:tcPr>
          <w:p w14:paraId="1F2AACAA"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54</w:t>
            </w:r>
            <w:r>
              <w:rPr>
                <w:rFonts w:asciiTheme="minorHAnsi" w:eastAsia="Times New Roman" w:hAnsiTheme="minorHAnsi" w:cstheme="minorHAnsi"/>
                <w:color w:val="000000"/>
                <w:sz w:val="20"/>
                <w:szCs w:val="20"/>
                <w:lang w:val="en-US"/>
              </w:rPr>
              <w:t xml:space="preserve"> per cent</w:t>
            </w:r>
          </w:p>
        </w:tc>
        <w:tc>
          <w:tcPr>
            <w:tcW w:w="500" w:type="pct"/>
            <w:shd w:val="clear" w:color="auto" w:fill="auto"/>
          </w:tcPr>
          <w:p w14:paraId="432EC3C2"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p>
        </w:tc>
        <w:tc>
          <w:tcPr>
            <w:tcW w:w="1427" w:type="pct"/>
          </w:tcPr>
          <w:p w14:paraId="7418C6AF" w14:textId="77777777" w:rsidR="00FE1042" w:rsidRPr="00804C40" w:rsidRDefault="00FE1042" w:rsidP="00451148">
            <w:pPr>
              <w:spacing w:after="0" w:line="240" w:lineRule="auto"/>
              <w:rPr>
                <w:rFonts w:asciiTheme="minorHAnsi" w:eastAsia="Times New Roman" w:hAnsiTheme="minorHAnsi" w:cstheme="minorHAnsi"/>
                <w:color w:val="000000"/>
                <w:sz w:val="20"/>
                <w:szCs w:val="20"/>
                <w:lang w:val="en-US"/>
              </w:rPr>
            </w:pPr>
            <w:r w:rsidRPr="00804C40">
              <w:rPr>
                <w:rFonts w:asciiTheme="minorHAnsi" w:eastAsia="Times New Roman" w:hAnsiTheme="minorHAnsi" w:cstheme="minorHAnsi"/>
                <w:color w:val="000000"/>
                <w:sz w:val="20"/>
                <w:szCs w:val="20"/>
                <w:lang w:val="en-US" w:eastAsia="en-GB"/>
              </w:rPr>
              <w:t>93.2</w:t>
            </w:r>
            <w:r w:rsidRPr="00804C40">
              <w:rPr>
                <w:rFonts w:asciiTheme="minorHAnsi" w:eastAsia="Times New Roman" w:hAnsiTheme="minorHAnsi" w:cstheme="minorHAnsi"/>
                <w:color w:val="000000"/>
                <w:sz w:val="20"/>
                <w:szCs w:val="20"/>
                <w:lang w:val="id-ID" w:eastAsia="en-GB"/>
              </w:rPr>
              <w:t xml:space="preserve"> per cent</w:t>
            </w:r>
          </w:p>
        </w:tc>
        <w:tc>
          <w:tcPr>
            <w:tcW w:w="399" w:type="pct"/>
            <w:gridSpan w:val="2"/>
          </w:tcPr>
          <w:p w14:paraId="758B2646" w14:textId="34364898"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946C46">
              <w:rPr>
                <w:rFonts w:asciiTheme="minorHAnsi" w:eastAsia="Times New Roman" w:hAnsiTheme="minorHAnsi" w:cstheme="minorHAnsi"/>
                <w:color w:val="000000"/>
                <w:sz w:val="20"/>
                <w:szCs w:val="20"/>
                <w:lang w:val="id-ID"/>
              </w:rPr>
              <w:t>Baseline and end</w:t>
            </w:r>
            <w:r w:rsidRPr="00946C46">
              <w:rPr>
                <w:rFonts w:asciiTheme="minorHAnsi" w:eastAsia="Times New Roman" w:hAnsiTheme="minorHAnsi" w:cstheme="minorHAnsi"/>
                <w:color w:val="000000"/>
                <w:sz w:val="20"/>
                <w:szCs w:val="20"/>
                <w:lang w:val="en-US"/>
              </w:rPr>
              <w:t>line assessments</w:t>
            </w:r>
          </w:p>
        </w:tc>
      </w:tr>
      <w:tr w:rsidR="00FE1042" w:rsidRPr="000A7545" w14:paraId="58966C9A" w14:textId="77777777" w:rsidTr="00451148">
        <w:trPr>
          <w:trHeight w:val="520"/>
        </w:trPr>
        <w:tc>
          <w:tcPr>
            <w:tcW w:w="558" w:type="pct"/>
            <w:gridSpan w:val="5"/>
            <w:vMerge/>
            <w:shd w:val="clear" w:color="auto" w:fill="auto"/>
          </w:tcPr>
          <w:p w14:paraId="4F704D40"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p>
        </w:tc>
        <w:tc>
          <w:tcPr>
            <w:tcW w:w="1001" w:type="pct"/>
            <w:shd w:val="clear" w:color="auto" w:fill="auto"/>
          </w:tcPr>
          <w:p w14:paraId="22508045" w14:textId="439A5D09"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1.3.1f. </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of principals who give money to teachers to buy books</w:t>
            </w:r>
          </w:p>
        </w:tc>
        <w:tc>
          <w:tcPr>
            <w:tcW w:w="1115" w:type="pct"/>
            <w:shd w:val="clear" w:color="auto" w:fill="auto"/>
          </w:tcPr>
          <w:p w14:paraId="05559FC0"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43</w:t>
            </w:r>
            <w:r>
              <w:rPr>
                <w:rFonts w:asciiTheme="minorHAnsi" w:eastAsia="Times New Roman" w:hAnsiTheme="minorHAnsi" w:cstheme="minorHAnsi"/>
                <w:color w:val="000000"/>
                <w:sz w:val="20"/>
                <w:szCs w:val="20"/>
                <w:lang w:val="en-US"/>
              </w:rPr>
              <w:t xml:space="preserve"> per cent</w:t>
            </w:r>
          </w:p>
        </w:tc>
        <w:tc>
          <w:tcPr>
            <w:tcW w:w="500" w:type="pct"/>
            <w:shd w:val="clear" w:color="auto" w:fill="auto"/>
          </w:tcPr>
          <w:p w14:paraId="40DE4392" w14:textId="77777777"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60</w:t>
            </w:r>
            <w:r>
              <w:rPr>
                <w:rFonts w:asciiTheme="minorHAnsi" w:eastAsia="Times New Roman" w:hAnsiTheme="minorHAnsi" w:cstheme="minorHAnsi"/>
                <w:color w:val="000000"/>
                <w:sz w:val="20"/>
                <w:szCs w:val="20"/>
                <w:lang w:val="en-US"/>
              </w:rPr>
              <w:t xml:space="preserve"> per cent</w:t>
            </w:r>
          </w:p>
        </w:tc>
        <w:tc>
          <w:tcPr>
            <w:tcW w:w="1427" w:type="pct"/>
          </w:tcPr>
          <w:p w14:paraId="29D30212" w14:textId="77777777" w:rsidR="00FE1042" w:rsidRPr="00804C40" w:rsidRDefault="00FE1042" w:rsidP="00D40677">
            <w:pPr>
              <w:spacing w:after="0" w:line="240" w:lineRule="auto"/>
              <w:jc w:val="left"/>
              <w:rPr>
                <w:rFonts w:asciiTheme="minorHAnsi" w:eastAsia="Times New Roman" w:hAnsiTheme="minorHAnsi" w:cstheme="minorHAnsi"/>
                <w:color w:val="000000"/>
                <w:sz w:val="20"/>
                <w:szCs w:val="20"/>
                <w:lang w:val="en-US"/>
              </w:rPr>
            </w:pPr>
            <w:r w:rsidRPr="00804C40">
              <w:rPr>
                <w:rFonts w:asciiTheme="minorHAnsi" w:eastAsia="Times New Roman" w:hAnsiTheme="minorHAnsi" w:cstheme="minorHAnsi"/>
                <w:color w:val="000000"/>
                <w:sz w:val="20"/>
                <w:szCs w:val="20"/>
                <w:lang w:val="en-US" w:eastAsia="en-GB"/>
              </w:rPr>
              <w:t>89.5</w:t>
            </w:r>
            <w:r w:rsidRPr="00804C40">
              <w:rPr>
                <w:rFonts w:asciiTheme="minorHAnsi" w:eastAsia="Times New Roman" w:hAnsiTheme="minorHAnsi" w:cstheme="minorHAnsi"/>
                <w:color w:val="000000"/>
                <w:sz w:val="20"/>
                <w:szCs w:val="20"/>
                <w:lang w:val="id-ID" w:eastAsia="en-GB"/>
              </w:rPr>
              <w:t xml:space="preserve"> per cent</w:t>
            </w:r>
          </w:p>
        </w:tc>
        <w:tc>
          <w:tcPr>
            <w:tcW w:w="399" w:type="pct"/>
            <w:gridSpan w:val="2"/>
          </w:tcPr>
          <w:p w14:paraId="1F0331B3" w14:textId="097F43B4" w:rsidR="00FE1042" w:rsidRPr="000A7545" w:rsidRDefault="00FE1042" w:rsidP="00451148">
            <w:pPr>
              <w:spacing w:after="0" w:line="240" w:lineRule="auto"/>
              <w:rPr>
                <w:rFonts w:asciiTheme="minorHAnsi" w:eastAsia="Times New Roman" w:hAnsiTheme="minorHAnsi" w:cstheme="minorHAnsi"/>
                <w:color w:val="000000"/>
                <w:sz w:val="20"/>
                <w:szCs w:val="20"/>
                <w:lang w:val="en-US"/>
              </w:rPr>
            </w:pPr>
            <w:r w:rsidRPr="00946C46">
              <w:rPr>
                <w:rFonts w:asciiTheme="minorHAnsi" w:eastAsia="Times New Roman" w:hAnsiTheme="minorHAnsi" w:cstheme="minorHAnsi"/>
                <w:color w:val="000000"/>
                <w:sz w:val="20"/>
                <w:szCs w:val="20"/>
                <w:lang w:val="id-ID"/>
              </w:rPr>
              <w:t>Baseline and end</w:t>
            </w:r>
            <w:r w:rsidRPr="00946C46">
              <w:rPr>
                <w:rFonts w:asciiTheme="minorHAnsi" w:eastAsia="Times New Roman" w:hAnsiTheme="minorHAnsi" w:cstheme="minorHAnsi"/>
                <w:color w:val="000000"/>
                <w:sz w:val="20"/>
                <w:szCs w:val="20"/>
                <w:lang w:val="en-US"/>
              </w:rPr>
              <w:t>line assessments</w:t>
            </w:r>
          </w:p>
        </w:tc>
      </w:tr>
      <w:tr w:rsidR="004327E5" w:rsidRPr="000A7545" w14:paraId="566B88D5" w14:textId="77777777" w:rsidTr="00B3015C">
        <w:trPr>
          <w:trHeight w:val="1456"/>
        </w:trPr>
        <w:tc>
          <w:tcPr>
            <w:tcW w:w="558" w:type="pct"/>
            <w:gridSpan w:val="5"/>
            <w:vMerge w:val="restart"/>
            <w:shd w:val="clear" w:color="auto" w:fill="auto"/>
          </w:tcPr>
          <w:p w14:paraId="1DD14237" w14:textId="77777777" w:rsidR="004327E5" w:rsidRPr="000A7545" w:rsidRDefault="004327E5" w:rsidP="00451148">
            <w:pPr>
              <w:spacing w:after="0" w:line="240" w:lineRule="auto"/>
              <w:rPr>
                <w:rFonts w:asciiTheme="minorHAnsi" w:eastAsia="Times New Roman" w:hAnsiTheme="minorHAnsi" w:cstheme="minorHAnsi"/>
                <w:sz w:val="20"/>
                <w:szCs w:val="20"/>
                <w:lang w:val="en-US"/>
              </w:rPr>
            </w:pPr>
            <w:r w:rsidRPr="000A7545">
              <w:rPr>
                <w:rFonts w:asciiTheme="minorHAnsi" w:eastAsia="Times New Roman" w:hAnsiTheme="minorHAnsi" w:cstheme="minorHAnsi"/>
                <w:sz w:val="20"/>
                <w:szCs w:val="20"/>
                <w:lang w:val="en-US"/>
              </w:rPr>
              <w:t>Output 1.3.2 Government development partners and school committees have improved capacity in strategic planning and annual work plan preparation (AusAID and USAID)</w:t>
            </w:r>
          </w:p>
        </w:tc>
        <w:tc>
          <w:tcPr>
            <w:tcW w:w="1001" w:type="pct"/>
            <w:shd w:val="clear" w:color="auto" w:fill="auto"/>
          </w:tcPr>
          <w:p w14:paraId="7FE5EB87" w14:textId="1A76BFDA" w:rsidR="004327E5" w:rsidRPr="000A7545" w:rsidRDefault="004327E5"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1.3.2a. </w:t>
            </w:r>
            <w:r w:rsidRPr="000A7545">
              <w:rPr>
                <w:rFonts w:asciiTheme="minorHAnsi" w:eastAsia="Symbol" w:hAnsiTheme="minorHAnsi" w:cstheme="minorHAnsi"/>
                <w:color w:val="000000"/>
                <w:sz w:val="20"/>
                <w:szCs w:val="20"/>
                <w:lang w:val="id-ID"/>
              </w:rPr>
              <w:t xml:space="preserve">Proportion </w:t>
            </w:r>
            <w:r w:rsidRPr="000A7545">
              <w:rPr>
                <w:rFonts w:asciiTheme="minorHAnsi" w:eastAsia="Symbol" w:hAnsiTheme="minorHAnsi" w:cstheme="minorHAnsi"/>
                <w:color w:val="000000"/>
                <w:sz w:val="20"/>
                <w:szCs w:val="20"/>
                <w:lang w:val="en-US"/>
              </w:rPr>
              <w:t xml:space="preserve">of </w:t>
            </w:r>
            <w:r w:rsidRPr="000A7545">
              <w:rPr>
                <w:rFonts w:asciiTheme="minorHAnsi" w:eastAsia="Symbol" w:hAnsiTheme="minorHAnsi" w:cstheme="minorHAnsi"/>
                <w:color w:val="000000"/>
                <w:sz w:val="20"/>
                <w:szCs w:val="20"/>
                <w:lang w:val="id-ID"/>
              </w:rPr>
              <w:t>school committee members (</w:t>
            </w:r>
            <w:r w:rsidRPr="000A7545">
              <w:rPr>
                <w:rFonts w:asciiTheme="minorHAnsi" w:eastAsia="Symbol" w:hAnsiTheme="minorHAnsi" w:cstheme="minorHAnsi"/>
                <w:color w:val="000000"/>
                <w:sz w:val="20"/>
                <w:szCs w:val="20"/>
                <w:lang w:val="en-US"/>
              </w:rPr>
              <w:t>by gender</w:t>
            </w:r>
            <w:r w:rsidRPr="000A7545">
              <w:rPr>
                <w:rFonts w:asciiTheme="minorHAnsi" w:eastAsia="Symbol" w:hAnsiTheme="minorHAnsi" w:cstheme="minorHAnsi"/>
                <w:color w:val="000000"/>
                <w:sz w:val="20"/>
                <w:szCs w:val="20"/>
                <w:lang w:val="id-ID"/>
              </w:rPr>
              <w:t xml:space="preserve">) in target districts </w:t>
            </w:r>
            <w:r w:rsidR="009D6A9C" w:rsidRPr="000A7545">
              <w:rPr>
                <w:rFonts w:asciiTheme="minorHAnsi" w:eastAsia="Symbol" w:hAnsiTheme="minorHAnsi" w:cstheme="minorHAnsi"/>
                <w:color w:val="000000"/>
                <w:sz w:val="20"/>
                <w:szCs w:val="20"/>
                <w:lang w:val="en-US"/>
              </w:rPr>
              <w:t>trained</w:t>
            </w:r>
            <w:r w:rsidR="009D6A9C" w:rsidRPr="000A7545">
              <w:rPr>
                <w:rFonts w:asciiTheme="minorHAnsi" w:eastAsia="Symbol" w:hAnsiTheme="minorHAnsi" w:cstheme="minorHAnsi"/>
                <w:color w:val="000000"/>
                <w:sz w:val="20"/>
                <w:szCs w:val="20"/>
                <w:lang w:val="id-ID"/>
              </w:rPr>
              <w:t xml:space="preserve"> in</w:t>
            </w:r>
            <w:r w:rsidRPr="000A7545">
              <w:rPr>
                <w:rFonts w:asciiTheme="minorHAnsi" w:eastAsia="Symbol" w:hAnsiTheme="minorHAnsi" w:cstheme="minorHAnsi"/>
                <w:color w:val="000000"/>
                <w:sz w:val="20"/>
                <w:szCs w:val="20"/>
                <w:lang w:val="id-ID"/>
              </w:rPr>
              <w:t xml:space="preserve"> school management </w:t>
            </w:r>
            <w:r w:rsidRPr="000A7545">
              <w:rPr>
                <w:rFonts w:asciiTheme="minorHAnsi" w:eastAsia="Symbol" w:hAnsiTheme="minorHAnsi" w:cstheme="minorHAnsi"/>
                <w:color w:val="000000"/>
                <w:sz w:val="20"/>
                <w:szCs w:val="20"/>
                <w:lang w:val="en-US"/>
              </w:rPr>
              <w:t>(AusAID)</w:t>
            </w:r>
          </w:p>
          <w:p w14:paraId="3289990C" w14:textId="77777777" w:rsidR="004327E5" w:rsidRPr="000A7545" w:rsidRDefault="004327E5" w:rsidP="00A47069">
            <w:pPr>
              <w:numPr>
                <w:ilvl w:val="0"/>
                <w:numId w:val="29"/>
              </w:numPr>
              <w:spacing w:after="0" w:line="240" w:lineRule="auto"/>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In model schools</w:t>
            </w:r>
          </w:p>
          <w:p w14:paraId="63C136B3" w14:textId="77777777" w:rsidR="004327E5" w:rsidRPr="000A7545" w:rsidRDefault="004327E5" w:rsidP="00A47069">
            <w:pPr>
              <w:numPr>
                <w:ilvl w:val="0"/>
                <w:numId w:val="20"/>
              </w:numPr>
              <w:spacing w:after="0" w:line="240" w:lineRule="auto"/>
              <w:contextualSpacing/>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In non-model schools</w:t>
            </w:r>
          </w:p>
        </w:tc>
        <w:tc>
          <w:tcPr>
            <w:tcW w:w="1115" w:type="pct"/>
            <w:shd w:val="clear" w:color="auto" w:fill="auto"/>
          </w:tcPr>
          <w:p w14:paraId="065C6CF6"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22CCDD7B"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50</w:t>
            </w:r>
            <w:r>
              <w:rPr>
                <w:rFonts w:asciiTheme="minorHAnsi" w:eastAsia="Times New Roman" w:hAnsiTheme="minorHAnsi" w:cstheme="minorHAnsi"/>
                <w:color w:val="000000"/>
                <w:sz w:val="20"/>
                <w:szCs w:val="20"/>
                <w:lang w:val="en-US"/>
              </w:rPr>
              <w:t xml:space="preserve"> per cent</w:t>
            </w:r>
          </w:p>
        </w:tc>
        <w:tc>
          <w:tcPr>
            <w:tcW w:w="1427" w:type="pct"/>
          </w:tcPr>
          <w:p w14:paraId="28596F6F" w14:textId="54240292" w:rsidR="004327E5" w:rsidRPr="00804C40" w:rsidRDefault="00B3015C" w:rsidP="00451148">
            <w:pPr>
              <w:spacing w:after="0" w:line="240" w:lineRule="auto"/>
              <w:rPr>
                <w:rFonts w:asciiTheme="minorHAnsi" w:eastAsia="Times New Roman" w:hAnsiTheme="minorHAnsi" w:cstheme="minorHAnsi"/>
                <w:color w:val="000000"/>
                <w:sz w:val="20"/>
                <w:szCs w:val="20"/>
                <w:lang w:val="en-US"/>
              </w:rPr>
            </w:pPr>
            <w:r w:rsidRPr="00804C40">
              <w:rPr>
                <w:rFonts w:asciiTheme="minorHAnsi" w:eastAsia="Times New Roman" w:hAnsiTheme="minorHAnsi" w:cstheme="minorHAnsi"/>
                <w:color w:val="000000"/>
                <w:sz w:val="20"/>
                <w:szCs w:val="20"/>
                <w:lang w:val="en-US"/>
              </w:rPr>
              <w:t xml:space="preserve">N/A. Not measured in </w:t>
            </w:r>
            <w:r w:rsidR="003F1439">
              <w:rPr>
                <w:rFonts w:asciiTheme="minorHAnsi" w:eastAsia="Times New Roman" w:hAnsiTheme="minorHAnsi" w:cstheme="minorHAnsi"/>
                <w:color w:val="000000"/>
                <w:sz w:val="20"/>
                <w:szCs w:val="20"/>
                <w:lang w:val="en-US"/>
              </w:rPr>
              <w:t>Endline</w:t>
            </w:r>
            <w:r w:rsidRPr="00804C40">
              <w:rPr>
                <w:rFonts w:asciiTheme="minorHAnsi" w:eastAsia="Times New Roman" w:hAnsiTheme="minorHAnsi" w:cstheme="minorHAnsi"/>
                <w:color w:val="000000"/>
                <w:sz w:val="20"/>
                <w:szCs w:val="20"/>
                <w:lang w:val="en-US"/>
              </w:rPr>
              <w:t xml:space="preserve"> survey</w:t>
            </w:r>
          </w:p>
        </w:tc>
        <w:tc>
          <w:tcPr>
            <w:tcW w:w="399" w:type="pct"/>
            <w:gridSpan w:val="2"/>
          </w:tcPr>
          <w:p w14:paraId="0A14AE33"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Training records</w:t>
            </w:r>
          </w:p>
        </w:tc>
      </w:tr>
      <w:tr w:rsidR="004327E5" w:rsidRPr="000A7545" w14:paraId="3C843995" w14:textId="77777777" w:rsidTr="00804C40">
        <w:trPr>
          <w:trHeight w:val="1204"/>
        </w:trPr>
        <w:tc>
          <w:tcPr>
            <w:tcW w:w="558" w:type="pct"/>
            <w:gridSpan w:val="5"/>
            <w:vMerge/>
            <w:shd w:val="clear" w:color="auto" w:fill="auto"/>
          </w:tcPr>
          <w:p w14:paraId="766D36F5" w14:textId="77777777" w:rsidR="004327E5" w:rsidRPr="000A7545" w:rsidRDefault="004327E5" w:rsidP="00451148">
            <w:pPr>
              <w:spacing w:after="0" w:line="240" w:lineRule="auto"/>
              <w:rPr>
                <w:rFonts w:asciiTheme="minorHAnsi" w:eastAsia="Times New Roman" w:hAnsiTheme="minorHAnsi" w:cstheme="minorHAnsi"/>
                <w:sz w:val="20"/>
                <w:szCs w:val="20"/>
                <w:lang w:val="id-ID"/>
              </w:rPr>
            </w:pPr>
          </w:p>
        </w:tc>
        <w:tc>
          <w:tcPr>
            <w:tcW w:w="1001" w:type="pct"/>
            <w:shd w:val="clear" w:color="auto" w:fill="auto"/>
          </w:tcPr>
          <w:p w14:paraId="56E23E34" w14:textId="2E91BE95" w:rsidR="004327E5" w:rsidRPr="000A7545" w:rsidRDefault="004327E5"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 xml:space="preserve">1.3.2b. </w:t>
            </w:r>
            <w:r>
              <w:rPr>
                <w:rFonts w:asciiTheme="minorHAnsi" w:eastAsia="Symbol" w:hAnsiTheme="minorHAnsi" w:cstheme="minorHAnsi"/>
                <w:color w:val="000000"/>
                <w:sz w:val="20"/>
                <w:szCs w:val="20"/>
                <w:lang w:val="id-ID"/>
              </w:rPr>
              <w:t xml:space="preserve"> </w:t>
            </w:r>
            <w:r w:rsidR="007141CE">
              <w:rPr>
                <w:rFonts w:asciiTheme="minorHAnsi" w:eastAsia="Symbol" w:hAnsiTheme="minorHAnsi" w:cstheme="minorHAnsi"/>
                <w:color w:val="000000"/>
                <w:sz w:val="20"/>
                <w:szCs w:val="20"/>
                <w:lang w:val="id-ID"/>
              </w:rPr>
              <w:t>P</w:t>
            </w:r>
            <w:r>
              <w:rPr>
                <w:rFonts w:asciiTheme="minorHAnsi" w:eastAsia="Symbol" w:hAnsiTheme="minorHAnsi" w:cstheme="minorHAnsi"/>
                <w:color w:val="000000"/>
                <w:sz w:val="20"/>
                <w:szCs w:val="20"/>
                <w:lang w:val="id-ID"/>
              </w:rPr>
              <w:t>er cent</w:t>
            </w:r>
            <w:r w:rsidRPr="000A7545">
              <w:rPr>
                <w:rFonts w:asciiTheme="minorHAnsi" w:eastAsia="Symbol" w:hAnsiTheme="minorHAnsi" w:cstheme="minorHAnsi"/>
                <w:color w:val="000000"/>
                <w:sz w:val="20"/>
                <w:szCs w:val="20"/>
                <w:lang w:val="id-ID"/>
              </w:rPr>
              <w:t xml:space="preserve"> of schools that develop medium development plans (RKS) </w:t>
            </w:r>
            <w:r w:rsidRPr="000A7545">
              <w:rPr>
                <w:rFonts w:asciiTheme="minorHAnsi" w:eastAsia="Symbol" w:hAnsiTheme="minorHAnsi" w:cstheme="minorHAnsi"/>
                <w:color w:val="000000"/>
                <w:sz w:val="20"/>
                <w:szCs w:val="20"/>
                <w:lang w:val="en-US"/>
              </w:rPr>
              <w:t>and budgets (RKAS) (USAID)</w:t>
            </w:r>
          </w:p>
        </w:tc>
        <w:tc>
          <w:tcPr>
            <w:tcW w:w="1115" w:type="pct"/>
            <w:shd w:val="clear" w:color="auto" w:fill="auto"/>
          </w:tcPr>
          <w:p w14:paraId="40792BA1" w14:textId="77777777" w:rsidR="00804C40" w:rsidRPr="00804C40" w:rsidRDefault="004327E5" w:rsidP="00A47069">
            <w:pPr>
              <w:numPr>
                <w:ilvl w:val="0"/>
                <w:numId w:val="28"/>
              </w:numPr>
              <w:spacing w:after="0" w:line="240" w:lineRule="auto"/>
              <w:ind w:left="174" w:hanging="174"/>
              <w:contextualSpacing/>
              <w:rPr>
                <w:rFonts w:asciiTheme="minorHAnsi" w:hAnsiTheme="minorHAnsi" w:cstheme="minorHAnsi"/>
                <w:sz w:val="20"/>
                <w:szCs w:val="20"/>
                <w:lang w:val="en-US"/>
              </w:rPr>
            </w:pPr>
            <w:r w:rsidRPr="00804C40">
              <w:rPr>
                <w:rFonts w:asciiTheme="minorHAnsi" w:hAnsiTheme="minorHAnsi" w:cstheme="minorHAnsi"/>
                <w:sz w:val="20"/>
                <w:szCs w:val="20"/>
                <w:lang w:val="en-US"/>
              </w:rPr>
              <w:t xml:space="preserve">RKS (51 per cent)  </w:t>
            </w:r>
          </w:p>
          <w:p w14:paraId="038B980F" w14:textId="77777777" w:rsidR="004327E5" w:rsidRPr="00804C40" w:rsidRDefault="004327E5" w:rsidP="00A47069">
            <w:pPr>
              <w:numPr>
                <w:ilvl w:val="0"/>
                <w:numId w:val="28"/>
              </w:numPr>
              <w:spacing w:after="0" w:line="240" w:lineRule="auto"/>
              <w:ind w:left="174" w:hanging="174"/>
              <w:contextualSpacing/>
              <w:rPr>
                <w:rFonts w:asciiTheme="minorHAnsi" w:hAnsiTheme="minorHAnsi" w:cstheme="minorHAnsi"/>
                <w:sz w:val="20"/>
                <w:szCs w:val="20"/>
                <w:lang w:val="en-US"/>
              </w:rPr>
            </w:pPr>
            <w:r w:rsidRPr="00804C40">
              <w:rPr>
                <w:rFonts w:asciiTheme="minorHAnsi" w:hAnsiTheme="minorHAnsi" w:cstheme="minorHAnsi"/>
                <w:sz w:val="20"/>
                <w:szCs w:val="20"/>
                <w:lang w:val="en-US"/>
              </w:rPr>
              <w:t xml:space="preserve">RKAS (57 per cent).   </w:t>
            </w:r>
          </w:p>
          <w:p w14:paraId="1D551F63" w14:textId="77777777" w:rsidR="004327E5" w:rsidRPr="000A7545" w:rsidRDefault="004327E5" w:rsidP="00A47069">
            <w:pPr>
              <w:numPr>
                <w:ilvl w:val="0"/>
                <w:numId w:val="28"/>
              </w:numPr>
              <w:spacing w:after="0" w:line="240" w:lineRule="auto"/>
              <w:ind w:left="174" w:hanging="174"/>
              <w:contextualSpacing/>
              <w:rPr>
                <w:rFonts w:asciiTheme="minorHAnsi" w:hAnsiTheme="minorHAnsi" w:cstheme="minorHAnsi"/>
                <w:sz w:val="20"/>
                <w:szCs w:val="20"/>
                <w:lang w:val="en-US"/>
              </w:rPr>
            </w:pPr>
            <w:r w:rsidRPr="00804C40">
              <w:rPr>
                <w:rFonts w:asciiTheme="minorHAnsi" w:hAnsiTheme="minorHAnsi" w:cstheme="minorHAnsi"/>
                <w:sz w:val="20"/>
                <w:szCs w:val="20"/>
                <w:lang w:val="en-US"/>
              </w:rPr>
              <w:t>About 25 per cent don’t have the plans or budgets</w:t>
            </w:r>
          </w:p>
        </w:tc>
        <w:tc>
          <w:tcPr>
            <w:tcW w:w="500" w:type="pct"/>
            <w:shd w:val="clear" w:color="auto" w:fill="auto"/>
          </w:tcPr>
          <w:p w14:paraId="65A1EBAF"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have RKS and RKAS</w:t>
            </w:r>
          </w:p>
        </w:tc>
        <w:tc>
          <w:tcPr>
            <w:tcW w:w="1427" w:type="pct"/>
          </w:tcPr>
          <w:p w14:paraId="0FDB86CC" w14:textId="77777777" w:rsidR="00886261" w:rsidRDefault="00886261" w:rsidP="00451148">
            <w:pPr>
              <w:spacing w:after="0" w:line="240" w:lineRule="auto"/>
              <w:rPr>
                <w:rFonts w:eastAsia="Times New Roman" w:cs="Arial"/>
                <w:color w:val="000000"/>
                <w:sz w:val="18"/>
                <w:szCs w:val="18"/>
                <w:lang w:val="id-ID" w:eastAsia="en-GB"/>
              </w:rPr>
            </w:pPr>
          </w:p>
          <w:p w14:paraId="73CEFB00" w14:textId="77777777" w:rsidR="004327E5" w:rsidRPr="004E4510" w:rsidRDefault="00D40677" w:rsidP="00451148">
            <w:pPr>
              <w:spacing w:after="0" w:line="240" w:lineRule="auto"/>
              <w:rPr>
                <w:rFonts w:asciiTheme="minorHAnsi" w:eastAsia="Times New Roman" w:hAnsiTheme="minorHAnsi" w:cstheme="minorHAnsi"/>
                <w:color w:val="000000"/>
                <w:sz w:val="20"/>
                <w:szCs w:val="20"/>
                <w:lang w:val="id-ID" w:eastAsia="en-GB"/>
              </w:rPr>
            </w:pPr>
            <w:r w:rsidRPr="004E4510">
              <w:rPr>
                <w:rFonts w:asciiTheme="minorHAnsi" w:eastAsia="Times New Roman" w:hAnsiTheme="minorHAnsi" w:cstheme="minorHAnsi"/>
                <w:color w:val="000000"/>
                <w:sz w:val="20"/>
                <w:szCs w:val="20"/>
                <w:lang w:val="id-ID" w:eastAsia="en-GB"/>
              </w:rPr>
              <w:t xml:space="preserve">RKS </w:t>
            </w:r>
            <w:r w:rsidRPr="004E4510">
              <w:rPr>
                <w:rFonts w:asciiTheme="minorHAnsi" w:eastAsia="Times New Roman" w:hAnsiTheme="minorHAnsi" w:cstheme="minorHAnsi"/>
                <w:color w:val="000000"/>
                <w:sz w:val="20"/>
                <w:szCs w:val="20"/>
                <w:lang w:val="en-US" w:eastAsia="en-GB"/>
              </w:rPr>
              <w:t>67.2</w:t>
            </w:r>
            <w:r w:rsidR="00886261" w:rsidRPr="004E4510">
              <w:rPr>
                <w:rFonts w:asciiTheme="minorHAnsi" w:eastAsia="Times New Roman" w:hAnsiTheme="minorHAnsi" w:cstheme="minorHAnsi"/>
                <w:color w:val="000000"/>
                <w:sz w:val="20"/>
                <w:szCs w:val="20"/>
                <w:lang w:val="id-ID" w:eastAsia="en-GB"/>
              </w:rPr>
              <w:t xml:space="preserve"> per cent</w:t>
            </w:r>
          </w:p>
          <w:p w14:paraId="6680265C" w14:textId="77777777" w:rsidR="00886261" w:rsidRPr="004E4510" w:rsidRDefault="00886261" w:rsidP="00451148">
            <w:pPr>
              <w:spacing w:after="0" w:line="240" w:lineRule="auto"/>
              <w:rPr>
                <w:rFonts w:asciiTheme="minorHAnsi" w:eastAsia="Times New Roman" w:hAnsiTheme="minorHAnsi" w:cstheme="minorHAnsi"/>
                <w:color w:val="000000"/>
                <w:sz w:val="20"/>
                <w:szCs w:val="20"/>
                <w:lang w:val="id-ID" w:eastAsia="en-GB"/>
              </w:rPr>
            </w:pPr>
          </w:p>
          <w:p w14:paraId="5D4C7EE5" w14:textId="77777777" w:rsidR="00D40677" w:rsidRPr="00D40677" w:rsidRDefault="00D40677" w:rsidP="00451148">
            <w:pPr>
              <w:spacing w:after="0" w:line="240" w:lineRule="auto"/>
              <w:rPr>
                <w:rFonts w:asciiTheme="minorHAnsi" w:eastAsia="Times New Roman" w:hAnsiTheme="minorHAnsi" w:cstheme="minorHAnsi"/>
                <w:color w:val="000000"/>
                <w:sz w:val="20"/>
                <w:szCs w:val="20"/>
                <w:lang w:val="id-ID"/>
              </w:rPr>
            </w:pPr>
            <w:r w:rsidRPr="004E4510">
              <w:rPr>
                <w:rFonts w:asciiTheme="minorHAnsi" w:eastAsia="Times New Roman" w:hAnsiTheme="minorHAnsi" w:cstheme="minorHAnsi"/>
                <w:color w:val="000000"/>
                <w:sz w:val="20"/>
                <w:szCs w:val="20"/>
                <w:lang w:val="id-ID" w:eastAsia="en-GB"/>
              </w:rPr>
              <w:t xml:space="preserve">RKAS </w:t>
            </w:r>
            <w:r w:rsidRPr="004E4510">
              <w:rPr>
                <w:rFonts w:asciiTheme="minorHAnsi" w:eastAsia="Times New Roman" w:hAnsiTheme="minorHAnsi" w:cstheme="minorHAnsi"/>
                <w:color w:val="000000"/>
                <w:sz w:val="20"/>
                <w:szCs w:val="20"/>
                <w:lang w:val="en-US" w:eastAsia="en-GB"/>
              </w:rPr>
              <w:t>84.8</w:t>
            </w:r>
            <w:r w:rsidR="00886261" w:rsidRPr="004E4510">
              <w:rPr>
                <w:rFonts w:asciiTheme="minorHAnsi" w:eastAsia="Times New Roman" w:hAnsiTheme="minorHAnsi" w:cstheme="minorHAnsi"/>
                <w:color w:val="000000"/>
                <w:sz w:val="20"/>
                <w:szCs w:val="20"/>
                <w:lang w:val="id-ID" w:eastAsia="en-GB"/>
              </w:rPr>
              <w:t xml:space="preserve"> per cent</w:t>
            </w:r>
          </w:p>
        </w:tc>
        <w:tc>
          <w:tcPr>
            <w:tcW w:w="399" w:type="pct"/>
            <w:gridSpan w:val="2"/>
          </w:tcPr>
          <w:p w14:paraId="5AAD1179"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School Reports</w:t>
            </w:r>
          </w:p>
        </w:tc>
      </w:tr>
      <w:tr w:rsidR="004327E5" w:rsidRPr="000A7545" w14:paraId="5915C8EA" w14:textId="77777777" w:rsidTr="00451148">
        <w:trPr>
          <w:trHeight w:val="1438"/>
        </w:trPr>
        <w:tc>
          <w:tcPr>
            <w:tcW w:w="558" w:type="pct"/>
            <w:gridSpan w:val="5"/>
            <w:vMerge w:val="restart"/>
            <w:shd w:val="clear" w:color="auto" w:fill="auto"/>
          </w:tcPr>
          <w:p w14:paraId="37A1CED0"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bCs/>
                <w:color w:val="000000"/>
                <w:sz w:val="20"/>
                <w:szCs w:val="20"/>
                <w:lang w:val="id-ID"/>
              </w:rPr>
              <w:t>Ou</w:t>
            </w:r>
            <w:r w:rsidRPr="000A7545">
              <w:rPr>
                <w:rFonts w:asciiTheme="minorHAnsi" w:eastAsia="Times New Roman" w:hAnsiTheme="minorHAnsi" w:cstheme="minorHAnsi"/>
                <w:bCs/>
                <w:color w:val="000000"/>
                <w:sz w:val="20"/>
                <w:szCs w:val="20"/>
                <w:lang w:val="en-US"/>
              </w:rPr>
              <w:t xml:space="preserve">tput 1.3.3 </w:t>
            </w:r>
            <w:r w:rsidRPr="000A7545">
              <w:rPr>
                <w:rFonts w:asciiTheme="minorHAnsi" w:eastAsia="Times New Roman" w:hAnsiTheme="minorHAnsi" w:cstheme="minorHAnsi"/>
                <w:color w:val="000000"/>
                <w:sz w:val="20"/>
                <w:szCs w:val="20"/>
                <w:lang w:val="en-US"/>
              </w:rPr>
              <w:t>Principals, Teachers and School committee members receive financial management training including asset</w:t>
            </w:r>
            <w:r w:rsidRPr="000A7545">
              <w:rPr>
                <w:rFonts w:asciiTheme="minorHAnsi" w:eastAsia="Times New Roman" w:hAnsiTheme="minorHAnsi" w:cstheme="minorHAnsi"/>
                <w:color w:val="000000"/>
                <w:sz w:val="20"/>
                <w:szCs w:val="20"/>
                <w:lang w:val="id-ID"/>
              </w:rPr>
              <w:t xml:space="preserve"> management </w:t>
            </w:r>
            <w:r w:rsidRPr="000A7545">
              <w:rPr>
                <w:rFonts w:asciiTheme="minorHAnsi" w:eastAsia="Times New Roman" w:hAnsiTheme="minorHAnsi" w:cstheme="minorHAnsi"/>
                <w:color w:val="000000"/>
                <w:sz w:val="20"/>
                <w:szCs w:val="20"/>
                <w:lang w:val="en-US"/>
              </w:rPr>
              <w:t>(USAID)</w:t>
            </w:r>
          </w:p>
        </w:tc>
        <w:tc>
          <w:tcPr>
            <w:tcW w:w="1001" w:type="pct"/>
            <w:shd w:val="clear" w:color="auto" w:fill="auto"/>
          </w:tcPr>
          <w:p w14:paraId="5587D88E" w14:textId="284926C8"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 xml:space="preserve">1.3.3a. </w:t>
            </w:r>
            <w:r>
              <w:rPr>
                <w:rFonts w:asciiTheme="minorHAnsi" w:eastAsia="Times New Roman" w:hAnsiTheme="minorHAnsi" w:cstheme="minorHAnsi"/>
                <w:color w:val="000000"/>
                <w:sz w:val="20"/>
                <w:szCs w:val="20"/>
                <w:lang w:val="en-US"/>
              </w:rPr>
              <w:t xml:space="preserve"> </w:t>
            </w:r>
            <w:r w:rsidR="007141CE">
              <w:rPr>
                <w:rFonts w:asciiTheme="minorHAnsi" w:eastAsia="Times New Roman" w:hAnsiTheme="minorHAnsi" w:cstheme="minorHAnsi"/>
                <w:color w:val="000000"/>
                <w:sz w:val="20"/>
                <w:szCs w:val="20"/>
                <w:lang w:val="en-US"/>
              </w:rPr>
              <w:t>P</w:t>
            </w:r>
            <w:r>
              <w:rPr>
                <w:rFonts w:asciiTheme="minorHAnsi" w:eastAsia="Times New Roman" w:hAnsiTheme="minorHAnsi" w:cstheme="minorHAnsi"/>
                <w:color w:val="000000"/>
                <w:sz w:val="20"/>
                <w:szCs w:val="20"/>
                <w:lang w:val="en-US"/>
              </w:rPr>
              <w:t>er cent</w:t>
            </w:r>
            <w:r w:rsidRPr="000A7545">
              <w:rPr>
                <w:rFonts w:asciiTheme="minorHAnsi" w:eastAsia="Times New Roman" w:hAnsiTheme="minorHAnsi" w:cstheme="minorHAnsi"/>
                <w:color w:val="000000"/>
                <w:sz w:val="20"/>
                <w:szCs w:val="20"/>
                <w:lang w:val="en-US"/>
              </w:rPr>
              <w:t xml:space="preserve"> of school committee members trained in asset management</w:t>
            </w:r>
          </w:p>
        </w:tc>
        <w:tc>
          <w:tcPr>
            <w:tcW w:w="1115" w:type="pct"/>
            <w:shd w:val="clear" w:color="auto" w:fill="auto"/>
          </w:tcPr>
          <w:p w14:paraId="578B9501" w14:textId="77777777" w:rsidR="004327E5" w:rsidRPr="000A7545" w:rsidRDefault="004327E5" w:rsidP="00451148">
            <w:pPr>
              <w:spacing w:after="0" w:line="240" w:lineRule="auto"/>
              <w:rPr>
                <w:rFonts w:asciiTheme="minorHAnsi" w:eastAsia="Times New Roman" w:hAnsiTheme="minorHAnsi" w:cstheme="minorHAnsi"/>
                <w:color w:val="000000"/>
                <w:sz w:val="20"/>
                <w:szCs w:val="20"/>
                <w:highlight w:val="yellow"/>
                <w:lang w:val="en-US"/>
              </w:rPr>
            </w:pPr>
            <w:r w:rsidRPr="000A7545">
              <w:rPr>
                <w:rFonts w:asciiTheme="minorHAnsi" w:eastAsia="Times New Roman" w:hAnsiTheme="minorHAnsi" w:cstheme="minorHAnsi"/>
                <w:color w:val="000000"/>
                <w:sz w:val="20"/>
                <w:szCs w:val="20"/>
                <w:lang w:val="en-US"/>
              </w:rPr>
              <w:t>0</w:t>
            </w:r>
          </w:p>
        </w:tc>
        <w:tc>
          <w:tcPr>
            <w:tcW w:w="500" w:type="pct"/>
            <w:shd w:val="clear" w:color="auto" w:fill="auto"/>
          </w:tcPr>
          <w:p w14:paraId="20E023E7"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50</w:t>
            </w:r>
            <w:r>
              <w:rPr>
                <w:rFonts w:asciiTheme="minorHAnsi" w:eastAsia="Times New Roman" w:hAnsiTheme="minorHAnsi" w:cstheme="minorHAnsi"/>
                <w:color w:val="000000"/>
                <w:sz w:val="20"/>
                <w:szCs w:val="20"/>
                <w:lang w:val="en-US"/>
              </w:rPr>
              <w:t xml:space="preserve"> per cent</w:t>
            </w:r>
            <w:r w:rsidRPr="000A7545">
              <w:rPr>
                <w:rFonts w:asciiTheme="minorHAnsi" w:eastAsia="Times New Roman" w:hAnsiTheme="minorHAnsi" w:cstheme="minorHAnsi"/>
                <w:color w:val="000000"/>
                <w:sz w:val="20"/>
                <w:szCs w:val="20"/>
                <w:lang w:val="en-US"/>
              </w:rPr>
              <w:t xml:space="preserve"> of school committee members</w:t>
            </w:r>
          </w:p>
        </w:tc>
        <w:tc>
          <w:tcPr>
            <w:tcW w:w="1427" w:type="pct"/>
          </w:tcPr>
          <w:p w14:paraId="51CE14E8" w14:textId="77777777" w:rsidR="004327E5" w:rsidRPr="000876A7" w:rsidRDefault="00434E3A" w:rsidP="00434E3A">
            <w:pPr>
              <w:spacing w:after="0" w:line="240" w:lineRule="auto"/>
              <w:rPr>
                <w:rFonts w:asciiTheme="minorHAnsi" w:eastAsia="Times New Roman" w:hAnsiTheme="minorHAnsi" w:cstheme="minorHAnsi"/>
                <w:color w:val="000000"/>
                <w:sz w:val="20"/>
                <w:szCs w:val="20"/>
                <w:highlight w:val="yellow"/>
                <w:lang w:val="en-US"/>
              </w:rPr>
            </w:pPr>
            <w:r w:rsidRPr="00434E3A">
              <w:rPr>
                <w:rFonts w:asciiTheme="minorHAnsi" w:eastAsia="Times New Roman" w:hAnsiTheme="minorHAnsi" w:cstheme="minorHAnsi"/>
                <w:color w:val="000000"/>
                <w:sz w:val="20"/>
                <w:szCs w:val="20"/>
                <w:lang w:val="en-US"/>
              </w:rPr>
              <w:t xml:space="preserve">75% of committee members from USAID target schools. Total number of school participants </w:t>
            </w:r>
            <w:r w:rsidRPr="00434E3A">
              <w:rPr>
                <w:rFonts w:asciiTheme="minorHAnsi" w:hAnsiTheme="minorHAnsi" w:cstheme="minorHAnsi"/>
                <w:sz w:val="20"/>
                <w:szCs w:val="20"/>
                <w:lang w:val="en-US"/>
              </w:rPr>
              <w:t>259 people (160 male, 99 female)</w:t>
            </w:r>
            <w:r w:rsidR="00AA320F">
              <w:rPr>
                <w:rFonts w:asciiTheme="minorHAnsi" w:hAnsiTheme="minorHAnsi" w:cstheme="minorHAnsi"/>
                <w:sz w:val="20"/>
                <w:szCs w:val="20"/>
                <w:lang w:val="en-US"/>
              </w:rPr>
              <w:t xml:space="preserve"> across USAID target schools.</w:t>
            </w:r>
          </w:p>
        </w:tc>
        <w:tc>
          <w:tcPr>
            <w:tcW w:w="399" w:type="pct"/>
            <w:gridSpan w:val="2"/>
          </w:tcPr>
          <w:p w14:paraId="6A04E6C3"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Training Reports</w:t>
            </w:r>
          </w:p>
        </w:tc>
      </w:tr>
      <w:tr w:rsidR="004327E5" w:rsidRPr="000A7545" w14:paraId="3D996B08" w14:textId="77777777" w:rsidTr="00012CC9">
        <w:trPr>
          <w:trHeight w:val="392"/>
        </w:trPr>
        <w:tc>
          <w:tcPr>
            <w:tcW w:w="558" w:type="pct"/>
            <w:gridSpan w:val="5"/>
            <w:vMerge/>
            <w:shd w:val="clear" w:color="auto" w:fill="auto"/>
          </w:tcPr>
          <w:p w14:paraId="33C99F70"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p>
        </w:tc>
        <w:tc>
          <w:tcPr>
            <w:tcW w:w="1001" w:type="pct"/>
            <w:shd w:val="clear" w:color="auto" w:fill="auto"/>
          </w:tcPr>
          <w:p w14:paraId="58F64AC7" w14:textId="19619988" w:rsidR="004327E5" w:rsidRPr="000A7545" w:rsidRDefault="004327E5" w:rsidP="00451148">
            <w:pPr>
              <w:spacing w:after="0" w:line="240" w:lineRule="auto"/>
              <w:rPr>
                <w:rFonts w:asciiTheme="minorHAnsi" w:eastAsia="Symbol" w:hAnsiTheme="minorHAnsi" w:cstheme="minorHAnsi"/>
                <w:color w:val="000000"/>
                <w:sz w:val="20"/>
                <w:szCs w:val="20"/>
                <w:lang w:val="en-US"/>
              </w:rPr>
            </w:pPr>
            <w:r w:rsidRPr="000A7545">
              <w:rPr>
                <w:rFonts w:asciiTheme="minorHAnsi" w:eastAsia="Symbol" w:hAnsiTheme="minorHAnsi" w:cstheme="minorHAnsi"/>
                <w:color w:val="000000"/>
                <w:sz w:val="20"/>
                <w:szCs w:val="20"/>
                <w:lang w:val="en-US"/>
              </w:rPr>
              <w:t>1.</w:t>
            </w:r>
            <w:r>
              <w:rPr>
                <w:rFonts w:asciiTheme="minorHAnsi" w:eastAsia="Symbol" w:hAnsiTheme="minorHAnsi" w:cstheme="minorHAnsi"/>
                <w:color w:val="000000"/>
                <w:sz w:val="20"/>
                <w:szCs w:val="20"/>
                <w:lang w:val="en-US"/>
              </w:rPr>
              <w:t>3</w:t>
            </w:r>
            <w:r w:rsidRPr="000A7545">
              <w:rPr>
                <w:rFonts w:asciiTheme="minorHAnsi" w:eastAsia="Symbol" w:hAnsiTheme="minorHAnsi" w:cstheme="minorHAnsi"/>
                <w:color w:val="000000"/>
                <w:sz w:val="20"/>
                <w:szCs w:val="20"/>
                <w:lang w:val="en-US"/>
              </w:rPr>
              <w:t xml:space="preserve">.3b. </w:t>
            </w:r>
            <w:r>
              <w:rPr>
                <w:rFonts w:asciiTheme="minorHAnsi" w:eastAsia="Symbol" w:hAnsiTheme="minorHAnsi" w:cstheme="minorHAnsi"/>
                <w:color w:val="000000"/>
                <w:sz w:val="20"/>
                <w:szCs w:val="20"/>
                <w:lang w:val="en-US"/>
              </w:rPr>
              <w:t xml:space="preserve"> </w:t>
            </w:r>
            <w:r w:rsidR="009D6A9C">
              <w:rPr>
                <w:rFonts w:asciiTheme="minorHAnsi" w:eastAsia="Symbol" w:hAnsiTheme="minorHAnsi" w:cstheme="minorHAnsi"/>
                <w:color w:val="000000"/>
                <w:sz w:val="20"/>
                <w:szCs w:val="20"/>
                <w:lang w:val="en-US"/>
              </w:rPr>
              <w:t>Per</w:t>
            </w:r>
            <w:r>
              <w:rPr>
                <w:rFonts w:asciiTheme="minorHAnsi" w:eastAsia="Symbol" w:hAnsiTheme="minorHAnsi" w:cstheme="minorHAnsi"/>
                <w:color w:val="000000"/>
                <w:sz w:val="20"/>
                <w:szCs w:val="20"/>
                <w:lang w:val="en-US"/>
              </w:rPr>
              <w:t xml:space="preserve"> cent</w:t>
            </w:r>
            <w:r w:rsidRPr="000A7545">
              <w:rPr>
                <w:rFonts w:asciiTheme="minorHAnsi" w:eastAsia="Symbol" w:hAnsiTheme="minorHAnsi" w:cstheme="minorHAnsi"/>
                <w:color w:val="000000"/>
                <w:sz w:val="20"/>
                <w:szCs w:val="20"/>
                <w:lang w:val="en-US"/>
              </w:rPr>
              <w:t xml:space="preserve"> of schools in which committees have access to financial information</w:t>
            </w:r>
          </w:p>
        </w:tc>
        <w:tc>
          <w:tcPr>
            <w:tcW w:w="1115" w:type="pct"/>
            <w:shd w:val="clear" w:color="auto" w:fill="auto"/>
          </w:tcPr>
          <w:p w14:paraId="7B9F8BE1"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52</w:t>
            </w:r>
            <w:r>
              <w:rPr>
                <w:rFonts w:asciiTheme="minorHAnsi" w:eastAsia="Times New Roman" w:hAnsiTheme="minorHAnsi" w:cstheme="minorHAnsi"/>
                <w:color w:val="000000"/>
                <w:sz w:val="20"/>
                <w:szCs w:val="20"/>
                <w:lang w:val="en-US"/>
              </w:rPr>
              <w:t xml:space="preserve"> per cent</w:t>
            </w:r>
          </w:p>
        </w:tc>
        <w:tc>
          <w:tcPr>
            <w:tcW w:w="500" w:type="pct"/>
            <w:shd w:val="clear" w:color="auto" w:fill="auto"/>
          </w:tcPr>
          <w:p w14:paraId="32C643E8" w14:textId="77777777" w:rsidR="004327E5" w:rsidRPr="000A7545" w:rsidRDefault="004327E5" w:rsidP="00451148">
            <w:pPr>
              <w:spacing w:after="0" w:line="240" w:lineRule="auto"/>
              <w:rPr>
                <w:rFonts w:asciiTheme="minorHAnsi" w:eastAsia="Times New Roman" w:hAnsiTheme="minorHAnsi" w:cstheme="minorHAnsi"/>
                <w:color w:val="000000"/>
                <w:sz w:val="20"/>
                <w:szCs w:val="20"/>
                <w:lang w:val="en-US"/>
              </w:rPr>
            </w:pPr>
            <w:r w:rsidRPr="000A7545">
              <w:rPr>
                <w:rFonts w:asciiTheme="minorHAnsi" w:eastAsia="Times New Roman" w:hAnsiTheme="minorHAnsi" w:cstheme="minorHAnsi"/>
                <w:color w:val="000000"/>
                <w:sz w:val="20"/>
                <w:szCs w:val="20"/>
                <w:lang w:val="en-US"/>
              </w:rPr>
              <w:t>80</w:t>
            </w:r>
            <w:r>
              <w:rPr>
                <w:rFonts w:asciiTheme="minorHAnsi" w:eastAsia="Times New Roman" w:hAnsiTheme="minorHAnsi" w:cstheme="minorHAnsi"/>
                <w:color w:val="000000"/>
                <w:sz w:val="20"/>
                <w:szCs w:val="20"/>
                <w:lang w:val="en-US"/>
              </w:rPr>
              <w:t xml:space="preserve"> per cent</w:t>
            </w:r>
          </w:p>
        </w:tc>
        <w:tc>
          <w:tcPr>
            <w:tcW w:w="1427" w:type="pct"/>
          </w:tcPr>
          <w:p w14:paraId="7B27D6D9" w14:textId="77777777" w:rsidR="00D40677" w:rsidRPr="00804C40" w:rsidRDefault="00D40677" w:rsidP="00451148">
            <w:pPr>
              <w:spacing w:after="0" w:line="240" w:lineRule="auto"/>
              <w:rPr>
                <w:rFonts w:asciiTheme="minorHAnsi" w:eastAsia="Times New Roman" w:hAnsiTheme="minorHAnsi" w:cstheme="minorHAnsi"/>
                <w:color w:val="000000"/>
                <w:sz w:val="20"/>
                <w:szCs w:val="20"/>
                <w:lang w:val="id-ID"/>
              </w:rPr>
            </w:pPr>
            <w:r w:rsidRPr="00DA12F5">
              <w:rPr>
                <w:rFonts w:asciiTheme="minorHAnsi" w:eastAsia="Times New Roman" w:hAnsiTheme="minorHAnsi" w:cstheme="minorHAnsi"/>
                <w:color w:val="000000"/>
                <w:sz w:val="20"/>
                <w:szCs w:val="20"/>
                <w:lang w:val="en-US" w:eastAsia="en-GB"/>
              </w:rPr>
              <w:t>73.1</w:t>
            </w:r>
            <w:r w:rsidR="00886261" w:rsidRPr="00DA12F5">
              <w:rPr>
                <w:rFonts w:asciiTheme="minorHAnsi" w:eastAsia="Times New Roman" w:hAnsiTheme="minorHAnsi" w:cstheme="minorHAnsi"/>
                <w:color w:val="000000"/>
                <w:sz w:val="20"/>
                <w:szCs w:val="20"/>
                <w:lang w:val="id-ID" w:eastAsia="en-GB"/>
              </w:rPr>
              <w:t xml:space="preserve"> per cent</w:t>
            </w:r>
          </w:p>
          <w:p w14:paraId="426A2C2E" w14:textId="77777777" w:rsidR="004327E5" w:rsidRPr="00D40677" w:rsidRDefault="004327E5" w:rsidP="00D40677">
            <w:pPr>
              <w:rPr>
                <w:rFonts w:asciiTheme="minorHAnsi" w:eastAsia="Times New Roman" w:hAnsiTheme="minorHAnsi" w:cstheme="minorHAnsi"/>
                <w:sz w:val="20"/>
                <w:szCs w:val="20"/>
                <w:lang w:val="en-US"/>
              </w:rPr>
            </w:pPr>
          </w:p>
        </w:tc>
        <w:tc>
          <w:tcPr>
            <w:tcW w:w="399" w:type="pct"/>
            <w:gridSpan w:val="2"/>
          </w:tcPr>
          <w:p w14:paraId="7E2DC988" w14:textId="2841260A" w:rsidR="004327E5" w:rsidRPr="000A7545" w:rsidRDefault="00FE1042" w:rsidP="00451148">
            <w:pPr>
              <w:spacing w:after="0" w:line="240" w:lineRule="auto"/>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id-ID"/>
              </w:rPr>
              <w:t>Baseline and end</w:t>
            </w:r>
            <w:r>
              <w:rPr>
                <w:rFonts w:asciiTheme="minorHAnsi" w:eastAsia="Times New Roman" w:hAnsiTheme="minorHAnsi" w:cstheme="minorHAnsi"/>
                <w:color w:val="000000"/>
                <w:sz w:val="20"/>
                <w:szCs w:val="20"/>
                <w:lang w:val="en-US"/>
              </w:rPr>
              <w:t>line assessments</w:t>
            </w:r>
          </w:p>
        </w:tc>
      </w:tr>
    </w:tbl>
    <w:p w14:paraId="41ABD8DD" w14:textId="77777777" w:rsidR="001A5080" w:rsidRPr="000A7545" w:rsidRDefault="001A5080" w:rsidP="007C578C">
      <w:pPr>
        <w:rPr>
          <w:highlight w:val="yellow"/>
        </w:rPr>
      </w:pPr>
    </w:p>
    <w:p w14:paraId="78AB70A5" w14:textId="77777777" w:rsidR="005B50E4" w:rsidRPr="000A7545" w:rsidRDefault="005B50E4" w:rsidP="007C578C">
      <w:pPr>
        <w:rPr>
          <w:highlight w:val="yellow"/>
        </w:rPr>
      </w:pPr>
    </w:p>
    <w:p w14:paraId="640D6C64" w14:textId="77777777" w:rsidR="005B50E4" w:rsidRPr="000A7545" w:rsidRDefault="005B50E4" w:rsidP="007C578C">
      <w:pPr>
        <w:rPr>
          <w:highlight w:val="yellow"/>
        </w:rPr>
      </w:pPr>
    </w:p>
    <w:p w14:paraId="72041B4E" w14:textId="77777777" w:rsidR="005B50E4" w:rsidRPr="000A7545" w:rsidRDefault="005B50E4" w:rsidP="007C578C">
      <w:pPr>
        <w:rPr>
          <w:highlight w:val="yellow"/>
        </w:rPr>
        <w:sectPr w:rsidR="005B50E4" w:rsidRPr="000A7545" w:rsidSect="005B50E4">
          <w:pgSz w:w="16838" w:h="11906" w:orient="landscape"/>
          <w:pgMar w:top="864" w:right="864" w:bottom="864" w:left="864" w:header="720" w:footer="720" w:gutter="0"/>
          <w:cols w:space="720"/>
          <w:docGrid w:linePitch="360"/>
        </w:sectPr>
      </w:pPr>
    </w:p>
    <w:p w14:paraId="22987D84" w14:textId="77777777" w:rsidR="007C578C" w:rsidRPr="000A7545" w:rsidRDefault="007C578C" w:rsidP="007C578C">
      <w:pPr>
        <w:jc w:val="center"/>
        <w:rPr>
          <w:rFonts w:cs="Arial"/>
          <w:b/>
          <w:iCs/>
          <w:sz w:val="28"/>
          <w:szCs w:val="28"/>
          <w:u w:val="single"/>
        </w:rPr>
      </w:pPr>
    </w:p>
    <w:p w14:paraId="4E42672D" w14:textId="77777777" w:rsidR="007C578C" w:rsidRPr="000A7545" w:rsidRDefault="007C578C" w:rsidP="007C578C">
      <w:pPr>
        <w:pStyle w:val="Heading1"/>
        <w:numPr>
          <w:ilvl w:val="0"/>
          <w:numId w:val="0"/>
        </w:numPr>
        <w:ind w:left="360"/>
        <w:jc w:val="center"/>
        <w:rPr>
          <w:color w:val="auto"/>
          <w:u w:val="single"/>
        </w:rPr>
      </w:pPr>
      <w:bookmarkStart w:id="197" w:name="_Toc303330158"/>
      <w:bookmarkStart w:id="198" w:name="_Toc322507193"/>
      <w:bookmarkStart w:id="199" w:name="_Toc350539193"/>
      <w:r w:rsidRPr="000A7545">
        <w:rPr>
          <w:color w:val="auto"/>
          <w:u w:val="single"/>
        </w:rPr>
        <w:t>Donor Report Feedback Form</w:t>
      </w:r>
      <w:bookmarkEnd w:id="197"/>
      <w:bookmarkEnd w:id="198"/>
      <w:bookmarkEnd w:id="199"/>
    </w:p>
    <w:p w14:paraId="647D13D2" w14:textId="77777777" w:rsidR="007C578C" w:rsidRPr="000A7545" w:rsidRDefault="007C578C" w:rsidP="007C578C">
      <w:pPr>
        <w:autoSpaceDE w:val="0"/>
        <w:autoSpaceDN w:val="0"/>
        <w:adjustRightInd w:val="0"/>
        <w:rPr>
          <w:rFonts w:cs="Arial"/>
          <w:sz w:val="20"/>
          <w:szCs w:val="20"/>
        </w:rPr>
      </w:pPr>
      <w:r w:rsidRPr="000A7545">
        <w:rPr>
          <w:rFonts w:cs="Arial"/>
          <w:sz w:val="20"/>
          <w:szCs w:val="20"/>
        </w:rPr>
        <w:t>UNICEF is working to improve the quality of our reports and would highly appreciate your feedback. Kindly answer the questions below for the above-mentioned report and return to UNICEF Jakarta who will share your input with relevant colleagues in the field and in headquarters. Thank you!</w:t>
      </w:r>
    </w:p>
    <w:p w14:paraId="2D6E3D67" w14:textId="77777777" w:rsidR="007C578C" w:rsidRPr="000A7545" w:rsidRDefault="007C578C" w:rsidP="007C578C">
      <w:pPr>
        <w:autoSpaceDE w:val="0"/>
        <w:autoSpaceDN w:val="0"/>
        <w:adjustRightInd w:val="0"/>
        <w:rPr>
          <w:rFonts w:cs="Arial"/>
          <w:sz w:val="20"/>
          <w:szCs w:val="20"/>
        </w:rPr>
      </w:pPr>
    </w:p>
    <w:p w14:paraId="79365149" w14:textId="77777777" w:rsidR="007C578C" w:rsidRPr="000A7545" w:rsidRDefault="007C578C" w:rsidP="007C578C">
      <w:pPr>
        <w:autoSpaceDE w:val="0"/>
        <w:autoSpaceDN w:val="0"/>
        <w:adjustRightInd w:val="0"/>
        <w:rPr>
          <w:rFonts w:cs="Arial"/>
          <w:sz w:val="20"/>
          <w:szCs w:val="20"/>
        </w:rPr>
      </w:pPr>
      <w:r w:rsidRPr="000A7545">
        <w:rPr>
          <w:rFonts w:cs="Arial"/>
          <w:sz w:val="20"/>
          <w:szCs w:val="20"/>
        </w:rPr>
        <w:t xml:space="preserve">Please return the completed form back to UNICEF by email to: </w:t>
      </w:r>
    </w:p>
    <w:p w14:paraId="33D9588E" w14:textId="652CFB4E" w:rsidR="007C578C" w:rsidRPr="00406039" w:rsidRDefault="007C578C" w:rsidP="007C578C">
      <w:pPr>
        <w:rPr>
          <w:rFonts w:cs="Arial"/>
          <w:bCs/>
          <w:sz w:val="20"/>
          <w:szCs w:val="20"/>
          <w:lang w:val="en-US"/>
        </w:rPr>
      </w:pPr>
      <w:r w:rsidRPr="00A667A4">
        <w:rPr>
          <w:rFonts w:cs="Arial"/>
          <w:bCs/>
          <w:sz w:val="20"/>
          <w:szCs w:val="20"/>
          <w:lang w:val="de-DE"/>
        </w:rPr>
        <w:t xml:space="preserve">Name: </w:t>
      </w:r>
      <w:r w:rsidR="00406039">
        <w:rPr>
          <w:rFonts w:cs="Arial"/>
          <w:bCs/>
          <w:sz w:val="20"/>
          <w:szCs w:val="20"/>
          <w:lang w:val="en-US"/>
        </w:rPr>
        <w:t>Marc Lucet</w:t>
      </w:r>
    </w:p>
    <w:p w14:paraId="3426FCF4" w14:textId="4D27959D" w:rsidR="007C578C" w:rsidRPr="00406039" w:rsidRDefault="007C578C" w:rsidP="007C578C">
      <w:pPr>
        <w:rPr>
          <w:rFonts w:cs="Arial"/>
          <w:bCs/>
          <w:sz w:val="20"/>
          <w:szCs w:val="20"/>
          <w:lang w:val="en-US"/>
        </w:rPr>
      </w:pPr>
      <w:r w:rsidRPr="00A667A4">
        <w:rPr>
          <w:rFonts w:cs="Arial"/>
          <w:bCs/>
          <w:sz w:val="20"/>
          <w:szCs w:val="20"/>
          <w:lang w:val="de-DE"/>
        </w:rPr>
        <w:t xml:space="preserve">Email: </w:t>
      </w:r>
      <w:r w:rsidR="00406039">
        <w:rPr>
          <w:rFonts w:cs="Arial"/>
          <w:bCs/>
          <w:sz w:val="20"/>
          <w:szCs w:val="20"/>
          <w:lang w:val="en-US"/>
        </w:rPr>
        <w:t>mlucet@unicef.org</w:t>
      </w:r>
    </w:p>
    <w:p w14:paraId="56C2ED6A" w14:textId="77777777" w:rsidR="007C578C" w:rsidRPr="000A7545" w:rsidRDefault="007C578C" w:rsidP="007C578C">
      <w:pPr>
        <w:spacing w:after="0" w:line="240" w:lineRule="auto"/>
        <w:jc w:val="center"/>
        <w:rPr>
          <w:rFonts w:cs="Arial"/>
          <w:sz w:val="20"/>
          <w:szCs w:val="20"/>
        </w:rPr>
      </w:pPr>
      <w:r w:rsidRPr="000A7545">
        <w:rPr>
          <w:rFonts w:cs="Arial"/>
          <w:sz w:val="20"/>
          <w:szCs w:val="20"/>
        </w:rPr>
        <w:t>***</w:t>
      </w:r>
    </w:p>
    <w:p w14:paraId="0F1ACE02" w14:textId="77777777" w:rsidR="007C578C" w:rsidRPr="000A7545" w:rsidRDefault="007C578C" w:rsidP="007C578C">
      <w:pPr>
        <w:spacing w:after="0" w:line="240" w:lineRule="auto"/>
        <w:jc w:val="center"/>
        <w:rPr>
          <w:rFonts w:cs="Arial"/>
          <w:sz w:val="20"/>
          <w:szCs w:val="20"/>
        </w:rPr>
      </w:pPr>
    </w:p>
    <w:p w14:paraId="125DD5AE" w14:textId="77777777" w:rsidR="007C578C" w:rsidRPr="000A7545" w:rsidRDefault="00086751" w:rsidP="007C578C">
      <w:pPr>
        <w:rPr>
          <w:rFonts w:ascii="Verdana" w:hAnsi="Verdana"/>
          <w:sz w:val="20"/>
          <w:szCs w:val="20"/>
        </w:rPr>
      </w:pPr>
      <w:r>
        <w:rPr>
          <w:rFonts w:cs="Arial"/>
          <w:noProof/>
          <w:lang w:val="en-AU" w:eastAsia="en-AU"/>
        </w:rPr>
        <mc:AlternateContent>
          <mc:Choice Requires="wps">
            <w:drawing>
              <wp:anchor distT="0" distB="0" distL="114300" distR="114300" simplePos="0" relativeHeight="251660800" behindDoc="0" locked="0" layoutInCell="1" allowOverlap="1" wp14:anchorId="3FD965ED" wp14:editId="1228098C">
                <wp:simplePos x="0" y="0"/>
                <wp:positionH relativeFrom="column">
                  <wp:posOffset>228600</wp:posOffset>
                </wp:positionH>
                <wp:positionV relativeFrom="paragraph">
                  <wp:posOffset>73025</wp:posOffset>
                </wp:positionV>
                <wp:extent cx="5029200" cy="622300"/>
                <wp:effectExtent l="0" t="0" r="19050" b="25400"/>
                <wp:wrapSquare wrapText="bothSides"/>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22300"/>
                        </a:xfrm>
                        <a:prstGeom prst="rect">
                          <a:avLst/>
                        </a:prstGeom>
                        <a:solidFill>
                          <a:schemeClr val="tx2">
                            <a:lumMod val="40000"/>
                            <a:lumOff val="60000"/>
                          </a:schemeClr>
                        </a:solidFill>
                        <a:ln w="9525">
                          <a:solidFill>
                            <a:srgbClr val="000000"/>
                          </a:solidFill>
                          <a:miter lim="800000"/>
                          <a:headEnd/>
                          <a:tailEnd/>
                        </a:ln>
                      </wps:spPr>
                      <wps:txbx>
                        <w:txbxContent>
                          <w:p w14:paraId="242CDB49" w14:textId="62B062F8" w:rsidR="0006750F" w:rsidRPr="0096569F" w:rsidRDefault="0006750F" w:rsidP="007C578C">
                            <w:r w:rsidRPr="0096569F">
                              <w:t xml:space="preserve">SCORING: </w:t>
                            </w:r>
                            <w:r w:rsidRPr="0096569F">
                              <w:tab/>
                              <w:t>5 indicate “highest level of satisfaction” while</w:t>
                            </w:r>
                          </w:p>
                          <w:p w14:paraId="67E54281" w14:textId="77777777" w:rsidR="0006750F" w:rsidRPr="0096569F" w:rsidRDefault="0006750F" w:rsidP="007C578C">
                            <w:pPr>
                              <w:ind w:left="720" w:firstLine="720"/>
                            </w:pPr>
                            <w:r w:rsidRPr="0096569F">
                              <w:t>0 indicates “complete dissatisfaction”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left:0;text-align:left;margin-left:18pt;margin-top:5.75pt;width:396pt;height: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" fillcolor="#8db3e2 [1311]">
                <v:textbox style="mso-fit-shape-to-text:t">
                  <w:txbxContent>
                    <w:p w14:paraId="242CDB49" w14:textId="62B062F8" w:rsidR="00FE1042" w:rsidRPr="0096569F" w:rsidRDefault="00FE1042" w:rsidP="007C578C">
                      <w:r w:rsidRPr="0096569F">
                        <w:t xml:space="preserve">SCORING: </w:t>
                      </w:r>
                      <w:r w:rsidRPr="0096569F">
                        <w:tab/>
                        <w:t>5 indicate “highest level of satisfaction” while</w:t>
                      </w:r>
                    </w:p>
                    <w:p w14:paraId="67E54281" w14:textId="77777777" w:rsidR="00FE1042" w:rsidRPr="0096569F" w:rsidRDefault="00FE1042" w:rsidP="007C578C">
                      <w:pPr>
                        <w:ind w:left="720" w:firstLine="720"/>
                      </w:pPr>
                      <w:r w:rsidRPr="0096569F">
                        <w:t>0 indicates “complete dissatisfaction”</w:t>
                      </w:r>
                    </w:p>
                  </w:txbxContent>
                </v:textbox>
                <w10:wrap type="square"/>
              </v:shape>
            </w:pict>
          </mc:Fallback>
        </mc:AlternateContent>
      </w:r>
    </w:p>
    <w:p w14:paraId="34DB3B78" w14:textId="77777777" w:rsidR="007C578C" w:rsidRPr="000A7545" w:rsidRDefault="007C578C" w:rsidP="007C578C">
      <w:pPr>
        <w:ind w:left="360"/>
        <w:rPr>
          <w:rFonts w:ascii="Verdana" w:hAnsi="Verdana"/>
          <w:sz w:val="20"/>
          <w:szCs w:val="20"/>
        </w:rPr>
      </w:pPr>
    </w:p>
    <w:p w14:paraId="59853A77" w14:textId="77777777" w:rsidR="007C578C" w:rsidRPr="000A7545" w:rsidRDefault="007C578C" w:rsidP="007C578C">
      <w:pPr>
        <w:ind w:left="360"/>
        <w:rPr>
          <w:rFonts w:ascii="Verdana" w:hAnsi="Verdana"/>
          <w:sz w:val="20"/>
          <w:szCs w:val="20"/>
        </w:rPr>
      </w:pPr>
    </w:p>
    <w:p w14:paraId="6720D932" w14:textId="77777777" w:rsidR="007C578C" w:rsidRPr="000A7545" w:rsidRDefault="007C578C" w:rsidP="007C578C">
      <w:pPr>
        <w:ind w:left="360"/>
        <w:rPr>
          <w:rFonts w:ascii="Verdana" w:hAnsi="Verdana"/>
          <w:sz w:val="20"/>
          <w:szCs w:val="20"/>
        </w:rPr>
      </w:pPr>
    </w:p>
    <w:p w14:paraId="72393791" w14:textId="77777777" w:rsidR="007C578C" w:rsidRPr="000A7545" w:rsidRDefault="007C578C" w:rsidP="007C578C">
      <w:pPr>
        <w:ind w:left="360"/>
        <w:rPr>
          <w:rFonts w:ascii="Verdana" w:hAnsi="Verdana"/>
          <w:sz w:val="20"/>
          <w:szCs w:val="20"/>
        </w:rPr>
      </w:pPr>
    </w:p>
    <w:p w14:paraId="18159ECE" w14:textId="77777777" w:rsidR="007C578C" w:rsidRPr="000A7545" w:rsidRDefault="007C578C" w:rsidP="00697327">
      <w:pPr>
        <w:numPr>
          <w:ilvl w:val="0"/>
          <w:numId w:val="2"/>
        </w:numPr>
        <w:spacing w:after="0" w:line="240" w:lineRule="auto"/>
        <w:rPr>
          <w:rFonts w:cs="Arial"/>
          <w:sz w:val="20"/>
          <w:szCs w:val="20"/>
        </w:rPr>
      </w:pPr>
      <w:r w:rsidRPr="000A7545">
        <w:rPr>
          <w:rFonts w:cs="Arial"/>
          <w:sz w:val="20"/>
          <w:szCs w:val="20"/>
        </w:rPr>
        <w:t>To what extent did the narrative content of the report conform to your reporting expectations? (For example, the overall analysis and identification of challenges and solutions)</w:t>
      </w:r>
    </w:p>
    <w:p w14:paraId="1079F252" w14:textId="77777777" w:rsidR="007C578C" w:rsidRPr="000A7545" w:rsidRDefault="007C578C" w:rsidP="007C578C">
      <w:pPr>
        <w:spacing w:after="0" w:line="240" w:lineRule="auto"/>
        <w:rPr>
          <w:rFonts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655"/>
        <w:gridCol w:w="654"/>
        <w:gridCol w:w="655"/>
        <w:gridCol w:w="654"/>
        <w:gridCol w:w="655"/>
        <w:gridCol w:w="654"/>
        <w:gridCol w:w="655"/>
        <w:gridCol w:w="654"/>
        <w:gridCol w:w="655"/>
        <w:gridCol w:w="655"/>
      </w:tblGrid>
      <w:tr w:rsidR="007C578C" w:rsidRPr="000A7545" w14:paraId="00B068BF" w14:textId="77777777" w:rsidTr="00594D91">
        <w:tc>
          <w:tcPr>
            <w:tcW w:w="654" w:type="dxa"/>
            <w:shd w:val="pct12" w:color="000000" w:fill="FFFFFF"/>
          </w:tcPr>
          <w:p w14:paraId="3151F115"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5</w:t>
            </w:r>
          </w:p>
        </w:tc>
        <w:tc>
          <w:tcPr>
            <w:tcW w:w="655" w:type="dxa"/>
            <w:tcBorders>
              <w:top w:val="nil"/>
              <w:bottom w:val="nil"/>
            </w:tcBorders>
          </w:tcPr>
          <w:p w14:paraId="2F9A7C6F"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4A484F1"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4</w:t>
            </w:r>
          </w:p>
        </w:tc>
        <w:tc>
          <w:tcPr>
            <w:tcW w:w="655" w:type="dxa"/>
            <w:tcBorders>
              <w:top w:val="nil"/>
              <w:bottom w:val="nil"/>
            </w:tcBorders>
          </w:tcPr>
          <w:p w14:paraId="468CEA7E"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270CAE8E"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3</w:t>
            </w:r>
          </w:p>
        </w:tc>
        <w:tc>
          <w:tcPr>
            <w:tcW w:w="655" w:type="dxa"/>
            <w:tcBorders>
              <w:top w:val="nil"/>
              <w:bottom w:val="nil"/>
            </w:tcBorders>
          </w:tcPr>
          <w:p w14:paraId="2C913BB4"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AAC321E"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2</w:t>
            </w:r>
          </w:p>
        </w:tc>
        <w:tc>
          <w:tcPr>
            <w:tcW w:w="655" w:type="dxa"/>
            <w:tcBorders>
              <w:top w:val="nil"/>
              <w:bottom w:val="nil"/>
            </w:tcBorders>
          </w:tcPr>
          <w:p w14:paraId="1B0B9EEA"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27DC2DB5"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1</w:t>
            </w:r>
          </w:p>
        </w:tc>
        <w:tc>
          <w:tcPr>
            <w:tcW w:w="655" w:type="dxa"/>
            <w:tcBorders>
              <w:top w:val="nil"/>
              <w:bottom w:val="nil"/>
            </w:tcBorders>
          </w:tcPr>
          <w:p w14:paraId="44D24328" w14:textId="77777777" w:rsidR="007C578C" w:rsidRPr="000A7545" w:rsidRDefault="007C578C" w:rsidP="00594D91">
            <w:pPr>
              <w:spacing w:after="0" w:line="240" w:lineRule="auto"/>
              <w:jc w:val="center"/>
              <w:rPr>
                <w:rFonts w:cs="Arial"/>
                <w:b/>
                <w:sz w:val="20"/>
                <w:szCs w:val="20"/>
              </w:rPr>
            </w:pPr>
          </w:p>
        </w:tc>
        <w:tc>
          <w:tcPr>
            <w:tcW w:w="655" w:type="dxa"/>
            <w:shd w:val="pct12" w:color="000000" w:fill="FFFFFF"/>
          </w:tcPr>
          <w:p w14:paraId="51673D88"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0</w:t>
            </w:r>
          </w:p>
        </w:tc>
      </w:tr>
      <w:tr w:rsidR="007C578C" w:rsidRPr="000A7545" w14:paraId="52C7E581" w14:textId="77777777" w:rsidTr="00594D91">
        <w:tc>
          <w:tcPr>
            <w:tcW w:w="654" w:type="dxa"/>
          </w:tcPr>
          <w:p w14:paraId="0AAF0ECD"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78D796C7" w14:textId="77777777" w:rsidR="007C578C" w:rsidRPr="000A7545" w:rsidRDefault="007C578C" w:rsidP="00594D91">
            <w:pPr>
              <w:spacing w:after="0" w:line="240" w:lineRule="auto"/>
              <w:jc w:val="center"/>
              <w:rPr>
                <w:rFonts w:cs="Arial"/>
                <w:b/>
                <w:sz w:val="20"/>
                <w:szCs w:val="20"/>
              </w:rPr>
            </w:pPr>
          </w:p>
        </w:tc>
        <w:tc>
          <w:tcPr>
            <w:tcW w:w="654" w:type="dxa"/>
          </w:tcPr>
          <w:p w14:paraId="01C04081"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47773575" w14:textId="77777777" w:rsidR="007C578C" w:rsidRPr="000A7545" w:rsidRDefault="007C578C" w:rsidP="00594D91">
            <w:pPr>
              <w:spacing w:after="0" w:line="240" w:lineRule="auto"/>
              <w:jc w:val="center"/>
              <w:rPr>
                <w:rFonts w:cs="Arial"/>
                <w:b/>
                <w:sz w:val="20"/>
                <w:szCs w:val="20"/>
              </w:rPr>
            </w:pPr>
          </w:p>
        </w:tc>
        <w:tc>
          <w:tcPr>
            <w:tcW w:w="654" w:type="dxa"/>
          </w:tcPr>
          <w:p w14:paraId="434AA3DF"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217D6EBE" w14:textId="77777777" w:rsidR="007C578C" w:rsidRPr="000A7545" w:rsidRDefault="007C578C" w:rsidP="00594D91">
            <w:pPr>
              <w:spacing w:after="0" w:line="240" w:lineRule="auto"/>
              <w:jc w:val="center"/>
              <w:rPr>
                <w:rFonts w:cs="Arial"/>
                <w:b/>
                <w:sz w:val="20"/>
                <w:szCs w:val="20"/>
              </w:rPr>
            </w:pPr>
          </w:p>
        </w:tc>
        <w:tc>
          <w:tcPr>
            <w:tcW w:w="654" w:type="dxa"/>
          </w:tcPr>
          <w:p w14:paraId="640E227F"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0D4E5A2D" w14:textId="77777777" w:rsidR="007C578C" w:rsidRPr="000A7545" w:rsidRDefault="007C578C" w:rsidP="00594D91">
            <w:pPr>
              <w:spacing w:after="0" w:line="240" w:lineRule="auto"/>
              <w:jc w:val="center"/>
              <w:rPr>
                <w:rFonts w:cs="Arial"/>
                <w:b/>
                <w:sz w:val="20"/>
                <w:szCs w:val="20"/>
              </w:rPr>
            </w:pPr>
          </w:p>
        </w:tc>
        <w:tc>
          <w:tcPr>
            <w:tcW w:w="654" w:type="dxa"/>
          </w:tcPr>
          <w:p w14:paraId="11E62361"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44E7E81A" w14:textId="77777777" w:rsidR="007C578C" w:rsidRPr="000A7545" w:rsidRDefault="007C578C" w:rsidP="00594D91">
            <w:pPr>
              <w:spacing w:after="0" w:line="240" w:lineRule="auto"/>
              <w:jc w:val="center"/>
              <w:rPr>
                <w:rFonts w:cs="Arial"/>
                <w:b/>
                <w:sz w:val="20"/>
                <w:szCs w:val="20"/>
              </w:rPr>
            </w:pPr>
          </w:p>
        </w:tc>
        <w:tc>
          <w:tcPr>
            <w:tcW w:w="655" w:type="dxa"/>
          </w:tcPr>
          <w:p w14:paraId="0FBFF933" w14:textId="77777777" w:rsidR="007C578C" w:rsidRPr="000A7545" w:rsidRDefault="007C578C" w:rsidP="00594D91">
            <w:pPr>
              <w:spacing w:after="0" w:line="240" w:lineRule="auto"/>
              <w:jc w:val="center"/>
              <w:rPr>
                <w:rFonts w:cs="Arial"/>
                <w:b/>
                <w:sz w:val="20"/>
                <w:szCs w:val="20"/>
              </w:rPr>
            </w:pPr>
          </w:p>
        </w:tc>
      </w:tr>
    </w:tbl>
    <w:p w14:paraId="59BC66BF" w14:textId="77777777" w:rsidR="007C578C" w:rsidRPr="000A7545" w:rsidRDefault="007C578C" w:rsidP="007C578C">
      <w:pPr>
        <w:spacing w:after="0" w:line="240" w:lineRule="auto"/>
        <w:rPr>
          <w:rFonts w:cs="Arial"/>
          <w:sz w:val="20"/>
          <w:szCs w:val="20"/>
        </w:rPr>
      </w:pPr>
    </w:p>
    <w:p w14:paraId="2BBE81E8" w14:textId="77777777" w:rsidR="007C578C" w:rsidRPr="000A7545" w:rsidRDefault="007C578C" w:rsidP="007C578C">
      <w:pPr>
        <w:spacing w:after="0" w:line="240" w:lineRule="auto"/>
        <w:ind w:left="720"/>
        <w:rPr>
          <w:rFonts w:cs="Arial"/>
          <w:sz w:val="20"/>
          <w:szCs w:val="20"/>
        </w:rPr>
      </w:pPr>
    </w:p>
    <w:p w14:paraId="468A76ED" w14:textId="77777777" w:rsidR="007C578C" w:rsidRPr="000A7545" w:rsidRDefault="007C578C" w:rsidP="007C578C">
      <w:pPr>
        <w:spacing w:after="0" w:line="240" w:lineRule="auto"/>
        <w:ind w:left="720"/>
        <w:rPr>
          <w:rFonts w:cs="Arial"/>
          <w:sz w:val="20"/>
          <w:szCs w:val="20"/>
        </w:rPr>
      </w:pPr>
      <w:r w:rsidRPr="000A7545">
        <w:rPr>
          <w:rFonts w:cs="Arial"/>
          <w:sz w:val="20"/>
          <w:szCs w:val="20"/>
        </w:rPr>
        <w:t>If you have not been fully satisfied, could you please tell us what we missed or what we could do better next time?</w:t>
      </w:r>
    </w:p>
    <w:p w14:paraId="49012D2D" w14:textId="77777777" w:rsidR="007C578C" w:rsidRPr="000A7545" w:rsidRDefault="007C578C" w:rsidP="007C578C">
      <w:pPr>
        <w:spacing w:after="0" w:line="240" w:lineRule="auto"/>
        <w:ind w:left="720"/>
        <w:rPr>
          <w:rFonts w:cs="Arial"/>
          <w:sz w:val="20"/>
          <w:szCs w:val="20"/>
        </w:rPr>
      </w:pPr>
    </w:p>
    <w:p w14:paraId="4D2EF156"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1CED4FDA" w14:textId="77777777" w:rsidR="007C578C" w:rsidRPr="000A7545" w:rsidRDefault="007C578C" w:rsidP="007C578C">
      <w:pPr>
        <w:spacing w:after="0" w:line="240" w:lineRule="auto"/>
        <w:ind w:left="720"/>
        <w:rPr>
          <w:rFonts w:cs="Arial"/>
          <w:sz w:val="20"/>
          <w:szCs w:val="20"/>
        </w:rPr>
      </w:pPr>
    </w:p>
    <w:p w14:paraId="571D2F57" w14:textId="77777777" w:rsidR="007C578C" w:rsidRPr="000A7545" w:rsidRDefault="007C578C" w:rsidP="007C578C">
      <w:pPr>
        <w:spacing w:after="0" w:line="240" w:lineRule="auto"/>
        <w:ind w:left="720"/>
        <w:rPr>
          <w:rFonts w:cs="Arial"/>
          <w:sz w:val="20"/>
          <w:szCs w:val="20"/>
        </w:rPr>
      </w:pPr>
    </w:p>
    <w:p w14:paraId="15AE11F2" w14:textId="77777777" w:rsidR="007C578C" w:rsidRPr="000A7545" w:rsidRDefault="007C578C" w:rsidP="007C578C">
      <w:pPr>
        <w:spacing w:after="0" w:line="240" w:lineRule="auto"/>
        <w:rPr>
          <w:rFonts w:cs="Arial"/>
          <w:sz w:val="20"/>
          <w:szCs w:val="20"/>
        </w:rPr>
      </w:pPr>
    </w:p>
    <w:p w14:paraId="51F3359F" w14:textId="77777777" w:rsidR="007C578C" w:rsidRPr="000A7545" w:rsidRDefault="007C578C" w:rsidP="00697327">
      <w:pPr>
        <w:numPr>
          <w:ilvl w:val="0"/>
          <w:numId w:val="2"/>
        </w:numPr>
        <w:spacing w:after="0" w:line="240" w:lineRule="auto"/>
        <w:rPr>
          <w:rFonts w:cs="Arial"/>
          <w:sz w:val="20"/>
          <w:szCs w:val="20"/>
        </w:rPr>
      </w:pPr>
      <w:r w:rsidRPr="000A7545">
        <w:rPr>
          <w:rFonts w:cs="Arial"/>
          <w:sz w:val="20"/>
          <w:szCs w:val="20"/>
        </w:rPr>
        <w:t>To what extent did the fund utilization part of the report meet your reporting expectations?</w:t>
      </w:r>
    </w:p>
    <w:p w14:paraId="7A5D0440" w14:textId="77777777" w:rsidR="007C578C" w:rsidRPr="000A7545" w:rsidRDefault="007C578C" w:rsidP="007C578C">
      <w:pPr>
        <w:spacing w:after="0" w:line="240" w:lineRule="auto"/>
        <w:rPr>
          <w:rFonts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655"/>
        <w:gridCol w:w="654"/>
        <w:gridCol w:w="655"/>
        <w:gridCol w:w="654"/>
        <w:gridCol w:w="655"/>
        <w:gridCol w:w="654"/>
        <w:gridCol w:w="655"/>
        <w:gridCol w:w="654"/>
        <w:gridCol w:w="655"/>
        <w:gridCol w:w="655"/>
      </w:tblGrid>
      <w:tr w:rsidR="007C578C" w:rsidRPr="000A7545" w14:paraId="51413B23" w14:textId="77777777" w:rsidTr="00594D91">
        <w:tc>
          <w:tcPr>
            <w:tcW w:w="654" w:type="dxa"/>
            <w:shd w:val="pct12" w:color="000000" w:fill="FFFFFF"/>
          </w:tcPr>
          <w:p w14:paraId="5D79163E"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5</w:t>
            </w:r>
          </w:p>
        </w:tc>
        <w:tc>
          <w:tcPr>
            <w:tcW w:w="655" w:type="dxa"/>
            <w:tcBorders>
              <w:top w:val="nil"/>
              <w:bottom w:val="nil"/>
            </w:tcBorders>
          </w:tcPr>
          <w:p w14:paraId="09572045"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6E7D9F13"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4</w:t>
            </w:r>
          </w:p>
        </w:tc>
        <w:tc>
          <w:tcPr>
            <w:tcW w:w="655" w:type="dxa"/>
            <w:tcBorders>
              <w:top w:val="nil"/>
              <w:bottom w:val="nil"/>
            </w:tcBorders>
          </w:tcPr>
          <w:p w14:paraId="644C9BF4"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6A07C9D0"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3</w:t>
            </w:r>
          </w:p>
        </w:tc>
        <w:tc>
          <w:tcPr>
            <w:tcW w:w="655" w:type="dxa"/>
            <w:tcBorders>
              <w:top w:val="nil"/>
              <w:bottom w:val="nil"/>
            </w:tcBorders>
          </w:tcPr>
          <w:p w14:paraId="47D6192A"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7B90299C"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2</w:t>
            </w:r>
          </w:p>
        </w:tc>
        <w:tc>
          <w:tcPr>
            <w:tcW w:w="655" w:type="dxa"/>
            <w:tcBorders>
              <w:top w:val="nil"/>
              <w:bottom w:val="nil"/>
            </w:tcBorders>
          </w:tcPr>
          <w:p w14:paraId="64993F34"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661A9FB4"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1</w:t>
            </w:r>
          </w:p>
        </w:tc>
        <w:tc>
          <w:tcPr>
            <w:tcW w:w="655" w:type="dxa"/>
            <w:tcBorders>
              <w:top w:val="nil"/>
              <w:bottom w:val="nil"/>
            </w:tcBorders>
          </w:tcPr>
          <w:p w14:paraId="266DB939" w14:textId="77777777" w:rsidR="007C578C" w:rsidRPr="000A7545" w:rsidRDefault="007C578C" w:rsidP="00594D91">
            <w:pPr>
              <w:spacing w:after="0" w:line="240" w:lineRule="auto"/>
              <w:jc w:val="center"/>
              <w:rPr>
                <w:rFonts w:cs="Arial"/>
                <w:b/>
                <w:sz w:val="20"/>
                <w:szCs w:val="20"/>
              </w:rPr>
            </w:pPr>
          </w:p>
        </w:tc>
        <w:tc>
          <w:tcPr>
            <w:tcW w:w="655" w:type="dxa"/>
            <w:shd w:val="pct12" w:color="000000" w:fill="FFFFFF"/>
          </w:tcPr>
          <w:p w14:paraId="5A678AB5"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0</w:t>
            </w:r>
          </w:p>
        </w:tc>
      </w:tr>
      <w:tr w:rsidR="007C578C" w:rsidRPr="000A7545" w14:paraId="237E02D5" w14:textId="77777777" w:rsidTr="00594D91">
        <w:tc>
          <w:tcPr>
            <w:tcW w:w="654" w:type="dxa"/>
          </w:tcPr>
          <w:p w14:paraId="4E869172"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1B869330" w14:textId="77777777" w:rsidR="007C578C" w:rsidRPr="000A7545" w:rsidRDefault="007C578C" w:rsidP="00594D91">
            <w:pPr>
              <w:spacing w:after="0" w:line="240" w:lineRule="auto"/>
              <w:jc w:val="center"/>
              <w:rPr>
                <w:rFonts w:cs="Arial"/>
                <w:b/>
                <w:sz w:val="20"/>
                <w:szCs w:val="20"/>
              </w:rPr>
            </w:pPr>
          </w:p>
        </w:tc>
        <w:tc>
          <w:tcPr>
            <w:tcW w:w="654" w:type="dxa"/>
          </w:tcPr>
          <w:p w14:paraId="14C96AF0"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0E182C24" w14:textId="77777777" w:rsidR="007C578C" w:rsidRPr="000A7545" w:rsidRDefault="007C578C" w:rsidP="00594D91">
            <w:pPr>
              <w:spacing w:after="0" w:line="240" w:lineRule="auto"/>
              <w:jc w:val="center"/>
              <w:rPr>
                <w:rFonts w:cs="Arial"/>
                <w:b/>
                <w:sz w:val="20"/>
                <w:szCs w:val="20"/>
              </w:rPr>
            </w:pPr>
          </w:p>
        </w:tc>
        <w:tc>
          <w:tcPr>
            <w:tcW w:w="654" w:type="dxa"/>
          </w:tcPr>
          <w:p w14:paraId="50622856"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60B23B1D" w14:textId="77777777" w:rsidR="007C578C" w:rsidRPr="000A7545" w:rsidRDefault="007C578C" w:rsidP="00594D91">
            <w:pPr>
              <w:spacing w:after="0" w:line="240" w:lineRule="auto"/>
              <w:jc w:val="center"/>
              <w:rPr>
                <w:rFonts w:cs="Arial"/>
                <w:b/>
                <w:sz w:val="20"/>
                <w:szCs w:val="20"/>
              </w:rPr>
            </w:pPr>
          </w:p>
        </w:tc>
        <w:tc>
          <w:tcPr>
            <w:tcW w:w="654" w:type="dxa"/>
          </w:tcPr>
          <w:p w14:paraId="3092B981"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07E347E8" w14:textId="77777777" w:rsidR="007C578C" w:rsidRPr="000A7545" w:rsidRDefault="007C578C" w:rsidP="00594D91">
            <w:pPr>
              <w:spacing w:after="0" w:line="240" w:lineRule="auto"/>
              <w:jc w:val="center"/>
              <w:rPr>
                <w:rFonts w:cs="Arial"/>
                <w:b/>
                <w:sz w:val="20"/>
                <w:szCs w:val="20"/>
              </w:rPr>
            </w:pPr>
          </w:p>
        </w:tc>
        <w:tc>
          <w:tcPr>
            <w:tcW w:w="654" w:type="dxa"/>
          </w:tcPr>
          <w:p w14:paraId="354A520B"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7F3A43C3" w14:textId="77777777" w:rsidR="007C578C" w:rsidRPr="000A7545" w:rsidRDefault="007C578C" w:rsidP="00594D91">
            <w:pPr>
              <w:spacing w:after="0" w:line="240" w:lineRule="auto"/>
              <w:jc w:val="center"/>
              <w:rPr>
                <w:rFonts w:cs="Arial"/>
                <w:b/>
                <w:sz w:val="20"/>
                <w:szCs w:val="20"/>
              </w:rPr>
            </w:pPr>
          </w:p>
        </w:tc>
        <w:tc>
          <w:tcPr>
            <w:tcW w:w="655" w:type="dxa"/>
          </w:tcPr>
          <w:p w14:paraId="794692E3" w14:textId="77777777" w:rsidR="007C578C" w:rsidRPr="000A7545" w:rsidRDefault="007C578C" w:rsidP="00594D91">
            <w:pPr>
              <w:spacing w:after="0" w:line="240" w:lineRule="auto"/>
              <w:jc w:val="center"/>
              <w:rPr>
                <w:rFonts w:cs="Arial"/>
                <w:b/>
                <w:sz w:val="20"/>
                <w:szCs w:val="20"/>
              </w:rPr>
            </w:pPr>
          </w:p>
        </w:tc>
      </w:tr>
    </w:tbl>
    <w:p w14:paraId="343F5C4D" w14:textId="77777777" w:rsidR="007C578C" w:rsidRPr="000A7545" w:rsidRDefault="007C578C" w:rsidP="007C578C">
      <w:pPr>
        <w:spacing w:after="0" w:line="240" w:lineRule="auto"/>
        <w:rPr>
          <w:rFonts w:cs="Arial"/>
          <w:sz w:val="20"/>
          <w:szCs w:val="20"/>
        </w:rPr>
      </w:pPr>
    </w:p>
    <w:p w14:paraId="7DC4D547" w14:textId="77777777" w:rsidR="007C578C" w:rsidRPr="000A7545" w:rsidRDefault="007C578C" w:rsidP="007C578C">
      <w:pPr>
        <w:spacing w:after="0" w:line="240" w:lineRule="auto"/>
        <w:rPr>
          <w:rFonts w:cs="Arial"/>
          <w:sz w:val="20"/>
          <w:szCs w:val="20"/>
        </w:rPr>
      </w:pPr>
    </w:p>
    <w:p w14:paraId="033706CC" w14:textId="77777777" w:rsidR="007C578C" w:rsidRPr="000A7545" w:rsidRDefault="007C578C" w:rsidP="007C578C">
      <w:pPr>
        <w:spacing w:after="0" w:line="240" w:lineRule="auto"/>
        <w:ind w:left="720"/>
        <w:rPr>
          <w:rFonts w:cs="Arial"/>
          <w:sz w:val="20"/>
          <w:szCs w:val="20"/>
        </w:rPr>
      </w:pPr>
      <w:r w:rsidRPr="000A7545">
        <w:rPr>
          <w:rFonts w:cs="Arial"/>
          <w:sz w:val="20"/>
          <w:szCs w:val="20"/>
        </w:rPr>
        <w:t>If you have not been fully satisfied, could you please tell us what we missed or what we could do better next time?</w:t>
      </w:r>
    </w:p>
    <w:p w14:paraId="710C7947" w14:textId="77777777" w:rsidR="007C578C" w:rsidRPr="000A7545" w:rsidRDefault="007C578C" w:rsidP="007C578C">
      <w:pPr>
        <w:spacing w:after="0" w:line="240" w:lineRule="auto"/>
        <w:ind w:left="720"/>
        <w:rPr>
          <w:rFonts w:cs="Arial"/>
          <w:sz w:val="20"/>
          <w:szCs w:val="20"/>
        </w:rPr>
      </w:pPr>
    </w:p>
    <w:p w14:paraId="06958957"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31C2926B" w14:textId="77777777" w:rsidR="007C578C" w:rsidRPr="000A7545" w:rsidRDefault="007C578C" w:rsidP="007C578C">
      <w:pPr>
        <w:spacing w:after="0" w:line="240" w:lineRule="auto"/>
        <w:rPr>
          <w:rFonts w:cs="Arial"/>
          <w:sz w:val="20"/>
          <w:szCs w:val="20"/>
        </w:rPr>
      </w:pPr>
    </w:p>
    <w:p w14:paraId="1077D51C" w14:textId="77777777" w:rsidR="007C578C" w:rsidRPr="000A7545" w:rsidRDefault="007C578C" w:rsidP="007C578C">
      <w:pPr>
        <w:spacing w:after="0" w:line="240" w:lineRule="auto"/>
        <w:rPr>
          <w:rFonts w:cs="Arial"/>
          <w:sz w:val="20"/>
          <w:szCs w:val="20"/>
        </w:rPr>
      </w:pPr>
    </w:p>
    <w:p w14:paraId="60375C86" w14:textId="77777777" w:rsidR="007C578C" w:rsidRPr="000A7545" w:rsidRDefault="007C578C" w:rsidP="007C578C">
      <w:pPr>
        <w:tabs>
          <w:tab w:val="left" w:pos="5220"/>
        </w:tabs>
        <w:spacing w:after="0" w:line="240" w:lineRule="auto"/>
        <w:ind w:right="180"/>
        <w:rPr>
          <w:rFonts w:cs="Arial"/>
          <w:sz w:val="20"/>
          <w:szCs w:val="20"/>
        </w:rPr>
      </w:pPr>
    </w:p>
    <w:p w14:paraId="46E57A37" w14:textId="77777777" w:rsidR="007C578C" w:rsidRPr="000A7545" w:rsidRDefault="007C578C" w:rsidP="007C578C">
      <w:pPr>
        <w:tabs>
          <w:tab w:val="left" w:pos="5220"/>
        </w:tabs>
        <w:spacing w:after="0" w:line="240" w:lineRule="auto"/>
        <w:ind w:right="180"/>
        <w:rPr>
          <w:rFonts w:cs="Arial"/>
          <w:sz w:val="20"/>
          <w:szCs w:val="20"/>
        </w:rPr>
      </w:pPr>
    </w:p>
    <w:p w14:paraId="6C8E5B48" w14:textId="77777777" w:rsidR="007C578C" w:rsidRPr="000A7545" w:rsidRDefault="007C578C" w:rsidP="007C578C">
      <w:pPr>
        <w:tabs>
          <w:tab w:val="left" w:pos="5220"/>
        </w:tabs>
        <w:spacing w:after="0" w:line="240" w:lineRule="auto"/>
        <w:ind w:right="180"/>
        <w:rPr>
          <w:rFonts w:cs="Arial"/>
          <w:sz w:val="20"/>
          <w:szCs w:val="20"/>
        </w:rPr>
      </w:pPr>
    </w:p>
    <w:p w14:paraId="2C50C80D" w14:textId="77777777" w:rsidR="007C578C" w:rsidRPr="000A7545" w:rsidRDefault="007C578C" w:rsidP="00697327">
      <w:pPr>
        <w:numPr>
          <w:ilvl w:val="0"/>
          <w:numId w:val="2"/>
        </w:numPr>
        <w:tabs>
          <w:tab w:val="left" w:pos="5220"/>
        </w:tabs>
        <w:spacing w:after="0" w:line="240" w:lineRule="auto"/>
        <w:ind w:right="180"/>
        <w:rPr>
          <w:rFonts w:cs="Arial"/>
          <w:sz w:val="20"/>
          <w:szCs w:val="20"/>
        </w:rPr>
      </w:pPr>
      <w:r w:rsidRPr="000A7545">
        <w:rPr>
          <w:rFonts w:cs="Arial"/>
          <w:sz w:val="20"/>
          <w:szCs w:val="20"/>
        </w:rPr>
        <w:t xml:space="preserve">To what extent does the report meet your expectations in regard to the analysis provided, including identification of difficulties and shortcomings as well as remedies to these? </w:t>
      </w:r>
    </w:p>
    <w:p w14:paraId="32176DF8" w14:textId="77777777" w:rsidR="007C578C" w:rsidRPr="000A7545" w:rsidRDefault="007C578C" w:rsidP="007C578C">
      <w:pPr>
        <w:tabs>
          <w:tab w:val="left" w:pos="5220"/>
        </w:tabs>
        <w:spacing w:after="0" w:line="240" w:lineRule="auto"/>
        <w:ind w:right="180"/>
        <w:rPr>
          <w:rFonts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655"/>
        <w:gridCol w:w="654"/>
        <w:gridCol w:w="655"/>
        <w:gridCol w:w="654"/>
        <w:gridCol w:w="655"/>
        <w:gridCol w:w="654"/>
        <w:gridCol w:w="655"/>
        <w:gridCol w:w="654"/>
        <w:gridCol w:w="655"/>
        <w:gridCol w:w="655"/>
      </w:tblGrid>
      <w:tr w:rsidR="007C578C" w:rsidRPr="000A7545" w14:paraId="3FD5F9DA" w14:textId="77777777" w:rsidTr="00594D91">
        <w:tc>
          <w:tcPr>
            <w:tcW w:w="654" w:type="dxa"/>
            <w:shd w:val="pct12" w:color="000000" w:fill="FFFFFF"/>
          </w:tcPr>
          <w:p w14:paraId="47E2955D"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5</w:t>
            </w:r>
          </w:p>
        </w:tc>
        <w:tc>
          <w:tcPr>
            <w:tcW w:w="655" w:type="dxa"/>
            <w:tcBorders>
              <w:top w:val="nil"/>
              <w:bottom w:val="nil"/>
            </w:tcBorders>
          </w:tcPr>
          <w:p w14:paraId="5A88FB8F"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4277091"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4</w:t>
            </w:r>
          </w:p>
        </w:tc>
        <w:tc>
          <w:tcPr>
            <w:tcW w:w="655" w:type="dxa"/>
            <w:tcBorders>
              <w:top w:val="nil"/>
              <w:bottom w:val="nil"/>
            </w:tcBorders>
          </w:tcPr>
          <w:p w14:paraId="08165FCB"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D659E8D"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3</w:t>
            </w:r>
          </w:p>
        </w:tc>
        <w:tc>
          <w:tcPr>
            <w:tcW w:w="655" w:type="dxa"/>
            <w:tcBorders>
              <w:top w:val="nil"/>
              <w:bottom w:val="nil"/>
            </w:tcBorders>
          </w:tcPr>
          <w:p w14:paraId="1E805CB8"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3D71BBFC"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2</w:t>
            </w:r>
          </w:p>
        </w:tc>
        <w:tc>
          <w:tcPr>
            <w:tcW w:w="655" w:type="dxa"/>
            <w:tcBorders>
              <w:top w:val="nil"/>
              <w:bottom w:val="nil"/>
            </w:tcBorders>
          </w:tcPr>
          <w:p w14:paraId="4F4594C7"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3B697527"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1</w:t>
            </w:r>
          </w:p>
        </w:tc>
        <w:tc>
          <w:tcPr>
            <w:tcW w:w="655" w:type="dxa"/>
            <w:tcBorders>
              <w:top w:val="nil"/>
              <w:bottom w:val="nil"/>
            </w:tcBorders>
          </w:tcPr>
          <w:p w14:paraId="57C0315C" w14:textId="77777777" w:rsidR="007C578C" w:rsidRPr="000A7545" w:rsidRDefault="007C578C" w:rsidP="00594D91">
            <w:pPr>
              <w:spacing w:after="0" w:line="240" w:lineRule="auto"/>
              <w:jc w:val="center"/>
              <w:rPr>
                <w:rFonts w:cs="Arial"/>
                <w:b/>
                <w:sz w:val="20"/>
                <w:szCs w:val="20"/>
              </w:rPr>
            </w:pPr>
          </w:p>
        </w:tc>
        <w:tc>
          <w:tcPr>
            <w:tcW w:w="655" w:type="dxa"/>
            <w:shd w:val="pct12" w:color="000000" w:fill="FFFFFF"/>
          </w:tcPr>
          <w:p w14:paraId="0332683F"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0</w:t>
            </w:r>
          </w:p>
        </w:tc>
      </w:tr>
      <w:tr w:rsidR="007C578C" w:rsidRPr="000A7545" w14:paraId="141D6177" w14:textId="77777777" w:rsidTr="00594D91">
        <w:tc>
          <w:tcPr>
            <w:tcW w:w="654" w:type="dxa"/>
          </w:tcPr>
          <w:p w14:paraId="0EDEE62F"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18315638" w14:textId="77777777" w:rsidR="007C578C" w:rsidRPr="000A7545" w:rsidRDefault="007C578C" w:rsidP="00594D91">
            <w:pPr>
              <w:spacing w:after="0" w:line="240" w:lineRule="auto"/>
              <w:jc w:val="center"/>
              <w:rPr>
                <w:rFonts w:cs="Arial"/>
                <w:b/>
                <w:sz w:val="20"/>
                <w:szCs w:val="20"/>
              </w:rPr>
            </w:pPr>
          </w:p>
        </w:tc>
        <w:tc>
          <w:tcPr>
            <w:tcW w:w="654" w:type="dxa"/>
          </w:tcPr>
          <w:p w14:paraId="37C55E36"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29BC1C7A" w14:textId="77777777" w:rsidR="007C578C" w:rsidRPr="000A7545" w:rsidRDefault="007C578C" w:rsidP="00594D91">
            <w:pPr>
              <w:spacing w:after="0" w:line="240" w:lineRule="auto"/>
              <w:jc w:val="center"/>
              <w:rPr>
                <w:rFonts w:cs="Arial"/>
                <w:b/>
                <w:sz w:val="20"/>
                <w:szCs w:val="20"/>
              </w:rPr>
            </w:pPr>
          </w:p>
        </w:tc>
        <w:tc>
          <w:tcPr>
            <w:tcW w:w="654" w:type="dxa"/>
          </w:tcPr>
          <w:p w14:paraId="309D4C83"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1D8D0F6A" w14:textId="77777777" w:rsidR="007C578C" w:rsidRPr="000A7545" w:rsidRDefault="007C578C" w:rsidP="00594D91">
            <w:pPr>
              <w:spacing w:after="0" w:line="240" w:lineRule="auto"/>
              <w:jc w:val="center"/>
              <w:rPr>
                <w:rFonts w:cs="Arial"/>
                <w:b/>
                <w:sz w:val="20"/>
                <w:szCs w:val="20"/>
              </w:rPr>
            </w:pPr>
          </w:p>
        </w:tc>
        <w:tc>
          <w:tcPr>
            <w:tcW w:w="654" w:type="dxa"/>
          </w:tcPr>
          <w:p w14:paraId="47951678"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3D8BE5F1" w14:textId="77777777" w:rsidR="007C578C" w:rsidRPr="000A7545" w:rsidRDefault="007C578C" w:rsidP="00594D91">
            <w:pPr>
              <w:spacing w:after="0" w:line="240" w:lineRule="auto"/>
              <w:jc w:val="center"/>
              <w:rPr>
                <w:rFonts w:cs="Arial"/>
                <w:b/>
                <w:sz w:val="20"/>
                <w:szCs w:val="20"/>
              </w:rPr>
            </w:pPr>
          </w:p>
        </w:tc>
        <w:tc>
          <w:tcPr>
            <w:tcW w:w="654" w:type="dxa"/>
          </w:tcPr>
          <w:p w14:paraId="3B011B0E"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3477AD05" w14:textId="77777777" w:rsidR="007C578C" w:rsidRPr="000A7545" w:rsidRDefault="007C578C" w:rsidP="00594D91">
            <w:pPr>
              <w:spacing w:after="0" w:line="240" w:lineRule="auto"/>
              <w:jc w:val="center"/>
              <w:rPr>
                <w:rFonts w:cs="Arial"/>
                <w:b/>
                <w:sz w:val="20"/>
                <w:szCs w:val="20"/>
              </w:rPr>
            </w:pPr>
          </w:p>
        </w:tc>
        <w:tc>
          <w:tcPr>
            <w:tcW w:w="655" w:type="dxa"/>
          </w:tcPr>
          <w:p w14:paraId="6E3576D9" w14:textId="77777777" w:rsidR="007C578C" w:rsidRPr="000A7545" w:rsidRDefault="007C578C" w:rsidP="00594D91">
            <w:pPr>
              <w:spacing w:after="0" w:line="240" w:lineRule="auto"/>
              <w:jc w:val="center"/>
              <w:rPr>
                <w:rFonts w:cs="Arial"/>
                <w:b/>
                <w:sz w:val="20"/>
                <w:szCs w:val="20"/>
              </w:rPr>
            </w:pPr>
          </w:p>
        </w:tc>
      </w:tr>
    </w:tbl>
    <w:p w14:paraId="4630C4CF" w14:textId="77777777" w:rsidR="007C578C" w:rsidRPr="000A7545" w:rsidRDefault="007C578C" w:rsidP="007C578C">
      <w:pPr>
        <w:tabs>
          <w:tab w:val="left" w:pos="5220"/>
        </w:tabs>
        <w:spacing w:after="0" w:line="240" w:lineRule="auto"/>
        <w:ind w:right="180"/>
        <w:rPr>
          <w:rFonts w:cs="Arial"/>
          <w:sz w:val="20"/>
          <w:szCs w:val="20"/>
        </w:rPr>
      </w:pPr>
    </w:p>
    <w:p w14:paraId="57FB03FA" w14:textId="77777777" w:rsidR="007C578C" w:rsidRPr="000A7545" w:rsidRDefault="007C578C" w:rsidP="007C578C">
      <w:pPr>
        <w:spacing w:after="0" w:line="240" w:lineRule="auto"/>
        <w:ind w:left="720"/>
        <w:rPr>
          <w:rFonts w:cs="Arial"/>
          <w:sz w:val="20"/>
          <w:szCs w:val="20"/>
        </w:rPr>
      </w:pPr>
      <w:r w:rsidRPr="000A7545">
        <w:rPr>
          <w:rFonts w:cs="Arial"/>
          <w:sz w:val="20"/>
          <w:szCs w:val="20"/>
        </w:rPr>
        <w:t>If you have not been fully satisfied, could you please tell us what we missed or what we could do better next time?</w:t>
      </w:r>
    </w:p>
    <w:p w14:paraId="53D4724C" w14:textId="77777777" w:rsidR="007C578C" w:rsidRPr="000A7545" w:rsidRDefault="007C578C" w:rsidP="007C578C">
      <w:pPr>
        <w:spacing w:after="0" w:line="240" w:lineRule="auto"/>
        <w:ind w:left="720"/>
        <w:rPr>
          <w:rFonts w:cs="Arial"/>
          <w:sz w:val="20"/>
          <w:szCs w:val="20"/>
        </w:rPr>
      </w:pPr>
    </w:p>
    <w:p w14:paraId="1831BDB4"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4747720A" w14:textId="77777777" w:rsidR="007C578C" w:rsidRPr="000A7545" w:rsidRDefault="007C578C" w:rsidP="007C578C">
      <w:pPr>
        <w:spacing w:after="0" w:line="240" w:lineRule="auto"/>
        <w:ind w:left="720"/>
        <w:rPr>
          <w:rFonts w:cs="Arial"/>
          <w:sz w:val="20"/>
          <w:szCs w:val="20"/>
        </w:rPr>
      </w:pPr>
    </w:p>
    <w:p w14:paraId="1AEEC6B2" w14:textId="77777777" w:rsidR="007C578C" w:rsidRPr="000A7545" w:rsidRDefault="007C578C" w:rsidP="007C578C">
      <w:pPr>
        <w:tabs>
          <w:tab w:val="left" w:pos="5220"/>
        </w:tabs>
        <w:spacing w:after="0" w:line="240" w:lineRule="auto"/>
        <w:ind w:right="180"/>
        <w:rPr>
          <w:rFonts w:cs="Arial"/>
          <w:sz w:val="20"/>
          <w:szCs w:val="20"/>
        </w:rPr>
      </w:pPr>
    </w:p>
    <w:p w14:paraId="55496511" w14:textId="77777777" w:rsidR="007C578C" w:rsidRPr="000A7545" w:rsidRDefault="007C578C" w:rsidP="007C578C">
      <w:pPr>
        <w:tabs>
          <w:tab w:val="left" w:pos="5220"/>
        </w:tabs>
        <w:spacing w:after="0" w:line="240" w:lineRule="auto"/>
        <w:ind w:right="180"/>
        <w:rPr>
          <w:rFonts w:cs="Arial"/>
          <w:sz w:val="20"/>
          <w:szCs w:val="20"/>
        </w:rPr>
      </w:pPr>
    </w:p>
    <w:p w14:paraId="7BB7252C" w14:textId="77777777" w:rsidR="007C578C" w:rsidRPr="000A7545" w:rsidRDefault="007C578C" w:rsidP="00697327">
      <w:pPr>
        <w:numPr>
          <w:ilvl w:val="0"/>
          <w:numId w:val="2"/>
        </w:numPr>
        <w:tabs>
          <w:tab w:val="left" w:pos="5220"/>
        </w:tabs>
        <w:spacing w:after="0" w:line="240" w:lineRule="auto"/>
        <w:ind w:right="180"/>
        <w:rPr>
          <w:rFonts w:cs="Arial"/>
          <w:sz w:val="20"/>
          <w:szCs w:val="20"/>
        </w:rPr>
      </w:pPr>
      <w:r w:rsidRPr="000A7545">
        <w:rPr>
          <w:rFonts w:cs="Arial"/>
          <w:sz w:val="20"/>
          <w:szCs w:val="20"/>
        </w:rPr>
        <w:t>To what extent does the report meet your expectations with regard to reporting on results?</w:t>
      </w:r>
    </w:p>
    <w:p w14:paraId="3C1A0DAF" w14:textId="77777777" w:rsidR="007C578C" w:rsidRPr="000A7545" w:rsidRDefault="007C578C" w:rsidP="007C578C">
      <w:pPr>
        <w:spacing w:after="0" w:line="240" w:lineRule="auto"/>
        <w:rPr>
          <w:rFonts w:cs="Arial"/>
          <w:sz w:val="20"/>
          <w:szCs w:val="20"/>
        </w:rPr>
      </w:pPr>
    </w:p>
    <w:p w14:paraId="4E8BC06D" w14:textId="77777777" w:rsidR="007C578C" w:rsidRPr="000A7545" w:rsidRDefault="007C578C" w:rsidP="007C578C">
      <w:pPr>
        <w:spacing w:after="0" w:line="240" w:lineRule="auto"/>
        <w:ind w:left="360"/>
        <w:rPr>
          <w:rFonts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655"/>
        <w:gridCol w:w="654"/>
        <w:gridCol w:w="655"/>
        <w:gridCol w:w="654"/>
        <w:gridCol w:w="655"/>
        <w:gridCol w:w="654"/>
        <w:gridCol w:w="655"/>
        <w:gridCol w:w="654"/>
        <w:gridCol w:w="655"/>
        <w:gridCol w:w="655"/>
      </w:tblGrid>
      <w:tr w:rsidR="007C578C" w:rsidRPr="000A7545" w14:paraId="0C9DCB9F" w14:textId="77777777" w:rsidTr="00594D91">
        <w:tc>
          <w:tcPr>
            <w:tcW w:w="654" w:type="dxa"/>
            <w:shd w:val="pct12" w:color="000000" w:fill="FFFFFF"/>
          </w:tcPr>
          <w:p w14:paraId="6261E4DF"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5</w:t>
            </w:r>
          </w:p>
        </w:tc>
        <w:tc>
          <w:tcPr>
            <w:tcW w:w="655" w:type="dxa"/>
            <w:tcBorders>
              <w:top w:val="nil"/>
              <w:bottom w:val="nil"/>
            </w:tcBorders>
          </w:tcPr>
          <w:p w14:paraId="60961F98"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7A46E939"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4</w:t>
            </w:r>
          </w:p>
        </w:tc>
        <w:tc>
          <w:tcPr>
            <w:tcW w:w="655" w:type="dxa"/>
            <w:tcBorders>
              <w:top w:val="nil"/>
              <w:bottom w:val="nil"/>
            </w:tcBorders>
          </w:tcPr>
          <w:p w14:paraId="0D6E3C33"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9083A2E"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3</w:t>
            </w:r>
          </w:p>
        </w:tc>
        <w:tc>
          <w:tcPr>
            <w:tcW w:w="655" w:type="dxa"/>
            <w:tcBorders>
              <w:top w:val="nil"/>
              <w:bottom w:val="nil"/>
            </w:tcBorders>
          </w:tcPr>
          <w:p w14:paraId="2BACE5C2"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22F6FE4C"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2</w:t>
            </w:r>
          </w:p>
        </w:tc>
        <w:tc>
          <w:tcPr>
            <w:tcW w:w="655" w:type="dxa"/>
            <w:tcBorders>
              <w:top w:val="nil"/>
              <w:bottom w:val="nil"/>
            </w:tcBorders>
          </w:tcPr>
          <w:p w14:paraId="788673A3" w14:textId="77777777" w:rsidR="007C578C" w:rsidRPr="000A7545" w:rsidRDefault="007C578C" w:rsidP="00594D91">
            <w:pPr>
              <w:spacing w:after="0" w:line="240" w:lineRule="auto"/>
              <w:jc w:val="center"/>
              <w:rPr>
                <w:rFonts w:cs="Arial"/>
                <w:b/>
                <w:sz w:val="20"/>
                <w:szCs w:val="20"/>
              </w:rPr>
            </w:pPr>
          </w:p>
        </w:tc>
        <w:tc>
          <w:tcPr>
            <w:tcW w:w="654" w:type="dxa"/>
            <w:shd w:val="pct12" w:color="000000" w:fill="FFFFFF"/>
          </w:tcPr>
          <w:p w14:paraId="590F1FBC"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1</w:t>
            </w:r>
          </w:p>
        </w:tc>
        <w:tc>
          <w:tcPr>
            <w:tcW w:w="655" w:type="dxa"/>
            <w:tcBorders>
              <w:top w:val="nil"/>
              <w:bottom w:val="nil"/>
            </w:tcBorders>
          </w:tcPr>
          <w:p w14:paraId="34416250" w14:textId="77777777" w:rsidR="007C578C" w:rsidRPr="000A7545" w:rsidRDefault="007C578C" w:rsidP="00594D91">
            <w:pPr>
              <w:spacing w:after="0" w:line="240" w:lineRule="auto"/>
              <w:jc w:val="center"/>
              <w:rPr>
                <w:rFonts w:cs="Arial"/>
                <w:b/>
                <w:sz w:val="20"/>
                <w:szCs w:val="20"/>
              </w:rPr>
            </w:pPr>
          </w:p>
        </w:tc>
        <w:tc>
          <w:tcPr>
            <w:tcW w:w="655" w:type="dxa"/>
            <w:shd w:val="pct12" w:color="000000" w:fill="FFFFFF"/>
          </w:tcPr>
          <w:p w14:paraId="4B6569EF" w14:textId="77777777" w:rsidR="007C578C" w:rsidRPr="000A7545" w:rsidRDefault="007C578C" w:rsidP="00594D91">
            <w:pPr>
              <w:spacing w:after="0" w:line="240" w:lineRule="auto"/>
              <w:jc w:val="center"/>
              <w:rPr>
                <w:rFonts w:cs="Arial"/>
                <w:b/>
                <w:sz w:val="20"/>
                <w:szCs w:val="20"/>
              </w:rPr>
            </w:pPr>
            <w:r w:rsidRPr="000A7545">
              <w:rPr>
                <w:rFonts w:cs="Arial"/>
                <w:b/>
                <w:sz w:val="20"/>
                <w:szCs w:val="20"/>
              </w:rPr>
              <w:t>0</w:t>
            </w:r>
          </w:p>
        </w:tc>
      </w:tr>
      <w:tr w:rsidR="007C578C" w:rsidRPr="000A7545" w14:paraId="5CBFB595" w14:textId="77777777" w:rsidTr="00594D91">
        <w:tc>
          <w:tcPr>
            <w:tcW w:w="654" w:type="dxa"/>
          </w:tcPr>
          <w:p w14:paraId="1C99456A"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3F08C541" w14:textId="77777777" w:rsidR="007C578C" w:rsidRPr="000A7545" w:rsidRDefault="007C578C" w:rsidP="00594D91">
            <w:pPr>
              <w:spacing w:after="0" w:line="240" w:lineRule="auto"/>
              <w:jc w:val="center"/>
              <w:rPr>
                <w:rFonts w:cs="Arial"/>
                <w:b/>
                <w:sz w:val="20"/>
                <w:szCs w:val="20"/>
              </w:rPr>
            </w:pPr>
          </w:p>
        </w:tc>
        <w:tc>
          <w:tcPr>
            <w:tcW w:w="654" w:type="dxa"/>
          </w:tcPr>
          <w:p w14:paraId="4E842EF8"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400AD090" w14:textId="77777777" w:rsidR="007C578C" w:rsidRPr="000A7545" w:rsidRDefault="007C578C" w:rsidP="00594D91">
            <w:pPr>
              <w:spacing w:after="0" w:line="240" w:lineRule="auto"/>
              <w:jc w:val="center"/>
              <w:rPr>
                <w:rFonts w:cs="Arial"/>
                <w:b/>
                <w:sz w:val="20"/>
                <w:szCs w:val="20"/>
              </w:rPr>
            </w:pPr>
          </w:p>
        </w:tc>
        <w:tc>
          <w:tcPr>
            <w:tcW w:w="654" w:type="dxa"/>
          </w:tcPr>
          <w:p w14:paraId="79EFF070"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04E7E783" w14:textId="77777777" w:rsidR="007C578C" w:rsidRPr="000A7545" w:rsidRDefault="007C578C" w:rsidP="00594D91">
            <w:pPr>
              <w:spacing w:after="0" w:line="240" w:lineRule="auto"/>
              <w:jc w:val="center"/>
              <w:rPr>
                <w:rFonts w:cs="Arial"/>
                <w:b/>
                <w:sz w:val="20"/>
                <w:szCs w:val="20"/>
              </w:rPr>
            </w:pPr>
          </w:p>
        </w:tc>
        <w:tc>
          <w:tcPr>
            <w:tcW w:w="654" w:type="dxa"/>
          </w:tcPr>
          <w:p w14:paraId="4FA93294"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29063521" w14:textId="77777777" w:rsidR="007C578C" w:rsidRPr="000A7545" w:rsidRDefault="007C578C" w:rsidP="00594D91">
            <w:pPr>
              <w:spacing w:after="0" w:line="240" w:lineRule="auto"/>
              <w:jc w:val="center"/>
              <w:rPr>
                <w:rFonts w:cs="Arial"/>
                <w:b/>
                <w:sz w:val="20"/>
                <w:szCs w:val="20"/>
              </w:rPr>
            </w:pPr>
          </w:p>
        </w:tc>
        <w:tc>
          <w:tcPr>
            <w:tcW w:w="654" w:type="dxa"/>
          </w:tcPr>
          <w:p w14:paraId="6E30F2E6" w14:textId="77777777" w:rsidR="007C578C" w:rsidRPr="000A7545" w:rsidRDefault="007C578C" w:rsidP="00594D91">
            <w:pPr>
              <w:spacing w:after="0" w:line="240" w:lineRule="auto"/>
              <w:jc w:val="center"/>
              <w:rPr>
                <w:rFonts w:cs="Arial"/>
                <w:b/>
                <w:sz w:val="20"/>
                <w:szCs w:val="20"/>
              </w:rPr>
            </w:pPr>
          </w:p>
        </w:tc>
        <w:tc>
          <w:tcPr>
            <w:tcW w:w="655" w:type="dxa"/>
            <w:tcBorders>
              <w:top w:val="nil"/>
              <w:bottom w:val="nil"/>
            </w:tcBorders>
          </w:tcPr>
          <w:p w14:paraId="66E35F6F" w14:textId="77777777" w:rsidR="007C578C" w:rsidRPr="000A7545" w:rsidRDefault="007C578C" w:rsidP="00594D91">
            <w:pPr>
              <w:spacing w:after="0" w:line="240" w:lineRule="auto"/>
              <w:jc w:val="center"/>
              <w:rPr>
                <w:rFonts w:cs="Arial"/>
                <w:b/>
                <w:sz w:val="20"/>
                <w:szCs w:val="20"/>
              </w:rPr>
            </w:pPr>
          </w:p>
        </w:tc>
        <w:tc>
          <w:tcPr>
            <w:tcW w:w="655" w:type="dxa"/>
          </w:tcPr>
          <w:p w14:paraId="3BD10528" w14:textId="77777777" w:rsidR="007C578C" w:rsidRPr="000A7545" w:rsidRDefault="007C578C" w:rsidP="00594D91">
            <w:pPr>
              <w:spacing w:after="0" w:line="240" w:lineRule="auto"/>
              <w:jc w:val="center"/>
              <w:rPr>
                <w:rFonts w:cs="Arial"/>
                <w:b/>
                <w:sz w:val="20"/>
                <w:szCs w:val="20"/>
              </w:rPr>
            </w:pPr>
          </w:p>
        </w:tc>
      </w:tr>
    </w:tbl>
    <w:p w14:paraId="41A5FE1B" w14:textId="77777777" w:rsidR="007C578C" w:rsidRPr="000A7545" w:rsidRDefault="007C578C" w:rsidP="007C578C">
      <w:pPr>
        <w:spacing w:after="0" w:line="240" w:lineRule="auto"/>
        <w:rPr>
          <w:rFonts w:cs="Arial"/>
          <w:sz w:val="20"/>
          <w:szCs w:val="20"/>
        </w:rPr>
      </w:pPr>
    </w:p>
    <w:p w14:paraId="181217A5" w14:textId="77777777" w:rsidR="007C578C" w:rsidRPr="000A7545" w:rsidRDefault="007C578C" w:rsidP="007C578C">
      <w:pPr>
        <w:spacing w:after="0" w:line="240" w:lineRule="auto"/>
        <w:ind w:left="720"/>
        <w:rPr>
          <w:rFonts w:cs="Arial"/>
          <w:sz w:val="20"/>
          <w:szCs w:val="20"/>
        </w:rPr>
      </w:pPr>
      <w:r w:rsidRPr="000A7545">
        <w:rPr>
          <w:rFonts w:cs="Arial"/>
          <w:sz w:val="20"/>
          <w:szCs w:val="20"/>
        </w:rPr>
        <w:t>If you have not been fully satisfied, could you please tell us what we missed or what we could do better next time?</w:t>
      </w:r>
    </w:p>
    <w:p w14:paraId="0921D383" w14:textId="77777777" w:rsidR="007C578C" w:rsidRPr="000A7545" w:rsidRDefault="007C578C" w:rsidP="007C578C">
      <w:pPr>
        <w:spacing w:after="0" w:line="240" w:lineRule="auto"/>
        <w:rPr>
          <w:rFonts w:cs="Arial"/>
          <w:sz w:val="20"/>
          <w:szCs w:val="20"/>
        </w:rPr>
      </w:pPr>
    </w:p>
    <w:p w14:paraId="71BBEF66"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51DC1FB4" w14:textId="77777777" w:rsidR="007C578C" w:rsidRPr="000A7545" w:rsidRDefault="007C578C" w:rsidP="007C578C">
      <w:pPr>
        <w:spacing w:after="0" w:line="240" w:lineRule="auto"/>
        <w:rPr>
          <w:rFonts w:cs="Arial"/>
          <w:sz w:val="20"/>
          <w:szCs w:val="20"/>
        </w:rPr>
      </w:pPr>
    </w:p>
    <w:p w14:paraId="04B91BC7" w14:textId="77777777" w:rsidR="007C578C" w:rsidRPr="000A7545" w:rsidRDefault="007C578C" w:rsidP="007C578C">
      <w:pPr>
        <w:spacing w:after="0" w:line="240" w:lineRule="auto"/>
        <w:rPr>
          <w:rFonts w:cs="Arial"/>
          <w:sz w:val="20"/>
          <w:szCs w:val="20"/>
        </w:rPr>
      </w:pPr>
    </w:p>
    <w:p w14:paraId="4C6B5D89" w14:textId="77777777" w:rsidR="007C578C" w:rsidRPr="000A7545" w:rsidRDefault="007C578C" w:rsidP="007C578C">
      <w:pPr>
        <w:spacing w:after="0" w:line="240" w:lineRule="auto"/>
        <w:rPr>
          <w:rFonts w:cs="Arial"/>
          <w:sz w:val="20"/>
          <w:szCs w:val="20"/>
        </w:rPr>
      </w:pPr>
    </w:p>
    <w:p w14:paraId="4DF02C1B" w14:textId="77777777" w:rsidR="007C578C" w:rsidRPr="000A7545" w:rsidRDefault="007C578C" w:rsidP="00697327">
      <w:pPr>
        <w:numPr>
          <w:ilvl w:val="0"/>
          <w:numId w:val="2"/>
        </w:numPr>
        <w:tabs>
          <w:tab w:val="left" w:pos="5220"/>
        </w:tabs>
        <w:spacing w:after="0" w:line="240" w:lineRule="auto"/>
        <w:ind w:right="180"/>
        <w:rPr>
          <w:rFonts w:cs="Arial"/>
          <w:sz w:val="20"/>
          <w:szCs w:val="20"/>
        </w:rPr>
      </w:pPr>
      <w:r w:rsidRPr="000A7545">
        <w:rPr>
          <w:rFonts w:cs="Arial"/>
          <w:sz w:val="20"/>
          <w:szCs w:val="20"/>
        </w:rPr>
        <w:t>Please provide us with your suggestions on how this report could be improved to meet your expectations.</w:t>
      </w:r>
    </w:p>
    <w:p w14:paraId="11D8F1C3" w14:textId="77777777" w:rsidR="007C578C" w:rsidRPr="000A7545" w:rsidRDefault="007C578C" w:rsidP="007C578C">
      <w:pPr>
        <w:spacing w:after="0" w:line="240" w:lineRule="auto"/>
        <w:rPr>
          <w:rFonts w:cs="Arial"/>
          <w:sz w:val="20"/>
          <w:szCs w:val="20"/>
        </w:rPr>
      </w:pPr>
    </w:p>
    <w:p w14:paraId="4ABF732C"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2DB234B4" w14:textId="77777777" w:rsidR="007C578C" w:rsidRPr="000A7545" w:rsidRDefault="007C578C" w:rsidP="007C578C">
      <w:pPr>
        <w:spacing w:after="0" w:line="240" w:lineRule="auto"/>
        <w:ind w:left="720"/>
        <w:rPr>
          <w:rFonts w:cs="Arial"/>
          <w:sz w:val="20"/>
          <w:szCs w:val="20"/>
        </w:rPr>
      </w:pPr>
    </w:p>
    <w:p w14:paraId="289CAF70" w14:textId="77777777" w:rsidR="007C578C" w:rsidRPr="000A7545" w:rsidRDefault="007C578C" w:rsidP="007C578C">
      <w:pPr>
        <w:spacing w:after="0" w:line="240" w:lineRule="auto"/>
        <w:ind w:left="720"/>
        <w:rPr>
          <w:rFonts w:cs="Arial"/>
          <w:sz w:val="20"/>
          <w:szCs w:val="20"/>
        </w:rPr>
      </w:pPr>
    </w:p>
    <w:p w14:paraId="1E03318F" w14:textId="77777777" w:rsidR="007C578C" w:rsidRPr="000A7545" w:rsidRDefault="007C578C" w:rsidP="007C578C">
      <w:pPr>
        <w:spacing w:after="0" w:line="240" w:lineRule="auto"/>
        <w:ind w:left="720"/>
        <w:rPr>
          <w:rFonts w:cs="Arial"/>
          <w:sz w:val="20"/>
          <w:szCs w:val="20"/>
        </w:rPr>
      </w:pPr>
    </w:p>
    <w:p w14:paraId="7B90F491" w14:textId="77777777" w:rsidR="007C578C" w:rsidRPr="000A7545" w:rsidRDefault="007C578C" w:rsidP="00697327">
      <w:pPr>
        <w:numPr>
          <w:ilvl w:val="0"/>
          <w:numId w:val="2"/>
        </w:numPr>
        <w:spacing w:after="0" w:line="240" w:lineRule="auto"/>
        <w:rPr>
          <w:rFonts w:cs="Arial"/>
          <w:sz w:val="20"/>
          <w:szCs w:val="20"/>
        </w:rPr>
      </w:pPr>
      <w:r w:rsidRPr="000A7545">
        <w:rPr>
          <w:rFonts w:cs="Arial"/>
          <w:sz w:val="20"/>
          <w:szCs w:val="20"/>
        </w:rPr>
        <w:t>Are there any other comments that you would like to share with us?</w:t>
      </w:r>
    </w:p>
    <w:p w14:paraId="030352AB" w14:textId="77777777" w:rsidR="007C578C" w:rsidRPr="000A7545" w:rsidRDefault="007C578C" w:rsidP="007C578C">
      <w:pPr>
        <w:spacing w:after="0" w:line="240" w:lineRule="auto"/>
        <w:ind w:left="720"/>
        <w:rPr>
          <w:rFonts w:cs="Arial"/>
          <w:sz w:val="20"/>
          <w:szCs w:val="20"/>
        </w:rPr>
      </w:pPr>
    </w:p>
    <w:p w14:paraId="3187247E" w14:textId="77777777" w:rsidR="007C578C" w:rsidRPr="000A7545" w:rsidRDefault="007C578C" w:rsidP="007C578C">
      <w:pPr>
        <w:spacing w:after="0" w:line="240" w:lineRule="auto"/>
        <w:ind w:left="720"/>
        <w:rPr>
          <w:rFonts w:cs="Arial"/>
          <w:sz w:val="20"/>
          <w:szCs w:val="20"/>
        </w:rPr>
      </w:pPr>
      <w:r w:rsidRPr="000A7545">
        <w:rPr>
          <w:rFonts w:cs="Arial"/>
          <w:sz w:val="20"/>
          <w:szCs w:val="20"/>
        </w:rPr>
        <w:t>______________________________________________________________________________________________________________________________________________________________________________________________________________________________</w:t>
      </w:r>
    </w:p>
    <w:p w14:paraId="288FBC5C" w14:textId="77777777" w:rsidR="007C578C" w:rsidRPr="000A7545" w:rsidRDefault="007C578C" w:rsidP="007C578C">
      <w:pPr>
        <w:spacing w:after="0" w:line="240" w:lineRule="auto"/>
        <w:rPr>
          <w:rFonts w:cs="Arial"/>
          <w:sz w:val="20"/>
          <w:szCs w:val="20"/>
        </w:rPr>
      </w:pPr>
    </w:p>
    <w:p w14:paraId="2D39E3F3" w14:textId="77777777" w:rsidR="007C578C" w:rsidRPr="000A7545" w:rsidRDefault="007C578C" w:rsidP="007C578C"/>
    <w:sectPr w:rsidR="007C578C" w:rsidRPr="000A7545" w:rsidSect="00C041A2">
      <w:headerReference w:type="default" r:id="rId64"/>
      <w:footerReference w:type="default" r:id="rId6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8C5F4" w14:textId="77777777" w:rsidR="00205759" w:rsidRDefault="00205759" w:rsidP="006F3DA3">
      <w:pPr>
        <w:spacing w:after="0" w:line="240" w:lineRule="auto"/>
      </w:pPr>
      <w:r>
        <w:separator/>
      </w:r>
    </w:p>
  </w:endnote>
  <w:endnote w:type="continuationSeparator" w:id="0">
    <w:p w14:paraId="66B5133C" w14:textId="77777777" w:rsidR="00205759" w:rsidRDefault="00205759" w:rsidP="006F3DA3">
      <w:pPr>
        <w:spacing w:after="0" w:line="240" w:lineRule="auto"/>
      </w:pPr>
      <w:r>
        <w:continuationSeparator/>
      </w:r>
    </w:p>
  </w:endnote>
  <w:endnote w:type="continuationNotice" w:id="1">
    <w:p w14:paraId="3483F319" w14:textId="77777777" w:rsidR="00205759" w:rsidRDefault="002057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DC7B" w14:textId="77777777" w:rsidR="00286D7E" w:rsidRDefault="00286D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F81BD" w:themeColor="accent1"/>
      </w:rPr>
      <w:id w:val="-1763990417"/>
      <w:docPartObj>
        <w:docPartGallery w:val="Page Numbers (Bottom of Page)"/>
        <w:docPartUnique/>
      </w:docPartObj>
    </w:sdtPr>
    <w:sdtEndPr>
      <w:rPr>
        <w:i/>
        <w:noProof/>
      </w:rPr>
    </w:sdtEndPr>
    <w:sdtContent>
      <w:p w14:paraId="166E61F4" w14:textId="16C68BC9" w:rsidR="0006750F" w:rsidRPr="007C578C" w:rsidRDefault="0006750F" w:rsidP="004652D0">
        <w:pPr>
          <w:pStyle w:val="Footer"/>
          <w:tabs>
            <w:tab w:val="clear" w:pos="9360"/>
            <w:tab w:val="right" w:pos="9000"/>
          </w:tabs>
          <w:rPr>
            <w:i/>
            <w:color w:val="4F81BD" w:themeColor="accent1"/>
          </w:rPr>
        </w:pPr>
        <w:r>
          <w:rPr>
            <w:i/>
            <w:color w:val="4F81BD" w:themeColor="accent1"/>
            <w:lang w:val="id-ID"/>
          </w:rPr>
          <w:t>Final</w:t>
        </w:r>
        <w:r w:rsidRPr="004652D0">
          <w:rPr>
            <w:i/>
            <w:color w:val="4F81BD" w:themeColor="accent1"/>
          </w:rPr>
          <w:t xml:space="preserve"> Report </w:t>
        </w:r>
        <w:r>
          <w:rPr>
            <w:i/>
            <w:color w:val="4F81BD" w:themeColor="accent1"/>
            <w:lang w:val="id-ID"/>
          </w:rPr>
          <w:t>8</w:t>
        </w:r>
        <w:r w:rsidRPr="004652D0">
          <w:rPr>
            <w:i/>
            <w:color w:val="4F81BD" w:themeColor="accent1"/>
          </w:rPr>
          <w:t xml:space="preserve"> </w:t>
        </w:r>
        <w:r>
          <w:rPr>
            <w:i/>
            <w:color w:val="4F81BD" w:themeColor="accent1"/>
            <w:lang w:val="id-ID"/>
          </w:rPr>
          <w:t xml:space="preserve">March </w:t>
        </w:r>
        <w:r w:rsidRPr="004652D0">
          <w:rPr>
            <w:i/>
            <w:color w:val="4F81BD" w:themeColor="accent1"/>
          </w:rPr>
          <w:t>201</w:t>
        </w:r>
        <w:r>
          <w:rPr>
            <w:i/>
            <w:color w:val="4F81BD" w:themeColor="accent1"/>
            <w:lang w:val="id-ID"/>
          </w:rPr>
          <w:t>3</w:t>
        </w:r>
        <w:r w:rsidRPr="007C578C">
          <w:rPr>
            <w:i/>
            <w:color w:val="4F81BD" w:themeColor="accent1"/>
          </w:rPr>
          <w:tab/>
        </w:r>
        <w:r w:rsidRPr="007C578C">
          <w:rPr>
            <w:i/>
            <w:color w:val="4F81BD" w:themeColor="accent1"/>
          </w:rPr>
          <w:tab/>
        </w:r>
        <w:r>
          <w:rPr>
            <w:i/>
            <w:color w:val="4F81BD" w:themeColor="accent1"/>
          </w:rPr>
          <w:fldChar w:fldCharType="begin"/>
        </w:r>
        <w:r>
          <w:rPr>
            <w:i/>
            <w:color w:val="4F81BD" w:themeColor="accent1"/>
          </w:rPr>
          <w:instrText xml:space="preserve"> PAGE  \* roman  \* MERGEFORMAT </w:instrText>
        </w:r>
        <w:r>
          <w:rPr>
            <w:i/>
            <w:color w:val="4F81BD" w:themeColor="accent1"/>
          </w:rPr>
          <w:fldChar w:fldCharType="separate"/>
        </w:r>
        <w:r w:rsidR="00286D7E">
          <w:rPr>
            <w:i/>
            <w:noProof/>
            <w:color w:val="4F81BD" w:themeColor="accent1"/>
          </w:rPr>
          <w:t>ii</w:t>
        </w:r>
        <w:r>
          <w:rPr>
            <w:i/>
            <w:color w:val="4F81BD" w:themeColor="accent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F24B" w14:textId="77777777" w:rsidR="00286D7E" w:rsidRDefault="00286D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F81BD" w:themeColor="accent1"/>
      </w:rPr>
      <w:id w:val="-468969020"/>
      <w:docPartObj>
        <w:docPartGallery w:val="Page Numbers (Bottom of Page)"/>
        <w:docPartUnique/>
      </w:docPartObj>
    </w:sdtPr>
    <w:sdtEndPr>
      <w:rPr>
        <w:i/>
        <w:noProof/>
      </w:rPr>
    </w:sdtEndPr>
    <w:sdtContent>
      <w:p w14:paraId="70A603D7" w14:textId="58F6D277" w:rsidR="0006750F" w:rsidRPr="007C578C" w:rsidRDefault="0006750F" w:rsidP="0049157F">
        <w:pPr>
          <w:pStyle w:val="Footer"/>
          <w:tabs>
            <w:tab w:val="clear" w:pos="9360"/>
            <w:tab w:val="right" w:pos="9090"/>
          </w:tabs>
          <w:rPr>
            <w:i/>
            <w:color w:val="4F81BD" w:themeColor="accent1"/>
          </w:rPr>
        </w:pPr>
        <w:r>
          <w:rPr>
            <w:i/>
            <w:color w:val="4F81BD" w:themeColor="accent1"/>
          </w:rPr>
          <w:t xml:space="preserve">Final </w:t>
        </w:r>
        <w:r w:rsidRPr="009508F8">
          <w:rPr>
            <w:i/>
            <w:color w:val="4F81BD" w:themeColor="accent1"/>
          </w:rPr>
          <w:t xml:space="preserve">Report </w:t>
        </w:r>
        <w:r>
          <w:rPr>
            <w:i/>
            <w:color w:val="4F81BD" w:themeColor="accent1"/>
            <w:lang w:val="id-ID"/>
          </w:rPr>
          <w:t>8</w:t>
        </w:r>
        <w:r>
          <w:rPr>
            <w:i/>
            <w:color w:val="4F81BD" w:themeColor="accent1"/>
          </w:rPr>
          <w:t xml:space="preserve"> </w:t>
        </w:r>
        <w:r>
          <w:rPr>
            <w:i/>
            <w:color w:val="4F81BD" w:themeColor="accent1"/>
            <w:lang w:val="id-ID"/>
          </w:rPr>
          <w:t xml:space="preserve">March </w:t>
        </w:r>
        <w:r w:rsidRPr="009508F8">
          <w:rPr>
            <w:i/>
            <w:color w:val="4F81BD" w:themeColor="accent1"/>
          </w:rPr>
          <w:t>201</w:t>
        </w:r>
        <w:r>
          <w:rPr>
            <w:i/>
            <w:color w:val="4F81BD" w:themeColor="accent1"/>
            <w:lang w:val="id-ID"/>
          </w:rPr>
          <w:t>3</w:t>
        </w:r>
        <w:r w:rsidRPr="007C578C">
          <w:rPr>
            <w:i/>
            <w:color w:val="4F81BD" w:themeColor="accent1"/>
          </w:rPr>
          <w:tab/>
        </w:r>
        <w:r w:rsidRPr="007C578C">
          <w:rPr>
            <w:i/>
            <w:color w:val="4F81BD" w:themeColor="accent1"/>
          </w:rPr>
          <w:tab/>
        </w:r>
        <w:r>
          <w:rPr>
            <w:i/>
            <w:color w:val="4F81BD" w:themeColor="accent1"/>
          </w:rPr>
          <w:fldChar w:fldCharType="begin"/>
        </w:r>
        <w:r>
          <w:rPr>
            <w:i/>
            <w:color w:val="4F81BD" w:themeColor="accent1"/>
          </w:rPr>
          <w:instrText xml:space="preserve"> PAGE  \* Arabic  \* MERGEFORMAT </w:instrText>
        </w:r>
        <w:r>
          <w:rPr>
            <w:i/>
            <w:color w:val="4F81BD" w:themeColor="accent1"/>
          </w:rPr>
          <w:fldChar w:fldCharType="separate"/>
        </w:r>
        <w:r w:rsidR="00286D7E">
          <w:rPr>
            <w:i/>
            <w:noProof/>
            <w:color w:val="4F81BD" w:themeColor="accent1"/>
          </w:rPr>
          <w:t>87</w:t>
        </w:r>
        <w:r>
          <w:rPr>
            <w:i/>
            <w:color w:val="4F81BD" w:themeColor="accent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A9A06" w14:textId="77777777" w:rsidR="0006750F" w:rsidRPr="001F4876" w:rsidRDefault="0006750F" w:rsidP="001F4876">
    <w:pPr>
      <w:pStyle w:val="Footer"/>
      <w:jc w:val="center"/>
    </w:pPr>
    <w:r>
      <w:rPr>
        <w:noProof/>
        <w:lang w:val="en-AU" w:eastAsia="en-AU"/>
      </w:rPr>
      <w:drawing>
        <wp:inline distT="0" distB="0" distL="0" distR="0" wp14:anchorId="64911696" wp14:editId="2D1C5302">
          <wp:extent cx="5760720" cy="320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200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92157" w14:textId="77777777" w:rsidR="00205759" w:rsidRDefault="00205759" w:rsidP="006F3DA3">
      <w:pPr>
        <w:spacing w:after="0" w:line="240" w:lineRule="auto"/>
      </w:pPr>
      <w:r>
        <w:separator/>
      </w:r>
    </w:p>
  </w:footnote>
  <w:footnote w:type="continuationSeparator" w:id="0">
    <w:p w14:paraId="00F5F530" w14:textId="77777777" w:rsidR="00205759" w:rsidRDefault="00205759" w:rsidP="006F3DA3">
      <w:pPr>
        <w:spacing w:after="0" w:line="240" w:lineRule="auto"/>
      </w:pPr>
      <w:r>
        <w:continuationSeparator/>
      </w:r>
    </w:p>
  </w:footnote>
  <w:footnote w:type="continuationNotice" w:id="1">
    <w:p w14:paraId="058287BB" w14:textId="77777777" w:rsidR="00205759" w:rsidRDefault="00205759">
      <w:pPr>
        <w:spacing w:after="0" w:line="240" w:lineRule="auto"/>
      </w:pPr>
    </w:p>
  </w:footnote>
  <w:footnote w:id="2">
    <w:p w14:paraId="22AE7401" w14:textId="77777777" w:rsidR="0006750F" w:rsidRPr="008D785A" w:rsidRDefault="0006750F" w:rsidP="00882F9E">
      <w:pPr>
        <w:pStyle w:val="FootnoteText"/>
        <w:suppressAutoHyphens/>
        <w:ind w:left="270" w:hanging="270"/>
        <w:rPr>
          <w:szCs w:val="18"/>
        </w:rPr>
      </w:pPr>
      <w:r w:rsidRPr="008D785A">
        <w:rPr>
          <w:rStyle w:val="FootnoteReference"/>
          <w:szCs w:val="18"/>
        </w:rPr>
        <w:footnoteRef/>
      </w:r>
      <w:r w:rsidRPr="008D785A">
        <w:rPr>
          <w:szCs w:val="18"/>
        </w:rPr>
        <w:tab/>
        <w:t>Central Bureau of Statistics (</w:t>
      </w:r>
      <w:r>
        <w:rPr>
          <w:szCs w:val="18"/>
        </w:rPr>
        <w:t>BPS), 2010</w:t>
      </w:r>
    </w:p>
  </w:footnote>
  <w:footnote w:id="3">
    <w:p w14:paraId="19A51EA9" w14:textId="77777777" w:rsidR="0006750F" w:rsidRPr="008D785A" w:rsidRDefault="0006750F" w:rsidP="00882F9E">
      <w:pPr>
        <w:pStyle w:val="FootnoteText"/>
        <w:tabs>
          <w:tab w:val="left" w:pos="243"/>
        </w:tabs>
        <w:suppressAutoHyphens/>
        <w:ind w:left="270" w:hanging="270"/>
        <w:rPr>
          <w:i/>
          <w:szCs w:val="18"/>
        </w:rPr>
      </w:pPr>
      <w:r w:rsidRPr="008D785A">
        <w:rPr>
          <w:rStyle w:val="FootnoteReference"/>
          <w:szCs w:val="18"/>
        </w:rPr>
        <w:footnoteRef/>
      </w:r>
      <w:r w:rsidRPr="008D785A">
        <w:rPr>
          <w:szCs w:val="18"/>
        </w:rPr>
        <w:tab/>
      </w:r>
      <w:r w:rsidRPr="008D785A">
        <w:rPr>
          <w:szCs w:val="18"/>
        </w:rPr>
        <w:tab/>
        <w:t xml:space="preserve">This point is emphasized, among other places, in </w:t>
      </w:r>
      <w:r w:rsidRPr="008D785A">
        <w:rPr>
          <w:i/>
          <w:szCs w:val="18"/>
        </w:rPr>
        <w:t xml:space="preserve">UNICEF. </w:t>
      </w:r>
      <w:r w:rsidRPr="008D785A">
        <w:rPr>
          <w:i/>
          <w:iCs/>
          <w:szCs w:val="18"/>
        </w:rPr>
        <w:t xml:space="preserve">Gender </w:t>
      </w:r>
      <w:r w:rsidRPr="008D785A">
        <w:rPr>
          <w:i/>
          <w:szCs w:val="18"/>
        </w:rPr>
        <w:t xml:space="preserve">and Poverty Analysis in Papua: Final Report, </w:t>
      </w:r>
      <w:r w:rsidRPr="008D785A">
        <w:rPr>
          <w:szCs w:val="18"/>
        </w:rPr>
        <w:t>November 2007</w:t>
      </w:r>
      <w:r w:rsidRPr="008D785A">
        <w:rPr>
          <w:i/>
          <w:szCs w:val="18"/>
        </w:rPr>
        <w:t>.</w:t>
      </w:r>
    </w:p>
  </w:footnote>
  <w:footnote w:id="4">
    <w:p w14:paraId="6E95FA21" w14:textId="14EAD96A" w:rsidR="0006750F" w:rsidRPr="008D785A" w:rsidRDefault="0006750F" w:rsidP="00882F9E">
      <w:pPr>
        <w:pStyle w:val="FootnoteText"/>
        <w:suppressAutoHyphens/>
        <w:rPr>
          <w:szCs w:val="18"/>
        </w:rPr>
      </w:pPr>
      <w:r w:rsidRPr="008D785A">
        <w:rPr>
          <w:rStyle w:val="FootnoteReference"/>
        </w:rPr>
        <w:footnoteRef/>
      </w:r>
      <w:r w:rsidRPr="008D785A">
        <w:t xml:space="preserve"> </w:t>
      </w:r>
      <w:r>
        <w:t>On-line reference at</w:t>
      </w:r>
      <w:r w:rsidRPr="008D785A">
        <w:rPr>
          <w:szCs w:val="18"/>
        </w:rPr>
        <w:t>: www.dds.pbs.go.id/eng/brs_file/eng-kemiskinan. "</w:t>
      </w:r>
      <w:r w:rsidRPr="008D785A">
        <w:rPr>
          <w:i/>
          <w:szCs w:val="18"/>
        </w:rPr>
        <w:t>An overview of pover</w:t>
      </w:r>
      <w:r>
        <w:rPr>
          <w:i/>
          <w:szCs w:val="18"/>
        </w:rPr>
        <w:t>ty in Indonesia on March 2009,</w:t>
      </w:r>
      <w:r w:rsidRPr="008D785A">
        <w:rPr>
          <w:szCs w:val="18"/>
        </w:rPr>
        <w:t>Table 4. Number and Percentage of Population Below The Poverty Line by Province, March 2008-March 2009.</w:t>
      </w:r>
    </w:p>
  </w:footnote>
  <w:footnote w:id="5">
    <w:p w14:paraId="0AA9C1CC" w14:textId="77777777" w:rsidR="0006750F" w:rsidRPr="0018048F" w:rsidRDefault="0006750F" w:rsidP="00882F9E">
      <w:pPr>
        <w:pStyle w:val="FootnoteText"/>
      </w:pPr>
      <w:r w:rsidRPr="0018048F">
        <w:rPr>
          <w:rStyle w:val="IntenseEmphasis"/>
          <w:color w:val="auto"/>
          <w:sz w:val="18"/>
          <w:vertAlign w:val="superscript"/>
        </w:rPr>
        <w:footnoteRef/>
      </w:r>
      <w:r w:rsidRPr="0018048F">
        <w:rPr>
          <w:rStyle w:val="IntenseEmphasis"/>
          <w:color w:val="auto"/>
          <w:sz w:val="18"/>
        </w:rPr>
        <w:t xml:space="preserve"> BPS 2010 Census data shows that rates of participation are in fact much lower</w:t>
      </w:r>
      <w:r>
        <w:rPr>
          <w:rStyle w:val="IntenseEmphasis"/>
          <w:color w:val="auto"/>
          <w:sz w:val="18"/>
        </w:rPr>
        <w:t xml:space="preserve"> than the official rates previously listed</w:t>
      </w:r>
      <w:r w:rsidRPr="0018048F">
        <w:rPr>
          <w:rStyle w:val="IntenseEmphasis"/>
          <w:color w:val="auto"/>
          <w:sz w:val="18"/>
        </w:rPr>
        <w:t xml:space="preserve">, with over 300,000 primary school aged children out-of-school and a school participation rate </w:t>
      </w:r>
      <w:r>
        <w:rPr>
          <w:rStyle w:val="IntenseEmphasis"/>
          <w:color w:val="auto"/>
          <w:sz w:val="18"/>
        </w:rPr>
        <w:t xml:space="preserve">in Papua </w:t>
      </w:r>
      <w:r w:rsidRPr="0018048F">
        <w:rPr>
          <w:rStyle w:val="IntenseEmphasis"/>
          <w:color w:val="auto"/>
          <w:sz w:val="18"/>
        </w:rPr>
        <w:t>of some 61 per cent for children ages 7-15 years old.</w:t>
      </w:r>
      <w:r>
        <w:rPr>
          <w:rStyle w:val="IntenseEmphasis"/>
          <w:color w:val="auto"/>
          <w:sz w:val="18"/>
        </w:rPr>
        <w:t xml:space="preserve">  Provincial education office data similar shows rates of participation that are below 70 per cent. Figures for Papua demonstrate low quality of education in school, late school starting, and high rates of early school leaving.</w:t>
      </w:r>
    </w:p>
  </w:footnote>
  <w:footnote w:id="6">
    <w:p w14:paraId="2D7C61B0" w14:textId="77777777" w:rsidR="0006750F" w:rsidRPr="00F272E1" w:rsidRDefault="0006750F" w:rsidP="00882F9E">
      <w:pPr>
        <w:pStyle w:val="FootnoteText"/>
        <w:rPr>
          <w:lang w:val="en-US"/>
        </w:rPr>
      </w:pPr>
      <w:r>
        <w:rPr>
          <w:rStyle w:val="FootnoteReference"/>
        </w:rPr>
        <w:footnoteRef/>
      </w:r>
      <w:r>
        <w:t xml:space="preserve"> </w:t>
      </w:r>
      <w:r>
        <w:rPr>
          <w:lang w:val="en-US"/>
        </w:rPr>
        <w:t>Ibid.</w:t>
      </w:r>
    </w:p>
  </w:footnote>
  <w:footnote w:id="7">
    <w:p w14:paraId="17BC67B8" w14:textId="77777777" w:rsidR="0006750F" w:rsidRPr="007741D6" w:rsidRDefault="0006750F" w:rsidP="00882F9E">
      <w:pPr>
        <w:pStyle w:val="FootnoteText"/>
        <w:rPr>
          <w:rFonts w:asciiTheme="minorHAnsi" w:hAnsiTheme="minorHAnsi" w:cstheme="minorHAnsi"/>
          <w:szCs w:val="18"/>
          <w:lang w:val="en-US"/>
        </w:rPr>
      </w:pPr>
      <w:r w:rsidRPr="007741D6">
        <w:rPr>
          <w:rStyle w:val="FootnoteReference"/>
          <w:rFonts w:asciiTheme="minorHAnsi" w:hAnsiTheme="minorHAnsi" w:cstheme="minorHAnsi"/>
          <w:szCs w:val="18"/>
        </w:rPr>
        <w:footnoteRef/>
      </w:r>
      <w:r w:rsidRPr="007741D6">
        <w:rPr>
          <w:rFonts w:asciiTheme="minorHAnsi" w:hAnsiTheme="minorHAnsi" w:cstheme="minorHAnsi"/>
          <w:szCs w:val="18"/>
        </w:rPr>
        <w:t xml:space="preserve"> </w:t>
      </w:r>
      <w:r w:rsidRPr="007741D6">
        <w:rPr>
          <w:rFonts w:asciiTheme="minorHAnsi" w:hAnsiTheme="minorHAnsi" w:cstheme="minorHAnsi"/>
          <w:szCs w:val="18"/>
          <w:lang w:val="id-ID"/>
        </w:rPr>
        <w:t>UNICEF, UNCEN, UNIPA, BPS, “</w:t>
      </w:r>
      <w:r w:rsidRPr="007741D6">
        <w:rPr>
          <w:rFonts w:asciiTheme="minorHAnsi" w:hAnsiTheme="minorHAnsi" w:cstheme="minorHAnsi"/>
          <w:i/>
          <w:szCs w:val="18"/>
          <w:lang w:val="id-ID"/>
        </w:rPr>
        <w:t xml:space="preserve">We Like Being Taught”: Teacher Absenteeism Study, Papua and West Papua, </w:t>
      </w:r>
      <w:r w:rsidRPr="007741D6">
        <w:rPr>
          <w:rFonts w:asciiTheme="minorHAnsi" w:hAnsiTheme="minorHAnsi" w:cstheme="minorHAnsi"/>
          <w:szCs w:val="18"/>
          <w:lang w:val="id-ID"/>
        </w:rPr>
        <w:t>Jayapura</w:t>
      </w:r>
      <w:r w:rsidRPr="007741D6">
        <w:rPr>
          <w:rFonts w:asciiTheme="minorHAnsi" w:hAnsiTheme="minorHAnsi" w:cstheme="minorHAnsi"/>
          <w:i/>
          <w:szCs w:val="18"/>
          <w:lang w:val="id-ID"/>
        </w:rPr>
        <w:t xml:space="preserve"> </w:t>
      </w:r>
      <w:r w:rsidRPr="007741D6">
        <w:rPr>
          <w:rFonts w:asciiTheme="minorHAnsi" w:hAnsiTheme="minorHAnsi" w:cstheme="minorHAnsi"/>
          <w:szCs w:val="18"/>
          <w:lang w:val="id-ID"/>
        </w:rPr>
        <w:t>2012</w:t>
      </w:r>
    </w:p>
  </w:footnote>
  <w:footnote w:id="8">
    <w:p w14:paraId="31E3BBF6" w14:textId="77777777" w:rsidR="0006750F" w:rsidRPr="00E719CF" w:rsidRDefault="0006750F" w:rsidP="00882F9E">
      <w:pPr>
        <w:pStyle w:val="FootnoteText"/>
        <w:rPr>
          <w:lang w:val="en-US"/>
        </w:rPr>
      </w:pPr>
      <w:r>
        <w:rPr>
          <w:rStyle w:val="FootnoteReference"/>
        </w:rPr>
        <w:footnoteRef/>
      </w:r>
      <w:r>
        <w:t xml:space="preserve"> </w:t>
      </w:r>
      <w:r w:rsidRPr="00A0233F">
        <w:rPr>
          <w:rFonts w:asciiTheme="minorHAnsi" w:hAnsiTheme="minorHAnsi" w:cstheme="minorHAnsi"/>
          <w:szCs w:val="18"/>
          <w:lang w:val="id-ID"/>
        </w:rPr>
        <w:t>Partnership Mapping – Capacity Assessment of Civil Society and Education Foundation Service Delivery for Schools, UNICEF, 201</w:t>
      </w:r>
      <w:r>
        <w:rPr>
          <w:rFonts w:asciiTheme="minorHAnsi" w:hAnsiTheme="minorHAnsi" w:cstheme="minorHAnsi"/>
          <w:szCs w:val="18"/>
          <w:lang w:val="en-US"/>
        </w:rPr>
        <w:t>2.</w:t>
      </w:r>
    </w:p>
  </w:footnote>
  <w:footnote w:id="9">
    <w:p w14:paraId="29011AB3" w14:textId="77777777" w:rsidR="0006750F" w:rsidRPr="0018048F" w:rsidRDefault="0006750F" w:rsidP="0072491C">
      <w:pPr>
        <w:pStyle w:val="FootnoteText"/>
        <w:rPr>
          <w:sz w:val="16"/>
          <w:szCs w:val="16"/>
        </w:rPr>
      </w:pPr>
      <w:r w:rsidRPr="0018048F">
        <w:rPr>
          <w:rStyle w:val="FootnoteReference"/>
        </w:rPr>
        <w:footnoteRef/>
      </w:r>
      <w:r w:rsidRPr="0018048F">
        <w:t xml:space="preserve"> Tuban, Bojonegoro, Mojokerto, East Java and Pangkep, Baru, Sidrap, South Sulawesi.</w:t>
      </w:r>
    </w:p>
  </w:footnote>
  <w:footnote w:id="10">
    <w:p w14:paraId="255ACB23" w14:textId="664FAB16" w:rsidR="0006750F" w:rsidRPr="00BB7CDD" w:rsidRDefault="0006750F">
      <w:pPr>
        <w:pStyle w:val="FootnoteText"/>
      </w:pPr>
      <w:r>
        <w:rPr>
          <w:rStyle w:val="FootnoteReference"/>
        </w:rPr>
        <w:footnoteRef/>
      </w:r>
      <w:r>
        <w:t xml:space="preserve"> </w:t>
      </w:r>
      <w:r w:rsidRPr="009853D4">
        <w:t>In Mimika, HIV interventions are being supported from the planning office</w:t>
      </w:r>
    </w:p>
  </w:footnote>
  <w:footnote w:id="11">
    <w:p w14:paraId="795BA404" w14:textId="77777777" w:rsidR="0006750F" w:rsidRPr="007741D6" w:rsidRDefault="0006750F" w:rsidP="000A646F">
      <w:pPr>
        <w:pStyle w:val="FootnoteText"/>
        <w:rPr>
          <w:rFonts w:asciiTheme="minorHAnsi" w:hAnsiTheme="minorHAnsi" w:cstheme="minorHAnsi"/>
          <w:szCs w:val="18"/>
          <w:lang w:val="en-US"/>
        </w:rPr>
      </w:pPr>
      <w:r w:rsidRPr="007741D6">
        <w:rPr>
          <w:rStyle w:val="FootnoteReference"/>
          <w:rFonts w:asciiTheme="minorHAnsi" w:hAnsiTheme="minorHAnsi" w:cstheme="minorHAnsi"/>
          <w:szCs w:val="18"/>
        </w:rPr>
        <w:footnoteRef/>
      </w:r>
      <w:r w:rsidRPr="007741D6">
        <w:rPr>
          <w:rFonts w:asciiTheme="minorHAnsi" w:hAnsiTheme="minorHAnsi" w:cstheme="minorHAnsi"/>
          <w:szCs w:val="18"/>
        </w:rPr>
        <w:t xml:space="preserve"> </w:t>
      </w:r>
      <w:r w:rsidRPr="007741D6">
        <w:rPr>
          <w:rFonts w:asciiTheme="minorHAnsi" w:hAnsiTheme="minorHAnsi" w:cstheme="minorHAnsi"/>
          <w:szCs w:val="18"/>
          <w:lang w:val="id-ID"/>
        </w:rPr>
        <w:t>UNICEF, UNCEN, UNIPA, BPS, “</w:t>
      </w:r>
      <w:r w:rsidRPr="007741D6">
        <w:rPr>
          <w:rFonts w:asciiTheme="minorHAnsi" w:hAnsiTheme="minorHAnsi" w:cstheme="minorHAnsi"/>
          <w:i/>
          <w:szCs w:val="18"/>
          <w:lang w:val="id-ID"/>
        </w:rPr>
        <w:t xml:space="preserve">We Like Being Taught”: Teacher Absenteeism Study, Papua and West Papua, </w:t>
      </w:r>
      <w:r w:rsidRPr="007741D6">
        <w:rPr>
          <w:rFonts w:asciiTheme="minorHAnsi" w:hAnsiTheme="minorHAnsi" w:cstheme="minorHAnsi"/>
          <w:szCs w:val="18"/>
          <w:lang w:val="id-ID"/>
        </w:rPr>
        <w:t>Jayapura</w:t>
      </w:r>
      <w:r w:rsidRPr="007741D6">
        <w:rPr>
          <w:rFonts w:asciiTheme="minorHAnsi" w:hAnsiTheme="minorHAnsi" w:cstheme="minorHAnsi"/>
          <w:i/>
          <w:szCs w:val="18"/>
          <w:lang w:val="id-ID"/>
        </w:rPr>
        <w:t xml:space="preserve"> </w:t>
      </w:r>
      <w:r w:rsidRPr="007741D6">
        <w:rPr>
          <w:rFonts w:asciiTheme="minorHAnsi" w:hAnsiTheme="minorHAnsi" w:cstheme="minorHAnsi"/>
          <w:szCs w:val="18"/>
          <w:lang w:val="id-ID"/>
        </w:rPr>
        <w:t>2012</w:t>
      </w:r>
    </w:p>
  </w:footnote>
  <w:footnote w:id="12">
    <w:p w14:paraId="2FA30B72" w14:textId="77777777" w:rsidR="0006750F" w:rsidRPr="000E63B2" w:rsidRDefault="0006750F">
      <w:pPr>
        <w:pStyle w:val="FootnoteText"/>
        <w:rPr>
          <w:lang w:val="id-ID"/>
        </w:rPr>
      </w:pPr>
      <w:r>
        <w:rPr>
          <w:rStyle w:val="FootnoteReference"/>
        </w:rPr>
        <w:footnoteRef/>
      </w:r>
      <w:r>
        <w:t xml:space="preserve"> </w:t>
      </w:r>
      <w:r>
        <w:rPr>
          <w:lang w:val="id-ID"/>
        </w:rPr>
        <w:t>AJEL here refers to one element of SBM as defined by the Indonesian government (at least up to the end of 2012) which focusses on creating effective learning processes for children in classrooms.</w:t>
      </w:r>
    </w:p>
  </w:footnote>
  <w:footnote w:id="13">
    <w:p w14:paraId="61D8022E" w14:textId="77777777" w:rsidR="0006750F" w:rsidRPr="009A0C4D" w:rsidRDefault="0006750F">
      <w:pPr>
        <w:pStyle w:val="FootnoteText"/>
      </w:pPr>
      <w:r>
        <w:rPr>
          <w:rStyle w:val="FootnoteReference"/>
        </w:rPr>
        <w:footnoteRef/>
      </w:r>
      <w:r>
        <w:t xml:space="preserve"> Training for MG teaching for teachers in rural areas is still being rolled out at the time of reporting.  It is expected that the target number of teachers will be reached.</w:t>
      </w:r>
    </w:p>
  </w:footnote>
  <w:footnote w:id="14">
    <w:p w14:paraId="36D88849" w14:textId="77777777" w:rsidR="0006750F" w:rsidRPr="0018048F" w:rsidRDefault="0006750F" w:rsidP="00297112">
      <w:pPr>
        <w:pStyle w:val="FootnoteText"/>
      </w:pPr>
      <w:r w:rsidRPr="0018048F">
        <w:rPr>
          <w:rStyle w:val="FootnoteReference"/>
        </w:rPr>
        <w:footnoteRef/>
      </w:r>
      <w:r w:rsidRPr="0018048F">
        <w:t xml:space="preserve"> The same method was applied for the selection of multi-grade master trainers from target districts.</w:t>
      </w:r>
    </w:p>
  </w:footnote>
  <w:footnote w:id="15">
    <w:p w14:paraId="2BF12FBD" w14:textId="77777777" w:rsidR="0006750F" w:rsidRPr="0018048F" w:rsidRDefault="0006750F" w:rsidP="002B53B2">
      <w:pPr>
        <w:pStyle w:val="FootnoteText"/>
        <w:rPr>
          <w:b/>
        </w:rPr>
      </w:pPr>
      <w:r w:rsidRPr="0018048F">
        <w:rPr>
          <w:rStyle w:val="FootnoteReference"/>
          <w:b/>
        </w:rPr>
        <w:footnoteRef/>
      </w:r>
      <w:r w:rsidRPr="0018048F">
        <w:rPr>
          <w:b/>
        </w:rPr>
        <w:t xml:space="preserve"> </w:t>
      </w:r>
      <w:r w:rsidRPr="0018048F">
        <w:t>The development team consists of assenting University lecturers (UNCEN, UNIPA), LPMP trainers, school supervisors, Summer Institute of Linguistic and schools that have implemented early-grade teaching.</w:t>
      </w:r>
    </w:p>
  </w:footnote>
  <w:footnote w:id="16">
    <w:p w14:paraId="5EC1299E" w14:textId="77777777" w:rsidR="0006750F" w:rsidRPr="0018048F" w:rsidRDefault="0006750F" w:rsidP="0010522D">
      <w:pPr>
        <w:rPr>
          <w:sz w:val="18"/>
          <w:szCs w:val="20"/>
        </w:rPr>
      </w:pPr>
      <w:r w:rsidRPr="0018048F">
        <w:rPr>
          <w:rStyle w:val="FootnoteReference"/>
        </w:rPr>
        <w:footnoteRef/>
      </w:r>
      <w:r w:rsidRPr="0018048F">
        <w:t xml:space="preserve"> </w:t>
      </w:r>
      <w:r w:rsidRPr="0018048F">
        <w:rPr>
          <w:rStyle w:val="FootnoteTextChar"/>
        </w:rPr>
        <w:t>Asal Mula Danau Sentani, Raksasa Sumda, Asal Mula Sungai Kohoin, Manawer, Iluagek Hitigama, Tana Napiri Sosane Basien, Kisah Semut dan Rajawali, Kisah Gurita dan Kuskus, Tupai yang Sombong, Nuri dan Kakatua, Isuo Ple, Bulan Sagu di Ibuanari, Asal Mula Wamena, Legenda Waso, Robhonsolo, Putri Kepala Suku dan Cenderawasih, Ansara Bo, Sungai Yamet.</w:t>
      </w:r>
    </w:p>
  </w:footnote>
  <w:footnote w:id="17">
    <w:p w14:paraId="336688F0" w14:textId="77777777" w:rsidR="0006750F" w:rsidRPr="0018048F" w:rsidRDefault="0006750F" w:rsidP="002B53B2">
      <w:pPr>
        <w:pStyle w:val="FootnoteText"/>
        <w:rPr>
          <w:b/>
        </w:rPr>
      </w:pPr>
      <w:r w:rsidRPr="0018048F">
        <w:rPr>
          <w:rStyle w:val="FootnoteReference"/>
          <w:b/>
        </w:rPr>
        <w:footnoteRef/>
      </w:r>
      <w:r w:rsidRPr="0018048F">
        <w:t xml:space="preserve"> SIL is a locally respected language institute that has worked together with UNICEF, local universities, and the provincial government since the start of the programme to develop early-grade and multi-grade support materials to strengthen teacher competencies and support children’s achievement of learning competencies in the classroom.</w:t>
      </w:r>
    </w:p>
  </w:footnote>
  <w:footnote w:id="18">
    <w:p w14:paraId="15416DD4" w14:textId="008E005B" w:rsidR="0006750F" w:rsidRPr="00FB0B02" w:rsidRDefault="0006750F">
      <w:pPr>
        <w:pStyle w:val="FootnoteText"/>
        <w:rPr>
          <w:lang w:val="en-US"/>
        </w:rPr>
      </w:pPr>
      <w:r>
        <w:rPr>
          <w:rStyle w:val="FootnoteReference"/>
        </w:rPr>
        <w:footnoteRef/>
      </w:r>
      <w:r>
        <w:t xml:space="preserve"> </w:t>
      </w:r>
      <w:r>
        <w:rPr>
          <w:lang w:val="en-US"/>
        </w:rPr>
        <w:t>Previous reporting incorrectly listed the domains for the Organizational Capacity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B9CC3" w14:textId="77777777" w:rsidR="00286D7E" w:rsidRDefault="00286D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1C8CD" w14:textId="77777777" w:rsidR="00286D7E" w:rsidRDefault="00286D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9217C" w14:textId="77777777" w:rsidR="00286D7E" w:rsidRDefault="00286D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EA1AC" w14:textId="77777777" w:rsidR="0006750F" w:rsidRDefault="000675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9913E" w14:textId="71165D4A" w:rsidR="0006750F" w:rsidRDefault="0006750F" w:rsidP="00DA12F5">
    <w:pPr>
      <w:spacing w:after="0" w:line="240" w:lineRule="auto"/>
      <w:ind w:left="2160" w:hanging="2160"/>
      <w:rPr>
        <w:rFonts w:ascii="Arial Narrow" w:hAnsi="Arial Narrow" w:cs="Arial"/>
        <w:sz w:val="20"/>
        <w:szCs w:val="20"/>
      </w:rPr>
    </w:pPr>
    <w:r w:rsidRPr="0096569F">
      <w:rPr>
        <w:rFonts w:ascii="Arial Narrow" w:hAnsi="Arial Narrow" w:cs="Arial"/>
        <w:sz w:val="20"/>
        <w:szCs w:val="20"/>
      </w:rPr>
      <w:t>Title of Report/</w:t>
    </w:r>
    <w:r>
      <w:rPr>
        <w:rFonts w:ascii="Arial Narrow" w:hAnsi="Arial Narrow" w:cs="Arial"/>
        <w:sz w:val="20"/>
        <w:szCs w:val="20"/>
      </w:rPr>
      <w:t xml:space="preserve"> Project:</w:t>
    </w:r>
    <w:r>
      <w:rPr>
        <w:rFonts w:ascii="Arial Narrow" w:hAnsi="Arial Narrow" w:cs="Arial"/>
        <w:sz w:val="20"/>
        <w:szCs w:val="20"/>
      </w:rPr>
      <w:tab/>
      <w:t>Australia-UNICEF Education Assistance to Papua and West Papua and USAID-Striding Towards Equity in Papua and West Papua (STEP)</w:t>
    </w:r>
  </w:p>
  <w:p w14:paraId="4905F241" w14:textId="77777777" w:rsidR="0006750F" w:rsidRPr="0096569F" w:rsidRDefault="0006750F" w:rsidP="0096569F">
    <w:pPr>
      <w:spacing w:after="0" w:line="240" w:lineRule="auto"/>
      <w:rPr>
        <w:rFonts w:ascii="Arial Narrow" w:hAnsi="Arial Narrow" w:cs="Arial"/>
        <w:sz w:val="20"/>
        <w:szCs w:val="20"/>
      </w:rPr>
    </w:pPr>
    <w:r w:rsidRPr="0096569F">
      <w:rPr>
        <w:rFonts w:ascii="Arial Narrow" w:hAnsi="Arial Narrow" w:cs="Arial"/>
        <w:sz w:val="20"/>
        <w:szCs w:val="20"/>
      </w:rPr>
      <w:t>UNICEF Office:</w:t>
    </w:r>
    <w:r>
      <w:rPr>
        <w:rFonts w:ascii="Arial Narrow" w:hAnsi="Arial Narrow" w:cs="Arial"/>
        <w:sz w:val="20"/>
        <w:szCs w:val="20"/>
      </w:rPr>
      <w:tab/>
    </w:r>
    <w:r>
      <w:rPr>
        <w:rFonts w:ascii="Arial Narrow" w:hAnsi="Arial Narrow" w:cs="Arial"/>
        <w:sz w:val="20"/>
        <w:szCs w:val="20"/>
      </w:rPr>
      <w:tab/>
      <w:t>Jakarta</w:t>
    </w:r>
  </w:p>
  <w:p w14:paraId="042B95D6" w14:textId="34F70ED0" w:rsidR="0006750F" w:rsidRPr="0096569F" w:rsidRDefault="0006750F" w:rsidP="0096569F">
    <w:pPr>
      <w:spacing w:after="0" w:line="240" w:lineRule="auto"/>
      <w:rPr>
        <w:rFonts w:ascii="Arial Narrow" w:hAnsi="Arial Narrow" w:cs="Arial"/>
        <w:sz w:val="20"/>
        <w:szCs w:val="20"/>
      </w:rPr>
    </w:pPr>
    <w:r>
      <w:rPr>
        <w:rFonts w:ascii="Arial Narrow" w:hAnsi="Arial Narrow" w:cs="Arial"/>
        <w:sz w:val="20"/>
        <w:szCs w:val="20"/>
      </w:rPr>
      <w:t>Donor:</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AusAID / USAID</w:t>
    </w:r>
  </w:p>
  <w:p w14:paraId="171FEDA3" w14:textId="3B09C316" w:rsidR="0006750F" w:rsidRPr="0096569F" w:rsidRDefault="0006750F" w:rsidP="0096569F">
    <w:pPr>
      <w:spacing w:after="0" w:line="240" w:lineRule="auto"/>
      <w:rPr>
        <w:rFonts w:ascii="Arial Narrow" w:hAnsi="Arial Narrow" w:cs="Arial"/>
        <w:sz w:val="20"/>
        <w:szCs w:val="20"/>
      </w:rPr>
    </w:pPr>
    <w:r w:rsidRPr="0096569F">
      <w:rPr>
        <w:rFonts w:ascii="Arial Narrow" w:hAnsi="Arial Narrow" w:cs="Arial"/>
        <w:sz w:val="20"/>
        <w:szCs w:val="20"/>
      </w:rPr>
      <w:t>Date:</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Report submitted on </w:t>
    </w:r>
    <w:r>
      <w:rPr>
        <w:rFonts w:ascii="Arial Narrow" w:hAnsi="Arial Narrow" w:cs="Arial"/>
        <w:sz w:val="20"/>
        <w:szCs w:val="20"/>
        <w:lang w:val="id-ID"/>
      </w:rPr>
      <w:t>8 March</w:t>
    </w:r>
    <w:r>
      <w:rPr>
        <w:rFonts w:ascii="Arial Narrow" w:hAnsi="Arial Narrow" w:cs="Arial"/>
        <w:sz w:val="20"/>
        <w:szCs w:val="20"/>
      </w:rPr>
      <w:t xml:space="preserve"> 201</w:t>
    </w:r>
    <w:r>
      <w:rPr>
        <w:rFonts w:ascii="Arial Narrow" w:hAnsi="Arial Narrow" w:cs="Arial"/>
        <w:sz w:val="20"/>
        <w:szCs w:val="20"/>
        <w:lang w:val="id-I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611"/>
    <w:multiLevelType w:val="hybridMultilevel"/>
    <w:tmpl w:val="0142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C6890"/>
    <w:multiLevelType w:val="hybridMultilevel"/>
    <w:tmpl w:val="64687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662CB2"/>
    <w:multiLevelType w:val="hybridMultilevel"/>
    <w:tmpl w:val="562C3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4210E9"/>
    <w:multiLevelType w:val="hybridMultilevel"/>
    <w:tmpl w:val="D7A08DF2"/>
    <w:lvl w:ilvl="0" w:tplc="DEA6037A">
      <w:numFmt w:val="bullet"/>
      <w:lvlText w:val="-"/>
      <w:lvlJc w:val="left"/>
      <w:pPr>
        <w:ind w:left="644" w:hanging="360"/>
      </w:pPr>
      <w:rPr>
        <w:rFonts w:ascii="Maiandra GD" w:eastAsiaTheme="minorHAnsi" w:hAnsi="Maiandra GD" w:cstheme="minorBidi"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4">
    <w:nsid w:val="07C54918"/>
    <w:multiLevelType w:val="hybridMultilevel"/>
    <w:tmpl w:val="B3C05062"/>
    <w:lvl w:ilvl="0" w:tplc="F80EF224">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CB7422"/>
    <w:multiLevelType w:val="hybridMultilevel"/>
    <w:tmpl w:val="040468DE"/>
    <w:lvl w:ilvl="0" w:tplc="4EB012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6A60AC"/>
    <w:multiLevelType w:val="hybridMultilevel"/>
    <w:tmpl w:val="DA742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6154BC"/>
    <w:multiLevelType w:val="hybridMultilevel"/>
    <w:tmpl w:val="87788BD4"/>
    <w:lvl w:ilvl="0" w:tplc="376C93B2">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93537F"/>
    <w:multiLevelType w:val="hybridMultilevel"/>
    <w:tmpl w:val="0AB88270"/>
    <w:lvl w:ilvl="0" w:tplc="13BEA338">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81274E"/>
    <w:multiLevelType w:val="hybridMultilevel"/>
    <w:tmpl w:val="C4D24572"/>
    <w:lvl w:ilvl="0" w:tplc="779C26D4">
      <w:start w:val="1"/>
      <w:numFmt w:val="decimal"/>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6141AD"/>
    <w:multiLevelType w:val="hybridMultilevel"/>
    <w:tmpl w:val="B428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978DF"/>
    <w:multiLevelType w:val="hybridMultilevel"/>
    <w:tmpl w:val="4B4C24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B9424AF"/>
    <w:multiLevelType w:val="hybridMultilevel"/>
    <w:tmpl w:val="2228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617EF0"/>
    <w:multiLevelType w:val="hybridMultilevel"/>
    <w:tmpl w:val="2708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670332"/>
    <w:multiLevelType w:val="hybridMultilevel"/>
    <w:tmpl w:val="AF504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E52611"/>
    <w:multiLevelType w:val="hybridMultilevel"/>
    <w:tmpl w:val="1BCE0646"/>
    <w:lvl w:ilvl="0" w:tplc="E286CE2A">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8D07CE"/>
    <w:multiLevelType w:val="hybridMultilevel"/>
    <w:tmpl w:val="4684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807F60"/>
    <w:multiLevelType w:val="hybridMultilevel"/>
    <w:tmpl w:val="A9E8C88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406212"/>
    <w:multiLevelType w:val="hybridMultilevel"/>
    <w:tmpl w:val="2188D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9D4EF4"/>
    <w:multiLevelType w:val="hybridMultilevel"/>
    <w:tmpl w:val="07D48B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C95DBA"/>
    <w:multiLevelType w:val="hybridMultilevel"/>
    <w:tmpl w:val="7F960640"/>
    <w:lvl w:ilvl="0" w:tplc="C1FC778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272049"/>
    <w:multiLevelType w:val="hybridMultilevel"/>
    <w:tmpl w:val="70C4AC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7D7803"/>
    <w:multiLevelType w:val="hybridMultilevel"/>
    <w:tmpl w:val="9FE46E10"/>
    <w:lvl w:ilvl="0" w:tplc="04210001">
      <w:start w:val="1"/>
      <w:numFmt w:val="bullet"/>
      <w:lvlText w:val=""/>
      <w:lvlJc w:val="left"/>
      <w:pPr>
        <w:ind w:left="644"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FB86467"/>
    <w:multiLevelType w:val="hybridMultilevel"/>
    <w:tmpl w:val="C3540C90"/>
    <w:lvl w:ilvl="0" w:tplc="56F0A762">
      <w:start w:val="1"/>
      <w:numFmt w:val="decimal"/>
      <w:lvlText w:val="%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9B7527C"/>
    <w:multiLevelType w:val="hybridMultilevel"/>
    <w:tmpl w:val="2F1484B4"/>
    <w:lvl w:ilvl="0" w:tplc="B708640A">
      <w:start w:val="1"/>
      <w:numFmt w:val="decimal"/>
      <w:lvlText w:val="%1)"/>
      <w:lvlJc w:val="left"/>
      <w:pPr>
        <w:ind w:left="720" w:hanging="360"/>
      </w:pPr>
      <w:rPr>
        <w:rFonts w:eastAsia="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57680D"/>
    <w:multiLevelType w:val="hybridMultilevel"/>
    <w:tmpl w:val="AC1C34C6"/>
    <w:lvl w:ilvl="0" w:tplc="41F4A8F0">
      <w:start w:val="1"/>
      <w:numFmt w:val="decimal"/>
      <w:lvlText w:val="%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EBD1847"/>
    <w:multiLevelType w:val="multilevel"/>
    <w:tmpl w:val="988CD5D2"/>
    <w:styleLink w:val="Reportheadings"/>
    <w:lvl w:ilvl="0">
      <w:start w:val="1"/>
      <w:numFmt w:val="decimal"/>
      <w:pStyle w:val="Heading1"/>
      <w:suff w:val="space"/>
      <w:lvlText w:val="%1"/>
      <w:lvlJc w:val="left"/>
      <w:pPr>
        <w:ind w:left="360" w:hanging="360"/>
      </w:pPr>
      <w:rPr>
        <w:rFonts w:hint="default"/>
        <w:spacing w:val="0"/>
        <w:w w:val="100"/>
        <w:position w:val="0"/>
      </w:rPr>
    </w:lvl>
    <w:lvl w:ilvl="1">
      <w:start w:val="1"/>
      <w:numFmt w:val="decimal"/>
      <w:suff w:val="space"/>
      <w:lvlText w:val="%1.%2"/>
      <w:lvlJc w:val="left"/>
      <w:pPr>
        <w:ind w:left="360" w:hanging="360"/>
      </w:pPr>
      <w:rPr>
        <w:rFonts w:hint="default"/>
      </w:rPr>
    </w:lvl>
    <w:lvl w:ilvl="2">
      <w:start w:val="1"/>
      <w:numFmt w:val="none"/>
      <w:suff w:val="space"/>
      <w:lvlText w:val=""/>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1800" w:hanging="360"/>
      </w:pPr>
      <w:rPr>
        <w:rFonts w:hint="default"/>
      </w:rPr>
    </w:lvl>
    <w:lvl w:ilvl="5">
      <w:start w:val="1"/>
      <w:numFmt w:val="none"/>
      <w:lvlText w:val="%1.%2.%3.%4.%5.1"/>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4092640C"/>
    <w:multiLevelType w:val="hybridMultilevel"/>
    <w:tmpl w:val="52F02EF8"/>
    <w:lvl w:ilvl="0" w:tplc="3984DB4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51C1721"/>
    <w:multiLevelType w:val="hybridMultilevel"/>
    <w:tmpl w:val="325A206A"/>
    <w:lvl w:ilvl="0" w:tplc="E176ED1E">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A34DCF"/>
    <w:multiLevelType w:val="multilevel"/>
    <w:tmpl w:val="988CD5D2"/>
    <w:numStyleLink w:val="Reportheadings"/>
  </w:abstractNum>
  <w:abstractNum w:abstractNumId="30">
    <w:nsid w:val="4B195509"/>
    <w:multiLevelType w:val="hybridMultilevel"/>
    <w:tmpl w:val="17E626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D7C49B9"/>
    <w:multiLevelType w:val="hybridMultilevel"/>
    <w:tmpl w:val="E20A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F87AB4"/>
    <w:multiLevelType w:val="hybridMultilevel"/>
    <w:tmpl w:val="2C0AE1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FF4104"/>
    <w:multiLevelType w:val="hybridMultilevel"/>
    <w:tmpl w:val="FC7CE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984521"/>
    <w:multiLevelType w:val="hybridMultilevel"/>
    <w:tmpl w:val="CEAAC5DA"/>
    <w:lvl w:ilvl="0" w:tplc="E2E4EADE">
      <w:start w:val="1"/>
      <w:numFmt w:val="decimal"/>
      <w:lvlText w:val="%1)"/>
      <w:lvlJc w:val="left"/>
      <w:pPr>
        <w:ind w:left="720" w:hanging="360"/>
      </w:pPr>
      <w:rPr>
        <w:rFonts w:eastAsia="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A15AF4"/>
    <w:multiLevelType w:val="hybridMultilevel"/>
    <w:tmpl w:val="26D8B8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457329"/>
    <w:multiLevelType w:val="hybridMultilevel"/>
    <w:tmpl w:val="5A9459F6"/>
    <w:lvl w:ilvl="0" w:tplc="F80EF224">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3E53F02"/>
    <w:multiLevelType w:val="hybridMultilevel"/>
    <w:tmpl w:val="F1724B24"/>
    <w:lvl w:ilvl="0" w:tplc="4EB012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8C6DA6"/>
    <w:multiLevelType w:val="hybridMultilevel"/>
    <w:tmpl w:val="38FCA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954223B"/>
    <w:multiLevelType w:val="hybridMultilevel"/>
    <w:tmpl w:val="8D544194"/>
    <w:lvl w:ilvl="0" w:tplc="BD20EA98">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96B3143"/>
    <w:multiLevelType w:val="hybridMultilevel"/>
    <w:tmpl w:val="3914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F7374F"/>
    <w:multiLevelType w:val="hybridMultilevel"/>
    <w:tmpl w:val="09A0982E"/>
    <w:lvl w:ilvl="0" w:tplc="F80EF224">
      <w:start w:val="1"/>
      <w:numFmt w:val="decimal"/>
      <w:lvlText w:val="%1)"/>
      <w:lvlJc w:val="left"/>
      <w:pPr>
        <w:ind w:left="612" w:hanging="360"/>
      </w:pPr>
      <w:rPr>
        <w:rFonts w:eastAsiaTheme="minorHAnsi" w:hint="default"/>
        <w:color w:val="auto"/>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2">
    <w:nsid w:val="628E3CF5"/>
    <w:multiLevelType w:val="hybridMultilevel"/>
    <w:tmpl w:val="09A0982E"/>
    <w:lvl w:ilvl="0" w:tplc="F80EF224">
      <w:start w:val="1"/>
      <w:numFmt w:val="decimal"/>
      <w:lvlText w:val="%1)"/>
      <w:lvlJc w:val="left"/>
      <w:pPr>
        <w:ind w:left="612" w:hanging="360"/>
      </w:pPr>
      <w:rPr>
        <w:rFonts w:eastAsiaTheme="minorHAnsi" w:hint="default"/>
        <w:color w:val="auto"/>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3">
    <w:nsid w:val="682D5118"/>
    <w:multiLevelType w:val="hybridMultilevel"/>
    <w:tmpl w:val="B296C74A"/>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44">
    <w:nsid w:val="6A592837"/>
    <w:multiLevelType w:val="hybridMultilevel"/>
    <w:tmpl w:val="ED0EDF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A9941E8"/>
    <w:multiLevelType w:val="hybridMultilevel"/>
    <w:tmpl w:val="394ED8FE"/>
    <w:lvl w:ilvl="0" w:tplc="5A6670D6">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B152A1"/>
    <w:multiLevelType w:val="hybridMultilevel"/>
    <w:tmpl w:val="BB367818"/>
    <w:lvl w:ilvl="0" w:tplc="D262731E">
      <w:start w:val="1"/>
      <w:numFmt w:val="decimal"/>
      <w:pStyle w:val="Tables"/>
      <w:lvlText w:val="Tabl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D33356"/>
    <w:multiLevelType w:val="hybridMultilevel"/>
    <w:tmpl w:val="73D29D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F55906"/>
    <w:multiLevelType w:val="hybridMultilevel"/>
    <w:tmpl w:val="1CCC46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73DA4CD7"/>
    <w:multiLevelType w:val="hybridMultilevel"/>
    <w:tmpl w:val="866AFACE"/>
    <w:lvl w:ilvl="0" w:tplc="48B49400">
      <w:start w:val="1"/>
      <w:numFmt w:val="decimal"/>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444258F"/>
    <w:multiLevelType w:val="hybridMultilevel"/>
    <w:tmpl w:val="0DE0BD8E"/>
    <w:lvl w:ilvl="0" w:tplc="E286CE2A">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5521383"/>
    <w:multiLevelType w:val="hybridMultilevel"/>
    <w:tmpl w:val="4424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7"/>
  </w:num>
  <w:num w:numId="4">
    <w:abstractNumId w:val="40"/>
  </w:num>
  <w:num w:numId="5">
    <w:abstractNumId w:val="31"/>
  </w:num>
  <w:num w:numId="6">
    <w:abstractNumId w:val="25"/>
  </w:num>
  <w:num w:numId="7">
    <w:abstractNumId w:val="39"/>
  </w:num>
  <w:num w:numId="8">
    <w:abstractNumId w:val="35"/>
  </w:num>
  <w:num w:numId="9">
    <w:abstractNumId w:val="23"/>
  </w:num>
  <w:num w:numId="10">
    <w:abstractNumId w:val="7"/>
  </w:num>
  <w:num w:numId="11">
    <w:abstractNumId w:val="8"/>
  </w:num>
  <w:num w:numId="12">
    <w:abstractNumId w:val="28"/>
  </w:num>
  <w:num w:numId="13">
    <w:abstractNumId w:val="45"/>
  </w:num>
  <w:num w:numId="14">
    <w:abstractNumId w:val="44"/>
  </w:num>
  <w:num w:numId="15">
    <w:abstractNumId w:val="29"/>
  </w:num>
  <w:num w:numId="16">
    <w:abstractNumId w:val="43"/>
  </w:num>
  <w:num w:numId="17">
    <w:abstractNumId w:val="24"/>
  </w:num>
  <w:num w:numId="18">
    <w:abstractNumId w:val="34"/>
  </w:num>
  <w:num w:numId="19">
    <w:abstractNumId w:val="19"/>
  </w:num>
  <w:num w:numId="20">
    <w:abstractNumId w:val="51"/>
  </w:num>
  <w:num w:numId="21">
    <w:abstractNumId w:val="33"/>
  </w:num>
  <w:num w:numId="22">
    <w:abstractNumId w:val="5"/>
  </w:num>
  <w:num w:numId="23">
    <w:abstractNumId w:val="37"/>
  </w:num>
  <w:num w:numId="24">
    <w:abstractNumId w:val="14"/>
  </w:num>
  <w:num w:numId="25">
    <w:abstractNumId w:val="16"/>
  </w:num>
  <w:num w:numId="26">
    <w:abstractNumId w:val="41"/>
  </w:num>
  <w:num w:numId="27">
    <w:abstractNumId w:val="4"/>
  </w:num>
  <w:num w:numId="28">
    <w:abstractNumId w:val="0"/>
  </w:num>
  <w:num w:numId="29">
    <w:abstractNumId w:val="10"/>
  </w:num>
  <w:num w:numId="30">
    <w:abstractNumId w:val="18"/>
  </w:num>
  <w:num w:numId="31">
    <w:abstractNumId w:val="42"/>
  </w:num>
  <w:num w:numId="32">
    <w:abstractNumId w:val="38"/>
  </w:num>
  <w:num w:numId="33">
    <w:abstractNumId w:val="6"/>
  </w:num>
  <w:num w:numId="34">
    <w:abstractNumId w:val="36"/>
  </w:num>
  <w:num w:numId="35">
    <w:abstractNumId w:val="12"/>
  </w:num>
  <w:num w:numId="36">
    <w:abstractNumId w:val="2"/>
  </w:num>
  <w:num w:numId="37">
    <w:abstractNumId w:val="49"/>
  </w:num>
  <w:num w:numId="38">
    <w:abstractNumId w:val="46"/>
  </w:num>
  <w:num w:numId="39">
    <w:abstractNumId w:val="48"/>
  </w:num>
  <w:num w:numId="40">
    <w:abstractNumId w:val="11"/>
  </w:num>
  <w:num w:numId="41">
    <w:abstractNumId w:val="49"/>
    <w:lvlOverride w:ilvl="0">
      <w:startOverride w:val="1"/>
    </w:lvlOverride>
  </w:num>
  <w:num w:numId="42">
    <w:abstractNumId w:val="15"/>
  </w:num>
  <w:num w:numId="43">
    <w:abstractNumId w:val="50"/>
  </w:num>
  <w:num w:numId="44">
    <w:abstractNumId w:val="21"/>
  </w:num>
  <w:num w:numId="45">
    <w:abstractNumId w:val="32"/>
  </w:num>
  <w:num w:numId="46">
    <w:abstractNumId w:val="30"/>
  </w:num>
  <w:num w:numId="47">
    <w:abstractNumId w:val="3"/>
  </w:num>
  <w:num w:numId="48">
    <w:abstractNumId w:val="22"/>
  </w:num>
  <w:num w:numId="49">
    <w:abstractNumId w:val="1"/>
  </w:num>
  <w:num w:numId="50">
    <w:abstractNumId w:val="13"/>
  </w:num>
  <w:num w:numId="51">
    <w:abstractNumId w:val="46"/>
    <w:lvlOverride w:ilvl="0">
      <w:startOverride w:val="1"/>
    </w:lvlOverride>
  </w:num>
  <w:num w:numId="52">
    <w:abstractNumId w:val="49"/>
    <w:lvlOverride w:ilvl="0">
      <w:startOverride w:val="1"/>
    </w:lvlOverride>
  </w:num>
  <w:num w:numId="53">
    <w:abstractNumId w:val="46"/>
    <w:lvlOverride w:ilvl="0">
      <w:startOverride w:val="1"/>
    </w:lvlOverride>
  </w:num>
  <w:num w:numId="54">
    <w:abstractNumId w:val="46"/>
    <w:lvlOverride w:ilvl="0">
      <w:startOverride w:val="1"/>
    </w:lvlOverride>
  </w:num>
  <w:num w:numId="55">
    <w:abstractNumId w:val="46"/>
    <w:lvlOverride w:ilvl="0">
      <w:startOverride w:val="1"/>
    </w:lvlOverride>
  </w:num>
  <w:num w:numId="56">
    <w:abstractNumId w:val="46"/>
    <w:lvlOverride w:ilvl="0">
      <w:startOverride w:val="1"/>
    </w:lvlOverride>
  </w:num>
  <w:num w:numId="57">
    <w:abstractNumId w:val="9"/>
  </w:num>
  <w:num w:numId="58">
    <w:abstractNumId w:val="47"/>
  </w:num>
  <w:num w:numId="59">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0E"/>
    <w:rsid w:val="00000111"/>
    <w:rsid w:val="000011A3"/>
    <w:rsid w:val="00001B32"/>
    <w:rsid w:val="00001C38"/>
    <w:rsid w:val="00003DB1"/>
    <w:rsid w:val="00003FB1"/>
    <w:rsid w:val="00004E63"/>
    <w:rsid w:val="00004FAF"/>
    <w:rsid w:val="000061B3"/>
    <w:rsid w:val="00006441"/>
    <w:rsid w:val="00007025"/>
    <w:rsid w:val="00007130"/>
    <w:rsid w:val="00007D29"/>
    <w:rsid w:val="00012354"/>
    <w:rsid w:val="00012929"/>
    <w:rsid w:val="00012CC9"/>
    <w:rsid w:val="00013A22"/>
    <w:rsid w:val="00013FF4"/>
    <w:rsid w:val="00014B6E"/>
    <w:rsid w:val="00015C42"/>
    <w:rsid w:val="00015E10"/>
    <w:rsid w:val="00016622"/>
    <w:rsid w:val="00016A56"/>
    <w:rsid w:val="000171DC"/>
    <w:rsid w:val="00017258"/>
    <w:rsid w:val="00017879"/>
    <w:rsid w:val="00022662"/>
    <w:rsid w:val="000227AC"/>
    <w:rsid w:val="00022854"/>
    <w:rsid w:val="0002557B"/>
    <w:rsid w:val="00025655"/>
    <w:rsid w:val="00026252"/>
    <w:rsid w:val="00026E99"/>
    <w:rsid w:val="00027F4D"/>
    <w:rsid w:val="00032D28"/>
    <w:rsid w:val="000344BC"/>
    <w:rsid w:val="00036F8E"/>
    <w:rsid w:val="00037A25"/>
    <w:rsid w:val="0004054E"/>
    <w:rsid w:val="00040A50"/>
    <w:rsid w:val="00041BDC"/>
    <w:rsid w:val="0004530D"/>
    <w:rsid w:val="00050452"/>
    <w:rsid w:val="000512AB"/>
    <w:rsid w:val="0005214B"/>
    <w:rsid w:val="00052789"/>
    <w:rsid w:val="000537E2"/>
    <w:rsid w:val="000547BF"/>
    <w:rsid w:val="0005493D"/>
    <w:rsid w:val="00060001"/>
    <w:rsid w:val="00062939"/>
    <w:rsid w:val="00063F4C"/>
    <w:rsid w:val="00064F6C"/>
    <w:rsid w:val="000673BB"/>
    <w:rsid w:val="0006750F"/>
    <w:rsid w:val="000678F0"/>
    <w:rsid w:val="00067E12"/>
    <w:rsid w:val="00067EAD"/>
    <w:rsid w:val="0007008A"/>
    <w:rsid w:val="00070311"/>
    <w:rsid w:val="00072C05"/>
    <w:rsid w:val="000734F2"/>
    <w:rsid w:val="000752C1"/>
    <w:rsid w:val="00076128"/>
    <w:rsid w:val="00076C6E"/>
    <w:rsid w:val="00076E77"/>
    <w:rsid w:val="00077639"/>
    <w:rsid w:val="00077D9F"/>
    <w:rsid w:val="00081098"/>
    <w:rsid w:val="00081404"/>
    <w:rsid w:val="000826FB"/>
    <w:rsid w:val="00084090"/>
    <w:rsid w:val="00084A50"/>
    <w:rsid w:val="00084A63"/>
    <w:rsid w:val="00084C95"/>
    <w:rsid w:val="00086205"/>
    <w:rsid w:val="00086309"/>
    <w:rsid w:val="00086634"/>
    <w:rsid w:val="00086751"/>
    <w:rsid w:val="00086766"/>
    <w:rsid w:val="0008740C"/>
    <w:rsid w:val="000876A7"/>
    <w:rsid w:val="00090D42"/>
    <w:rsid w:val="00091137"/>
    <w:rsid w:val="00094F7F"/>
    <w:rsid w:val="000951AE"/>
    <w:rsid w:val="00095F58"/>
    <w:rsid w:val="000966B3"/>
    <w:rsid w:val="00096A59"/>
    <w:rsid w:val="0009787A"/>
    <w:rsid w:val="00097D03"/>
    <w:rsid w:val="000A033A"/>
    <w:rsid w:val="000A49F3"/>
    <w:rsid w:val="000A4DA8"/>
    <w:rsid w:val="000A5EF6"/>
    <w:rsid w:val="000A646F"/>
    <w:rsid w:val="000A6610"/>
    <w:rsid w:val="000A6A3F"/>
    <w:rsid w:val="000A734A"/>
    <w:rsid w:val="000A7545"/>
    <w:rsid w:val="000B0CC5"/>
    <w:rsid w:val="000B17EE"/>
    <w:rsid w:val="000B1811"/>
    <w:rsid w:val="000B2618"/>
    <w:rsid w:val="000B3188"/>
    <w:rsid w:val="000B4957"/>
    <w:rsid w:val="000B5346"/>
    <w:rsid w:val="000B59D5"/>
    <w:rsid w:val="000B6F5F"/>
    <w:rsid w:val="000B71C3"/>
    <w:rsid w:val="000B73DF"/>
    <w:rsid w:val="000B7519"/>
    <w:rsid w:val="000C01C2"/>
    <w:rsid w:val="000C0E67"/>
    <w:rsid w:val="000C2CB8"/>
    <w:rsid w:val="000C31B3"/>
    <w:rsid w:val="000C43C9"/>
    <w:rsid w:val="000C45F5"/>
    <w:rsid w:val="000C5021"/>
    <w:rsid w:val="000C7239"/>
    <w:rsid w:val="000C74B9"/>
    <w:rsid w:val="000D003F"/>
    <w:rsid w:val="000D0FB2"/>
    <w:rsid w:val="000D198F"/>
    <w:rsid w:val="000D1CF4"/>
    <w:rsid w:val="000D3636"/>
    <w:rsid w:val="000D3C26"/>
    <w:rsid w:val="000D46A0"/>
    <w:rsid w:val="000D50B5"/>
    <w:rsid w:val="000D537D"/>
    <w:rsid w:val="000D598E"/>
    <w:rsid w:val="000D71CB"/>
    <w:rsid w:val="000D72BD"/>
    <w:rsid w:val="000D77FC"/>
    <w:rsid w:val="000E1335"/>
    <w:rsid w:val="000E1CDA"/>
    <w:rsid w:val="000E2747"/>
    <w:rsid w:val="000E30E1"/>
    <w:rsid w:val="000E34D7"/>
    <w:rsid w:val="000E35C3"/>
    <w:rsid w:val="000E55D2"/>
    <w:rsid w:val="000E63B2"/>
    <w:rsid w:val="000E6567"/>
    <w:rsid w:val="000E6E6A"/>
    <w:rsid w:val="000F1A77"/>
    <w:rsid w:val="000F1E5B"/>
    <w:rsid w:val="000F1F12"/>
    <w:rsid w:val="000F23BD"/>
    <w:rsid w:val="000F2447"/>
    <w:rsid w:val="000F4C1D"/>
    <w:rsid w:val="000F5CFD"/>
    <w:rsid w:val="000F5D6F"/>
    <w:rsid w:val="00100779"/>
    <w:rsid w:val="00101A7F"/>
    <w:rsid w:val="00102470"/>
    <w:rsid w:val="0010315D"/>
    <w:rsid w:val="0010522D"/>
    <w:rsid w:val="00106031"/>
    <w:rsid w:val="001105B3"/>
    <w:rsid w:val="001110DF"/>
    <w:rsid w:val="00111437"/>
    <w:rsid w:val="00113EB1"/>
    <w:rsid w:val="00115115"/>
    <w:rsid w:val="00115ADB"/>
    <w:rsid w:val="00116A94"/>
    <w:rsid w:val="0011778C"/>
    <w:rsid w:val="001211F9"/>
    <w:rsid w:val="001219AF"/>
    <w:rsid w:val="001224BD"/>
    <w:rsid w:val="00123EA7"/>
    <w:rsid w:val="00124906"/>
    <w:rsid w:val="00125D0A"/>
    <w:rsid w:val="00126534"/>
    <w:rsid w:val="001268B2"/>
    <w:rsid w:val="00126C4E"/>
    <w:rsid w:val="001300CF"/>
    <w:rsid w:val="00131C7E"/>
    <w:rsid w:val="0013309A"/>
    <w:rsid w:val="00141409"/>
    <w:rsid w:val="001463D1"/>
    <w:rsid w:val="00146564"/>
    <w:rsid w:val="00146EBC"/>
    <w:rsid w:val="00150316"/>
    <w:rsid w:val="001507ED"/>
    <w:rsid w:val="00151E20"/>
    <w:rsid w:val="00152052"/>
    <w:rsid w:val="00152AFE"/>
    <w:rsid w:val="00152BBD"/>
    <w:rsid w:val="001531BA"/>
    <w:rsid w:val="0015353F"/>
    <w:rsid w:val="00153606"/>
    <w:rsid w:val="00153F6C"/>
    <w:rsid w:val="00155CB1"/>
    <w:rsid w:val="00156AF3"/>
    <w:rsid w:val="00160A2B"/>
    <w:rsid w:val="00160F6F"/>
    <w:rsid w:val="00162298"/>
    <w:rsid w:val="001656E0"/>
    <w:rsid w:val="00170D86"/>
    <w:rsid w:val="00172910"/>
    <w:rsid w:val="00172F22"/>
    <w:rsid w:val="001738CB"/>
    <w:rsid w:val="00173CC5"/>
    <w:rsid w:val="001772CA"/>
    <w:rsid w:val="00177CAA"/>
    <w:rsid w:val="0018048F"/>
    <w:rsid w:val="001805FA"/>
    <w:rsid w:val="00180B05"/>
    <w:rsid w:val="001815E7"/>
    <w:rsid w:val="00182051"/>
    <w:rsid w:val="001824C8"/>
    <w:rsid w:val="00184D8E"/>
    <w:rsid w:val="0018520E"/>
    <w:rsid w:val="00185221"/>
    <w:rsid w:val="00186029"/>
    <w:rsid w:val="00186FC7"/>
    <w:rsid w:val="0018712B"/>
    <w:rsid w:val="00190803"/>
    <w:rsid w:val="00191062"/>
    <w:rsid w:val="00191809"/>
    <w:rsid w:val="00193A5B"/>
    <w:rsid w:val="0019597A"/>
    <w:rsid w:val="00195D81"/>
    <w:rsid w:val="001978F1"/>
    <w:rsid w:val="001A13B1"/>
    <w:rsid w:val="001A393A"/>
    <w:rsid w:val="001A402C"/>
    <w:rsid w:val="001A432C"/>
    <w:rsid w:val="001A5080"/>
    <w:rsid w:val="001A5873"/>
    <w:rsid w:val="001A5920"/>
    <w:rsid w:val="001A6131"/>
    <w:rsid w:val="001A7A95"/>
    <w:rsid w:val="001B1042"/>
    <w:rsid w:val="001B3B1C"/>
    <w:rsid w:val="001B4400"/>
    <w:rsid w:val="001B4DC0"/>
    <w:rsid w:val="001B4DF3"/>
    <w:rsid w:val="001B638F"/>
    <w:rsid w:val="001B68C5"/>
    <w:rsid w:val="001B7181"/>
    <w:rsid w:val="001B72E0"/>
    <w:rsid w:val="001C0055"/>
    <w:rsid w:val="001C1002"/>
    <w:rsid w:val="001C42B5"/>
    <w:rsid w:val="001C488D"/>
    <w:rsid w:val="001C53F6"/>
    <w:rsid w:val="001C66F9"/>
    <w:rsid w:val="001C69FB"/>
    <w:rsid w:val="001D348D"/>
    <w:rsid w:val="001D461D"/>
    <w:rsid w:val="001D5163"/>
    <w:rsid w:val="001D6203"/>
    <w:rsid w:val="001D6A29"/>
    <w:rsid w:val="001D7F37"/>
    <w:rsid w:val="001E0067"/>
    <w:rsid w:val="001E1053"/>
    <w:rsid w:val="001E1CB7"/>
    <w:rsid w:val="001E28B4"/>
    <w:rsid w:val="001E37D6"/>
    <w:rsid w:val="001E3EC2"/>
    <w:rsid w:val="001F01BD"/>
    <w:rsid w:val="001F0DB6"/>
    <w:rsid w:val="001F31D5"/>
    <w:rsid w:val="001F3370"/>
    <w:rsid w:val="001F42A8"/>
    <w:rsid w:val="001F4876"/>
    <w:rsid w:val="001F5423"/>
    <w:rsid w:val="001F699F"/>
    <w:rsid w:val="002011D5"/>
    <w:rsid w:val="002041FE"/>
    <w:rsid w:val="00205233"/>
    <w:rsid w:val="0020553F"/>
    <w:rsid w:val="00205759"/>
    <w:rsid w:val="00206284"/>
    <w:rsid w:val="00206F0E"/>
    <w:rsid w:val="00207561"/>
    <w:rsid w:val="00207706"/>
    <w:rsid w:val="002113C3"/>
    <w:rsid w:val="002117A0"/>
    <w:rsid w:val="002126A8"/>
    <w:rsid w:val="002144F6"/>
    <w:rsid w:val="00215EAB"/>
    <w:rsid w:val="00216CD7"/>
    <w:rsid w:val="00217A39"/>
    <w:rsid w:val="00220984"/>
    <w:rsid w:val="00220B44"/>
    <w:rsid w:val="00221466"/>
    <w:rsid w:val="002214AD"/>
    <w:rsid w:val="002214C6"/>
    <w:rsid w:val="0022361B"/>
    <w:rsid w:val="002246EE"/>
    <w:rsid w:val="00224C26"/>
    <w:rsid w:val="002253B4"/>
    <w:rsid w:val="00231CEC"/>
    <w:rsid w:val="00232B3D"/>
    <w:rsid w:val="00233746"/>
    <w:rsid w:val="002363F4"/>
    <w:rsid w:val="00237116"/>
    <w:rsid w:val="0024076A"/>
    <w:rsid w:val="00241A98"/>
    <w:rsid w:val="00241AB0"/>
    <w:rsid w:val="0024347B"/>
    <w:rsid w:val="002467C2"/>
    <w:rsid w:val="00246E1B"/>
    <w:rsid w:val="00251861"/>
    <w:rsid w:val="00251FBE"/>
    <w:rsid w:val="0025290F"/>
    <w:rsid w:val="00253E17"/>
    <w:rsid w:val="00253E18"/>
    <w:rsid w:val="00254488"/>
    <w:rsid w:val="002550D8"/>
    <w:rsid w:val="0025581A"/>
    <w:rsid w:val="002561C0"/>
    <w:rsid w:val="00257082"/>
    <w:rsid w:val="00262016"/>
    <w:rsid w:val="00262381"/>
    <w:rsid w:val="00262CA4"/>
    <w:rsid w:val="00264BAA"/>
    <w:rsid w:val="002658DE"/>
    <w:rsid w:val="00267C34"/>
    <w:rsid w:val="00267C48"/>
    <w:rsid w:val="00270C11"/>
    <w:rsid w:val="00270F45"/>
    <w:rsid w:val="00271032"/>
    <w:rsid w:val="0027166B"/>
    <w:rsid w:val="00271D3D"/>
    <w:rsid w:val="00272141"/>
    <w:rsid w:val="00272E9F"/>
    <w:rsid w:val="0027538F"/>
    <w:rsid w:val="00276685"/>
    <w:rsid w:val="00276BBB"/>
    <w:rsid w:val="002771EF"/>
    <w:rsid w:val="00281970"/>
    <w:rsid w:val="0028260C"/>
    <w:rsid w:val="00283991"/>
    <w:rsid w:val="0028425E"/>
    <w:rsid w:val="00284BF3"/>
    <w:rsid w:val="00285560"/>
    <w:rsid w:val="00285FB6"/>
    <w:rsid w:val="00286AB7"/>
    <w:rsid w:val="00286D6A"/>
    <w:rsid w:val="00286D7E"/>
    <w:rsid w:val="00287AB8"/>
    <w:rsid w:val="00287B7D"/>
    <w:rsid w:val="00292E69"/>
    <w:rsid w:val="00293CA5"/>
    <w:rsid w:val="00295619"/>
    <w:rsid w:val="0029590F"/>
    <w:rsid w:val="00295D85"/>
    <w:rsid w:val="0029608D"/>
    <w:rsid w:val="00297112"/>
    <w:rsid w:val="00297E5E"/>
    <w:rsid w:val="00297EA7"/>
    <w:rsid w:val="002A0B4D"/>
    <w:rsid w:val="002A1899"/>
    <w:rsid w:val="002A1AE4"/>
    <w:rsid w:val="002A2C20"/>
    <w:rsid w:val="002A45DF"/>
    <w:rsid w:val="002A5439"/>
    <w:rsid w:val="002A59E8"/>
    <w:rsid w:val="002A64F1"/>
    <w:rsid w:val="002A70F6"/>
    <w:rsid w:val="002A744B"/>
    <w:rsid w:val="002A764D"/>
    <w:rsid w:val="002B02D2"/>
    <w:rsid w:val="002B117D"/>
    <w:rsid w:val="002B1AEC"/>
    <w:rsid w:val="002B22FF"/>
    <w:rsid w:val="002B3E58"/>
    <w:rsid w:val="002B40DA"/>
    <w:rsid w:val="002B49BE"/>
    <w:rsid w:val="002B53B2"/>
    <w:rsid w:val="002B6BF7"/>
    <w:rsid w:val="002B6C69"/>
    <w:rsid w:val="002B7689"/>
    <w:rsid w:val="002C07EE"/>
    <w:rsid w:val="002C0E46"/>
    <w:rsid w:val="002C13CA"/>
    <w:rsid w:val="002C4204"/>
    <w:rsid w:val="002C4E06"/>
    <w:rsid w:val="002C51CC"/>
    <w:rsid w:val="002C5459"/>
    <w:rsid w:val="002C70DD"/>
    <w:rsid w:val="002D05F6"/>
    <w:rsid w:val="002D07E1"/>
    <w:rsid w:val="002D2247"/>
    <w:rsid w:val="002D232C"/>
    <w:rsid w:val="002D586A"/>
    <w:rsid w:val="002D6218"/>
    <w:rsid w:val="002E13B6"/>
    <w:rsid w:val="002E169F"/>
    <w:rsid w:val="002E2CAB"/>
    <w:rsid w:val="002E38AB"/>
    <w:rsid w:val="002E3B6E"/>
    <w:rsid w:val="002E3BD6"/>
    <w:rsid w:val="002E4F31"/>
    <w:rsid w:val="002E6A3C"/>
    <w:rsid w:val="002E6CC6"/>
    <w:rsid w:val="002E729C"/>
    <w:rsid w:val="002F087D"/>
    <w:rsid w:val="002F372B"/>
    <w:rsid w:val="002F4777"/>
    <w:rsid w:val="002F582D"/>
    <w:rsid w:val="002F5ACB"/>
    <w:rsid w:val="002F7D07"/>
    <w:rsid w:val="00303A78"/>
    <w:rsid w:val="0030581F"/>
    <w:rsid w:val="00307980"/>
    <w:rsid w:val="0031259F"/>
    <w:rsid w:val="00312C60"/>
    <w:rsid w:val="00313963"/>
    <w:rsid w:val="00314743"/>
    <w:rsid w:val="00314D97"/>
    <w:rsid w:val="00315056"/>
    <w:rsid w:val="00315176"/>
    <w:rsid w:val="00315382"/>
    <w:rsid w:val="00320DAF"/>
    <w:rsid w:val="00320E02"/>
    <w:rsid w:val="00320E58"/>
    <w:rsid w:val="00321AAC"/>
    <w:rsid w:val="00323E48"/>
    <w:rsid w:val="00325397"/>
    <w:rsid w:val="0032693C"/>
    <w:rsid w:val="003270CA"/>
    <w:rsid w:val="003301F2"/>
    <w:rsid w:val="00330A77"/>
    <w:rsid w:val="00330D8F"/>
    <w:rsid w:val="00330FB4"/>
    <w:rsid w:val="00332A13"/>
    <w:rsid w:val="003335CC"/>
    <w:rsid w:val="00334299"/>
    <w:rsid w:val="0033501E"/>
    <w:rsid w:val="00335972"/>
    <w:rsid w:val="003362E4"/>
    <w:rsid w:val="003369E6"/>
    <w:rsid w:val="003373A8"/>
    <w:rsid w:val="00337C81"/>
    <w:rsid w:val="00340A72"/>
    <w:rsid w:val="003427A9"/>
    <w:rsid w:val="00343671"/>
    <w:rsid w:val="0034419B"/>
    <w:rsid w:val="003455CD"/>
    <w:rsid w:val="00346518"/>
    <w:rsid w:val="00346B05"/>
    <w:rsid w:val="00346B40"/>
    <w:rsid w:val="00347527"/>
    <w:rsid w:val="003478AC"/>
    <w:rsid w:val="003478EA"/>
    <w:rsid w:val="00351817"/>
    <w:rsid w:val="00352748"/>
    <w:rsid w:val="003531FB"/>
    <w:rsid w:val="00353524"/>
    <w:rsid w:val="00355F7C"/>
    <w:rsid w:val="00357AA4"/>
    <w:rsid w:val="00361951"/>
    <w:rsid w:val="00362CE4"/>
    <w:rsid w:val="00362FD4"/>
    <w:rsid w:val="003634C9"/>
    <w:rsid w:val="00366586"/>
    <w:rsid w:val="003669D3"/>
    <w:rsid w:val="003712B8"/>
    <w:rsid w:val="00372EB8"/>
    <w:rsid w:val="00373E39"/>
    <w:rsid w:val="00374472"/>
    <w:rsid w:val="003753CC"/>
    <w:rsid w:val="003753D8"/>
    <w:rsid w:val="003756FD"/>
    <w:rsid w:val="003766EF"/>
    <w:rsid w:val="003774C4"/>
    <w:rsid w:val="00380819"/>
    <w:rsid w:val="003809C8"/>
    <w:rsid w:val="00382C54"/>
    <w:rsid w:val="00382F97"/>
    <w:rsid w:val="00382FAE"/>
    <w:rsid w:val="0038357E"/>
    <w:rsid w:val="00383747"/>
    <w:rsid w:val="00384430"/>
    <w:rsid w:val="00384798"/>
    <w:rsid w:val="003851AF"/>
    <w:rsid w:val="00385CB9"/>
    <w:rsid w:val="0038690C"/>
    <w:rsid w:val="00387AD8"/>
    <w:rsid w:val="003900D8"/>
    <w:rsid w:val="003917C1"/>
    <w:rsid w:val="0039349F"/>
    <w:rsid w:val="00397299"/>
    <w:rsid w:val="003979B1"/>
    <w:rsid w:val="00397C04"/>
    <w:rsid w:val="003A0858"/>
    <w:rsid w:val="003A157C"/>
    <w:rsid w:val="003A1CA3"/>
    <w:rsid w:val="003A7273"/>
    <w:rsid w:val="003B00C0"/>
    <w:rsid w:val="003B04A2"/>
    <w:rsid w:val="003B158D"/>
    <w:rsid w:val="003B4F11"/>
    <w:rsid w:val="003B5A02"/>
    <w:rsid w:val="003B6928"/>
    <w:rsid w:val="003B7996"/>
    <w:rsid w:val="003B79AB"/>
    <w:rsid w:val="003C1343"/>
    <w:rsid w:val="003C259B"/>
    <w:rsid w:val="003C729F"/>
    <w:rsid w:val="003C78DE"/>
    <w:rsid w:val="003D1919"/>
    <w:rsid w:val="003D2427"/>
    <w:rsid w:val="003D2441"/>
    <w:rsid w:val="003D25B8"/>
    <w:rsid w:val="003D39E1"/>
    <w:rsid w:val="003D427A"/>
    <w:rsid w:val="003D4777"/>
    <w:rsid w:val="003D57E9"/>
    <w:rsid w:val="003D6E49"/>
    <w:rsid w:val="003E28BC"/>
    <w:rsid w:val="003E2D58"/>
    <w:rsid w:val="003F0C79"/>
    <w:rsid w:val="003F1439"/>
    <w:rsid w:val="003F221F"/>
    <w:rsid w:val="003F3645"/>
    <w:rsid w:val="003F3664"/>
    <w:rsid w:val="003F4996"/>
    <w:rsid w:val="003F5894"/>
    <w:rsid w:val="003F5908"/>
    <w:rsid w:val="003F5E1D"/>
    <w:rsid w:val="003F6870"/>
    <w:rsid w:val="00400F77"/>
    <w:rsid w:val="004022D7"/>
    <w:rsid w:val="004035F3"/>
    <w:rsid w:val="00403721"/>
    <w:rsid w:val="00406039"/>
    <w:rsid w:val="0040690F"/>
    <w:rsid w:val="00407CB0"/>
    <w:rsid w:val="00411583"/>
    <w:rsid w:val="00411E08"/>
    <w:rsid w:val="00412CB3"/>
    <w:rsid w:val="004138A6"/>
    <w:rsid w:val="004145FF"/>
    <w:rsid w:val="00414AAE"/>
    <w:rsid w:val="00414CCB"/>
    <w:rsid w:val="004177C8"/>
    <w:rsid w:val="0042067E"/>
    <w:rsid w:val="00420821"/>
    <w:rsid w:val="00421A35"/>
    <w:rsid w:val="00426D0A"/>
    <w:rsid w:val="00427D37"/>
    <w:rsid w:val="004327E5"/>
    <w:rsid w:val="00432CE8"/>
    <w:rsid w:val="004331E4"/>
    <w:rsid w:val="004331F0"/>
    <w:rsid w:val="00433A6A"/>
    <w:rsid w:val="00434370"/>
    <w:rsid w:val="00434E3A"/>
    <w:rsid w:val="0043615E"/>
    <w:rsid w:val="0043630F"/>
    <w:rsid w:val="004364A1"/>
    <w:rsid w:val="00436D95"/>
    <w:rsid w:val="00437479"/>
    <w:rsid w:val="0043794B"/>
    <w:rsid w:val="00437F12"/>
    <w:rsid w:val="00443110"/>
    <w:rsid w:val="00444530"/>
    <w:rsid w:val="00444592"/>
    <w:rsid w:val="00444B56"/>
    <w:rsid w:val="00445478"/>
    <w:rsid w:val="0044550A"/>
    <w:rsid w:val="0044621A"/>
    <w:rsid w:val="0044644C"/>
    <w:rsid w:val="00446A63"/>
    <w:rsid w:val="004505C2"/>
    <w:rsid w:val="00451148"/>
    <w:rsid w:val="0045459F"/>
    <w:rsid w:val="00455808"/>
    <w:rsid w:val="004560C6"/>
    <w:rsid w:val="00456FE0"/>
    <w:rsid w:val="00460B71"/>
    <w:rsid w:val="004615AA"/>
    <w:rsid w:val="004633E9"/>
    <w:rsid w:val="0046347F"/>
    <w:rsid w:val="004635BC"/>
    <w:rsid w:val="00463E61"/>
    <w:rsid w:val="00464094"/>
    <w:rsid w:val="00465001"/>
    <w:rsid w:val="004652D0"/>
    <w:rsid w:val="0046534D"/>
    <w:rsid w:val="004675CB"/>
    <w:rsid w:val="004677B3"/>
    <w:rsid w:val="00470C78"/>
    <w:rsid w:val="00470DD6"/>
    <w:rsid w:val="0047176A"/>
    <w:rsid w:val="00472C92"/>
    <w:rsid w:val="00473113"/>
    <w:rsid w:val="00473C6A"/>
    <w:rsid w:val="00474A38"/>
    <w:rsid w:val="00475AD7"/>
    <w:rsid w:val="00475C2C"/>
    <w:rsid w:val="004761DB"/>
    <w:rsid w:val="004766FA"/>
    <w:rsid w:val="00476BA0"/>
    <w:rsid w:val="004805A2"/>
    <w:rsid w:val="004806DF"/>
    <w:rsid w:val="00484078"/>
    <w:rsid w:val="004844D1"/>
    <w:rsid w:val="004859DC"/>
    <w:rsid w:val="00486C82"/>
    <w:rsid w:val="00487B01"/>
    <w:rsid w:val="00490248"/>
    <w:rsid w:val="004907A0"/>
    <w:rsid w:val="004908AB"/>
    <w:rsid w:val="0049157F"/>
    <w:rsid w:val="00491F62"/>
    <w:rsid w:val="00492123"/>
    <w:rsid w:val="004922FF"/>
    <w:rsid w:val="004938C9"/>
    <w:rsid w:val="00493BB6"/>
    <w:rsid w:val="004A0C07"/>
    <w:rsid w:val="004A4094"/>
    <w:rsid w:val="004A40F5"/>
    <w:rsid w:val="004A4498"/>
    <w:rsid w:val="004A4AEB"/>
    <w:rsid w:val="004A6526"/>
    <w:rsid w:val="004A760D"/>
    <w:rsid w:val="004A7923"/>
    <w:rsid w:val="004A7D22"/>
    <w:rsid w:val="004B1601"/>
    <w:rsid w:val="004B1910"/>
    <w:rsid w:val="004B22B6"/>
    <w:rsid w:val="004B2C7D"/>
    <w:rsid w:val="004B2E28"/>
    <w:rsid w:val="004B3979"/>
    <w:rsid w:val="004B45D4"/>
    <w:rsid w:val="004B60AC"/>
    <w:rsid w:val="004B6A73"/>
    <w:rsid w:val="004B6E80"/>
    <w:rsid w:val="004B72AB"/>
    <w:rsid w:val="004C30C5"/>
    <w:rsid w:val="004C3629"/>
    <w:rsid w:val="004C4BC7"/>
    <w:rsid w:val="004C4C5D"/>
    <w:rsid w:val="004C581E"/>
    <w:rsid w:val="004C709F"/>
    <w:rsid w:val="004C75B1"/>
    <w:rsid w:val="004D1332"/>
    <w:rsid w:val="004D157A"/>
    <w:rsid w:val="004D1B61"/>
    <w:rsid w:val="004D5439"/>
    <w:rsid w:val="004D7EBA"/>
    <w:rsid w:val="004D7EC4"/>
    <w:rsid w:val="004D7EED"/>
    <w:rsid w:val="004E34CB"/>
    <w:rsid w:val="004E3D46"/>
    <w:rsid w:val="004E4510"/>
    <w:rsid w:val="004E4ADC"/>
    <w:rsid w:val="004E70A4"/>
    <w:rsid w:val="004E7EF5"/>
    <w:rsid w:val="004F0477"/>
    <w:rsid w:val="004F065E"/>
    <w:rsid w:val="004F06E6"/>
    <w:rsid w:val="004F1020"/>
    <w:rsid w:val="004F2977"/>
    <w:rsid w:val="004F654B"/>
    <w:rsid w:val="00500E2C"/>
    <w:rsid w:val="00501450"/>
    <w:rsid w:val="005030D9"/>
    <w:rsid w:val="00503117"/>
    <w:rsid w:val="00503182"/>
    <w:rsid w:val="0050348B"/>
    <w:rsid w:val="005038F6"/>
    <w:rsid w:val="005051D9"/>
    <w:rsid w:val="00505A4C"/>
    <w:rsid w:val="00505ABF"/>
    <w:rsid w:val="005069AE"/>
    <w:rsid w:val="00510346"/>
    <w:rsid w:val="0051073F"/>
    <w:rsid w:val="00511F50"/>
    <w:rsid w:val="0051275D"/>
    <w:rsid w:val="0051369A"/>
    <w:rsid w:val="00514E2A"/>
    <w:rsid w:val="005165E8"/>
    <w:rsid w:val="005225FD"/>
    <w:rsid w:val="00522EDF"/>
    <w:rsid w:val="00523852"/>
    <w:rsid w:val="00524597"/>
    <w:rsid w:val="00525D99"/>
    <w:rsid w:val="00526468"/>
    <w:rsid w:val="005264CD"/>
    <w:rsid w:val="005274EB"/>
    <w:rsid w:val="00527845"/>
    <w:rsid w:val="00527984"/>
    <w:rsid w:val="00530C95"/>
    <w:rsid w:val="00535A5B"/>
    <w:rsid w:val="00536444"/>
    <w:rsid w:val="0053646B"/>
    <w:rsid w:val="005369C2"/>
    <w:rsid w:val="005378B4"/>
    <w:rsid w:val="00540545"/>
    <w:rsid w:val="005412FB"/>
    <w:rsid w:val="00541FA4"/>
    <w:rsid w:val="00542373"/>
    <w:rsid w:val="00542F62"/>
    <w:rsid w:val="00544F09"/>
    <w:rsid w:val="0054585E"/>
    <w:rsid w:val="005462EC"/>
    <w:rsid w:val="0054672A"/>
    <w:rsid w:val="00546B35"/>
    <w:rsid w:val="00547043"/>
    <w:rsid w:val="00552C20"/>
    <w:rsid w:val="005538EE"/>
    <w:rsid w:val="005545A3"/>
    <w:rsid w:val="0055465D"/>
    <w:rsid w:val="00554F4B"/>
    <w:rsid w:val="00560A3D"/>
    <w:rsid w:val="0056265F"/>
    <w:rsid w:val="00563428"/>
    <w:rsid w:val="00564D0C"/>
    <w:rsid w:val="0056773E"/>
    <w:rsid w:val="00570937"/>
    <w:rsid w:val="00571F18"/>
    <w:rsid w:val="005731B4"/>
    <w:rsid w:val="005751C9"/>
    <w:rsid w:val="005776D9"/>
    <w:rsid w:val="005777AF"/>
    <w:rsid w:val="0058016A"/>
    <w:rsid w:val="00581157"/>
    <w:rsid w:val="00581ED6"/>
    <w:rsid w:val="0058331B"/>
    <w:rsid w:val="00584D3A"/>
    <w:rsid w:val="0058530C"/>
    <w:rsid w:val="00585A09"/>
    <w:rsid w:val="00585CA2"/>
    <w:rsid w:val="005864A2"/>
    <w:rsid w:val="00587101"/>
    <w:rsid w:val="00587AF3"/>
    <w:rsid w:val="0059087F"/>
    <w:rsid w:val="0059156C"/>
    <w:rsid w:val="00591633"/>
    <w:rsid w:val="00592F68"/>
    <w:rsid w:val="00594D91"/>
    <w:rsid w:val="005A04CA"/>
    <w:rsid w:val="005A5237"/>
    <w:rsid w:val="005A638E"/>
    <w:rsid w:val="005A719B"/>
    <w:rsid w:val="005B1FEE"/>
    <w:rsid w:val="005B3018"/>
    <w:rsid w:val="005B4233"/>
    <w:rsid w:val="005B4C7A"/>
    <w:rsid w:val="005B4DB1"/>
    <w:rsid w:val="005B50E4"/>
    <w:rsid w:val="005B5272"/>
    <w:rsid w:val="005B5AA8"/>
    <w:rsid w:val="005B6D21"/>
    <w:rsid w:val="005C1D6E"/>
    <w:rsid w:val="005C3A33"/>
    <w:rsid w:val="005C69BA"/>
    <w:rsid w:val="005C6AD5"/>
    <w:rsid w:val="005C75D3"/>
    <w:rsid w:val="005D1A4B"/>
    <w:rsid w:val="005D242A"/>
    <w:rsid w:val="005D566E"/>
    <w:rsid w:val="005D590E"/>
    <w:rsid w:val="005D597D"/>
    <w:rsid w:val="005D758E"/>
    <w:rsid w:val="005E0330"/>
    <w:rsid w:val="005E0585"/>
    <w:rsid w:val="005E2FA3"/>
    <w:rsid w:val="005E3156"/>
    <w:rsid w:val="005E4937"/>
    <w:rsid w:val="005E70EF"/>
    <w:rsid w:val="005E74E3"/>
    <w:rsid w:val="005F136F"/>
    <w:rsid w:val="005F16CB"/>
    <w:rsid w:val="005F1D5C"/>
    <w:rsid w:val="005F20CB"/>
    <w:rsid w:val="005F2347"/>
    <w:rsid w:val="005F3894"/>
    <w:rsid w:val="005F5290"/>
    <w:rsid w:val="006005D8"/>
    <w:rsid w:val="006009D8"/>
    <w:rsid w:val="00602135"/>
    <w:rsid w:val="006032CD"/>
    <w:rsid w:val="00603FF0"/>
    <w:rsid w:val="00604106"/>
    <w:rsid w:val="00607424"/>
    <w:rsid w:val="00607D99"/>
    <w:rsid w:val="00610C04"/>
    <w:rsid w:val="00611BC7"/>
    <w:rsid w:val="006122B8"/>
    <w:rsid w:val="006126D4"/>
    <w:rsid w:val="0061316F"/>
    <w:rsid w:val="00613BD1"/>
    <w:rsid w:val="00613D1F"/>
    <w:rsid w:val="00613EF6"/>
    <w:rsid w:val="0061510C"/>
    <w:rsid w:val="00615142"/>
    <w:rsid w:val="006158EC"/>
    <w:rsid w:val="0061706B"/>
    <w:rsid w:val="00622EE3"/>
    <w:rsid w:val="00623D74"/>
    <w:rsid w:val="00623FE6"/>
    <w:rsid w:val="00624058"/>
    <w:rsid w:val="00624742"/>
    <w:rsid w:val="0062592B"/>
    <w:rsid w:val="00631E51"/>
    <w:rsid w:val="006321C5"/>
    <w:rsid w:val="00633547"/>
    <w:rsid w:val="0063360A"/>
    <w:rsid w:val="0063388E"/>
    <w:rsid w:val="00633E5D"/>
    <w:rsid w:val="0063435E"/>
    <w:rsid w:val="00636606"/>
    <w:rsid w:val="0063688E"/>
    <w:rsid w:val="00637BE9"/>
    <w:rsid w:val="006405B5"/>
    <w:rsid w:val="006441FC"/>
    <w:rsid w:val="00645A2F"/>
    <w:rsid w:val="00645B56"/>
    <w:rsid w:val="0064685D"/>
    <w:rsid w:val="006472FF"/>
    <w:rsid w:val="00647ED4"/>
    <w:rsid w:val="00650410"/>
    <w:rsid w:val="00651350"/>
    <w:rsid w:val="00652FE4"/>
    <w:rsid w:val="0065354D"/>
    <w:rsid w:val="00653838"/>
    <w:rsid w:val="00653C58"/>
    <w:rsid w:val="00654816"/>
    <w:rsid w:val="0065560C"/>
    <w:rsid w:val="00655A51"/>
    <w:rsid w:val="00655B92"/>
    <w:rsid w:val="0065608C"/>
    <w:rsid w:val="00656694"/>
    <w:rsid w:val="00656B0D"/>
    <w:rsid w:val="00656FE3"/>
    <w:rsid w:val="0065735B"/>
    <w:rsid w:val="00662539"/>
    <w:rsid w:val="00662795"/>
    <w:rsid w:val="00662B16"/>
    <w:rsid w:val="0066327B"/>
    <w:rsid w:val="006636EC"/>
    <w:rsid w:val="0066614F"/>
    <w:rsid w:val="006664DB"/>
    <w:rsid w:val="006672BC"/>
    <w:rsid w:val="00667C6A"/>
    <w:rsid w:val="006740C1"/>
    <w:rsid w:val="00674115"/>
    <w:rsid w:val="006752F6"/>
    <w:rsid w:val="00675B6F"/>
    <w:rsid w:val="00676983"/>
    <w:rsid w:val="00676E9B"/>
    <w:rsid w:val="00677EEB"/>
    <w:rsid w:val="006800CF"/>
    <w:rsid w:val="0068011C"/>
    <w:rsid w:val="00680906"/>
    <w:rsid w:val="006813A8"/>
    <w:rsid w:val="00681B14"/>
    <w:rsid w:val="0068497E"/>
    <w:rsid w:val="006849CB"/>
    <w:rsid w:val="00684D40"/>
    <w:rsid w:val="00685518"/>
    <w:rsid w:val="0068768E"/>
    <w:rsid w:val="00690484"/>
    <w:rsid w:val="00691348"/>
    <w:rsid w:val="006920BB"/>
    <w:rsid w:val="006936CC"/>
    <w:rsid w:val="00695698"/>
    <w:rsid w:val="00695739"/>
    <w:rsid w:val="00695B21"/>
    <w:rsid w:val="006961D7"/>
    <w:rsid w:val="00697327"/>
    <w:rsid w:val="006A10B9"/>
    <w:rsid w:val="006A222F"/>
    <w:rsid w:val="006A4256"/>
    <w:rsid w:val="006A4964"/>
    <w:rsid w:val="006A4E50"/>
    <w:rsid w:val="006A5415"/>
    <w:rsid w:val="006A6991"/>
    <w:rsid w:val="006A6C7B"/>
    <w:rsid w:val="006A74D5"/>
    <w:rsid w:val="006B162C"/>
    <w:rsid w:val="006B333F"/>
    <w:rsid w:val="006B3421"/>
    <w:rsid w:val="006B3BB2"/>
    <w:rsid w:val="006B4A74"/>
    <w:rsid w:val="006B4BAC"/>
    <w:rsid w:val="006B66BA"/>
    <w:rsid w:val="006B769B"/>
    <w:rsid w:val="006B7896"/>
    <w:rsid w:val="006C19DB"/>
    <w:rsid w:val="006C4FB3"/>
    <w:rsid w:val="006C5596"/>
    <w:rsid w:val="006C607B"/>
    <w:rsid w:val="006C660C"/>
    <w:rsid w:val="006C7531"/>
    <w:rsid w:val="006C7C36"/>
    <w:rsid w:val="006D0EF3"/>
    <w:rsid w:val="006D1216"/>
    <w:rsid w:val="006D19AA"/>
    <w:rsid w:val="006D4B71"/>
    <w:rsid w:val="006D52C8"/>
    <w:rsid w:val="006D5309"/>
    <w:rsid w:val="006E1B73"/>
    <w:rsid w:val="006E33B0"/>
    <w:rsid w:val="006E454B"/>
    <w:rsid w:val="006E5789"/>
    <w:rsid w:val="006E58CF"/>
    <w:rsid w:val="006F0D60"/>
    <w:rsid w:val="006F3DA3"/>
    <w:rsid w:val="006F6808"/>
    <w:rsid w:val="006F6860"/>
    <w:rsid w:val="006F7738"/>
    <w:rsid w:val="00700031"/>
    <w:rsid w:val="00702151"/>
    <w:rsid w:val="007043DA"/>
    <w:rsid w:val="007049C4"/>
    <w:rsid w:val="007050B8"/>
    <w:rsid w:val="00705167"/>
    <w:rsid w:val="00706E27"/>
    <w:rsid w:val="00707B8B"/>
    <w:rsid w:val="00707BED"/>
    <w:rsid w:val="00707C62"/>
    <w:rsid w:val="00710427"/>
    <w:rsid w:val="0071093D"/>
    <w:rsid w:val="00710DF1"/>
    <w:rsid w:val="0071174A"/>
    <w:rsid w:val="00712DCE"/>
    <w:rsid w:val="007141CE"/>
    <w:rsid w:val="00714973"/>
    <w:rsid w:val="00714C42"/>
    <w:rsid w:val="00714F73"/>
    <w:rsid w:val="007151E7"/>
    <w:rsid w:val="00715C13"/>
    <w:rsid w:val="00715E61"/>
    <w:rsid w:val="007160FC"/>
    <w:rsid w:val="0071673D"/>
    <w:rsid w:val="0071726A"/>
    <w:rsid w:val="00717EF0"/>
    <w:rsid w:val="00720682"/>
    <w:rsid w:val="00721622"/>
    <w:rsid w:val="00722C4F"/>
    <w:rsid w:val="00722C90"/>
    <w:rsid w:val="00722D9C"/>
    <w:rsid w:val="00723AFF"/>
    <w:rsid w:val="00723C1F"/>
    <w:rsid w:val="0072491C"/>
    <w:rsid w:val="0072548D"/>
    <w:rsid w:val="00725BDB"/>
    <w:rsid w:val="00725D89"/>
    <w:rsid w:val="00726D38"/>
    <w:rsid w:val="00727C6F"/>
    <w:rsid w:val="00730184"/>
    <w:rsid w:val="00735667"/>
    <w:rsid w:val="00736892"/>
    <w:rsid w:val="00737B2D"/>
    <w:rsid w:val="00740F61"/>
    <w:rsid w:val="007426DE"/>
    <w:rsid w:val="00742ADD"/>
    <w:rsid w:val="007434EB"/>
    <w:rsid w:val="00743BFA"/>
    <w:rsid w:val="007459C2"/>
    <w:rsid w:val="00746CAF"/>
    <w:rsid w:val="00747989"/>
    <w:rsid w:val="00750AA1"/>
    <w:rsid w:val="007522F8"/>
    <w:rsid w:val="00752EE7"/>
    <w:rsid w:val="00756B68"/>
    <w:rsid w:val="00761CA1"/>
    <w:rsid w:val="00762C75"/>
    <w:rsid w:val="00762F54"/>
    <w:rsid w:val="0076386D"/>
    <w:rsid w:val="00763B77"/>
    <w:rsid w:val="00764A42"/>
    <w:rsid w:val="0076550C"/>
    <w:rsid w:val="00765B73"/>
    <w:rsid w:val="00767823"/>
    <w:rsid w:val="00767EA3"/>
    <w:rsid w:val="007706E4"/>
    <w:rsid w:val="00771084"/>
    <w:rsid w:val="0077414B"/>
    <w:rsid w:val="00774DA3"/>
    <w:rsid w:val="00775502"/>
    <w:rsid w:val="00775FA5"/>
    <w:rsid w:val="007768EB"/>
    <w:rsid w:val="0077798C"/>
    <w:rsid w:val="007779AE"/>
    <w:rsid w:val="00777C89"/>
    <w:rsid w:val="0078013A"/>
    <w:rsid w:val="00780791"/>
    <w:rsid w:val="00780DDB"/>
    <w:rsid w:val="007812CB"/>
    <w:rsid w:val="00781991"/>
    <w:rsid w:val="00783562"/>
    <w:rsid w:val="00784607"/>
    <w:rsid w:val="00785C32"/>
    <w:rsid w:val="00785CB2"/>
    <w:rsid w:val="00786078"/>
    <w:rsid w:val="0078625F"/>
    <w:rsid w:val="00786AE8"/>
    <w:rsid w:val="00786F29"/>
    <w:rsid w:val="00787D64"/>
    <w:rsid w:val="0079175C"/>
    <w:rsid w:val="00791E6A"/>
    <w:rsid w:val="007925AA"/>
    <w:rsid w:val="00793805"/>
    <w:rsid w:val="00793B06"/>
    <w:rsid w:val="00794575"/>
    <w:rsid w:val="00794FE8"/>
    <w:rsid w:val="00795655"/>
    <w:rsid w:val="00797858"/>
    <w:rsid w:val="007A0076"/>
    <w:rsid w:val="007A01C7"/>
    <w:rsid w:val="007A1186"/>
    <w:rsid w:val="007A17FF"/>
    <w:rsid w:val="007A37DF"/>
    <w:rsid w:val="007A398A"/>
    <w:rsid w:val="007A3A60"/>
    <w:rsid w:val="007A4FB1"/>
    <w:rsid w:val="007A6EA1"/>
    <w:rsid w:val="007A7380"/>
    <w:rsid w:val="007B4E9C"/>
    <w:rsid w:val="007B5126"/>
    <w:rsid w:val="007B5F3A"/>
    <w:rsid w:val="007B6327"/>
    <w:rsid w:val="007B6411"/>
    <w:rsid w:val="007B7C71"/>
    <w:rsid w:val="007C14C7"/>
    <w:rsid w:val="007C1F9C"/>
    <w:rsid w:val="007C20DA"/>
    <w:rsid w:val="007C21CE"/>
    <w:rsid w:val="007C21E0"/>
    <w:rsid w:val="007C21E5"/>
    <w:rsid w:val="007C3C61"/>
    <w:rsid w:val="007C4313"/>
    <w:rsid w:val="007C5507"/>
    <w:rsid w:val="007C578C"/>
    <w:rsid w:val="007C5972"/>
    <w:rsid w:val="007C6DB8"/>
    <w:rsid w:val="007C7071"/>
    <w:rsid w:val="007D1310"/>
    <w:rsid w:val="007D1E80"/>
    <w:rsid w:val="007D498C"/>
    <w:rsid w:val="007D5B8E"/>
    <w:rsid w:val="007D6979"/>
    <w:rsid w:val="007D6BF2"/>
    <w:rsid w:val="007E0DA9"/>
    <w:rsid w:val="007E119A"/>
    <w:rsid w:val="007E1710"/>
    <w:rsid w:val="007E1A95"/>
    <w:rsid w:val="007E49B5"/>
    <w:rsid w:val="007E5D9F"/>
    <w:rsid w:val="007E7CCB"/>
    <w:rsid w:val="007F164D"/>
    <w:rsid w:val="007F1769"/>
    <w:rsid w:val="007F17F4"/>
    <w:rsid w:val="007F2AD6"/>
    <w:rsid w:val="007F5362"/>
    <w:rsid w:val="007F5A1A"/>
    <w:rsid w:val="007F5C56"/>
    <w:rsid w:val="007F792A"/>
    <w:rsid w:val="008017B0"/>
    <w:rsid w:val="00801863"/>
    <w:rsid w:val="00801A58"/>
    <w:rsid w:val="00803210"/>
    <w:rsid w:val="00803760"/>
    <w:rsid w:val="008037AA"/>
    <w:rsid w:val="00804089"/>
    <w:rsid w:val="00804A88"/>
    <w:rsid w:val="00804C40"/>
    <w:rsid w:val="00804D96"/>
    <w:rsid w:val="00806D35"/>
    <w:rsid w:val="00806F29"/>
    <w:rsid w:val="008075AB"/>
    <w:rsid w:val="00811CED"/>
    <w:rsid w:val="00812FD6"/>
    <w:rsid w:val="008168A7"/>
    <w:rsid w:val="00817809"/>
    <w:rsid w:val="00820AE3"/>
    <w:rsid w:val="008227F3"/>
    <w:rsid w:val="00822C24"/>
    <w:rsid w:val="00822E13"/>
    <w:rsid w:val="00822E85"/>
    <w:rsid w:val="0082381F"/>
    <w:rsid w:val="00824CFD"/>
    <w:rsid w:val="008257FD"/>
    <w:rsid w:val="00825E05"/>
    <w:rsid w:val="00831220"/>
    <w:rsid w:val="008328FC"/>
    <w:rsid w:val="00833CFB"/>
    <w:rsid w:val="0083528F"/>
    <w:rsid w:val="00835643"/>
    <w:rsid w:val="00836465"/>
    <w:rsid w:val="0083681A"/>
    <w:rsid w:val="00837573"/>
    <w:rsid w:val="0084008E"/>
    <w:rsid w:val="008417BA"/>
    <w:rsid w:val="008418B3"/>
    <w:rsid w:val="008418FB"/>
    <w:rsid w:val="00841C6D"/>
    <w:rsid w:val="00842521"/>
    <w:rsid w:val="008426A8"/>
    <w:rsid w:val="00843362"/>
    <w:rsid w:val="00844F99"/>
    <w:rsid w:val="00847DE2"/>
    <w:rsid w:val="00850890"/>
    <w:rsid w:val="00850BC9"/>
    <w:rsid w:val="00851F9A"/>
    <w:rsid w:val="00853001"/>
    <w:rsid w:val="00853AE7"/>
    <w:rsid w:val="00853C0A"/>
    <w:rsid w:val="008571F0"/>
    <w:rsid w:val="008579D2"/>
    <w:rsid w:val="0086063E"/>
    <w:rsid w:val="00861A6C"/>
    <w:rsid w:val="00863076"/>
    <w:rsid w:val="008633A1"/>
    <w:rsid w:val="00865ED4"/>
    <w:rsid w:val="00866089"/>
    <w:rsid w:val="008722DB"/>
    <w:rsid w:val="00875D37"/>
    <w:rsid w:val="008761C0"/>
    <w:rsid w:val="00876DBD"/>
    <w:rsid w:val="0087788D"/>
    <w:rsid w:val="008778ED"/>
    <w:rsid w:val="00880604"/>
    <w:rsid w:val="00880CE8"/>
    <w:rsid w:val="0088122A"/>
    <w:rsid w:val="00881D7D"/>
    <w:rsid w:val="0088279B"/>
    <w:rsid w:val="00882F9E"/>
    <w:rsid w:val="00883BB3"/>
    <w:rsid w:val="00884025"/>
    <w:rsid w:val="00886234"/>
    <w:rsid w:val="0088624E"/>
    <w:rsid w:val="00886261"/>
    <w:rsid w:val="00890D4C"/>
    <w:rsid w:val="00894FA4"/>
    <w:rsid w:val="008951AA"/>
    <w:rsid w:val="00895688"/>
    <w:rsid w:val="00895797"/>
    <w:rsid w:val="00896B1C"/>
    <w:rsid w:val="00896FD3"/>
    <w:rsid w:val="00897B61"/>
    <w:rsid w:val="008A0E33"/>
    <w:rsid w:val="008A2172"/>
    <w:rsid w:val="008A44B6"/>
    <w:rsid w:val="008A4A82"/>
    <w:rsid w:val="008A7940"/>
    <w:rsid w:val="008B3FFE"/>
    <w:rsid w:val="008B4DD7"/>
    <w:rsid w:val="008B4F9A"/>
    <w:rsid w:val="008B51EE"/>
    <w:rsid w:val="008B5D97"/>
    <w:rsid w:val="008B5E76"/>
    <w:rsid w:val="008B6968"/>
    <w:rsid w:val="008C0443"/>
    <w:rsid w:val="008C17B7"/>
    <w:rsid w:val="008C2ED8"/>
    <w:rsid w:val="008C3A9D"/>
    <w:rsid w:val="008C5B45"/>
    <w:rsid w:val="008C6620"/>
    <w:rsid w:val="008C6B6D"/>
    <w:rsid w:val="008D072A"/>
    <w:rsid w:val="008D0C43"/>
    <w:rsid w:val="008D128D"/>
    <w:rsid w:val="008D3449"/>
    <w:rsid w:val="008D3742"/>
    <w:rsid w:val="008D42F1"/>
    <w:rsid w:val="008D4C7C"/>
    <w:rsid w:val="008D4CDE"/>
    <w:rsid w:val="008D55D4"/>
    <w:rsid w:val="008D64D8"/>
    <w:rsid w:val="008D6BC4"/>
    <w:rsid w:val="008E0168"/>
    <w:rsid w:val="008E1CC8"/>
    <w:rsid w:val="008E2CA6"/>
    <w:rsid w:val="008E58A1"/>
    <w:rsid w:val="008F1DA1"/>
    <w:rsid w:val="008F1DD2"/>
    <w:rsid w:val="008F2D22"/>
    <w:rsid w:val="008F41E9"/>
    <w:rsid w:val="008F5276"/>
    <w:rsid w:val="008F58B8"/>
    <w:rsid w:val="008F6AA5"/>
    <w:rsid w:val="008F6DFC"/>
    <w:rsid w:val="008F6F11"/>
    <w:rsid w:val="008F7205"/>
    <w:rsid w:val="00900E07"/>
    <w:rsid w:val="00903516"/>
    <w:rsid w:val="00903E02"/>
    <w:rsid w:val="00905957"/>
    <w:rsid w:val="00905A4D"/>
    <w:rsid w:val="00905B34"/>
    <w:rsid w:val="009062E0"/>
    <w:rsid w:val="0090679A"/>
    <w:rsid w:val="009103E4"/>
    <w:rsid w:val="0091107D"/>
    <w:rsid w:val="009119F0"/>
    <w:rsid w:val="0091213F"/>
    <w:rsid w:val="00912B92"/>
    <w:rsid w:val="00917FDF"/>
    <w:rsid w:val="0092006F"/>
    <w:rsid w:val="00920FFA"/>
    <w:rsid w:val="00922AB7"/>
    <w:rsid w:val="00923D34"/>
    <w:rsid w:val="00924DFA"/>
    <w:rsid w:val="009253B4"/>
    <w:rsid w:val="00925999"/>
    <w:rsid w:val="00927DDA"/>
    <w:rsid w:val="009341BF"/>
    <w:rsid w:val="009349F0"/>
    <w:rsid w:val="009354AC"/>
    <w:rsid w:val="00936494"/>
    <w:rsid w:val="0093652E"/>
    <w:rsid w:val="00937A06"/>
    <w:rsid w:val="00937C6F"/>
    <w:rsid w:val="00937CCB"/>
    <w:rsid w:val="0094089E"/>
    <w:rsid w:val="00942A46"/>
    <w:rsid w:val="00943526"/>
    <w:rsid w:val="009439FC"/>
    <w:rsid w:val="00943BAD"/>
    <w:rsid w:val="00945561"/>
    <w:rsid w:val="00945999"/>
    <w:rsid w:val="00945DA7"/>
    <w:rsid w:val="00945EDF"/>
    <w:rsid w:val="00950241"/>
    <w:rsid w:val="009508F8"/>
    <w:rsid w:val="00951349"/>
    <w:rsid w:val="00952479"/>
    <w:rsid w:val="009524C9"/>
    <w:rsid w:val="00953B59"/>
    <w:rsid w:val="00956617"/>
    <w:rsid w:val="00961E3C"/>
    <w:rsid w:val="0096234B"/>
    <w:rsid w:val="009639BE"/>
    <w:rsid w:val="009641FF"/>
    <w:rsid w:val="00964DDB"/>
    <w:rsid w:val="0096569F"/>
    <w:rsid w:val="0096645F"/>
    <w:rsid w:val="00966C47"/>
    <w:rsid w:val="0096712B"/>
    <w:rsid w:val="009676DF"/>
    <w:rsid w:val="00971657"/>
    <w:rsid w:val="009718B7"/>
    <w:rsid w:val="00971CCE"/>
    <w:rsid w:val="00973991"/>
    <w:rsid w:val="00974298"/>
    <w:rsid w:val="0097432F"/>
    <w:rsid w:val="009745C7"/>
    <w:rsid w:val="00976BE4"/>
    <w:rsid w:val="009772F3"/>
    <w:rsid w:val="0098063B"/>
    <w:rsid w:val="00981766"/>
    <w:rsid w:val="00981ADD"/>
    <w:rsid w:val="009827EE"/>
    <w:rsid w:val="00983DC0"/>
    <w:rsid w:val="0098472D"/>
    <w:rsid w:val="00986417"/>
    <w:rsid w:val="00987645"/>
    <w:rsid w:val="00991B9F"/>
    <w:rsid w:val="0099238B"/>
    <w:rsid w:val="009936B1"/>
    <w:rsid w:val="0099398B"/>
    <w:rsid w:val="00993F12"/>
    <w:rsid w:val="00994A64"/>
    <w:rsid w:val="00995149"/>
    <w:rsid w:val="0099607F"/>
    <w:rsid w:val="0099666D"/>
    <w:rsid w:val="009A0C4D"/>
    <w:rsid w:val="009A29C7"/>
    <w:rsid w:val="009A379A"/>
    <w:rsid w:val="009A3D0C"/>
    <w:rsid w:val="009A4C9E"/>
    <w:rsid w:val="009A4EF3"/>
    <w:rsid w:val="009A65E4"/>
    <w:rsid w:val="009B0582"/>
    <w:rsid w:val="009B3E9E"/>
    <w:rsid w:val="009B4CB2"/>
    <w:rsid w:val="009B4D84"/>
    <w:rsid w:val="009B5802"/>
    <w:rsid w:val="009B6521"/>
    <w:rsid w:val="009B71DA"/>
    <w:rsid w:val="009C1981"/>
    <w:rsid w:val="009C1A9B"/>
    <w:rsid w:val="009C3911"/>
    <w:rsid w:val="009C5CDC"/>
    <w:rsid w:val="009C5E1C"/>
    <w:rsid w:val="009C6E50"/>
    <w:rsid w:val="009D1AC6"/>
    <w:rsid w:val="009D2810"/>
    <w:rsid w:val="009D3EF8"/>
    <w:rsid w:val="009D4295"/>
    <w:rsid w:val="009D4DCB"/>
    <w:rsid w:val="009D4DD0"/>
    <w:rsid w:val="009D4F26"/>
    <w:rsid w:val="009D6A9C"/>
    <w:rsid w:val="009D7FD5"/>
    <w:rsid w:val="009E1473"/>
    <w:rsid w:val="009E2EA0"/>
    <w:rsid w:val="009E5EEC"/>
    <w:rsid w:val="009E6237"/>
    <w:rsid w:val="009E7350"/>
    <w:rsid w:val="009F008A"/>
    <w:rsid w:val="009F1E1D"/>
    <w:rsid w:val="009F2471"/>
    <w:rsid w:val="009F248E"/>
    <w:rsid w:val="009F2E9F"/>
    <w:rsid w:val="009F30D8"/>
    <w:rsid w:val="009F4D92"/>
    <w:rsid w:val="009F61EE"/>
    <w:rsid w:val="009F70A1"/>
    <w:rsid w:val="009F7BE8"/>
    <w:rsid w:val="00A0244D"/>
    <w:rsid w:val="00A02DE9"/>
    <w:rsid w:val="00A03211"/>
    <w:rsid w:val="00A03C30"/>
    <w:rsid w:val="00A06D9F"/>
    <w:rsid w:val="00A07091"/>
    <w:rsid w:val="00A10021"/>
    <w:rsid w:val="00A12270"/>
    <w:rsid w:val="00A12735"/>
    <w:rsid w:val="00A138FC"/>
    <w:rsid w:val="00A15CEF"/>
    <w:rsid w:val="00A15D21"/>
    <w:rsid w:val="00A17561"/>
    <w:rsid w:val="00A20237"/>
    <w:rsid w:val="00A22923"/>
    <w:rsid w:val="00A2319C"/>
    <w:rsid w:val="00A26B5B"/>
    <w:rsid w:val="00A26E66"/>
    <w:rsid w:val="00A3018A"/>
    <w:rsid w:val="00A3131A"/>
    <w:rsid w:val="00A327D8"/>
    <w:rsid w:val="00A33D5F"/>
    <w:rsid w:val="00A34295"/>
    <w:rsid w:val="00A3470E"/>
    <w:rsid w:val="00A34E1A"/>
    <w:rsid w:val="00A35124"/>
    <w:rsid w:val="00A37329"/>
    <w:rsid w:val="00A37FCE"/>
    <w:rsid w:val="00A417A4"/>
    <w:rsid w:val="00A42D99"/>
    <w:rsid w:val="00A432BF"/>
    <w:rsid w:val="00A435A8"/>
    <w:rsid w:val="00A43CCD"/>
    <w:rsid w:val="00A441E5"/>
    <w:rsid w:val="00A4440D"/>
    <w:rsid w:val="00A45A2B"/>
    <w:rsid w:val="00A45D2F"/>
    <w:rsid w:val="00A46575"/>
    <w:rsid w:val="00A46F36"/>
    <w:rsid w:val="00A47069"/>
    <w:rsid w:val="00A4746A"/>
    <w:rsid w:val="00A47718"/>
    <w:rsid w:val="00A47AA8"/>
    <w:rsid w:val="00A50942"/>
    <w:rsid w:val="00A50BD0"/>
    <w:rsid w:val="00A51EC1"/>
    <w:rsid w:val="00A521B6"/>
    <w:rsid w:val="00A524A3"/>
    <w:rsid w:val="00A52B91"/>
    <w:rsid w:val="00A54E18"/>
    <w:rsid w:val="00A55A05"/>
    <w:rsid w:val="00A574B0"/>
    <w:rsid w:val="00A57F35"/>
    <w:rsid w:val="00A6030F"/>
    <w:rsid w:val="00A63100"/>
    <w:rsid w:val="00A6348D"/>
    <w:rsid w:val="00A6381D"/>
    <w:rsid w:val="00A63E0D"/>
    <w:rsid w:val="00A642AF"/>
    <w:rsid w:val="00A652BF"/>
    <w:rsid w:val="00A65319"/>
    <w:rsid w:val="00A656B3"/>
    <w:rsid w:val="00A65E10"/>
    <w:rsid w:val="00A66641"/>
    <w:rsid w:val="00A667A4"/>
    <w:rsid w:val="00A66D69"/>
    <w:rsid w:val="00A67B1D"/>
    <w:rsid w:val="00A70DD4"/>
    <w:rsid w:val="00A7183E"/>
    <w:rsid w:val="00A725DB"/>
    <w:rsid w:val="00A73443"/>
    <w:rsid w:val="00A73970"/>
    <w:rsid w:val="00A73D59"/>
    <w:rsid w:val="00A742F3"/>
    <w:rsid w:val="00A74BBA"/>
    <w:rsid w:val="00A766C4"/>
    <w:rsid w:val="00A76C7A"/>
    <w:rsid w:val="00A77390"/>
    <w:rsid w:val="00A80971"/>
    <w:rsid w:val="00A80CF8"/>
    <w:rsid w:val="00A83AC4"/>
    <w:rsid w:val="00A83E13"/>
    <w:rsid w:val="00A866B6"/>
    <w:rsid w:val="00A86797"/>
    <w:rsid w:val="00A876F3"/>
    <w:rsid w:val="00A87CFA"/>
    <w:rsid w:val="00A9076E"/>
    <w:rsid w:val="00A93A96"/>
    <w:rsid w:val="00A95703"/>
    <w:rsid w:val="00A9609B"/>
    <w:rsid w:val="00A96BE8"/>
    <w:rsid w:val="00A96D90"/>
    <w:rsid w:val="00A974BF"/>
    <w:rsid w:val="00AA0FCC"/>
    <w:rsid w:val="00AA1542"/>
    <w:rsid w:val="00AA162C"/>
    <w:rsid w:val="00AA320F"/>
    <w:rsid w:val="00AA565B"/>
    <w:rsid w:val="00AA6144"/>
    <w:rsid w:val="00AB06AB"/>
    <w:rsid w:val="00AB08EF"/>
    <w:rsid w:val="00AB2375"/>
    <w:rsid w:val="00AB25A0"/>
    <w:rsid w:val="00AB2EA6"/>
    <w:rsid w:val="00AB2F17"/>
    <w:rsid w:val="00AB3CDE"/>
    <w:rsid w:val="00AB691A"/>
    <w:rsid w:val="00AB6B6B"/>
    <w:rsid w:val="00AC015B"/>
    <w:rsid w:val="00AC2D8C"/>
    <w:rsid w:val="00AC3760"/>
    <w:rsid w:val="00AC4834"/>
    <w:rsid w:val="00AC4C08"/>
    <w:rsid w:val="00AC7E14"/>
    <w:rsid w:val="00AD0DED"/>
    <w:rsid w:val="00AD15E2"/>
    <w:rsid w:val="00AD251D"/>
    <w:rsid w:val="00AD4A8F"/>
    <w:rsid w:val="00AD5D11"/>
    <w:rsid w:val="00AD65E4"/>
    <w:rsid w:val="00AD68DC"/>
    <w:rsid w:val="00AD7161"/>
    <w:rsid w:val="00AD7CEB"/>
    <w:rsid w:val="00AE02F7"/>
    <w:rsid w:val="00AE0E67"/>
    <w:rsid w:val="00AE0EA4"/>
    <w:rsid w:val="00AE106D"/>
    <w:rsid w:val="00AE1081"/>
    <w:rsid w:val="00AE1BE0"/>
    <w:rsid w:val="00AE1FDB"/>
    <w:rsid w:val="00AE20D8"/>
    <w:rsid w:val="00AE27B5"/>
    <w:rsid w:val="00AE2E09"/>
    <w:rsid w:val="00AE40C8"/>
    <w:rsid w:val="00AE46A7"/>
    <w:rsid w:val="00AE556B"/>
    <w:rsid w:val="00AE5EDE"/>
    <w:rsid w:val="00AE6158"/>
    <w:rsid w:val="00AF0DE5"/>
    <w:rsid w:val="00AF1738"/>
    <w:rsid w:val="00AF1D29"/>
    <w:rsid w:val="00AF1E53"/>
    <w:rsid w:val="00AF2788"/>
    <w:rsid w:val="00AF32F9"/>
    <w:rsid w:val="00AF3779"/>
    <w:rsid w:val="00AF38C0"/>
    <w:rsid w:val="00AF7098"/>
    <w:rsid w:val="00AF7E0A"/>
    <w:rsid w:val="00B02A9E"/>
    <w:rsid w:val="00B037ED"/>
    <w:rsid w:val="00B04001"/>
    <w:rsid w:val="00B04DEE"/>
    <w:rsid w:val="00B05D52"/>
    <w:rsid w:val="00B06A86"/>
    <w:rsid w:val="00B06A9C"/>
    <w:rsid w:val="00B06C97"/>
    <w:rsid w:val="00B06E93"/>
    <w:rsid w:val="00B127E0"/>
    <w:rsid w:val="00B12B26"/>
    <w:rsid w:val="00B13589"/>
    <w:rsid w:val="00B15BF0"/>
    <w:rsid w:val="00B15F1C"/>
    <w:rsid w:val="00B162D9"/>
    <w:rsid w:val="00B17345"/>
    <w:rsid w:val="00B17F66"/>
    <w:rsid w:val="00B205F5"/>
    <w:rsid w:val="00B2143B"/>
    <w:rsid w:val="00B22BEE"/>
    <w:rsid w:val="00B24223"/>
    <w:rsid w:val="00B24B3D"/>
    <w:rsid w:val="00B24F34"/>
    <w:rsid w:val="00B2613D"/>
    <w:rsid w:val="00B261F0"/>
    <w:rsid w:val="00B26575"/>
    <w:rsid w:val="00B2673F"/>
    <w:rsid w:val="00B27F80"/>
    <w:rsid w:val="00B3015C"/>
    <w:rsid w:val="00B30734"/>
    <w:rsid w:val="00B30AAC"/>
    <w:rsid w:val="00B312A4"/>
    <w:rsid w:val="00B31961"/>
    <w:rsid w:val="00B31FCE"/>
    <w:rsid w:val="00B35516"/>
    <w:rsid w:val="00B358BC"/>
    <w:rsid w:val="00B40B48"/>
    <w:rsid w:val="00B40CCB"/>
    <w:rsid w:val="00B40E16"/>
    <w:rsid w:val="00B42577"/>
    <w:rsid w:val="00B43CAE"/>
    <w:rsid w:val="00B441C5"/>
    <w:rsid w:val="00B44C01"/>
    <w:rsid w:val="00B47233"/>
    <w:rsid w:val="00B4782B"/>
    <w:rsid w:val="00B505F2"/>
    <w:rsid w:val="00B520BF"/>
    <w:rsid w:val="00B52975"/>
    <w:rsid w:val="00B52A99"/>
    <w:rsid w:val="00B53F1A"/>
    <w:rsid w:val="00B543D4"/>
    <w:rsid w:val="00B54BF8"/>
    <w:rsid w:val="00B55081"/>
    <w:rsid w:val="00B564CC"/>
    <w:rsid w:val="00B56CEA"/>
    <w:rsid w:val="00B57EA7"/>
    <w:rsid w:val="00B6083D"/>
    <w:rsid w:val="00B60DFF"/>
    <w:rsid w:val="00B611B9"/>
    <w:rsid w:val="00B61E6A"/>
    <w:rsid w:val="00B67BAB"/>
    <w:rsid w:val="00B71492"/>
    <w:rsid w:val="00B715CA"/>
    <w:rsid w:val="00B7165F"/>
    <w:rsid w:val="00B7192A"/>
    <w:rsid w:val="00B72672"/>
    <w:rsid w:val="00B73AF1"/>
    <w:rsid w:val="00B73CC0"/>
    <w:rsid w:val="00B73F42"/>
    <w:rsid w:val="00B765C0"/>
    <w:rsid w:val="00B800B0"/>
    <w:rsid w:val="00B801F8"/>
    <w:rsid w:val="00B805DC"/>
    <w:rsid w:val="00B8080E"/>
    <w:rsid w:val="00B8094D"/>
    <w:rsid w:val="00B812C8"/>
    <w:rsid w:val="00B81587"/>
    <w:rsid w:val="00B82AB5"/>
    <w:rsid w:val="00B82DEF"/>
    <w:rsid w:val="00B82FCE"/>
    <w:rsid w:val="00B83C59"/>
    <w:rsid w:val="00B84682"/>
    <w:rsid w:val="00B8733D"/>
    <w:rsid w:val="00B87C6A"/>
    <w:rsid w:val="00B91DBB"/>
    <w:rsid w:val="00B92437"/>
    <w:rsid w:val="00B935C5"/>
    <w:rsid w:val="00B94708"/>
    <w:rsid w:val="00B94AB5"/>
    <w:rsid w:val="00B94E1B"/>
    <w:rsid w:val="00B964E0"/>
    <w:rsid w:val="00B97A91"/>
    <w:rsid w:val="00BA04BC"/>
    <w:rsid w:val="00BA20E6"/>
    <w:rsid w:val="00BA2B54"/>
    <w:rsid w:val="00BA332A"/>
    <w:rsid w:val="00BA3BD7"/>
    <w:rsid w:val="00BA50EC"/>
    <w:rsid w:val="00BA53DE"/>
    <w:rsid w:val="00BA56EF"/>
    <w:rsid w:val="00BA5E39"/>
    <w:rsid w:val="00BA75CA"/>
    <w:rsid w:val="00BB036B"/>
    <w:rsid w:val="00BB0F58"/>
    <w:rsid w:val="00BB1970"/>
    <w:rsid w:val="00BB432E"/>
    <w:rsid w:val="00BB5216"/>
    <w:rsid w:val="00BB5F39"/>
    <w:rsid w:val="00BB6297"/>
    <w:rsid w:val="00BB7CDD"/>
    <w:rsid w:val="00BC04D0"/>
    <w:rsid w:val="00BC1630"/>
    <w:rsid w:val="00BC33DD"/>
    <w:rsid w:val="00BC39AD"/>
    <w:rsid w:val="00BC4490"/>
    <w:rsid w:val="00BC4A1B"/>
    <w:rsid w:val="00BD01FE"/>
    <w:rsid w:val="00BD0B06"/>
    <w:rsid w:val="00BD0D31"/>
    <w:rsid w:val="00BD2BF4"/>
    <w:rsid w:val="00BD2FFB"/>
    <w:rsid w:val="00BD7009"/>
    <w:rsid w:val="00BD7580"/>
    <w:rsid w:val="00BE01BA"/>
    <w:rsid w:val="00BE0A0B"/>
    <w:rsid w:val="00BE19A1"/>
    <w:rsid w:val="00BE704C"/>
    <w:rsid w:val="00BE763E"/>
    <w:rsid w:val="00BF1254"/>
    <w:rsid w:val="00BF1710"/>
    <w:rsid w:val="00BF2373"/>
    <w:rsid w:val="00BF4D59"/>
    <w:rsid w:val="00BF56BA"/>
    <w:rsid w:val="00BF5A7E"/>
    <w:rsid w:val="00BF63D3"/>
    <w:rsid w:val="00BF6CEB"/>
    <w:rsid w:val="00C00891"/>
    <w:rsid w:val="00C01F96"/>
    <w:rsid w:val="00C02BF3"/>
    <w:rsid w:val="00C0376C"/>
    <w:rsid w:val="00C041A2"/>
    <w:rsid w:val="00C072C8"/>
    <w:rsid w:val="00C100C6"/>
    <w:rsid w:val="00C10D04"/>
    <w:rsid w:val="00C110C5"/>
    <w:rsid w:val="00C1110E"/>
    <w:rsid w:val="00C1133E"/>
    <w:rsid w:val="00C11782"/>
    <w:rsid w:val="00C11D76"/>
    <w:rsid w:val="00C143CC"/>
    <w:rsid w:val="00C14C81"/>
    <w:rsid w:val="00C151BB"/>
    <w:rsid w:val="00C156B4"/>
    <w:rsid w:val="00C15EF9"/>
    <w:rsid w:val="00C17C69"/>
    <w:rsid w:val="00C17EAA"/>
    <w:rsid w:val="00C20184"/>
    <w:rsid w:val="00C20ACA"/>
    <w:rsid w:val="00C21047"/>
    <w:rsid w:val="00C21DAD"/>
    <w:rsid w:val="00C22993"/>
    <w:rsid w:val="00C23484"/>
    <w:rsid w:val="00C24512"/>
    <w:rsid w:val="00C271AA"/>
    <w:rsid w:val="00C30D2D"/>
    <w:rsid w:val="00C314C3"/>
    <w:rsid w:val="00C3405A"/>
    <w:rsid w:val="00C3508C"/>
    <w:rsid w:val="00C360BA"/>
    <w:rsid w:val="00C36169"/>
    <w:rsid w:val="00C42B7F"/>
    <w:rsid w:val="00C444C4"/>
    <w:rsid w:val="00C45F8A"/>
    <w:rsid w:val="00C46018"/>
    <w:rsid w:val="00C464A0"/>
    <w:rsid w:val="00C51AC9"/>
    <w:rsid w:val="00C52ECE"/>
    <w:rsid w:val="00C57A82"/>
    <w:rsid w:val="00C6216A"/>
    <w:rsid w:val="00C62EE6"/>
    <w:rsid w:val="00C6302B"/>
    <w:rsid w:val="00C6336A"/>
    <w:rsid w:val="00C63397"/>
    <w:rsid w:val="00C67384"/>
    <w:rsid w:val="00C70424"/>
    <w:rsid w:val="00C7169B"/>
    <w:rsid w:val="00C723CE"/>
    <w:rsid w:val="00C75043"/>
    <w:rsid w:val="00C80293"/>
    <w:rsid w:val="00C80694"/>
    <w:rsid w:val="00C80C03"/>
    <w:rsid w:val="00C81F90"/>
    <w:rsid w:val="00C83A9D"/>
    <w:rsid w:val="00C83B0C"/>
    <w:rsid w:val="00C85C08"/>
    <w:rsid w:val="00C87F8F"/>
    <w:rsid w:val="00C91254"/>
    <w:rsid w:val="00C9174B"/>
    <w:rsid w:val="00C91EDF"/>
    <w:rsid w:val="00C92AF2"/>
    <w:rsid w:val="00C93E85"/>
    <w:rsid w:val="00C94A57"/>
    <w:rsid w:val="00C95ACC"/>
    <w:rsid w:val="00C97C95"/>
    <w:rsid w:val="00CA05C8"/>
    <w:rsid w:val="00CA1043"/>
    <w:rsid w:val="00CA1A00"/>
    <w:rsid w:val="00CA30E0"/>
    <w:rsid w:val="00CA413D"/>
    <w:rsid w:val="00CA5AD5"/>
    <w:rsid w:val="00CB26CA"/>
    <w:rsid w:val="00CB30D7"/>
    <w:rsid w:val="00CB3654"/>
    <w:rsid w:val="00CB48A5"/>
    <w:rsid w:val="00CB4D71"/>
    <w:rsid w:val="00CB4E86"/>
    <w:rsid w:val="00CB739F"/>
    <w:rsid w:val="00CC034A"/>
    <w:rsid w:val="00CC0FE8"/>
    <w:rsid w:val="00CC222E"/>
    <w:rsid w:val="00CC223A"/>
    <w:rsid w:val="00CC260A"/>
    <w:rsid w:val="00CC4500"/>
    <w:rsid w:val="00CC4BCF"/>
    <w:rsid w:val="00CC4C1C"/>
    <w:rsid w:val="00CC5E23"/>
    <w:rsid w:val="00CC7A59"/>
    <w:rsid w:val="00CD04AD"/>
    <w:rsid w:val="00CD4B89"/>
    <w:rsid w:val="00CD4CB0"/>
    <w:rsid w:val="00CD58EF"/>
    <w:rsid w:val="00CD5AD2"/>
    <w:rsid w:val="00CD5E21"/>
    <w:rsid w:val="00CD70E2"/>
    <w:rsid w:val="00CE078B"/>
    <w:rsid w:val="00CE0BE4"/>
    <w:rsid w:val="00CE1442"/>
    <w:rsid w:val="00CE1DCE"/>
    <w:rsid w:val="00CE4FCB"/>
    <w:rsid w:val="00CE6974"/>
    <w:rsid w:val="00CE6FA3"/>
    <w:rsid w:val="00CF0C4F"/>
    <w:rsid w:val="00CF19CB"/>
    <w:rsid w:val="00CF35C9"/>
    <w:rsid w:val="00CF4D32"/>
    <w:rsid w:val="00CF4F57"/>
    <w:rsid w:val="00CF6BAC"/>
    <w:rsid w:val="00CF720E"/>
    <w:rsid w:val="00D0102B"/>
    <w:rsid w:val="00D02EDD"/>
    <w:rsid w:val="00D02F61"/>
    <w:rsid w:val="00D03920"/>
    <w:rsid w:val="00D05451"/>
    <w:rsid w:val="00D06B0D"/>
    <w:rsid w:val="00D075CC"/>
    <w:rsid w:val="00D10BB5"/>
    <w:rsid w:val="00D11511"/>
    <w:rsid w:val="00D11583"/>
    <w:rsid w:val="00D12911"/>
    <w:rsid w:val="00D13D09"/>
    <w:rsid w:val="00D14061"/>
    <w:rsid w:val="00D142D6"/>
    <w:rsid w:val="00D14E55"/>
    <w:rsid w:val="00D1539E"/>
    <w:rsid w:val="00D165DB"/>
    <w:rsid w:val="00D20A61"/>
    <w:rsid w:val="00D20D7A"/>
    <w:rsid w:val="00D21345"/>
    <w:rsid w:val="00D22999"/>
    <w:rsid w:val="00D242BF"/>
    <w:rsid w:val="00D25051"/>
    <w:rsid w:val="00D254F6"/>
    <w:rsid w:val="00D25CC1"/>
    <w:rsid w:val="00D263E6"/>
    <w:rsid w:val="00D2658A"/>
    <w:rsid w:val="00D319DD"/>
    <w:rsid w:val="00D31FD0"/>
    <w:rsid w:val="00D34614"/>
    <w:rsid w:val="00D35458"/>
    <w:rsid w:val="00D35E96"/>
    <w:rsid w:val="00D40677"/>
    <w:rsid w:val="00D41796"/>
    <w:rsid w:val="00D41F1B"/>
    <w:rsid w:val="00D44ED4"/>
    <w:rsid w:val="00D450B5"/>
    <w:rsid w:val="00D45325"/>
    <w:rsid w:val="00D466DC"/>
    <w:rsid w:val="00D470BB"/>
    <w:rsid w:val="00D5140D"/>
    <w:rsid w:val="00D51AD1"/>
    <w:rsid w:val="00D51B78"/>
    <w:rsid w:val="00D52B62"/>
    <w:rsid w:val="00D52D74"/>
    <w:rsid w:val="00D53D1A"/>
    <w:rsid w:val="00D54E4A"/>
    <w:rsid w:val="00D563D3"/>
    <w:rsid w:val="00D56745"/>
    <w:rsid w:val="00D5692A"/>
    <w:rsid w:val="00D602DA"/>
    <w:rsid w:val="00D60A17"/>
    <w:rsid w:val="00D64BF4"/>
    <w:rsid w:val="00D64F70"/>
    <w:rsid w:val="00D6546A"/>
    <w:rsid w:val="00D65498"/>
    <w:rsid w:val="00D65847"/>
    <w:rsid w:val="00D66000"/>
    <w:rsid w:val="00D70676"/>
    <w:rsid w:val="00D71912"/>
    <w:rsid w:val="00D71FF7"/>
    <w:rsid w:val="00D726FA"/>
    <w:rsid w:val="00D73701"/>
    <w:rsid w:val="00D73D79"/>
    <w:rsid w:val="00D74772"/>
    <w:rsid w:val="00D771FD"/>
    <w:rsid w:val="00D808F8"/>
    <w:rsid w:val="00D830CC"/>
    <w:rsid w:val="00D84177"/>
    <w:rsid w:val="00D845F2"/>
    <w:rsid w:val="00D84C44"/>
    <w:rsid w:val="00D84CA5"/>
    <w:rsid w:val="00D85163"/>
    <w:rsid w:val="00D86085"/>
    <w:rsid w:val="00D8641B"/>
    <w:rsid w:val="00D86A40"/>
    <w:rsid w:val="00D87238"/>
    <w:rsid w:val="00D92BF5"/>
    <w:rsid w:val="00D94CB1"/>
    <w:rsid w:val="00D95005"/>
    <w:rsid w:val="00D9503C"/>
    <w:rsid w:val="00D967B0"/>
    <w:rsid w:val="00DA0314"/>
    <w:rsid w:val="00DA0A3C"/>
    <w:rsid w:val="00DA12F5"/>
    <w:rsid w:val="00DA12FA"/>
    <w:rsid w:val="00DA151E"/>
    <w:rsid w:val="00DA2EA0"/>
    <w:rsid w:val="00DA3856"/>
    <w:rsid w:val="00DA711E"/>
    <w:rsid w:val="00DB02A5"/>
    <w:rsid w:val="00DB5D37"/>
    <w:rsid w:val="00DB6CD7"/>
    <w:rsid w:val="00DB7A1F"/>
    <w:rsid w:val="00DC0175"/>
    <w:rsid w:val="00DC2AFB"/>
    <w:rsid w:val="00DC2D94"/>
    <w:rsid w:val="00DC2ECB"/>
    <w:rsid w:val="00DC3C66"/>
    <w:rsid w:val="00DC41BC"/>
    <w:rsid w:val="00DC5236"/>
    <w:rsid w:val="00DC6FC3"/>
    <w:rsid w:val="00DC7ACA"/>
    <w:rsid w:val="00DD07BE"/>
    <w:rsid w:val="00DD28A7"/>
    <w:rsid w:val="00DD3C2D"/>
    <w:rsid w:val="00DD47D2"/>
    <w:rsid w:val="00DD52C4"/>
    <w:rsid w:val="00DD5E4C"/>
    <w:rsid w:val="00DD609D"/>
    <w:rsid w:val="00DD6A15"/>
    <w:rsid w:val="00DD76C3"/>
    <w:rsid w:val="00DD78ED"/>
    <w:rsid w:val="00DE1CFA"/>
    <w:rsid w:val="00DE34C4"/>
    <w:rsid w:val="00DE3957"/>
    <w:rsid w:val="00DE43CF"/>
    <w:rsid w:val="00DE4F46"/>
    <w:rsid w:val="00DE51D5"/>
    <w:rsid w:val="00DE5D4E"/>
    <w:rsid w:val="00DE6071"/>
    <w:rsid w:val="00DF1710"/>
    <w:rsid w:val="00DF172D"/>
    <w:rsid w:val="00DF26B6"/>
    <w:rsid w:val="00DF27FB"/>
    <w:rsid w:val="00DF372B"/>
    <w:rsid w:val="00DF3B01"/>
    <w:rsid w:val="00DF3D3A"/>
    <w:rsid w:val="00DF4037"/>
    <w:rsid w:val="00DF4334"/>
    <w:rsid w:val="00DF4CB3"/>
    <w:rsid w:val="00DF5489"/>
    <w:rsid w:val="00DF595A"/>
    <w:rsid w:val="00DF60B9"/>
    <w:rsid w:val="00DF74B9"/>
    <w:rsid w:val="00E00151"/>
    <w:rsid w:val="00E00A80"/>
    <w:rsid w:val="00E00D1F"/>
    <w:rsid w:val="00E00E34"/>
    <w:rsid w:val="00E033B6"/>
    <w:rsid w:val="00E03D48"/>
    <w:rsid w:val="00E0443B"/>
    <w:rsid w:val="00E04888"/>
    <w:rsid w:val="00E05461"/>
    <w:rsid w:val="00E0597F"/>
    <w:rsid w:val="00E05E9A"/>
    <w:rsid w:val="00E07C30"/>
    <w:rsid w:val="00E1091C"/>
    <w:rsid w:val="00E11AB7"/>
    <w:rsid w:val="00E11D54"/>
    <w:rsid w:val="00E13F56"/>
    <w:rsid w:val="00E14193"/>
    <w:rsid w:val="00E159BA"/>
    <w:rsid w:val="00E1713C"/>
    <w:rsid w:val="00E2103E"/>
    <w:rsid w:val="00E2188A"/>
    <w:rsid w:val="00E21CA0"/>
    <w:rsid w:val="00E22DE5"/>
    <w:rsid w:val="00E23BC2"/>
    <w:rsid w:val="00E2418A"/>
    <w:rsid w:val="00E258E6"/>
    <w:rsid w:val="00E259FA"/>
    <w:rsid w:val="00E25A10"/>
    <w:rsid w:val="00E30957"/>
    <w:rsid w:val="00E326CB"/>
    <w:rsid w:val="00E33E67"/>
    <w:rsid w:val="00E34B88"/>
    <w:rsid w:val="00E35787"/>
    <w:rsid w:val="00E35B51"/>
    <w:rsid w:val="00E377B2"/>
    <w:rsid w:val="00E40002"/>
    <w:rsid w:val="00E40B1A"/>
    <w:rsid w:val="00E41895"/>
    <w:rsid w:val="00E4207B"/>
    <w:rsid w:val="00E43412"/>
    <w:rsid w:val="00E44697"/>
    <w:rsid w:val="00E45740"/>
    <w:rsid w:val="00E531CC"/>
    <w:rsid w:val="00E54533"/>
    <w:rsid w:val="00E577B4"/>
    <w:rsid w:val="00E6085A"/>
    <w:rsid w:val="00E610E4"/>
    <w:rsid w:val="00E61E7D"/>
    <w:rsid w:val="00E62079"/>
    <w:rsid w:val="00E629CE"/>
    <w:rsid w:val="00E62C2C"/>
    <w:rsid w:val="00E637E3"/>
    <w:rsid w:val="00E63F74"/>
    <w:rsid w:val="00E64672"/>
    <w:rsid w:val="00E64C1A"/>
    <w:rsid w:val="00E660C8"/>
    <w:rsid w:val="00E66411"/>
    <w:rsid w:val="00E668D6"/>
    <w:rsid w:val="00E70DE5"/>
    <w:rsid w:val="00E733E6"/>
    <w:rsid w:val="00E7585F"/>
    <w:rsid w:val="00E75A81"/>
    <w:rsid w:val="00E75AD7"/>
    <w:rsid w:val="00E80674"/>
    <w:rsid w:val="00E82032"/>
    <w:rsid w:val="00E824F4"/>
    <w:rsid w:val="00E830B6"/>
    <w:rsid w:val="00E85779"/>
    <w:rsid w:val="00E85FF6"/>
    <w:rsid w:val="00E8676B"/>
    <w:rsid w:val="00E901AB"/>
    <w:rsid w:val="00E903CC"/>
    <w:rsid w:val="00E9060E"/>
    <w:rsid w:val="00E9100E"/>
    <w:rsid w:val="00E912E3"/>
    <w:rsid w:val="00E978BA"/>
    <w:rsid w:val="00E97A5C"/>
    <w:rsid w:val="00EA0C6A"/>
    <w:rsid w:val="00EA13CC"/>
    <w:rsid w:val="00EA27E4"/>
    <w:rsid w:val="00EA3521"/>
    <w:rsid w:val="00EA36C5"/>
    <w:rsid w:val="00EA3B69"/>
    <w:rsid w:val="00EA6140"/>
    <w:rsid w:val="00EA78C6"/>
    <w:rsid w:val="00EB0261"/>
    <w:rsid w:val="00EB081F"/>
    <w:rsid w:val="00EB3598"/>
    <w:rsid w:val="00EB3DA7"/>
    <w:rsid w:val="00EB4A4A"/>
    <w:rsid w:val="00EB5766"/>
    <w:rsid w:val="00EB6573"/>
    <w:rsid w:val="00EB7A07"/>
    <w:rsid w:val="00EB7D4E"/>
    <w:rsid w:val="00EC29DD"/>
    <w:rsid w:val="00EC2B44"/>
    <w:rsid w:val="00EC3DC2"/>
    <w:rsid w:val="00EC4DCC"/>
    <w:rsid w:val="00EC76B9"/>
    <w:rsid w:val="00EC7985"/>
    <w:rsid w:val="00EC7DF1"/>
    <w:rsid w:val="00ED06CE"/>
    <w:rsid w:val="00ED0E71"/>
    <w:rsid w:val="00ED56B2"/>
    <w:rsid w:val="00ED59FC"/>
    <w:rsid w:val="00ED713B"/>
    <w:rsid w:val="00EE4179"/>
    <w:rsid w:val="00EE457D"/>
    <w:rsid w:val="00EE74E5"/>
    <w:rsid w:val="00EE7744"/>
    <w:rsid w:val="00EF017C"/>
    <w:rsid w:val="00EF2A75"/>
    <w:rsid w:val="00EF4FE2"/>
    <w:rsid w:val="00EF6040"/>
    <w:rsid w:val="00F002EB"/>
    <w:rsid w:val="00F0088F"/>
    <w:rsid w:val="00F01677"/>
    <w:rsid w:val="00F01AD2"/>
    <w:rsid w:val="00F027E5"/>
    <w:rsid w:val="00F02B08"/>
    <w:rsid w:val="00F0300E"/>
    <w:rsid w:val="00F03DC8"/>
    <w:rsid w:val="00F04535"/>
    <w:rsid w:val="00F04633"/>
    <w:rsid w:val="00F101CF"/>
    <w:rsid w:val="00F11244"/>
    <w:rsid w:val="00F113B6"/>
    <w:rsid w:val="00F14AFA"/>
    <w:rsid w:val="00F14D0C"/>
    <w:rsid w:val="00F155CB"/>
    <w:rsid w:val="00F1570E"/>
    <w:rsid w:val="00F2101B"/>
    <w:rsid w:val="00F22E0A"/>
    <w:rsid w:val="00F236D0"/>
    <w:rsid w:val="00F251D3"/>
    <w:rsid w:val="00F279B1"/>
    <w:rsid w:val="00F30A11"/>
    <w:rsid w:val="00F329B1"/>
    <w:rsid w:val="00F34163"/>
    <w:rsid w:val="00F3533E"/>
    <w:rsid w:val="00F356FC"/>
    <w:rsid w:val="00F35795"/>
    <w:rsid w:val="00F35A16"/>
    <w:rsid w:val="00F369D6"/>
    <w:rsid w:val="00F3746E"/>
    <w:rsid w:val="00F404EF"/>
    <w:rsid w:val="00F40E79"/>
    <w:rsid w:val="00F41782"/>
    <w:rsid w:val="00F44104"/>
    <w:rsid w:val="00F44901"/>
    <w:rsid w:val="00F44A72"/>
    <w:rsid w:val="00F45232"/>
    <w:rsid w:val="00F4661F"/>
    <w:rsid w:val="00F47B63"/>
    <w:rsid w:val="00F501B4"/>
    <w:rsid w:val="00F502DA"/>
    <w:rsid w:val="00F50409"/>
    <w:rsid w:val="00F50559"/>
    <w:rsid w:val="00F50A3E"/>
    <w:rsid w:val="00F51FC7"/>
    <w:rsid w:val="00F52070"/>
    <w:rsid w:val="00F52230"/>
    <w:rsid w:val="00F530B4"/>
    <w:rsid w:val="00F53A7D"/>
    <w:rsid w:val="00F5407C"/>
    <w:rsid w:val="00F555B3"/>
    <w:rsid w:val="00F55851"/>
    <w:rsid w:val="00F55FE3"/>
    <w:rsid w:val="00F6153E"/>
    <w:rsid w:val="00F65A13"/>
    <w:rsid w:val="00F66971"/>
    <w:rsid w:val="00F7029E"/>
    <w:rsid w:val="00F7192C"/>
    <w:rsid w:val="00F72EF9"/>
    <w:rsid w:val="00F7314E"/>
    <w:rsid w:val="00F74626"/>
    <w:rsid w:val="00F75548"/>
    <w:rsid w:val="00F75E0B"/>
    <w:rsid w:val="00F76905"/>
    <w:rsid w:val="00F773FF"/>
    <w:rsid w:val="00F779A0"/>
    <w:rsid w:val="00F822A4"/>
    <w:rsid w:val="00F83425"/>
    <w:rsid w:val="00F83D26"/>
    <w:rsid w:val="00F900FD"/>
    <w:rsid w:val="00F9071E"/>
    <w:rsid w:val="00F90AC1"/>
    <w:rsid w:val="00F90FEF"/>
    <w:rsid w:val="00F92F4A"/>
    <w:rsid w:val="00F943D3"/>
    <w:rsid w:val="00F94699"/>
    <w:rsid w:val="00F950F6"/>
    <w:rsid w:val="00F9554F"/>
    <w:rsid w:val="00FA0536"/>
    <w:rsid w:val="00FA09D3"/>
    <w:rsid w:val="00FA25E1"/>
    <w:rsid w:val="00FA2BE9"/>
    <w:rsid w:val="00FA3235"/>
    <w:rsid w:val="00FA47AC"/>
    <w:rsid w:val="00FA4E01"/>
    <w:rsid w:val="00FA5B78"/>
    <w:rsid w:val="00FA5BCB"/>
    <w:rsid w:val="00FA652D"/>
    <w:rsid w:val="00FB0B02"/>
    <w:rsid w:val="00FB1041"/>
    <w:rsid w:val="00FB2AEB"/>
    <w:rsid w:val="00FB4EA5"/>
    <w:rsid w:val="00FB4F20"/>
    <w:rsid w:val="00FB4FE1"/>
    <w:rsid w:val="00FB5115"/>
    <w:rsid w:val="00FB64E4"/>
    <w:rsid w:val="00FB6A71"/>
    <w:rsid w:val="00FB715A"/>
    <w:rsid w:val="00FC0837"/>
    <w:rsid w:val="00FC1523"/>
    <w:rsid w:val="00FC21D5"/>
    <w:rsid w:val="00FC306B"/>
    <w:rsid w:val="00FC3552"/>
    <w:rsid w:val="00FC3B6B"/>
    <w:rsid w:val="00FC458B"/>
    <w:rsid w:val="00FC4A17"/>
    <w:rsid w:val="00FC512F"/>
    <w:rsid w:val="00FC55C0"/>
    <w:rsid w:val="00FC71B8"/>
    <w:rsid w:val="00FC7C61"/>
    <w:rsid w:val="00FD03D1"/>
    <w:rsid w:val="00FD2496"/>
    <w:rsid w:val="00FD2F58"/>
    <w:rsid w:val="00FD4B7C"/>
    <w:rsid w:val="00FD6F6E"/>
    <w:rsid w:val="00FD7C5F"/>
    <w:rsid w:val="00FE1042"/>
    <w:rsid w:val="00FE13C2"/>
    <w:rsid w:val="00FE15C4"/>
    <w:rsid w:val="00FE3515"/>
    <w:rsid w:val="00FE4FD9"/>
    <w:rsid w:val="00FE560B"/>
    <w:rsid w:val="00FE56A7"/>
    <w:rsid w:val="00FE583E"/>
    <w:rsid w:val="00FF0BFD"/>
    <w:rsid w:val="00FF2607"/>
    <w:rsid w:val="00FF3DDC"/>
    <w:rsid w:val="00FF4EAD"/>
    <w:rsid w:val="00FF6549"/>
    <w:rsid w:val="00FF68B4"/>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DE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5A5B"/>
    <w:pPr>
      <w:spacing w:after="120"/>
      <w:jc w:val="both"/>
    </w:pPr>
    <w:rPr>
      <w:rFonts w:ascii="Arial" w:hAnsi="Arial"/>
    </w:rPr>
  </w:style>
  <w:style w:type="paragraph" w:styleId="Heading1">
    <w:name w:val="heading 1"/>
    <w:next w:val="Normal"/>
    <w:link w:val="Heading1Char"/>
    <w:uiPriority w:val="9"/>
    <w:qFormat/>
    <w:rsid w:val="007F2AD6"/>
    <w:pPr>
      <w:keepNext/>
      <w:numPr>
        <w:numId w:val="15"/>
      </w:numPr>
      <w:tabs>
        <w:tab w:val="left" w:pos="8640"/>
      </w:tabs>
      <w:spacing w:before="240" w:after="240" w:line="240" w:lineRule="auto"/>
      <w:outlineLvl w:val="0"/>
    </w:pPr>
    <w:rPr>
      <w:rFonts w:ascii="Arial Bold" w:eastAsia="Times New Roman" w:hAnsi="Arial Bold" w:cs="Times New Roman"/>
      <w:b/>
      <w:caps/>
      <w:color w:val="4F81BD" w:themeColor="accent1"/>
      <w:sz w:val="28"/>
      <w:szCs w:val="20"/>
    </w:rPr>
  </w:style>
  <w:style w:type="paragraph" w:styleId="Heading2">
    <w:name w:val="heading 2"/>
    <w:basedOn w:val="Heading1"/>
    <w:next w:val="Normal"/>
    <w:link w:val="Heading2Char"/>
    <w:uiPriority w:val="9"/>
    <w:qFormat/>
    <w:rsid w:val="00DD52C4"/>
    <w:pPr>
      <w:numPr>
        <w:numId w:val="0"/>
      </w:numPr>
      <w:spacing w:before="120"/>
      <w:outlineLvl w:val="1"/>
    </w:pPr>
    <w:rPr>
      <w:rFonts w:eastAsia="Batang" w:cs="Arial"/>
      <w:sz w:val="24"/>
    </w:rPr>
  </w:style>
  <w:style w:type="paragraph" w:styleId="Heading3">
    <w:name w:val="heading 3"/>
    <w:basedOn w:val="Heading2"/>
    <w:next w:val="Normal"/>
    <w:link w:val="Heading3Char"/>
    <w:uiPriority w:val="9"/>
    <w:qFormat/>
    <w:rsid w:val="00BA5E39"/>
    <w:pPr>
      <w:ind w:left="360" w:hanging="360"/>
      <w:outlineLvl w:val="2"/>
    </w:pPr>
    <w:rPr>
      <w:rFonts w:ascii="Arial" w:eastAsia="Times New Roman" w:hAnsi="Arial"/>
      <w:b w:val="0"/>
      <w:iCs/>
      <w:caps w:val="0"/>
      <w:sz w:val="22"/>
      <w:szCs w:val="22"/>
      <w:lang w:val="en-US"/>
    </w:rPr>
  </w:style>
  <w:style w:type="paragraph" w:styleId="Heading4">
    <w:name w:val="heading 4"/>
    <w:basedOn w:val="Heading3"/>
    <w:next w:val="Normal"/>
    <w:link w:val="Heading4Char"/>
    <w:uiPriority w:val="9"/>
    <w:unhideWhenUsed/>
    <w:qFormat/>
    <w:rsid w:val="00E00D1F"/>
    <w:pPr>
      <w:keepLines/>
      <w:numPr>
        <w:ilvl w:val="3"/>
      </w:numPr>
      <w:tabs>
        <w:tab w:val="clear" w:pos="8640"/>
      </w:tabs>
      <w:ind w:left="360" w:hanging="360"/>
      <w:outlineLvl w:val="3"/>
    </w:pPr>
    <w:rPr>
      <w:rFonts w:eastAsiaTheme="majorEastAsia" w:cstheme="majorBidi"/>
      <w:b/>
      <w:bCs/>
      <w:iCs w:val="0"/>
    </w:rPr>
  </w:style>
  <w:style w:type="paragraph" w:styleId="Heading5">
    <w:name w:val="heading 5"/>
    <w:basedOn w:val="Heading4"/>
    <w:next w:val="Normal"/>
    <w:link w:val="Heading5Char"/>
    <w:uiPriority w:val="9"/>
    <w:unhideWhenUsed/>
    <w:qFormat/>
    <w:rsid w:val="00E2188A"/>
    <w:pPr>
      <w:numPr>
        <w:ilvl w:val="4"/>
      </w:numPr>
      <w:spacing w:after="120"/>
      <w:ind w:left="360" w:hanging="360"/>
      <w:outlineLvl w:val="4"/>
    </w:pPr>
    <w:rPr>
      <w:b w:val="0"/>
    </w:rPr>
  </w:style>
  <w:style w:type="paragraph" w:styleId="Heading6">
    <w:name w:val="heading 6"/>
    <w:basedOn w:val="Heading5"/>
    <w:next w:val="Normal"/>
    <w:link w:val="Heading6Char"/>
    <w:uiPriority w:val="9"/>
    <w:unhideWhenUsed/>
    <w:qFormat/>
    <w:rsid w:val="00A7183E"/>
    <w:pPr>
      <w:outlineLvl w:val="5"/>
    </w:pPr>
    <w:rPr>
      <w:b/>
      <w:i/>
      <w:iCs/>
    </w:rPr>
  </w:style>
  <w:style w:type="paragraph" w:styleId="Heading7">
    <w:name w:val="heading 7"/>
    <w:basedOn w:val="Heading6"/>
    <w:next w:val="Normal"/>
    <w:link w:val="Heading7Char"/>
    <w:uiPriority w:val="9"/>
    <w:unhideWhenUsed/>
    <w:qFormat/>
    <w:rsid w:val="00AD65E4"/>
    <w:pPr>
      <w:outlineLvl w:val="6"/>
    </w:pPr>
    <w:rPr>
      <w:iCs w:val="0"/>
    </w:rPr>
  </w:style>
  <w:style w:type="paragraph" w:styleId="Heading8">
    <w:name w:val="heading 8"/>
    <w:basedOn w:val="Normal"/>
    <w:next w:val="Normal"/>
    <w:link w:val="Heading8Char"/>
    <w:unhideWhenUsed/>
    <w:qFormat/>
    <w:rsid w:val="00AD65E4"/>
    <w:pPr>
      <w:keepNext/>
      <w:keepLines/>
      <w:spacing w:before="120" w:line="240" w:lineRule="auto"/>
      <w:outlineLvl w:val="7"/>
    </w:pPr>
    <w:rPr>
      <w:rFonts w:eastAsiaTheme="majorEastAsia" w:cstheme="majorBidi"/>
      <w:b/>
      <w:color w:val="4F81BD" w:themeColor="accent1"/>
      <w:szCs w:val="20"/>
    </w:rPr>
  </w:style>
  <w:style w:type="paragraph" w:styleId="Heading9">
    <w:name w:val="heading 9"/>
    <w:basedOn w:val="Heading8"/>
    <w:next w:val="Normal"/>
    <w:link w:val="Heading9Char"/>
    <w:unhideWhenUsed/>
    <w:qFormat/>
    <w:rsid w:val="00AD65E4"/>
    <w:p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ection"/>
    <w:basedOn w:val="Normal"/>
    <w:link w:val="ListParagraphChar"/>
    <w:uiPriority w:val="34"/>
    <w:qFormat/>
    <w:rsid w:val="00767823"/>
    <w:pPr>
      <w:ind w:left="720"/>
    </w:pPr>
  </w:style>
  <w:style w:type="character" w:customStyle="1" w:styleId="Heading1Char">
    <w:name w:val="Heading 1 Char"/>
    <w:basedOn w:val="DefaultParagraphFont"/>
    <w:link w:val="Heading1"/>
    <w:uiPriority w:val="9"/>
    <w:rsid w:val="007F2AD6"/>
    <w:rPr>
      <w:rFonts w:ascii="Arial Bold" w:eastAsia="Times New Roman" w:hAnsi="Arial Bold" w:cs="Times New Roman"/>
      <w:b/>
      <w:caps/>
      <w:color w:val="4F81BD" w:themeColor="accent1"/>
      <w:sz w:val="28"/>
      <w:szCs w:val="20"/>
    </w:rPr>
  </w:style>
  <w:style w:type="character" w:customStyle="1" w:styleId="Heading2Char">
    <w:name w:val="Heading 2 Char"/>
    <w:basedOn w:val="DefaultParagraphFont"/>
    <w:link w:val="Heading2"/>
    <w:uiPriority w:val="9"/>
    <w:rsid w:val="00DD52C4"/>
    <w:rPr>
      <w:rFonts w:ascii="Arial Bold" w:eastAsia="Batang" w:hAnsi="Arial Bold" w:cs="Arial"/>
      <w:b/>
      <w:caps/>
      <w:color w:val="4F81BD" w:themeColor="accent1"/>
      <w:sz w:val="24"/>
      <w:szCs w:val="20"/>
    </w:rPr>
  </w:style>
  <w:style w:type="character" w:customStyle="1" w:styleId="Heading3Char">
    <w:name w:val="Heading 3 Char"/>
    <w:basedOn w:val="DefaultParagraphFont"/>
    <w:link w:val="Heading3"/>
    <w:uiPriority w:val="9"/>
    <w:rsid w:val="00BA5E39"/>
    <w:rPr>
      <w:rFonts w:ascii="Arial" w:eastAsia="Times New Roman" w:hAnsi="Arial" w:cs="Arial"/>
      <w:iCs/>
      <w:color w:val="4F81BD" w:themeColor="accent1"/>
      <w:lang w:val="en-US"/>
    </w:rPr>
  </w:style>
  <w:style w:type="paragraph" w:styleId="Title">
    <w:name w:val="Title"/>
    <w:basedOn w:val="Normal"/>
    <w:link w:val="TitleChar"/>
    <w:uiPriority w:val="99"/>
    <w:qFormat/>
    <w:rsid w:val="00D60A17"/>
    <w:pPr>
      <w:spacing w:after="0" w:line="240" w:lineRule="auto"/>
      <w:jc w:val="center"/>
    </w:pPr>
    <w:rPr>
      <w:rFonts w:eastAsia="Times New Roman" w:cs="Times New Roman"/>
      <w:b/>
      <w:bCs/>
      <w:color w:val="4F81BD" w:themeColor="accent1"/>
      <w:sz w:val="48"/>
      <w:szCs w:val="24"/>
    </w:rPr>
  </w:style>
  <w:style w:type="character" w:customStyle="1" w:styleId="TitleChar">
    <w:name w:val="Title Char"/>
    <w:basedOn w:val="DefaultParagraphFont"/>
    <w:link w:val="Title"/>
    <w:uiPriority w:val="99"/>
    <w:rsid w:val="00D60A17"/>
    <w:rPr>
      <w:rFonts w:ascii="Arial" w:eastAsia="Times New Roman" w:hAnsi="Arial" w:cs="Times New Roman"/>
      <w:b/>
      <w:bCs/>
      <w:color w:val="4F81BD" w:themeColor="accent1"/>
      <w:sz w:val="48"/>
      <w:szCs w:val="24"/>
    </w:rPr>
  </w:style>
  <w:style w:type="paragraph" w:styleId="BalloonText">
    <w:name w:val="Balloon Text"/>
    <w:basedOn w:val="Normal"/>
    <w:link w:val="BalloonTextChar"/>
    <w:uiPriority w:val="99"/>
    <w:semiHidden/>
    <w:unhideWhenUsed/>
    <w:rsid w:val="00546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72A"/>
    <w:rPr>
      <w:rFonts w:ascii="Tahoma" w:hAnsi="Tahoma" w:cs="Tahoma"/>
      <w:sz w:val="16"/>
      <w:szCs w:val="16"/>
    </w:rPr>
  </w:style>
  <w:style w:type="character" w:styleId="Hyperlink">
    <w:name w:val="Hyperlink"/>
    <w:basedOn w:val="DefaultParagraphFont"/>
    <w:uiPriority w:val="99"/>
    <w:unhideWhenUsed/>
    <w:rsid w:val="00286AB7"/>
    <w:rPr>
      <w:color w:val="0000FF" w:themeColor="hyperlink"/>
      <w:u w:val="single"/>
    </w:rPr>
  </w:style>
  <w:style w:type="paragraph" w:styleId="Header">
    <w:name w:val="header"/>
    <w:basedOn w:val="Normal"/>
    <w:link w:val="HeaderChar"/>
    <w:uiPriority w:val="99"/>
    <w:unhideWhenUsed/>
    <w:rsid w:val="00DD07BE"/>
    <w:pPr>
      <w:tabs>
        <w:tab w:val="center" w:pos="4513"/>
        <w:tab w:val="right" w:pos="9026"/>
      </w:tabs>
      <w:spacing w:after="0" w:line="240" w:lineRule="auto"/>
    </w:pPr>
  </w:style>
  <w:style w:type="character" w:styleId="FollowedHyperlink">
    <w:name w:val="FollowedHyperlink"/>
    <w:basedOn w:val="DefaultParagraphFont"/>
    <w:uiPriority w:val="99"/>
    <w:semiHidden/>
    <w:unhideWhenUsed/>
    <w:rsid w:val="00E11D54"/>
    <w:rPr>
      <w:color w:val="800080" w:themeColor="followedHyperlink"/>
      <w:u w:val="single"/>
    </w:rPr>
  </w:style>
  <w:style w:type="character" w:customStyle="1" w:styleId="HeaderChar">
    <w:name w:val="Header Char"/>
    <w:basedOn w:val="DefaultParagraphFont"/>
    <w:link w:val="Header"/>
    <w:uiPriority w:val="99"/>
    <w:rsid w:val="00DD07BE"/>
    <w:rPr>
      <w:rFonts w:ascii="Arial" w:hAnsi="Arial"/>
    </w:rPr>
  </w:style>
  <w:style w:type="paragraph" w:styleId="TOC2">
    <w:name w:val="toc 2"/>
    <w:basedOn w:val="Normal"/>
    <w:next w:val="Normal"/>
    <w:autoRedefine/>
    <w:uiPriority w:val="39"/>
    <w:unhideWhenUsed/>
    <w:qFormat/>
    <w:rsid w:val="00DE3957"/>
    <w:pPr>
      <w:tabs>
        <w:tab w:val="right" w:leader="dot" w:pos="9016"/>
      </w:tabs>
      <w:spacing w:after="100"/>
      <w:ind w:left="567" w:right="567" w:hanging="347"/>
    </w:pPr>
    <w:rPr>
      <w:b/>
      <w:noProof/>
    </w:rPr>
  </w:style>
  <w:style w:type="paragraph" w:styleId="Footer">
    <w:name w:val="footer"/>
    <w:basedOn w:val="Normal"/>
    <w:link w:val="FooterChar"/>
    <w:uiPriority w:val="99"/>
    <w:unhideWhenUsed/>
    <w:rsid w:val="00DD07BE"/>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DD07BE"/>
    <w:rPr>
      <w:rFonts w:ascii="Arial" w:hAnsi="Arial"/>
      <w:sz w:val="20"/>
    </w:rPr>
  </w:style>
  <w:style w:type="paragraph" w:styleId="TOC1">
    <w:name w:val="toc 1"/>
    <w:basedOn w:val="Normal"/>
    <w:next w:val="Normal"/>
    <w:autoRedefine/>
    <w:uiPriority w:val="39"/>
    <w:unhideWhenUsed/>
    <w:qFormat/>
    <w:rsid w:val="00DD07BE"/>
    <w:pPr>
      <w:spacing w:after="100"/>
    </w:pPr>
  </w:style>
  <w:style w:type="paragraph" w:styleId="TOC3">
    <w:name w:val="toc 3"/>
    <w:basedOn w:val="Normal"/>
    <w:next w:val="Normal"/>
    <w:autoRedefine/>
    <w:uiPriority w:val="39"/>
    <w:unhideWhenUsed/>
    <w:qFormat/>
    <w:rsid w:val="00077639"/>
    <w:pPr>
      <w:tabs>
        <w:tab w:val="right" w:leader="dot" w:pos="9016"/>
      </w:tabs>
      <w:spacing w:after="100"/>
      <w:ind w:left="1701" w:right="567" w:hanging="1261"/>
    </w:pPr>
    <w:rPr>
      <w:i/>
      <w:noProof/>
    </w:rPr>
  </w:style>
  <w:style w:type="paragraph" w:styleId="TOC4">
    <w:name w:val="toc 4"/>
    <w:basedOn w:val="Normal"/>
    <w:next w:val="Normal"/>
    <w:autoRedefine/>
    <w:uiPriority w:val="39"/>
    <w:unhideWhenUsed/>
    <w:rsid w:val="00DD07BE"/>
    <w:pPr>
      <w:spacing w:after="100"/>
      <w:ind w:left="660"/>
    </w:pPr>
  </w:style>
  <w:style w:type="character" w:styleId="CommentReference">
    <w:name w:val="annotation reference"/>
    <w:basedOn w:val="DefaultParagraphFont"/>
    <w:uiPriority w:val="99"/>
    <w:unhideWhenUsed/>
    <w:rsid w:val="00437479"/>
    <w:rPr>
      <w:sz w:val="16"/>
      <w:szCs w:val="16"/>
    </w:rPr>
  </w:style>
  <w:style w:type="paragraph" w:styleId="CommentText">
    <w:name w:val="annotation text"/>
    <w:basedOn w:val="Normal"/>
    <w:link w:val="CommentTextChar"/>
    <w:uiPriority w:val="99"/>
    <w:unhideWhenUsed/>
    <w:rsid w:val="00437479"/>
    <w:pPr>
      <w:spacing w:line="240" w:lineRule="auto"/>
    </w:pPr>
    <w:rPr>
      <w:sz w:val="20"/>
      <w:szCs w:val="20"/>
    </w:rPr>
  </w:style>
  <w:style w:type="character" w:customStyle="1" w:styleId="CommentTextChar">
    <w:name w:val="Comment Text Char"/>
    <w:basedOn w:val="DefaultParagraphFont"/>
    <w:link w:val="CommentText"/>
    <w:uiPriority w:val="99"/>
    <w:rsid w:val="00437479"/>
    <w:rPr>
      <w:sz w:val="20"/>
      <w:szCs w:val="20"/>
    </w:rPr>
  </w:style>
  <w:style w:type="paragraph" w:styleId="CommentSubject">
    <w:name w:val="annotation subject"/>
    <w:basedOn w:val="CommentText"/>
    <w:next w:val="CommentText"/>
    <w:link w:val="CommentSubjectChar"/>
    <w:uiPriority w:val="99"/>
    <w:semiHidden/>
    <w:unhideWhenUsed/>
    <w:rsid w:val="00437479"/>
    <w:rPr>
      <w:b/>
      <w:bCs/>
    </w:rPr>
  </w:style>
  <w:style w:type="character" w:customStyle="1" w:styleId="CommentSubjectChar">
    <w:name w:val="Comment Subject Char"/>
    <w:basedOn w:val="CommentTextChar"/>
    <w:link w:val="CommentSubject"/>
    <w:uiPriority w:val="99"/>
    <w:semiHidden/>
    <w:rsid w:val="00437479"/>
    <w:rPr>
      <w:b/>
      <w:bCs/>
      <w:sz w:val="20"/>
      <w:szCs w:val="20"/>
    </w:rPr>
  </w:style>
  <w:style w:type="paragraph" w:styleId="Caption">
    <w:name w:val="caption"/>
    <w:basedOn w:val="Normal"/>
    <w:next w:val="Normal"/>
    <w:uiPriority w:val="35"/>
    <w:unhideWhenUsed/>
    <w:qFormat/>
    <w:rsid w:val="00AD65E4"/>
    <w:pPr>
      <w:spacing w:before="200" w:after="0" w:line="240" w:lineRule="auto"/>
    </w:pPr>
    <w:rPr>
      <w:rFonts w:ascii="Arial Bold" w:hAnsi="Arial Bold"/>
      <w:b/>
      <w:bCs/>
      <w:color w:val="4F81BD" w:themeColor="accent1"/>
      <w:sz w:val="18"/>
      <w:szCs w:val="18"/>
    </w:rPr>
  </w:style>
  <w:style w:type="numbering" w:customStyle="1" w:styleId="Reportheadings">
    <w:name w:val="Report headings"/>
    <w:uiPriority w:val="99"/>
    <w:rsid w:val="00185221"/>
    <w:pPr>
      <w:numPr>
        <w:numId w:val="1"/>
      </w:numPr>
    </w:pPr>
  </w:style>
  <w:style w:type="character" w:customStyle="1" w:styleId="Heading4Char">
    <w:name w:val="Heading 4 Char"/>
    <w:basedOn w:val="DefaultParagraphFont"/>
    <w:link w:val="Heading4"/>
    <w:uiPriority w:val="9"/>
    <w:rsid w:val="00E00D1F"/>
    <w:rPr>
      <w:rFonts w:ascii="Arial" w:eastAsiaTheme="majorEastAsia" w:hAnsi="Arial" w:cstheme="majorBidi"/>
      <w:b/>
      <w:bCs/>
      <w:color w:val="4F81BD" w:themeColor="accent1"/>
      <w:lang w:val="en-US"/>
    </w:rPr>
  </w:style>
  <w:style w:type="character" w:customStyle="1" w:styleId="Heading5Char">
    <w:name w:val="Heading 5 Char"/>
    <w:basedOn w:val="DefaultParagraphFont"/>
    <w:link w:val="Heading5"/>
    <w:uiPriority w:val="9"/>
    <w:rsid w:val="00E2188A"/>
    <w:rPr>
      <w:rFonts w:ascii="Arial Bold" w:eastAsiaTheme="majorEastAsia" w:hAnsi="Arial Bold" w:cstheme="majorBidi"/>
      <w:iCs/>
      <w:color w:val="4F81BD" w:themeColor="accent1"/>
    </w:rPr>
  </w:style>
  <w:style w:type="paragraph" w:styleId="FootnoteText">
    <w:name w:val="footnote text"/>
    <w:aliases w:val="DBW Footnote Text,FN,Footnote Text Char1 Char1,Footnote Text Char Char Char1,Footnote Text Char1 Char Char Char1,Footnote Text Char Char Char Char Char Char Char1,Footnote Text Char Char Char1 Char Char Char1"/>
    <w:basedOn w:val="Normal"/>
    <w:link w:val="FootnoteTextChar"/>
    <w:uiPriority w:val="99"/>
    <w:unhideWhenUsed/>
    <w:rsid w:val="009508F8"/>
    <w:pPr>
      <w:spacing w:after="0" w:line="240" w:lineRule="auto"/>
    </w:pPr>
    <w:rPr>
      <w:sz w:val="18"/>
      <w:szCs w:val="20"/>
    </w:rPr>
  </w:style>
  <w:style w:type="character" w:customStyle="1" w:styleId="FootnoteTextChar">
    <w:name w:val="Footnote Text Char"/>
    <w:aliases w:val="DBW Footnote Text Char,FN Char,Footnote Text Char1 Char1 Char,Footnote Text Char Char Char1 Char,Footnote Text Char1 Char Char Char1 Char,Footnote Text Char Char Char Char Char Char Char1 Char"/>
    <w:basedOn w:val="DefaultParagraphFont"/>
    <w:link w:val="FootnoteText"/>
    <w:uiPriority w:val="99"/>
    <w:rsid w:val="009508F8"/>
    <w:rPr>
      <w:rFonts w:ascii="Arial" w:hAnsi="Arial"/>
      <w:sz w:val="18"/>
      <w:szCs w:val="20"/>
    </w:rPr>
  </w:style>
  <w:style w:type="character" w:styleId="FootnoteReference">
    <w:name w:val="footnote reference"/>
    <w:aliases w:val="BVI fnr,ftref"/>
    <w:basedOn w:val="DefaultParagraphFont"/>
    <w:uiPriority w:val="99"/>
    <w:unhideWhenUsed/>
    <w:rsid w:val="00D22999"/>
    <w:rPr>
      <w:vertAlign w:val="superscript"/>
    </w:rPr>
  </w:style>
  <w:style w:type="character" w:customStyle="1" w:styleId="Heading6Char">
    <w:name w:val="Heading 6 Char"/>
    <w:basedOn w:val="DefaultParagraphFont"/>
    <w:link w:val="Heading6"/>
    <w:uiPriority w:val="9"/>
    <w:rsid w:val="00A7183E"/>
    <w:rPr>
      <w:rFonts w:ascii="Arial Bold" w:eastAsiaTheme="majorEastAsia" w:hAnsi="Arial Bold" w:cstheme="majorBidi"/>
      <w:b/>
      <w:bCs/>
      <w:i/>
      <w:color w:val="4F81BD" w:themeColor="accent1"/>
      <w:sz w:val="24"/>
      <w:szCs w:val="20"/>
    </w:rPr>
  </w:style>
  <w:style w:type="character" w:customStyle="1" w:styleId="Heading7Char">
    <w:name w:val="Heading 7 Char"/>
    <w:basedOn w:val="DefaultParagraphFont"/>
    <w:link w:val="Heading7"/>
    <w:uiPriority w:val="9"/>
    <w:rsid w:val="00AD65E4"/>
    <w:rPr>
      <w:rFonts w:ascii="Arial Bold" w:eastAsiaTheme="majorEastAsia" w:hAnsi="Arial Bold" w:cstheme="majorBidi"/>
      <w:bCs/>
      <w:i/>
      <w:iCs/>
      <w:color w:val="4F81BD" w:themeColor="accent1"/>
      <w:sz w:val="24"/>
      <w:szCs w:val="20"/>
      <w:lang w:val="fr-FR"/>
    </w:rPr>
  </w:style>
  <w:style w:type="paragraph" w:styleId="IntenseQuote">
    <w:name w:val="Intense Quote"/>
    <w:basedOn w:val="Normal"/>
    <w:next w:val="Normal"/>
    <w:link w:val="IntenseQuoteChar"/>
    <w:uiPriority w:val="30"/>
    <w:qFormat/>
    <w:rsid w:val="00E00D1F"/>
    <w:pPr>
      <w:pBdr>
        <w:bottom w:val="single" w:sz="4" w:space="4" w:color="4F81BD" w:themeColor="accent1"/>
      </w:pBdr>
      <w:spacing w:before="200" w:after="280"/>
    </w:pPr>
    <w:rPr>
      <w:iCs/>
      <w:color w:val="4F81BD" w:themeColor="accent1"/>
    </w:rPr>
  </w:style>
  <w:style w:type="character" w:customStyle="1" w:styleId="IntenseQuoteChar">
    <w:name w:val="Intense Quote Char"/>
    <w:basedOn w:val="DefaultParagraphFont"/>
    <w:link w:val="IntenseQuote"/>
    <w:uiPriority w:val="30"/>
    <w:rsid w:val="00E00D1F"/>
    <w:rPr>
      <w:rFonts w:ascii="Arial" w:hAnsi="Arial"/>
      <w:iCs/>
      <w:color w:val="4F81BD" w:themeColor="accent1"/>
    </w:rPr>
  </w:style>
  <w:style w:type="paragraph" w:styleId="Subtitle">
    <w:name w:val="Subtitle"/>
    <w:basedOn w:val="Normal"/>
    <w:next w:val="Normal"/>
    <w:link w:val="SubtitleChar"/>
    <w:uiPriority w:val="11"/>
    <w:qFormat/>
    <w:rsid w:val="00D60A17"/>
    <w:pPr>
      <w:numPr>
        <w:ilvl w:val="1"/>
      </w:numPr>
      <w:spacing w:before="240" w:after="240" w:line="240" w:lineRule="auto"/>
      <w:jc w:val="center"/>
    </w:pPr>
    <w:rPr>
      <w:rFonts w:eastAsiaTheme="majorEastAsia" w:cstheme="majorBidi"/>
      <w:b/>
      <w:iCs/>
      <w:color w:val="4F81BD" w:themeColor="accent1"/>
      <w:spacing w:val="15"/>
      <w:sz w:val="28"/>
      <w:szCs w:val="24"/>
    </w:rPr>
  </w:style>
  <w:style w:type="character" w:customStyle="1" w:styleId="SubtitleChar">
    <w:name w:val="Subtitle Char"/>
    <w:basedOn w:val="DefaultParagraphFont"/>
    <w:link w:val="Subtitle"/>
    <w:uiPriority w:val="11"/>
    <w:rsid w:val="00D60A17"/>
    <w:rPr>
      <w:rFonts w:ascii="Arial" w:eastAsiaTheme="majorEastAsia" w:hAnsi="Arial" w:cstheme="majorBidi"/>
      <w:b/>
      <w:iCs/>
      <w:color w:val="4F81BD" w:themeColor="accent1"/>
      <w:spacing w:val="15"/>
      <w:sz w:val="28"/>
      <w:szCs w:val="24"/>
    </w:rPr>
  </w:style>
  <w:style w:type="character" w:customStyle="1" w:styleId="Heading8Char">
    <w:name w:val="Heading 8 Char"/>
    <w:basedOn w:val="DefaultParagraphFont"/>
    <w:link w:val="Heading8"/>
    <w:rsid w:val="00AD65E4"/>
    <w:rPr>
      <w:rFonts w:ascii="Arial" w:eastAsiaTheme="majorEastAsia" w:hAnsi="Arial" w:cstheme="majorBidi"/>
      <w:b/>
      <w:color w:val="4F81BD" w:themeColor="accent1"/>
      <w:szCs w:val="20"/>
    </w:rPr>
  </w:style>
  <w:style w:type="character" w:customStyle="1" w:styleId="Heading9Char">
    <w:name w:val="Heading 9 Char"/>
    <w:basedOn w:val="DefaultParagraphFont"/>
    <w:link w:val="Heading9"/>
    <w:rsid w:val="00AD65E4"/>
    <w:rPr>
      <w:rFonts w:ascii="Arial" w:eastAsiaTheme="majorEastAsia" w:hAnsi="Arial" w:cstheme="majorBidi"/>
      <w:b/>
      <w:iCs/>
      <w:color w:val="4F81BD" w:themeColor="accent1"/>
      <w:szCs w:val="20"/>
    </w:rPr>
  </w:style>
  <w:style w:type="character" w:styleId="Emphasis">
    <w:name w:val="Emphasis"/>
    <w:basedOn w:val="DefaultParagraphFont"/>
    <w:uiPriority w:val="20"/>
    <w:qFormat/>
    <w:rsid w:val="000227AC"/>
  </w:style>
  <w:style w:type="character" w:styleId="IntenseEmphasis">
    <w:name w:val="Intense Emphasis"/>
    <w:basedOn w:val="DefaultParagraphFont"/>
    <w:qFormat/>
    <w:rsid w:val="00D60A17"/>
    <w:rPr>
      <w:rFonts w:ascii="Arial" w:hAnsi="Arial"/>
      <w:b w:val="0"/>
      <w:bCs/>
      <w:i w:val="0"/>
      <w:iCs/>
      <w:color w:val="4F81BD" w:themeColor="accent1"/>
      <w:sz w:val="28"/>
    </w:rPr>
  </w:style>
  <w:style w:type="character" w:customStyle="1" w:styleId="ListParagraphChar">
    <w:name w:val="List Paragraph Char"/>
    <w:aliases w:val="sub-section Char"/>
    <w:basedOn w:val="DefaultParagraphFont"/>
    <w:link w:val="ListParagraph"/>
    <w:uiPriority w:val="34"/>
    <w:locked/>
    <w:rsid w:val="00F1570E"/>
    <w:rPr>
      <w:rFonts w:ascii="Arial" w:hAnsi="Arial"/>
    </w:rPr>
  </w:style>
  <w:style w:type="paragraph" w:customStyle="1" w:styleId="2heading">
    <w:name w:val="2 heading"/>
    <w:uiPriority w:val="1"/>
    <w:qFormat/>
    <w:rsid w:val="0091213F"/>
    <w:pPr>
      <w:spacing w:after="0" w:line="240" w:lineRule="auto"/>
      <w:outlineLvl w:val="2"/>
    </w:pPr>
    <w:rPr>
      <w:rFonts w:ascii="Arial Bold" w:eastAsia="Times New Roman" w:hAnsi="Arial Bold" w:cs="Times New Roman"/>
      <w:b/>
      <w:bCs/>
      <w:caps/>
      <w:color w:val="4F81BD" w:themeColor="accent1"/>
      <w:sz w:val="24"/>
      <w:szCs w:val="20"/>
    </w:rPr>
  </w:style>
  <w:style w:type="table" w:styleId="TableGrid">
    <w:name w:val="Table Grid"/>
    <w:basedOn w:val="TableNormal"/>
    <w:uiPriority w:val="59"/>
    <w:rsid w:val="006627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5A04CA"/>
  </w:style>
  <w:style w:type="paragraph" w:customStyle="1" w:styleId="NoSpacing1">
    <w:name w:val="No Spacing1"/>
    <w:aliases w:val="Headings4"/>
    <w:uiPriority w:val="1"/>
    <w:qFormat/>
    <w:rsid w:val="005A04CA"/>
    <w:pPr>
      <w:spacing w:after="0" w:line="240" w:lineRule="auto"/>
      <w:ind w:left="720"/>
    </w:pPr>
    <w:rPr>
      <w:rFonts w:ascii="Arial" w:eastAsia="Times New Roman" w:hAnsi="Arial" w:cs="Times New Roman"/>
      <w:b/>
      <w:bCs/>
      <w:i/>
      <w:sz w:val="24"/>
      <w:szCs w:val="20"/>
    </w:rPr>
  </w:style>
  <w:style w:type="paragraph" w:styleId="NoSpacing">
    <w:name w:val="No Spacing"/>
    <w:qFormat/>
    <w:rsid w:val="00475C2C"/>
    <w:pPr>
      <w:spacing w:after="0" w:line="240" w:lineRule="auto"/>
    </w:pPr>
    <w:rPr>
      <w:rFonts w:ascii="Calibri" w:eastAsia="Times New Roman" w:hAnsi="Calibri" w:cs="Calibri"/>
      <w:lang w:val="en-AU"/>
    </w:rPr>
  </w:style>
  <w:style w:type="character" w:customStyle="1" w:styleId="hps">
    <w:name w:val="hps"/>
    <w:basedOn w:val="DefaultParagraphFont"/>
    <w:rsid w:val="002D05F6"/>
  </w:style>
  <w:style w:type="paragraph" w:customStyle="1" w:styleId="TablesforTOC">
    <w:name w:val="Tables for TOC"/>
    <w:basedOn w:val="Heading4"/>
    <w:rsid w:val="00153606"/>
    <w:pPr>
      <w:keepLines w:val="0"/>
      <w:numPr>
        <w:ilvl w:val="0"/>
      </w:numPr>
      <w:spacing w:before="240" w:after="120"/>
      <w:ind w:left="1124" w:hanging="360"/>
      <w:jc w:val="both"/>
    </w:pPr>
    <w:rPr>
      <w:rFonts w:asciiTheme="minorHAnsi" w:eastAsia="Times New Roman" w:hAnsiTheme="minorHAnsi" w:cs="Arial"/>
      <w:b w:val="0"/>
      <w:iCs/>
      <w:color w:val="auto"/>
    </w:rPr>
  </w:style>
  <w:style w:type="paragraph" w:styleId="TableofFigures">
    <w:name w:val="table of figures"/>
    <w:basedOn w:val="Normal"/>
    <w:next w:val="Normal"/>
    <w:uiPriority w:val="99"/>
    <w:unhideWhenUsed/>
    <w:rsid w:val="00AE46A7"/>
    <w:pPr>
      <w:spacing w:after="0"/>
    </w:pPr>
  </w:style>
  <w:style w:type="paragraph" w:styleId="TOCHeading">
    <w:name w:val="TOC Heading"/>
    <w:basedOn w:val="Heading1"/>
    <w:next w:val="Normal"/>
    <w:uiPriority w:val="39"/>
    <w:semiHidden/>
    <w:unhideWhenUsed/>
    <w:qFormat/>
    <w:rsid w:val="005B50E4"/>
    <w:pPr>
      <w:keepLines/>
      <w:numPr>
        <w:numId w:val="0"/>
      </w:numPr>
      <w:tabs>
        <w:tab w:val="clear" w:pos="8640"/>
      </w:tabs>
      <w:spacing w:before="480" w:after="0" w:line="276" w:lineRule="auto"/>
      <w:outlineLvl w:val="9"/>
    </w:pPr>
    <w:rPr>
      <w:rFonts w:asciiTheme="majorHAnsi" w:eastAsiaTheme="majorEastAsia" w:hAnsiTheme="majorHAnsi" w:cstheme="majorBidi"/>
      <w:bCs/>
      <w:caps w:val="0"/>
      <w:color w:val="365F91" w:themeColor="accent1" w:themeShade="BF"/>
      <w:szCs w:val="28"/>
      <w:lang w:val="en-US"/>
    </w:rPr>
  </w:style>
  <w:style w:type="character" w:customStyle="1" w:styleId="CommentTextChar1">
    <w:name w:val="Comment Text Char1"/>
    <w:basedOn w:val="DefaultParagraphFont"/>
    <w:uiPriority w:val="99"/>
    <w:semiHidden/>
    <w:rsid w:val="005B50E4"/>
    <w:rPr>
      <w:rFonts w:ascii="Times New Roman" w:hAnsi="Times New Roman" w:cs="Times New Roman"/>
      <w:sz w:val="20"/>
      <w:szCs w:val="20"/>
      <w:lang w:val="id-ID"/>
    </w:rPr>
  </w:style>
  <w:style w:type="character" w:customStyle="1" w:styleId="CommentSubjectChar1">
    <w:name w:val="Comment Subject Char1"/>
    <w:basedOn w:val="CommentTextChar1"/>
    <w:uiPriority w:val="99"/>
    <w:semiHidden/>
    <w:rsid w:val="005B50E4"/>
    <w:rPr>
      <w:rFonts w:ascii="Times New Roman" w:hAnsi="Times New Roman" w:cs="Times New Roman"/>
      <w:b/>
      <w:bCs/>
      <w:sz w:val="20"/>
      <w:szCs w:val="20"/>
      <w:lang w:val="id-ID"/>
    </w:rPr>
  </w:style>
  <w:style w:type="paragraph" w:customStyle="1" w:styleId="Default">
    <w:name w:val="Default"/>
    <w:rsid w:val="005B50E4"/>
    <w:pPr>
      <w:autoSpaceDE w:val="0"/>
      <w:autoSpaceDN w:val="0"/>
      <w:adjustRightInd w:val="0"/>
      <w:spacing w:after="0" w:line="240" w:lineRule="auto"/>
    </w:pPr>
    <w:rPr>
      <w:rFonts w:ascii="Symbol" w:hAnsi="Symbol" w:cs="Symbol"/>
      <w:color w:val="000000"/>
      <w:sz w:val="24"/>
      <w:szCs w:val="24"/>
    </w:rPr>
  </w:style>
  <w:style w:type="paragraph" w:styleId="Revision">
    <w:name w:val="Revision"/>
    <w:hidden/>
    <w:uiPriority w:val="99"/>
    <w:semiHidden/>
    <w:rsid w:val="005B50E4"/>
    <w:pPr>
      <w:spacing w:after="0" w:line="240" w:lineRule="auto"/>
    </w:pPr>
    <w:rPr>
      <w:rFonts w:ascii="Times New Roman" w:hAnsi="Times New Roman" w:cs="Times New Roman"/>
      <w:sz w:val="24"/>
      <w:szCs w:val="24"/>
      <w:lang w:val="id-ID"/>
    </w:rPr>
  </w:style>
  <w:style w:type="paragraph" w:styleId="TOC5">
    <w:name w:val="toc 5"/>
    <w:basedOn w:val="Normal"/>
    <w:next w:val="Normal"/>
    <w:autoRedefine/>
    <w:uiPriority w:val="39"/>
    <w:semiHidden/>
    <w:unhideWhenUsed/>
    <w:rsid w:val="00BD0D31"/>
    <w:pPr>
      <w:spacing w:after="100"/>
      <w:ind w:left="880"/>
    </w:pPr>
  </w:style>
  <w:style w:type="paragraph" w:customStyle="1" w:styleId="AnnexHeadings">
    <w:name w:val="Annex Headings"/>
    <w:basedOn w:val="Heading5"/>
    <w:next w:val="TOC5"/>
    <w:qFormat/>
    <w:rsid w:val="00BD0D31"/>
    <w:pPr>
      <w:keepNext w:val="0"/>
      <w:keepLines w:val="0"/>
      <w:numPr>
        <w:ilvl w:val="0"/>
      </w:numPr>
      <w:spacing w:after="0"/>
      <w:ind w:left="1512" w:hanging="945"/>
      <w:jc w:val="both"/>
    </w:pPr>
    <w:rPr>
      <w:rFonts w:ascii="Times New Roman" w:eastAsia="Times New Roman" w:hAnsi="Times New Roman" w:cs="Arial"/>
      <w:b/>
      <w:smallCaps/>
      <w:color w:val="auto"/>
      <w:sz w:val="28"/>
      <w:szCs w:val="28"/>
      <w:lang w:val="id-ID"/>
    </w:rPr>
  </w:style>
  <w:style w:type="numbering" w:customStyle="1" w:styleId="NoList1">
    <w:name w:val="No List1"/>
    <w:next w:val="NoList"/>
    <w:uiPriority w:val="99"/>
    <w:semiHidden/>
    <w:unhideWhenUsed/>
    <w:rsid w:val="000A7545"/>
  </w:style>
  <w:style w:type="table" w:customStyle="1" w:styleId="TableGrid1">
    <w:name w:val="Table Grid1"/>
    <w:basedOn w:val="TableNormal"/>
    <w:next w:val="TableGrid"/>
    <w:uiPriority w:val="59"/>
    <w:rsid w:val="000A7545"/>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igures">
    <w:name w:val="Figures"/>
    <w:basedOn w:val="Normal"/>
    <w:autoRedefine/>
    <w:qFormat/>
    <w:rsid w:val="005038F6"/>
    <w:pPr>
      <w:outlineLvl w:val="7"/>
    </w:pPr>
    <w:rPr>
      <w:rFonts w:cstheme="minorHAnsi"/>
      <w:noProof/>
      <w:szCs w:val="24"/>
      <w:lang w:val="id-ID"/>
    </w:rPr>
  </w:style>
  <w:style w:type="paragraph" w:customStyle="1" w:styleId="Tables">
    <w:name w:val="Tables"/>
    <w:basedOn w:val="TableofFigures"/>
    <w:qFormat/>
    <w:rsid w:val="00293CA5"/>
    <w:pPr>
      <w:numPr>
        <w:numId w:val="38"/>
      </w:numPr>
    </w:pPr>
    <w:rPr>
      <w:lang w:val="id-ID"/>
      <w14:scene3d>
        <w14:camera w14:prst="orthographicFront"/>
        <w14:lightRig w14:rig="threePt" w14:dir="t">
          <w14:rot w14:lat="0" w14:lon="0" w14:rev="0"/>
        </w14:lightRig>
      </w14:scene3d>
    </w:rPr>
  </w:style>
  <w:style w:type="paragraph" w:styleId="TOC8">
    <w:name w:val="toc 8"/>
    <w:basedOn w:val="Normal"/>
    <w:next w:val="Normal"/>
    <w:autoRedefine/>
    <w:uiPriority w:val="39"/>
    <w:unhideWhenUsed/>
    <w:rsid w:val="00126C4E"/>
    <w:pPr>
      <w:tabs>
        <w:tab w:val="left" w:pos="1134"/>
        <w:tab w:val="right" w:leader="dot" w:pos="9016"/>
      </w:tabs>
      <w:spacing w:after="100"/>
      <w:ind w:left="1138" w:right="720" w:hanging="1138"/>
    </w:pPr>
  </w:style>
  <w:style w:type="character" w:customStyle="1" w:styleId="st1">
    <w:name w:val="st1"/>
    <w:basedOn w:val="DefaultParagraphFont"/>
    <w:rsid w:val="00C70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5A5B"/>
    <w:pPr>
      <w:spacing w:after="120"/>
      <w:jc w:val="both"/>
    </w:pPr>
    <w:rPr>
      <w:rFonts w:ascii="Arial" w:hAnsi="Arial"/>
    </w:rPr>
  </w:style>
  <w:style w:type="paragraph" w:styleId="Heading1">
    <w:name w:val="heading 1"/>
    <w:next w:val="Normal"/>
    <w:link w:val="Heading1Char"/>
    <w:uiPriority w:val="9"/>
    <w:qFormat/>
    <w:rsid w:val="007F2AD6"/>
    <w:pPr>
      <w:keepNext/>
      <w:numPr>
        <w:numId w:val="15"/>
      </w:numPr>
      <w:tabs>
        <w:tab w:val="left" w:pos="8640"/>
      </w:tabs>
      <w:spacing w:before="240" w:after="240" w:line="240" w:lineRule="auto"/>
      <w:outlineLvl w:val="0"/>
    </w:pPr>
    <w:rPr>
      <w:rFonts w:ascii="Arial Bold" w:eastAsia="Times New Roman" w:hAnsi="Arial Bold" w:cs="Times New Roman"/>
      <w:b/>
      <w:caps/>
      <w:color w:val="4F81BD" w:themeColor="accent1"/>
      <w:sz w:val="28"/>
      <w:szCs w:val="20"/>
    </w:rPr>
  </w:style>
  <w:style w:type="paragraph" w:styleId="Heading2">
    <w:name w:val="heading 2"/>
    <w:basedOn w:val="Heading1"/>
    <w:next w:val="Normal"/>
    <w:link w:val="Heading2Char"/>
    <w:uiPriority w:val="9"/>
    <w:qFormat/>
    <w:rsid w:val="00DD52C4"/>
    <w:pPr>
      <w:numPr>
        <w:numId w:val="0"/>
      </w:numPr>
      <w:spacing w:before="120"/>
      <w:outlineLvl w:val="1"/>
    </w:pPr>
    <w:rPr>
      <w:rFonts w:eastAsia="Batang" w:cs="Arial"/>
      <w:sz w:val="24"/>
    </w:rPr>
  </w:style>
  <w:style w:type="paragraph" w:styleId="Heading3">
    <w:name w:val="heading 3"/>
    <w:basedOn w:val="Heading2"/>
    <w:next w:val="Normal"/>
    <w:link w:val="Heading3Char"/>
    <w:uiPriority w:val="9"/>
    <w:qFormat/>
    <w:rsid w:val="00BA5E39"/>
    <w:pPr>
      <w:ind w:left="360" w:hanging="360"/>
      <w:outlineLvl w:val="2"/>
    </w:pPr>
    <w:rPr>
      <w:rFonts w:ascii="Arial" w:eastAsia="Times New Roman" w:hAnsi="Arial"/>
      <w:b w:val="0"/>
      <w:iCs/>
      <w:caps w:val="0"/>
      <w:sz w:val="22"/>
      <w:szCs w:val="22"/>
      <w:lang w:val="en-US"/>
    </w:rPr>
  </w:style>
  <w:style w:type="paragraph" w:styleId="Heading4">
    <w:name w:val="heading 4"/>
    <w:basedOn w:val="Heading3"/>
    <w:next w:val="Normal"/>
    <w:link w:val="Heading4Char"/>
    <w:uiPriority w:val="9"/>
    <w:unhideWhenUsed/>
    <w:qFormat/>
    <w:rsid w:val="00E00D1F"/>
    <w:pPr>
      <w:keepLines/>
      <w:numPr>
        <w:ilvl w:val="3"/>
      </w:numPr>
      <w:tabs>
        <w:tab w:val="clear" w:pos="8640"/>
      </w:tabs>
      <w:ind w:left="360" w:hanging="360"/>
      <w:outlineLvl w:val="3"/>
    </w:pPr>
    <w:rPr>
      <w:rFonts w:eastAsiaTheme="majorEastAsia" w:cstheme="majorBidi"/>
      <w:b/>
      <w:bCs/>
      <w:iCs w:val="0"/>
    </w:rPr>
  </w:style>
  <w:style w:type="paragraph" w:styleId="Heading5">
    <w:name w:val="heading 5"/>
    <w:basedOn w:val="Heading4"/>
    <w:next w:val="Normal"/>
    <w:link w:val="Heading5Char"/>
    <w:uiPriority w:val="9"/>
    <w:unhideWhenUsed/>
    <w:qFormat/>
    <w:rsid w:val="00E2188A"/>
    <w:pPr>
      <w:numPr>
        <w:ilvl w:val="4"/>
      </w:numPr>
      <w:spacing w:after="120"/>
      <w:ind w:left="360" w:hanging="360"/>
      <w:outlineLvl w:val="4"/>
    </w:pPr>
    <w:rPr>
      <w:b w:val="0"/>
    </w:rPr>
  </w:style>
  <w:style w:type="paragraph" w:styleId="Heading6">
    <w:name w:val="heading 6"/>
    <w:basedOn w:val="Heading5"/>
    <w:next w:val="Normal"/>
    <w:link w:val="Heading6Char"/>
    <w:uiPriority w:val="9"/>
    <w:unhideWhenUsed/>
    <w:qFormat/>
    <w:rsid w:val="00A7183E"/>
    <w:pPr>
      <w:outlineLvl w:val="5"/>
    </w:pPr>
    <w:rPr>
      <w:b/>
      <w:i/>
      <w:iCs/>
    </w:rPr>
  </w:style>
  <w:style w:type="paragraph" w:styleId="Heading7">
    <w:name w:val="heading 7"/>
    <w:basedOn w:val="Heading6"/>
    <w:next w:val="Normal"/>
    <w:link w:val="Heading7Char"/>
    <w:uiPriority w:val="9"/>
    <w:unhideWhenUsed/>
    <w:qFormat/>
    <w:rsid w:val="00AD65E4"/>
    <w:pPr>
      <w:outlineLvl w:val="6"/>
    </w:pPr>
    <w:rPr>
      <w:iCs w:val="0"/>
    </w:rPr>
  </w:style>
  <w:style w:type="paragraph" w:styleId="Heading8">
    <w:name w:val="heading 8"/>
    <w:basedOn w:val="Normal"/>
    <w:next w:val="Normal"/>
    <w:link w:val="Heading8Char"/>
    <w:unhideWhenUsed/>
    <w:qFormat/>
    <w:rsid w:val="00AD65E4"/>
    <w:pPr>
      <w:keepNext/>
      <w:keepLines/>
      <w:spacing w:before="120" w:line="240" w:lineRule="auto"/>
      <w:outlineLvl w:val="7"/>
    </w:pPr>
    <w:rPr>
      <w:rFonts w:eastAsiaTheme="majorEastAsia" w:cstheme="majorBidi"/>
      <w:b/>
      <w:color w:val="4F81BD" w:themeColor="accent1"/>
      <w:szCs w:val="20"/>
    </w:rPr>
  </w:style>
  <w:style w:type="paragraph" w:styleId="Heading9">
    <w:name w:val="heading 9"/>
    <w:basedOn w:val="Heading8"/>
    <w:next w:val="Normal"/>
    <w:link w:val="Heading9Char"/>
    <w:unhideWhenUsed/>
    <w:qFormat/>
    <w:rsid w:val="00AD65E4"/>
    <w:p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section"/>
    <w:basedOn w:val="Normal"/>
    <w:link w:val="ListParagraphChar"/>
    <w:uiPriority w:val="34"/>
    <w:qFormat/>
    <w:rsid w:val="00767823"/>
    <w:pPr>
      <w:ind w:left="720"/>
    </w:pPr>
  </w:style>
  <w:style w:type="character" w:customStyle="1" w:styleId="Heading1Char">
    <w:name w:val="Heading 1 Char"/>
    <w:basedOn w:val="DefaultParagraphFont"/>
    <w:link w:val="Heading1"/>
    <w:uiPriority w:val="9"/>
    <w:rsid w:val="007F2AD6"/>
    <w:rPr>
      <w:rFonts w:ascii="Arial Bold" w:eastAsia="Times New Roman" w:hAnsi="Arial Bold" w:cs="Times New Roman"/>
      <w:b/>
      <w:caps/>
      <w:color w:val="4F81BD" w:themeColor="accent1"/>
      <w:sz w:val="28"/>
      <w:szCs w:val="20"/>
    </w:rPr>
  </w:style>
  <w:style w:type="character" w:customStyle="1" w:styleId="Heading2Char">
    <w:name w:val="Heading 2 Char"/>
    <w:basedOn w:val="DefaultParagraphFont"/>
    <w:link w:val="Heading2"/>
    <w:uiPriority w:val="9"/>
    <w:rsid w:val="00DD52C4"/>
    <w:rPr>
      <w:rFonts w:ascii="Arial Bold" w:eastAsia="Batang" w:hAnsi="Arial Bold" w:cs="Arial"/>
      <w:b/>
      <w:caps/>
      <w:color w:val="4F81BD" w:themeColor="accent1"/>
      <w:sz w:val="24"/>
      <w:szCs w:val="20"/>
    </w:rPr>
  </w:style>
  <w:style w:type="character" w:customStyle="1" w:styleId="Heading3Char">
    <w:name w:val="Heading 3 Char"/>
    <w:basedOn w:val="DefaultParagraphFont"/>
    <w:link w:val="Heading3"/>
    <w:uiPriority w:val="9"/>
    <w:rsid w:val="00BA5E39"/>
    <w:rPr>
      <w:rFonts w:ascii="Arial" w:eastAsia="Times New Roman" w:hAnsi="Arial" w:cs="Arial"/>
      <w:iCs/>
      <w:color w:val="4F81BD" w:themeColor="accent1"/>
      <w:lang w:val="en-US"/>
    </w:rPr>
  </w:style>
  <w:style w:type="paragraph" w:styleId="Title">
    <w:name w:val="Title"/>
    <w:basedOn w:val="Normal"/>
    <w:link w:val="TitleChar"/>
    <w:uiPriority w:val="99"/>
    <w:qFormat/>
    <w:rsid w:val="00D60A17"/>
    <w:pPr>
      <w:spacing w:after="0" w:line="240" w:lineRule="auto"/>
      <w:jc w:val="center"/>
    </w:pPr>
    <w:rPr>
      <w:rFonts w:eastAsia="Times New Roman" w:cs="Times New Roman"/>
      <w:b/>
      <w:bCs/>
      <w:color w:val="4F81BD" w:themeColor="accent1"/>
      <w:sz w:val="48"/>
      <w:szCs w:val="24"/>
    </w:rPr>
  </w:style>
  <w:style w:type="character" w:customStyle="1" w:styleId="TitleChar">
    <w:name w:val="Title Char"/>
    <w:basedOn w:val="DefaultParagraphFont"/>
    <w:link w:val="Title"/>
    <w:uiPriority w:val="99"/>
    <w:rsid w:val="00D60A17"/>
    <w:rPr>
      <w:rFonts w:ascii="Arial" w:eastAsia="Times New Roman" w:hAnsi="Arial" w:cs="Times New Roman"/>
      <w:b/>
      <w:bCs/>
      <w:color w:val="4F81BD" w:themeColor="accent1"/>
      <w:sz w:val="48"/>
      <w:szCs w:val="24"/>
    </w:rPr>
  </w:style>
  <w:style w:type="paragraph" w:styleId="BalloonText">
    <w:name w:val="Balloon Text"/>
    <w:basedOn w:val="Normal"/>
    <w:link w:val="BalloonTextChar"/>
    <w:uiPriority w:val="99"/>
    <w:semiHidden/>
    <w:unhideWhenUsed/>
    <w:rsid w:val="00546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72A"/>
    <w:rPr>
      <w:rFonts w:ascii="Tahoma" w:hAnsi="Tahoma" w:cs="Tahoma"/>
      <w:sz w:val="16"/>
      <w:szCs w:val="16"/>
    </w:rPr>
  </w:style>
  <w:style w:type="character" w:styleId="Hyperlink">
    <w:name w:val="Hyperlink"/>
    <w:basedOn w:val="DefaultParagraphFont"/>
    <w:uiPriority w:val="99"/>
    <w:unhideWhenUsed/>
    <w:rsid w:val="00286AB7"/>
    <w:rPr>
      <w:color w:val="0000FF" w:themeColor="hyperlink"/>
      <w:u w:val="single"/>
    </w:rPr>
  </w:style>
  <w:style w:type="paragraph" w:styleId="Header">
    <w:name w:val="header"/>
    <w:basedOn w:val="Normal"/>
    <w:link w:val="HeaderChar"/>
    <w:uiPriority w:val="99"/>
    <w:unhideWhenUsed/>
    <w:rsid w:val="00DD07BE"/>
    <w:pPr>
      <w:tabs>
        <w:tab w:val="center" w:pos="4513"/>
        <w:tab w:val="right" w:pos="9026"/>
      </w:tabs>
      <w:spacing w:after="0" w:line="240" w:lineRule="auto"/>
    </w:pPr>
  </w:style>
  <w:style w:type="character" w:styleId="FollowedHyperlink">
    <w:name w:val="FollowedHyperlink"/>
    <w:basedOn w:val="DefaultParagraphFont"/>
    <w:uiPriority w:val="99"/>
    <w:semiHidden/>
    <w:unhideWhenUsed/>
    <w:rsid w:val="00E11D54"/>
    <w:rPr>
      <w:color w:val="800080" w:themeColor="followedHyperlink"/>
      <w:u w:val="single"/>
    </w:rPr>
  </w:style>
  <w:style w:type="character" w:customStyle="1" w:styleId="HeaderChar">
    <w:name w:val="Header Char"/>
    <w:basedOn w:val="DefaultParagraphFont"/>
    <w:link w:val="Header"/>
    <w:uiPriority w:val="99"/>
    <w:rsid w:val="00DD07BE"/>
    <w:rPr>
      <w:rFonts w:ascii="Arial" w:hAnsi="Arial"/>
    </w:rPr>
  </w:style>
  <w:style w:type="paragraph" w:styleId="TOC2">
    <w:name w:val="toc 2"/>
    <w:basedOn w:val="Normal"/>
    <w:next w:val="Normal"/>
    <w:autoRedefine/>
    <w:uiPriority w:val="39"/>
    <w:unhideWhenUsed/>
    <w:qFormat/>
    <w:rsid w:val="00DE3957"/>
    <w:pPr>
      <w:tabs>
        <w:tab w:val="right" w:leader="dot" w:pos="9016"/>
      </w:tabs>
      <w:spacing w:after="100"/>
      <w:ind w:left="567" w:right="567" w:hanging="347"/>
    </w:pPr>
    <w:rPr>
      <w:b/>
      <w:noProof/>
    </w:rPr>
  </w:style>
  <w:style w:type="paragraph" w:styleId="Footer">
    <w:name w:val="footer"/>
    <w:basedOn w:val="Normal"/>
    <w:link w:val="FooterChar"/>
    <w:uiPriority w:val="99"/>
    <w:unhideWhenUsed/>
    <w:rsid w:val="00DD07BE"/>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DD07BE"/>
    <w:rPr>
      <w:rFonts w:ascii="Arial" w:hAnsi="Arial"/>
      <w:sz w:val="20"/>
    </w:rPr>
  </w:style>
  <w:style w:type="paragraph" w:styleId="TOC1">
    <w:name w:val="toc 1"/>
    <w:basedOn w:val="Normal"/>
    <w:next w:val="Normal"/>
    <w:autoRedefine/>
    <w:uiPriority w:val="39"/>
    <w:unhideWhenUsed/>
    <w:qFormat/>
    <w:rsid w:val="00DD07BE"/>
    <w:pPr>
      <w:spacing w:after="100"/>
    </w:pPr>
  </w:style>
  <w:style w:type="paragraph" w:styleId="TOC3">
    <w:name w:val="toc 3"/>
    <w:basedOn w:val="Normal"/>
    <w:next w:val="Normal"/>
    <w:autoRedefine/>
    <w:uiPriority w:val="39"/>
    <w:unhideWhenUsed/>
    <w:qFormat/>
    <w:rsid w:val="00077639"/>
    <w:pPr>
      <w:tabs>
        <w:tab w:val="right" w:leader="dot" w:pos="9016"/>
      </w:tabs>
      <w:spacing w:after="100"/>
      <w:ind w:left="1701" w:right="567" w:hanging="1261"/>
    </w:pPr>
    <w:rPr>
      <w:i/>
      <w:noProof/>
    </w:rPr>
  </w:style>
  <w:style w:type="paragraph" w:styleId="TOC4">
    <w:name w:val="toc 4"/>
    <w:basedOn w:val="Normal"/>
    <w:next w:val="Normal"/>
    <w:autoRedefine/>
    <w:uiPriority w:val="39"/>
    <w:unhideWhenUsed/>
    <w:rsid w:val="00DD07BE"/>
    <w:pPr>
      <w:spacing w:after="100"/>
      <w:ind w:left="660"/>
    </w:pPr>
  </w:style>
  <w:style w:type="character" w:styleId="CommentReference">
    <w:name w:val="annotation reference"/>
    <w:basedOn w:val="DefaultParagraphFont"/>
    <w:uiPriority w:val="99"/>
    <w:unhideWhenUsed/>
    <w:rsid w:val="00437479"/>
    <w:rPr>
      <w:sz w:val="16"/>
      <w:szCs w:val="16"/>
    </w:rPr>
  </w:style>
  <w:style w:type="paragraph" w:styleId="CommentText">
    <w:name w:val="annotation text"/>
    <w:basedOn w:val="Normal"/>
    <w:link w:val="CommentTextChar"/>
    <w:uiPriority w:val="99"/>
    <w:unhideWhenUsed/>
    <w:rsid w:val="00437479"/>
    <w:pPr>
      <w:spacing w:line="240" w:lineRule="auto"/>
    </w:pPr>
    <w:rPr>
      <w:sz w:val="20"/>
      <w:szCs w:val="20"/>
    </w:rPr>
  </w:style>
  <w:style w:type="character" w:customStyle="1" w:styleId="CommentTextChar">
    <w:name w:val="Comment Text Char"/>
    <w:basedOn w:val="DefaultParagraphFont"/>
    <w:link w:val="CommentText"/>
    <w:uiPriority w:val="99"/>
    <w:rsid w:val="00437479"/>
    <w:rPr>
      <w:sz w:val="20"/>
      <w:szCs w:val="20"/>
    </w:rPr>
  </w:style>
  <w:style w:type="paragraph" w:styleId="CommentSubject">
    <w:name w:val="annotation subject"/>
    <w:basedOn w:val="CommentText"/>
    <w:next w:val="CommentText"/>
    <w:link w:val="CommentSubjectChar"/>
    <w:uiPriority w:val="99"/>
    <w:semiHidden/>
    <w:unhideWhenUsed/>
    <w:rsid w:val="00437479"/>
    <w:rPr>
      <w:b/>
      <w:bCs/>
    </w:rPr>
  </w:style>
  <w:style w:type="character" w:customStyle="1" w:styleId="CommentSubjectChar">
    <w:name w:val="Comment Subject Char"/>
    <w:basedOn w:val="CommentTextChar"/>
    <w:link w:val="CommentSubject"/>
    <w:uiPriority w:val="99"/>
    <w:semiHidden/>
    <w:rsid w:val="00437479"/>
    <w:rPr>
      <w:b/>
      <w:bCs/>
      <w:sz w:val="20"/>
      <w:szCs w:val="20"/>
    </w:rPr>
  </w:style>
  <w:style w:type="paragraph" w:styleId="Caption">
    <w:name w:val="caption"/>
    <w:basedOn w:val="Normal"/>
    <w:next w:val="Normal"/>
    <w:uiPriority w:val="35"/>
    <w:unhideWhenUsed/>
    <w:qFormat/>
    <w:rsid w:val="00AD65E4"/>
    <w:pPr>
      <w:spacing w:before="200" w:after="0" w:line="240" w:lineRule="auto"/>
    </w:pPr>
    <w:rPr>
      <w:rFonts w:ascii="Arial Bold" w:hAnsi="Arial Bold"/>
      <w:b/>
      <w:bCs/>
      <w:color w:val="4F81BD" w:themeColor="accent1"/>
      <w:sz w:val="18"/>
      <w:szCs w:val="18"/>
    </w:rPr>
  </w:style>
  <w:style w:type="numbering" w:customStyle="1" w:styleId="Reportheadings">
    <w:name w:val="Report headings"/>
    <w:uiPriority w:val="99"/>
    <w:rsid w:val="00185221"/>
    <w:pPr>
      <w:numPr>
        <w:numId w:val="1"/>
      </w:numPr>
    </w:pPr>
  </w:style>
  <w:style w:type="character" w:customStyle="1" w:styleId="Heading4Char">
    <w:name w:val="Heading 4 Char"/>
    <w:basedOn w:val="DefaultParagraphFont"/>
    <w:link w:val="Heading4"/>
    <w:uiPriority w:val="9"/>
    <w:rsid w:val="00E00D1F"/>
    <w:rPr>
      <w:rFonts w:ascii="Arial" w:eastAsiaTheme="majorEastAsia" w:hAnsi="Arial" w:cstheme="majorBidi"/>
      <w:b/>
      <w:bCs/>
      <w:color w:val="4F81BD" w:themeColor="accent1"/>
      <w:lang w:val="en-US"/>
    </w:rPr>
  </w:style>
  <w:style w:type="character" w:customStyle="1" w:styleId="Heading5Char">
    <w:name w:val="Heading 5 Char"/>
    <w:basedOn w:val="DefaultParagraphFont"/>
    <w:link w:val="Heading5"/>
    <w:uiPriority w:val="9"/>
    <w:rsid w:val="00E2188A"/>
    <w:rPr>
      <w:rFonts w:ascii="Arial Bold" w:eastAsiaTheme="majorEastAsia" w:hAnsi="Arial Bold" w:cstheme="majorBidi"/>
      <w:iCs/>
      <w:color w:val="4F81BD" w:themeColor="accent1"/>
    </w:rPr>
  </w:style>
  <w:style w:type="paragraph" w:styleId="FootnoteText">
    <w:name w:val="footnote text"/>
    <w:aliases w:val="DBW Footnote Text,FN,Footnote Text Char1 Char1,Footnote Text Char Char Char1,Footnote Text Char1 Char Char Char1,Footnote Text Char Char Char Char Char Char Char1,Footnote Text Char Char Char1 Char Char Char1"/>
    <w:basedOn w:val="Normal"/>
    <w:link w:val="FootnoteTextChar"/>
    <w:uiPriority w:val="99"/>
    <w:unhideWhenUsed/>
    <w:rsid w:val="009508F8"/>
    <w:pPr>
      <w:spacing w:after="0" w:line="240" w:lineRule="auto"/>
    </w:pPr>
    <w:rPr>
      <w:sz w:val="18"/>
      <w:szCs w:val="20"/>
    </w:rPr>
  </w:style>
  <w:style w:type="character" w:customStyle="1" w:styleId="FootnoteTextChar">
    <w:name w:val="Footnote Text Char"/>
    <w:aliases w:val="DBW Footnote Text Char,FN Char,Footnote Text Char1 Char1 Char,Footnote Text Char Char Char1 Char,Footnote Text Char1 Char Char Char1 Char,Footnote Text Char Char Char Char Char Char Char1 Char"/>
    <w:basedOn w:val="DefaultParagraphFont"/>
    <w:link w:val="FootnoteText"/>
    <w:uiPriority w:val="99"/>
    <w:rsid w:val="009508F8"/>
    <w:rPr>
      <w:rFonts w:ascii="Arial" w:hAnsi="Arial"/>
      <w:sz w:val="18"/>
      <w:szCs w:val="20"/>
    </w:rPr>
  </w:style>
  <w:style w:type="character" w:styleId="FootnoteReference">
    <w:name w:val="footnote reference"/>
    <w:aliases w:val="BVI fnr,ftref"/>
    <w:basedOn w:val="DefaultParagraphFont"/>
    <w:uiPriority w:val="99"/>
    <w:unhideWhenUsed/>
    <w:rsid w:val="00D22999"/>
    <w:rPr>
      <w:vertAlign w:val="superscript"/>
    </w:rPr>
  </w:style>
  <w:style w:type="character" w:customStyle="1" w:styleId="Heading6Char">
    <w:name w:val="Heading 6 Char"/>
    <w:basedOn w:val="DefaultParagraphFont"/>
    <w:link w:val="Heading6"/>
    <w:uiPriority w:val="9"/>
    <w:rsid w:val="00A7183E"/>
    <w:rPr>
      <w:rFonts w:ascii="Arial Bold" w:eastAsiaTheme="majorEastAsia" w:hAnsi="Arial Bold" w:cstheme="majorBidi"/>
      <w:b/>
      <w:bCs/>
      <w:i/>
      <w:color w:val="4F81BD" w:themeColor="accent1"/>
      <w:sz w:val="24"/>
      <w:szCs w:val="20"/>
    </w:rPr>
  </w:style>
  <w:style w:type="character" w:customStyle="1" w:styleId="Heading7Char">
    <w:name w:val="Heading 7 Char"/>
    <w:basedOn w:val="DefaultParagraphFont"/>
    <w:link w:val="Heading7"/>
    <w:uiPriority w:val="9"/>
    <w:rsid w:val="00AD65E4"/>
    <w:rPr>
      <w:rFonts w:ascii="Arial Bold" w:eastAsiaTheme="majorEastAsia" w:hAnsi="Arial Bold" w:cstheme="majorBidi"/>
      <w:bCs/>
      <w:i/>
      <w:iCs/>
      <w:color w:val="4F81BD" w:themeColor="accent1"/>
      <w:sz w:val="24"/>
      <w:szCs w:val="20"/>
      <w:lang w:val="fr-FR"/>
    </w:rPr>
  </w:style>
  <w:style w:type="paragraph" w:styleId="IntenseQuote">
    <w:name w:val="Intense Quote"/>
    <w:basedOn w:val="Normal"/>
    <w:next w:val="Normal"/>
    <w:link w:val="IntenseQuoteChar"/>
    <w:uiPriority w:val="30"/>
    <w:qFormat/>
    <w:rsid w:val="00E00D1F"/>
    <w:pPr>
      <w:pBdr>
        <w:bottom w:val="single" w:sz="4" w:space="4" w:color="4F81BD" w:themeColor="accent1"/>
      </w:pBdr>
      <w:spacing w:before="200" w:after="280"/>
    </w:pPr>
    <w:rPr>
      <w:iCs/>
      <w:color w:val="4F81BD" w:themeColor="accent1"/>
    </w:rPr>
  </w:style>
  <w:style w:type="character" w:customStyle="1" w:styleId="IntenseQuoteChar">
    <w:name w:val="Intense Quote Char"/>
    <w:basedOn w:val="DefaultParagraphFont"/>
    <w:link w:val="IntenseQuote"/>
    <w:uiPriority w:val="30"/>
    <w:rsid w:val="00E00D1F"/>
    <w:rPr>
      <w:rFonts w:ascii="Arial" w:hAnsi="Arial"/>
      <w:iCs/>
      <w:color w:val="4F81BD" w:themeColor="accent1"/>
    </w:rPr>
  </w:style>
  <w:style w:type="paragraph" w:styleId="Subtitle">
    <w:name w:val="Subtitle"/>
    <w:basedOn w:val="Normal"/>
    <w:next w:val="Normal"/>
    <w:link w:val="SubtitleChar"/>
    <w:uiPriority w:val="11"/>
    <w:qFormat/>
    <w:rsid w:val="00D60A17"/>
    <w:pPr>
      <w:numPr>
        <w:ilvl w:val="1"/>
      </w:numPr>
      <w:spacing w:before="240" w:after="240" w:line="240" w:lineRule="auto"/>
      <w:jc w:val="center"/>
    </w:pPr>
    <w:rPr>
      <w:rFonts w:eastAsiaTheme="majorEastAsia" w:cstheme="majorBidi"/>
      <w:b/>
      <w:iCs/>
      <w:color w:val="4F81BD" w:themeColor="accent1"/>
      <w:spacing w:val="15"/>
      <w:sz w:val="28"/>
      <w:szCs w:val="24"/>
    </w:rPr>
  </w:style>
  <w:style w:type="character" w:customStyle="1" w:styleId="SubtitleChar">
    <w:name w:val="Subtitle Char"/>
    <w:basedOn w:val="DefaultParagraphFont"/>
    <w:link w:val="Subtitle"/>
    <w:uiPriority w:val="11"/>
    <w:rsid w:val="00D60A17"/>
    <w:rPr>
      <w:rFonts w:ascii="Arial" w:eastAsiaTheme="majorEastAsia" w:hAnsi="Arial" w:cstheme="majorBidi"/>
      <w:b/>
      <w:iCs/>
      <w:color w:val="4F81BD" w:themeColor="accent1"/>
      <w:spacing w:val="15"/>
      <w:sz w:val="28"/>
      <w:szCs w:val="24"/>
    </w:rPr>
  </w:style>
  <w:style w:type="character" w:customStyle="1" w:styleId="Heading8Char">
    <w:name w:val="Heading 8 Char"/>
    <w:basedOn w:val="DefaultParagraphFont"/>
    <w:link w:val="Heading8"/>
    <w:rsid w:val="00AD65E4"/>
    <w:rPr>
      <w:rFonts w:ascii="Arial" w:eastAsiaTheme="majorEastAsia" w:hAnsi="Arial" w:cstheme="majorBidi"/>
      <w:b/>
      <w:color w:val="4F81BD" w:themeColor="accent1"/>
      <w:szCs w:val="20"/>
    </w:rPr>
  </w:style>
  <w:style w:type="character" w:customStyle="1" w:styleId="Heading9Char">
    <w:name w:val="Heading 9 Char"/>
    <w:basedOn w:val="DefaultParagraphFont"/>
    <w:link w:val="Heading9"/>
    <w:rsid w:val="00AD65E4"/>
    <w:rPr>
      <w:rFonts w:ascii="Arial" w:eastAsiaTheme="majorEastAsia" w:hAnsi="Arial" w:cstheme="majorBidi"/>
      <w:b/>
      <w:iCs/>
      <w:color w:val="4F81BD" w:themeColor="accent1"/>
      <w:szCs w:val="20"/>
    </w:rPr>
  </w:style>
  <w:style w:type="character" w:styleId="Emphasis">
    <w:name w:val="Emphasis"/>
    <w:basedOn w:val="DefaultParagraphFont"/>
    <w:uiPriority w:val="20"/>
    <w:qFormat/>
    <w:rsid w:val="000227AC"/>
  </w:style>
  <w:style w:type="character" w:styleId="IntenseEmphasis">
    <w:name w:val="Intense Emphasis"/>
    <w:basedOn w:val="DefaultParagraphFont"/>
    <w:qFormat/>
    <w:rsid w:val="00D60A17"/>
    <w:rPr>
      <w:rFonts w:ascii="Arial" w:hAnsi="Arial"/>
      <w:b w:val="0"/>
      <w:bCs/>
      <w:i w:val="0"/>
      <w:iCs/>
      <w:color w:val="4F81BD" w:themeColor="accent1"/>
      <w:sz w:val="28"/>
    </w:rPr>
  </w:style>
  <w:style w:type="character" w:customStyle="1" w:styleId="ListParagraphChar">
    <w:name w:val="List Paragraph Char"/>
    <w:aliases w:val="sub-section Char"/>
    <w:basedOn w:val="DefaultParagraphFont"/>
    <w:link w:val="ListParagraph"/>
    <w:uiPriority w:val="34"/>
    <w:locked/>
    <w:rsid w:val="00F1570E"/>
    <w:rPr>
      <w:rFonts w:ascii="Arial" w:hAnsi="Arial"/>
    </w:rPr>
  </w:style>
  <w:style w:type="paragraph" w:customStyle="1" w:styleId="2heading">
    <w:name w:val="2 heading"/>
    <w:uiPriority w:val="1"/>
    <w:qFormat/>
    <w:rsid w:val="0091213F"/>
    <w:pPr>
      <w:spacing w:after="0" w:line="240" w:lineRule="auto"/>
      <w:outlineLvl w:val="2"/>
    </w:pPr>
    <w:rPr>
      <w:rFonts w:ascii="Arial Bold" w:eastAsia="Times New Roman" w:hAnsi="Arial Bold" w:cs="Times New Roman"/>
      <w:b/>
      <w:bCs/>
      <w:caps/>
      <w:color w:val="4F81BD" w:themeColor="accent1"/>
      <w:sz w:val="24"/>
      <w:szCs w:val="20"/>
    </w:rPr>
  </w:style>
  <w:style w:type="table" w:styleId="TableGrid">
    <w:name w:val="Table Grid"/>
    <w:basedOn w:val="TableNormal"/>
    <w:uiPriority w:val="59"/>
    <w:rsid w:val="006627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5A04CA"/>
  </w:style>
  <w:style w:type="paragraph" w:customStyle="1" w:styleId="NoSpacing1">
    <w:name w:val="No Spacing1"/>
    <w:aliases w:val="Headings4"/>
    <w:uiPriority w:val="1"/>
    <w:qFormat/>
    <w:rsid w:val="005A04CA"/>
    <w:pPr>
      <w:spacing w:after="0" w:line="240" w:lineRule="auto"/>
      <w:ind w:left="720"/>
    </w:pPr>
    <w:rPr>
      <w:rFonts w:ascii="Arial" w:eastAsia="Times New Roman" w:hAnsi="Arial" w:cs="Times New Roman"/>
      <w:b/>
      <w:bCs/>
      <w:i/>
      <w:sz w:val="24"/>
      <w:szCs w:val="20"/>
    </w:rPr>
  </w:style>
  <w:style w:type="paragraph" w:styleId="NoSpacing">
    <w:name w:val="No Spacing"/>
    <w:qFormat/>
    <w:rsid w:val="00475C2C"/>
    <w:pPr>
      <w:spacing w:after="0" w:line="240" w:lineRule="auto"/>
    </w:pPr>
    <w:rPr>
      <w:rFonts w:ascii="Calibri" w:eastAsia="Times New Roman" w:hAnsi="Calibri" w:cs="Calibri"/>
      <w:lang w:val="en-AU"/>
    </w:rPr>
  </w:style>
  <w:style w:type="character" w:customStyle="1" w:styleId="hps">
    <w:name w:val="hps"/>
    <w:basedOn w:val="DefaultParagraphFont"/>
    <w:rsid w:val="002D05F6"/>
  </w:style>
  <w:style w:type="paragraph" w:customStyle="1" w:styleId="TablesforTOC">
    <w:name w:val="Tables for TOC"/>
    <w:basedOn w:val="Heading4"/>
    <w:rsid w:val="00153606"/>
    <w:pPr>
      <w:keepLines w:val="0"/>
      <w:numPr>
        <w:ilvl w:val="0"/>
      </w:numPr>
      <w:spacing w:before="240" w:after="120"/>
      <w:ind w:left="1124" w:hanging="360"/>
      <w:jc w:val="both"/>
    </w:pPr>
    <w:rPr>
      <w:rFonts w:asciiTheme="minorHAnsi" w:eastAsia="Times New Roman" w:hAnsiTheme="minorHAnsi" w:cs="Arial"/>
      <w:b w:val="0"/>
      <w:iCs/>
      <w:color w:val="auto"/>
    </w:rPr>
  </w:style>
  <w:style w:type="paragraph" w:styleId="TableofFigures">
    <w:name w:val="table of figures"/>
    <w:basedOn w:val="Normal"/>
    <w:next w:val="Normal"/>
    <w:uiPriority w:val="99"/>
    <w:unhideWhenUsed/>
    <w:rsid w:val="00AE46A7"/>
    <w:pPr>
      <w:spacing w:after="0"/>
    </w:pPr>
  </w:style>
  <w:style w:type="paragraph" w:styleId="TOCHeading">
    <w:name w:val="TOC Heading"/>
    <w:basedOn w:val="Heading1"/>
    <w:next w:val="Normal"/>
    <w:uiPriority w:val="39"/>
    <w:semiHidden/>
    <w:unhideWhenUsed/>
    <w:qFormat/>
    <w:rsid w:val="005B50E4"/>
    <w:pPr>
      <w:keepLines/>
      <w:numPr>
        <w:numId w:val="0"/>
      </w:numPr>
      <w:tabs>
        <w:tab w:val="clear" w:pos="8640"/>
      </w:tabs>
      <w:spacing w:before="480" w:after="0" w:line="276" w:lineRule="auto"/>
      <w:outlineLvl w:val="9"/>
    </w:pPr>
    <w:rPr>
      <w:rFonts w:asciiTheme="majorHAnsi" w:eastAsiaTheme="majorEastAsia" w:hAnsiTheme="majorHAnsi" w:cstheme="majorBidi"/>
      <w:bCs/>
      <w:caps w:val="0"/>
      <w:color w:val="365F91" w:themeColor="accent1" w:themeShade="BF"/>
      <w:szCs w:val="28"/>
      <w:lang w:val="en-US"/>
    </w:rPr>
  </w:style>
  <w:style w:type="character" w:customStyle="1" w:styleId="CommentTextChar1">
    <w:name w:val="Comment Text Char1"/>
    <w:basedOn w:val="DefaultParagraphFont"/>
    <w:uiPriority w:val="99"/>
    <w:semiHidden/>
    <w:rsid w:val="005B50E4"/>
    <w:rPr>
      <w:rFonts w:ascii="Times New Roman" w:hAnsi="Times New Roman" w:cs="Times New Roman"/>
      <w:sz w:val="20"/>
      <w:szCs w:val="20"/>
      <w:lang w:val="id-ID"/>
    </w:rPr>
  </w:style>
  <w:style w:type="character" w:customStyle="1" w:styleId="CommentSubjectChar1">
    <w:name w:val="Comment Subject Char1"/>
    <w:basedOn w:val="CommentTextChar1"/>
    <w:uiPriority w:val="99"/>
    <w:semiHidden/>
    <w:rsid w:val="005B50E4"/>
    <w:rPr>
      <w:rFonts w:ascii="Times New Roman" w:hAnsi="Times New Roman" w:cs="Times New Roman"/>
      <w:b/>
      <w:bCs/>
      <w:sz w:val="20"/>
      <w:szCs w:val="20"/>
      <w:lang w:val="id-ID"/>
    </w:rPr>
  </w:style>
  <w:style w:type="paragraph" w:customStyle="1" w:styleId="Default">
    <w:name w:val="Default"/>
    <w:rsid w:val="005B50E4"/>
    <w:pPr>
      <w:autoSpaceDE w:val="0"/>
      <w:autoSpaceDN w:val="0"/>
      <w:adjustRightInd w:val="0"/>
      <w:spacing w:after="0" w:line="240" w:lineRule="auto"/>
    </w:pPr>
    <w:rPr>
      <w:rFonts w:ascii="Symbol" w:hAnsi="Symbol" w:cs="Symbol"/>
      <w:color w:val="000000"/>
      <w:sz w:val="24"/>
      <w:szCs w:val="24"/>
    </w:rPr>
  </w:style>
  <w:style w:type="paragraph" w:styleId="Revision">
    <w:name w:val="Revision"/>
    <w:hidden/>
    <w:uiPriority w:val="99"/>
    <w:semiHidden/>
    <w:rsid w:val="005B50E4"/>
    <w:pPr>
      <w:spacing w:after="0" w:line="240" w:lineRule="auto"/>
    </w:pPr>
    <w:rPr>
      <w:rFonts w:ascii="Times New Roman" w:hAnsi="Times New Roman" w:cs="Times New Roman"/>
      <w:sz w:val="24"/>
      <w:szCs w:val="24"/>
      <w:lang w:val="id-ID"/>
    </w:rPr>
  </w:style>
  <w:style w:type="paragraph" w:styleId="TOC5">
    <w:name w:val="toc 5"/>
    <w:basedOn w:val="Normal"/>
    <w:next w:val="Normal"/>
    <w:autoRedefine/>
    <w:uiPriority w:val="39"/>
    <w:semiHidden/>
    <w:unhideWhenUsed/>
    <w:rsid w:val="00BD0D31"/>
    <w:pPr>
      <w:spacing w:after="100"/>
      <w:ind w:left="880"/>
    </w:pPr>
  </w:style>
  <w:style w:type="paragraph" w:customStyle="1" w:styleId="AnnexHeadings">
    <w:name w:val="Annex Headings"/>
    <w:basedOn w:val="Heading5"/>
    <w:next w:val="TOC5"/>
    <w:qFormat/>
    <w:rsid w:val="00BD0D31"/>
    <w:pPr>
      <w:keepNext w:val="0"/>
      <w:keepLines w:val="0"/>
      <w:numPr>
        <w:ilvl w:val="0"/>
      </w:numPr>
      <w:spacing w:after="0"/>
      <w:ind w:left="1512" w:hanging="945"/>
      <w:jc w:val="both"/>
    </w:pPr>
    <w:rPr>
      <w:rFonts w:ascii="Times New Roman" w:eastAsia="Times New Roman" w:hAnsi="Times New Roman" w:cs="Arial"/>
      <w:b/>
      <w:smallCaps/>
      <w:color w:val="auto"/>
      <w:sz w:val="28"/>
      <w:szCs w:val="28"/>
      <w:lang w:val="id-ID"/>
    </w:rPr>
  </w:style>
  <w:style w:type="numbering" w:customStyle="1" w:styleId="NoList1">
    <w:name w:val="No List1"/>
    <w:next w:val="NoList"/>
    <w:uiPriority w:val="99"/>
    <w:semiHidden/>
    <w:unhideWhenUsed/>
    <w:rsid w:val="000A7545"/>
  </w:style>
  <w:style w:type="table" w:customStyle="1" w:styleId="TableGrid1">
    <w:name w:val="Table Grid1"/>
    <w:basedOn w:val="TableNormal"/>
    <w:next w:val="TableGrid"/>
    <w:uiPriority w:val="59"/>
    <w:rsid w:val="000A7545"/>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igures">
    <w:name w:val="Figures"/>
    <w:basedOn w:val="Normal"/>
    <w:autoRedefine/>
    <w:qFormat/>
    <w:rsid w:val="005038F6"/>
    <w:pPr>
      <w:outlineLvl w:val="7"/>
    </w:pPr>
    <w:rPr>
      <w:rFonts w:cstheme="minorHAnsi"/>
      <w:noProof/>
      <w:szCs w:val="24"/>
      <w:lang w:val="id-ID"/>
    </w:rPr>
  </w:style>
  <w:style w:type="paragraph" w:customStyle="1" w:styleId="Tables">
    <w:name w:val="Tables"/>
    <w:basedOn w:val="TableofFigures"/>
    <w:qFormat/>
    <w:rsid w:val="00293CA5"/>
    <w:pPr>
      <w:numPr>
        <w:numId w:val="38"/>
      </w:numPr>
    </w:pPr>
    <w:rPr>
      <w:lang w:val="id-ID"/>
      <w14:scene3d>
        <w14:camera w14:prst="orthographicFront"/>
        <w14:lightRig w14:rig="threePt" w14:dir="t">
          <w14:rot w14:lat="0" w14:lon="0" w14:rev="0"/>
        </w14:lightRig>
      </w14:scene3d>
    </w:rPr>
  </w:style>
  <w:style w:type="paragraph" w:styleId="TOC8">
    <w:name w:val="toc 8"/>
    <w:basedOn w:val="Normal"/>
    <w:next w:val="Normal"/>
    <w:autoRedefine/>
    <w:uiPriority w:val="39"/>
    <w:unhideWhenUsed/>
    <w:rsid w:val="00126C4E"/>
    <w:pPr>
      <w:tabs>
        <w:tab w:val="left" w:pos="1134"/>
        <w:tab w:val="right" w:leader="dot" w:pos="9016"/>
      </w:tabs>
      <w:spacing w:after="100"/>
      <w:ind w:left="1138" w:right="720" w:hanging="1138"/>
    </w:pPr>
  </w:style>
  <w:style w:type="character" w:customStyle="1" w:styleId="st1">
    <w:name w:val="st1"/>
    <w:basedOn w:val="DefaultParagraphFont"/>
    <w:rsid w:val="00C7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7037">
      <w:bodyDiv w:val="1"/>
      <w:marLeft w:val="0"/>
      <w:marRight w:val="0"/>
      <w:marTop w:val="0"/>
      <w:marBottom w:val="0"/>
      <w:divBdr>
        <w:top w:val="none" w:sz="0" w:space="0" w:color="auto"/>
        <w:left w:val="none" w:sz="0" w:space="0" w:color="auto"/>
        <w:bottom w:val="none" w:sz="0" w:space="0" w:color="auto"/>
        <w:right w:val="none" w:sz="0" w:space="0" w:color="auto"/>
      </w:divBdr>
    </w:div>
    <w:div w:id="75977725">
      <w:bodyDiv w:val="1"/>
      <w:marLeft w:val="0"/>
      <w:marRight w:val="0"/>
      <w:marTop w:val="0"/>
      <w:marBottom w:val="0"/>
      <w:divBdr>
        <w:top w:val="none" w:sz="0" w:space="0" w:color="auto"/>
        <w:left w:val="none" w:sz="0" w:space="0" w:color="auto"/>
        <w:bottom w:val="none" w:sz="0" w:space="0" w:color="auto"/>
        <w:right w:val="none" w:sz="0" w:space="0" w:color="auto"/>
      </w:divBdr>
    </w:div>
    <w:div w:id="96216858">
      <w:bodyDiv w:val="1"/>
      <w:marLeft w:val="0"/>
      <w:marRight w:val="0"/>
      <w:marTop w:val="0"/>
      <w:marBottom w:val="0"/>
      <w:divBdr>
        <w:top w:val="none" w:sz="0" w:space="0" w:color="auto"/>
        <w:left w:val="none" w:sz="0" w:space="0" w:color="auto"/>
        <w:bottom w:val="none" w:sz="0" w:space="0" w:color="auto"/>
        <w:right w:val="none" w:sz="0" w:space="0" w:color="auto"/>
      </w:divBdr>
    </w:div>
    <w:div w:id="211890918">
      <w:bodyDiv w:val="1"/>
      <w:marLeft w:val="0"/>
      <w:marRight w:val="0"/>
      <w:marTop w:val="0"/>
      <w:marBottom w:val="0"/>
      <w:divBdr>
        <w:top w:val="none" w:sz="0" w:space="0" w:color="auto"/>
        <w:left w:val="none" w:sz="0" w:space="0" w:color="auto"/>
        <w:bottom w:val="none" w:sz="0" w:space="0" w:color="auto"/>
        <w:right w:val="none" w:sz="0" w:space="0" w:color="auto"/>
      </w:divBdr>
    </w:div>
    <w:div w:id="248781460">
      <w:bodyDiv w:val="1"/>
      <w:marLeft w:val="0"/>
      <w:marRight w:val="0"/>
      <w:marTop w:val="0"/>
      <w:marBottom w:val="0"/>
      <w:divBdr>
        <w:top w:val="none" w:sz="0" w:space="0" w:color="auto"/>
        <w:left w:val="none" w:sz="0" w:space="0" w:color="auto"/>
        <w:bottom w:val="none" w:sz="0" w:space="0" w:color="auto"/>
        <w:right w:val="none" w:sz="0" w:space="0" w:color="auto"/>
      </w:divBdr>
    </w:div>
    <w:div w:id="275406438">
      <w:bodyDiv w:val="1"/>
      <w:marLeft w:val="0"/>
      <w:marRight w:val="0"/>
      <w:marTop w:val="0"/>
      <w:marBottom w:val="0"/>
      <w:divBdr>
        <w:top w:val="none" w:sz="0" w:space="0" w:color="auto"/>
        <w:left w:val="none" w:sz="0" w:space="0" w:color="auto"/>
        <w:bottom w:val="none" w:sz="0" w:space="0" w:color="auto"/>
        <w:right w:val="none" w:sz="0" w:space="0" w:color="auto"/>
      </w:divBdr>
    </w:div>
    <w:div w:id="337122739">
      <w:bodyDiv w:val="1"/>
      <w:marLeft w:val="0"/>
      <w:marRight w:val="0"/>
      <w:marTop w:val="0"/>
      <w:marBottom w:val="0"/>
      <w:divBdr>
        <w:top w:val="none" w:sz="0" w:space="0" w:color="auto"/>
        <w:left w:val="none" w:sz="0" w:space="0" w:color="auto"/>
        <w:bottom w:val="none" w:sz="0" w:space="0" w:color="auto"/>
        <w:right w:val="none" w:sz="0" w:space="0" w:color="auto"/>
      </w:divBdr>
    </w:div>
    <w:div w:id="517357221">
      <w:bodyDiv w:val="1"/>
      <w:marLeft w:val="0"/>
      <w:marRight w:val="0"/>
      <w:marTop w:val="0"/>
      <w:marBottom w:val="0"/>
      <w:divBdr>
        <w:top w:val="none" w:sz="0" w:space="0" w:color="auto"/>
        <w:left w:val="none" w:sz="0" w:space="0" w:color="auto"/>
        <w:bottom w:val="none" w:sz="0" w:space="0" w:color="auto"/>
        <w:right w:val="none" w:sz="0" w:space="0" w:color="auto"/>
      </w:divBdr>
    </w:div>
    <w:div w:id="552278657">
      <w:bodyDiv w:val="1"/>
      <w:marLeft w:val="0"/>
      <w:marRight w:val="0"/>
      <w:marTop w:val="0"/>
      <w:marBottom w:val="0"/>
      <w:divBdr>
        <w:top w:val="none" w:sz="0" w:space="0" w:color="auto"/>
        <w:left w:val="none" w:sz="0" w:space="0" w:color="auto"/>
        <w:bottom w:val="none" w:sz="0" w:space="0" w:color="auto"/>
        <w:right w:val="none" w:sz="0" w:space="0" w:color="auto"/>
      </w:divBdr>
    </w:div>
    <w:div w:id="640964971">
      <w:bodyDiv w:val="1"/>
      <w:marLeft w:val="0"/>
      <w:marRight w:val="0"/>
      <w:marTop w:val="0"/>
      <w:marBottom w:val="0"/>
      <w:divBdr>
        <w:top w:val="none" w:sz="0" w:space="0" w:color="auto"/>
        <w:left w:val="none" w:sz="0" w:space="0" w:color="auto"/>
        <w:bottom w:val="none" w:sz="0" w:space="0" w:color="auto"/>
        <w:right w:val="none" w:sz="0" w:space="0" w:color="auto"/>
      </w:divBdr>
    </w:div>
    <w:div w:id="690179332">
      <w:bodyDiv w:val="1"/>
      <w:marLeft w:val="0"/>
      <w:marRight w:val="0"/>
      <w:marTop w:val="0"/>
      <w:marBottom w:val="0"/>
      <w:divBdr>
        <w:top w:val="none" w:sz="0" w:space="0" w:color="auto"/>
        <w:left w:val="none" w:sz="0" w:space="0" w:color="auto"/>
        <w:bottom w:val="none" w:sz="0" w:space="0" w:color="auto"/>
        <w:right w:val="none" w:sz="0" w:space="0" w:color="auto"/>
      </w:divBdr>
    </w:div>
    <w:div w:id="699208435">
      <w:bodyDiv w:val="1"/>
      <w:marLeft w:val="0"/>
      <w:marRight w:val="0"/>
      <w:marTop w:val="0"/>
      <w:marBottom w:val="0"/>
      <w:divBdr>
        <w:top w:val="none" w:sz="0" w:space="0" w:color="auto"/>
        <w:left w:val="none" w:sz="0" w:space="0" w:color="auto"/>
        <w:bottom w:val="none" w:sz="0" w:space="0" w:color="auto"/>
        <w:right w:val="none" w:sz="0" w:space="0" w:color="auto"/>
      </w:divBdr>
    </w:div>
    <w:div w:id="712655299">
      <w:bodyDiv w:val="1"/>
      <w:marLeft w:val="0"/>
      <w:marRight w:val="0"/>
      <w:marTop w:val="0"/>
      <w:marBottom w:val="0"/>
      <w:divBdr>
        <w:top w:val="none" w:sz="0" w:space="0" w:color="auto"/>
        <w:left w:val="none" w:sz="0" w:space="0" w:color="auto"/>
        <w:bottom w:val="none" w:sz="0" w:space="0" w:color="auto"/>
        <w:right w:val="none" w:sz="0" w:space="0" w:color="auto"/>
      </w:divBdr>
    </w:div>
    <w:div w:id="741831297">
      <w:bodyDiv w:val="1"/>
      <w:marLeft w:val="0"/>
      <w:marRight w:val="0"/>
      <w:marTop w:val="0"/>
      <w:marBottom w:val="0"/>
      <w:divBdr>
        <w:top w:val="none" w:sz="0" w:space="0" w:color="auto"/>
        <w:left w:val="none" w:sz="0" w:space="0" w:color="auto"/>
        <w:bottom w:val="none" w:sz="0" w:space="0" w:color="auto"/>
        <w:right w:val="none" w:sz="0" w:space="0" w:color="auto"/>
      </w:divBdr>
    </w:div>
    <w:div w:id="748618672">
      <w:bodyDiv w:val="1"/>
      <w:marLeft w:val="0"/>
      <w:marRight w:val="0"/>
      <w:marTop w:val="0"/>
      <w:marBottom w:val="0"/>
      <w:divBdr>
        <w:top w:val="none" w:sz="0" w:space="0" w:color="auto"/>
        <w:left w:val="none" w:sz="0" w:space="0" w:color="auto"/>
        <w:bottom w:val="none" w:sz="0" w:space="0" w:color="auto"/>
        <w:right w:val="none" w:sz="0" w:space="0" w:color="auto"/>
      </w:divBdr>
    </w:div>
    <w:div w:id="805509339">
      <w:bodyDiv w:val="1"/>
      <w:marLeft w:val="0"/>
      <w:marRight w:val="0"/>
      <w:marTop w:val="0"/>
      <w:marBottom w:val="0"/>
      <w:divBdr>
        <w:top w:val="none" w:sz="0" w:space="0" w:color="auto"/>
        <w:left w:val="none" w:sz="0" w:space="0" w:color="auto"/>
        <w:bottom w:val="none" w:sz="0" w:space="0" w:color="auto"/>
        <w:right w:val="none" w:sz="0" w:space="0" w:color="auto"/>
      </w:divBdr>
    </w:div>
    <w:div w:id="805977813">
      <w:bodyDiv w:val="1"/>
      <w:marLeft w:val="0"/>
      <w:marRight w:val="0"/>
      <w:marTop w:val="0"/>
      <w:marBottom w:val="0"/>
      <w:divBdr>
        <w:top w:val="none" w:sz="0" w:space="0" w:color="auto"/>
        <w:left w:val="none" w:sz="0" w:space="0" w:color="auto"/>
        <w:bottom w:val="none" w:sz="0" w:space="0" w:color="auto"/>
        <w:right w:val="none" w:sz="0" w:space="0" w:color="auto"/>
      </w:divBdr>
    </w:div>
    <w:div w:id="810096087">
      <w:bodyDiv w:val="1"/>
      <w:marLeft w:val="0"/>
      <w:marRight w:val="0"/>
      <w:marTop w:val="0"/>
      <w:marBottom w:val="0"/>
      <w:divBdr>
        <w:top w:val="none" w:sz="0" w:space="0" w:color="auto"/>
        <w:left w:val="none" w:sz="0" w:space="0" w:color="auto"/>
        <w:bottom w:val="none" w:sz="0" w:space="0" w:color="auto"/>
        <w:right w:val="none" w:sz="0" w:space="0" w:color="auto"/>
      </w:divBdr>
    </w:div>
    <w:div w:id="815758871">
      <w:bodyDiv w:val="1"/>
      <w:marLeft w:val="0"/>
      <w:marRight w:val="0"/>
      <w:marTop w:val="0"/>
      <w:marBottom w:val="0"/>
      <w:divBdr>
        <w:top w:val="none" w:sz="0" w:space="0" w:color="auto"/>
        <w:left w:val="none" w:sz="0" w:space="0" w:color="auto"/>
        <w:bottom w:val="none" w:sz="0" w:space="0" w:color="auto"/>
        <w:right w:val="none" w:sz="0" w:space="0" w:color="auto"/>
      </w:divBdr>
    </w:div>
    <w:div w:id="841511599">
      <w:bodyDiv w:val="1"/>
      <w:marLeft w:val="0"/>
      <w:marRight w:val="0"/>
      <w:marTop w:val="0"/>
      <w:marBottom w:val="0"/>
      <w:divBdr>
        <w:top w:val="none" w:sz="0" w:space="0" w:color="auto"/>
        <w:left w:val="none" w:sz="0" w:space="0" w:color="auto"/>
        <w:bottom w:val="none" w:sz="0" w:space="0" w:color="auto"/>
        <w:right w:val="none" w:sz="0" w:space="0" w:color="auto"/>
      </w:divBdr>
    </w:div>
    <w:div w:id="865676988">
      <w:bodyDiv w:val="1"/>
      <w:marLeft w:val="0"/>
      <w:marRight w:val="0"/>
      <w:marTop w:val="0"/>
      <w:marBottom w:val="0"/>
      <w:divBdr>
        <w:top w:val="none" w:sz="0" w:space="0" w:color="auto"/>
        <w:left w:val="none" w:sz="0" w:space="0" w:color="auto"/>
        <w:bottom w:val="none" w:sz="0" w:space="0" w:color="auto"/>
        <w:right w:val="none" w:sz="0" w:space="0" w:color="auto"/>
      </w:divBdr>
    </w:div>
    <w:div w:id="928462100">
      <w:bodyDiv w:val="1"/>
      <w:marLeft w:val="0"/>
      <w:marRight w:val="0"/>
      <w:marTop w:val="0"/>
      <w:marBottom w:val="0"/>
      <w:divBdr>
        <w:top w:val="none" w:sz="0" w:space="0" w:color="auto"/>
        <w:left w:val="none" w:sz="0" w:space="0" w:color="auto"/>
        <w:bottom w:val="none" w:sz="0" w:space="0" w:color="auto"/>
        <w:right w:val="none" w:sz="0" w:space="0" w:color="auto"/>
      </w:divBdr>
    </w:div>
    <w:div w:id="930313157">
      <w:bodyDiv w:val="1"/>
      <w:marLeft w:val="0"/>
      <w:marRight w:val="0"/>
      <w:marTop w:val="0"/>
      <w:marBottom w:val="0"/>
      <w:divBdr>
        <w:top w:val="none" w:sz="0" w:space="0" w:color="auto"/>
        <w:left w:val="none" w:sz="0" w:space="0" w:color="auto"/>
        <w:bottom w:val="none" w:sz="0" w:space="0" w:color="auto"/>
        <w:right w:val="none" w:sz="0" w:space="0" w:color="auto"/>
      </w:divBdr>
    </w:div>
    <w:div w:id="1002707900">
      <w:bodyDiv w:val="1"/>
      <w:marLeft w:val="0"/>
      <w:marRight w:val="0"/>
      <w:marTop w:val="0"/>
      <w:marBottom w:val="0"/>
      <w:divBdr>
        <w:top w:val="none" w:sz="0" w:space="0" w:color="auto"/>
        <w:left w:val="none" w:sz="0" w:space="0" w:color="auto"/>
        <w:bottom w:val="none" w:sz="0" w:space="0" w:color="auto"/>
        <w:right w:val="none" w:sz="0" w:space="0" w:color="auto"/>
      </w:divBdr>
    </w:div>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130905054">
      <w:bodyDiv w:val="1"/>
      <w:marLeft w:val="0"/>
      <w:marRight w:val="0"/>
      <w:marTop w:val="0"/>
      <w:marBottom w:val="0"/>
      <w:divBdr>
        <w:top w:val="none" w:sz="0" w:space="0" w:color="auto"/>
        <w:left w:val="none" w:sz="0" w:space="0" w:color="auto"/>
        <w:bottom w:val="none" w:sz="0" w:space="0" w:color="auto"/>
        <w:right w:val="none" w:sz="0" w:space="0" w:color="auto"/>
      </w:divBdr>
    </w:div>
    <w:div w:id="1144393594">
      <w:bodyDiv w:val="1"/>
      <w:marLeft w:val="0"/>
      <w:marRight w:val="0"/>
      <w:marTop w:val="0"/>
      <w:marBottom w:val="0"/>
      <w:divBdr>
        <w:top w:val="none" w:sz="0" w:space="0" w:color="auto"/>
        <w:left w:val="none" w:sz="0" w:space="0" w:color="auto"/>
        <w:bottom w:val="none" w:sz="0" w:space="0" w:color="auto"/>
        <w:right w:val="none" w:sz="0" w:space="0" w:color="auto"/>
      </w:divBdr>
    </w:div>
    <w:div w:id="1152016082">
      <w:bodyDiv w:val="1"/>
      <w:marLeft w:val="0"/>
      <w:marRight w:val="0"/>
      <w:marTop w:val="0"/>
      <w:marBottom w:val="0"/>
      <w:divBdr>
        <w:top w:val="none" w:sz="0" w:space="0" w:color="auto"/>
        <w:left w:val="none" w:sz="0" w:space="0" w:color="auto"/>
        <w:bottom w:val="none" w:sz="0" w:space="0" w:color="auto"/>
        <w:right w:val="none" w:sz="0" w:space="0" w:color="auto"/>
      </w:divBdr>
    </w:div>
    <w:div w:id="1167818477">
      <w:bodyDiv w:val="1"/>
      <w:marLeft w:val="0"/>
      <w:marRight w:val="0"/>
      <w:marTop w:val="0"/>
      <w:marBottom w:val="0"/>
      <w:divBdr>
        <w:top w:val="none" w:sz="0" w:space="0" w:color="auto"/>
        <w:left w:val="none" w:sz="0" w:space="0" w:color="auto"/>
        <w:bottom w:val="none" w:sz="0" w:space="0" w:color="auto"/>
        <w:right w:val="none" w:sz="0" w:space="0" w:color="auto"/>
      </w:divBdr>
    </w:div>
    <w:div w:id="1178234422">
      <w:bodyDiv w:val="1"/>
      <w:marLeft w:val="0"/>
      <w:marRight w:val="0"/>
      <w:marTop w:val="0"/>
      <w:marBottom w:val="0"/>
      <w:divBdr>
        <w:top w:val="none" w:sz="0" w:space="0" w:color="auto"/>
        <w:left w:val="none" w:sz="0" w:space="0" w:color="auto"/>
        <w:bottom w:val="none" w:sz="0" w:space="0" w:color="auto"/>
        <w:right w:val="none" w:sz="0" w:space="0" w:color="auto"/>
      </w:divBdr>
    </w:div>
    <w:div w:id="1191719536">
      <w:bodyDiv w:val="1"/>
      <w:marLeft w:val="0"/>
      <w:marRight w:val="0"/>
      <w:marTop w:val="0"/>
      <w:marBottom w:val="0"/>
      <w:divBdr>
        <w:top w:val="none" w:sz="0" w:space="0" w:color="auto"/>
        <w:left w:val="none" w:sz="0" w:space="0" w:color="auto"/>
        <w:bottom w:val="none" w:sz="0" w:space="0" w:color="auto"/>
        <w:right w:val="none" w:sz="0" w:space="0" w:color="auto"/>
      </w:divBdr>
    </w:div>
    <w:div w:id="1205362095">
      <w:bodyDiv w:val="1"/>
      <w:marLeft w:val="0"/>
      <w:marRight w:val="0"/>
      <w:marTop w:val="0"/>
      <w:marBottom w:val="0"/>
      <w:divBdr>
        <w:top w:val="none" w:sz="0" w:space="0" w:color="auto"/>
        <w:left w:val="none" w:sz="0" w:space="0" w:color="auto"/>
        <w:bottom w:val="none" w:sz="0" w:space="0" w:color="auto"/>
        <w:right w:val="none" w:sz="0" w:space="0" w:color="auto"/>
      </w:divBdr>
    </w:div>
    <w:div w:id="1213082551">
      <w:bodyDiv w:val="1"/>
      <w:marLeft w:val="0"/>
      <w:marRight w:val="0"/>
      <w:marTop w:val="0"/>
      <w:marBottom w:val="0"/>
      <w:divBdr>
        <w:top w:val="none" w:sz="0" w:space="0" w:color="auto"/>
        <w:left w:val="none" w:sz="0" w:space="0" w:color="auto"/>
        <w:bottom w:val="none" w:sz="0" w:space="0" w:color="auto"/>
        <w:right w:val="none" w:sz="0" w:space="0" w:color="auto"/>
      </w:divBdr>
    </w:div>
    <w:div w:id="1256861265">
      <w:bodyDiv w:val="1"/>
      <w:marLeft w:val="0"/>
      <w:marRight w:val="0"/>
      <w:marTop w:val="0"/>
      <w:marBottom w:val="0"/>
      <w:divBdr>
        <w:top w:val="none" w:sz="0" w:space="0" w:color="auto"/>
        <w:left w:val="none" w:sz="0" w:space="0" w:color="auto"/>
        <w:bottom w:val="none" w:sz="0" w:space="0" w:color="auto"/>
        <w:right w:val="none" w:sz="0" w:space="0" w:color="auto"/>
      </w:divBdr>
    </w:div>
    <w:div w:id="1304002475">
      <w:bodyDiv w:val="1"/>
      <w:marLeft w:val="0"/>
      <w:marRight w:val="0"/>
      <w:marTop w:val="0"/>
      <w:marBottom w:val="0"/>
      <w:divBdr>
        <w:top w:val="none" w:sz="0" w:space="0" w:color="auto"/>
        <w:left w:val="none" w:sz="0" w:space="0" w:color="auto"/>
        <w:bottom w:val="none" w:sz="0" w:space="0" w:color="auto"/>
        <w:right w:val="none" w:sz="0" w:space="0" w:color="auto"/>
      </w:divBdr>
    </w:div>
    <w:div w:id="1358508496">
      <w:bodyDiv w:val="1"/>
      <w:marLeft w:val="0"/>
      <w:marRight w:val="0"/>
      <w:marTop w:val="0"/>
      <w:marBottom w:val="0"/>
      <w:divBdr>
        <w:top w:val="none" w:sz="0" w:space="0" w:color="auto"/>
        <w:left w:val="none" w:sz="0" w:space="0" w:color="auto"/>
        <w:bottom w:val="none" w:sz="0" w:space="0" w:color="auto"/>
        <w:right w:val="none" w:sz="0" w:space="0" w:color="auto"/>
      </w:divBdr>
    </w:div>
    <w:div w:id="1399522942">
      <w:bodyDiv w:val="1"/>
      <w:marLeft w:val="0"/>
      <w:marRight w:val="0"/>
      <w:marTop w:val="0"/>
      <w:marBottom w:val="0"/>
      <w:divBdr>
        <w:top w:val="none" w:sz="0" w:space="0" w:color="auto"/>
        <w:left w:val="none" w:sz="0" w:space="0" w:color="auto"/>
        <w:bottom w:val="none" w:sz="0" w:space="0" w:color="auto"/>
        <w:right w:val="none" w:sz="0" w:space="0" w:color="auto"/>
      </w:divBdr>
    </w:div>
    <w:div w:id="1411737495">
      <w:bodyDiv w:val="1"/>
      <w:marLeft w:val="0"/>
      <w:marRight w:val="0"/>
      <w:marTop w:val="0"/>
      <w:marBottom w:val="0"/>
      <w:divBdr>
        <w:top w:val="none" w:sz="0" w:space="0" w:color="auto"/>
        <w:left w:val="none" w:sz="0" w:space="0" w:color="auto"/>
        <w:bottom w:val="none" w:sz="0" w:space="0" w:color="auto"/>
        <w:right w:val="none" w:sz="0" w:space="0" w:color="auto"/>
      </w:divBdr>
    </w:div>
    <w:div w:id="1414010464">
      <w:bodyDiv w:val="1"/>
      <w:marLeft w:val="0"/>
      <w:marRight w:val="0"/>
      <w:marTop w:val="0"/>
      <w:marBottom w:val="0"/>
      <w:divBdr>
        <w:top w:val="none" w:sz="0" w:space="0" w:color="auto"/>
        <w:left w:val="none" w:sz="0" w:space="0" w:color="auto"/>
        <w:bottom w:val="none" w:sz="0" w:space="0" w:color="auto"/>
        <w:right w:val="none" w:sz="0" w:space="0" w:color="auto"/>
      </w:divBdr>
    </w:div>
    <w:div w:id="1468207795">
      <w:bodyDiv w:val="1"/>
      <w:marLeft w:val="0"/>
      <w:marRight w:val="0"/>
      <w:marTop w:val="0"/>
      <w:marBottom w:val="0"/>
      <w:divBdr>
        <w:top w:val="none" w:sz="0" w:space="0" w:color="auto"/>
        <w:left w:val="none" w:sz="0" w:space="0" w:color="auto"/>
        <w:bottom w:val="none" w:sz="0" w:space="0" w:color="auto"/>
        <w:right w:val="none" w:sz="0" w:space="0" w:color="auto"/>
      </w:divBdr>
    </w:div>
    <w:div w:id="1487551193">
      <w:bodyDiv w:val="1"/>
      <w:marLeft w:val="0"/>
      <w:marRight w:val="0"/>
      <w:marTop w:val="0"/>
      <w:marBottom w:val="0"/>
      <w:divBdr>
        <w:top w:val="none" w:sz="0" w:space="0" w:color="auto"/>
        <w:left w:val="none" w:sz="0" w:space="0" w:color="auto"/>
        <w:bottom w:val="none" w:sz="0" w:space="0" w:color="auto"/>
        <w:right w:val="none" w:sz="0" w:space="0" w:color="auto"/>
      </w:divBdr>
    </w:div>
    <w:div w:id="1507405563">
      <w:bodyDiv w:val="1"/>
      <w:marLeft w:val="0"/>
      <w:marRight w:val="0"/>
      <w:marTop w:val="0"/>
      <w:marBottom w:val="0"/>
      <w:divBdr>
        <w:top w:val="none" w:sz="0" w:space="0" w:color="auto"/>
        <w:left w:val="none" w:sz="0" w:space="0" w:color="auto"/>
        <w:bottom w:val="none" w:sz="0" w:space="0" w:color="auto"/>
        <w:right w:val="none" w:sz="0" w:space="0" w:color="auto"/>
      </w:divBdr>
    </w:div>
    <w:div w:id="1554997130">
      <w:bodyDiv w:val="1"/>
      <w:marLeft w:val="0"/>
      <w:marRight w:val="0"/>
      <w:marTop w:val="0"/>
      <w:marBottom w:val="0"/>
      <w:divBdr>
        <w:top w:val="none" w:sz="0" w:space="0" w:color="auto"/>
        <w:left w:val="none" w:sz="0" w:space="0" w:color="auto"/>
        <w:bottom w:val="none" w:sz="0" w:space="0" w:color="auto"/>
        <w:right w:val="none" w:sz="0" w:space="0" w:color="auto"/>
      </w:divBdr>
    </w:div>
    <w:div w:id="1584559078">
      <w:bodyDiv w:val="1"/>
      <w:marLeft w:val="0"/>
      <w:marRight w:val="0"/>
      <w:marTop w:val="0"/>
      <w:marBottom w:val="0"/>
      <w:divBdr>
        <w:top w:val="none" w:sz="0" w:space="0" w:color="auto"/>
        <w:left w:val="none" w:sz="0" w:space="0" w:color="auto"/>
        <w:bottom w:val="none" w:sz="0" w:space="0" w:color="auto"/>
        <w:right w:val="none" w:sz="0" w:space="0" w:color="auto"/>
      </w:divBdr>
    </w:div>
    <w:div w:id="1594508623">
      <w:bodyDiv w:val="1"/>
      <w:marLeft w:val="0"/>
      <w:marRight w:val="0"/>
      <w:marTop w:val="0"/>
      <w:marBottom w:val="0"/>
      <w:divBdr>
        <w:top w:val="none" w:sz="0" w:space="0" w:color="auto"/>
        <w:left w:val="none" w:sz="0" w:space="0" w:color="auto"/>
        <w:bottom w:val="none" w:sz="0" w:space="0" w:color="auto"/>
        <w:right w:val="none" w:sz="0" w:space="0" w:color="auto"/>
      </w:divBdr>
    </w:div>
    <w:div w:id="1630623584">
      <w:bodyDiv w:val="1"/>
      <w:marLeft w:val="0"/>
      <w:marRight w:val="0"/>
      <w:marTop w:val="0"/>
      <w:marBottom w:val="0"/>
      <w:divBdr>
        <w:top w:val="none" w:sz="0" w:space="0" w:color="auto"/>
        <w:left w:val="none" w:sz="0" w:space="0" w:color="auto"/>
        <w:bottom w:val="none" w:sz="0" w:space="0" w:color="auto"/>
        <w:right w:val="none" w:sz="0" w:space="0" w:color="auto"/>
      </w:divBdr>
    </w:div>
    <w:div w:id="1657611821">
      <w:bodyDiv w:val="1"/>
      <w:marLeft w:val="0"/>
      <w:marRight w:val="0"/>
      <w:marTop w:val="0"/>
      <w:marBottom w:val="0"/>
      <w:divBdr>
        <w:top w:val="none" w:sz="0" w:space="0" w:color="auto"/>
        <w:left w:val="none" w:sz="0" w:space="0" w:color="auto"/>
        <w:bottom w:val="none" w:sz="0" w:space="0" w:color="auto"/>
        <w:right w:val="none" w:sz="0" w:space="0" w:color="auto"/>
      </w:divBdr>
    </w:div>
    <w:div w:id="1658915791">
      <w:bodyDiv w:val="1"/>
      <w:marLeft w:val="0"/>
      <w:marRight w:val="0"/>
      <w:marTop w:val="0"/>
      <w:marBottom w:val="0"/>
      <w:divBdr>
        <w:top w:val="none" w:sz="0" w:space="0" w:color="auto"/>
        <w:left w:val="none" w:sz="0" w:space="0" w:color="auto"/>
        <w:bottom w:val="none" w:sz="0" w:space="0" w:color="auto"/>
        <w:right w:val="none" w:sz="0" w:space="0" w:color="auto"/>
      </w:divBdr>
    </w:div>
    <w:div w:id="1777943497">
      <w:bodyDiv w:val="1"/>
      <w:marLeft w:val="0"/>
      <w:marRight w:val="0"/>
      <w:marTop w:val="0"/>
      <w:marBottom w:val="0"/>
      <w:divBdr>
        <w:top w:val="none" w:sz="0" w:space="0" w:color="auto"/>
        <w:left w:val="none" w:sz="0" w:space="0" w:color="auto"/>
        <w:bottom w:val="none" w:sz="0" w:space="0" w:color="auto"/>
        <w:right w:val="none" w:sz="0" w:space="0" w:color="auto"/>
      </w:divBdr>
    </w:div>
    <w:div w:id="1846824501">
      <w:bodyDiv w:val="1"/>
      <w:marLeft w:val="0"/>
      <w:marRight w:val="0"/>
      <w:marTop w:val="0"/>
      <w:marBottom w:val="0"/>
      <w:divBdr>
        <w:top w:val="none" w:sz="0" w:space="0" w:color="auto"/>
        <w:left w:val="none" w:sz="0" w:space="0" w:color="auto"/>
        <w:bottom w:val="none" w:sz="0" w:space="0" w:color="auto"/>
        <w:right w:val="none" w:sz="0" w:space="0" w:color="auto"/>
      </w:divBdr>
    </w:div>
    <w:div w:id="1849174144">
      <w:bodyDiv w:val="1"/>
      <w:marLeft w:val="0"/>
      <w:marRight w:val="0"/>
      <w:marTop w:val="0"/>
      <w:marBottom w:val="0"/>
      <w:divBdr>
        <w:top w:val="none" w:sz="0" w:space="0" w:color="auto"/>
        <w:left w:val="none" w:sz="0" w:space="0" w:color="auto"/>
        <w:bottom w:val="none" w:sz="0" w:space="0" w:color="auto"/>
        <w:right w:val="none" w:sz="0" w:space="0" w:color="auto"/>
      </w:divBdr>
    </w:div>
    <w:div w:id="1920862927">
      <w:bodyDiv w:val="1"/>
      <w:marLeft w:val="0"/>
      <w:marRight w:val="0"/>
      <w:marTop w:val="0"/>
      <w:marBottom w:val="0"/>
      <w:divBdr>
        <w:top w:val="none" w:sz="0" w:space="0" w:color="auto"/>
        <w:left w:val="none" w:sz="0" w:space="0" w:color="auto"/>
        <w:bottom w:val="none" w:sz="0" w:space="0" w:color="auto"/>
        <w:right w:val="none" w:sz="0" w:space="0" w:color="auto"/>
      </w:divBdr>
    </w:div>
    <w:div w:id="1948854147">
      <w:bodyDiv w:val="1"/>
      <w:marLeft w:val="0"/>
      <w:marRight w:val="0"/>
      <w:marTop w:val="0"/>
      <w:marBottom w:val="0"/>
      <w:divBdr>
        <w:top w:val="none" w:sz="0" w:space="0" w:color="auto"/>
        <w:left w:val="none" w:sz="0" w:space="0" w:color="auto"/>
        <w:bottom w:val="none" w:sz="0" w:space="0" w:color="auto"/>
        <w:right w:val="none" w:sz="0" w:space="0" w:color="auto"/>
      </w:divBdr>
    </w:div>
    <w:div w:id="21178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3.jpeg"/><Relationship Id="rId42" Type="http://schemas.openxmlformats.org/officeDocument/2006/relationships/image" Target="media/image15.png"/><Relationship Id="rId47" Type="http://schemas.openxmlformats.org/officeDocument/2006/relationships/image" Target="media/image20.emf"/><Relationship Id="rId63" Type="http://schemas.openxmlformats.org/officeDocument/2006/relationships/footer" Target="footer4.xml"/><Relationship Id="rId68" Type="http://schemas.openxmlformats.org/officeDocument/2006/relationships/customXml" Target="../customXml/item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chart" Target="charts/chart5.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image" Target="media/image8.png"/><Relationship Id="rId37" Type="http://schemas.openxmlformats.org/officeDocument/2006/relationships/chart" Target="charts/chart9.xml"/><Relationship Id="rId40" Type="http://schemas.openxmlformats.org/officeDocument/2006/relationships/image" Target="media/image13.jpeg"/><Relationship Id="rId45" Type="http://schemas.openxmlformats.org/officeDocument/2006/relationships/image" Target="media/image18.emf"/><Relationship Id="rId53" Type="http://schemas.openxmlformats.org/officeDocument/2006/relationships/image" Target="media/image25.jpeg"/><Relationship Id="rId58" Type="http://schemas.openxmlformats.org/officeDocument/2006/relationships/chart" Target="charts/chart14.xm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chart" Target="charts/chart17.xml"/><Relationship Id="rId19" Type="http://schemas.openxmlformats.org/officeDocument/2006/relationships/header" Target="header3.xml"/><Relationship Id="rId14" Type="http://schemas.openxmlformats.org/officeDocument/2006/relationships/hyperlink" Target="mailto:sleonardi@unicef.org" TargetMode="External"/><Relationship Id="rId22" Type="http://schemas.openxmlformats.org/officeDocument/2006/relationships/image" Target="media/image30.jpeg"/><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chart" Target="charts/chart7.xml"/><Relationship Id="rId43" Type="http://schemas.openxmlformats.org/officeDocument/2006/relationships/image" Target="media/image16.png"/><Relationship Id="rId48" Type="http://schemas.openxmlformats.org/officeDocument/2006/relationships/image" Target="media/image21.emf"/><Relationship Id="rId56" Type="http://schemas.openxmlformats.org/officeDocument/2006/relationships/chart" Target="charts/chart12.xml"/><Relationship Id="rId64" Type="http://schemas.openxmlformats.org/officeDocument/2006/relationships/header" Target="header5.xml"/><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image" Target="media/image19.emf"/><Relationship Id="rId59" Type="http://schemas.openxmlformats.org/officeDocument/2006/relationships/chart" Target="charts/chart15.xm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4.jpeg"/><Relationship Id="rId54" Type="http://schemas.openxmlformats.org/officeDocument/2006/relationships/chart" Target="charts/chart10.xml"/><Relationship Id="rId62" Type="http://schemas.openxmlformats.org/officeDocument/2006/relationships/header" Target="header4.xml"/><Relationship Id="rId70" Type="http://schemas.openxmlformats.org/officeDocument/2006/relationships/customXml" Target="../customXml/item6.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image" Target="media/image22.jpeg"/><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chart" Target="charts/chart16.xml"/><Relationship Id="rId65"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mailto:akearney@unicef.org" TargetMode="External"/><Relationship Id="rId18" Type="http://schemas.openxmlformats.org/officeDocument/2006/relationships/footer" Target="footer2.xml"/><Relationship Id="rId39" Type="http://schemas.openxmlformats.org/officeDocument/2006/relationships/image" Target="media/image12.jpeg"/><Relationship Id="rId34" Type="http://schemas.openxmlformats.org/officeDocument/2006/relationships/chart" Target="charts/chart6.xml"/><Relationship Id="rId50" Type="http://schemas.openxmlformats.org/officeDocument/2006/relationships/hyperlink" Target="http://www.wapikweb.org" TargetMode="External"/><Relationship Id="rId55" Type="http://schemas.openxmlformats.org/officeDocument/2006/relationships/chart" Target="charts/chart11.xm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E:\RKO%20endline%20English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ranavarro:Dropbox:End%20Line%20Evaluation:Analysis%20Revisions:Table%20output%20(Principals%20datase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RKO%20endline%20English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cuments\unicef%20data\09%202012\09142012-15%20Jayawijaya%20MBS\Mbs%20wmx%20arni\Pre-Post_Test.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ven%20Knezevic\Desktop\endline%20data%20for%20report\DATA_Endline_Jan13(Wu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ven%20Knezevic\Desktop\endline%20data%20for%20report\DATA_Endline_Jan13(Wur).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0.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10.jpe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10.jpe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10.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Sheet1!$H$50</c:f>
              <c:strCache>
                <c:ptCount val="1"/>
                <c:pt idx="0">
                  <c:v>Baseline</c:v>
                </c:pt>
              </c:strCache>
            </c:strRef>
          </c:tx>
          <c:invertIfNegative val="0"/>
          <c:dLbls>
            <c:showLegendKey val="0"/>
            <c:showVal val="1"/>
            <c:showCatName val="0"/>
            <c:showSerName val="0"/>
            <c:showPercent val="0"/>
            <c:showBubbleSize val="0"/>
            <c:showLeaderLines val="0"/>
          </c:dLbls>
          <c:cat>
            <c:strRef>
              <c:f>Sheet1!$G$51:$G$59</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Sheet1!$H$51:$H$59</c:f>
              <c:numCache>
                <c:formatCode>General</c:formatCode>
                <c:ptCount val="9"/>
                <c:pt idx="0">
                  <c:v>1.5</c:v>
                </c:pt>
                <c:pt idx="1">
                  <c:v>2.9</c:v>
                </c:pt>
                <c:pt idx="2">
                  <c:v>3.2</c:v>
                </c:pt>
                <c:pt idx="3">
                  <c:v>2</c:v>
                </c:pt>
                <c:pt idx="4">
                  <c:v>1.5</c:v>
                </c:pt>
                <c:pt idx="5">
                  <c:v>3.8</c:v>
                </c:pt>
                <c:pt idx="6">
                  <c:v>1.5</c:v>
                </c:pt>
                <c:pt idx="8" formatCode="0.0">
                  <c:v>2.342857142857143</c:v>
                </c:pt>
              </c:numCache>
            </c:numRef>
          </c:val>
        </c:ser>
        <c:ser>
          <c:idx val="1"/>
          <c:order val="1"/>
          <c:tx>
            <c:strRef>
              <c:f>Sheet1!$I$50</c:f>
              <c:strCache>
                <c:ptCount val="1"/>
                <c:pt idx="0">
                  <c:v>Endline</c:v>
                </c:pt>
              </c:strCache>
            </c:strRef>
          </c:tx>
          <c:invertIfNegative val="0"/>
          <c:dLbls>
            <c:showLegendKey val="0"/>
            <c:showVal val="1"/>
            <c:showCatName val="0"/>
            <c:showSerName val="0"/>
            <c:showPercent val="0"/>
            <c:showBubbleSize val="0"/>
            <c:showLeaderLines val="0"/>
          </c:dLbls>
          <c:cat>
            <c:strRef>
              <c:f>Sheet1!$G$51:$G$59</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Sheet1!$I$51:$I$59</c:f>
              <c:numCache>
                <c:formatCode>General</c:formatCode>
                <c:ptCount val="9"/>
                <c:pt idx="0">
                  <c:v>3</c:v>
                </c:pt>
                <c:pt idx="1">
                  <c:v>4.3</c:v>
                </c:pt>
                <c:pt idx="2">
                  <c:v>4</c:v>
                </c:pt>
                <c:pt idx="3">
                  <c:v>4.0999999999999996</c:v>
                </c:pt>
                <c:pt idx="4">
                  <c:v>4</c:v>
                </c:pt>
                <c:pt idx="5">
                  <c:v>4.5999999999999996</c:v>
                </c:pt>
                <c:pt idx="6">
                  <c:v>4.4000000000000004</c:v>
                </c:pt>
                <c:pt idx="8" formatCode="0.0">
                  <c:v>4.0571428571428374</c:v>
                </c:pt>
              </c:numCache>
            </c:numRef>
          </c:val>
        </c:ser>
        <c:ser>
          <c:idx val="2"/>
          <c:order val="2"/>
          <c:tx>
            <c:strRef>
              <c:f>Sheet1!$J$50</c:f>
              <c:strCache>
                <c:ptCount val="1"/>
                <c:pt idx="0">
                  <c:v>Change</c:v>
                </c:pt>
              </c:strCache>
            </c:strRef>
          </c:tx>
          <c:invertIfNegative val="0"/>
          <c:dLbls>
            <c:showLegendKey val="0"/>
            <c:showVal val="1"/>
            <c:showCatName val="0"/>
            <c:showSerName val="0"/>
            <c:showPercent val="0"/>
            <c:showBubbleSize val="0"/>
            <c:showLeaderLines val="0"/>
          </c:dLbls>
          <c:cat>
            <c:strRef>
              <c:f>Sheet1!$G$51:$G$59</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Sheet1!$J$51:$J$59</c:f>
              <c:numCache>
                <c:formatCode>General</c:formatCode>
                <c:ptCount val="9"/>
                <c:pt idx="0">
                  <c:v>1.5</c:v>
                </c:pt>
                <c:pt idx="1">
                  <c:v>1.4</c:v>
                </c:pt>
                <c:pt idx="2">
                  <c:v>0.8</c:v>
                </c:pt>
                <c:pt idx="3">
                  <c:v>2.0999999999999992</c:v>
                </c:pt>
                <c:pt idx="4">
                  <c:v>2.5</c:v>
                </c:pt>
                <c:pt idx="5">
                  <c:v>0.8</c:v>
                </c:pt>
                <c:pt idx="6">
                  <c:v>2.9</c:v>
                </c:pt>
                <c:pt idx="8" formatCode="0.0">
                  <c:v>1.7142857142857171</c:v>
                </c:pt>
              </c:numCache>
            </c:numRef>
          </c:val>
        </c:ser>
        <c:dLbls>
          <c:showLegendKey val="0"/>
          <c:showVal val="0"/>
          <c:showCatName val="0"/>
          <c:showSerName val="0"/>
          <c:showPercent val="0"/>
          <c:showBubbleSize val="0"/>
        </c:dLbls>
        <c:gapWidth val="150"/>
        <c:axId val="70423680"/>
        <c:axId val="70425216"/>
      </c:barChart>
      <c:catAx>
        <c:axId val="70423680"/>
        <c:scaling>
          <c:orientation val="minMax"/>
        </c:scaling>
        <c:delete val="0"/>
        <c:axPos val="b"/>
        <c:majorTickMark val="out"/>
        <c:minorTickMark val="none"/>
        <c:tickLblPos val="nextTo"/>
        <c:crossAx val="70425216"/>
        <c:crosses val="autoZero"/>
        <c:auto val="1"/>
        <c:lblAlgn val="ctr"/>
        <c:lblOffset val="100"/>
        <c:noMultiLvlLbl val="0"/>
      </c:catAx>
      <c:valAx>
        <c:axId val="70425216"/>
        <c:scaling>
          <c:orientation val="minMax"/>
        </c:scaling>
        <c:delete val="0"/>
        <c:axPos val="l"/>
        <c:majorGridlines/>
        <c:numFmt formatCode="General" sourceLinked="1"/>
        <c:majorTickMark val="out"/>
        <c:minorTickMark val="none"/>
        <c:tickLblPos val="nextTo"/>
        <c:crossAx val="7042368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 21'!$D$4</c:f>
              <c:strCache>
                <c:ptCount val="1"/>
                <c:pt idx="0">
                  <c:v>Model</c:v>
                </c:pt>
              </c:strCache>
            </c:strRef>
          </c:tx>
          <c:invertIfNegative val="0"/>
          <c:cat>
            <c:strRef>
              <c:f>'Figure 21'!$B$5:$B$10</c:f>
              <c:strCache>
                <c:ptCount val="6"/>
                <c:pt idx="0">
                  <c:v>Jayapura</c:v>
                </c:pt>
                <c:pt idx="1">
                  <c:v>Biak Numfor</c:v>
                </c:pt>
                <c:pt idx="2">
                  <c:v>Jayawijaya</c:v>
                </c:pt>
                <c:pt idx="3">
                  <c:v>Mimika</c:v>
                </c:pt>
                <c:pt idx="4">
                  <c:v>Manokwari</c:v>
                </c:pt>
                <c:pt idx="5">
                  <c:v>Sorong</c:v>
                </c:pt>
              </c:strCache>
            </c:strRef>
          </c:cat>
          <c:val>
            <c:numRef>
              <c:f>'Figure 21'!$C$5:$C$10</c:f>
              <c:numCache>
                <c:formatCode>###0.0%</c:formatCode>
                <c:ptCount val="6"/>
                <c:pt idx="0">
                  <c:v>1</c:v>
                </c:pt>
                <c:pt idx="1">
                  <c:v>1</c:v>
                </c:pt>
                <c:pt idx="2">
                  <c:v>1</c:v>
                </c:pt>
                <c:pt idx="3">
                  <c:v>1</c:v>
                </c:pt>
                <c:pt idx="4">
                  <c:v>1</c:v>
                </c:pt>
                <c:pt idx="5">
                  <c:v>0.91666666666666696</c:v>
                </c:pt>
              </c:numCache>
            </c:numRef>
          </c:val>
        </c:ser>
        <c:ser>
          <c:idx val="1"/>
          <c:order val="1"/>
          <c:tx>
            <c:strRef>
              <c:f>'Figure 21'!$E$4</c:f>
              <c:strCache>
                <c:ptCount val="1"/>
                <c:pt idx="0">
                  <c:v>Satellite</c:v>
                </c:pt>
              </c:strCache>
            </c:strRef>
          </c:tx>
          <c:invertIfNegative val="0"/>
          <c:cat>
            <c:strRef>
              <c:f>'Figure 21'!$B$5:$B$10</c:f>
              <c:strCache>
                <c:ptCount val="6"/>
                <c:pt idx="0">
                  <c:v>Jayapura</c:v>
                </c:pt>
                <c:pt idx="1">
                  <c:v>Biak Numfor</c:v>
                </c:pt>
                <c:pt idx="2">
                  <c:v>Jayawijaya</c:v>
                </c:pt>
                <c:pt idx="3">
                  <c:v>Mimika</c:v>
                </c:pt>
                <c:pt idx="4">
                  <c:v>Manokwari</c:v>
                </c:pt>
                <c:pt idx="5">
                  <c:v>Sorong</c:v>
                </c:pt>
              </c:strCache>
            </c:strRef>
          </c:cat>
          <c:val>
            <c:numRef>
              <c:f>'Figure 21'!$D$5:$D$10</c:f>
              <c:numCache>
                <c:formatCode>###0.0%</c:formatCode>
                <c:ptCount val="6"/>
                <c:pt idx="0">
                  <c:v>0.97222222222222199</c:v>
                </c:pt>
                <c:pt idx="1">
                  <c:v>0.8</c:v>
                </c:pt>
                <c:pt idx="2">
                  <c:v>0.86666666666666703</c:v>
                </c:pt>
                <c:pt idx="3">
                  <c:v>0.77777777777777801</c:v>
                </c:pt>
                <c:pt idx="4">
                  <c:v>0.9375</c:v>
                </c:pt>
                <c:pt idx="5">
                  <c:v>0.85714285714285698</c:v>
                </c:pt>
              </c:numCache>
            </c:numRef>
          </c:val>
        </c:ser>
        <c:dLbls>
          <c:showLegendKey val="0"/>
          <c:showVal val="0"/>
          <c:showCatName val="0"/>
          <c:showSerName val="0"/>
          <c:showPercent val="0"/>
          <c:showBubbleSize val="0"/>
        </c:dLbls>
        <c:gapWidth val="150"/>
        <c:axId val="72760704"/>
        <c:axId val="72840320"/>
      </c:barChart>
      <c:catAx>
        <c:axId val="72760704"/>
        <c:scaling>
          <c:orientation val="minMax"/>
        </c:scaling>
        <c:delete val="0"/>
        <c:axPos val="b"/>
        <c:majorTickMark val="out"/>
        <c:minorTickMark val="none"/>
        <c:tickLblPos val="nextTo"/>
        <c:crossAx val="72840320"/>
        <c:crosses val="autoZero"/>
        <c:auto val="1"/>
        <c:lblAlgn val="ctr"/>
        <c:lblOffset val="100"/>
        <c:noMultiLvlLbl val="0"/>
      </c:catAx>
      <c:valAx>
        <c:axId val="72840320"/>
        <c:scaling>
          <c:orientation val="minMax"/>
          <c:max val="1"/>
        </c:scaling>
        <c:delete val="0"/>
        <c:axPos val="l"/>
        <c:majorGridlines/>
        <c:numFmt formatCode="###0.0%" sourceLinked="1"/>
        <c:majorTickMark val="out"/>
        <c:minorTickMark val="none"/>
        <c:tickLblPos val="nextTo"/>
        <c:crossAx val="727607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Teachers!$H$91</c:f>
              <c:strCache>
                <c:ptCount val="1"/>
                <c:pt idx="0">
                  <c:v>2010</c:v>
                </c:pt>
              </c:strCache>
            </c:strRef>
          </c:tx>
          <c:invertIfNegative val="0"/>
          <c:cat>
            <c:strRef>
              <c:f>Teachers!$G$92:$G$97</c:f>
              <c:strCache>
                <c:ptCount val="6"/>
                <c:pt idx="0">
                  <c:v>Biak Numfor</c:v>
                </c:pt>
                <c:pt idx="1">
                  <c:v>Jayapura</c:v>
                </c:pt>
                <c:pt idx="2">
                  <c:v>Jayawijaya</c:v>
                </c:pt>
                <c:pt idx="3">
                  <c:v>Manokwari</c:v>
                </c:pt>
                <c:pt idx="4">
                  <c:v>Mimika</c:v>
                </c:pt>
                <c:pt idx="5">
                  <c:v>Sorong</c:v>
                </c:pt>
              </c:strCache>
            </c:strRef>
          </c:cat>
          <c:val>
            <c:numRef>
              <c:f>Teachers!$H$92:$H$97</c:f>
              <c:numCache>
                <c:formatCode>General</c:formatCode>
                <c:ptCount val="6"/>
                <c:pt idx="0">
                  <c:v>95</c:v>
                </c:pt>
                <c:pt idx="1">
                  <c:v>92</c:v>
                </c:pt>
                <c:pt idx="2">
                  <c:v>47</c:v>
                </c:pt>
                <c:pt idx="3">
                  <c:v>34</c:v>
                </c:pt>
                <c:pt idx="4">
                  <c:v>139</c:v>
                </c:pt>
                <c:pt idx="5">
                  <c:v>46</c:v>
                </c:pt>
              </c:numCache>
            </c:numRef>
          </c:val>
        </c:ser>
        <c:ser>
          <c:idx val="1"/>
          <c:order val="1"/>
          <c:tx>
            <c:strRef>
              <c:f>Teachers!$I$91</c:f>
              <c:strCache>
                <c:ptCount val="1"/>
                <c:pt idx="0">
                  <c:v>2011</c:v>
                </c:pt>
              </c:strCache>
            </c:strRef>
          </c:tx>
          <c:invertIfNegative val="0"/>
          <c:cat>
            <c:strRef>
              <c:f>Teachers!$G$92:$G$97</c:f>
              <c:strCache>
                <c:ptCount val="6"/>
                <c:pt idx="0">
                  <c:v>Biak Numfor</c:v>
                </c:pt>
                <c:pt idx="1">
                  <c:v>Jayapura</c:v>
                </c:pt>
                <c:pt idx="2">
                  <c:v>Jayawijaya</c:v>
                </c:pt>
                <c:pt idx="3">
                  <c:v>Manokwari</c:v>
                </c:pt>
                <c:pt idx="4">
                  <c:v>Mimika</c:v>
                </c:pt>
                <c:pt idx="5">
                  <c:v>Sorong</c:v>
                </c:pt>
              </c:strCache>
            </c:strRef>
          </c:cat>
          <c:val>
            <c:numRef>
              <c:f>Teachers!$I$92:$I$97</c:f>
              <c:numCache>
                <c:formatCode>General</c:formatCode>
                <c:ptCount val="6"/>
                <c:pt idx="0">
                  <c:v>107</c:v>
                </c:pt>
                <c:pt idx="1">
                  <c:v>111</c:v>
                </c:pt>
                <c:pt idx="2">
                  <c:v>46</c:v>
                </c:pt>
                <c:pt idx="3">
                  <c:v>34</c:v>
                </c:pt>
                <c:pt idx="4">
                  <c:v>131</c:v>
                </c:pt>
                <c:pt idx="5">
                  <c:v>62</c:v>
                </c:pt>
              </c:numCache>
            </c:numRef>
          </c:val>
        </c:ser>
        <c:ser>
          <c:idx val="2"/>
          <c:order val="2"/>
          <c:tx>
            <c:strRef>
              <c:f>Teachers!$J$91</c:f>
              <c:strCache>
                <c:ptCount val="1"/>
                <c:pt idx="0">
                  <c:v>2012</c:v>
                </c:pt>
              </c:strCache>
            </c:strRef>
          </c:tx>
          <c:invertIfNegative val="0"/>
          <c:cat>
            <c:strRef>
              <c:f>Teachers!$G$92:$G$97</c:f>
              <c:strCache>
                <c:ptCount val="6"/>
                <c:pt idx="0">
                  <c:v>Biak Numfor</c:v>
                </c:pt>
                <c:pt idx="1">
                  <c:v>Jayapura</c:v>
                </c:pt>
                <c:pt idx="2">
                  <c:v>Jayawijaya</c:v>
                </c:pt>
                <c:pt idx="3">
                  <c:v>Manokwari</c:v>
                </c:pt>
                <c:pt idx="4">
                  <c:v>Mimika</c:v>
                </c:pt>
                <c:pt idx="5">
                  <c:v>Sorong</c:v>
                </c:pt>
              </c:strCache>
            </c:strRef>
          </c:cat>
          <c:val>
            <c:numRef>
              <c:f>Teachers!$J$92:$J$97</c:f>
              <c:numCache>
                <c:formatCode>General</c:formatCode>
                <c:ptCount val="6"/>
                <c:pt idx="0">
                  <c:v>188</c:v>
                </c:pt>
                <c:pt idx="1">
                  <c:v>82</c:v>
                </c:pt>
                <c:pt idx="2">
                  <c:v>67</c:v>
                </c:pt>
                <c:pt idx="3">
                  <c:v>32</c:v>
                </c:pt>
                <c:pt idx="4">
                  <c:v>128</c:v>
                </c:pt>
                <c:pt idx="5">
                  <c:v>82</c:v>
                </c:pt>
              </c:numCache>
            </c:numRef>
          </c:val>
        </c:ser>
        <c:dLbls>
          <c:showLegendKey val="0"/>
          <c:showVal val="0"/>
          <c:showCatName val="0"/>
          <c:showSerName val="0"/>
          <c:showPercent val="0"/>
          <c:showBubbleSize val="0"/>
        </c:dLbls>
        <c:gapWidth val="150"/>
        <c:shape val="cylinder"/>
        <c:axId val="72866432"/>
        <c:axId val="72221056"/>
        <c:axId val="0"/>
      </c:bar3DChart>
      <c:catAx>
        <c:axId val="72866432"/>
        <c:scaling>
          <c:orientation val="minMax"/>
        </c:scaling>
        <c:delete val="0"/>
        <c:axPos val="b"/>
        <c:majorTickMark val="none"/>
        <c:minorTickMark val="none"/>
        <c:tickLblPos val="nextTo"/>
        <c:crossAx val="72221056"/>
        <c:crosses val="autoZero"/>
        <c:auto val="1"/>
        <c:lblAlgn val="ctr"/>
        <c:lblOffset val="100"/>
        <c:noMultiLvlLbl val="0"/>
      </c:catAx>
      <c:valAx>
        <c:axId val="72221056"/>
        <c:scaling>
          <c:orientation val="minMax"/>
        </c:scaling>
        <c:delete val="0"/>
        <c:axPos val="l"/>
        <c:majorGridlines/>
        <c:numFmt formatCode="General" sourceLinked="1"/>
        <c:majorTickMark val="none"/>
        <c:minorTickMark val="none"/>
        <c:tickLblPos val="nextTo"/>
        <c:crossAx val="7286643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 23'!$C$5</c:f>
              <c:strCache>
                <c:ptCount val="1"/>
                <c:pt idx="0">
                  <c:v>Model</c:v>
                </c:pt>
              </c:strCache>
            </c:strRef>
          </c:tx>
          <c:invertIfNegative val="0"/>
          <c:cat>
            <c:strRef>
              <c:f>'Figure 23'!$B$6:$B$11</c:f>
              <c:strCache>
                <c:ptCount val="6"/>
                <c:pt idx="0">
                  <c:v>Jayapura</c:v>
                </c:pt>
                <c:pt idx="1">
                  <c:v>Biak Numfor</c:v>
                </c:pt>
                <c:pt idx="2">
                  <c:v>Jayawijaya</c:v>
                </c:pt>
                <c:pt idx="3">
                  <c:v>Mimika</c:v>
                </c:pt>
                <c:pt idx="4">
                  <c:v>Manokwari</c:v>
                </c:pt>
                <c:pt idx="5">
                  <c:v>Sorong</c:v>
                </c:pt>
              </c:strCache>
            </c:strRef>
          </c:cat>
          <c:val>
            <c:numRef>
              <c:f>'Figure 23'!$C$6:$C$11</c:f>
              <c:numCache>
                <c:formatCode>###0.0%</c:formatCode>
                <c:ptCount val="6"/>
                <c:pt idx="0">
                  <c:v>0.88888888888888895</c:v>
                </c:pt>
                <c:pt idx="1">
                  <c:v>1</c:v>
                </c:pt>
                <c:pt idx="2">
                  <c:v>1</c:v>
                </c:pt>
                <c:pt idx="3">
                  <c:v>1</c:v>
                </c:pt>
                <c:pt idx="4">
                  <c:v>1</c:v>
                </c:pt>
                <c:pt idx="5">
                  <c:v>1</c:v>
                </c:pt>
              </c:numCache>
            </c:numRef>
          </c:val>
        </c:ser>
        <c:ser>
          <c:idx val="1"/>
          <c:order val="1"/>
          <c:tx>
            <c:strRef>
              <c:f>'Figure 23'!$D$5</c:f>
              <c:strCache>
                <c:ptCount val="1"/>
                <c:pt idx="0">
                  <c:v>Satellite</c:v>
                </c:pt>
              </c:strCache>
            </c:strRef>
          </c:tx>
          <c:invertIfNegative val="0"/>
          <c:cat>
            <c:strRef>
              <c:f>'Figure 23'!$B$6:$B$11</c:f>
              <c:strCache>
                <c:ptCount val="6"/>
                <c:pt idx="0">
                  <c:v>Jayapura</c:v>
                </c:pt>
                <c:pt idx="1">
                  <c:v>Biak Numfor</c:v>
                </c:pt>
                <c:pt idx="2">
                  <c:v>Jayawijaya</c:v>
                </c:pt>
                <c:pt idx="3">
                  <c:v>Mimika</c:v>
                </c:pt>
                <c:pt idx="4">
                  <c:v>Manokwari</c:v>
                </c:pt>
                <c:pt idx="5">
                  <c:v>Sorong</c:v>
                </c:pt>
              </c:strCache>
            </c:strRef>
          </c:cat>
          <c:val>
            <c:numRef>
              <c:f>'Figure 23'!$D$6:$D$11</c:f>
              <c:numCache>
                <c:formatCode>###0.0%</c:formatCode>
                <c:ptCount val="6"/>
                <c:pt idx="0">
                  <c:v>0.97222222222222199</c:v>
                </c:pt>
                <c:pt idx="1">
                  <c:v>0.9375</c:v>
                </c:pt>
                <c:pt idx="2">
                  <c:v>0.69230769230769196</c:v>
                </c:pt>
                <c:pt idx="3">
                  <c:v>0.88888888888888895</c:v>
                </c:pt>
                <c:pt idx="4">
                  <c:v>0.92857142857142905</c:v>
                </c:pt>
                <c:pt idx="5">
                  <c:v>0.90909090909090895</c:v>
                </c:pt>
              </c:numCache>
            </c:numRef>
          </c:val>
        </c:ser>
        <c:dLbls>
          <c:showLegendKey val="0"/>
          <c:showVal val="0"/>
          <c:showCatName val="0"/>
          <c:showSerName val="0"/>
          <c:showPercent val="0"/>
          <c:showBubbleSize val="0"/>
        </c:dLbls>
        <c:gapWidth val="150"/>
        <c:axId val="72237824"/>
        <c:axId val="72239360"/>
      </c:barChart>
      <c:catAx>
        <c:axId val="72237824"/>
        <c:scaling>
          <c:orientation val="minMax"/>
        </c:scaling>
        <c:delete val="0"/>
        <c:axPos val="b"/>
        <c:majorTickMark val="out"/>
        <c:minorTickMark val="none"/>
        <c:tickLblPos val="nextTo"/>
        <c:crossAx val="72239360"/>
        <c:crosses val="autoZero"/>
        <c:auto val="1"/>
        <c:lblAlgn val="ctr"/>
        <c:lblOffset val="100"/>
        <c:noMultiLvlLbl val="0"/>
      </c:catAx>
      <c:valAx>
        <c:axId val="72239360"/>
        <c:scaling>
          <c:orientation val="minMax"/>
          <c:max val="1"/>
        </c:scaling>
        <c:delete val="0"/>
        <c:axPos val="l"/>
        <c:majorGridlines/>
        <c:numFmt formatCode="###0.0%" sourceLinked="1"/>
        <c:majorTickMark val="out"/>
        <c:minorTickMark val="none"/>
        <c:tickLblPos val="nextTo"/>
        <c:crossAx val="722378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 24'!$C$5</c:f>
              <c:strCache>
                <c:ptCount val="1"/>
                <c:pt idx="0">
                  <c:v>Model</c:v>
                </c:pt>
              </c:strCache>
            </c:strRef>
          </c:tx>
          <c:invertIfNegative val="0"/>
          <c:cat>
            <c:strRef>
              <c:f>'Figure 24'!$B$6:$B$11</c:f>
              <c:strCache>
                <c:ptCount val="6"/>
                <c:pt idx="0">
                  <c:v>Jayapura</c:v>
                </c:pt>
                <c:pt idx="1">
                  <c:v>Biak Numfor</c:v>
                </c:pt>
                <c:pt idx="2">
                  <c:v>Jayawijaya</c:v>
                </c:pt>
                <c:pt idx="3">
                  <c:v>Mimika</c:v>
                </c:pt>
                <c:pt idx="4">
                  <c:v>Manokwari</c:v>
                </c:pt>
                <c:pt idx="5">
                  <c:v>Sorong</c:v>
                </c:pt>
              </c:strCache>
            </c:strRef>
          </c:cat>
          <c:val>
            <c:numRef>
              <c:f>'Figure 24'!$C$6:$C$11</c:f>
              <c:numCache>
                <c:formatCode>###0.0%</c:formatCode>
                <c:ptCount val="6"/>
                <c:pt idx="0">
                  <c:v>0.88888888888888895</c:v>
                </c:pt>
                <c:pt idx="1">
                  <c:v>0.92857142857142905</c:v>
                </c:pt>
                <c:pt idx="2">
                  <c:v>0.85714285714285698</c:v>
                </c:pt>
                <c:pt idx="3">
                  <c:v>1</c:v>
                </c:pt>
                <c:pt idx="4">
                  <c:v>1</c:v>
                </c:pt>
                <c:pt idx="5">
                  <c:v>0.91666666666666696</c:v>
                </c:pt>
              </c:numCache>
            </c:numRef>
          </c:val>
        </c:ser>
        <c:ser>
          <c:idx val="1"/>
          <c:order val="1"/>
          <c:tx>
            <c:strRef>
              <c:f>'Figure 24'!$D$5</c:f>
              <c:strCache>
                <c:ptCount val="1"/>
                <c:pt idx="0">
                  <c:v>Satellite</c:v>
                </c:pt>
              </c:strCache>
            </c:strRef>
          </c:tx>
          <c:invertIfNegative val="0"/>
          <c:cat>
            <c:strRef>
              <c:f>'Figure 24'!$B$6:$B$11</c:f>
              <c:strCache>
                <c:ptCount val="6"/>
                <c:pt idx="0">
                  <c:v>Jayapura</c:v>
                </c:pt>
                <c:pt idx="1">
                  <c:v>Biak Numfor</c:v>
                </c:pt>
                <c:pt idx="2">
                  <c:v>Jayawijaya</c:v>
                </c:pt>
                <c:pt idx="3">
                  <c:v>Mimika</c:v>
                </c:pt>
                <c:pt idx="4">
                  <c:v>Manokwari</c:v>
                </c:pt>
                <c:pt idx="5">
                  <c:v>Sorong</c:v>
                </c:pt>
              </c:strCache>
            </c:strRef>
          </c:cat>
          <c:val>
            <c:numRef>
              <c:f>'Figure 24'!$D$6:$D$11</c:f>
              <c:numCache>
                <c:formatCode>###0.0%</c:formatCode>
                <c:ptCount val="6"/>
                <c:pt idx="0">
                  <c:v>0.91666666666666696</c:v>
                </c:pt>
                <c:pt idx="1">
                  <c:v>0.70588235294117596</c:v>
                </c:pt>
                <c:pt idx="2">
                  <c:v>0.76923076923076905</c:v>
                </c:pt>
                <c:pt idx="3">
                  <c:v>0.88888888888888895</c:v>
                </c:pt>
                <c:pt idx="4">
                  <c:v>1</c:v>
                </c:pt>
                <c:pt idx="5">
                  <c:v>0.952380952380952</c:v>
                </c:pt>
              </c:numCache>
            </c:numRef>
          </c:val>
        </c:ser>
        <c:dLbls>
          <c:showLegendKey val="0"/>
          <c:showVal val="0"/>
          <c:showCatName val="0"/>
          <c:showSerName val="0"/>
          <c:showPercent val="0"/>
          <c:showBubbleSize val="0"/>
        </c:dLbls>
        <c:gapWidth val="150"/>
        <c:axId val="72268416"/>
        <c:axId val="72274304"/>
      </c:barChart>
      <c:catAx>
        <c:axId val="72268416"/>
        <c:scaling>
          <c:orientation val="minMax"/>
        </c:scaling>
        <c:delete val="0"/>
        <c:axPos val="b"/>
        <c:majorTickMark val="out"/>
        <c:minorTickMark val="none"/>
        <c:tickLblPos val="nextTo"/>
        <c:crossAx val="72274304"/>
        <c:crosses val="autoZero"/>
        <c:auto val="1"/>
        <c:lblAlgn val="ctr"/>
        <c:lblOffset val="100"/>
        <c:noMultiLvlLbl val="0"/>
      </c:catAx>
      <c:valAx>
        <c:axId val="72274304"/>
        <c:scaling>
          <c:orientation val="minMax"/>
          <c:max val="1"/>
        </c:scaling>
        <c:delete val="0"/>
        <c:axPos val="l"/>
        <c:majorGridlines/>
        <c:numFmt formatCode="###0.0%" sourceLinked="1"/>
        <c:majorTickMark val="out"/>
        <c:minorTickMark val="none"/>
        <c:tickLblPos val="nextTo"/>
        <c:crossAx val="7226841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 25'!$C$5</c:f>
              <c:strCache>
                <c:ptCount val="1"/>
                <c:pt idx="0">
                  <c:v>Model</c:v>
                </c:pt>
              </c:strCache>
            </c:strRef>
          </c:tx>
          <c:invertIfNegative val="0"/>
          <c:cat>
            <c:strRef>
              <c:f>'Figure 25'!$B$6:$B$11</c:f>
              <c:strCache>
                <c:ptCount val="6"/>
                <c:pt idx="0">
                  <c:v>Jayapura</c:v>
                </c:pt>
                <c:pt idx="1">
                  <c:v>Biak Numfor</c:v>
                </c:pt>
                <c:pt idx="2">
                  <c:v>Jayawijaya</c:v>
                </c:pt>
                <c:pt idx="3">
                  <c:v>Mimika</c:v>
                </c:pt>
                <c:pt idx="4">
                  <c:v>Manokwari</c:v>
                </c:pt>
                <c:pt idx="5">
                  <c:v>Sorong</c:v>
                </c:pt>
              </c:strCache>
            </c:strRef>
          </c:cat>
          <c:val>
            <c:numRef>
              <c:f>'Figure 25'!$C$6:$C$11</c:f>
              <c:numCache>
                <c:formatCode>###0.0%</c:formatCode>
                <c:ptCount val="6"/>
                <c:pt idx="0">
                  <c:v>0.88888888888888895</c:v>
                </c:pt>
                <c:pt idx="1">
                  <c:v>1</c:v>
                </c:pt>
                <c:pt idx="2">
                  <c:v>1</c:v>
                </c:pt>
                <c:pt idx="3">
                  <c:v>1</c:v>
                </c:pt>
                <c:pt idx="4">
                  <c:v>1</c:v>
                </c:pt>
                <c:pt idx="5">
                  <c:v>1</c:v>
                </c:pt>
              </c:numCache>
            </c:numRef>
          </c:val>
        </c:ser>
        <c:ser>
          <c:idx val="1"/>
          <c:order val="1"/>
          <c:tx>
            <c:strRef>
              <c:f>'Figure 25'!$D$5</c:f>
              <c:strCache>
                <c:ptCount val="1"/>
                <c:pt idx="0">
                  <c:v>Satellite</c:v>
                </c:pt>
              </c:strCache>
            </c:strRef>
          </c:tx>
          <c:invertIfNegative val="0"/>
          <c:cat>
            <c:strRef>
              <c:f>'Figure 25'!$B$6:$B$11</c:f>
              <c:strCache>
                <c:ptCount val="6"/>
                <c:pt idx="0">
                  <c:v>Jayapura</c:v>
                </c:pt>
                <c:pt idx="1">
                  <c:v>Biak Numfor</c:v>
                </c:pt>
                <c:pt idx="2">
                  <c:v>Jayawijaya</c:v>
                </c:pt>
                <c:pt idx="3">
                  <c:v>Mimika</c:v>
                </c:pt>
                <c:pt idx="4">
                  <c:v>Manokwari</c:v>
                </c:pt>
                <c:pt idx="5">
                  <c:v>Sorong</c:v>
                </c:pt>
              </c:strCache>
            </c:strRef>
          </c:cat>
          <c:val>
            <c:numRef>
              <c:f>'Figure 25'!$D$6:$D$11</c:f>
              <c:numCache>
                <c:formatCode>###0.0%</c:formatCode>
                <c:ptCount val="6"/>
                <c:pt idx="0">
                  <c:v>0.94444444444444398</c:v>
                </c:pt>
                <c:pt idx="1">
                  <c:v>0.85</c:v>
                </c:pt>
                <c:pt idx="2">
                  <c:v>1</c:v>
                </c:pt>
                <c:pt idx="3">
                  <c:v>1</c:v>
                </c:pt>
                <c:pt idx="4">
                  <c:v>0.8125</c:v>
                </c:pt>
                <c:pt idx="5">
                  <c:v>0.95454545454545503</c:v>
                </c:pt>
              </c:numCache>
            </c:numRef>
          </c:val>
        </c:ser>
        <c:dLbls>
          <c:showLegendKey val="0"/>
          <c:showVal val="0"/>
          <c:showCatName val="0"/>
          <c:showSerName val="0"/>
          <c:showPercent val="0"/>
          <c:showBubbleSize val="0"/>
        </c:dLbls>
        <c:gapWidth val="150"/>
        <c:axId val="73413376"/>
        <c:axId val="73414912"/>
      </c:barChart>
      <c:catAx>
        <c:axId val="73413376"/>
        <c:scaling>
          <c:orientation val="minMax"/>
        </c:scaling>
        <c:delete val="0"/>
        <c:axPos val="b"/>
        <c:majorTickMark val="out"/>
        <c:minorTickMark val="none"/>
        <c:tickLblPos val="nextTo"/>
        <c:crossAx val="73414912"/>
        <c:crosses val="autoZero"/>
        <c:auto val="1"/>
        <c:lblAlgn val="ctr"/>
        <c:lblOffset val="100"/>
        <c:noMultiLvlLbl val="0"/>
      </c:catAx>
      <c:valAx>
        <c:axId val="73414912"/>
        <c:scaling>
          <c:orientation val="minMax"/>
          <c:max val="1"/>
        </c:scaling>
        <c:delete val="0"/>
        <c:axPos val="l"/>
        <c:majorGridlines/>
        <c:numFmt formatCode="###0.0%" sourceLinked="1"/>
        <c:majorTickMark val="out"/>
        <c:minorTickMark val="none"/>
        <c:tickLblPos val="nextTo"/>
        <c:crossAx val="7341337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18'!$C$5</c:f>
              <c:strCache>
                <c:ptCount val="1"/>
                <c:pt idx="0">
                  <c:v>Model</c:v>
                </c:pt>
              </c:strCache>
            </c:strRef>
          </c:tx>
          <c:invertIfNegative val="0"/>
          <c:cat>
            <c:strRef>
              <c:f>'Figure 18'!$B$6:$B$11</c:f>
              <c:strCache>
                <c:ptCount val="6"/>
                <c:pt idx="0">
                  <c:v>Jayapura</c:v>
                </c:pt>
                <c:pt idx="1">
                  <c:v>Biak Numfor</c:v>
                </c:pt>
                <c:pt idx="2">
                  <c:v>Jayawijaya</c:v>
                </c:pt>
                <c:pt idx="3">
                  <c:v>Mimika</c:v>
                </c:pt>
                <c:pt idx="4">
                  <c:v>Manokwari</c:v>
                </c:pt>
                <c:pt idx="5">
                  <c:v>Sorong</c:v>
                </c:pt>
              </c:strCache>
            </c:strRef>
          </c:cat>
          <c:val>
            <c:numRef>
              <c:f>'Figure 18'!$C$6:$C$11</c:f>
              <c:numCache>
                <c:formatCode>###0.0%</c:formatCode>
                <c:ptCount val="6"/>
                <c:pt idx="0">
                  <c:v>0.88888888888888895</c:v>
                </c:pt>
                <c:pt idx="1">
                  <c:v>0.85714285714285698</c:v>
                </c:pt>
                <c:pt idx="2">
                  <c:v>0.85714285714285698</c:v>
                </c:pt>
                <c:pt idx="3">
                  <c:v>1</c:v>
                </c:pt>
                <c:pt idx="4">
                  <c:v>1</c:v>
                </c:pt>
                <c:pt idx="5">
                  <c:v>0.83333333333333304</c:v>
                </c:pt>
              </c:numCache>
            </c:numRef>
          </c:val>
        </c:ser>
        <c:ser>
          <c:idx val="1"/>
          <c:order val="1"/>
          <c:tx>
            <c:strRef>
              <c:f>'Figure 18'!$D$5</c:f>
              <c:strCache>
                <c:ptCount val="1"/>
                <c:pt idx="0">
                  <c:v>Satellite</c:v>
                </c:pt>
              </c:strCache>
            </c:strRef>
          </c:tx>
          <c:invertIfNegative val="0"/>
          <c:cat>
            <c:strRef>
              <c:f>'Figure 18'!$B$6:$B$11</c:f>
              <c:strCache>
                <c:ptCount val="6"/>
                <c:pt idx="0">
                  <c:v>Jayapura</c:v>
                </c:pt>
                <c:pt idx="1">
                  <c:v>Biak Numfor</c:v>
                </c:pt>
                <c:pt idx="2">
                  <c:v>Jayawijaya</c:v>
                </c:pt>
                <c:pt idx="3">
                  <c:v>Mimika</c:v>
                </c:pt>
                <c:pt idx="4">
                  <c:v>Manokwari</c:v>
                </c:pt>
                <c:pt idx="5">
                  <c:v>Sorong</c:v>
                </c:pt>
              </c:strCache>
            </c:strRef>
          </c:cat>
          <c:val>
            <c:numRef>
              <c:f>'Figure 18'!$D$6:$D$11</c:f>
              <c:numCache>
                <c:formatCode>###0.0%</c:formatCode>
                <c:ptCount val="6"/>
                <c:pt idx="0">
                  <c:v>0.72222222222222199</c:v>
                </c:pt>
                <c:pt idx="1">
                  <c:v>0.4</c:v>
                </c:pt>
                <c:pt idx="2">
                  <c:v>0.4375</c:v>
                </c:pt>
                <c:pt idx="3">
                  <c:v>0.77777777777777801</c:v>
                </c:pt>
                <c:pt idx="4">
                  <c:v>0.4</c:v>
                </c:pt>
                <c:pt idx="5">
                  <c:v>0.63636363636363602</c:v>
                </c:pt>
              </c:numCache>
            </c:numRef>
          </c:val>
        </c:ser>
        <c:dLbls>
          <c:showLegendKey val="0"/>
          <c:showVal val="0"/>
          <c:showCatName val="0"/>
          <c:showSerName val="0"/>
          <c:showPercent val="0"/>
          <c:showBubbleSize val="0"/>
        </c:dLbls>
        <c:gapWidth val="150"/>
        <c:axId val="73439872"/>
        <c:axId val="73449856"/>
      </c:barChart>
      <c:catAx>
        <c:axId val="73439872"/>
        <c:scaling>
          <c:orientation val="minMax"/>
        </c:scaling>
        <c:delete val="0"/>
        <c:axPos val="b"/>
        <c:majorTickMark val="out"/>
        <c:minorTickMark val="none"/>
        <c:tickLblPos val="nextTo"/>
        <c:crossAx val="73449856"/>
        <c:crosses val="autoZero"/>
        <c:auto val="1"/>
        <c:lblAlgn val="ctr"/>
        <c:lblOffset val="100"/>
        <c:noMultiLvlLbl val="0"/>
      </c:catAx>
      <c:valAx>
        <c:axId val="73449856"/>
        <c:scaling>
          <c:orientation val="minMax"/>
          <c:max val="1"/>
        </c:scaling>
        <c:delete val="0"/>
        <c:axPos val="l"/>
        <c:majorGridlines/>
        <c:numFmt formatCode="###0.0%" sourceLinked="1"/>
        <c:majorTickMark val="out"/>
        <c:minorTickMark val="none"/>
        <c:tickLblPos val="nextTo"/>
        <c:crossAx val="7343987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19'!$C$19</c:f>
              <c:strCache>
                <c:ptCount val="1"/>
                <c:pt idx="0">
                  <c:v>Model</c:v>
                </c:pt>
              </c:strCache>
            </c:strRef>
          </c:tx>
          <c:invertIfNegative val="0"/>
          <c:cat>
            <c:strRef>
              <c:f>'Figure 19'!$B$20:$B$25</c:f>
              <c:strCache>
                <c:ptCount val="6"/>
                <c:pt idx="0">
                  <c:v>Jayapura</c:v>
                </c:pt>
                <c:pt idx="1">
                  <c:v>Biak Numfor</c:v>
                </c:pt>
                <c:pt idx="2">
                  <c:v>Jayawijaya</c:v>
                </c:pt>
                <c:pt idx="3">
                  <c:v>Mimika</c:v>
                </c:pt>
                <c:pt idx="4">
                  <c:v>Manokwari</c:v>
                </c:pt>
                <c:pt idx="5">
                  <c:v>Sorong</c:v>
                </c:pt>
              </c:strCache>
            </c:strRef>
          </c:cat>
          <c:val>
            <c:numRef>
              <c:f>'Figure 19'!$C$20:$C$25</c:f>
              <c:numCache>
                <c:formatCode>###0.0%</c:formatCode>
                <c:ptCount val="6"/>
                <c:pt idx="0">
                  <c:v>1</c:v>
                </c:pt>
                <c:pt idx="1">
                  <c:v>0.92857142857142805</c:v>
                </c:pt>
                <c:pt idx="2">
                  <c:v>1</c:v>
                </c:pt>
                <c:pt idx="3">
                  <c:v>0.875</c:v>
                </c:pt>
                <c:pt idx="4">
                  <c:v>1</c:v>
                </c:pt>
                <c:pt idx="5">
                  <c:v>0.91666666666666696</c:v>
                </c:pt>
              </c:numCache>
            </c:numRef>
          </c:val>
        </c:ser>
        <c:ser>
          <c:idx val="1"/>
          <c:order val="1"/>
          <c:tx>
            <c:strRef>
              <c:f>'Figure 19'!$D$19</c:f>
              <c:strCache>
                <c:ptCount val="1"/>
                <c:pt idx="0">
                  <c:v>Satellite</c:v>
                </c:pt>
              </c:strCache>
            </c:strRef>
          </c:tx>
          <c:invertIfNegative val="0"/>
          <c:cat>
            <c:strRef>
              <c:f>'Figure 19'!$B$20:$B$25</c:f>
              <c:strCache>
                <c:ptCount val="6"/>
                <c:pt idx="0">
                  <c:v>Jayapura</c:v>
                </c:pt>
                <c:pt idx="1">
                  <c:v>Biak Numfor</c:v>
                </c:pt>
                <c:pt idx="2">
                  <c:v>Jayawijaya</c:v>
                </c:pt>
                <c:pt idx="3">
                  <c:v>Mimika</c:v>
                </c:pt>
                <c:pt idx="4">
                  <c:v>Manokwari</c:v>
                </c:pt>
                <c:pt idx="5">
                  <c:v>Sorong</c:v>
                </c:pt>
              </c:strCache>
            </c:strRef>
          </c:cat>
          <c:val>
            <c:numRef>
              <c:f>'Figure 19'!$D$20:$D$25</c:f>
              <c:numCache>
                <c:formatCode>###0.0%</c:formatCode>
                <c:ptCount val="6"/>
                <c:pt idx="0">
                  <c:v>0.86111111111111105</c:v>
                </c:pt>
                <c:pt idx="1">
                  <c:v>0.7</c:v>
                </c:pt>
                <c:pt idx="2">
                  <c:v>0.625</c:v>
                </c:pt>
                <c:pt idx="3">
                  <c:v>0.88888888888888895</c:v>
                </c:pt>
                <c:pt idx="4">
                  <c:v>0.86666666666666703</c:v>
                </c:pt>
                <c:pt idx="5">
                  <c:v>0.86363636363636298</c:v>
                </c:pt>
              </c:numCache>
            </c:numRef>
          </c:val>
        </c:ser>
        <c:dLbls>
          <c:showLegendKey val="0"/>
          <c:showVal val="0"/>
          <c:showCatName val="0"/>
          <c:showSerName val="0"/>
          <c:showPercent val="0"/>
          <c:showBubbleSize val="0"/>
        </c:dLbls>
        <c:gapWidth val="150"/>
        <c:axId val="73536640"/>
        <c:axId val="73538176"/>
      </c:barChart>
      <c:catAx>
        <c:axId val="73536640"/>
        <c:scaling>
          <c:orientation val="minMax"/>
        </c:scaling>
        <c:delete val="0"/>
        <c:axPos val="b"/>
        <c:majorTickMark val="out"/>
        <c:minorTickMark val="none"/>
        <c:tickLblPos val="nextTo"/>
        <c:crossAx val="73538176"/>
        <c:crosses val="autoZero"/>
        <c:auto val="1"/>
        <c:lblAlgn val="ctr"/>
        <c:lblOffset val="100"/>
        <c:noMultiLvlLbl val="0"/>
      </c:catAx>
      <c:valAx>
        <c:axId val="73538176"/>
        <c:scaling>
          <c:orientation val="minMax"/>
          <c:max val="1"/>
        </c:scaling>
        <c:delete val="0"/>
        <c:axPos val="l"/>
        <c:majorGridlines/>
        <c:numFmt formatCode="###0.0%" sourceLinked="1"/>
        <c:majorTickMark val="out"/>
        <c:minorTickMark val="none"/>
        <c:tickLblPos val="nextTo"/>
        <c:crossAx val="735366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18'!$C$5</c:f>
              <c:strCache>
                <c:ptCount val="1"/>
                <c:pt idx="0">
                  <c:v>Model</c:v>
                </c:pt>
              </c:strCache>
            </c:strRef>
          </c:tx>
          <c:invertIfNegative val="0"/>
          <c:cat>
            <c:strRef>
              <c:f>'Figure 18'!$B$6:$B$11</c:f>
              <c:strCache>
                <c:ptCount val="6"/>
                <c:pt idx="0">
                  <c:v>Jayapura</c:v>
                </c:pt>
                <c:pt idx="1">
                  <c:v>Biak Numfor</c:v>
                </c:pt>
                <c:pt idx="2">
                  <c:v>Jayawijaya</c:v>
                </c:pt>
                <c:pt idx="3">
                  <c:v>Mimika</c:v>
                </c:pt>
                <c:pt idx="4">
                  <c:v>Manokwari</c:v>
                </c:pt>
                <c:pt idx="5">
                  <c:v>Sorong</c:v>
                </c:pt>
              </c:strCache>
            </c:strRef>
          </c:cat>
          <c:val>
            <c:numRef>
              <c:f>'Figure 18'!$C$6:$C$11</c:f>
              <c:numCache>
                <c:formatCode>###0.0%</c:formatCode>
                <c:ptCount val="6"/>
                <c:pt idx="0">
                  <c:v>0.88888888888888895</c:v>
                </c:pt>
                <c:pt idx="1">
                  <c:v>0.85714285714285698</c:v>
                </c:pt>
                <c:pt idx="2">
                  <c:v>0.85714285714285698</c:v>
                </c:pt>
                <c:pt idx="3">
                  <c:v>1</c:v>
                </c:pt>
                <c:pt idx="4">
                  <c:v>1</c:v>
                </c:pt>
                <c:pt idx="5">
                  <c:v>0.83333333333333304</c:v>
                </c:pt>
              </c:numCache>
            </c:numRef>
          </c:val>
        </c:ser>
        <c:ser>
          <c:idx val="1"/>
          <c:order val="1"/>
          <c:tx>
            <c:strRef>
              <c:f>'Figure 18'!$D$5</c:f>
              <c:strCache>
                <c:ptCount val="1"/>
                <c:pt idx="0">
                  <c:v>Satellite</c:v>
                </c:pt>
              </c:strCache>
            </c:strRef>
          </c:tx>
          <c:invertIfNegative val="0"/>
          <c:cat>
            <c:strRef>
              <c:f>'Figure 18'!$B$6:$B$11</c:f>
              <c:strCache>
                <c:ptCount val="6"/>
                <c:pt idx="0">
                  <c:v>Jayapura</c:v>
                </c:pt>
                <c:pt idx="1">
                  <c:v>Biak Numfor</c:v>
                </c:pt>
                <c:pt idx="2">
                  <c:v>Jayawijaya</c:v>
                </c:pt>
                <c:pt idx="3">
                  <c:v>Mimika</c:v>
                </c:pt>
                <c:pt idx="4">
                  <c:v>Manokwari</c:v>
                </c:pt>
                <c:pt idx="5">
                  <c:v>Sorong</c:v>
                </c:pt>
              </c:strCache>
            </c:strRef>
          </c:cat>
          <c:val>
            <c:numRef>
              <c:f>'Figure 18'!$D$6:$D$11</c:f>
              <c:numCache>
                <c:formatCode>###0.0%</c:formatCode>
                <c:ptCount val="6"/>
                <c:pt idx="0">
                  <c:v>0.72222222222222199</c:v>
                </c:pt>
                <c:pt idx="1">
                  <c:v>0.4</c:v>
                </c:pt>
                <c:pt idx="2">
                  <c:v>0.4375</c:v>
                </c:pt>
                <c:pt idx="3">
                  <c:v>0.77777777777777801</c:v>
                </c:pt>
                <c:pt idx="4">
                  <c:v>0.4</c:v>
                </c:pt>
                <c:pt idx="5">
                  <c:v>0.63636363636363602</c:v>
                </c:pt>
              </c:numCache>
            </c:numRef>
          </c:val>
        </c:ser>
        <c:dLbls>
          <c:showLegendKey val="0"/>
          <c:showVal val="0"/>
          <c:showCatName val="0"/>
          <c:showSerName val="0"/>
          <c:showPercent val="0"/>
          <c:showBubbleSize val="0"/>
        </c:dLbls>
        <c:gapWidth val="150"/>
        <c:axId val="73545984"/>
        <c:axId val="73580544"/>
      </c:barChart>
      <c:catAx>
        <c:axId val="73545984"/>
        <c:scaling>
          <c:orientation val="minMax"/>
        </c:scaling>
        <c:delete val="0"/>
        <c:axPos val="b"/>
        <c:majorTickMark val="out"/>
        <c:minorTickMark val="none"/>
        <c:tickLblPos val="nextTo"/>
        <c:crossAx val="73580544"/>
        <c:crosses val="autoZero"/>
        <c:auto val="1"/>
        <c:lblAlgn val="ctr"/>
        <c:lblOffset val="100"/>
        <c:noMultiLvlLbl val="0"/>
      </c:catAx>
      <c:valAx>
        <c:axId val="73580544"/>
        <c:scaling>
          <c:orientation val="minMax"/>
          <c:max val="1"/>
        </c:scaling>
        <c:delete val="0"/>
        <c:axPos val="l"/>
        <c:majorGridlines/>
        <c:numFmt formatCode="###0.0%" sourceLinked="1"/>
        <c:majorTickMark val="out"/>
        <c:minorTickMark val="none"/>
        <c:tickLblPos val="nextTo"/>
        <c:crossAx val="735459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Sheet1!$H$38</c:f>
              <c:strCache>
                <c:ptCount val="1"/>
                <c:pt idx="0">
                  <c:v>Baseline</c:v>
                </c:pt>
              </c:strCache>
            </c:strRef>
          </c:tx>
          <c:invertIfNegative val="0"/>
          <c:dLbls>
            <c:showLegendKey val="0"/>
            <c:showVal val="1"/>
            <c:showCatName val="0"/>
            <c:showSerName val="0"/>
            <c:showPercent val="0"/>
            <c:showBubbleSize val="0"/>
            <c:showLeaderLines val="0"/>
          </c:dLbls>
          <c:cat>
            <c:strRef>
              <c:f>Sheet1!$G$39:$G$47</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Sheet1!$H$39:$H$47</c:f>
              <c:numCache>
                <c:formatCode>General</c:formatCode>
                <c:ptCount val="9"/>
                <c:pt idx="0">
                  <c:v>1.7</c:v>
                </c:pt>
                <c:pt idx="1">
                  <c:v>3.9</c:v>
                </c:pt>
                <c:pt idx="2">
                  <c:v>4.5999999999999996</c:v>
                </c:pt>
                <c:pt idx="3">
                  <c:v>2.2999999999999998</c:v>
                </c:pt>
                <c:pt idx="4">
                  <c:v>1.3</c:v>
                </c:pt>
                <c:pt idx="5">
                  <c:v>2.4</c:v>
                </c:pt>
                <c:pt idx="6">
                  <c:v>0.9</c:v>
                </c:pt>
                <c:pt idx="8" formatCode="0.0">
                  <c:v>2.4428571428571431</c:v>
                </c:pt>
              </c:numCache>
            </c:numRef>
          </c:val>
        </c:ser>
        <c:ser>
          <c:idx val="1"/>
          <c:order val="1"/>
          <c:tx>
            <c:strRef>
              <c:f>Sheet1!$I$38</c:f>
              <c:strCache>
                <c:ptCount val="1"/>
                <c:pt idx="0">
                  <c:v>Endline</c:v>
                </c:pt>
              </c:strCache>
            </c:strRef>
          </c:tx>
          <c:invertIfNegative val="0"/>
          <c:dLbls>
            <c:showLegendKey val="0"/>
            <c:showVal val="1"/>
            <c:showCatName val="0"/>
            <c:showSerName val="0"/>
            <c:showPercent val="0"/>
            <c:showBubbleSize val="0"/>
            <c:showLeaderLines val="0"/>
          </c:dLbls>
          <c:cat>
            <c:strRef>
              <c:f>Sheet1!$G$39:$G$47</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Sheet1!$I$39:$I$47</c:f>
              <c:numCache>
                <c:formatCode>General</c:formatCode>
                <c:ptCount val="9"/>
                <c:pt idx="0">
                  <c:v>5</c:v>
                </c:pt>
                <c:pt idx="1">
                  <c:v>3.4</c:v>
                </c:pt>
                <c:pt idx="2">
                  <c:v>4</c:v>
                </c:pt>
                <c:pt idx="3">
                  <c:v>2.8</c:v>
                </c:pt>
                <c:pt idx="4">
                  <c:v>3.4</c:v>
                </c:pt>
                <c:pt idx="5">
                  <c:v>4.2</c:v>
                </c:pt>
                <c:pt idx="6">
                  <c:v>4</c:v>
                </c:pt>
                <c:pt idx="8" formatCode="0.0">
                  <c:v>3.8285714285714301</c:v>
                </c:pt>
              </c:numCache>
            </c:numRef>
          </c:val>
        </c:ser>
        <c:ser>
          <c:idx val="2"/>
          <c:order val="2"/>
          <c:tx>
            <c:strRef>
              <c:f>Sheet1!$J$38</c:f>
              <c:strCache>
                <c:ptCount val="1"/>
                <c:pt idx="0">
                  <c:v>Change</c:v>
                </c:pt>
              </c:strCache>
            </c:strRef>
          </c:tx>
          <c:invertIfNegative val="0"/>
          <c:dLbls>
            <c:showLegendKey val="0"/>
            <c:showVal val="1"/>
            <c:showCatName val="0"/>
            <c:showSerName val="0"/>
            <c:showPercent val="0"/>
            <c:showBubbleSize val="0"/>
            <c:showLeaderLines val="0"/>
          </c:dLbls>
          <c:cat>
            <c:strRef>
              <c:f>Sheet1!$G$39:$G$47</c:f>
              <c:strCache>
                <c:ptCount val="9"/>
                <c:pt idx="0">
                  <c:v>Jayapura</c:v>
                </c:pt>
                <c:pt idx="1">
                  <c:v>Mimika</c:v>
                </c:pt>
                <c:pt idx="2">
                  <c:v>Biak Numfor</c:v>
                </c:pt>
                <c:pt idx="3">
                  <c:v>Jayawijaya</c:v>
                </c:pt>
                <c:pt idx="4">
                  <c:v>Manokwari</c:v>
                </c:pt>
                <c:pt idx="5">
                  <c:v>Sorong</c:v>
                </c:pt>
                <c:pt idx="6">
                  <c:v>West Papua</c:v>
                </c:pt>
                <c:pt idx="7">
                  <c:v>Papua</c:v>
                </c:pt>
                <c:pt idx="8">
                  <c:v>Total</c:v>
                </c:pt>
              </c:strCache>
            </c:strRef>
          </c:cat>
          <c:val>
            <c:numRef>
              <c:f>Sheet1!$J$39:$J$47</c:f>
              <c:numCache>
                <c:formatCode>General</c:formatCode>
                <c:ptCount val="9"/>
                <c:pt idx="0">
                  <c:v>3.3</c:v>
                </c:pt>
                <c:pt idx="1">
                  <c:v>-0.5</c:v>
                </c:pt>
                <c:pt idx="2">
                  <c:v>-0.6</c:v>
                </c:pt>
                <c:pt idx="3">
                  <c:v>0.5</c:v>
                </c:pt>
                <c:pt idx="4">
                  <c:v>2.100000000000001</c:v>
                </c:pt>
                <c:pt idx="5">
                  <c:v>1.8</c:v>
                </c:pt>
                <c:pt idx="6">
                  <c:v>3.1</c:v>
                </c:pt>
                <c:pt idx="8" formatCode="0.0">
                  <c:v>1.385714285714283</c:v>
                </c:pt>
              </c:numCache>
            </c:numRef>
          </c:val>
        </c:ser>
        <c:dLbls>
          <c:showLegendKey val="0"/>
          <c:showVal val="0"/>
          <c:showCatName val="0"/>
          <c:showSerName val="0"/>
          <c:showPercent val="0"/>
          <c:showBubbleSize val="0"/>
        </c:dLbls>
        <c:gapWidth val="150"/>
        <c:axId val="72039808"/>
        <c:axId val="72049792"/>
      </c:barChart>
      <c:catAx>
        <c:axId val="72039808"/>
        <c:scaling>
          <c:orientation val="minMax"/>
        </c:scaling>
        <c:delete val="0"/>
        <c:axPos val="b"/>
        <c:majorTickMark val="out"/>
        <c:minorTickMark val="none"/>
        <c:tickLblPos val="nextTo"/>
        <c:crossAx val="72049792"/>
        <c:crosses val="autoZero"/>
        <c:auto val="1"/>
        <c:lblAlgn val="ctr"/>
        <c:lblOffset val="100"/>
        <c:noMultiLvlLbl val="0"/>
      </c:catAx>
      <c:valAx>
        <c:axId val="72049792"/>
        <c:scaling>
          <c:orientation val="minMax"/>
        </c:scaling>
        <c:delete val="0"/>
        <c:axPos val="l"/>
        <c:majorGridlines/>
        <c:numFmt formatCode="General" sourceLinked="1"/>
        <c:majorTickMark val="out"/>
        <c:minorTickMark val="none"/>
        <c:tickLblPos val="nextTo"/>
        <c:crossAx val="720398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3.05555555555556E-2"/>
          <c:y val="0.12437810221262"/>
          <c:w val="0.93888888888889299"/>
          <c:h val="0.40319896035971498"/>
        </c:manualLayout>
      </c:layout>
      <c:barChart>
        <c:barDir val="col"/>
        <c:grouping val="clustered"/>
        <c:varyColors val="0"/>
        <c:ser>
          <c:idx val="0"/>
          <c:order val="0"/>
          <c:tx>
            <c:strRef>
              <c:f>Data!$E$1</c:f>
              <c:strCache>
                <c:ptCount val="1"/>
                <c:pt idx="0">
                  <c:v>Post-Test</c:v>
                </c:pt>
              </c:strCache>
            </c:strRef>
          </c:tx>
          <c:spPr>
            <a:solidFill>
              <a:srgbClr val="FFFF00"/>
            </a:solidFill>
          </c:spPr>
          <c:invertIfNegative val="0"/>
          <c:dLbls>
            <c:txPr>
              <a:bodyPr/>
              <a:lstStyle/>
              <a:p>
                <a:pPr>
                  <a:defRPr lang="id-ID"/>
                </a:pPr>
                <a:endParaRPr lang="en-US"/>
              </a:p>
            </c:txPr>
            <c:dLblPos val="inEnd"/>
            <c:showLegendKey val="0"/>
            <c:showVal val="1"/>
            <c:showCatName val="0"/>
            <c:showSerName val="0"/>
            <c:showPercent val="0"/>
            <c:showBubbleSize val="0"/>
            <c:showLeaderLines val="0"/>
          </c:dLbls>
          <c:cat>
            <c:strRef>
              <c:f>Data!$G$3:$P$3</c:f>
              <c:strCache>
                <c:ptCount val="10"/>
                <c:pt idx="0">
                  <c:v>Tahu Excel Utk.Monit</c:v>
                </c:pt>
                <c:pt idx="1">
                  <c:v>Paham Macro</c:v>
                </c:pt>
                <c:pt idx="2">
                  <c:v>Tahu Analisa Data</c:v>
                </c:pt>
                <c:pt idx="3">
                  <c:v>Tahu Database</c:v>
                </c:pt>
                <c:pt idx="4">
                  <c:v>Tahu Geogle Doc</c:v>
                </c:pt>
                <c:pt idx="5">
                  <c:v>Tahu HP Utk.Monit</c:v>
                </c:pt>
                <c:pt idx="6">
                  <c:v>Tahu Formula Excel</c:v>
                </c:pt>
                <c:pt idx="7">
                  <c:v>Tahu Indikator MBS</c:v>
                </c:pt>
                <c:pt idx="8">
                  <c:v>Tahu Hitung Indeks</c:v>
                </c:pt>
                <c:pt idx="9">
                  <c:v>Tahu Alat Monit</c:v>
                </c:pt>
              </c:strCache>
            </c:strRef>
          </c:cat>
          <c:val>
            <c:numRef>
              <c:f>Data!$G$1:$P$1</c:f>
              <c:numCache>
                <c:formatCode>General</c:formatCode>
                <c:ptCount val="10"/>
                <c:pt idx="0">
                  <c:v>44</c:v>
                </c:pt>
                <c:pt idx="1">
                  <c:v>39</c:v>
                </c:pt>
                <c:pt idx="2">
                  <c:v>35</c:v>
                </c:pt>
                <c:pt idx="3">
                  <c:v>33</c:v>
                </c:pt>
                <c:pt idx="4">
                  <c:v>37</c:v>
                </c:pt>
                <c:pt idx="5">
                  <c:v>33</c:v>
                </c:pt>
                <c:pt idx="6">
                  <c:v>33</c:v>
                </c:pt>
                <c:pt idx="7">
                  <c:v>39</c:v>
                </c:pt>
                <c:pt idx="8">
                  <c:v>38</c:v>
                </c:pt>
                <c:pt idx="9">
                  <c:v>41</c:v>
                </c:pt>
              </c:numCache>
            </c:numRef>
          </c:val>
        </c:ser>
        <c:ser>
          <c:idx val="1"/>
          <c:order val="1"/>
          <c:tx>
            <c:strRef>
              <c:f>Data!$E$2</c:f>
              <c:strCache>
                <c:ptCount val="1"/>
                <c:pt idx="0">
                  <c:v>Pre-Test</c:v>
                </c:pt>
              </c:strCache>
            </c:strRef>
          </c:tx>
          <c:spPr>
            <a:solidFill>
              <a:srgbClr val="92D050"/>
            </a:solidFill>
          </c:spPr>
          <c:invertIfNegative val="0"/>
          <c:dLbls>
            <c:txPr>
              <a:bodyPr/>
              <a:lstStyle/>
              <a:p>
                <a:pPr>
                  <a:defRPr lang="id-ID"/>
                </a:pPr>
                <a:endParaRPr lang="en-US"/>
              </a:p>
            </c:txPr>
            <c:dLblPos val="inEnd"/>
            <c:showLegendKey val="0"/>
            <c:showVal val="1"/>
            <c:showCatName val="0"/>
            <c:showSerName val="0"/>
            <c:showPercent val="0"/>
            <c:showBubbleSize val="0"/>
            <c:showLeaderLines val="0"/>
          </c:dLbls>
          <c:cat>
            <c:strRef>
              <c:f>Data!$G$3:$P$3</c:f>
              <c:strCache>
                <c:ptCount val="10"/>
                <c:pt idx="0">
                  <c:v>Tahu Excel Utk.Monit</c:v>
                </c:pt>
                <c:pt idx="1">
                  <c:v>Paham Macro</c:v>
                </c:pt>
                <c:pt idx="2">
                  <c:v>Tahu Analisa Data</c:v>
                </c:pt>
                <c:pt idx="3">
                  <c:v>Tahu Database</c:v>
                </c:pt>
                <c:pt idx="4">
                  <c:v>Tahu Geogle Doc</c:v>
                </c:pt>
                <c:pt idx="5">
                  <c:v>Tahu HP Utk.Monit</c:v>
                </c:pt>
                <c:pt idx="6">
                  <c:v>Tahu Formula Excel</c:v>
                </c:pt>
                <c:pt idx="7">
                  <c:v>Tahu Indikator MBS</c:v>
                </c:pt>
                <c:pt idx="8">
                  <c:v>Tahu Hitung Indeks</c:v>
                </c:pt>
                <c:pt idx="9">
                  <c:v>Tahu Alat Monit</c:v>
                </c:pt>
              </c:strCache>
            </c:strRef>
          </c:cat>
          <c:val>
            <c:numRef>
              <c:f>Data!$G$2:$P$2</c:f>
              <c:numCache>
                <c:formatCode>General</c:formatCode>
                <c:ptCount val="10"/>
                <c:pt idx="0">
                  <c:v>20</c:v>
                </c:pt>
                <c:pt idx="1">
                  <c:v>20</c:v>
                </c:pt>
                <c:pt idx="2">
                  <c:v>19</c:v>
                </c:pt>
                <c:pt idx="3">
                  <c:v>20</c:v>
                </c:pt>
                <c:pt idx="4">
                  <c:v>13</c:v>
                </c:pt>
                <c:pt idx="5">
                  <c:v>17</c:v>
                </c:pt>
                <c:pt idx="6">
                  <c:v>22</c:v>
                </c:pt>
                <c:pt idx="7">
                  <c:v>21</c:v>
                </c:pt>
                <c:pt idx="8">
                  <c:v>20</c:v>
                </c:pt>
                <c:pt idx="9">
                  <c:v>24</c:v>
                </c:pt>
              </c:numCache>
            </c:numRef>
          </c:val>
        </c:ser>
        <c:dLbls>
          <c:showLegendKey val="0"/>
          <c:showVal val="0"/>
          <c:showCatName val="0"/>
          <c:showSerName val="0"/>
          <c:showPercent val="0"/>
          <c:showBubbleSize val="0"/>
        </c:dLbls>
        <c:gapWidth val="60"/>
        <c:axId val="71985024"/>
        <c:axId val="71986560"/>
      </c:barChart>
      <c:catAx>
        <c:axId val="71985024"/>
        <c:scaling>
          <c:orientation val="minMax"/>
        </c:scaling>
        <c:delete val="0"/>
        <c:axPos val="b"/>
        <c:majorTickMark val="out"/>
        <c:minorTickMark val="none"/>
        <c:tickLblPos val="low"/>
        <c:txPr>
          <a:bodyPr rot="-5400000" vert="horz"/>
          <a:lstStyle/>
          <a:p>
            <a:pPr>
              <a:defRPr lang="id-ID" sz="1100" b="1" baseline="0"/>
            </a:pPr>
            <a:endParaRPr lang="en-US"/>
          </a:p>
        </c:txPr>
        <c:crossAx val="71986560"/>
        <c:crosses val="autoZero"/>
        <c:auto val="1"/>
        <c:lblAlgn val="l"/>
        <c:lblOffset val="10"/>
        <c:noMultiLvlLbl val="0"/>
      </c:catAx>
      <c:valAx>
        <c:axId val="71986560"/>
        <c:scaling>
          <c:orientation val="minMax"/>
        </c:scaling>
        <c:delete val="1"/>
        <c:axPos val="l"/>
        <c:majorGridlines/>
        <c:numFmt formatCode="General" sourceLinked="1"/>
        <c:majorTickMark val="out"/>
        <c:minorTickMark val="none"/>
        <c:tickLblPos val="none"/>
        <c:crossAx val="71985024"/>
        <c:crosses val="autoZero"/>
        <c:crossBetween val="between"/>
      </c:valAx>
    </c:plotArea>
    <c:legend>
      <c:legendPos val="t"/>
      <c:layout>
        <c:manualLayout>
          <c:xMode val="edge"/>
          <c:yMode val="edge"/>
          <c:x val="0.144614077287337"/>
          <c:y val="2.7709235524700102E-2"/>
          <c:w val="0.73018000874890598"/>
          <c:h val="8.3551410641543006E-2"/>
        </c:manualLayout>
      </c:layout>
      <c:overlay val="0"/>
      <c:txPr>
        <a:bodyPr/>
        <a:lstStyle/>
        <a:p>
          <a:pPr>
            <a:defRPr lang="id-ID"/>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1185617695824E-2"/>
          <c:y val="0.13155301325086599"/>
          <c:w val="0.96002482539087597"/>
          <c:h val="0.71380212568858703"/>
        </c:manualLayout>
      </c:layout>
      <c:barChart>
        <c:barDir val="col"/>
        <c:grouping val="clustered"/>
        <c:varyColors val="0"/>
        <c:ser>
          <c:idx val="2"/>
          <c:order val="0"/>
          <c:tx>
            <c:strRef>
              <c:f>Analyisis!$B$28</c:f>
              <c:strCache>
                <c:ptCount val="1"/>
                <c:pt idx="0">
                  <c:v>BASELINE Teachers-Trained</c:v>
                </c:pt>
              </c:strCache>
            </c:strRef>
          </c:tx>
          <c:spPr>
            <a:solidFill>
              <a:srgbClr val="FFC000"/>
            </a:solidFill>
            <a:ln>
              <a:solidFill>
                <a:sysClr val="windowText" lastClr="000000"/>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3"/>
              <c:layout>
                <c:manualLayout>
                  <c:x val="0"/>
                  <c:y val="-3.4385953512047499E-2"/>
                </c:manualLayout>
              </c:layout>
              <c:dLblPos val="inEnd"/>
              <c:showLegendKey val="0"/>
              <c:showVal val="1"/>
              <c:showCatName val="0"/>
              <c:showSerName val="0"/>
              <c:showPercent val="0"/>
              <c:showBubbleSize val="0"/>
            </c:dLbl>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Analyisis!$J$27:$P$27</c:f>
              <c:strCache>
                <c:ptCount val="7"/>
                <c:pt idx="0">
                  <c:v>Biak-Numfor</c:v>
                </c:pt>
                <c:pt idx="1">
                  <c:v>Jayapura</c:v>
                </c:pt>
                <c:pt idx="2">
                  <c:v>Jayawijaya</c:v>
                </c:pt>
                <c:pt idx="3">
                  <c:v>Manokwari</c:v>
                </c:pt>
                <c:pt idx="4">
                  <c:v>Mimika</c:v>
                </c:pt>
                <c:pt idx="5">
                  <c:v>Sorong</c:v>
                </c:pt>
                <c:pt idx="6">
                  <c:v>TOTAL</c:v>
                </c:pt>
              </c:strCache>
            </c:strRef>
          </c:cat>
          <c:val>
            <c:numRef>
              <c:f>Analyisis!$J$28:$P$28</c:f>
              <c:numCache>
                <c:formatCode>0.0%</c:formatCode>
                <c:ptCount val="7"/>
                <c:pt idx="0">
                  <c:v>0.33300000000000102</c:v>
                </c:pt>
                <c:pt idx="1">
                  <c:v>0.54200000000000004</c:v>
                </c:pt>
                <c:pt idx="2">
                  <c:v>0.630000000000001</c:v>
                </c:pt>
                <c:pt idx="3">
                  <c:v>0.20899999999999999</c:v>
                </c:pt>
                <c:pt idx="4">
                  <c:v>0.23799999999999999</c:v>
                </c:pt>
                <c:pt idx="5">
                  <c:v>0.372000000000001</c:v>
                </c:pt>
                <c:pt idx="6">
                  <c:v>0.39495798319327902</c:v>
                </c:pt>
              </c:numCache>
            </c:numRef>
          </c:val>
        </c:ser>
        <c:ser>
          <c:idx val="0"/>
          <c:order val="1"/>
          <c:tx>
            <c:strRef>
              <c:f>Analyisis!$B$29</c:f>
              <c:strCache>
                <c:ptCount val="1"/>
                <c:pt idx="0">
                  <c:v>ENDLINE Teachers-Trained</c:v>
                </c:pt>
              </c:strCache>
            </c:strRef>
          </c:tx>
          <c:spPr>
            <a:solidFill>
              <a:srgbClr val="00B0F0"/>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numFmt formatCode="0.0%" sourceLinked="0"/>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Analyisis!$J$27:$P$27</c:f>
              <c:strCache>
                <c:ptCount val="7"/>
                <c:pt idx="0">
                  <c:v>Biak-Numfor</c:v>
                </c:pt>
                <c:pt idx="1">
                  <c:v>Jayapura</c:v>
                </c:pt>
                <c:pt idx="2">
                  <c:v>Jayawijaya</c:v>
                </c:pt>
                <c:pt idx="3">
                  <c:v>Manokwari</c:v>
                </c:pt>
                <c:pt idx="4">
                  <c:v>Mimika</c:v>
                </c:pt>
                <c:pt idx="5">
                  <c:v>Sorong</c:v>
                </c:pt>
                <c:pt idx="6">
                  <c:v>TOTAL</c:v>
                </c:pt>
              </c:strCache>
            </c:strRef>
          </c:cat>
          <c:val>
            <c:numRef>
              <c:f>Analyisis!$J$29:$P$29</c:f>
              <c:numCache>
                <c:formatCode>0.0%</c:formatCode>
                <c:ptCount val="7"/>
                <c:pt idx="0">
                  <c:v>0.46621621621621601</c:v>
                </c:pt>
                <c:pt idx="1">
                  <c:v>0.53367875647668594</c:v>
                </c:pt>
                <c:pt idx="2">
                  <c:v>0.51829268292682895</c:v>
                </c:pt>
                <c:pt idx="3">
                  <c:v>0.53623188405797095</c:v>
                </c:pt>
                <c:pt idx="4">
                  <c:v>0.45674740484429099</c:v>
                </c:pt>
                <c:pt idx="5">
                  <c:v>0.44357976653696501</c:v>
                </c:pt>
                <c:pt idx="6">
                  <c:v>0.48028391167192402</c:v>
                </c:pt>
              </c:numCache>
            </c:numRef>
          </c:val>
        </c:ser>
        <c:ser>
          <c:idx val="1"/>
          <c:order val="2"/>
          <c:tx>
            <c:strRef>
              <c:f>Analyisis!$B$30</c:f>
              <c:strCache>
                <c:ptCount val="1"/>
                <c:pt idx="0">
                  <c:v>ENDLINE Teachers Applying</c:v>
                </c:pt>
              </c:strCache>
            </c:strRef>
          </c:tx>
          <c:spPr>
            <a:solidFill>
              <a:srgbClr val="66FF99"/>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numFmt formatCode="0.0%" sourceLinked="0"/>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Analyisis!$J$27:$P$27</c:f>
              <c:strCache>
                <c:ptCount val="7"/>
                <c:pt idx="0">
                  <c:v>Biak-Numfor</c:v>
                </c:pt>
                <c:pt idx="1">
                  <c:v>Jayapura</c:v>
                </c:pt>
                <c:pt idx="2">
                  <c:v>Jayawijaya</c:v>
                </c:pt>
                <c:pt idx="3">
                  <c:v>Manokwari</c:v>
                </c:pt>
                <c:pt idx="4">
                  <c:v>Mimika</c:v>
                </c:pt>
                <c:pt idx="5">
                  <c:v>Sorong</c:v>
                </c:pt>
                <c:pt idx="6">
                  <c:v>TOTAL</c:v>
                </c:pt>
              </c:strCache>
            </c:strRef>
          </c:cat>
          <c:val>
            <c:numRef>
              <c:f>Analyisis!$J$30:$P$30</c:f>
              <c:numCache>
                <c:formatCode>0.0%</c:formatCode>
                <c:ptCount val="7"/>
                <c:pt idx="0">
                  <c:v>0.89130434782608703</c:v>
                </c:pt>
                <c:pt idx="1">
                  <c:v>0.80582524271844802</c:v>
                </c:pt>
                <c:pt idx="2">
                  <c:v>0.91764705882353104</c:v>
                </c:pt>
                <c:pt idx="3">
                  <c:v>1</c:v>
                </c:pt>
                <c:pt idx="4">
                  <c:v>0.56818181818182001</c:v>
                </c:pt>
                <c:pt idx="5">
                  <c:v>0.91228070175438603</c:v>
                </c:pt>
                <c:pt idx="6">
                  <c:v>0.82101806239737296</c:v>
                </c:pt>
              </c:numCache>
            </c:numRef>
          </c:val>
        </c:ser>
        <c:dLbls>
          <c:showLegendKey val="0"/>
          <c:showVal val="0"/>
          <c:showCatName val="0"/>
          <c:showSerName val="0"/>
          <c:showPercent val="0"/>
          <c:showBubbleSize val="0"/>
        </c:dLbls>
        <c:gapWidth val="50"/>
        <c:axId val="72104192"/>
        <c:axId val="72118272"/>
      </c:barChart>
      <c:catAx>
        <c:axId val="72104192"/>
        <c:scaling>
          <c:orientation val="minMax"/>
        </c:scaling>
        <c:delete val="0"/>
        <c:axPos val="b"/>
        <c:majorTickMark val="out"/>
        <c:minorTickMark val="none"/>
        <c:tickLblPos val="nextTo"/>
        <c:spPr>
          <a:ln w="25400">
            <a:solidFill>
              <a:schemeClr val="tx1"/>
            </a:solidFill>
          </a:ln>
        </c:spPr>
        <c:txPr>
          <a:bodyPr/>
          <a:lstStyle/>
          <a:p>
            <a:pPr>
              <a:defRPr sz="1000" b="1">
                <a:solidFill>
                  <a:srgbClr val="C00000"/>
                </a:solidFill>
              </a:defRPr>
            </a:pPr>
            <a:endParaRPr lang="en-US"/>
          </a:p>
        </c:txPr>
        <c:crossAx val="72118272"/>
        <c:crosses val="autoZero"/>
        <c:auto val="1"/>
        <c:lblAlgn val="ctr"/>
        <c:lblOffset val="100"/>
        <c:noMultiLvlLbl val="0"/>
      </c:catAx>
      <c:valAx>
        <c:axId val="72118272"/>
        <c:scaling>
          <c:orientation val="minMax"/>
          <c:max val="1"/>
        </c:scaling>
        <c:delete val="1"/>
        <c:axPos val="l"/>
        <c:majorGridlines>
          <c:spPr>
            <a:ln>
              <a:solidFill>
                <a:schemeClr val="accent5">
                  <a:lumMod val="60000"/>
                  <a:lumOff val="40000"/>
                </a:schemeClr>
              </a:solidFill>
            </a:ln>
          </c:spPr>
        </c:majorGridlines>
        <c:numFmt formatCode="0.0%" sourceLinked="0"/>
        <c:majorTickMark val="out"/>
        <c:minorTickMark val="none"/>
        <c:tickLblPos val="none"/>
        <c:crossAx val="72104192"/>
        <c:crosses val="autoZero"/>
        <c:crossBetween val="between"/>
      </c:valAx>
      <c:spPr>
        <a:noFill/>
        <a:ln>
          <a:noFill/>
        </a:ln>
      </c:spPr>
    </c:plotArea>
    <c:legend>
      <c:legendPos val="t"/>
      <c:layout>
        <c:manualLayout>
          <c:xMode val="edge"/>
          <c:yMode val="edge"/>
          <c:x val="0"/>
          <c:y val="3.2380093898890798E-3"/>
          <c:w val="1"/>
          <c:h val="0.13964690454287501"/>
        </c:manualLayout>
      </c:layout>
      <c:overlay val="0"/>
      <c:txPr>
        <a:bodyPr/>
        <a:lstStyle/>
        <a:p>
          <a:pPr>
            <a:defRPr sz="1000" b="1"/>
          </a:pPr>
          <a:endParaRPr lang="en-US"/>
        </a:p>
      </c:txPr>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038498956344999E-2"/>
          <c:y val="3.4898415475843399E-3"/>
          <c:w val="0.96851920399062197"/>
          <c:h val="0.83134879895698999"/>
        </c:manualLayout>
      </c:layout>
      <c:barChart>
        <c:barDir val="col"/>
        <c:grouping val="clustered"/>
        <c:varyColors val="0"/>
        <c:ser>
          <c:idx val="0"/>
          <c:order val="0"/>
          <c:tx>
            <c:strRef>
              <c:f>Analyisis!$B$113</c:f>
              <c:strCache>
                <c:ptCount val="1"/>
                <c:pt idx="0">
                  <c:v>Use Teaching Aids</c:v>
                </c:pt>
              </c:strCache>
            </c:strRef>
          </c:tx>
          <c:spPr>
            <a:solidFill>
              <a:srgbClr val="FFC000"/>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numFmt formatCode="0.0%" sourceLinked="0"/>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Analyisis!$I$112:$K$112</c:f>
              <c:strCache>
                <c:ptCount val="3"/>
                <c:pt idx="0">
                  <c:v>BASELINE</c:v>
                </c:pt>
                <c:pt idx="1">
                  <c:v>ENDLINE</c:v>
                </c:pt>
                <c:pt idx="2">
                  <c:v>PROGRESS</c:v>
                </c:pt>
              </c:strCache>
            </c:strRef>
          </c:cat>
          <c:val>
            <c:numRef>
              <c:f>Analyisis!$I$113:$K$113</c:f>
              <c:numCache>
                <c:formatCode>0.0%</c:formatCode>
                <c:ptCount val="3"/>
                <c:pt idx="0">
                  <c:v>0.39400000000000102</c:v>
                </c:pt>
                <c:pt idx="1">
                  <c:v>0.72340425531914998</c:v>
                </c:pt>
                <c:pt idx="2">
                  <c:v>0.32940425531915002</c:v>
                </c:pt>
              </c:numCache>
            </c:numRef>
          </c:val>
        </c:ser>
        <c:ser>
          <c:idx val="1"/>
          <c:order val="1"/>
          <c:tx>
            <c:strRef>
              <c:f>Analyisis!$B$114</c:f>
              <c:strCache>
                <c:ptCount val="1"/>
                <c:pt idx="0">
                  <c:v>Working in Small Group</c:v>
                </c:pt>
              </c:strCache>
            </c:strRef>
          </c:tx>
          <c:spPr>
            <a:solidFill>
              <a:srgbClr val="00B0F0"/>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numFmt formatCode="0.0%" sourceLinked="0"/>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Analyisis!$I$112:$K$112</c:f>
              <c:strCache>
                <c:ptCount val="3"/>
                <c:pt idx="0">
                  <c:v>BASELINE</c:v>
                </c:pt>
                <c:pt idx="1">
                  <c:v>ENDLINE</c:v>
                </c:pt>
                <c:pt idx="2">
                  <c:v>PROGRESS</c:v>
                </c:pt>
              </c:strCache>
            </c:strRef>
          </c:cat>
          <c:val>
            <c:numRef>
              <c:f>Analyisis!$I$114:$K$114</c:f>
              <c:numCache>
                <c:formatCode>0.0%</c:formatCode>
                <c:ptCount val="3"/>
                <c:pt idx="0">
                  <c:v>0.42</c:v>
                </c:pt>
                <c:pt idx="1">
                  <c:v>0.71276595744681004</c:v>
                </c:pt>
                <c:pt idx="2">
                  <c:v>0.292765957446808</c:v>
                </c:pt>
              </c:numCache>
            </c:numRef>
          </c:val>
        </c:ser>
        <c:ser>
          <c:idx val="2"/>
          <c:order val="2"/>
          <c:tx>
            <c:strRef>
              <c:f>Analyisis!$B$115</c:f>
              <c:strCache>
                <c:ptCount val="1"/>
                <c:pt idx="0">
                  <c:v>Reading Corner</c:v>
                </c:pt>
              </c:strCache>
            </c:strRef>
          </c:tx>
          <c:spPr>
            <a:solidFill>
              <a:srgbClr val="66FF99"/>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Analyisis!$I$112:$K$112</c:f>
              <c:strCache>
                <c:ptCount val="3"/>
                <c:pt idx="0">
                  <c:v>BASELINE</c:v>
                </c:pt>
                <c:pt idx="1">
                  <c:v>ENDLINE</c:v>
                </c:pt>
                <c:pt idx="2">
                  <c:v>PROGRESS</c:v>
                </c:pt>
              </c:strCache>
            </c:strRef>
          </c:cat>
          <c:val>
            <c:numRef>
              <c:f>Analyisis!$I$115:$K$115</c:f>
              <c:numCache>
                <c:formatCode>0.0%</c:formatCode>
                <c:ptCount val="3"/>
                <c:pt idx="0">
                  <c:v>0.18099999999999999</c:v>
                </c:pt>
                <c:pt idx="1">
                  <c:v>0.58510638297872197</c:v>
                </c:pt>
                <c:pt idx="2">
                  <c:v>0.40410638297872298</c:v>
                </c:pt>
              </c:numCache>
            </c:numRef>
          </c:val>
        </c:ser>
        <c:ser>
          <c:idx val="3"/>
          <c:order val="3"/>
          <c:tx>
            <c:strRef>
              <c:f>Analyisis!$B$116</c:f>
              <c:strCache>
                <c:ptCount val="1"/>
                <c:pt idx="0">
                  <c:v>Students' Work Display</c:v>
                </c:pt>
              </c:strCache>
            </c:strRef>
          </c:tx>
          <c:spPr>
            <a:solidFill>
              <a:srgbClr val="FF99CC"/>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txPr>
              <a:bodyPr rot="-5400000" vert="horz"/>
              <a:lstStyle/>
              <a:p>
                <a:pPr>
                  <a:defRPr sz="1200" b="1"/>
                </a:pPr>
                <a:endParaRPr lang="en-US"/>
              </a:p>
            </c:txPr>
            <c:dLblPos val="inEnd"/>
            <c:showLegendKey val="0"/>
            <c:showVal val="1"/>
            <c:showCatName val="0"/>
            <c:showSerName val="0"/>
            <c:showPercent val="0"/>
            <c:showBubbleSize val="0"/>
            <c:showLeaderLines val="0"/>
          </c:dLbls>
          <c:cat>
            <c:strRef>
              <c:f>Analyisis!$I$112:$K$112</c:f>
              <c:strCache>
                <c:ptCount val="3"/>
                <c:pt idx="0">
                  <c:v>BASELINE</c:v>
                </c:pt>
                <c:pt idx="1">
                  <c:v>ENDLINE</c:v>
                </c:pt>
                <c:pt idx="2">
                  <c:v>PROGRESS</c:v>
                </c:pt>
              </c:strCache>
            </c:strRef>
          </c:cat>
          <c:val>
            <c:numRef>
              <c:f>Analyisis!$I$116:$K$116</c:f>
              <c:numCache>
                <c:formatCode>0.0%</c:formatCode>
                <c:ptCount val="3"/>
                <c:pt idx="0">
                  <c:v>0.36599999999999999</c:v>
                </c:pt>
                <c:pt idx="1">
                  <c:v>0.56382978723404298</c:v>
                </c:pt>
                <c:pt idx="2">
                  <c:v>0.19782978723404199</c:v>
                </c:pt>
              </c:numCache>
            </c:numRef>
          </c:val>
        </c:ser>
        <c:dLbls>
          <c:showLegendKey val="0"/>
          <c:showVal val="0"/>
          <c:showCatName val="0"/>
          <c:showSerName val="0"/>
          <c:showPercent val="0"/>
          <c:showBubbleSize val="0"/>
        </c:dLbls>
        <c:gapWidth val="60"/>
        <c:axId val="72163328"/>
        <c:axId val="72164864"/>
      </c:barChart>
      <c:catAx>
        <c:axId val="72163328"/>
        <c:scaling>
          <c:orientation val="minMax"/>
        </c:scaling>
        <c:delete val="0"/>
        <c:axPos val="b"/>
        <c:numFmt formatCode="0.00%" sourceLinked="1"/>
        <c:majorTickMark val="out"/>
        <c:minorTickMark val="none"/>
        <c:tickLblPos val="low"/>
        <c:spPr>
          <a:ln w="31750">
            <a:solidFill>
              <a:srgbClr val="C00000"/>
            </a:solidFill>
          </a:ln>
        </c:spPr>
        <c:txPr>
          <a:bodyPr/>
          <a:lstStyle/>
          <a:p>
            <a:pPr>
              <a:defRPr sz="1000" b="1">
                <a:solidFill>
                  <a:srgbClr val="C00000"/>
                </a:solidFill>
              </a:defRPr>
            </a:pPr>
            <a:endParaRPr lang="en-US"/>
          </a:p>
        </c:txPr>
        <c:crossAx val="72164864"/>
        <c:crosses val="autoZero"/>
        <c:auto val="1"/>
        <c:lblAlgn val="ctr"/>
        <c:lblOffset val="100"/>
        <c:noMultiLvlLbl val="0"/>
      </c:catAx>
      <c:valAx>
        <c:axId val="72164864"/>
        <c:scaling>
          <c:orientation val="minMax"/>
          <c:max val="1"/>
        </c:scaling>
        <c:delete val="1"/>
        <c:axPos val="l"/>
        <c:majorGridlines>
          <c:spPr>
            <a:ln>
              <a:solidFill>
                <a:schemeClr val="accent5">
                  <a:lumMod val="60000"/>
                  <a:lumOff val="40000"/>
                </a:schemeClr>
              </a:solidFill>
            </a:ln>
          </c:spPr>
        </c:majorGridlines>
        <c:numFmt formatCode="0%" sourceLinked="0"/>
        <c:majorTickMark val="out"/>
        <c:minorTickMark val="none"/>
        <c:tickLblPos val="none"/>
        <c:crossAx val="72163328"/>
        <c:crosses val="autoZero"/>
        <c:crossBetween val="between"/>
      </c:valAx>
    </c:plotArea>
    <c:legend>
      <c:legendPos val="t"/>
      <c:layout>
        <c:manualLayout>
          <c:xMode val="edge"/>
          <c:yMode val="edge"/>
          <c:x val="0"/>
          <c:y val="5.3719062894915903E-2"/>
          <c:w val="0.99990045068026601"/>
          <c:h val="0.20477651404685501"/>
        </c:manualLayout>
      </c:layout>
      <c:overlay val="0"/>
      <c:txPr>
        <a:bodyPr/>
        <a:lstStyle/>
        <a:p>
          <a:pPr>
            <a:defRPr sz="1000" b="1">
              <a:latin typeface="Arial" pitchFamily="34" charset="0"/>
              <a:cs typeface="Arial" pitchFamily="34" charset="0"/>
            </a:defRPr>
          </a:pPr>
          <a:endParaRPr lang="en-US"/>
        </a:p>
      </c:txPr>
    </c:legend>
    <c:plotVisOnly val="1"/>
    <c:dispBlanksAs val="gap"/>
    <c:showDLblsOverMax val="0"/>
  </c:chart>
  <c:spPr>
    <a:ln>
      <a:solidFill>
        <a:srgbClr val="0070C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id-ID" sz="1200"/>
              <a:t>MGT Participant</a:t>
            </a:r>
            <a:r>
              <a:rPr lang="id-ID" sz="1200" baseline="0"/>
              <a:t> Perception</a:t>
            </a:r>
            <a:endParaRPr lang="id-ID" sz="1200"/>
          </a:p>
        </c:rich>
      </c:tx>
      <c:layout>
        <c:manualLayout>
          <c:xMode val="edge"/>
          <c:yMode val="edge"/>
          <c:x val="0.21382745771753001"/>
          <c:y val="0"/>
        </c:manualLayout>
      </c:layout>
      <c:overlay val="0"/>
    </c:title>
    <c:autoTitleDeleted val="0"/>
    <c:plotArea>
      <c:layout>
        <c:manualLayout>
          <c:layoutTarget val="inner"/>
          <c:xMode val="edge"/>
          <c:yMode val="edge"/>
          <c:x val="0.15536124472575899"/>
          <c:y val="0.11968004431972"/>
          <c:w val="0.68947849384883497"/>
          <c:h val="0.735997057461246"/>
        </c:manualLayout>
      </c:layout>
      <c:lineChart>
        <c:grouping val="standard"/>
        <c:varyColors val="0"/>
        <c:ser>
          <c:idx val="0"/>
          <c:order val="0"/>
          <c:tx>
            <c:strRef>
              <c:f>Sheet1!$B$1</c:f>
              <c:strCache>
                <c:ptCount val="1"/>
                <c:pt idx="0">
                  <c:v>SC</c:v>
                </c:pt>
              </c:strCache>
            </c:strRef>
          </c:tx>
          <c:marker>
            <c:symbol val="none"/>
          </c:marker>
          <c:cat>
            <c:strRef>
              <c:f>Sheet1!$A$2:$A$6</c:f>
              <c:strCache>
                <c:ptCount val="5"/>
                <c:pt idx="0">
                  <c:v>Day 1</c:v>
                </c:pt>
                <c:pt idx="1">
                  <c:v>Day 2</c:v>
                </c:pt>
                <c:pt idx="2">
                  <c:v>Day 3</c:v>
                </c:pt>
                <c:pt idx="3">
                  <c:v>Day 4</c:v>
                </c:pt>
                <c:pt idx="4">
                  <c:v>Day 5</c:v>
                </c:pt>
              </c:strCache>
            </c:strRef>
          </c:cat>
          <c:val>
            <c:numRef>
              <c:f>Sheet1!$B$2:$B$6</c:f>
              <c:numCache>
                <c:formatCode>General</c:formatCode>
                <c:ptCount val="5"/>
                <c:pt idx="0">
                  <c:v>86</c:v>
                </c:pt>
                <c:pt idx="1">
                  <c:v>88</c:v>
                </c:pt>
                <c:pt idx="2">
                  <c:v>78</c:v>
                </c:pt>
                <c:pt idx="3">
                  <c:v>90</c:v>
                </c:pt>
                <c:pt idx="4">
                  <c:v>94</c:v>
                </c:pt>
              </c:numCache>
            </c:numRef>
          </c:val>
          <c:smooth val="0"/>
        </c:ser>
        <c:ser>
          <c:idx val="1"/>
          <c:order val="1"/>
          <c:tx>
            <c:strRef>
              <c:f>Sheet1!$C$1</c:f>
              <c:strCache>
                <c:ptCount val="1"/>
                <c:pt idx="0">
                  <c:v>TB</c:v>
                </c:pt>
              </c:strCache>
            </c:strRef>
          </c:tx>
          <c:marker>
            <c:symbol val="none"/>
          </c:marker>
          <c:cat>
            <c:strRef>
              <c:f>Sheet1!$A$2:$A$6</c:f>
              <c:strCache>
                <c:ptCount val="5"/>
                <c:pt idx="0">
                  <c:v>Day 1</c:v>
                </c:pt>
                <c:pt idx="1">
                  <c:v>Day 2</c:v>
                </c:pt>
                <c:pt idx="2">
                  <c:v>Day 3</c:v>
                </c:pt>
                <c:pt idx="3">
                  <c:v>Day 4</c:v>
                </c:pt>
                <c:pt idx="4">
                  <c:v>Day 5</c:v>
                </c:pt>
              </c:strCache>
            </c:strRef>
          </c:cat>
          <c:val>
            <c:numRef>
              <c:f>Sheet1!$C$2:$C$6</c:f>
              <c:numCache>
                <c:formatCode>General</c:formatCode>
                <c:ptCount val="5"/>
                <c:pt idx="0">
                  <c:v>80</c:v>
                </c:pt>
                <c:pt idx="1">
                  <c:v>84</c:v>
                </c:pt>
                <c:pt idx="2">
                  <c:v>80</c:v>
                </c:pt>
                <c:pt idx="3">
                  <c:v>92</c:v>
                </c:pt>
                <c:pt idx="4">
                  <c:v>94</c:v>
                </c:pt>
              </c:numCache>
            </c:numRef>
          </c:val>
          <c:smooth val="0"/>
        </c:ser>
        <c:ser>
          <c:idx val="2"/>
          <c:order val="2"/>
          <c:tx>
            <c:strRef>
              <c:f>Sheet1!$D$1</c:f>
              <c:strCache>
                <c:ptCount val="1"/>
                <c:pt idx="0">
                  <c:v>Column1</c:v>
                </c:pt>
              </c:strCache>
            </c:strRef>
          </c:tx>
          <c:marker>
            <c:symbol val="none"/>
          </c:marker>
          <c:cat>
            <c:strRef>
              <c:f>Sheet1!$A$2:$A$6</c:f>
              <c:strCache>
                <c:ptCount val="5"/>
                <c:pt idx="0">
                  <c:v>Day 1</c:v>
                </c:pt>
                <c:pt idx="1">
                  <c:v>Day 2</c:v>
                </c:pt>
                <c:pt idx="2">
                  <c:v>Day 3</c:v>
                </c:pt>
                <c:pt idx="3">
                  <c:v>Day 4</c:v>
                </c:pt>
                <c:pt idx="4">
                  <c:v>Day 5</c:v>
                </c:pt>
              </c:strCache>
            </c:strRef>
          </c:cat>
          <c:val>
            <c:numRef>
              <c:f>Sheet1!$D$2:$D$6</c:f>
              <c:numCache>
                <c:formatCode>General</c:formatCode>
                <c:ptCount val="5"/>
              </c:numCache>
            </c:numRef>
          </c:val>
          <c:smooth val="0"/>
        </c:ser>
        <c:dLbls>
          <c:showLegendKey val="0"/>
          <c:showVal val="0"/>
          <c:showCatName val="0"/>
          <c:showSerName val="0"/>
          <c:showPercent val="0"/>
          <c:showBubbleSize val="0"/>
        </c:dLbls>
        <c:marker val="1"/>
        <c:smooth val="0"/>
        <c:axId val="72203264"/>
        <c:axId val="72205056"/>
      </c:lineChart>
      <c:catAx>
        <c:axId val="72203264"/>
        <c:scaling>
          <c:orientation val="minMax"/>
        </c:scaling>
        <c:delete val="0"/>
        <c:axPos val="b"/>
        <c:majorTickMark val="none"/>
        <c:minorTickMark val="none"/>
        <c:tickLblPos val="nextTo"/>
        <c:crossAx val="72205056"/>
        <c:crosses val="autoZero"/>
        <c:auto val="1"/>
        <c:lblAlgn val="ctr"/>
        <c:lblOffset val="100"/>
        <c:noMultiLvlLbl val="0"/>
      </c:catAx>
      <c:valAx>
        <c:axId val="72205056"/>
        <c:scaling>
          <c:orientation val="minMax"/>
        </c:scaling>
        <c:delete val="0"/>
        <c:axPos val="l"/>
        <c:majorGridlines/>
        <c:title>
          <c:tx>
            <c:rich>
              <a:bodyPr/>
              <a:lstStyle/>
              <a:p>
                <a:pPr>
                  <a:defRPr/>
                </a:pPr>
                <a:r>
                  <a:rPr lang="id-ID"/>
                  <a:t>Average Score</a:t>
                </a:r>
              </a:p>
            </c:rich>
          </c:tx>
          <c:overlay val="0"/>
        </c:title>
        <c:numFmt formatCode="General" sourceLinked="1"/>
        <c:majorTickMark val="none"/>
        <c:minorTickMark val="none"/>
        <c:tickLblPos val="nextTo"/>
        <c:crossAx val="72203264"/>
        <c:crosses val="autoZero"/>
        <c:crossBetween val="between"/>
      </c:valAx>
    </c:plotArea>
    <c:legend>
      <c:legendPos val="r"/>
      <c:legendEntry>
        <c:idx val="2"/>
        <c:delete val="1"/>
      </c:legendEntry>
      <c:layout>
        <c:manualLayout>
          <c:xMode val="edge"/>
          <c:yMode val="edge"/>
          <c:x val="0.75944249335915703"/>
          <c:y val="0.48381380648074501"/>
          <c:w val="0.17810747895630799"/>
          <c:h val="0.19899792130324701"/>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id-ID" sz="1200"/>
              <a:t>Participant Achievement in MGT Training</a:t>
            </a:r>
          </a:p>
        </c:rich>
      </c:tx>
      <c:layout>
        <c:manualLayout>
          <c:xMode val="edge"/>
          <c:yMode val="edge"/>
          <c:x val="0.16833854703692699"/>
          <c:y val="0"/>
        </c:manualLayout>
      </c:layout>
      <c:overlay val="0"/>
    </c:title>
    <c:autoTitleDeleted val="0"/>
    <c:plotArea>
      <c:layout>
        <c:manualLayout>
          <c:layoutTarget val="inner"/>
          <c:xMode val="edge"/>
          <c:yMode val="edge"/>
          <c:x val="0.17348156297980999"/>
          <c:y val="0.19212751745436499"/>
          <c:w val="0.63206818125836395"/>
          <c:h val="0.695883567472245"/>
        </c:manualLayout>
      </c:layout>
      <c:lineChart>
        <c:grouping val="standard"/>
        <c:varyColors val="0"/>
        <c:ser>
          <c:idx val="0"/>
          <c:order val="0"/>
          <c:tx>
            <c:strRef>
              <c:f>Sheet1!$B$1</c:f>
              <c:strCache>
                <c:ptCount val="1"/>
                <c:pt idx="0">
                  <c:v>Pre Test</c:v>
                </c:pt>
              </c:strCache>
            </c:strRef>
          </c:tx>
          <c:marker>
            <c:symbol val="none"/>
          </c:marker>
          <c:cat>
            <c:strRef>
              <c:f>Sheet1!$A$2:$A$6</c:f>
              <c:strCache>
                <c:ptCount val="5"/>
                <c:pt idx="0">
                  <c:v>Day 1</c:v>
                </c:pt>
                <c:pt idx="1">
                  <c:v>Day 2</c:v>
                </c:pt>
                <c:pt idx="2">
                  <c:v>Day 3</c:v>
                </c:pt>
                <c:pt idx="3">
                  <c:v>Day 4</c:v>
                </c:pt>
                <c:pt idx="4">
                  <c:v>Day 5</c:v>
                </c:pt>
              </c:strCache>
            </c:strRef>
          </c:cat>
          <c:val>
            <c:numRef>
              <c:f>Sheet1!$B$2:$B$6</c:f>
              <c:numCache>
                <c:formatCode>General</c:formatCode>
                <c:ptCount val="5"/>
                <c:pt idx="0">
                  <c:v>74</c:v>
                </c:pt>
                <c:pt idx="1">
                  <c:v>78</c:v>
                </c:pt>
                <c:pt idx="2">
                  <c:v>76</c:v>
                </c:pt>
                <c:pt idx="3">
                  <c:v>80</c:v>
                </c:pt>
                <c:pt idx="4">
                  <c:v>78</c:v>
                </c:pt>
              </c:numCache>
            </c:numRef>
          </c:val>
          <c:smooth val="0"/>
        </c:ser>
        <c:ser>
          <c:idx val="1"/>
          <c:order val="1"/>
          <c:tx>
            <c:strRef>
              <c:f>Sheet1!$C$1</c:f>
              <c:strCache>
                <c:ptCount val="1"/>
                <c:pt idx="0">
                  <c:v>Post Test</c:v>
                </c:pt>
              </c:strCache>
            </c:strRef>
          </c:tx>
          <c:marker>
            <c:symbol val="none"/>
          </c:marker>
          <c:cat>
            <c:strRef>
              <c:f>Sheet1!$A$2:$A$6</c:f>
              <c:strCache>
                <c:ptCount val="5"/>
                <c:pt idx="0">
                  <c:v>Day 1</c:v>
                </c:pt>
                <c:pt idx="1">
                  <c:v>Day 2</c:v>
                </c:pt>
                <c:pt idx="2">
                  <c:v>Day 3</c:v>
                </c:pt>
                <c:pt idx="3">
                  <c:v>Day 4</c:v>
                </c:pt>
                <c:pt idx="4">
                  <c:v>Day 5</c:v>
                </c:pt>
              </c:strCache>
            </c:strRef>
          </c:cat>
          <c:val>
            <c:numRef>
              <c:f>Sheet1!$C$2:$C$6</c:f>
              <c:numCache>
                <c:formatCode>General</c:formatCode>
                <c:ptCount val="5"/>
                <c:pt idx="0">
                  <c:v>76</c:v>
                </c:pt>
                <c:pt idx="1">
                  <c:v>72</c:v>
                </c:pt>
                <c:pt idx="2">
                  <c:v>80</c:v>
                </c:pt>
                <c:pt idx="3">
                  <c:v>92</c:v>
                </c:pt>
                <c:pt idx="4">
                  <c:v>94</c:v>
                </c:pt>
              </c:numCache>
            </c:numRef>
          </c:val>
          <c:smooth val="0"/>
        </c:ser>
        <c:ser>
          <c:idx val="2"/>
          <c:order val="2"/>
          <c:tx>
            <c:strRef>
              <c:f>Sheet1!$D$1</c:f>
              <c:strCache>
                <c:ptCount val="1"/>
                <c:pt idx="0">
                  <c:v>Column1</c:v>
                </c:pt>
              </c:strCache>
            </c:strRef>
          </c:tx>
          <c:marker>
            <c:symbol val="none"/>
          </c:marker>
          <c:cat>
            <c:strRef>
              <c:f>Sheet1!$A$2:$A$6</c:f>
              <c:strCache>
                <c:ptCount val="5"/>
                <c:pt idx="0">
                  <c:v>Day 1</c:v>
                </c:pt>
                <c:pt idx="1">
                  <c:v>Day 2</c:v>
                </c:pt>
                <c:pt idx="2">
                  <c:v>Day 3</c:v>
                </c:pt>
                <c:pt idx="3">
                  <c:v>Day 4</c:v>
                </c:pt>
                <c:pt idx="4">
                  <c:v>Day 5</c:v>
                </c:pt>
              </c:strCache>
            </c:strRef>
          </c:cat>
          <c:val>
            <c:numRef>
              <c:f>Sheet1!$D$2:$D$6</c:f>
              <c:numCache>
                <c:formatCode>General</c:formatCode>
                <c:ptCount val="5"/>
              </c:numCache>
            </c:numRef>
          </c:val>
          <c:smooth val="0"/>
        </c:ser>
        <c:dLbls>
          <c:showLegendKey val="0"/>
          <c:showVal val="0"/>
          <c:showCatName val="0"/>
          <c:showSerName val="0"/>
          <c:showPercent val="0"/>
          <c:showBubbleSize val="0"/>
        </c:dLbls>
        <c:marker val="1"/>
        <c:smooth val="0"/>
        <c:axId val="72588288"/>
        <c:axId val="72594176"/>
      </c:lineChart>
      <c:catAx>
        <c:axId val="72588288"/>
        <c:scaling>
          <c:orientation val="minMax"/>
        </c:scaling>
        <c:delete val="0"/>
        <c:axPos val="b"/>
        <c:majorTickMark val="none"/>
        <c:minorTickMark val="none"/>
        <c:tickLblPos val="nextTo"/>
        <c:crossAx val="72594176"/>
        <c:crosses val="autoZero"/>
        <c:auto val="1"/>
        <c:lblAlgn val="ctr"/>
        <c:lblOffset val="100"/>
        <c:noMultiLvlLbl val="0"/>
      </c:catAx>
      <c:valAx>
        <c:axId val="72594176"/>
        <c:scaling>
          <c:orientation val="minMax"/>
        </c:scaling>
        <c:delete val="0"/>
        <c:axPos val="l"/>
        <c:majorGridlines/>
        <c:title>
          <c:tx>
            <c:rich>
              <a:bodyPr/>
              <a:lstStyle/>
              <a:p>
                <a:pPr>
                  <a:defRPr/>
                </a:pPr>
                <a:r>
                  <a:rPr lang="id-ID"/>
                  <a:t>Average Score</a:t>
                </a:r>
              </a:p>
            </c:rich>
          </c:tx>
          <c:overlay val="0"/>
        </c:title>
        <c:numFmt formatCode="General" sourceLinked="1"/>
        <c:majorTickMark val="none"/>
        <c:minorTickMark val="none"/>
        <c:tickLblPos val="nextTo"/>
        <c:crossAx val="72588288"/>
        <c:crosses val="autoZero"/>
        <c:crossBetween val="between"/>
      </c:valAx>
    </c:plotArea>
    <c:legend>
      <c:legendPos val="r"/>
      <c:legendEntry>
        <c:idx val="2"/>
        <c:delete val="1"/>
      </c:legendEntry>
      <c:layout>
        <c:manualLayout>
          <c:xMode val="edge"/>
          <c:yMode val="edge"/>
          <c:x val="0.72354406257305504"/>
          <c:y val="0.41144704044820601"/>
          <c:w val="0.210334554996043"/>
          <c:h val="0.32485801045324803"/>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Understanding Concept</a:t>
            </a:r>
          </a:p>
        </c:rich>
      </c:tx>
      <c:layout>
        <c:manualLayout>
          <c:xMode val="edge"/>
          <c:yMode val="edge"/>
          <c:x val="0.237620072396306"/>
          <c:y val="4.2037715177447397E-3"/>
        </c:manualLayout>
      </c:layout>
      <c:overlay val="0"/>
    </c:title>
    <c:autoTitleDeleted val="0"/>
    <c:plotArea>
      <c:layout>
        <c:manualLayout>
          <c:layoutTarget val="inner"/>
          <c:xMode val="edge"/>
          <c:yMode val="edge"/>
          <c:x val="0.14118242854004501"/>
          <c:y val="0.15667933352820901"/>
          <c:w val="0.61990143584993096"/>
          <c:h val="0.70260710249570502"/>
        </c:manualLayout>
      </c:layout>
      <c:barChart>
        <c:barDir val="col"/>
        <c:grouping val="clustered"/>
        <c:varyColors val="0"/>
        <c:ser>
          <c:idx val="0"/>
          <c:order val="0"/>
          <c:tx>
            <c:strRef>
              <c:f>Sheet1!$B$1</c:f>
              <c:strCache>
                <c:ptCount val="1"/>
                <c:pt idx="0">
                  <c:v>PRE TEST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3"/>
                <c:pt idx="0">
                  <c:v>MBS</c:v>
                </c:pt>
                <c:pt idx="1">
                  <c:v>EGT</c:v>
                </c:pt>
                <c:pt idx="2">
                  <c:v>MGT</c:v>
                </c:pt>
              </c:strCache>
            </c:strRef>
          </c:cat>
          <c:val>
            <c:numRef>
              <c:f>Sheet1!$B$2:$B$5</c:f>
              <c:numCache>
                <c:formatCode>General</c:formatCode>
                <c:ptCount val="4"/>
                <c:pt idx="0">
                  <c:v>42</c:v>
                </c:pt>
                <c:pt idx="1">
                  <c:v>15</c:v>
                </c:pt>
                <c:pt idx="2">
                  <c:v>8</c:v>
                </c:pt>
              </c:numCache>
            </c:numRef>
          </c:val>
        </c:ser>
        <c:ser>
          <c:idx val="1"/>
          <c:order val="1"/>
          <c:tx>
            <c:strRef>
              <c:f>Sheet1!$C$1</c:f>
              <c:strCache>
                <c:ptCount val="1"/>
                <c:pt idx="0">
                  <c:v>POST TEST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3"/>
                <c:pt idx="0">
                  <c:v>MBS</c:v>
                </c:pt>
                <c:pt idx="1">
                  <c:v>EGT</c:v>
                </c:pt>
                <c:pt idx="2">
                  <c:v>MGT</c:v>
                </c:pt>
              </c:strCache>
            </c:strRef>
          </c:cat>
          <c:val>
            <c:numRef>
              <c:f>Sheet1!$C$2:$C$5</c:f>
              <c:numCache>
                <c:formatCode>General</c:formatCode>
                <c:ptCount val="4"/>
                <c:pt idx="0">
                  <c:v>86</c:v>
                </c:pt>
                <c:pt idx="1">
                  <c:v>76</c:v>
                </c:pt>
                <c:pt idx="2">
                  <c:v>70</c:v>
                </c:pt>
              </c:numCache>
            </c:numRef>
          </c:val>
        </c:ser>
        <c:ser>
          <c:idx val="2"/>
          <c:order val="2"/>
          <c:tx>
            <c:strRef>
              <c:f>Sheet1!$D$1</c:f>
              <c:strCache>
                <c:ptCount val="1"/>
                <c:pt idx="0">
                  <c:v>Column1</c:v>
                </c:pt>
              </c:strCache>
            </c:strRef>
          </c:tx>
          <c:spPr>
            <a:blipFill>
              <a:blip xmlns:r="http://schemas.openxmlformats.org/officeDocument/2006/relationships" r:embed="rId1"/>
              <a:tile tx="0" ty="0" sx="100000" sy="100000" flip="none" algn="tl"/>
            </a:blipFill>
          </c:spPr>
          <c:invertIfNegative val="0"/>
          <c:cat>
            <c:strRef>
              <c:f>Sheet1!$A$2:$A$5</c:f>
              <c:strCache>
                <c:ptCount val="3"/>
                <c:pt idx="0">
                  <c:v>MBS</c:v>
                </c:pt>
                <c:pt idx="1">
                  <c:v>EGT</c:v>
                </c:pt>
                <c:pt idx="2">
                  <c:v>MGT</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72604672"/>
        <c:axId val="73061120"/>
      </c:barChart>
      <c:catAx>
        <c:axId val="72604672"/>
        <c:scaling>
          <c:orientation val="minMax"/>
        </c:scaling>
        <c:delete val="0"/>
        <c:axPos val="b"/>
        <c:majorTickMark val="none"/>
        <c:minorTickMark val="none"/>
        <c:tickLblPos val="nextTo"/>
        <c:crossAx val="73061120"/>
        <c:crosses val="autoZero"/>
        <c:auto val="1"/>
        <c:lblAlgn val="ctr"/>
        <c:lblOffset val="100"/>
        <c:noMultiLvlLbl val="0"/>
      </c:catAx>
      <c:valAx>
        <c:axId val="73061120"/>
        <c:scaling>
          <c:orientation val="minMax"/>
        </c:scaling>
        <c:delete val="0"/>
        <c:axPos val="l"/>
        <c:majorGridlines/>
        <c:numFmt formatCode="General" sourceLinked="1"/>
        <c:majorTickMark val="none"/>
        <c:minorTickMark val="none"/>
        <c:tickLblPos val="nextTo"/>
        <c:crossAx val="72604672"/>
        <c:crosses val="autoZero"/>
        <c:crossBetween val="between"/>
      </c:valAx>
    </c:plotArea>
    <c:legend>
      <c:legendPos val="r"/>
      <c:legendEntry>
        <c:idx val="2"/>
        <c:delete val="1"/>
      </c:legendEntry>
      <c:layout>
        <c:manualLayout>
          <c:xMode val="edge"/>
          <c:yMode val="edge"/>
          <c:x val="0.75156493754512799"/>
          <c:y val="0.27877099986880799"/>
          <c:w val="0.220224879774786"/>
          <c:h val="0.43360755258280698"/>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Willingness to Mainstream</a:t>
            </a:r>
          </a:p>
          <a:p>
            <a:pPr>
              <a:defRPr/>
            </a:pPr>
            <a:r>
              <a:rPr lang="en-US" sz="1100"/>
              <a:t>MBS, EGT &amp;MGT</a:t>
            </a:r>
          </a:p>
        </c:rich>
      </c:tx>
      <c:layout>
        <c:manualLayout>
          <c:xMode val="edge"/>
          <c:yMode val="edge"/>
          <c:x val="0.17598434825140699"/>
          <c:y val="0"/>
        </c:manualLayout>
      </c:layout>
      <c:overlay val="0"/>
    </c:title>
    <c:autoTitleDeleted val="0"/>
    <c:plotArea>
      <c:layout>
        <c:manualLayout>
          <c:layoutTarget val="inner"/>
          <c:xMode val="edge"/>
          <c:yMode val="edge"/>
          <c:x val="0.24700450075782901"/>
          <c:y val="0.16782133682471401"/>
          <c:w val="0.674939678761728"/>
          <c:h val="0.697652685964398"/>
        </c:manualLayout>
      </c:layout>
      <c:barChart>
        <c:barDir val="col"/>
        <c:grouping val="clustered"/>
        <c:varyColors val="0"/>
        <c:ser>
          <c:idx val="0"/>
          <c:order val="0"/>
          <c:tx>
            <c:strRef>
              <c:f>Sheet1!$B$1</c:f>
              <c:strCache>
                <c:ptCount val="1"/>
                <c:pt idx="0">
                  <c:v>EARLY</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3"/>
                <c:pt idx="0">
                  <c:v>MBS</c:v>
                </c:pt>
                <c:pt idx="1">
                  <c:v>EGT</c:v>
                </c:pt>
                <c:pt idx="2">
                  <c:v>MGT</c:v>
                </c:pt>
              </c:strCache>
            </c:strRef>
          </c:cat>
          <c:val>
            <c:numRef>
              <c:f>Sheet1!$B$2:$B$5</c:f>
              <c:numCache>
                <c:formatCode>General</c:formatCode>
                <c:ptCount val="4"/>
                <c:pt idx="0">
                  <c:v>30</c:v>
                </c:pt>
                <c:pt idx="1">
                  <c:v>15</c:v>
                </c:pt>
                <c:pt idx="2">
                  <c:v>3</c:v>
                </c:pt>
              </c:numCache>
            </c:numRef>
          </c:val>
        </c:ser>
        <c:ser>
          <c:idx val="1"/>
          <c:order val="1"/>
          <c:tx>
            <c:strRef>
              <c:f>Sheet1!$C$1</c:f>
              <c:strCache>
                <c:ptCount val="1"/>
                <c:pt idx="0">
                  <c:v>FINAL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3"/>
                <c:pt idx="0">
                  <c:v>MBS</c:v>
                </c:pt>
                <c:pt idx="1">
                  <c:v>EGT</c:v>
                </c:pt>
                <c:pt idx="2">
                  <c:v>MGT</c:v>
                </c:pt>
              </c:strCache>
            </c:strRef>
          </c:cat>
          <c:val>
            <c:numRef>
              <c:f>Sheet1!$C$2:$C$5</c:f>
              <c:numCache>
                <c:formatCode>General</c:formatCode>
                <c:ptCount val="4"/>
                <c:pt idx="0">
                  <c:v>100</c:v>
                </c:pt>
                <c:pt idx="1">
                  <c:v>100</c:v>
                </c:pt>
                <c:pt idx="2">
                  <c:v>100</c:v>
                </c:pt>
              </c:numCache>
            </c:numRef>
          </c:val>
        </c:ser>
        <c:ser>
          <c:idx val="2"/>
          <c:order val="2"/>
          <c:tx>
            <c:strRef>
              <c:f>Sheet1!$D$1</c:f>
              <c:strCache>
                <c:ptCount val="1"/>
                <c:pt idx="0">
                  <c:v>Column1</c:v>
                </c:pt>
              </c:strCache>
            </c:strRef>
          </c:tx>
          <c:invertIfNegative val="0"/>
          <c:cat>
            <c:strRef>
              <c:f>Sheet1!$A$2:$A$5</c:f>
              <c:strCache>
                <c:ptCount val="3"/>
                <c:pt idx="0">
                  <c:v>MBS</c:v>
                </c:pt>
                <c:pt idx="1">
                  <c:v>EGT</c:v>
                </c:pt>
                <c:pt idx="2">
                  <c:v>MGT</c:v>
                </c:pt>
              </c:strCache>
            </c:strRef>
          </c:cat>
          <c:val>
            <c:numRef>
              <c:f>Sheet1!$D$2:$D$5</c:f>
              <c:numCache>
                <c:formatCode>General</c:formatCode>
                <c:ptCount val="4"/>
              </c:numCache>
            </c:numRef>
          </c:val>
        </c:ser>
        <c:dLbls>
          <c:showLegendKey val="0"/>
          <c:showVal val="0"/>
          <c:showCatName val="0"/>
          <c:showSerName val="0"/>
          <c:showPercent val="0"/>
          <c:showBubbleSize val="0"/>
        </c:dLbls>
        <c:gapWidth val="0"/>
        <c:axId val="72777088"/>
        <c:axId val="72778880"/>
      </c:barChart>
      <c:catAx>
        <c:axId val="72777088"/>
        <c:scaling>
          <c:orientation val="minMax"/>
        </c:scaling>
        <c:delete val="0"/>
        <c:axPos val="b"/>
        <c:majorTickMark val="none"/>
        <c:minorTickMark val="none"/>
        <c:tickLblPos val="nextTo"/>
        <c:crossAx val="72778880"/>
        <c:crosses val="autoZero"/>
        <c:auto val="1"/>
        <c:lblAlgn val="ctr"/>
        <c:lblOffset val="100"/>
        <c:noMultiLvlLbl val="0"/>
      </c:catAx>
      <c:valAx>
        <c:axId val="72778880"/>
        <c:scaling>
          <c:orientation val="minMax"/>
        </c:scaling>
        <c:delete val="0"/>
        <c:axPos val="l"/>
        <c:title>
          <c:tx>
            <c:rich>
              <a:bodyPr/>
              <a:lstStyle/>
              <a:p>
                <a:pPr>
                  <a:defRPr/>
                </a:pPr>
                <a:r>
                  <a:rPr lang="en-US"/>
                  <a:t>Percentage</a:t>
                </a:r>
              </a:p>
            </c:rich>
          </c:tx>
          <c:overlay val="0"/>
        </c:title>
        <c:numFmt formatCode="General" sourceLinked="1"/>
        <c:majorTickMark val="out"/>
        <c:minorTickMark val="none"/>
        <c:tickLblPos val="nextTo"/>
        <c:crossAx val="72777088"/>
        <c:crosses val="autoZero"/>
        <c:crossBetween val="between"/>
      </c:valAx>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BCE9F-2118-4A0F-978C-EE50A4ABA089}"/>
</file>

<file path=customXml/itemProps2.xml><?xml version="1.0" encoding="utf-8"?>
<ds:datastoreItem xmlns:ds="http://schemas.openxmlformats.org/officeDocument/2006/customXml" ds:itemID="{DBDAFA6F-FBCE-4930-A4B3-746E18A50DC9}"/>
</file>

<file path=customXml/itemProps3.xml><?xml version="1.0" encoding="utf-8"?>
<ds:datastoreItem xmlns:ds="http://schemas.openxmlformats.org/officeDocument/2006/customXml" ds:itemID="{13E85757-526C-4A04-9510-A7D8DEF674A5}"/>
</file>

<file path=customXml/itemProps4.xml><?xml version="1.0" encoding="utf-8"?>
<ds:datastoreItem xmlns:ds="http://schemas.openxmlformats.org/officeDocument/2006/customXml" ds:itemID="{41E9D894-9AF1-462B-9F93-72F6C7346AD9}"/>
</file>

<file path=customXml/itemProps5.xml><?xml version="1.0" encoding="utf-8"?>
<ds:datastoreItem xmlns:ds="http://schemas.openxmlformats.org/officeDocument/2006/customXml" ds:itemID="{832ADC05-0782-4187-BCF2-2E6FFCBF4DC6}"/>
</file>

<file path=customXml/itemProps6.xml><?xml version="1.0" encoding="utf-8"?>
<ds:datastoreItem xmlns:ds="http://schemas.openxmlformats.org/officeDocument/2006/customXml" ds:itemID="{C3DE86E6-C151-45F1-B868-98B061D3FAF6}"/>
</file>

<file path=docProps/app.xml><?xml version="1.0" encoding="utf-8"?>
<Properties xmlns="http://schemas.openxmlformats.org/officeDocument/2006/extended-properties" xmlns:vt="http://schemas.openxmlformats.org/officeDocument/2006/docPropsVTypes">
  <Template>Normal.dotm</Template>
  <TotalTime>0</TotalTime>
  <Pages>99</Pages>
  <Words>35689</Words>
  <Characters>203433</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2013-05-27T23:54:00Z</dcterms:created>
  <dcterms:modified xsi:type="dcterms:W3CDTF">2013-05-27T23:54:00Z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28000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