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AD" w:rsidRPr="000A3BA8" w:rsidRDefault="008855AD" w:rsidP="004C1536">
      <w:pPr>
        <w:pStyle w:val="Heading2"/>
        <w:rPr>
          <w:szCs w:val="24"/>
        </w:rPr>
      </w:pPr>
      <w:bookmarkStart w:id="0" w:name="_GoBack"/>
      <w:bookmarkEnd w:id="0"/>
    </w:p>
    <w:tbl>
      <w:tblPr>
        <w:tblStyle w:val="Tablewithnoheader"/>
        <w:tblW w:w="0" w:type="auto"/>
        <w:shd w:val="clear" w:color="auto" w:fill="DBE5F1" w:themeFill="accent1" w:themeFillTint="33"/>
        <w:tblLook w:val="04A0" w:firstRow="1" w:lastRow="0" w:firstColumn="1" w:lastColumn="0" w:noHBand="0" w:noVBand="1"/>
      </w:tblPr>
      <w:tblGrid>
        <w:gridCol w:w="8381"/>
      </w:tblGrid>
      <w:tr w:rsidR="0093262F" w:rsidRPr="00BD306C" w:rsidTr="0025225D">
        <w:trPr>
          <w:cantSplit w:val="0"/>
        </w:trPr>
        <w:tc>
          <w:tcPr>
            <w:tcW w:w="8381" w:type="dxa"/>
            <w:tcBorders>
              <w:bottom w:val="single" w:sz="4" w:space="0" w:color="808080"/>
            </w:tcBorders>
            <w:shd w:val="clear" w:color="auto" w:fill="DBE5F1" w:themeFill="accent1" w:themeFillTint="33"/>
          </w:tcPr>
          <w:p w:rsidR="0093262F" w:rsidRPr="00485ECB" w:rsidRDefault="0093262F" w:rsidP="0093262F">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A:  Investment Concept Title:</w:t>
            </w:r>
            <w:r w:rsidR="00590DA4">
              <w:rPr>
                <w:rFonts w:ascii="Franklin Gothic Book" w:eastAsia="Times New Roman" w:hAnsi="Franklin Gothic Book" w:cs="Arial"/>
                <w:b/>
                <w:sz w:val="22"/>
                <w:szCs w:val="22"/>
                <w:lang w:eastAsia="en-US"/>
              </w:rPr>
              <w:t xml:space="preserve"> Australia – Vietnam Transport Development Partnership</w:t>
            </w:r>
          </w:p>
        </w:tc>
      </w:tr>
      <w:tr w:rsidR="0093262F" w:rsidRPr="00BD306C" w:rsidTr="0025225D">
        <w:trPr>
          <w:cantSplit w:val="0"/>
        </w:trPr>
        <w:tc>
          <w:tcPr>
            <w:tcW w:w="8381" w:type="dxa"/>
            <w:shd w:val="clear" w:color="auto" w:fill="DBE5F1" w:themeFill="accent1" w:themeFillTint="33"/>
          </w:tcPr>
          <w:p w:rsidR="0093262F" w:rsidRPr="00485ECB" w:rsidRDefault="0093262F" w:rsidP="0093262F">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 xml:space="preserve">Proposed </w:t>
            </w:r>
            <w:r w:rsidR="007F0259" w:rsidRPr="00485ECB">
              <w:rPr>
                <w:rFonts w:ascii="Franklin Gothic Book" w:eastAsia="Times New Roman" w:hAnsi="Franklin Gothic Book" w:cs="Arial"/>
                <w:b/>
                <w:sz w:val="22"/>
                <w:szCs w:val="22"/>
                <w:lang w:eastAsia="en-US"/>
              </w:rPr>
              <w:t xml:space="preserve">investment </w:t>
            </w:r>
            <w:r w:rsidRPr="00485ECB">
              <w:rPr>
                <w:rFonts w:ascii="Franklin Gothic Book" w:eastAsia="Times New Roman" w:hAnsi="Franklin Gothic Book" w:cs="Arial"/>
                <w:b/>
                <w:sz w:val="22"/>
                <w:szCs w:val="22"/>
                <w:lang w:eastAsia="en-US"/>
              </w:rPr>
              <w:t>start date and timeframe</w:t>
            </w:r>
            <w:r w:rsidR="00590DA4">
              <w:rPr>
                <w:rFonts w:ascii="Franklin Gothic Book" w:eastAsia="Times New Roman" w:hAnsi="Franklin Gothic Book" w:cs="Arial"/>
                <w:b/>
                <w:sz w:val="22"/>
                <w:szCs w:val="22"/>
                <w:lang w:eastAsia="en-US"/>
              </w:rPr>
              <w:t>: March 2017 – June 2021</w:t>
            </w:r>
          </w:p>
        </w:tc>
      </w:tr>
      <w:tr w:rsidR="0093262F" w:rsidRPr="00BD306C" w:rsidTr="0025225D">
        <w:trPr>
          <w:cantSplit w:val="0"/>
        </w:trPr>
        <w:tc>
          <w:tcPr>
            <w:tcW w:w="8381" w:type="dxa"/>
            <w:shd w:val="clear" w:color="auto" w:fill="DBE5F1" w:themeFill="accent1" w:themeFillTint="33"/>
          </w:tcPr>
          <w:p w:rsidR="0093262F" w:rsidRPr="00485ECB" w:rsidRDefault="0093262F" w:rsidP="0093262F">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Proposed funding allocation __</w:t>
            </w:r>
            <w:r w:rsidR="00590DA4">
              <w:rPr>
                <w:rFonts w:ascii="Franklin Gothic Book" w:eastAsia="Times New Roman" w:hAnsi="Franklin Gothic Book" w:cs="Arial"/>
                <w:b/>
                <w:sz w:val="22"/>
                <w:szCs w:val="22"/>
                <w:lang w:eastAsia="en-US"/>
              </w:rPr>
              <w:t>$35m</w:t>
            </w:r>
            <w:r w:rsidRPr="00485ECB">
              <w:rPr>
                <w:rFonts w:ascii="Franklin Gothic Book" w:eastAsia="Times New Roman" w:hAnsi="Franklin Gothic Book" w:cs="Arial"/>
                <w:b/>
                <w:sz w:val="22"/>
                <w:szCs w:val="22"/>
                <w:lang w:eastAsia="en-US"/>
              </w:rPr>
              <w:t>_____</w:t>
            </w:r>
            <w:r w:rsidR="00A674EA" w:rsidRPr="00485ECB">
              <w:rPr>
                <w:rFonts w:ascii="Franklin Gothic Book" w:eastAsia="Times New Roman" w:hAnsi="Franklin Gothic Book" w:cs="Arial"/>
                <w:b/>
                <w:sz w:val="22"/>
                <w:szCs w:val="22"/>
                <w:lang w:eastAsia="en-US"/>
              </w:rPr>
              <w:t>_________</w:t>
            </w:r>
            <w:r w:rsidRPr="00485ECB">
              <w:rPr>
                <w:rFonts w:ascii="Franklin Gothic Book" w:eastAsia="Times New Roman" w:hAnsi="Franklin Gothic Book" w:cs="Arial"/>
                <w:b/>
                <w:sz w:val="22"/>
                <w:szCs w:val="22"/>
                <w:lang w:eastAsia="en-US"/>
              </w:rPr>
              <w:tab/>
            </w:r>
          </w:p>
          <w:p w:rsidR="0093262F" w:rsidRPr="00485ECB" w:rsidRDefault="0093262F" w:rsidP="00C37A82">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Current program fund annual allocation</w:t>
            </w:r>
            <w:r w:rsidRPr="00485ECB">
              <w:rPr>
                <w:rFonts w:ascii="Franklin Gothic Book" w:eastAsia="Times New Roman" w:hAnsi="Franklin Gothic Book" w:cs="Arial"/>
                <w:b/>
                <w:sz w:val="22"/>
                <w:szCs w:val="22"/>
                <w:lang w:eastAsia="en-US"/>
              </w:rPr>
              <w:softHyphen/>
            </w:r>
            <w:r w:rsidRPr="00485ECB">
              <w:rPr>
                <w:rFonts w:ascii="Franklin Gothic Book" w:eastAsia="Times New Roman" w:hAnsi="Franklin Gothic Book" w:cs="Arial"/>
                <w:b/>
                <w:sz w:val="22"/>
                <w:szCs w:val="22"/>
                <w:lang w:eastAsia="en-US"/>
              </w:rPr>
              <w:softHyphen/>
              <w:t>_____</w:t>
            </w:r>
            <w:r w:rsidR="00301476">
              <w:rPr>
                <w:rFonts w:ascii="Franklin Gothic Book" w:eastAsia="Times New Roman" w:hAnsi="Franklin Gothic Book" w:cs="Arial"/>
                <w:b/>
                <w:sz w:val="22"/>
                <w:szCs w:val="22"/>
                <w:lang w:eastAsia="en-US"/>
              </w:rPr>
              <w:t>$</w:t>
            </w:r>
            <w:r w:rsidR="00C37A82">
              <w:rPr>
                <w:rFonts w:ascii="Franklin Gothic Book" w:eastAsia="Times New Roman" w:hAnsi="Franklin Gothic Book" w:cs="Arial"/>
                <w:b/>
                <w:sz w:val="22"/>
                <w:szCs w:val="22"/>
                <w:lang w:eastAsia="en-US"/>
              </w:rPr>
              <w:t>58m</w:t>
            </w:r>
            <w:r w:rsidRPr="00485ECB">
              <w:rPr>
                <w:rFonts w:ascii="Franklin Gothic Book" w:eastAsia="Times New Roman" w:hAnsi="Franklin Gothic Book" w:cs="Arial"/>
                <w:b/>
                <w:sz w:val="22"/>
                <w:szCs w:val="22"/>
                <w:lang w:eastAsia="en-US"/>
              </w:rPr>
              <w:t>___</w:t>
            </w:r>
            <w:r w:rsidR="00A674EA" w:rsidRPr="00485ECB">
              <w:rPr>
                <w:rFonts w:ascii="Franklin Gothic Book" w:eastAsia="Times New Roman" w:hAnsi="Franklin Gothic Book" w:cs="Arial"/>
                <w:b/>
                <w:sz w:val="22"/>
                <w:szCs w:val="22"/>
                <w:lang w:eastAsia="en-US"/>
              </w:rPr>
              <w:t>________</w:t>
            </w:r>
          </w:p>
        </w:tc>
      </w:tr>
      <w:tr w:rsidR="0093262F" w:rsidRPr="00BD306C" w:rsidTr="0025225D">
        <w:trPr>
          <w:cantSplit w:val="0"/>
        </w:trPr>
        <w:tc>
          <w:tcPr>
            <w:tcW w:w="8381" w:type="dxa"/>
            <w:shd w:val="clear" w:color="auto" w:fill="DBE5F1" w:themeFill="accent1" w:themeFillTint="33"/>
          </w:tcPr>
          <w:p w:rsidR="0093262F" w:rsidRPr="00485ECB" w:rsidRDefault="0093262F" w:rsidP="0093262F">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Risk and Value assessment result:</w:t>
            </w:r>
            <w:r w:rsidRPr="00485ECB">
              <w:rPr>
                <w:rFonts w:ascii="Franklin Gothic Book" w:eastAsia="Times New Roman" w:hAnsi="Franklin Gothic Book" w:cs="Arial"/>
                <w:b/>
                <w:sz w:val="22"/>
                <w:szCs w:val="22"/>
                <w:lang w:eastAsia="en-US"/>
              </w:rPr>
              <w:tab/>
              <w:t>____</w:t>
            </w:r>
            <w:r w:rsidR="00301476">
              <w:rPr>
                <w:rFonts w:ascii="Franklin Gothic Book" w:eastAsia="Times New Roman" w:hAnsi="Franklin Gothic Book" w:cs="Arial"/>
                <w:b/>
                <w:sz w:val="22"/>
                <w:szCs w:val="22"/>
                <w:lang w:eastAsia="en-US"/>
              </w:rPr>
              <w:t>Low</w:t>
            </w:r>
            <w:r w:rsidRPr="00485ECB">
              <w:rPr>
                <w:rFonts w:ascii="Franklin Gothic Book" w:eastAsia="Times New Roman" w:hAnsi="Franklin Gothic Book" w:cs="Arial"/>
                <w:b/>
                <w:sz w:val="22"/>
                <w:szCs w:val="22"/>
                <w:lang w:eastAsia="en-US"/>
              </w:rPr>
              <w:t>____ Risk / ____</w:t>
            </w:r>
            <w:r w:rsidR="00301476">
              <w:rPr>
                <w:rFonts w:ascii="Franklin Gothic Book" w:eastAsia="Times New Roman" w:hAnsi="Franklin Gothic Book" w:cs="Arial"/>
                <w:b/>
                <w:sz w:val="22"/>
                <w:szCs w:val="22"/>
                <w:lang w:eastAsia="en-US"/>
              </w:rPr>
              <w:t>Low</w:t>
            </w:r>
            <w:r w:rsidRPr="00485ECB">
              <w:rPr>
                <w:rFonts w:ascii="Franklin Gothic Book" w:eastAsia="Times New Roman" w:hAnsi="Franklin Gothic Book" w:cs="Arial"/>
                <w:b/>
                <w:sz w:val="22"/>
                <w:szCs w:val="22"/>
                <w:lang w:eastAsia="en-US"/>
              </w:rPr>
              <w:t>_____</w:t>
            </w:r>
            <w:r w:rsidRPr="00485ECB">
              <w:rPr>
                <w:rFonts w:ascii="Franklin Gothic Book" w:eastAsia="Times New Roman" w:hAnsi="Franklin Gothic Book" w:cs="Arial"/>
                <w:b/>
                <w:sz w:val="22"/>
                <w:szCs w:val="22"/>
                <w:lang w:eastAsia="en-US"/>
              </w:rPr>
              <w:softHyphen/>
            </w:r>
            <w:r w:rsidRPr="00485ECB">
              <w:rPr>
                <w:rFonts w:ascii="Franklin Gothic Book" w:eastAsia="Times New Roman" w:hAnsi="Franklin Gothic Book" w:cs="Arial"/>
                <w:b/>
                <w:sz w:val="22"/>
                <w:szCs w:val="22"/>
                <w:lang w:eastAsia="en-US"/>
              </w:rPr>
              <w:softHyphen/>
              <w:t xml:space="preserve"> Value</w:t>
            </w:r>
          </w:p>
        </w:tc>
      </w:tr>
      <w:tr w:rsidR="0093262F" w:rsidRPr="00BD306C" w:rsidTr="0025225D">
        <w:trPr>
          <w:cantSplit w:val="0"/>
        </w:trPr>
        <w:tc>
          <w:tcPr>
            <w:tcW w:w="8381" w:type="dxa"/>
            <w:shd w:val="clear" w:color="auto" w:fill="DBE5F1" w:themeFill="accent1" w:themeFillTint="33"/>
          </w:tcPr>
          <w:p w:rsidR="0093262F" w:rsidRPr="00485ECB" w:rsidRDefault="0093262F" w:rsidP="00C37A82">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Consultation:</w:t>
            </w:r>
            <w:r w:rsidR="00301476">
              <w:rPr>
                <w:rFonts w:ascii="Franklin Gothic Book" w:eastAsia="Times New Roman" w:hAnsi="Franklin Gothic Book" w:cs="Arial"/>
                <w:b/>
                <w:sz w:val="22"/>
                <w:szCs w:val="22"/>
                <w:lang w:eastAsia="en-US"/>
              </w:rPr>
              <w:t xml:space="preserve"> MOT, TED</w:t>
            </w:r>
            <w:r w:rsidR="00C37A82">
              <w:rPr>
                <w:rFonts w:ascii="Franklin Gothic Book" w:eastAsia="Times New Roman" w:hAnsi="Franklin Gothic Book" w:cs="Arial"/>
                <w:b/>
                <w:sz w:val="22"/>
                <w:szCs w:val="22"/>
                <w:lang w:eastAsia="en-US"/>
              </w:rPr>
              <w:t xml:space="preserve"> and independent reference group</w:t>
            </w:r>
          </w:p>
        </w:tc>
      </w:tr>
      <w:tr w:rsidR="0093262F" w:rsidRPr="00BD306C" w:rsidTr="0025225D">
        <w:trPr>
          <w:cantSplit w:val="0"/>
        </w:trPr>
        <w:tc>
          <w:tcPr>
            <w:tcW w:w="8381" w:type="dxa"/>
            <w:shd w:val="clear" w:color="auto" w:fill="DBE5F1" w:themeFill="accent1" w:themeFillTint="33"/>
          </w:tcPr>
          <w:p w:rsidR="0093262F" w:rsidRPr="00485ECB" w:rsidRDefault="0093262F" w:rsidP="0075348B">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 xml:space="preserve">Proposed Design Pathway: </w:t>
            </w:r>
            <w:r w:rsidR="0075348B">
              <w:rPr>
                <w:rFonts w:ascii="Franklin Gothic Book" w:eastAsia="Times New Roman" w:hAnsi="Franklin Gothic Book" w:cs="Arial"/>
                <w:b/>
                <w:sz w:val="22"/>
                <w:szCs w:val="22"/>
                <w:lang w:eastAsia="en-US"/>
              </w:rPr>
              <w:t xml:space="preserve"> </w:t>
            </w:r>
            <w:r w:rsidR="00C37A82">
              <w:rPr>
                <w:rFonts w:ascii="Franklin Gothic Book" w:eastAsia="Times New Roman" w:hAnsi="Franklin Gothic Book" w:cs="Arial"/>
                <w:b/>
                <w:sz w:val="22"/>
                <w:szCs w:val="22"/>
                <w:lang w:eastAsia="en-US"/>
              </w:rPr>
              <w:t>D</w:t>
            </w:r>
            <w:r w:rsidR="00602BE6" w:rsidRPr="00485ECB">
              <w:rPr>
                <w:rFonts w:ascii="Franklin Gothic Book" w:eastAsia="Times New Roman" w:hAnsi="Franklin Gothic Book" w:cs="Arial"/>
                <w:b/>
                <w:sz w:val="22"/>
                <w:szCs w:val="22"/>
                <w:lang w:eastAsia="en-US"/>
              </w:rPr>
              <w:t>HOM</w:t>
            </w:r>
            <w:r w:rsidRPr="00485ECB">
              <w:rPr>
                <w:rFonts w:ascii="Franklin Gothic Book" w:eastAsia="Times New Roman" w:hAnsi="Franklin Gothic Book" w:cs="Arial"/>
                <w:b/>
                <w:sz w:val="22"/>
                <w:szCs w:val="22"/>
                <w:lang w:eastAsia="en-US"/>
              </w:rPr>
              <w:t xml:space="preserve"> </w:t>
            </w:r>
            <w:r w:rsidR="00324AFA">
              <w:rPr>
                <w:rFonts w:ascii="Franklin Gothic Book" w:eastAsia="Times New Roman" w:hAnsi="Franklin Gothic Book" w:cs="Arial"/>
                <w:b/>
                <w:sz w:val="22"/>
                <w:szCs w:val="22"/>
                <w:lang w:eastAsia="en-US"/>
              </w:rPr>
              <w:t>Approval</w:t>
            </w:r>
          </w:p>
        </w:tc>
      </w:tr>
      <w:tr w:rsidR="00602BE6" w:rsidRPr="00BD306C" w:rsidTr="0025225D">
        <w:trPr>
          <w:cantSplit w:val="0"/>
        </w:trPr>
        <w:tc>
          <w:tcPr>
            <w:tcW w:w="8381" w:type="dxa"/>
            <w:shd w:val="clear" w:color="auto" w:fill="DBE5F1" w:themeFill="accent1" w:themeFillTint="33"/>
          </w:tcPr>
          <w:p w:rsidR="00602BE6" w:rsidRPr="00485ECB" w:rsidRDefault="00602BE6" w:rsidP="0093262F">
            <w:pPr>
              <w:tabs>
                <w:tab w:val="num" w:pos="568"/>
              </w:tabs>
              <w:spacing w:line="276" w:lineRule="auto"/>
              <w:rPr>
                <w:rFonts w:ascii="Franklin Gothic Book" w:eastAsia="Times New Roman" w:hAnsi="Franklin Gothic Book" w:cs="Arial"/>
                <w:b/>
                <w:sz w:val="22"/>
                <w:szCs w:val="22"/>
                <w:lang w:eastAsia="en-US"/>
              </w:rPr>
            </w:pPr>
            <w:r w:rsidRPr="00485ECB">
              <w:rPr>
                <w:rFonts w:ascii="Franklin Gothic Book" w:eastAsia="Times New Roman" w:hAnsi="Franklin Gothic Book" w:cs="Arial"/>
                <w:b/>
                <w:sz w:val="22"/>
                <w:szCs w:val="22"/>
                <w:lang w:eastAsia="en-US"/>
              </w:rPr>
              <w:t xml:space="preserve">Draft AidWorks Initiative number: </w:t>
            </w:r>
          </w:p>
        </w:tc>
      </w:tr>
    </w:tbl>
    <w:p w:rsidR="0093262F" w:rsidRPr="00BD306C" w:rsidRDefault="0093262F" w:rsidP="0093262F">
      <w:pPr>
        <w:tabs>
          <w:tab w:val="num" w:pos="568"/>
        </w:tabs>
        <w:spacing w:line="276" w:lineRule="auto"/>
        <w:rPr>
          <w:rFonts w:ascii="Franklin Gothic Book" w:eastAsia="Times New Roman" w:hAnsi="Franklin Gothic Book" w:cs="Arial"/>
          <w:lang w:eastAsia="en-US"/>
        </w:rPr>
      </w:pPr>
    </w:p>
    <w:tbl>
      <w:tblPr>
        <w:tblStyle w:val="Tablewithnoheader"/>
        <w:tblW w:w="0" w:type="auto"/>
        <w:tblLook w:val="04A0" w:firstRow="1" w:lastRow="0" w:firstColumn="1" w:lastColumn="0" w:noHBand="0" w:noVBand="1"/>
      </w:tblPr>
      <w:tblGrid>
        <w:gridCol w:w="8381"/>
      </w:tblGrid>
      <w:tr w:rsidR="0093262F" w:rsidRPr="00BD306C" w:rsidTr="003960AC">
        <w:trPr>
          <w:cantSplit w:val="0"/>
        </w:trPr>
        <w:tc>
          <w:tcPr>
            <w:tcW w:w="8381" w:type="dxa"/>
            <w:tcBorders>
              <w:bottom w:val="single" w:sz="4" w:space="0" w:color="808080"/>
            </w:tcBorders>
            <w:shd w:val="clear" w:color="auto" w:fill="DBE5F1" w:themeFill="accent1" w:themeFillTint="33"/>
          </w:tcPr>
          <w:p w:rsidR="0093262F" w:rsidRPr="00BD306C" w:rsidRDefault="0093262F" w:rsidP="0093262F">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t xml:space="preserve">B: Problem/Issue definition and rationale for investment (Why)  </w:t>
            </w:r>
          </w:p>
        </w:tc>
      </w:tr>
      <w:tr w:rsidR="0093262F" w:rsidRPr="00BD306C" w:rsidTr="003960AC">
        <w:trPr>
          <w:cantSplit w:val="0"/>
        </w:trPr>
        <w:tc>
          <w:tcPr>
            <w:tcW w:w="8381" w:type="dxa"/>
          </w:tcPr>
          <w:p w:rsidR="00D13304" w:rsidRDefault="00D13304" w:rsidP="00D13304">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Improving transport infrastructure is a high priority for the Government of Vietnam</w:t>
            </w:r>
            <w:r w:rsidR="00CD530B">
              <w:rPr>
                <w:rFonts w:ascii="Franklin Gothic Book" w:eastAsia="Times New Roman" w:hAnsi="Franklin Gothic Book" w:cs="Arial"/>
                <w:szCs w:val="20"/>
              </w:rPr>
              <w:t xml:space="preserve">. </w:t>
            </w:r>
            <w:r>
              <w:rPr>
                <w:rFonts w:ascii="Franklin Gothic Book" w:eastAsia="Times New Roman" w:hAnsi="Franklin Gothic Book" w:cs="Arial"/>
                <w:szCs w:val="20"/>
              </w:rPr>
              <w:t xml:space="preserve"> </w:t>
            </w:r>
            <w:r w:rsidR="00CD530B">
              <w:rPr>
                <w:rFonts w:ascii="Franklin Gothic Book" w:eastAsia="Times New Roman" w:hAnsi="Franklin Gothic Book" w:cs="Arial"/>
                <w:szCs w:val="20"/>
              </w:rPr>
              <w:t>Importantly, it</w:t>
            </w:r>
            <w:r>
              <w:rPr>
                <w:rFonts w:ascii="Franklin Gothic Book" w:eastAsia="Times New Roman" w:hAnsi="Franklin Gothic Book" w:cs="Arial"/>
                <w:szCs w:val="20"/>
              </w:rPr>
              <w:t xml:space="preserve"> has been listed as one of three breakthrough areas in the Government’s Socio- Economic Development Strategy required to meet the country’s objective of becoming an industrialised country by 2020.</w:t>
            </w:r>
          </w:p>
          <w:p w:rsidR="00D13304" w:rsidRDefault="00D13304" w:rsidP="00207388">
            <w:pPr>
              <w:spacing w:before="120" w:line="276" w:lineRule="auto"/>
              <w:contextualSpacing/>
              <w:rPr>
                <w:rFonts w:ascii="Franklin Gothic Book" w:eastAsia="Times New Roman" w:hAnsi="Franklin Gothic Book" w:cs="Arial"/>
                <w:szCs w:val="20"/>
              </w:rPr>
            </w:pPr>
          </w:p>
          <w:p w:rsidR="00BE7212" w:rsidRPr="0075348B" w:rsidRDefault="00207388" w:rsidP="00207388">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 xml:space="preserve">Vietnam </w:t>
            </w:r>
            <w:r w:rsidR="00CD530B">
              <w:rPr>
                <w:rFonts w:ascii="Franklin Gothic Book" w:eastAsia="Times New Roman" w:hAnsi="Franklin Gothic Book" w:cs="Arial"/>
                <w:szCs w:val="20"/>
              </w:rPr>
              <w:t xml:space="preserve">already </w:t>
            </w:r>
            <w:r>
              <w:rPr>
                <w:rFonts w:ascii="Franklin Gothic Book" w:eastAsia="Times New Roman" w:hAnsi="Franklin Gothic Book" w:cs="Arial"/>
                <w:szCs w:val="20"/>
              </w:rPr>
              <w:t xml:space="preserve">has a positive history of using investment </w:t>
            </w:r>
            <w:r w:rsidR="00120915">
              <w:rPr>
                <w:rFonts w:ascii="Franklin Gothic Book" w:eastAsia="Times New Roman" w:hAnsi="Franklin Gothic Book" w:cs="Arial"/>
                <w:szCs w:val="20"/>
              </w:rPr>
              <w:t xml:space="preserve">in </w:t>
            </w:r>
            <w:r w:rsidR="00BB02DC">
              <w:rPr>
                <w:rFonts w:ascii="Franklin Gothic Book" w:eastAsia="Times New Roman" w:hAnsi="Franklin Gothic Book" w:cs="Arial"/>
                <w:szCs w:val="20"/>
              </w:rPr>
              <w:t xml:space="preserve">transport </w:t>
            </w:r>
            <w:r w:rsidR="00120915">
              <w:rPr>
                <w:rFonts w:ascii="Franklin Gothic Book" w:eastAsia="Times New Roman" w:hAnsi="Franklin Gothic Book" w:cs="Arial"/>
                <w:szCs w:val="20"/>
              </w:rPr>
              <w:t xml:space="preserve">infrastructure </w:t>
            </w:r>
            <w:r>
              <w:rPr>
                <w:rFonts w:ascii="Franklin Gothic Book" w:eastAsia="Times New Roman" w:hAnsi="Franklin Gothic Book" w:cs="Arial"/>
                <w:szCs w:val="20"/>
              </w:rPr>
              <w:t xml:space="preserve">to drive economic growth and poverty reduction. Across the late 1990s and early 2000s Vietnam </w:t>
            </w:r>
            <w:r w:rsidR="006A2EE2">
              <w:rPr>
                <w:rFonts w:ascii="Franklin Gothic Book" w:eastAsia="Times New Roman" w:hAnsi="Franklin Gothic Book" w:cs="Arial"/>
                <w:szCs w:val="20"/>
              </w:rPr>
              <w:t>invested around</w:t>
            </w:r>
            <w:r w:rsidR="00B112C6">
              <w:rPr>
                <w:rFonts w:ascii="Franklin Gothic Book" w:eastAsia="Times New Roman" w:hAnsi="Franklin Gothic Book" w:cs="Arial"/>
                <w:szCs w:val="20"/>
              </w:rPr>
              <w:t xml:space="preserve"> </w:t>
            </w:r>
            <w:r w:rsidR="006A2EE2" w:rsidRPr="00131CF1">
              <w:rPr>
                <w:rFonts w:ascii="Franklin Gothic Book" w:eastAsia="Times New Roman" w:hAnsi="Franklin Gothic Book" w:cs="Arial"/>
                <w:szCs w:val="20"/>
              </w:rPr>
              <w:t>5</w:t>
            </w:r>
            <w:r w:rsidR="00B112C6" w:rsidRPr="00131CF1">
              <w:rPr>
                <w:rFonts w:ascii="Franklin Gothic Book" w:eastAsia="Times New Roman" w:hAnsi="Franklin Gothic Book" w:cs="Arial"/>
                <w:szCs w:val="20"/>
              </w:rPr>
              <w:t xml:space="preserve"> per cent</w:t>
            </w:r>
            <w:r w:rsidRPr="00131CF1">
              <w:rPr>
                <w:rFonts w:ascii="Franklin Gothic Book" w:eastAsia="Times New Roman" w:hAnsi="Franklin Gothic Book" w:cs="Arial"/>
                <w:szCs w:val="20"/>
              </w:rPr>
              <w:t xml:space="preserve"> of GDP</w:t>
            </w:r>
            <w:r>
              <w:rPr>
                <w:rFonts w:ascii="Franklin Gothic Book" w:eastAsia="Times New Roman" w:hAnsi="Franklin Gothic Book" w:cs="Arial"/>
                <w:szCs w:val="20"/>
              </w:rPr>
              <w:t xml:space="preserve"> in </w:t>
            </w:r>
            <w:r w:rsidR="006A2EE2">
              <w:rPr>
                <w:rFonts w:ascii="Franklin Gothic Book" w:eastAsia="Times New Roman" w:hAnsi="Franklin Gothic Book" w:cs="Arial"/>
                <w:szCs w:val="20"/>
              </w:rPr>
              <w:t>transport infrastructure</w:t>
            </w:r>
            <w:r>
              <w:rPr>
                <w:rFonts w:ascii="Franklin Gothic Book" w:eastAsia="Times New Roman" w:hAnsi="Franklin Gothic Book" w:cs="Arial"/>
                <w:szCs w:val="20"/>
              </w:rPr>
              <w:t xml:space="preserve"> and achieved impressive results in improving </w:t>
            </w:r>
            <w:r w:rsidR="00120915">
              <w:rPr>
                <w:rFonts w:ascii="Franklin Gothic Book" w:eastAsia="Times New Roman" w:hAnsi="Franklin Gothic Book" w:cs="Arial"/>
                <w:szCs w:val="20"/>
              </w:rPr>
              <w:t xml:space="preserve">transport </w:t>
            </w:r>
            <w:r>
              <w:rPr>
                <w:rFonts w:ascii="Franklin Gothic Book" w:eastAsia="Times New Roman" w:hAnsi="Franklin Gothic Book" w:cs="Arial"/>
                <w:szCs w:val="20"/>
              </w:rPr>
              <w:t xml:space="preserve">connectivity. However </w:t>
            </w:r>
            <w:r w:rsidR="00D51737">
              <w:rPr>
                <w:rFonts w:ascii="Franklin Gothic Book" w:eastAsia="Times New Roman" w:hAnsi="Franklin Gothic Book" w:cs="Arial"/>
                <w:szCs w:val="20"/>
              </w:rPr>
              <w:t xml:space="preserve">over the past five years, </w:t>
            </w:r>
            <w:r w:rsidR="00D13304">
              <w:rPr>
                <w:rFonts w:ascii="Franklin Gothic Book" w:eastAsia="Times New Roman" w:hAnsi="Franklin Gothic Book" w:cs="Arial"/>
                <w:szCs w:val="20"/>
              </w:rPr>
              <w:t>growth in infrastructure investmen</w:t>
            </w:r>
            <w:r w:rsidR="00D13304" w:rsidRPr="0075348B">
              <w:rPr>
                <w:rFonts w:ascii="Franklin Gothic Book" w:eastAsia="Times New Roman" w:hAnsi="Franklin Gothic Book" w:cs="Arial"/>
                <w:szCs w:val="20"/>
              </w:rPr>
              <w:t>t has slowed</w:t>
            </w:r>
            <w:r w:rsidR="00D51737" w:rsidRPr="0075348B">
              <w:rPr>
                <w:rFonts w:ascii="Franklin Gothic Book" w:eastAsia="Times New Roman" w:hAnsi="Franklin Gothic Book" w:cs="Arial"/>
                <w:szCs w:val="20"/>
              </w:rPr>
              <w:t xml:space="preserve"> to only around 3 per cent of GDP</w:t>
            </w:r>
            <w:r w:rsidR="004B190F" w:rsidRPr="0075348B">
              <w:rPr>
                <w:rStyle w:val="FootnoteReference"/>
                <w:rFonts w:eastAsia="Times New Roman" w:cs="Arial"/>
              </w:rPr>
              <w:footnoteReference w:id="1"/>
            </w:r>
            <w:r w:rsidR="00D51737" w:rsidRPr="0075348B">
              <w:rPr>
                <w:rFonts w:ascii="Franklin Gothic Book" w:eastAsia="Times New Roman" w:hAnsi="Franklin Gothic Book" w:cs="Arial"/>
                <w:szCs w:val="20"/>
              </w:rPr>
              <w:t xml:space="preserve">. As a result, </w:t>
            </w:r>
            <w:r w:rsidR="00F2720A">
              <w:rPr>
                <w:rFonts w:ascii="Franklin Gothic Book" w:eastAsia="Times New Roman" w:hAnsi="Franklin Gothic Book" w:cs="Arial"/>
                <w:szCs w:val="20"/>
              </w:rPr>
              <w:t xml:space="preserve">under developed </w:t>
            </w:r>
            <w:r w:rsidR="00F473BA" w:rsidRPr="0075348B">
              <w:rPr>
                <w:rFonts w:ascii="Franklin Gothic Book" w:eastAsia="Times New Roman" w:hAnsi="Franklin Gothic Book" w:cs="Arial"/>
                <w:szCs w:val="20"/>
              </w:rPr>
              <w:t xml:space="preserve">transport infrastructure is </w:t>
            </w:r>
            <w:r w:rsidR="00D13304" w:rsidRPr="0075348B">
              <w:rPr>
                <w:rFonts w:ascii="Franklin Gothic Book" w:eastAsia="Times New Roman" w:hAnsi="Franklin Gothic Book" w:cs="Arial"/>
                <w:szCs w:val="20"/>
              </w:rPr>
              <w:t xml:space="preserve">becoming </w:t>
            </w:r>
            <w:r w:rsidR="00F473BA" w:rsidRPr="0075348B">
              <w:rPr>
                <w:rFonts w:ascii="Franklin Gothic Book" w:eastAsia="Times New Roman" w:hAnsi="Franklin Gothic Book" w:cs="Arial"/>
                <w:szCs w:val="20"/>
              </w:rPr>
              <w:t xml:space="preserve">a significant constraint to economic growth and further poverty reduction in Vietnam. </w:t>
            </w:r>
            <w:r w:rsidR="00B112C6" w:rsidRPr="0075348B">
              <w:rPr>
                <w:rFonts w:ascii="Franklin Gothic Book" w:eastAsia="Times New Roman" w:hAnsi="Franklin Gothic Book" w:cs="Arial"/>
                <w:szCs w:val="20"/>
              </w:rPr>
              <w:t>P</w:t>
            </w:r>
            <w:r w:rsidR="00F473BA" w:rsidRPr="0075348B">
              <w:rPr>
                <w:rFonts w:ascii="Franklin Gothic Book" w:eastAsia="Times New Roman" w:hAnsi="Franklin Gothic Book" w:cs="Arial"/>
                <w:szCs w:val="20"/>
              </w:rPr>
              <w:t xml:space="preserve">erceptions of quality of road infrastructure in the World Economic Forum’s competitiveness index show that Vietnam is </w:t>
            </w:r>
            <w:r w:rsidR="00D13304" w:rsidRPr="0075348B">
              <w:rPr>
                <w:rFonts w:ascii="Franklin Gothic Book" w:eastAsia="Times New Roman" w:hAnsi="Franklin Gothic Book" w:cs="Arial"/>
                <w:szCs w:val="20"/>
              </w:rPr>
              <w:t xml:space="preserve">perceived to have poorer quality roads than both </w:t>
            </w:r>
            <w:r w:rsidR="00620E14" w:rsidRPr="0075348B">
              <w:rPr>
                <w:rFonts w:ascii="Franklin Gothic Book" w:eastAsia="Times New Roman" w:hAnsi="Franklin Gothic Book" w:cs="Arial"/>
                <w:szCs w:val="20"/>
              </w:rPr>
              <w:t>Laos</w:t>
            </w:r>
            <w:r w:rsidR="00F473BA" w:rsidRPr="0075348B">
              <w:rPr>
                <w:rFonts w:ascii="Franklin Gothic Book" w:eastAsia="Times New Roman" w:hAnsi="Franklin Gothic Book" w:cs="Arial"/>
                <w:szCs w:val="20"/>
              </w:rPr>
              <w:t xml:space="preserve"> and </w:t>
            </w:r>
            <w:r w:rsidR="00620E14" w:rsidRPr="0075348B">
              <w:rPr>
                <w:rFonts w:ascii="Franklin Gothic Book" w:eastAsia="Times New Roman" w:hAnsi="Franklin Gothic Book" w:cs="Arial"/>
                <w:szCs w:val="20"/>
              </w:rPr>
              <w:t>Cambodia</w:t>
            </w:r>
            <w:r w:rsidR="004B190F" w:rsidRPr="0075348B">
              <w:rPr>
                <w:rStyle w:val="FootnoteReference"/>
                <w:rFonts w:eastAsia="Times New Roman" w:cs="Arial"/>
              </w:rPr>
              <w:footnoteReference w:id="2"/>
            </w:r>
            <w:r w:rsidR="00F473BA" w:rsidRPr="0075348B">
              <w:rPr>
                <w:rFonts w:ascii="Franklin Gothic Book" w:eastAsia="Times New Roman" w:hAnsi="Franklin Gothic Book" w:cs="Arial"/>
                <w:szCs w:val="20"/>
              </w:rPr>
              <w:t>. While</w:t>
            </w:r>
            <w:r w:rsidR="00F473BA">
              <w:rPr>
                <w:rFonts w:ascii="Franklin Gothic Book" w:eastAsia="Times New Roman" w:hAnsi="Franklin Gothic Book" w:cs="Arial"/>
                <w:szCs w:val="20"/>
              </w:rPr>
              <w:t xml:space="preserve"> this is not an absolute measure of the quality of infrastructure</w:t>
            </w:r>
            <w:r w:rsidR="00D13304">
              <w:rPr>
                <w:rFonts w:ascii="Franklin Gothic Book" w:eastAsia="Times New Roman" w:hAnsi="Franklin Gothic Book" w:cs="Arial"/>
                <w:szCs w:val="20"/>
              </w:rPr>
              <w:t>,</w:t>
            </w:r>
            <w:r w:rsidR="00F473BA">
              <w:rPr>
                <w:rFonts w:ascii="Franklin Gothic Book" w:eastAsia="Times New Roman" w:hAnsi="Franklin Gothic Book" w:cs="Arial"/>
                <w:szCs w:val="20"/>
              </w:rPr>
              <w:t xml:space="preserve"> it highlights the extent to which </w:t>
            </w:r>
            <w:r w:rsidR="00D13304">
              <w:rPr>
                <w:rFonts w:ascii="Franklin Gothic Book" w:eastAsia="Times New Roman" w:hAnsi="Franklin Gothic Book" w:cs="Arial"/>
                <w:szCs w:val="20"/>
              </w:rPr>
              <w:t xml:space="preserve">Vietnam’s </w:t>
            </w:r>
            <w:r w:rsidR="00F473BA">
              <w:rPr>
                <w:rFonts w:ascii="Franklin Gothic Book" w:eastAsia="Times New Roman" w:hAnsi="Franklin Gothic Book" w:cs="Arial"/>
                <w:szCs w:val="20"/>
              </w:rPr>
              <w:t xml:space="preserve">transport infrastructure is </w:t>
            </w:r>
            <w:r w:rsidR="00D13304">
              <w:rPr>
                <w:rFonts w:ascii="Franklin Gothic Book" w:eastAsia="Times New Roman" w:hAnsi="Franklin Gothic Book" w:cs="Arial"/>
                <w:szCs w:val="20"/>
              </w:rPr>
              <w:t xml:space="preserve">not </w:t>
            </w:r>
            <w:r w:rsidR="00F473BA">
              <w:rPr>
                <w:rFonts w:ascii="Franklin Gothic Book" w:eastAsia="Times New Roman" w:hAnsi="Franklin Gothic Book" w:cs="Arial"/>
                <w:szCs w:val="20"/>
              </w:rPr>
              <w:t xml:space="preserve">fit for purpose for </w:t>
            </w:r>
            <w:r w:rsidR="00D13304">
              <w:rPr>
                <w:rFonts w:ascii="Franklin Gothic Book" w:eastAsia="Times New Roman" w:hAnsi="Franklin Gothic Book" w:cs="Arial"/>
                <w:szCs w:val="20"/>
              </w:rPr>
              <w:t>the</w:t>
            </w:r>
            <w:r w:rsidR="00F473BA">
              <w:rPr>
                <w:rFonts w:ascii="Franklin Gothic Book" w:eastAsia="Times New Roman" w:hAnsi="Franklin Gothic Book" w:cs="Arial"/>
                <w:szCs w:val="20"/>
              </w:rPr>
              <w:t xml:space="preserve"> country’s stage of development</w:t>
            </w:r>
            <w:r w:rsidR="004A76E6">
              <w:rPr>
                <w:rFonts w:ascii="Franklin Gothic Book" w:eastAsia="Times New Roman" w:hAnsi="Franklin Gothic Book" w:cs="Arial"/>
                <w:szCs w:val="20"/>
              </w:rPr>
              <w:t xml:space="preserve">. Vietnam’s infrastructure </w:t>
            </w:r>
            <w:r w:rsidR="00D13304">
              <w:rPr>
                <w:rFonts w:ascii="Franklin Gothic Book" w:eastAsia="Times New Roman" w:hAnsi="Franklin Gothic Book" w:cs="Arial"/>
                <w:szCs w:val="20"/>
              </w:rPr>
              <w:t xml:space="preserve">now </w:t>
            </w:r>
            <w:r w:rsidR="004A76E6">
              <w:rPr>
                <w:rFonts w:ascii="Franklin Gothic Book" w:eastAsia="Times New Roman" w:hAnsi="Franklin Gothic Book" w:cs="Arial"/>
                <w:szCs w:val="20"/>
              </w:rPr>
              <w:t xml:space="preserve">needs to </w:t>
            </w:r>
            <w:r w:rsidR="000340BB">
              <w:rPr>
                <w:rFonts w:ascii="Franklin Gothic Book" w:eastAsia="Times New Roman" w:hAnsi="Franklin Gothic Book" w:cs="Arial"/>
                <w:szCs w:val="20"/>
              </w:rPr>
              <w:t>e</w:t>
            </w:r>
            <w:r w:rsidR="004A76E6">
              <w:rPr>
                <w:rFonts w:ascii="Franklin Gothic Book" w:eastAsia="Times New Roman" w:hAnsi="Franklin Gothic Book" w:cs="Arial"/>
                <w:szCs w:val="20"/>
              </w:rPr>
              <w:t xml:space="preserve">volve </w:t>
            </w:r>
            <w:r w:rsidR="00D13304">
              <w:rPr>
                <w:rFonts w:ascii="Franklin Gothic Book" w:eastAsia="Times New Roman" w:hAnsi="Franklin Gothic Book" w:cs="Arial"/>
                <w:szCs w:val="20"/>
              </w:rPr>
              <w:t>in a direction that is</w:t>
            </w:r>
            <w:r w:rsidR="000340BB">
              <w:rPr>
                <w:rFonts w:ascii="Franklin Gothic Book" w:eastAsia="Times New Roman" w:hAnsi="Franklin Gothic Book" w:cs="Arial"/>
                <w:szCs w:val="20"/>
              </w:rPr>
              <w:t xml:space="preserve"> better suited to a rapidly developing middle income country, for example</w:t>
            </w:r>
            <w:r w:rsidR="00D13304">
              <w:rPr>
                <w:rFonts w:ascii="Franklin Gothic Book" w:eastAsia="Times New Roman" w:hAnsi="Franklin Gothic Book" w:cs="Arial"/>
                <w:szCs w:val="20"/>
              </w:rPr>
              <w:t xml:space="preserve"> by</w:t>
            </w:r>
            <w:r w:rsidR="00F473BA">
              <w:rPr>
                <w:rFonts w:ascii="Franklin Gothic Book" w:eastAsia="Times New Roman" w:hAnsi="Franklin Gothic Book" w:cs="Arial"/>
                <w:szCs w:val="20"/>
              </w:rPr>
              <w:t xml:space="preserve"> </w:t>
            </w:r>
            <w:r w:rsidR="000340BB">
              <w:rPr>
                <w:rFonts w:ascii="Franklin Gothic Book" w:eastAsia="Times New Roman" w:hAnsi="Franklin Gothic Book" w:cs="Arial"/>
                <w:szCs w:val="20"/>
              </w:rPr>
              <w:t xml:space="preserve">developing </w:t>
            </w:r>
            <w:r w:rsidR="00F473BA">
              <w:rPr>
                <w:rFonts w:ascii="Franklin Gothic Book" w:eastAsia="Times New Roman" w:hAnsi="Franklin Gothic Book" w:cs="Arial"/>
                <w:szCs w:val="20"/>
              </w:rPr>
              <w:t>expressway</w:t>
            </w:r>
            <w:r w:rsidR="000340BB">
              <w:rPr>
                <w:rFonts w:ascii="Franklin Gothic Book" w:eastAsia="Times New Roman" w:hAnsi="Franklin Gothic Book" w:cs="Arial"/>
                <w:szCs w:val="20"/>
              </w:rPr>
              <w:t>s</w:t>
            </w:r>
            <w:r w:rsidR="00F473BA">
              <w:rPr>
                <w:rFonts w:ascii="Franklin Gothic Book" w:eastAsia="Times New Roman" w:hAnsi="Franklin Gothic Book" w:cs="Arial"/>
                <w:szCs w:val="20"/>
              </w:rPr>
              <w:t xml:space="preserve"> to reduce traffic congestion on overburdened national highways and improv</w:t>
            </w:r>
            <w:r w:rsidR="000340BB">
              <w:rPr>
                <w:rFonts w:ascii="Franklin Gothic Book" w:eastAsia="Times New Roman" w:hAnsi="Franklin Gothic Book" w:cs="Arial"/>
                <w:szCs w:val="20"/>
              </w:rPr>
              <w:t>ing</w:t>
            </w:r>
            <w:r w:rsidR="00F473BA">
              <w:rPr>
                <w:rFonts w:ascii="Franklin Gothic Book" w:eastAsia="Times New Roman" w:hAnsi="Franklin Gothic Book" w:cs="Arial"/>
                <w:szCs w:val="20"/>
              </w:rPr>
              <w:t xml:space="preserve"> urban transport infrastructure </w:t>
            </w:r>
            <w:r w:rsidR="000340BB">
              <w:rPr>
                <w:rFonts w:ascii="Franklin Gothic Book" w:eastAsia="Times New Roman" w:hAnsi="Franklin Gothic Book" w:cs="Arial"/>
                <w:szCs w:val="20"/>
              </w:rPr>
              <w:t>to adapt to</w:t>
            </w:r>
            <w:r w:rsidR="00F473BA">
              <w:rPr>
                <w:rFonts w:ascii="Franklin Gothic Book" w:eastAsia="Times New Roman" w:hAnsi="Franklin Gothic Book" w:cs="Arial"/>
                <w:szCs w:val="20"/>
              </w:rPr>
              <w:t xml:space="preserve"> both rapid </w:t>
            </w:r>
            <w:r w:rsidR="00D13304">
              <w:rPr>
                <w:rFonts w:ascii="Franklin Gothic Book" w:eastAsia="Times New Roman" w:hAnsi="Franklin Gothic Book" w:cs="Arial"/>
                <w:szCs w:val="20"/>
              </w:rPr>
              <w:t xml:space="preserve">urban population </w:t>
            </w:r>
            <w:r w:rsidR="00F473BA">
              <w:rPr>
                <w:rFonts w:ascii="Franklin Gothic Book" w:eastAsia="Times New Roman" w:hAnsi="Franklin Gothic Book" w:cs="Arial"/>
                <w:szCs w:val="20"/>
              </w:rPr>
              <w:t>growth and increas</w:t>
            </w:r>
            <w:r w:rsidR="00D13304">
              <w:rPr>
                <w:rFonts w:ascii="Franklin Gothic Book" w:eastAsia="Times New Roman" w:hAnsi="Franklin Gothic Book" w:cs="Arial"/>
                <w:szCs w:val="20"/>
              </w:rPr>
              <w:t>ing</w:t>
            </w:r>
            <w:r w:rsidR="00F473BA">
              <w:rPr>
                <w:rFonts w:ascii="Franklin Gothic Book" w:eastAsia="Times New Roman" w:hAnsi="Franklin Gothic Book" w:cs="Arial"/>
                <w:szCs w:val="20"/>
              </w:rPr>
              <w:t xml:space="preserve"> </w:t>
            </w:r>
            <w:r w:rsidR="00D13304">
              <w:rPr>
                <w:rFonts w:ascii="Franklin Gothic Book" w:eastAsia="Times New Roman" w:hAnsi="Franklin Gothic Book" w:cs="Arial"/>
                <w:szCs w:val="20"/>
              </w:rPr>
              <w:t>car ownership</w:t>
            </w:r>
            <w:r w:rsidR="00F473BA">
              <w:rPr>
                <w:rFonts w:ascii="Franklin Gothic Book" w:eastAsia="Times New Roman" w:hAnsi="Franklin Gothic Book" w:cs="Arial"/>
                <w:szCs w:val="20"/>
              </w:rPr>
              <w:t xml:space="preserve">.  Poor infrastructure </w:t>
            </w:r>
            <w:r w:rsidR="00D13304">
              <w:rPr>
                <w:rFonts w:ascii="Franklin Gothic Book" w:eastAsia="Times New Roman" w:hAnsi="Franklin Gothic Book" w:cs="Arial"/>
                <w:szCs w:val="20"/>
              </w:rPr>
              <w:t>also</w:t>
            </w:r>
            <w:r w:rsidR="00BE7212">
              <w:rPr>
                <w:rFonts w:ascii="Franklin Gothic Book" w:eastAsia="Times New Roman" w:hAnsi="Franklin Gothic Book" w:cs="Arial"/>
                <w:szCs w:val="20"/>
              </w:rPr>
              <w:t xml:space="preserve"> add</w:t>
            </w:r>
            <w:r w:rsidR="00D13304">
              <w:rPr>
                <w:rFonts w:ascii="Franklin Gothic Book" w:eastAsia="Times New Roman" w:hAnsi="Franklin Gothic Book" w:cs="Arial"/>
                <w:szCs w:val="20"/>
              </w:rPr>
              <w:t>s</w:t>
            </w:r>
            <w:r w:rsidR="00BE7212">
              <w:rPr>
                <w:rFonts w:ascii="Franklin Gothic Book" w:eastAsia="Times New Roman" w:hAnsi="Franklin Gothic Book" w:cs="Arial"/>
                <w:szCs w:val="20"/>
              </w:rPr>
              <w:t xml:space="preserve"> to</w:t>
            </w:r>
            <w:r w:rsidR="00F473BA">
              <w:rPr>
                <w:rFonts w:ascii="Franklin Gothic Book" w:eastAsia="Times New Roman" w:hAnsi="Franklin Gothic Book" w:cs="Arial"/>
                <w:szCs w:val="20"/>
              </w:rPr>
              <w:t xml:space="preserve"> logistics costs and impact</w:t>
            </w:r>
            <w:r w:rsidR="00D13304">
              <w:rPr>
                <w:rFonts w:ascii="Franklin Gothic Book" w:eastAsia="Times New Roman" w:hAnsi="Franklin Gothic Book" w:cs="Arial"/>
                <w:szCs w:val="20"/>
              </w:rPr>
              <w:t xml:space="preserve">s </w:t>
            </w:r>
            <w:r w:rsidR="00F473BA">
              <w:rPr>
                <w:rFonts w:ascii="Franklin Gothic Book" w:eastAsia="Times New Roman" w:hAnsi="Franklin Gothic Book" w:cs="Arial"/>
                <w:szCs w:val="20"/>
              </w:rPr>
              <w:t>on the competitiveness of Vietnam’s private sector</w:t>
            </w:r>
            <w:r w:rsidR="00BE7212">
              <w:rPr>
                <w:rFonts w:ascii="Franklin Gothic Book" w:eastAsia="Times New Roman" w:hAnsi="Franklin Gothic Book" w:cs="Arial"/>
                <w:szCs w:val="20"/>
              </w:rPr>
              <w:t xml:space="preserve">. Compared to </w:t>
            </w:r>
            <w:r w:rsidR="00D13304">
              <w:rPr>
                <w:rFonts w:ascii="Franklin Gothic Book" w:eastAsia="Times New Roman" w:hAnsi="Franklin Gothic Book" w:cs="Arial"/>
                <w:szCs w:val="20"/>
              </w:rPr>
              <w:t xml:space="preserve">some </w:t>
            </w:r>
            <w:r w:rsidR="00BE7212">
              <w:rPr>
                <w:rFonts w:ascii="Franklin Gothic Book" w:eastAsia="Times New Roman" w:hAnsi="Franklin Gothic Book" w:cs="Arial"/>
                <w:szCs w:val="20"/>
              </w:rPr>
              <w:t>other lower middle income countries (notably Indonesia), Vietnam rates relatively well on this score</w:t>
            </w:r>
            <w:r w:rsidR="00D13304">
              <w:rPr>
                <w:rFonts w:ascii="Franklin Gothic Book" w:eastAsia="Times New Roman" w:hAnsi="Franklin Gothic Book" w:cs="Arial"/>
                <w:szCs w:val="20"/>
              </w:rPr>
              <w:t>. However</w:t>
            </w:r>
            <w:r w:rsidR="00BE7212">
              <w:rPr>
                <w:rFonts w:ascii="Franklin Gothic Book" w:eastAsia="Times New Roman" w:hAnsi="Franklin Gothic Book" w:cs="Arial"/>
                <w:szCs w:val="20"/>
              </w:rPr>
              <w:t xml:space="preserve"> it remains significantly below</w:t>
            </w:r>
            <w:r w:rsidR="00D13304">
              <w:rPr>
                <w:rFonts w:ascii="Franklin Gothic Book" w:eastAsia="Times New Roman" w:hAnsi="Franklin Gothic Book" w:cs="Arial"/>
                <w:szCs w:val="20"/>
              </w:rPr>
              <w:t xml:space="preserve"> Thailand, China and Malaysia which it hope</w:t>
            </w:r>
            <w:r w:rsidR="00B112C6">
              <w:rPr>
                <w:rFonts w:ascii="Franklin Gothic Book" w:eastAsia="Times New Roman" w:hAnsi="Franklin Gothic Book" w:cs="Arial"/>
                <w:szCs w:val="20"/>
              </w:rPr>
              <w:t>s</w:t>
            </w:r>
            <w:r w:rsidR="00D13304">
              <w:rPr>
                <w:rFonts w:ascii="Franklin Gothic Book" w:eastAsia="Times New Roman" w:hAnsi="Franklin Gothic Book" w:cs="Arial"/>
                <w:szCs w:val="20"/>
              </w:rPr>
              <w:t xml:space="preserve"> to compete against in the </w:t>
            </w:r>
            <w:r w:rsidR="00D13304" w:rsidRPr="0075348B">
              <w:rPr>
                <w:rFonts w:ascii="Franklin Gothic Book" w:eastAsia="Times New Roman" w:hAnsi="Franklin Gothic Book" w:cs="Arial"/>
                <w:szCs w:val="20"/>
              </w:rPr>
              <w:t>global economy</w:t>
            </w:r>
            <w:r w:rsidR="00997E49" w:rsidRPr="0075348B">
              <w:rPr>
                <w:rStyle w:val="FootnoteReference"/>
                <w:rFonts w:eastAsia="Times New Roman" w:cs="Arial"/>
              </w:rPr>
              <w:footnoteReference w:id="3"/>
            </w:r>
            <w:r w:rsidR="00BE7212" w:rsidRPr="0075348B">
              <w:rPr>
                <w:rFonts w:ascii="Franklin Gothic Book" w:eastAsia="Times New Roman" w:hAnsi="Franklin Gothic Book" w:cs="Arial"/>
                <w:szCs w:val="20"/>
              </w:rPr>
              <w:t xml:space="preserve">. </w:t>
            </w:r>
          </w:p>
          <w:p w:rsidR="00BE7212" w:rsidRPr="0075348B" w:rsidRDefault="00BE7212" w:rsidP="00207388">
            <w:pPr>
              <w:spacing w:before="120" w:line="276" w:lineRule="auto"/>
              <w:contextualSpacing/>
              <w:rPr>
                <w:rFonts w:ascii="Franklin Gothic Book" w:eastAsia="Times New Roman" w:hAnsi="Franklin Gothic Book" w:cs="Arial"/>
                <w:szCs w:val="20"/>
              </w:rPr>
            </w:pPr>
          </w:p>
          <w:p w:rsidR="00620E14" w:rsidRDefault="00CD530B" w:rsidP="00207388">
            <w:pPr>
              <w:spacing w:before="120" w:line="276" w:lineRule="auto"/>
              <w:contextualSpacing/>
              <w:rPr>
                <w:rFonts w:ascii="Franklin Gothic Book" w:eastAsia="Times New Roman" w:hAnsi="Franklin Gothic Book" w:cs="Arial"/>
                <w:szCs w:val="20"/>
              </w:rPr>
            </w:pPr>
            <w:r w:rsidRPr="0075348B">
              <w:rPr>
                <w:rFonts w:ascii="Franklin Gothic Book" w:eastAsia="Times New Roman" w:hAnsi="Franklin Gothic Book" w:cs="Arial"/>
                <w:szCs w:val="20"/>
              </w:rPr>
              <w:lastRenderedPageBreak/>
              <w:t>The p</w:t>
            </w:r>
            <w:r w:rsidR="00207388" w:rsidRPr="0075348B">
              <w:rPr>
                <w:rFonts w:ascii="Franklin Gothic Book" w:eastAsia="Times New Roman" w:hAnsi="Franklin Gothic Book" w:cs="Arial"/>
                <w:szCs w:val="20"/>
              </w:rPr>
              <w:t xml:space="preserve">oor quality of </w:t>
            </w:r>
            <w:r w:rsidRPr="0075348B">
              <w:rPr>
                <w:rFonts w:ascii="Franklin Gothic Book" w:eastAsia="Times New Roman" w:hAnsi="Franklin Gothic Book" w:cs="Arial"/>
                <w:szCs w:val="20"/>
              </w:rPr>
              <w:t xml:space="preserve">Vietnam’s </w:t>
            </w:r>
            <w:r w:rsidR="00207388" w:rsidRPr="0075348B">
              <w:rPr>
                <w:rFonts w:ascii="Franklin Gothic Book" w:eastAsia="Times New Roman" w:hAnsi="Franklin Gothic Book" w:cs="Arial"/>
                <w:szCs w:val="20"/>
              </w:rPr>
              <w:t xml:space="preserve">transport infrastructure is also impacting on </w:t>
            </w:r>
            <w:r w:rsidRPr="0075348B">
              <w:rPr>
                <w:rFonts w:ascii="Franklin Gothic Book" w:eastAsia="Times New Roman" w:hAnsi="Franklin Gothic Book" w:cs="Arial"/>
                <w:szCs w:val="20"/>
              </w:rPr>
              <w:t>the government</w:t>
            </w:r>
            <w:r w:rsidR="00207388" w:rsidRPr="0075348B">
              <w:rPr>
                <w:rFonts w:ascii="Franklin Gothic Book" w:eastAsia="Times New Roman" w:hAnsi="Franklin Gothic Book" w:cs="Arial"/>
                <w:szCs w:val="20"/>
              </w:rPr>
              <w:t xml:space="preserve">’s </w:t>
            </w:r>
            <w:r w:rsidR="00207388" w:rsidRPr="00994699">
              <w:rPr>
                <w:rFonts w:ascii="Franklin Gothic Book" w:eastAsia="Times New Roman" w:hAnsi="Franklin Gothic Book" w:cs="Arial"/>
                <w:szCs w:val="20"/>
              </w:rPr>
              <w:t>efforts to reduce poverty, particularly in remote areas where many of the remaining extreme poor people live. In these areas</w:t>
            </w:r>
            <w:r w:rsidRPr="003960AC">
              <w:rPr>
                <w:rFonts w:ascii="Franklin Gothic Book" w:eastAsia="Times New Roman" w:hAnsi="Franklin Gothic Book" w:cs="Arial"/>
                <w:szCs w:val="20"/>
              </w:rPr>
              <w:t xml:space="preserve">, </w:t>
            </w:r>
            <w:r w:rsidR="00207388" w:rsidRPr="003960AC">
              <w:rPr>
                <w:rFonts w:ascii="Franklin Gothic Book" w:eastAsia="Times New Roman" w:hAnsi="Franklin Gothic Book" w:cs="Arial"/>
                <w:szCs w:val="20"/>
              </w:rPr>
              <w:t xml:space="preserve">underinvestment in </w:t>
            </w:r>
            <w:r w:rsidR="003A6236" w:rsidRPr="003960AC">
              <w:rPr>
                <w:rFonts w:ascii="Franklin Gothic Book" w:eastAsia="Times New Roman" w:hAnsi="Franklin Gothic Book" w:cs="Arial"/>
                <w:szCs w:val="20"/>
              </w:rPr>
              <w:t>rural infrastructure</w:t>
            </w:r>
            <w:r w:rsidR="00207388" w:rsidRPr="003960AC">
              <w:rPr>
                <w:rFonts w:ascii="Franklin Gothic Book" w:eastAsia="Times New Roman" w:hAnsi="Franklin Gothic Book" w:cs="Arial"/>
                <w:szCs w:val="20"/>
              </w:rPr>
              <w:t xml:space="preserve"> </w:t>
            </w:r>
            <w:r w:rsidR="00BB02DC" w:rsidRPr="003960AC">
              <w:rPr>
                <w:rFonts w:ascii="Franklin Gothic Book" w:eastAsia="Times New Roman" w:hAnsi="Franklin Gothic Book" w:cs="Arial"/>
                <w:szCs w:val="20"/>
              </w:rPr>
              <w:t xml:space="preserve">is </w:t>
            </w:r>
            <w:r w:rsidR="00207388" w:rsidRPr="003960AC">
              <w:rPr>
                <w:rFonts w:ascii="Franklin Gothic Book" w:eastAsia="Times New Roman" w:hAnsi="Franklin Gothic Book" w:cs="Arial"/>
                <w:szCs w:val="20"/>
              </w:rPr>
              <w:t xml:space="preserve">increasing road safety risks as </w:t>
            </w:r>
            <w:r w:rsidR="004A76E6" w:rsidRPr="003960AC">
              <w:rPr>
                <w:rFonts w:ascii="Franklin Gothic Book" w:eastAsia="Times New Roman" w:hAnsi="Franklin Gothic Book" w:cs="Arial"/>
                <w:szCs w:val="20"/>
              </w:rPr>
              <w:t>connectivity to national highways</w:t>
            </w:r>
            <w:r w:rsidR="00207388" w:rsidRPr="003960AC">
              <w:rPr>
                <w:rFonts w:ascii="Franklin Gothic Book" w:eastAsia="Times New Roman" w:hAnsi="Franklin Gothic Book" w:cs="Arial"/>
                <w:szCs w:val="20"/>
              </w:rPr>
              <w:t xml:space="preserve"> relies on crossing numerous small bridges that are not receiving proper maintenance.</w:t>
            </w:r>
            <w:r w:rsidR="00F473BA" w:rsidRPr="003960AC">
              <w:rPr>
                <w:rFonts w:ascii="Franklin Gothic Book" w:eastAsia="Times New Roman" w:hAnsi="Franklin Gothic Book" w:cs="Arial"/>
                <w:szCs w:val="20"/>
              </w:rPr>
              <w:t xml:space="preserve"> </w:t>
            </w:r>
            <w:r w:rsidR="00D13304" w:rsidRPr="003960AC">
              <w:rPr>
                <w:rFonts w:ascii="Franklin Gothic Book" w:eastAsia="Times New Roman" w:hAnsi="Franklin Gothic Book" w:cs="Arial"/>
                <w:szCs w:val="20"/>
              </w:rPr>
              <w:t>Anecdotal evidence suggests that some province</w:t>
            </w:r>
            <w:r w:rsidR="00B112C6" w:rsidRPr="003960AC">
              <w:rPr>
                <w:rFonts w:ascii="Franklin Gothic Book" w:eastAsia="Times New Roman" w:hAnsi="Franklin Gothic Book" w:cs="Arial"/>
                <w:szCs w:val="20"/>
              </w:rPr>
              <w:t>s</w:t>
            </w:r>
            <w:r w:rsidR="00D13304" w:rsidRPr="003960AC">
              <w:rPr>
                <w:rFonts w:ascii="Franklin Gothic Book" w:eastAsia="Times New Roman" w:hAnsi="Franklin Gothic Book" w:cs="Arial"/>
                <w:szCs w:val="20"/>
              </w:rPr>
              <w:t xml:space="preserve"> like Lao </w:t>
            </w:r>
            <w:proofErr w:type="spellStart"/>
            <w:r w:rsidR="00D13304" w:rsidRPr="003960AC">
              <w:rPr>
                <w:rFonts w:ascii="Franklin Gothic Book" w:eastAsia="Times New Roman" w:hAnsi="Franklin Gothic Book" w:cs="Arial"/>
                <w:szCs w:val="20"/>
              </w:rPr>
              <w:t>Cai</w:t>
            </w:r>
            <w:proofErr w:type="spellEnd"/>
            <w:r w:rsidR="00D13304" w:rsidRPr="003960AC">
              <w:rPr>
                <w:rFonts w:ascii="Franklin Gothic Book" w:eastAsia="Times New Roman" w:hAnsi="Franklin Gothic Book" w:cs="Arial"/>
                <w:szCs w:val="20"/>
              </w:rPr>
              <w:t xml:space="preserve"> have funding allocations </w:t>
            </w:r>
            <w:r w:rsidR="00B112C6" w:rsidRPr="003960AC">
              <w:rPr>
                <w:rFonts w:ascii="Franklin Gothic Book" w:eastAsia="Times New Roman" w:hAnsi="Franklin Gothic Book" w:cs="Arial"/>
                <w:szCs w:val="20"/>
              </w:rPr>
              <w:t>equivalent to</w:t>
            </w:r>
            <w:r w:rsidR="00D13304" w:rsidRPr="003960AC">
              <w:rPr>
                <w:rFonts w:ascii="Franklin Gothic Book" w:eastAsia="Times New Roman" w:hAnsi="Franklin Gothic Book" w:cs="Arial"/>
                <w:szCs w:val="20"/>
              </w:rPr>
              <w:t xml:space="preserve"> only approximately 10 per cent of their investment and operation and maintenance needs</w:t>
            </w:r>
            <w:r w:rsidR="00997E49" w:rsidRPr="003960AC">
              <w:rPr>
                <w:rStyle w:val="FootnoteReference"/>
                <w:rFonts w:eastAsia="Times New Roman" w:cs="Arial"/>
              </w:rPr>
              <w:footnoteReference w:id="4"/>
            </w:r>
            <w:r w:rsidR="00D13304" w:rsidRPr="003960AC">
              <w:rPr>
                <w:rFonts w:ascii="Franklin Gothic Book" w:eastAsia="Times New Roman" w:hAnsi="Franklin Gothic Book" w:cs="Arial"/>
                <w:szCs w:val="20"/>
              </w:rPr>
              <w:t xml:space="preserve">. </w:t>
            </w:r>
            <w:r w:rsidR="00620E14" w:rsidRPr="003960AC">
              <w:rPr>
                <w:rFonts w:ascii="Franklin Gothic Book" w:eastAsia="Times New Roman" w:hAnsi="Franklin Gothic Book" w:cs="Arial"/>
                <w:szCs w:val="20"/>
              </w:rPr>
              <w:t xml:space="preserve">This </w:t>
            </w:r>
            <w:r w:rsidR="003A6236" w:rsidRPr="003960AC">
              <w:rPr>
                <w:rFonts w:ascii="Franklin Gothic Book" w:eastAsia="Times New Roman" w:hAnsi="Franklin Gothic Book" w:cs="Arial"/>
                <w:szCs w:val="20"/>
              </w:rPr>
              <w:t xml:space="preserve">also </w:t>
            </w:r>
            <w:r w:rsidR="00620E14" w:rsidRPr="003960AC">
              <w:rPr>
                <w:rFonts w:ascii="Franklin Gothic Book" w:eastAsia="Times New Roman" w:hAnsi="Franklin Gothic Book" w:cs="Arial"/>
                <w:szCs w:val="20"/>
              </w:rPr>
              <w:t>impact</w:t>
            </w:r>
            <w:r w:rsidR="003A6236" w:rsidRPr="003960AC">
              <w:rPr>
                <w:rFonts w:ascii="Franklin Gothic Book" w:eastAsia="Times New Roman" w:hAnsi="Franklin Gothic Book" w:cs="Arial"/>
                <w:szCs w:val="20"/>
              </w:rPr>
              <w:t>s</w:t>
            </w:r>
            <w:r w:rsidR="00620E14" w:rsidRPr="003960AC">
              <w:rPr>
                <w:rFonts w:ascii="Franklin Gothic Book" w:eastAsia="Times New Roman" w:hAnsi="Franklin Gothic Book" w:cs="Arial"/>
                <w:szCs w:val="20"/>
              </w:rPr>
              <w:t xml:space="preserve"> particularly on women who represent a greater proportion of </w:t>
            </w:r>
            <w:r w:rsidR="009C39A8" w:rsidRPr="003960AC">
              <w:rPr>
                <w:rFonts w:ascii="Franklin Gothic Book" w:eastAsia="Times New Roman" w:hAnsi="Franklin Gothic Book" w:cs="Arial"/>
                <w:szCs w:val="20"/>
              </w:rPr>
              <w:t xml:space="preserve">vulnerable road </w:t>
            </w:r>
            <w:r w:rsidR="00620E14" w:rsidRPr="003960AC">
              <w:rPr>
                <w:rFonts w:ascii="Franklin Gothic Book" w:eastAsia="Times New Roman" w:hAnsi="Franklin Gothic Book" w:cs="Arial"/>
                <w:szCs w:val="20"/>
              </w:rPr>
              <w:t>users</w:t>
            </w:r>
            <w:r w:rsidR="009C39A8" w:rsidRPr="003960AC">
              <w:rPr>
                <w:rFonts w:ascii="Franklin Gothic Book" w:eastAsia="Times New Roman" w:hAnsi="Franklin Gothic Book" w:cs="Arial"/>
                <w:szCs w:val="20"/>
              </w:rPr>
              <w:t xml:space="preserve"> and</w:t>
            </w:r>
            <w:r w:rsidR="00BB02DC" w:rsidRPr="003960AC">
              <w:rPr>
                <w:rFonts w:ascii="Franklin Gothic Book" w:eastAsia="Times New Roman" w:hAnsi="Franklin Gothic Book" w:cs="Arial"/>
                <w:szCs w:val="20"/>
              </w:rPr>
              <w:t xml:space="preserve"> as</w:t>
            </w:r>
            <w:r w:rsidR="009C39A8" w:rsidRPr="003960AC">
              <w:rPr>
                <w:rFonts w:ascii="Franklin Gothic Book" w:eastAsia="Times New Roman" w:hAnsi="Franklin Gothic Book" w:cs="Arial"/>
                <w:szCs w:val="20"/>
              </w:rPr>
              <w:t xml:space="preserve"> users of the tertiary transport network</w:t>
            </w:r>
            <w:r w:rsidR="00D92A19" w:rsidRPr="003960AC">
              <w:rPr>
                <w:rStyle w:val="FootnoteReference"/>
                <w:rFonts w:eastAsia="Times New Roman" w:cs="Arial"/>
              </w:rPr>
              <w:footnoteReference w:id="5"/>
            </w:r>
            <w:r w:rsidR="00620E14" w:rsidRPr="003960AC">
              <w:rPr>
                <w:rFonts w:ascii="Franklin Gothic Book" w:eastAsia="Times New Roman" w:hAnsi="Franklin Gothic Book" w:cs="Arial"/>
                <w:szCs w:val="20"/>
              </w:rPr>
              <w:t>.</w:t>
            </w:r>
            <w:r w:rsidR="00620E14" w:rsidRPr="00BB15C9">
              <w:rPr>
                <w:rFonts w:ascii="Franklin Gothic Book" w:eastAsia="Times New Roman" w:hAnsi="Franklin Gothic Book" w:cs="Arial"/>
                <w:szCs w:val="20"/>
              </w:rPr>
              <w:t xml:space="preserve"> </w:t>
            </w:r>
          </w:p>
          <w:p w:rsidR="00620E14" w:rsidRDefault="00620E14" w:rsidP="00207388">
            <w:pPr>
              <w:spacing w:before="120" w:line="276" w:lineRule="auto"/>
              <w:contextualSpacing/>
              <w:rPr>
                <w:rFonts w:ascii="Franklin Gothic Book" w:eastAsia="Times New Roman" w:hAnsi="Franklin Gothic Book" w:cs="Arial"/>
                <w:szCs w:val="20"/>
              </w:rPr>
            </w:pPr>
          </w:p>
          <w:p w:rsidR="00D13850" w:rsidRPr="00D13850" w:rsidRDefault="009979C0" w:rsidP="009F2798">
            <w:pPr>
              <w:spacing w:before="120" w:line="276" w:lineRule="auto"/>
              <w:contextualSpacing/>
              <w:rPr>
                <w:rFonts w:ascii="Franklin Gothic Book" w:eastAsia="Times New Roman" w:hAnsi="Franklin Gothic Book" w:cs="Arial"/>
                <w:b/>
                <w:szCs w:val="20"/>
              </w:rPr>
            </w:pPr>
            <w:r>
              <w:rPr>
                <w:rFonts w:ascii="Franklin Gothic Book" w:eastAsia="Times New Roman" w:hAnsi="Franklin Gothic Book" w:cs="Arial"/>
                <w:b/>
                <w:szCs w:val="20"/>
              </w:rPr>
              <w:t>What is causing the infrastructure gap?</w:t>
            </w:r>
          </w:p>
          <w:p w:rsidR="00D13850" w:rsidRDefault="00D13850" w:rsidP="009F2798">
            <w:pPr>
              <w:spacing w:before="120" w:line="276" w:lineRule="auto"/>
              <w:contextualSpacing/>
              <w:rPr>
                <w:rFonts w:ascii="Franklin Gothic Book" w:eastAsia="Times New Roman" w:hAnsi="Franklin Gothic Book" w:cs="Arial"/>
                <w:szCs w:val="20"/>
              </w:rPr>
            </w:pPr>
          </w:p>
          <w:p w:rsidR="00314737" w:rsidRDefault="00314737" w:rsidP="009F2798">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Vietnam’s</w:t>
            </w:r>
            <w:r w:rsidR="00016118">
              <w:rPr>
                <w:rFonts w:ascii="Franklin Gothic Book" w:eastAsia="Times New Roman" w:hAnsi="Franklin Gothic Book" w:cs="Arial"/>
                <w:szCs w:val="20"/>
              </w:rPr>
              <w:t xml:space="preserve"> infrastructure gap is </w:t>
            </w:r>
            <w:r w:rsidR="002A3BD6">
              <w:rPr>
                <w:rFonts w:ascii="Franklin Gothic Book" w:eastAsia="Times New Roman" w:hAnsi="Franklin Gothic Book" w:cs="Arial"/>
                <w:szCs w:val="20"/>
              </w:rPr>
              <w:t>a result of</w:t>
            </w:r>
            <w:r>
              <w:rPr>
                <w:rFonts w:ascii="Franklin Gothic Book" w:eastAsia="Times New Roman" w:hAnsi="Franklin Gothic Book" w:cs="Arial"/>
                <w:szCs w:val="20"/>
              </w:rPr>
              <w:t xml:space="preserve"> a number of factors. G</w:t>
            </w:r>
            <w:r w:rsidR="000340BB">
              <w:rPr>
                <w:rFonts w:ascii="Franklin Gothic Book" w:eastAsia="Times New Roman" w:hAnsi="Franklin Gothic Book" w:cs="Arial"/>
                <w:szCs w:val="20"/>
              </w:rPr>
              <w:t xml:space="preserve">overnment revenues </w:t>
            </w:r>
            <w:r>
              <w:rPr>
                <w:rFonts w:ascii="Franklin Gothic Book" w:eastAsia="Times New Roman" w:hAnsi="Franklin Gothic Book" w:cs="Arial"/>
                <w:szCs w:val="20"/>
              </w:rPr>
              <w:t>are</w:t>
            </w:r>
            <w:r w:rsidR="004F500D">
              <w:rPr>
                <w:rFonts w:ascii="Franklin Gothic Book" w:eastAsia="Times New Roman" w:hAnsi="Franklin Gothic Book" w:cs="Arial"/>
                <w:szCs w:val="20"/>
              </w:rPr>
              <w:t xml:space="preserve"> un</w:t>
            </w:r>
            <w:r w:rsidR="000340BB">
              <w:rPr>
                <w:rFonts w:ascii="Franklin Gothic Book" w:eastAsia="Times New Roman" w:hAnsi="Franklin Gothic Book" w:cs="Arial"/>
                <w:szCs w:val="20"/>
              </w:rPr>
              <w:t>able to keep pace with both capital and r</w:t>
            </w:r>
            <w:r w:rsidR="00BB02DC">
              <w:rPr>
                <w:rFonts w:ascii="Franklin Gothic Book" w:eastAsia="Times New Roman" w:hAnsi="Franklin Gothic Book" w:cs="Arial"/>
                <w:szCs w:val="20"/>
              </w:rPr>
              <w:t>ecurrent spending requirements</w:t>
            </w:r>
            <w:r w:rsidR="00016118">
              <w:rPr>
                <w:rFonts w:ascii="Franklin Gothic Book" w:eastAsia="Times New Roman" w:hAnsi="Franklin Gothic Book" w:cs="Arial"/>
                <w:szCs w:val="20"/>
              </w:rPr>
              <w:t xml:space="preserve">, </w:t>
            </w:r>
            <w:r>
              <w:rPr>
                <w:rFonts w:ascii="Franklin Gothic Book" w:eastAsia="Times New Roman" w:hAnsi="Franklin Gothic Book" w:cs="Arial"/>
                <w:szCs w:val="20"/>
              </w:rPr>
              <w:t>and th</w:t>
            </w:r>
            <w:r w:rsidR="005777C2">
              <w:rPr>
                <w:rFonts w:ascii="Franklin Gothic Book" w:eastAsia="Times New Roman" w:hAnsi="Franklin Gothic Book" w:cs="Arial"/>
                <w:szCs w:val="20"/>
              </w:rPr>
              <w:t>ose</w:t>
            </w:r>
            <w:r>
              <w:rPr>
                <w:rFonts w:ascii="Franklin Gothic Book" w:eastAsia="Times New Roman" w:hAnsi="Franklin Gothic Book" w:cs="Arial"/>
                <w:szCs w:val="20"/>
              </w:rPr>
              <w:t xml:space="preserve"> funds that are available</w:t>
            </w:r>
            <w:r w:rsidR="004F500D">
              <w:rPr>
                <w:rFonts w:ascii="Franklin Gothic Book" w:eastAsia="Times New Roman" w:hAnsi="Franklin Gothic Book" w:cs="Arial"/>
                <w:szCs w:val="20"/>
              </w:rPr>
              <w:t xml:space="preserve"> </w:t>
            </w:r>
            <w:r>
              <w:rPr>
                <w:rFonts w:ascii="Franklin Gothic Book" w:eastAsia="Times New Roman" w:hAnsi="Franklin Gothic Book" w:cs="Arial"/>
                <w:szCs w:val="20"/>
              </w:rPr>
              <w:t>are in many cases being used inefficiently</w:t>
            </w:r>
            <w:r w:rsidR="004F500D">
              <w:rPr>
                <w:rFonts w:ascii="Franklin Gothic Book" w:eastAsia="Times New Roman" w:hAnsi="Franklin Gothic Book" w:cs="Arial"/>
                <w:szCs w:val="20"/>
              </w:rPr>
              <w:t xml:space="preserve">. </w:t>
            </w:r>
            <w:r>
              <w:rPr>
                <w:rFonts w:ascii="Franklin Gothic Book" w:eastAsia="Times New Roman" w:hAnsi="Franklin Gothic Book" w:cs="Arial"/>
                <w:szCs w:val="20"/>
              </w:rPr>
              <w:t>In addition, i</w:t>
            </w:r>
            <w:r w:rsidR="00016118">
              <w:rPr>
                <w:rFonts w:ascii="Franklin Gothic Book" w:eastAsia="Times New Roman" w:hAnsi="Franklin Gothic Book" w:cs="Arial"/>
                <w:szCs w:val="20"/>
              </w:rPr>
              <w:t xml:space="preserve">nstitutional constraints are inhibiting </w:t>
            </w:r>
            <w:r w:rsidR="002C3143">
              <w:rPr>
                <w:rFonts w:ascii="Franklin Gothic Book" w:eastAsia="Times New Roman" w:hAnsi="Franklin Gothic Book" w:cs="Arial"/>
                <w:szCs w:val="20"/>
              </w:rPr>
              <w:t xml:space="preserve">other sources of finance, like </w:t>
            </w:r>
            <w:r w:rsidR="00016118">
              <w:rPr>
                <w:rFonts w:ascii="Franklin Gothic Book" w:eastAsia="Times New Roman" w:hAnsi="Franklin Gothic Book" w:cs="Arial"/>
                <w:szCs w:val="20"/>
              </w:rPr>
              <w:t>private and ODA finance</w:t>
            </w:r>
            <w:r w:rsidR="002C3143">
              <w:rPr>
                <w:rFonts w:ascii="Franklin Gothic Book" w:eastAsia="Times New Roman" w:hAnsi="Franklin Gothic Book" w:cs="Arial"/>
                <w:szCs w:val="20"/>
              </w:rPr>
              <w:t>,</w:t>
            </w:r>
            <w:r w:rsidR="00016118">
              <w:rPr>
                <w:rFonts w:ascii="Franklin Gothic Book" w:eastAsia="Times New Roman" w:hAnsi="Franklin Gothic Book" w:cs="Arial"/>
                <w:szCs w:val="20"/>
              </w:rPr>
              <w:t xml:space="preserve"> from meeting th</w:t>
            </w:r>
            <w:r>
              <w:rPr>
                <w:rFonts w:ascii="Franklin Gothic Book" w:eastAsia="Times New Roman" w:hAnsi="Franklin Gothic Book" w:cs="Arial"/>
                <w:szCs w:val="20"/>
              </w:rPr>
              <w:t>e</w:t>
            </w:r>
            <w:r w:rsidR="00016118">
              <w:rPr>
                <w:rFonts w:ascii="Franklin Gothic Book" w:eastAsia="Times New Roman" w:hAnsi="Franklin Gothic Book" w:cs="Arial"/>
                <w:szCs w:val="20"/>
              </w:rPr>
              <w:t xml:space="preserve"> gap. </w:t>
            </w:r>
            <w:r w:rsidR="008547C8">
              <w:rPr>
                <w:rFonts w:ascii="Franklin Gothic Book" w:eastAsia="Times New Roman" w:hAnsi="Franklin Gothic Book" w:cs="Arial"/>
                <w:szCs w:val="20"/>
              </w:rPr>
              <w:t xml:space="preserve">These institutional constraints include underfunding for project preparation, </w:t>
            </w:r>
            <w:r w:rsidR="0030459B">
              <w:rPr>
                <w:rFonts w:ascii="Franklin Gothic Book" w:eastAsia="Times New Roman" w:hAnsi="Franklin Gothic Book" w:cs="Arial"/>
                <w:szCs w:val="20"/>
              </w:rPr>
              <w:t>risk aversion</w:t>
            </w:r>
            <w:r w:rsidR="008547C8">
              <w:rPr>
                <w:rFonts w:ascii="Franklin Gothic Book" w:eastAsia="Times New Roman" w:hAnsi="Franklin Gothic Book" w:cs="Arial"/>
                <w:szCs w:val="20"/>
              </w:rPr>
              <w:t xml:space="preserve"> within the bureaucracy, an absence of rigorous project prioritisation processes and </w:t>
            </w:r>
            <w:r w:rsidR="00512BFE">
              <w:rPr>
                <w:rFonts w:ascii="Franklin Gothic Book" w:eastAsia="Times New Roman" w:hAnsi="Franklin Gothic Book" w:cs="Arial"/>
                <w:szCs w:val="20"/>
              </w:rPr>
              <w:t xml:space="preserve">problems of </w:t>
            </w:r>
            <w:r w:rsidR="008547C8">
              <w:rPr>
                <w:rFonts w:ascii="Franklin Gothic Book" w:eastAsia="Times New Roman" w:hAnsi="Franklin Gothic Book" w:cs="Arial"/>
                <w:szCs w:val="20"/>
              </w:rPr>
              <w:t>coordination</w:t>
            </w:r>
            <w:r w:rsidR="009979C0">
              <w:rPr>
                <w:rFonts w:ascii="Franklin Gothic Book" w:eastAsia="Times New Roman" w:hAnsi="Franklin Gothic Book" w:cs="Arial"/>
                <w:szCs w:val="20"/>
              </w:rPr>
              <w:t xml:space="preserve"> within and between different levels of government</w:t>
            </w:r>
            <w:r w:rsidR="008547C8">
              <w:rPr>
                <w:rFonts w:ascii="Franklin Gothic Book" w:eastAsia="Times New Roman" w:hAnsi="Franklin Gothic Book" w:cs="Arial"/>
                <w:szCs w:val="20"/>
              </w:rPr>
              <w:t>.</w:t>
            </w:r>
          </w:p>
          <w:p w:rsidR="002C3143" w:rsidRDefault="002C3143" w:rsidP="009F2798">
            <w:pPr>
              <w:spacing w:before="120" w:line="276" w:lineRule="auto"/>
              <w:contextualSpacing/>
              <w:rPr>
                <w:rFonts w:ascii="Franklin Gothic Book" w:eastAsia="Times New Roman" w:hAnsi="Franklin Gothic Book" w:cs="Arial"/>
                <w:szCs w:val="20"/>
              </w:rPr>
            </w:pPr>
          </w:p>
          <w:p w:rsidR="002C3143" w:rsidRDefault="00DD5F2F" w:rsidP="002C3143">
            <w:pPr>
              <w:spacing w:before="120" w:line="276" w:lineRule="auto"/>
              <w:contextualSpacing/>
              <w:rPr>
                <w:rFonts w:ascii="Franklin Gothic Book" w:eastAsia="Times New Roman" w:hAnsi="Franklin Gothic Book" w:cs="Arial"/>
                <w:szCs w:val="20"/>
              </w:rPr>
            </w:pPr>
            <w:r w:rsidRPr="003960AC">
              <w:rPr>
                <w:rFonts w:ascii="Franklin Gothic Book" w:eastAsia="Times New Roman" w:hAnsi="Franklin Gothic Book" w:cs="Arial"/>
                <w:szCs w:val="20"/>
                <w:u w:val="single"/>
              </w:rPr>
              <w:t>Risk aversion</w:t>
            </w:r>
            <w:r>
              <w:rPr>
                <w:rFonts w:ascii="Franklin Gothic Book" w:eastAsia="Times New Roman" w:hAnsi="Franklin Gothic Book" w:cs="Arial"/>
                <w:szCs w:val="20"/>
              </w:rPr>
              <w:t xml:space="preserve"> </w:t>
            </w:r>
            <w:r w:rsidR="002A3BD6">
              <w:rPr>
                <w:rFonts w:ascii="Franklin Gothic Book" w:eastAsia="Times New Roman" w:hAnsi="Franklin Gothic Book" w:cs="Arial"/>
                <w:szCs w:val="20"/>
              </w:rPr>
              <w:t xml:space="preserve">- </w:t>
            </w:r>
            <w:r>
              <w:rPr>
                <w:rFonts w:ascii="Franklin Gothic Book" w:eastAsia="Times New Roman" w:hAnsi="Franklin Gothic Book" w:cs="Arial"/>
                <w:szCs w:val="20"/>
              </w:rPr>
              <w:t>A</w:t>
            </w:r>
            <w:r w:rsidR="0030459B">
              <w:rPr>
                <w:rFonts w:ascii="Franklin Gothic Book" w:eastAsia="Times New Roman" w:hAnsi="Franklin Gothic Book" w:cs="Arial"/>
                <w:szCs w:val="20"/>
              </w:rPr>
              <w:t xml:space="preserve"> </w:t>
            </w:r>
            <w:r w:rsidR="002C3143">
              <w:rPr>
                <w:rFonts w:ascii="Franklin Gothic Book" w:eastAsia="Times New Roman" w:hAnsi="Franklin Gothic Book" w:cs="Arial"/>
                <w:szCs w:val="20"/>
              </w:rPr>
              <w:t xml:space="preserve">high aversion to risk </w:t>
            </w:r>
            <w:r w:rsidR="00BB21FA">
              <w:rPr>
                <w:rFonts w:ascii="Franklin Gothic Book" w:eastAsia="Times New Roman" w:hAnsi="Franklin Gothic Book" w:cs="Arial"/>
                <w:szCs w:val="20"/>
              </w:rPr>
              <w:t xml:space="preserve">across the bureaucracy </w:t>
            </w:r>
            <w:r w:rsidR="002C3143">
              <w:rPr>
                <w:rFonts w:ascii="Franklin Gothic Book" w:eastAsia="Times New Roman" w:hAnsi="Franklin Gothic Book" w:cs="Arial"/>
                <w:szCs w:val="20"/>
              </w:rPr>
              <w:t xml:space="preserve">is </w:t>
            </w:r>
            <w:r w:rsidR="008547C8">
              <w:rPr>
                <w:rFonts w:ascii="Franklin Gothic Book" w:eastAsia="Times New Roman" w:hAnsi="Franklin Gothic Book" w:cs="Arial"/>
                <w:szCs w:val="20"/>
              </w:rPr>
              <w:t xml:space="preserve">reducing efficiency, </w:t>
            </w:r>
            <w:r w:rsidR="002C3143">
              <w:rPr>
                <w:rFonts w:ascii="Franklin Gothic Book" w:eastAsia="Times New Roman" w:hAnsi="Franklin Gothic Book" w:cs="Arial"/>
                <w:szCs w:val="20"/>
              </w:rPr>
              <w:t xml:space="preserve">inhibiting innovation and leading to delays in project development. </w:t>
            </w:r>
            <w:r w:rsidR="00741D94">
              <w:rPr>
                <w:rFonts w:ascii="Franklin Gothic Book" w:eastAsia="Times New Roman" w:hAnsi="Franklin Gothic Book" w:cs="Arial"/>
                <w:szCs w:val="20"/>
              </w:rPr>
              <w:t xml:space="preserve">Complex processes and procedures are applied not only in approving new projects but also in applying the necessary variations to existing projects where circumstances change. This includes holding financial delegations at </w:t>
            </w:r>
            <w:r w:rsidR="00512BFE">
              <w:rPr>
                <w:rFonts w:ascii="Franklin Gothic Book" w:eastAsia="Times New Roman" w:hAnsi="Franklin Gothic Book" w:cs="Arial"/>
                <w:szCs w:val="20"/>
              </w:rPr>
              <w:t xml:space="preserve">very </w:t>
            </w:r>
            <w:r w:rsidR="00741D94">
              <w:rPr>
                <w:rFonts w:ascii="Franklin Gothic Book" w:eastAsia="Times New Roman" w:hAnsi="Franklin Gothic Book" w:cs="Arial"/>
                <w:szCs w:val="20"/>
              </w:rPr>
              <w:t>high levels, such as the Prime Minister personally needing to sign off on all ODA projects valued at more US $</w:t>
            </w:r>
            <w:r w:rsidR="00C37A82">
              <w:rPr>
                <w:rFonts w:ascii="Franklin Gothic Book" w:eastAsia="Times New Roman" w:hAnsi="Franklin Gothic Book" w:cs="Arial"/>
                <w:szCs w:val="20"/>
              </w:rPr>
              <w:t>2m</w:t>
            </w:r>
            <w:r w:rsidR="00741D94">
              <w:rPr>
                <w:rFonts w:ascii="Franklin Gothic Book" w:eastAsia="Times New Roman" w:hAnsi="Franklin Gothic Book" w:cs="Arial"/>
                <w:szCs w:val="20"/>
              </w:rPr>
              <w:t xml:space="preserve">. </w:t>
            </w:r>
            <w:r w:rsidR="002C3143">
              <w:rPr>
                <w:rFonts w:ascii="Franklin Gothic Book" w:eastAsia="Times New Roman" w:hAnsi="Franklin Gothic Book" w:cs="Arial"/>
                <w:szCs w:val="20"/>
              </w:rPr>
              <w:t xml:space="preserve">Heavy penalties are imposed when deviating from </w:t>
            </w:r>
            <w:r w:rsidR="00741D94">
              <w:rPr>
                <w:rFonts w:ascii="Franklin Gothic Book" w:eastAsia="Times New Roman" w:hAnsi="Franklin Gothic Book" w:cs="Arial"/>
                <w:szCs w:val="20"/>
              </w:rPr>
              <w:t xml:space="preserve">these </w:t>
            </w:r>
            <w:r w:rsidR="002C3143">
              <w:rPr>
                <w:rFonts w:ascii="Franklin Gothic Book" w:eastAsia="Times New Roman" w:hAnsi="Franklin Gothic Book" w:cs="Arial"/>
                <w:szCs w:val="20"/>
              </w:rPr>
              <w:t xml:space="preserve">established procedures, even where an innovative approach can be shown to deliver better results. </w:t>
            </w:r>
            <w:r w:rsidR="00741D94">
              <w:rPr>
                <w:rFonts w:ascii="Franklin Gothic Book" w:eastAsia="Times New Roman" w:hAnsi="Franklin Gothic Book" w:cs="Arial"/>
                <w:szCs w:val="20"/>
              </w:rPr>
              <w:t xml:space="preserve">The rationale for </w:t>
            </w:r>
            <w:r>
              <w:rPr>
                <w:rFonts w:ascii="Franklin Gothic Book" w:eastAsia="Times New Roman" w:hAnsi="Franklin Gothic Book" w:cs="Arial"/>
                <w:szCs w:val="20"/>
              </w:rPr>
              <w:t xml:space="preserve">applying </w:t>
            </w:r>
            <w:r w:rsidR="00741D94">
              <w:rPr>
                <w:rFonts w:ascii="Franklin Gothic Book" w:eastAsia="Times New Roman" w:hAnsi="Franklin Gothic Book" w:cs="Arial"/>
                <w:szCs w:val="20"/>
              </w:rPr>
              <w:t xml:space="preserve">these </w:t>
            </w:r>
            <w:r>
              <w:rPr>
                <w:rFonts w:ascii="Franklin Gothic Book" w:eastAsia="Times New Roman" w:hAnsi="Franklin Gothic Book" w:cs="Arial"/>
                <w:szCs w:val="20"/>
              </w:rPr>
              <w:t xml:space="preserve">complex </w:t>
            </w:r>
            <w:r w:rsidR="00741D94">
              <w:rPr>
                <w:rFonts w:ascii="Franklin Gothic Book" w:eastAsia="Times New Roman" w:hAnsi="Franklin Gothic Book" w:cs="Arial"/>
                <w:szCs w:val="20"/>
              </w:rPr>
              <w:t xml:space="preserve">processes is that it limits opportunities for corruption </w:t>
            </w:r>
            <w:r w:rsidR="0001406C">
              <w:rPr>
                <w:rFonts w:ascii="Franklin Gothic Book" w:eastAsia="Times New Roman" w:hAnsi="Franklin Gothic Book" w:cs="Arial"/>
                <w:szCs w:val="20"/>
              </w:rPr>
              <w:t xml:space="preserve">from </w:t>
            </w:r>
            <w:r w:rsidR="002A3BD6">
              <w:rPr>
                <w:rFonts w:ascii="Franklin Gothic Book" w:eastAsia="Times New Roman" w:hAnsi="Franklin Gothic Book" w:cs="Arial"/>
                <w:szCs w:val="20"/>
              </w:rPr>
              <w:t xml:space="preserve">individual </w:t>
            </w:r>
            <w:r w:rsidR="0001406C">
              <w:rPr>
                <w:rFonts w:ascii="Franklin Gothic Book" w:eastAsia="Times New Roman" w:hAnsi="Franklin Gothic Book" w:cs="Arial"/>
                <w:szCs w:val="20"/>
              </w:rPr>
              <w:t>officials</w:t>
            </w:r>
            <w:r>
              <w:rPr>
                <w:rFonts w:ascii="Franklin Gothic Book" w:eastAsia="Times New Roman" w:hAnsi="Franklin Gothic Book" w:cs="Arial"/>
                <w:szCs w:val="20"/>
              </w:rPr>
              <w:t>,</w:t>
            </w:r>
            <w:r w:rsidR="0001406C">
              <w:rPr>
                <w:rFonts w:ascii="Franklin Gothic Book" w:eastAsia="Times New Roman" w:hAnsi="Franklin Gothic Book" w:cs="Arial"/>
                <w:szCs w:val="20"/>
              </w:rPr>
              <w:t xml:space="preserve"> </w:t>
            </w:r>
            <w:r w:rsidR="00741D94">
              <w:rPr>
                <w:rFonts w:ascii="Franklin Gothic Book" w:eastAsia="Times New Roman" w:hAnsi="Franklin Gothic Book" w:cs="Arial"/>
                <w:szCs w:val="20"/>
              </w:rPr>
              <w:t xml:space="preserve">but </w:t>
            </w:r>
            <w:r w:rsidR="0001406C">
              <w:rPr>
                <w:rFonts w:ascii="Franklin Gothic Book" w:eastAsia="Times New Roman" w:hAnsi="Franklin Gothic Book" w:cs="Arial"/>
                <w:szCs w:val="20"/>
              </w:rPr>
              <w:t xml:space="preserve">at the same time </w:t>
            </w:r>
            <w:r w:rsidR="00741D94">
              <w:rPr>
                <w:rFonts w:ascii="Franklin Gothic Book" w:eastAsia="Times New Roman" w:hAnsi="Franklin Gothic Book" w:cs="Arial"/>
                <w:szCs w:val="20"/>
              </w:rPr>
              <w:t xml:space="preserve">it reduces capacity for innovation and </w:t>
            </w:r>
            <w:r w:rsidR="00090EAE">
              <w:rPr>
                <w:rFonts w:ascii="Franklin Gothic Book" w:eastAsia="Times New Roman" w:hAnsi="Franklin Gothic Book" w:cs="Arial"/>
                <w:szCs w:val="20"/>
              </w:rPr>
              <w:t>mak</w:t>
            </w:r>
            <w:r w:rsidR="00741D94">
              <w:rPr>
                <w:rFonts w:ascii="Franklin Gothic Book" w:eastAsia="Times New Roman" w:hAnsi="Franklin Gothic Book" w:cs="Arial"/>
                <w:szCs w:val="20"/>
              </w:rPr>
              <w:t>es</w:t>
            </w:r>
            <w:r w:rsidR="00090EAE">
              <w:rPr>
                <w:rFonts w:ascii="Franklin Gothic Book" w:eastAsia="Times New Roman" w:hAnsi="Franklin Gothic Book" w:cs="Arial"/>
                <w:szCs w:val="20"/>
              </w:rPr>
              <w:t xml:space="preserve"> it difficult for MOT to incorporate international standards in project preparation, engineering approaches or contract management. </w:t>
            </w:r>
            <w:r w:rsidR="006D7098">
              <w:rPr>
                <w:rFonts w:ascii="Franklin Gothic Book" w:eastAsia="Times New Roman" w:hAnsi="Franklin Gothic Book" w:cs="Arial"/>
                <w:szCs w:val="20"/>
              </w:rPr>
              <w:t>For ODA projects, a</w:t>
            </w:r>
            <w:r w:rsidR="002C3143">
              <w:rPr>
                <w:rFonts w:ascii="Franklin Gothic Book" w:eastAsia="Times New Roman" w:hAnsi="Franklin Gothic Book" w:cs="Arial"/>
                <w:szCs w:val="20"/>
              </w:rPr>
              <w:t xml:space="preserve">necdotal evidence </w:t>
            </w:r>
            <w:r w:rsidR="002C3143" w:rsidRPr="0075348B">
              <w:rPr>
                <w:rFonts w:ascii="Franklin Gothic Book" w:eastAsia="Times New Roman" w:hAnsi="Franklin Gothic Book" w:cs="Arial"/>
                <w:szCs w:val="20"/>
              </w:rPr>
              <w:t xml:space="preserve">suggests that </w:t>
            </w:r>
            <w:r w:rsidR="00090EAE">
              <w:rPr>
                <w:rFonts w:ascii="Franklin Gothic Book" w:eastAsia="Times New Roman" w:hAnsi="Franklin Gothic Book" w:cs="Arial"/>
                <w:szCs w:val="20"/>
              </w:rPr>
              <w:t xml:space="preserve">this is contributing to </w:t>
            </w:r>
            <w:r w:rsidR="002C3143" w:rsidRPr="0075348B">
              <w:rPr>
                <w:rFonts w:ascii="Franklin Gothic Book" w:eastAsia="Times New Roman" w:hAnsi="Franklin Gothic Book" w:cs="Arial"/>
                <w:szCs w:val="20"/>
              </w:rPr>
              <w:t xml:space="preserve">only approximately 60 per cent </w:t>
            </w:r>
            <w:r w:rsidR="00090EAE" w:rsidRPr="0075348B">
              <w:rPr>
                <w:rFonts w:ascii="Franklin Gothic Book" w:eastAsia="Times New Roman" w:hAnsi="Franklin Gothic Book" w:cs="Arial"/>
                <w:szCs w:val="20"/>
              </w:rPr>
              <w:t xml:space="preserve">of </w:t>
            </w:r>
            <w:r w:rsidR="00090EAE">
              <w:rPr>
                <w:rFonts w:ascii="Franklin Gothic Book" w:eastAsia="Times New Roman" w:hAnsi="Franklin Gothic Book" w:cs="Arial"/>
                <w:szCs w:val="20"/>
              </w:rPr>
              <w:t>ODA</w:t>
            </w:r>
            <w:r w:rsidR="00090EAE" w:rsidRPr="0075348B">
              <w:rPr>
                <w:rFonts w:ascii="Franklin Gothic Book" w:eastAsia="Times New Roman" w:hAnsi="Franklin Gothic Book" w:cs="Arial"/>
                <w:szCs w:val="20"/>
              </w:rPr>
              <w:t xml:space="preserve"> available </w:t>
            </w:r>
            <w:r w:rsidR="00090EAE">
              <w:rPr>
                <w:rFonts w:ascii="Franklin Gothic Book" w:eastAsia="Times New Roman" w:hAnsi="Franklin Gothic Book" w:cs="Arial"/>
                <w:szCs w:val="20"/>
              </w:rPr>
              <w:t xml:space="preserve">to the sector </w:t>
            </w:r>
            <w:r w:rsidR="00090EAE" w:rsidRPr="0075348B">
              <w:rPr>
                <w:rFonts w:ascii="Franklin Gothic Book" w:eastAsia="Times New Roman" w:hAnsi="Franklin Gothic Book" w:cs="Arial"/>
                <w:szCs w:val="20"/>
              </w:rPr>
              <w:t xml:space="preserve">in any given year </w:t>
            </w:r>
            <w:r w:rsidR="00090EAE">
              <w:rPr>
                <w:rFonts w:ascii="Franklin Gothic Book" w:eastAsia="Times New Roman" w:hAnsi="Franklin Gothic Book" w:cs="Arial"/>
                <w:szCs w:val="20"/>
              </w:rPr>
              <w:t xml:space="preserve">being </w:t>
            </w:r>
            <w:r w:rsidR="002C3143" w:rsidRPr="0075348B">
              <w:rPr>
                <w:rFonts w:ascii="Franklin Gothic Book" w:eastAsia="Times New Roman" w:hAnsi="Franklin Gothic Book" w:cs="Arial"/>
                <w:szCs w:val="20"/>
              </w:rPr>
              <w:t>spent</w:t>
            </w:r>
            <w:r w:rsidR="002C3143" w:rsidRPr="0075348B">
              <w:rPr>
                <w:rStyle w:val="FootnoteReference"/>
                <w:rFonts w:eastAsia="Times New Roman" w:cs="Arial"/>
              </w:rPr>
              <w:footnoteReference w:id="6"/>
            </w:r>
            <w:r w:rsidR="002C3143" w:rsidRPr="0075348B">
              <w:rPr>
                <w:rFonts w:ascii="Franklin Gothic Book" w:eastAsia="Times New Roman" w:hAnsi="Franklin Gothic Book" w:cs="Arial"/>
                <w:szCs w:val="20"/>
              </w:rPr>
              <w:t>.</w:t>
            </w:r>
            <w:r w:rsidR="002C3143">
              <w:rPr>
                <w:rFonts w:ascii="Franklin Gothic Book" w:eastAsia="Times New Roman" w:hAnsi="Franklin Gothic Book" w:cs="Arial"/>
                <w:szCs w:val="20"/>
              </w:rPr>
              <w:t xml:space="preserve"> </w:t>
            </w:r>
            <w:r w:rsidR="00741D94">
              <w:rPr>
                <w:rFonts w:ascii="Franklin Gothic Book" w:eastAsia="Times New Roman" w:hAnsi="Franklin Gothic Book" w:cs="Arial"/>
                <w:szCs w:val="20"/>
              </w:rPr>
              <w:t xml:space="preserve">This is also holding back the implementation </w:t>
            </w:r>
            <w:r w:rsidR="00F2720A">
              <w:rPr>
                <w:rFonts w:ascii="Franklin Gothic Book" w:eastAsia="Times New Roman" w:hAnsi="Franklin Gothic Book" w:cs="Arial"/>
                <w:szCs w:val="20"/>
              </w:rPr>
              <w:t xml:space="preserve">of international standard </w:t>
            </w:r>
            <w:r w:rsidR="00BB21FA">
              <w:rPr>
                <w:rFonts w:ascii="Franklin Gothic Book" w:eastAsia="Times New Roman" w:hAnsi="Franklin Gothic Book" w:cs="Arial"/>
                <w:szCs w:val="20"/>
              </w:rPr>
              <w:t>public-private partnership</w:t>
            </w:r>
            <w:r w:rsidR="002A3BD6">
              <w:rPr>
                <w:rFonts w:ascii="Franklin Gothic Book" w:eastAsia="Times New Roman" w:hAnsi="Franklin Gothic Book" w:cs="Arial"/>
                <w:szCs w:val="20"/>
              </w:rPr>
              <w:t>s</w:t>
            </w:r>
            <w:r w:rsidR="00741D94">
              <w:rPr>
                <w:rFonts w:ascii="Franklin Gothic Book" w:eastAsia="Times New Roman" w:hAnsi="Franklin Gothic Book" w:cs="Arial"/>
                <w:szCs w:val="20"/>
              </w:rPr>
              <w:t xml:space="preserve"> </w:t>
            </w:r>
            <w:r w:rsidR="00BB21FA">
              <w:rPr>
                <w:rFonts w:ascii="Franklin Gothic Book" w:eastAsia="Times New Roman" w:hAnsi="Franklin Gothic Book" w:cs="Arial"/>
                <w:szCs w:val="20"/>
              </w:rPr>
              <w:t xml:space="preserve">as the government has not been able to put in place conditions that will give confidence to international investors </w:t>
            </w:r>
            <w:r>
              <w:rPr>
                <w:rFonts w:ascii="Franklin Gothic Book" w:eastAsia="Times New Roman" w:hAnsi="Franklin Gothic Book" w:cs="Arial"/>
                <w:szCs w:val="20"/>
              </w:rPr>
              <w:t>particularly around appropriate</w:t>
            </w:r>
            <w:r w:rsidR="00BB21FA">
              <w:rPr>
                <w:rFonts w:ascii="Franklin Gothic Book" w:eastAsia="Times New Roman" w:hAnsi="Franklin Gothic Book" w:cs="Arial"/>
                <w:szCs w:val="20"/>
              </w:rPr>
              <w:t xml:space="preserve"> risk sharing arrangements.</w:t>
            </w:r>
          </w:p>
          <w:p w:rsidR="009616D5" w:rsidRDefault="009616D5" w:rsidP="002C3143">
            <w:pPr>
              <w:spacing w:before="120" w:line="276" w:lineRule="auto"/>
              <w:contextualSpacing/>
              <w:rPr>
                <w:rFonts w:ascii="Franklin Gothic Book" w:eastAsia="Times New Roman" w:hAnsi="Franklin Gothic Book" w:cs="Arial"/>
                <w:szCs w:val="20"/>
              </w:rPr>
            </w:pPr>
          </w:p>
          <w:p w:rsidR="009616D5" w:rsidRDefault="009616D5" w:rsidP="009616D5">
            <w:pPr>
              <w:spacing w:before="120" w:line="276" w:lineRule="auto"/>
              <w:contextualSpacing/>
              <w:rPr>
                <w:rFonts w:ascii="Franklin Gothic Book" w:eastAsia="Times New Roman" w:hAnsi="Franklin Gothic Book" w:cs="Arial"/>
                <w:szCs w:val="20"/>
              </w:rPr>
            </w:pPr>
            <w:r w:rsidRPr="006364CB">
              <w:rPr>
                <w:rFonts w:ascii="Franklin Gothic Book" w:eastAsia="Times New Roman" w:hAnsi="Franklin Gothic Book" w:cs="Arial"/>
                <w:szCs w:val="20"/>
                <w:u w:val="single"/>
              </w:rPr>
              <w:t>Project preparation</w:t>
            </w:r>
            <w:r>
              <w:rPr>
                <w:rFonts w:ascii="Franklin Gothic Book" w:eastAsia="Times New Roman" w:hAnsi="Franklin Gothic Book" w:cs="Arial"/>
                <w:szCs w:val="20"/>
              </w:rPr>
              <w:t xml:space="preserve"> - A lack of financing for early stage project preparation is one of the critical issues holding back increased private and ODA investment. It is also negatively affecting the efficient use of Government’s own funds. High quality early stage project preparation is critical to </w:t>
            </w:r>
            <w:r>
              <w:rPr>
                <w:rFonts w:ascii="Franklin Gothic Book" w:eastAsia="Times New Roman" w:hAnsi="Franklin Gothic Book" w:cs="Arial"/>
                <w:szCs w:val="20"/>
              </w:rPr>
              <w:lastRenderedPageBreak/>
              <w:t xml:space="preserve">provide confidence to enable investment </w:t>
            </w:r>
            <w:proofErr w:type="gramStart"/>
            <w:r>
              <w:rPr>
                <w:rFonts w:ascii="Franklin Gothic Book" w:eastAsia="Times New Roman" w:hAnsi="Franklin Gothic Book" w:cs="Arial"/>
                <w:szCs w:val="20"/>
              </w:rPr>
              <w:t>decisions,</w:t>
            </w:r>
            <w:proofErr w:type="gramEnd"/>
            <w:r>
              <w:rPr>
                <w:rFonts w:ascii="Franklin Gothic Book" w:eastAsia="Times New Roman" w:hAnsi="Franklin Gothic Book" w:cs="Arial"/>
                <w:szCs w:val="20"/>
              </w:rPr>
              <w:t xml:space="preserve"> however Vietnam consistently underinvests at these stages relative to international norms</w:t>
            </w:r>
            <w:r>
              <w:rPr>
                <w:rStyle w:val="FootnoteReference"/>
                <w:rFonts w:eastAsia="Times New Roman" w:cs="Arial"/>
              </w:rPr>
              <w:footnoteReference w:id="7"/>
            </w:r>
            <w:r>
              <w:rPr>
                <w:rFonts w:ascii="Franklin Gothic Book" w:eastAsia="Times New Roman" w:hAnsi="Franklin Gothic Book" w:cs="Arial"/>
                <w:szCs w:val="20"/>
              </w:rPr>
              <w:t xml:space="preserve">. The availability of concessional loans from donors (World Bank, ADB, AIIB, JICA, </w:t>
            </w:r>
            <w:proofErr w:type="gramStart"/>
            <w:r>
              <w:rPr>
                <w:rFonts w:ascii="Franklin Gothic Book" w:eastAsia="Times New Roman" w:hAnsi="Franklin Gothic Book" w:cs="Arial"/>
                <w:szCs w:val="20"/>
              </w:rPr>
              <w:t>KEXIM</w:t>
            </w:r>
            <w:proofErr w:type="gramEnd"/>
            <w:r>
              <w:rPr>
                <w:rFonts w:ascii="Franklin Gothic Book" w:eastAsia="Times New Roman" w:hAnsi="Franklin Gothic Book" w:cs="Arial"/>
                <w:szCs w:val="20"/>
              </w:rPr>
              <w:t xml:space="preserve"> etc.) is increasing but without increasing funds for project preparation the overall effect is that these funds are chasing a smaller pool of well-prepared projects. It’s unclear what is driving </w:t>
            </w:r>
            <w:proofErr w:type="spellStart"/>
            <w:r>
              <w:rPr>
                <w:rFonts w:ascii="Franklin Gothic Book" w:eastAsia="Times New Roman" w:hAnsi="Franklin Gothic Book" w:cs="Arial"/>
                <w:szCs w:val="20"/>
              </w:rPr>
              <w:t>GoV’s</w:t>
            </w:r>
            <w:proofErr w:type="spellEnd"/>
            <w:r>
              <w:rPr>
                <w:rFonts w:ascii="Franklin Gothic Book" w:eastAsia="Times New Roman" w:hAnsi="Franklin Gothic Book" w:cs="Arial"/>
                <w:szCs w:val="20"/>
              </w:rPr>
              <w:t xml:space="preserve"> relative underinvestment in preparation, but it’s possible that in a tight fiscal environment this is one area where the government can generate savings without direct impacts on hard infrastructure investments (despite there being substantial indirect impacts).  This situation is leading to significant delays in project approval and construction as numerous revisions need to be negotiated to project preparation documents before they can meet the minimum quality requirements needs of the relevant project financier. </w:t>
            </w:r>
          </w:p>
          <w:p w:rsidR="002C3143" w:rsidRDefault="002C3143" w:rsidP="002C3143">
            <w:pPr>
              <w:spacing w:before="120" w:line="276" w:lineRule="auto"/>
              <w:contextualSpacing/>
              <w:rPr>
                <w:rFonts w:ascii="Franklin Gothic Book" w:eastAsia="Times New Roman" w:hAnsi="Franklin Gothic Book" w:cs="Arial"/>
                <w:szCs w:val="20"/>
              </w:rPr>
            </w:pPr>
          </w:p>
          <w:p w:rsidR="0001406C" w:rsidRDefault="00DD5F2F" w:rsidP="009F2798">
            <w:pPr>
              <w:spacing w:before="120" w:line="276" w:lineRule="auto"/>
              <w:contextualSpacing/>
              <w:rPr>
                <w:rFonts w:ascii="Franklin Gothic Book" w:eastAsia="Times New Roman" w:hAnsi="Franklin Gothic Book" w:cs="Arial"/>
                <w:szCs w:val="20"/>
              </w:rPr>
            </w:pPr>
            <w:r w:rsidRPr="003960AC">
              <w:rPr>
                <w:rFonts w:ascii="Franklin Gothic Book" w:eastAsia="Times New Roman" w:hAnsi="Franklin Gothic Book" w:cs="Arial"/>
                <w:szCs w:val="20"/>
                <w:u w:val="single"/>
              </w:rPr>
              <w:t>Prioritisation</w:t>
            </w:r>
            <w:r w:rsidRPr="003960AC">
              <w:rPr>
                <w:rFonts w:ascii="Franklin Gothic Book" w:eastAsia="Times New Roman" w:hAnsi="Franklin Gothic Book" w:cs="Arial"/>
                <w:b/>
                <w:szCs w:val="20"/>
              </w:rPr>
              <w:t xml:space="preserve"> </w:t>
            </w:r>
            <w:r>
              <w:rPr>
                <w:rFonts w:ascii="Franklin Gothic Book" w:eastAsia="Times New Roman" w:hAnsi="Franklin Gothic Book" w:cs="Arial"/>
                <w:szCs w:val="20"/>
              </w:rPr>
              <w:t xml:space="preserve">- </w:t>
            </w:r>
            <w:r w:rsidR="00741D94">
              <w:rPr>
                <w:rFonts w:ascii="Franklin Gothic Book" w:eastAsia="Times New Roman" w:hAnsi="Franklin Gothic Book" w:cs="Arial"/>
                <w:szCs w:val="20"/>
              </w:rPr>
              <w:t xml:space="preserve">Existing prioritisation processes mean that the highest priority projects are not necessarily the projects </w:t>
            </w:r>
            <w:r w:rsidR="002A3BD6">
              <w:rPr>
                <w:rFonts w:ascii="Franklin Gothic Book" w:eastAsia="Times New Roman" w:hAnsi="Franklin Gothic Book" w:cs="Arial"/>
                <w:szCs w:val="20"/>
              </w:rPr>
              <w:t xml:space="preserve">that receive </w:t>
            </w:r>
            <w:r w:rsidR="00741D94">
              <w:rPr>
                <w:rFonts w:ascii="Franklin Gothic Book" w:eastAsia="Times New Roman" w:hAnsi="Franklin Gothic Book" w:cs="Arial"/>
                <w:szCs w:val="20"/>
              </w:rPr>
              <w:t xml:space="preserve">funding.  </w:t>
            </w:r>
            <w:r w:rsidR="002C3143">
              <w:rPr>
                <w:rFonts w:ascii="Franklin Gothic Book" w:eastAsia="Times New Roman" w:hAnsi="Franklin Gothic Book" w:cs="Arial"/>
                <w:szCs w:val="20"/>
              </w:rPr>
              <w:t xml:space="preserve">Prioritisation of infrastructure projects occurs through the aggregation of plans from the district level up to the central level but with limited cost benefit analysis to compare the relative value of individual projects. </w:t>
            </w:r>
          </w:p>
          <w:p w:rsidR="002C3143" w:rsidRDefault="00DD5F2F" w:rsidP="009F2798">
            <w:pPr>
              <w:spacing w:before="120" w:line="276" w:lineRule="auto"/>
              <w:contextualSpacing/>
              <w:rPr>
                <w:rFonts w:ascii="Franklin Gothic Book" w:eastAsia="Times New Roman" w:hAnsi="Franklin Gothic Book" w:cs="Arial"/>
                <w:szCs w:val="20"/>
              </w:rPr>
            </w:pPr>
            <w:r w:rsidRPr="003960AC">
              <w:rPr>
                <w:rFonts w:ascii="Franklin Gothic Book" w:eastAsia="Times New Roman" w:hAnsi="Franklin Gothic Book" w:cs="Arial"/>
                <w:szCs w:val="20"/>
                <w:u w:val="single"/>
              </w:rPr>
              <w:t>Coordination</w:t>
            </w:r>
            <w:r>
              <w:rPr>
                <w:rFonts w:ascii="Franklin Gothic Book" w:eastAsia="Times New Roman" w:hAnsi="Franklin Gothic Book" w:cs="Arial"/>
                <w:szCs w:val="20"/>
              </w:rPr>
              <w:t xml:space="preserve"> - </w:t>
            </w:r>
            <w:r w:rsidR="007B02E4">
              <w:rPr>
                <w:rFonts w:ascii="Franklin Gothic Book" w:eastAsia="Times New Roman" w:hAnsi="Franklin Gothic Book" w:cs="Arial"/>
                <w:szCs w:val="20"/>
              </w:rPr>
              <w:t>In Vietnam, n</w:t>
            </w:r>
            <w:r w:rsidR="002A3BD6">
              <w:rPr>
                <w:rFonts w:ascii="Franklin Gothic Book" w:eastAsia="Times New Roman" w:hAnsi="Franklin Gothic Book" w:cs="Arial"/>
                <w:szCs w:val="20"/>
              </w:rPr>
              <w:t xml:space="preserve">o </w:t>
            </w:r>
            <w:r w:rsidR="007B02E4">
              <w:rPr>
                <w:rFonts w:ascii="Franklin Gothic Book" w:eastAsia="Times New Roman" w:hAnsi="Franklin Gothic Book" w:cs="Arial"/>
                <w:szCs w:val="20"/>
              </w:rPr>
              <w:t xml:space="preserve">single </w:t>
            </w:r>
            <w:r w:rsidR="002A3BD6">
              <w:rPr>
                <w:rFonts w:ascii="Franklin Gothic Book" w:eastAsia="Times New Roman" w:hAnsi="Franklin Gothic Book" w:cs="Arial"/>
                <w:szCs w:val="20"/>
              </w:rPr>
              <w:t xml:space="preserve">Ministry </w:t>
            </w:r>
            <w:r w:rsidR="00B21077">
              <w:rPr>
                <w:rFonts w:ascii="Franklin Gothic Book" w:eastAsia="Times New Roman" w:hAnsi="Franklin Gothic Book" w:cs="Arial"/>
                <w:szCs w:val="20"/>
              </w:rPr>
              <w:t xml:space="preserve">is responsible for all aspects of project </w:t>
            </w:r>
            <w:r w:rsidR="007B02E4">
              <w:rPr>
                <w:rFonts w:ascii="Franklin Gothic Book" w:eastAsia="Times New Roman" w:hAnsi="Franklin Gothic Book" w:cs="Arial"/>
                <w:szCs w:val="20"/>
              </w:rPr>
              <w:t xml:space="preserve">development and </w:t>
            </w:r>
            <w:r w:rsidR="00B21077">
              <w:rPr>
                <w:rFonts w:ascii="Franklin Gothic Book" w:eastAsia="Times New Roman" w:hAnsi="Franklin Gothic Book" w:cs="Arial"/>
                <w:szCs w:val="20"/>
              </w:rPr>
              <w:t>implementation</w:t>
            </w:r>
            <w:r w:rsidR="007B02E4">
              <w:rPr>
                <w:rFonts w:ascii="Franklin Gothic Book" w:eastAsia="Times New Roman" w:hAnsi="Franklin Gothic Book" w:cs="Arial"/>
                <w:szCs w:val="20"/>
              </w:rPr>
              <w:t xml:space="preserve">. For example, while project implementation is led by various Sector Ministries, </w:t>
            </w:r>
            <w:r w:rsidR="00B21077">
              <w:rPr>
                <w:rFonts w:ascii="Franklin Gothic Book" w:eastAsia="Times New Roman" w:hAnsi="Franklin Gothic Book" w:cs="Arial"/>
                <w:szCs w:val="20"/>
              </w:rPr>
              <w:t xml:space="preserve">prioritisation, allocation and disbursement of funding </w:t>
            </w:r>
            <w:r w:rsidR="007B02E4">
              <w:rPr>
                <w:rFonts w:ascii="Franklin Gothic Book" w:eastAsia="Times New Roman" w:hAnsi="Franklin Gothic Book" w:cs="Arial"/>
                <w:szCs w:val="20"/>
              </w:rPr>
              <w:t>are all controlled by central Ministries such as</w:t>
            </w:r>
            <w:r w:rsidR="00B21077">
              <w:rPr>
                <w:rFonts w:ascii="Franklin Gothic Book" w:eastAsia="Times New Roman" w:hAnsi="Franklin Gothic Book" w:cs="Arial"/>
                <w:szCs w:val="20"/>
              </w:rPr>
              <w:t xml:space="preserve"> the State Bank of Vietnam, Ministry of Finance</w:t>
            </w:r>
            <w:r w:rsidR="007B02E4">
              <w:rPr>
                <w:rFonts w:ascii="Franklin Gothic Book" w:eastAsia="Times New Roman" w:hAnsi="Franklin Gothic Book" w:cs="Arial"/>
                <w:szCs w:val="20"/>
              </w:rPr>
              <w:t>,</w:t>
            </w:r>
            <w:r w:rsidR="00B21077">
              <w:rPr>
                <w:rFonts w:ascii="Franklin Gothic Book" w:eastAsia="Times New Roman" w:hAnsi="Franklin Gothic Book" w:cs="Arial"/>
                <w:szCs w:val="20"/>
              </w:rPr>
              <w:t xml:space="preserve"> and Ministry of Planning and Investment. Provincial Governments also have responsibility for </w:t>
            </w:r>
            <w:r w:rsidR="007B02E4">
              <w:rPr>
                <w:rFonts w:ascii="Franklin Gothic Book" w:eastAsia="Times New Roman" w:hAnsi="Franklin Gothic Book" w:cs="Arial"/>
                <w:szCs w:val="20"/>
              </w:rPr>
              <w:t xml:space="preserve">any necessary </w:t>
            </w:r>
            <w:r w:rsidR="00B21077">
              <w:rPr>
                <w:rFonts w:ascii="Franklin Gothic Book" w:eastAsia="Times New Roman" w:hAnsi="Franklin Gothic Book" w:cs="Arial"/>
                <w:szCs w:val="20"/>
              </w:rPr>
              <w:t xml:space="preserve">land acquisition. </w:t>
            </w:r>
            <w:r w:rsidR="007B02E4">
              <w:rPr>
                <w:rFonts w:ascii="Franklin Gothic Book" w:eastAsia="Times New Roman" w:hAnsi="Franklin Gothic Book" w:cs="Arial"/>
                <w:szCs w:val="20"/>
              </w:rPr>
              <w:t>These</w:t>
            </w:r>
            <w:r w:rsidR="00B21077">
              <w:rPr>
                <w:rFonts w:ascii="Franklin Gothic Book" w:eastAsia="Times New Roman" w:hAnsi="Franklin Gothic Book" w:cs="Arial"/>
                <w:szCs w:val="20"/>
              </w:rPr>
              <w:t xml:space="preserve"> blurred lines between the role and responsibilities of individual Ministries and levels of Government </w:t>
            </w:r>
            <w:r w:rsidR="007B02E4">
              <w:rPr>
                <w:rFonts w:ascii="Franklin Gothic Book" w:eastAsia="Times New Roman" w:hAnsi="Franklin Gothic Book" w:cs="Arial"/>
                <w:szCs w:val="20"/>
              </w:rPr>
              <w:t xml:space="preserve">is a significant contributor towards delays in project development and implementation. </w:t>
            </w:r>
            <w:r w:rsidR="00B21077">
              <w:rPr>
                <w:rFonts w:ascii="Franklin Gothic Book" w:eastAsia="Times New Roman" w:hAnsi="Franklin Gothic Book" w:cs="Arial"/>
                <w:szCs w:val="20"/>
              </w:rPr>
              <w:t xml:space="preserve"> </w:t>
            </w:r>
            <w:r w:rsidR="007B02E4">
              <w:rPr>
                <w:rFonts w:ascii="Franklin Gothic Book" w:eastAsia="Times New Roman" w:hAnsi="Franklin Gothic Book" w:cs="Arial"/>
                <w:szCs w:val="20"/>
              </w:rPr>
              <w:t>A</w:t>
            </w:r>
            <w:r w:rsidR="00B21077">
              <w:rPr>
                <w:rFonts w:ascii="Franklin Gothic Book" w:eastAsia="Times New Roman" w:hAnsi="Franklin Gothic Book" w:cs="Arial"/>
                <w:szCs w:val="20"/>
              </w:rPr>
              <w:t xml:space="preserve"> further complicating factor is that Ministries </w:t>
            </w:r>
            <w:r w:rsidR="007B02E4">
              <w:rPr>
                <w:rFonts w:ascii="Franklin Gothic Book" w:eastAsia="Times New Roman" w:hAnsi="Franklin Gothic Book" w:cs="Arial"/>
                <w:szCs w:val="20"/>
              </w:rPr>
              <w:t xml:space="preserve">operate </w:t>
            </w:r>
            <w:r w:rsidR="00B21077">
              <w:rPr>
                <w:rFonts w:ascii="Franklin Gothic Book" w:eastAsia="Times New Roman" w:hAnsi="Franklin Gothic Book" w:cs="Arial"/>
                <w:szCs w:val="20"/>
              </w:rPr>
              <w:t xml:space="preserve">under a large number of legislative instruments including legislation, decrees and implementing circulars which often </w:t>
            </w:r>
            <w:r w:rsidR="009616D5">
              <w:rPr>
                <w:rFonts w:ascii="Franklin Gothic Book" w:eastAsia="Times New Roman" w:hAnsi="Franklin Gothic Book" w:cs="Arial"/>
                <w:szCs w:val="20"/>
              </w:rPr>
              <w:t xml:space="preserve">contain </w:t>
            </w:r>
            <w:r w:rsidR="00B21077">
              <w:rPr>
                <w:rFonts w:ascii="Franklin Gothic Book" w:eastAsia="Times New Roman" w:hAnsi="Franklin Gothic Book" w:cs="Arial"/>
                <w:szCs w:val="20"/>
              </w:rPr>
              <w:t>contradictory</w:t>
            </w:r>
            <w:r w:rsidR="007B02E4">
              <w:rPr>
                <w:rFonts w:ascii="Franklin Gothic Book" w:eastAsia="Times New Roman" w:hAnsi="Franklin Gothic Book" w:cs="Arial"/>
                <w:szCs w:val="20"/>
              </w:rPr>
              <w:t xml:space="preserve"> clauses</w:t>
            </w:r>
            <w:r w:rsidR="00B21077">
              <w:rPr>
                <w:rFonts w:ascii="Franklin Gothic Book" w:eastAsia="Times New Roman" w:hAnsi="Franklin Gothic Book" w:cs="Arial"/>
                <w:szCs w:val="20"/>
              </w:rPr>
              <w:t>. Under the Central Mekong Delta Connectivity Project, Australia and ADB have established a</w:t>
            </w:r>
            <w:r w:rsidR="007B02E4">
              <w:rPr>
                <w:rFonts w:ascii="Franklin Gothic Book" w:eastAsia="Times New Roman" w:hAnsi="Franklin Gothic Book" w:cs="Arial"/>
                <w:szCs w:val="20"/>
              </w:rPr>
              <w:t xml:space="preserve"> multi-agency</w:t>
            </w:r>
            <w:r w:rsidR="00B21077">
              <w:rPr>
                <w:rFonts w:ascii="Franklin Gothic Book" w:eastAsia="Times New Roman" w:hAnsi="Franklin Gothic Book" w:cs="Arial"/>
                <w:szCs w:val="20"/>
              </w:rPr>
              <w:t xml:space="preserve"> Project Coordination Committee to </w:t>
            </w:r>
            <w:r w:rsidR="007B02E4">
              <w:rPr>
                <w:rFonts w:ascii="Franklin Gothic Book" w:eastAsia="Times New Roman" w:hAnsi="Franklin Gothic Book" w:cs="Arial"/>
                <w:szCs w:val="20"/>
              </w:rPr>
              <w:t>attempt to address this</w:t>
            </w:r>
            <w:r w:rsidR="006B6BC5">
              <w:rPr>
                <w:rFonts w:ascii="Franklin Gothic Book" w:eastAsia="Times New Roman" w:hAnsi="Franklin Gothic Book" w:cs="Arial"/>
                <w:szCs w:val="20"/>
              </w:rPr>
              <w:t xml:space="preserve"> coordination problem</w:t>
            </w:r>
            <w:r w:rsidR="00A67977">
              <w:rPr>
                <w:rFonts w:ascii="Franklin Gothic Book" w:eastAsia="Times New Roman" w:hAnsi="Franklin Gothic Book" w:cs="Arial"/>
                <w:szCs w:val="20"/>
              </w:rPr>
              <w:t>. T</w:t>
            </w:r>
            <w:r w:rsidR="007B02E4">
              <w:rPr>
                <w:rFonts w:ascii="Franklin Gothic Book" w:eastAsia="Times New Roman" w:hAnsi="Franklin Gothic Book" w:cs="Arial"/>
                <w:szCs w:val="20"/>
              </w:rPr>
              <w:t>o date it</w:t>
            </w:r>
            <w:r w:rsidR="00A67977">
              <w:rPr>
                <w:rFonts w:ascii="Franklin Gothic Book" w:eastAsia="Times New Roman" w:hAnsi="Franklin Gothic Book" w:cs="Arial"/>
                <w:szCs w:val="20"/>
              </w:rPr>
              <w:t xml:space="preserve"> has been very successful but has not yet been commonly applied in other infrastructure projects.</w:t>
            </w:r>
            <w:r w:rsidR="00B21077">
              <w:rPr>
                <w:rFonts w:ascii="Franklin Gothic Book" w:eastAsia="Times New Roman" w:hAnsi="Franklin Gothic Book" w:cs="Arial"/>
                <w:szCs w:val="20"/>
              </w:rPr>
              <w:t xml:space="preserve"> </w:t>
            </w:r>
          </w:p>
          <w:p w:rsidR="008203C2" w:rsidRDefault="008203C2" w:rsidP="009F2798">
            <w:pPr>
              <w:spacing w:before="120" w:line="276" w:lineRule="auto"/>
              <w:contextualSpacing/>
              <w:rPr>
                <w:rFonts w:ascii="Franklin Gothic Book" w:eastAsia="Times New Roman" w:hAnsi="Franklin Gothic Book" w:cs="Arial"/>
                <w:szCs w:val="20"/>
              </w:rPr>
            </w:pPr>
          </w:p>
          <w:p w:rsidR="00BB15C9" w:rsidRDefault="007B02E4" w:rsidP="009F2798">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As a general rule,</w:t>
            </w:r>
            <w:r w:rsidR="005640D9">
              <w:rPr>
                <w:rFonts w:ascii="Franklin Gothic Book" w:eastAsia="Times New Roman" w:hAnsi="Franklin Gothic Book" w:cs="Arial"/>
                <w:szCs w:val="20"/>
              </w:rPr>
              <w:t xml:space="preserve"> the constraints </w:t>
            </w:r>
            <w:r w:rsidR="00C10B1A">
              <w:rPr>
                <w:rFonts w:ascii="Franklin Gothic Book" w:eastAsia="Times New Roman" w:hAnsi="Franklin Gothic Book" w:cs="Arial"/>
                <w:szCs w:val="20"/>
              </w:rPr>
              <w:t xml:space="preserve">to the sector </w:t>
            </w:r>
            <w:r w:rsidR="005640D9">
              <w:rPr>
                <w:rFonts w:ascii="Franklin Gothic Book" w:eastAsia="Times New Roman" w:hAnsi="Franklin Gothic Book" w:cs="Arial"/>
                <w:szCs w:val="20"/>
              </w:rPr>
              <w:t>are not related to</w:t>
            </w:r>
            <w:r w:rsidR="00C10B1A">
              <w:rPr>
                <w:rFonts w:ascii="Franklin Gothic Book" w:eastAsia="Times New Roman" w:hAnsi="Franklin Gothic Book" w:cs="Arial"/>
                <w:szCs w:val="20"/>
              </w:rPr>
              <w:t xml:space="preserve"> </w:t>
            </w:r>
            <w:r>
              <w:rPr>
                <w:rFonts w:ascii="Franklin Gothic Book" w:eastAsia="Times New Roman" w:hAnsi="Franklin Gothic Book" w:cs="Arial"/>
                <w:szCs w:val="20"/>
              </w:rPr>
              <w:t xml:space="preserve">the capacity of Government officials </w:t>
            </w:r>
            <w:r w:rsidR="005640D9">
              <w:rPr>
                <w:rFonts w:ascii="Franklin Gothic Book" w:eastAsia="Times New Roman" w:hAnsi="Franklin Gothic Book" w:cs="Arial"/>
                <w:szCs w:val="20"/>
              </w:rPr>
              <w:t xml:space="preserve">but reflect a complex </w:t>
            </w:r>
            <w:r w:rsidR="00C10B1A">
              <w:rPr>
                <w:rFonts w:ascii="Franklin Gothic Book" w:eastAsia="Times New Roman" w:hAnsi="Franklin Gothic Book" w:cs="Arial"/>
                <w:szCs w:val="20"/>
              </w:rPr>
              <w:t>governance system. However,</w:t>
            </w:r>
            <w:r w:rsidR="005640D9">
              <w:rPr>
                <w:rFonts w:ascii="Franklin Gothic Book" w:eastAsia="Times New Roman" w:hAnsi="Franklin Gothic Book" w:cs="Arial"/>
                <w:szCs w:val="20"/>
              </w:rPr>
              <w:t xml:space="preserve"> they</w:t>
            </w:r>
            <w:r w:rsidR="00106EAF">
              <w:rPr>
                <w:rFonts w:ascii="Franklin Gothic Book" w:eastAsia="Times New Roman" w:hAnsi="Franklin Gothic Book" w:cs="Arial"/>
                <w:szCs w:val="20"/>
              </w:rPr>
              <w:t xml:space="preserve"> </w:t>
            </w:r>
            <w:r>
              <w:rPr>
                <w:rFonts w:ascii="Franklin Gothic Book" w:eastAsia="Times New Roman" w:hAnsi="Franklin Gothic Book" w:cs="Arial"/>
                <w:szCs w:val="20"/>
              </w:rPr>
              <w:t xml:space="preserve">continue to </w:t>
            </w:r>
            <w:r w:rsidR="00106EAF">
              <w:rPr>
                <w:rFonts w:ascii="Franklin Gothic Book" w:eastAsia="Times New Roman" w:hAnsi="Franklin Gothic Book" w:cs="Arial"/>
                <w:szCs w:val="20"/>
              </w:rPr>
              <w:t>place a heavy cost on the efficient operation of the transport sector.</w:t>
            </w:r>
          </w:p>
          <w:p w:rsidR="00BB15C9" w:rsidRDefault="00BB15C9" w:rsidP="009F2798">
            <w:pPr>
              <w:spacing w:before="120" w:line="276" w:lineRule="auto"/>
              <w:contextualSpacing/>
              <w:rPr>
                <w:rFonts w:ascii="Franklin Gothic Book" w:eastAsia="Times New Roman" w:hAnsi="Franklin Gothic Book" w:cs="Arial"/>
                <w:szCs w:val="20"/>
              </w:rPr>
            </w:pPr>
          </w:p>
          <w:p w:rsidR="00BB15C9" w:rsidRPr="00E84EAB" w:rsidRDefault="00BB15C9" w:rsidP="00BB15C9">
            <w:pPr>
              <w:spacing w:before="120" w:line="276" w:lineRule="auto"/>
              <w:contextualSpacing/>
              <w:rPr>
                <w:rFonts w:ascii="Franklin Gothic Book" w:eastAsia="Times New Roman" w:hAnsi="Franklin Gothic Book" w:cs="Arial"/>
                <w:b/>
                <w:szCs w:val="20"/>
              </w:rPr>
            </w:pPr>
            <w:r w:rsidRPr="00E84EAB">
              <w:rPr>
                <w:rFonts w:ascii="Franklin Gothic Book" w:eastAsia="Times New Roman" w:hAnsi="Franklin Gothic Book" w:cs="Arial"/>
                <w:b/>
                <w:szCs w:val="20"/>
              </w:rPr>
              <w:t xml:space="preserve">Recent </w:t>
            </w:r>
            <w:r>
              <w:rPr>
                <w:rFonts w:ascii="Franklin Gothic Book" w:eastAsia="Times New Roman" w:hAnsi="Franklin Gothic Book" w:cs="Arial"/>
                <w:b/>
                <w:szCs w:val="20"/>
              </w:rPr>
              <w:t>g</w:t>
            </w:r>
            <w:r w:rsidRPr="00E84EAB">
              <w:rPr>
                <w:rFonts w:ascii="Franklin Gothic Book" w:eastAsia="Times New Roman" w:hAnsi="Franklin Gothic Book" w:cs="Arial"/>
                <w:b/>
                <w:szCs w:val="20"/>
              </w:rPr>
              <w:t>o</w:t>
            </w:r>
            <w:r>
              <w:rPr>
                <w:rFonts w:ascii="Franklin Gothic Book" w:eastAsia="Times New Roman" w:hAnsi="Franklin Gothic Book" w:cs="Arial"/>
                <w:b/>
                <w:szCs w:val="20"/>
              </w:rPr>
              <w:t>vernment</w:t>
            </w:r>
            <w:r w:rsidRPr="00E84EAB">
              <w:rPr>
                <w:rFonts w:ascii="Franklin Gothic Book" w:eastAsia="Times New Roman" w:hAnsi="Franklin Gothic Book" w:cs="Arial"/>
                <w:b/>
                <w:szCs w:val="20"/>
              </w:rPr>
              <w:t xml:space="preserve"> reform</w:t>
            </w:r>
            <w:r>
              <w:rPr>
                <w:rFonts w:ascii="Franklin Gothic Book" w:eastAsia="Times New Roman" w:hAnsi="Franklin Gothic Book" w:cs="Arial"/>
                <w:b/>
                <w:szCs w:val="20"/>
              </w:rPr>
              <w:t>s</w:t>
            </w:r>
            <w:r w:rsidRPr="00E84EAB">
              <w:rPr>
                <w:rFonts w:ascii="Franklin Gothic Book" w:eastAsia="Times New Roman" w:hAnsi="Franklin Gothic Book" w:cs="Arial"/>
                <w:b/>
                <w:szCs w:val="20"/>
              </w:rPr>
              <w:t xml:space="preserve"> </w:t>
            </w:r>
          </w:p>
          <w:p w:rsidR="00BB15C9" w:rsidRDefault="00BB15C9" w:rsidP="00BB15C9">
            <w:pPr>
              <w:spacing w:before="120" w:line="276" w:lineRule="auto"/>
              <w:contextualSpacing/>
              <w:rPr>
                <w:rFonts w:ascii="Franklin Gothic Book" w:eastAsia="Times New Roman" w:hAnsi="Franklin Gothic Book" w:cs="Arial"/>
                <w:szCs w:val="20"/>
              </w:rPr>
            </w:pPr>
          </w:p>
          <w:p w:rsidR="00BB15C9" w:rsidRDefault="00741D94" w:rsidP="00BB15C9">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Despite these ongoing constraints, t</w:t>
            </w:r>
            <w:r w:rsidR="00BB15C9">
              <w:rPr>
                <w:rFonts w:ascii="Franklin Gothic Book" w:eastAsia="Times New Roman" w:hAnsi="Franklin Gothic Book" w:cs="Arial"/>
                <w:szCs w:val="20"/>
              </w:rPr>
              <w:t>he Government of Vietnam has recently made some progress on reform to the transport sector</w:t>
            </w:r>
            <w:r>
              <w:rPr>
                <w:rFonts w:ascii="Franklin Gothic Book" w:eastAsia="Times New Roman" w:hAnsi="Franklin Gothic Book" w:cs="Arial"/>
                <w:szCs w:val="20"/>
              </w:rPr>
              <w:t>. This includes</w:t>
            </w:r>
            <w:r w:rsidR="00BB15C9">
              <w:rPr>
                <w:rFonts w:ascii="Franklin Gothic Book" w:eastAsia="Times New Roman" w:hAnsi="Franklin Gothic Book" w:cs="Arial"/>
                <w:szCs w:val="20"/>
              </w:rPr>
              <w:t xml:space="preserve"> the development of the PPP Decree which provides a clearer framework for the development of PPPs and defines an approach for public contributions to viability gap financing. However there still needs to be further work on the critical implementing guidelines by sector ministries which will outline how the decree will work in practice. Likewise MOT is looking at mainstreaming an approach to gender consultations in new ODA financed projects </w:t>
            </w:r>
            <w:r w:rsidR="006D7098">
              <w:rPr>
                <w:rFonts w:ascii="Franklin Gothic Book" w:eastAsia="Times New Roman" w:hAnsi="Franklin Gothic Book" w:cs="Arial"/>
                <w:szCs w:val="20"/>
              </w:rPr>
              <w:t xml:space="preserve">that will improve the effectiveness of these projects </w:t>
            </w:r>
            <w:r w:rsidR="00BB15C9">
              <w:rPr>
                <w:rFonts w:ascii="Franklin Gothic Book" w:eastAsia="Times New Roman" w:hAnsi="Franklin Gothic Book" w:cs="Arial"/>
                <w:szCs w:val="20"/>
              </w:rPr>
              <w:t xml:space="preserve">but has yet to look at adopting this practice in projects financed through its own budget. This is a consistent </w:t>
            </w:r>
            <w:r w:rsidR="00BB15C9">
              <w:rPr>
                <w:rFonts w:ascii="Franklin Gothic Book" w:eastAsia="Times New Roman" w:hAnsi="Franklin Gothic Book" w:cs="Arial"/>
                <w:szCs w:val="20"/>
              </w:rPr>
              <w:lastRenderedPageBreak/>
              <w:t xml:space="preserve">story across many reforms, where there has been positive legislative change but where this has not translated into change at the operational level, or where there have been positive changes at the project level but these have been not been mainstreamed across all projects. </w:t>
            </w:r>
          </w:p>
          <w:p w:rsidR="00BB15C9" w:rsidRDefault="00BB15C9" w:rsidP="009F2798">
            <w:pPr>
              <w:spacing w:before="120" w:line="276" w:lineRule="auto"/>
              <w:contextualSpacing/>
              <w:rPr>
                <w:rFonts w:ascii="Franklin Gothic Book" w:eastAsia="Times New Roman" w:hAnsi="Franklin Gothic Book" w:cs="Arial"/>
                <w:b/>
                <w:szCs w:val="20"/>
              </w:rPr>
            </w:pPr>
          </w:p>
          <w:p w:rsidR="00D13850" w:rsidRPr="00D13850" w:rsidRDefault="00D13850" w:rsidP="009F2798">
            <w:pPr>
              <w:spacing w:before="120" w:line="276" w:lineRule="auto"/>
              <w:contextualSpacing/>
              <w:rPr>
                <w:rFonts w:ascii="Franklin Gothic Book" w:eastAsia="Times New Roman" w:hAnsi="Franklin Gothic Book" w:cs="Arial"/>
                <w:b/>
                <w:szCs w:val="20"/>
              </w:rPr>
            </w:pPr>
            <w:r>
              <w:rPr>
                <w:rFonts w:ascii="Franklin Gothic Book" w:eastAsia="Times New Roman" w:hAnsi="Franklin Gothic Book" w:cs="Arial"/>
                <w:b/>
                <w:szCs w:val="20"/>
              </w:rPr>
              <w:t xml:space="preserve">Other Donor </w:t>
            </w:r>
            <w:r w:rsidR="00A345AF">
              <w:rPr>
                <w:rFonts w:ascii="Franklin Gothic Book" w:eastAsia="Times New Roman" w:hAnsi="Franklin Gothic Book" w:cs="Arial"/>
                <w:b/>
                <w:szCs w:val="20"/>
              </w:rPr>
              <w:t>Supp</w:t>
            </w:r>
            <w:r w:rsidR="00BB02DC">
              <w:rPr>
                <w:rFonts w:ascii="Franklin Gothic Book" w:eastAsia="Times New Roman" w:hAnsi="Franklin Gothic Book" w:cs="Arial"/>
                <w:b/>
                <w:szCs w:val="20"/>
              </w:rPr>
              <w:t>ort</w:t>
            </w:r>
          </w:p>
          <w:p w:rsidR="00D13850" w:rsidRDefault="00D13850" w:rsidP="009F2798">
            <w:pPr>
              <w:spacing w:before="120" w:line="276" w:lineRule="auto"/>
              <w:contextualSpacing/>
              <w:rPr>
                <w:rFonts w:ascii="Franklin Gothic Book" w:eastAsia="Times New Roman" w:hAnsi="Franklin Gothic Book" w:cs="Arial"/>
                <w:szCs w:val="20"/>
              </w:rPr>
            </w:pPr>
          </w:p>
          <w:p w:rsidR="00A87440" w:rsidRDefault="008203C2" w:rsidP="009F2798">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 xml:space="preserve">There is limited </w:t>
            </w:r>
            <w:r w:rsidR="004F30EE">
              <w:rPr>
                <w:rFonts w:ascii="Franklin Gothic Book" w:eastAsia="Times New Roman" w:hAnsi="Franklin Gothic Book" w:cs="Arial"/>
                <w:szCs w:val="20"/>
              </w:rPr>
              <w:t xml:space="preserve">additional donor </w:t>
            </w:r>
            <w:r>
              <w:rPr>
                <w:rFonts w:ascii="Franklin Gothic Book" w:eastAsia="Times New Roman" w:hAnsi="Franklin Gothic Book" w:cs="Arial"/>
                <w:szCs w:val="20"/>
              </w:rPr>
              <w:t xml:space="preserve">support </w:t>
            </w:r>
            <w:r w:rsidR="00B112C6">
              <w:rPr>
                <w:rFonts w:ascii="Franklin Gothic Book" w:eastAsia="Times New Roman" w:hAnsi="Franklin Gothic Book" w:cs="Arial"/>
                <w:szCs w:val="20"/>
              </w:rPr>
              <w:t>available</w:t>
            </w:r>
            <w:r>
              <w:rPr>
                <w:rFonts w:ascii="Franklin Gothic Book" w:eastAsia="Times New Roman" w:hAnsi="Franklin Gothic Book" w:cs="Arial"/>
                <w:szCs w:val="20"/>
              </w:rPr>
              <w:t xml:space="preserve"> to address the</w:t>
            </w:r>
            <w:r w:rsidR="00A67977">
              <w:rPr>
                <w:rFonts w:ascii="Franklin Gothic Book" w:eastAsia="Times New Roman" w:hAnsi="Franklin Gothic Book" w:cs="Arial"/>
                <w:szCs w:val="20"/>
              </w:rPr>
              <w:t xml:space="preserve"> </w:t>
            </w:r>
            <w:r>
              <w:rPr>
                <w:rFonts w:ascii="Franklin Gothic Book" w:eastAsia="Times New Roman" w:hAnsi="Franklin Gothic Book" w:cs="Arial"/>
                <w:szCs w:val="20"/>
              </w:rPr>
              <w:t xml:space="preserve">critical </w:t>
            </w:r>
            <w:r w:rsidR="00A67977">
              <w:rPr>
                <w:rFonts w:ascii="Franklin Gothic Book" w:eastAsia="Times New Roman" w:hAnsi="Franklin Gothic Book" w:cs="Arial"/>
                <w:szCs w:val="20"/>
              </w:rPr>
              <w:t xml:space="preserve">institutional </w:t>
            </w:r>
            <w:r>
              <w:rPr>
                <w:rFonts w:ascii="Franklin Gothic Book" w:eastAsia="Times New Roman" w:hAnsi="Franklin Gothic Book" w:cs="Arial"/>
                <w:szCs w:val="20"/>
              </w:rPr>
              <w:t>issues</w:t>
            </w:r>
            <w:r w:rsidR="00A67977">
              <w:rPr>
                <w:rFonts w:ascii="Franklin Gothic Book" w:eastAsia="Times New Roman" w:hAnsi="Franklin Gothic Book" w:cs="Arial"/>
                <w:szCs w:val="20"/>
              </w:rPr>
              <w:t xml:space="preserve"> outlined </w:t>
            </w:r>
            <w:r w:rsidR="007B02E4">
              <w:rPr>
                <w:rFonts w:ascii="Franklin Gothic Book" w:eastAsia="Times New Roman" w:hAnsi="Franklin Gothic Book" w:cs="Arial"/>
                <w:szCs w:val="20"/>
              </w:rPr>
              <w:t>above</w:t>
            </w:r>
            <w:r>
              <w:rPr>
                <w:rFonts w:ascii="Franklin Gothic Book" w:eastAsia="Times New Roman" w:hAnsi="Franklin Gothic Book" w:cs="Arial"/>
                <w:szCs w:val="20"/>
              </w:rPr>
              <w:t xml:space="preserve">. Major donors to the sector, including JICA, ADB and the World Bank </w:t>
            </w:r>
            <w:r w:rsidR="004F30EE">
              <w:rPr>
                <w:rFonts w:ascii="Franklin Gothic Book" w:eastAsia="Times New Roman" w:hAnsi="Franklin Gothic Book" w:cs="Arial"/>
                <w:szCs w:val="20"/>
              </w:rPr>
              <w:t xml:space="preserve">recognise these problems but their own activities </w:t>
            </w:r>
            <w:r>
              <w:rPr>
                <w:rFonts w:ascii="Franklin Gothic Book" w:eastAsia="Times New Roman" w:hAnsi="Franklin Gothic Book" w:cs="Arial"/>
                <w:szCs w:val="20"/>
              </w:rPr>
              <w:t>are largely focused on project implementation with systems developed to bypas</w:t>
            </w:r>
            <w:r w:rsidR="000D6E23">
              <w:rPr>
                <w:rFonts w:ascii="Franklin Gothic Book" w:eastAsia="Times New Roman" w:hAnsi="Franklin Gothic Book" w:cs="Arial"/>
                <w:szCs w:val="20"/>
              </w:rPr>
              <w:t xml:space="preserve">s many of these </w:t>
            </w:r>
            <w:r w:rsidR="00BB02DC">
              <w:rPr>
                <w:rFonts w:ascii="Franklin Gothic Book" w:eastAsia="Times New Roman" w:hAnsi="Franklin Gothic Book" w:cs="Arial"/>
                <w:szCs w:val="20"/>
              </w:rPr>
              <w:t xml:space="preserve">institutional </w:t>
            </w:r>
            <w:r w:rsidR="006443A6">
              <w:rPr>
                <w:rFonts w:ascii="Franklin Gothic Book" w:eastAsia="Times New Roman" w:hAnsi="Franklin Gothic Book" w:cs="Arial"/>
                <w:szCs w:val="20"/>
              </w:rPr>
              <w:t>constraints</w:t>
            </w:r>
            <w:r w:rsidR="000D6E23">
              <w:rPr>
                <w:rFonts w:ascii="Franklin Gothic Book" w:eastAsia="Times New Roman" w:hAnsi="Franklin Gothic Book" w:cs="Arial"/>
                <w:szCs w:val="20"/>
              </w:rPr>
              <w:t>.</w:t>
            </w:r>
            <w:r w:rsidR="009616D5">
              <w:rPr>
                <w:rFonts w:ascii="Franklin Gothic Book" w:eastAsia="Times New Roman" w:hAnsi="Franklin Gothic Book" w:cs="Arial"/>
                <w:szCs w:val="20"/>
              </w:rPr>
              <w:t xml:space="preserve"> There is also </w:t>
            </w:r>
            <w:r w:rsidR="00512BFE">
              <w:rPr>
                <w:rFonts w:ascii="Franklin Gothic Book" w:eastAsia="Times New Roman" w:hAnsi="Franklin Gothic Book" w:cs="Arial"/>
                <w:szCs w:val="20"/>
              </w:rPr>
              <w:t xml:space="preserve">less appetite </w:t>
            </w:r>
            <w:r w:rsidR="009616D5">
              <w:rPr>
                <w:rFonts w:ascii="Franklin Gothic Book" w:eastAsia="Times New Roman" w:hAnsi="Franklin Gothic Book" w:cs="Arial"/>
                <w:szCs w:val="20"/>
              </w:rPr>
              <w:t>from GoV in using loan funds for activities other than hard infrastructure investments.</w:t>
            </w:r>
          </w:p>
          <w:p w:rsidR="00A87440" w:rsidRDefault="00A87440" w:rsidP="009F2798">
            <w:pPr>
              <w:spacing w:before="120" w:line="276" w:lineRule="auto"/>
              <w:contextualSpacing/>
              <w:rPr>
                <w:rFonts w:ascii="Franklin Gothic Book" w:eastAsia="Times New Roman" w:hAnsi="Franklin Gothic Book" w:cs="Arial"/>
                <w:szCs w:val="20"/>
              </w:rPr>
            </w:pPr>
          </w:p>
          <w:p w:rsidR="003A6A3F" w:rsidRDefault="00B112C6" w:rsidP="009F2798">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Some d</w:t>
            </w:r>
            <w:r w:rsidR="000D6E23">
              <w:rPr>
                <w:rFonts w:ascii="Franklin Gothic Book" w:eastAsia="Times New Roman" w:hAnsi="Franklin Gothic Book" w:cs="Arial"/>
                <w:szCs w:val="20"/>
              </w:rPr>
              <w:t>onors (including ADB, World Bank and A</w:t>
            </w:r>
            <w:r w:rsidR="006B6E0F">
              <w:rPr>
                <w:rFonts w:ascii="Franklin Gothic Book" w:eastAsia="Times New Roman" w:hAnsi="Franklin Gothic Book" w:cs="Arial"/>
                <w:szCs w:val="20"/>
              </w:rPr>
              <w:t>FD</w:t>
            </w:r>
            <w:r w:rsidR="000D6E23">
              <w:rPr>
                <w:rFonts w:ascii="Franklin Gothic Book" w:eastAsia="Times New Roman" w:hAnsi="Franklin Gothic Book" w:cs="Arial"/>
                <w:szCs w:val="20"/>
              </w:rPr>
              <w:t>) have attempted to establish project preparation facilities to address the issue of poor quality early stage project preparation</w:t>
            </w:r>
            <w:r w:rsidR="00287379">
              <w:rPr>
                <w:rFonts w:ascii="Franklin Gothic Book" w:eastAsia="Times New Roman" w:hAnsi="Franklin Gothic Book" w:cs="Arial"/>
                <w:szCs w:val="20"/>
              </w:rPr>
              <w:t xml:space="preserve">. </w:t>
            </w:r>
            <w:r w:rsidR="005640D9">
              <w:rPr>
                <w:rFonts w:ascii="Franklin Gothic Book" w:eastAsia="Times New Roman" w:hAnsi="Franklin Gothic Book" w:cs="Arial"/>
                <w:szCs w:val="20"/>
              </w:rPr>
              <w:t>T</w:t>
            </w:r>
            <w:r w:rsidR="000D6E23">
              <w:rPr>
                <w:rFonts w:ascii="Franklin Gothic Book" w:eastAsia="Times New Roman" w:hAnsi="Franklin Gothic Book" w:cs="Arial"/>
                <w:szCs w:val="20"/>
              </w:rPr>
              <w:t xml:space="preserve">hese have been based in the Ministry of Planning and Investment </w:t>
            </w:r>
            <w:r w:rsidR="00A345AF">
              <w:rPr>
                <w:rFonts w:ascii="Franklin Gothic Book" w:eastAsia="Times New Roman" w:hAnsi="Franklin Gothic Book" w:cs="Arial"/>
                <w:szCs w:val="20"/>
              </w:rPr>
              <w:t>(MPI)</w:t>
            </w:r>
            <w:r w:rsidR="00C10B1A">
              <w:rPr>
                <w:rFonts w:ascii="Franklin Gothic Book" w:eastAsia="Times New Roman" w:hAnsi="Franklin Gothic Book" w:cs="Arial"/>
                <w:szCs w:val="20"/>
              </w:rPr>
              <w:t xml:space="preserve"> with sector Ministries and P</w:t>
            </w:r>
            <w:r w:rsidR="00A87440">
              <w:rPr>
                <w:rFonts w:ascii="Franklin Gothic Book" w:eastAsia="Times New Roman" w:hAnsi="Franklin Gothic Book" w:cs="Arial"/>
                <w:szCs w:val="20"/>
              </w:rPr>
              <w:t xml:space="preserve">rovinces </w:t>
            </w:r>
            <w:r w:rsidR="00C10B1A">
              <w:rPr>
                <w:rFonts w:ascii="Franklin Gothic Book" w:eastAsia="Times New Roman" w:hAnsi="Franklin Gothic Book" w:cs="Arial"/>
                <w:szCs w:val="20"/>
              </w:rPr>
              <w:t xml:space="preserve">then </w:t>
            </w:r>
            <w:r w:rsidR="00A87440">
              <w:rPr>
                <w:rFonts w:ascii="Franklin Gothic Book" w:eastAsia="Times New Roman" w:hAnsi="Franklin Gothic Book" w:cs="Arial"/>
                <w:szCs w:val="20"/>
              </w:rPr>
              <w:t xml:space="preserve">making bids for the use of these funds. </w:t>
            </w:r>
            <w:r w:rsidR="00A345AF">
              <w:rPr>
                <w:rFonts w:ascii="Franklin Gothic Book" w:eastAsia="Times New Roman" w:hAnsi="Franklin Gothic Book" w:cs="Arial"/>
                <w:szCs w:val="20"/>
              </w:rPr>
              <w:t xml:space="preserve"> </w:t>
            </w:r>
            <w:r w:rsidR="00A87440">
              <w:rPr>
                <w:rFonts w:ascii="Franklin Gothic Book" w:eastAsia="Times New Roman" w:hAnsi="Franklin Gothic Book" w:cs="Arial"/>
                <w:szCs w:val="20"/>
              </w:rPr>
              <w:t>However these</w:t>
            </w:r>
            <w:r w:rsidR="000D6E23">
              <w:rPr>
                <w:rFonts w:ascii="Franklin Gothic Book" w:eastAsia="Times New Roman" w:hAnsi="Franklin Gothic Book" w:cs="Arial"/>
                <w:szCs w:val="20"/>
              </w:rPr>
              <w:t xml:space="preserve"> </w:t>
            </w:r>
            <w:r w:rsidR="00C10B1A">
              <w:rPr>
                <w:rFonts w:ascii="Franklin Gothic Book" w:eastAsia="Times New Roman" w:hAnsi="Franklin Gothic Book" w:cs="Arial"/>
                <w:szCs w:val="20"/>
              </w:rPr>
              <w:t xml:space="preserve">facilities </w:t>
            </w:r>
            <w:r w:rsidR="000D6E23">
              <w:rPr>
                <w:rFonts w:ascii="Franklin Gothic Book" w:eastAsia="Times New Roman" w:hAnsi="Franklin Gothic Book" w:cs="Arial"/>
                <w:szCs w:val="20"/>
              </w:rPr>
              <w:t xml:space="preserve">have generally </w:t>
            </w:r>
            <w:r w:rsidR="00970AEA">
              <w:rPr>
                <w:rFonts w:ascii="Franklin Gothic Book" w:eastAsia="Times New Roman" w:hAnsi="Franklin Gothic Book" w:cs="Arial"/>
                <w:szCs w:val="20"/>
              </w:rPr>
              <w:t xml:space="preserve">not been successful in </w:t>
            </w:r>
            <w:r w:rsidR="00C10B1A">
              <w:rPr>
                <w:rFonts w:ascii="Franklin Gothic Book" w:eastAsia="Times New Roman" w:hAnsi="Franklin Gothic Book" w:cs="Arial"/>
                <w:szCs w:val="20"/>
              </w:rPr>
              <w:t>adding many</w:t>
            </w:r>
            <w:r w:rsidR="00970AEA">
              <w:rPr>
                <w:rFonts w:ascii="Franklin Gothic Book" w:eastAsia="Times New Roman" w:hAnsi="Franklin Gothic Book" w:cs="Arial"/>
                <w:szCs w:val="20"/>
              </w:rPr>
              <w:t xml:space="preserve"> new projects to the infrastructure pipeline</w:t>
            </w:r>
            <w:r w:rsidR="00C10B1A">
              <w:rPr>
                <w:rFonts w:ascii="Franklin Gothic Book" w:eastAsia="Times New Roman" w:hAnsi="Franklin Gothic Book" w:cs="Arial"/>
                <w:szCs w:val="20"/>
              </w:rPr>
              <w:t xml:space="preserve">. This is </w:t>
            </w:r>
            <w:r w:rsidR="00970AEA">
              <w:rPr>
                <w:rFonts w:ascii="Franklin Gothic Book" w:eastAsia="Times New Roman" w:hAnsi="Franklin Gothic Book" w:cs="Arial"/>
                <w:szCs w:val="20"/>
              </w:rPr>
              <w:t>for three reasons</w:t>
            </w:r>
            <w:r w:rsidR="00A87440">
              <w:rPr>
                <w:rFonts w:ascii="Franklin Gothic Book" w:eastAsia="Times New Roman" w:hAnsi="Franklin Gothic Book" w:cs="Arial"/>
                <w:szCs w:val="20"/>
              </w:rPr>
              <w:t xml:space="preserve">: 1) reluctance to use </w:t>
            </w:r>
            <w:r w:rsidR="004F30EE">
              <w:rPr>
                <w:rFonts w:ascii="Franklin Gothic Book" w:eastAsia="Times New Roman" w:hAnsi="Franklin Gothic Book" w:cs="Arial"/>
                <w:szCs w:val="20"/>
              </w:rPr>
              <w:t xml:space="preserve">MDB </w:t>
            </w:r>
            <w:r w:rsidR="00A87440">
              <w:rPr>
                <w:rFonts w:ascii="Franklin Gothic Book" w:eastAsia="Times New Roman" w:hAnsi="Franklin Gothic Book" w:cs="Arial"/>
                <w:szCs w:val="20"/>
              </w:rPr>
              <w:t>loan financing for project preparation rather than investment</w:t>
            </w:r>
            <w:r w:rsidR="00970AEA">
              <w:rPr>
                <w:rFonts w:ascii="Franklin Gothic Book" w:eastAsia="Times New Roman" w:hAnsi="Franklin Gothic Book" w:cs="Arial"/>
                <w:szCs w:val="20"/>
              </w:rPr>
              <w:t xml:space="preserve">s; </w:t>
            </w:r>
            <w:r w:rsidR="00A87440">
              <w:rPr>
                <w:rFonts w:ascii="Franklin Gothic Book" w:eastAsia="Times New Roman" w:hAnsi="Franklin Gothic Book" w:cs="Arial"/>
                <w:szCs w:val="20"/>
              </w:rPr>
              <w:t xml:space="preserve">2) the complex </w:t>
            </w:r>
            <w:r w:rsidR="00C10B1A">
              <w:rPr>
                <w:rFonts w:ascii="Franklin Gothic Book" w:eastAsia="Times New Roman" w:hAnsi="Franklin Gothic Book" w:cs="Arial"/>
                <w:szCs w:val="20"/>
              </w:rPr>
              <w:t xml:space="preserve">approval </w:t>
            </w:r>
            <w:r w:rsidR="003B33C0">
              <w:rPr>
                <w:rFonts w:ascii="Franklin Gothic Book" w:eastAsia="Times New Roman" w:hAnsi="Franklin Gothic Book" w:cs="Arial"/>
                <w:szCs w:val="20"/>
              </w:rPr>
              <w:t xml:space="preserve">project </w:t>
            </w:r>
            <w:r w:rsidR="00A87440">
              <w:rPr>
                <w:rFonts w:ascii="Franklin Gothic Book" w:eastAsia="Times New Roman" w:hAnsi="Franklin Gothic Book" w:cs="Arial"/>
                <w:szCs w:val="20"/>
              </w:rPr>
              <w:t>procedures</w:t>
            </w:r>
            <w:r w:rsidR="00AF3BB8">
              <w:rPr>
                <w:rFonts w:ascii="Franklin Gothic Book" w:eastAsia="Times New Roman" w:hAnsi="Franklin Gothic Book" w:cs="Arial"/>
                <w:szCs w:val="20"/>
              </w:rPr>
              <w:t xml:space="preserve"> act</w:t>
            </w:r>
            <w:r w:rsidR="00512BFE">
              <w:rPr>
                <w:rFonts w:ascii="Franklin Gothic Book" w:eastAsia="Times New Roman" w:hAnsi="Franklin Gothic Book" w:cs="Arial"/>
                <w:szCs w:val="20"/>
              </w:rPr>
              <w:t>ing</w:t>
            </w:r>
            <w:r w:rsidR="00AF3BB8">
              <w:rPr>
                <w:rFonts w:ascii="Franklin Gothic Book" w:eastAsia="Times New Roman" w:hAnsi="Franklin Gothic Book" w:cs="Arial"/>
                <w:szCs w:val="20"/>
              </w:rPr>
              <w:t xml:space="preserve"> as a dis</w:t>
            </w:r>
            <w:r w:rsidR="00A87440">
              <w:rPr>
                <w:rFonts w:ascii="Franklin Gothic Book" w:eastAsia="Times New Roman" w:hAnsi="Franklin Gothic Book" w:cs="Arial"/>
                <w:szCs w:val="20"/>
              </w:rPr>
              <w:t xml:space="preserve">incentive for sector ministries </w:t>
            </w:r>
            <w:r w:rsidR="000D6E23">
              <w:rPr>
                <w:rFonts w:ascii="Franklin Gothic Book" w:eastAsia="Times New Roman" w:hAnsi="Franklin Gothic Book" w:cs="Arial"/>
                <w:szCs w:val="20"/>
              </w:rPr>
              <w:t xml:space="preserve">and </w:t>
            </w:r>
            <w:r w:rsidR="00A87440">
              <w:rPr>
                <w:rFonts w:ascii="Franklin Gothic Book" w:eastAsia="Times New Roman" w:hAnsi="Franklin Gothic Book" w:cs="Arial"/>
                <w:szCs w:val="20"/>
              </w:rPr>
              <w:t>provinces to apply for funds</w:t>
            </w:r>
            <w:r w:rsidR="00970AEA">
              <w:rPr>
                <w:rFonts w:ascii="Franklin Gothic Book" w:eastAsia="Times New Roman" w:hAnsi="Franklin Gothic Book" w:cs="Arial"/>
                <w:szCs w:val="20"/>
              </w:rPr>
              <w:t xml:space="preserve">; and 3) project preparation facilities have </w:t>
            </w:r>
            <w:r w:rsidR="00CD0856">
              <w:rPr>
                <w:rFonts w:ascii="Franklin Gothic Book" w:eastAsia="Times New Roman" w:hAnsi="Franklin Gothic Book" w:cs="Arial"/>
                <w:szCs w:val="20"/>
              </w:rPr>
              <w:t>not focused on the pre-feasibility and feasibility stages which are the cause of many of the delays in project development.</w:t>
            </w:r>
          </w:p>
          <w:p w:rsidR="000172F6" w:rsidRDefault="000172F6" w:rsidP="00B112C6">
            <w:pPr>
              <w:spacing w:before="120" w:line="276" w:lineRule="auto"/>
              <w:contextualSpacing/>
              <w:rPr>
                <w:rFonts w:ascii="Franklin Gothic Book" w:eastAsia="Times New Roman" w:hAnsi="Franklin Gothic Book" w:cs="Arial"/>
                <w:szCs w:val="20"/>
              </w:rPr>
            </w:pPr>
          </w:p>
          <w:p w:rsidR="00D13850" w:rsidRPr="00D13850" w:rsidRDefault="00D13850" w:rsidP="009F2798">
            <w:pPr>
              <w:spacing w:before="120" w:line="276" w:lineRule="auto"/>
              <w:contextualSpacing/>
              <w:rPr>
                <w:rFonts w:ascii="Franklin Gothic Book" w:eastAsia="Times New Roman" w:hAnsi="Franklin Gothic Book" w:cs="Arial"/>
                <w:b/>
                <w:szCs w:val="20"/>
              </w:rPr>
            </w:pPr>
            <w:r w:rsidRPr="00D13850">
              <w:rPr>
                <w:rFonts w:ascii="Franklin Gothic Book" w:eastAsia="Times New Roman" w:hAnsi="Franklin Gothic Book" w:cs="Arial"/>
                <w:b/>
                <w:szCs w:val="20"/>
              </w:rPr>
              <w:t xml:space="preserve">Australia’s future support to </w:t>
            </w:r>
            <w:r w:rsidR="00131CF1">
              <w:rPr>
                <w:rFonts w:ascii="Franklin Gothic Book" w:eastAsia="Times New Roman" w:hAnsi="Franklin Gothic Book" w:cs="Arial"/>
                <w:b/>
                <w:szCs w:val="20"/>
              </w:rPr>
              <w:t>the t</w:t>
            </w:r>
            <w:r w:rsidRPr="00D13850">
              <w:rPr>
                <w:rFonts w:ascii="Franklin Gothic Book" w:eastAsia="Times New Roman" w:hAnsi="Franklin Gothic Book" w:cs="Arial"/>
                <w:b/>
                <w:szCs w:val="20"/>
              </w:rPr>
              <w:t>ransport</w:t>
            </w:r>
            <w:r w:rsidR="00131CF1">
              <w:rPr>
                <w:rFonts w:ascii="Franklin Gothic Book" w:eastAsia="Times New Roman" w:hAnsi="Franklin Gothic Book" w:cs="Arial"/>
                <w:b/>
                <w:szCs w:val="20"/>
              </w:rPr>
              <w:t xml:space="preserve"> sector</w:t>
            </w:r>
          </w:p>
          <w:p w:rsidR="00D13850" w:rsidRDefault="00D13850" w:rsidP="009F2798">
            <w:pPr>
              <w:spacing w:before="120" w:line="276" w:lineRule="auto"/>
              <w:contextualSpacing/>
              <w:rPr>
                <w:rFonts w:ascii="Franklin Gothic Book" w:eastAsia="Times New Roman" w:hAnsi="Franklin Gothic Book" w:cs="Arial"/>
                <w:szCs w:val="20"/>
              </w:rPr>
            </w:pPr>
          </w:p>
          <w:p w:rsidR="006D7098" w:rsidRDefault="00287379" w:rsidP="009F2798">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Th</w:t>
            </w:r>
            <w:r w:rsidR="00B112C6">
              <w:rPr>
                <w:rFonts w:ascii="Franklin Gothic Book" w:eastAsia="Times New Roman" w:hAnsi="Franklin Gothic Book" w:cs="Arial"/>
                <w:szCs w:val="20"/>
              </w:rPr>
              <w:t>e</w:t>
            </w:r>
            <w:r>
              <w:rPr>
                <w:rFonts w:ascii="Franklin Gothic Book" w:eastAsia="Times New Roman" w:hAnsi="Franklin Gothic Book" w:cs="Arial"/>
                <w:szCs w:val="20"/>
              </w:rPr>
              <w:t xml:space="preserve"> investment </w:t>
            </w:r>
            <w:r w:rsidR="00B112C6">
              <w:rPr>
                <w:rFonts w:ascii="Franklin Gothic Book" w:eastAsia="Times New Roman" w:hAnsi="Franklin Gothic Book" w:cs="Arial"/>
                <w:szCs w:val="20"/>
              </w:rPr>
              <w:t>proposed in this concept note looks</w:t>
            </w:r>
            <w:r w:rsidR="003A6A3F">
              <w:rPr>
                <w:rFonts w:ascii="Franklin Gothic Book" w:eastAsia="Times New Roman" w:hAnsi="Franklin Gothic Book" w:cs="Arial"/>
                <w:szCs w:val="20"/>
              </w:rPr>
              <w:t xml:space="preserve"> to address both the </w:t>
            </w:r>
            <w:r w:rsidR="00A67977">
              <w:rPr>
                <w:rFonts w:ascii="Franklin Gothic Book" w:eastAsia="Times New Roman" w:hAnsi="Franklin Gothic Book" w:cs="Arial"/>
                <w:szCs w:val="20"/>
              </w:rPr>
              <w:t>symptoms and the institutional causes</w:t>
            </w:r>
            <w:r w:rsidR="003A6A3F">
              <w:rPr>
                <w:rFonts w:ascii="Franklin Gothic Book" w:eastAsia="Times New Roman" w:hAnsi="Franklin Gothic Book" w:cs="Arial"/>
                <w:szCs w:val="20"/>
              </w:rPr>
              <w:t xml:space="preserve"> which </w:t>
            </w:r>
            <w:r w:rsidR="00B112C6">
              <w:rPr>
                <w:rFonts w:ascii="Franklin Gothic Book" w:eastAsia="Times New Roman" w:hAnsi="Franklin Gothic Book" w:cs="Arial"/>
                <w:szCs w:val="20"/>
              </w:rPr>
              <w:t>are</w:t>
            </w:r>
            <w:r w:rsidR="003A6A3F">
              <w:rPr>
                <w:rFonts w:ascii="Franklin Gothic Book" w:eastAsia="Times New Roman" w:hAnsi="Franklin Gothic Book" w:cs="Arial"/>
                <w:szCs w:val="20"/>
              </w:rPr>
              <w:t xml:space="preserve"> leading to </w:t>
            </w:r>
            <w:r w:rsidR="00433EC5">
              <w:rPr>
                <w:rFonts w:ascii="Franklin Gothic Book" w:eastAsia="Times New Roman" w:hAnsi="Franklin Gothic Book" w:cs="Arial"/>
                <w:szCs w:val="20"/>
              </w:rPr>
              <w:t>inefficient investment in</w:t>
            </w:r>
            <w:r w:rsidR="003A6A3F">
              <w:rPr>
                <w:rFonts w:ascii="Franklin Gothic Book" w:eastAsia="Times New Roman" w:hAnsi="Franklin Gothic Book" w:cs="Arial"/>
                <w:szCs w:val="20"/>
              </w:rPr>
              <w:t xml:space="preserve"> </w:t>
            </w:r>
            <w:r w:rsidR="00C10B1A">
              <w:rPr>
                <w:rFonts w:ascii="Franklin Gothic Book" w:eastAsia="Times New Roman" w:hAnsi="Franklin Gothic Book" w:cs="Arial"/>
                <w:szCs w:val="20"/>
              </w:rPr>
              <w:t xml:space="preserve">the </w:t>
            </w:r>
            <w:r w:rsidR="003A6A3F">
              <w:rPr>
                <w:rFonts w:ascii="Franklin Gothic Book" w:eastAsia="Times New Roman" w:hAnsi="Franklin Gothic Book" w:cs="Arial"/>
                <w:szCs w:val="20"/>
              </w:rPr>
              <w:t xml:space="preserve">transport infrastructure in Vietnam. </w:t>
            </w:r>
          </w:p>
          <w:p w:rsidR="006D7098" w:rsidRDefault="006D7098" w:rsidP="009F2798">
            <w:pPr>
              <w:spacing w:before="120" w:line="276" w:lineRule="auto"/>
              <w:contextualSpacing/>
              <w:rPr>
                <w:rFonts w:ascii="Franklin Gothic Book" w:eastAsia="Times New Roman" w:hAnsi="Franklin Gothic Book" w:cs="Arial"/>
                <w:szCs w:val="20"/>
              </w:rPr>
            </w:pPr>
          </w:p>
          <w:p w:rsidR="006D7098" w:rsidRDefault="003A6A3F" w:rsidP="009F2798">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We will provide additional support for project preparation to meet development partners’ needs</w:t>
            </w:r>
            <w:r w:rsidR="00C10B1A">
              <w:rPr>
                <w:rFonts w:ascii="Franklin Gothic Book" w:eastAsia="Times New Roman" w:hAnsi="Franklin Gothic Book" w:cs="Arial"/>
                <w:szCs w:val="20"/>
              </w:rPr>
              <w:t xml:space="preserve"> in the short term</w:t>
            </w:r>
            <w:r>
              <w:rPr>
                <w:rFonts w:ascii="Franklin Gothic Book" w:eastAsia="Times New Roman" w:hAnsi="Franklin Gothic Book" w:cs="Arial"/>
                <w:szCs w:val="20"/>
              </w:rPr>
              <w:t xml:space="preserve">, particularly at the critical pre-feasibility and feasibility study stage. </w:t>
            </w:r>
            <w:r w:rsidR="006D7098">
              <w:rPr>
                <w:rFonts w:ascii="Franklin Gothic Book" w:eastAsia="Times New Roman" w:hAnsi="Franklin Gothic Book" w:cs="Arial"/>
                <w:szCs w:val="20"/>
              </w:rPr>
              <w:t xml:space="preserve">We will focus on providing support to </w:t>
            </w:r>
            <w:r w:rsidR="009616D5">
              <w:rPr>
                <w:rFonts w:ascii="Franklin Gothic Book" w:eastAsia="Times New Roman" w:hAnsi="Franklin Gothic Book" w:cs="Arial"/>
                <w:szCs w:val="20"/>
              </w:rPr>
              <w:t xml:space="preserve">prioritised </w:t>
            </w:r>
            <w:r w:rsidR="006D7098">
              <w:rPr>
                <w:rFonts w:ascii="Franklin Gothic Book" w:eastAsia="Times New Roman" w:hAnsi="Franklin Gothic Book" w:cs="Arial"/>
                <w:szCs w:val="20"/>
              </w:rPr>
              <w:t xml:space="preserve">ODA financed activities as this is the key area where there is a bottleneck between early stage project preparation (pre-feasibility and feasibility stage) and </w:t>
            </w:r>
            <w:r w:rsidR="006F5C53">
              <w:rPr>
                <w:rFonts w:ascii="Franklin Gothic Book" w:eastAsia="Times New Roman" w:hAnsi="Franklin Gothic Book" w:cs="Arial"/>
                <w:szCs w:val="20"/>
              </w:rPr>
              <w:t xml:space="preserve">the stage </w:t>
            </w:r>
            <w:r w:rsidR="006D7098">
              <w:rPr>
                <w:rFonts w:ascii="Franklin Gothic Book" w:eastAsia="Times New Roman" w:hAnsi="Franklin Gothic Book" w:cs="Arial"/>
                <w:szCs w:val="20"/>
              </w:rPr>
              <w:t xml:space="preserve">where ODA donors </w:t>
            </w:r>
            <w:r w:rsidR="00090EAE">
              <w:rPr>
                <w:rFonts w:ascii="Franklin Gothic Book" w:eastAsia="Times New Roman" w:hAnsi="Franklin Gothic Book" w:cs="Arial"/>
                <w:szCs w:val="20"/>
              </w:rPr>
              <w:t xml:space="preserve">are prepared to invest. </w:t>
            </w:r>
            <w:r w:rsidR="0091433B">
              <w:rPr>
                <w:rFonts w:ascii="Franklin Gothic Book" w:eastAsia="Times New Roman" w:hAnsi="Franklin Gothic Book" w:cs="Arial"/>
                <w:szCs w:val="20"/>
              </w:rPr>
              <w:t>In the short to medium term this bottleneck is likely to become even more of a problem as AIIB funds also</w:t>
            </w:r>
            <w:r w:rsidR="00301476">
              <w:rPr>
                <w:rFonts w:ascii="Franklin Gothic Book" w:eastAsia="Times New Roman" w:hAnsi="Franklin Gothic Book" w:cs="Arial"/>
                <w:szCs w:val="20"/>
              </w:rPr>
              <w:t xml:space="preserve"> begin seeking</w:t>
            </w:r>
            <w:r w:rsidR="0091433B">
              <w:rPr>
                <w:rFonts w:ascii="Franklin Gothic Book" w:eastAsia="Times New Roman" w:hAnsi="Franklin Gothic Book" w:cs="Arial"/>
                <w:szCs w:val="20"/>
              </w:rPr>
              <w:t xml:space="preserve"> projects in which to invest. Our investment </w:t>
            </w:r>
            <w:r w:rsidR="00090EAE">
              <w:rPr>
                <w:rFonts w:ascii="Franklin Gothic Book" w:eastAsia="Times New Roman" w:hAnsi="Franklin Gothic Book" w:cs="Arial"/>
                <w:szCs w:val="20"/>
              </w:rPr>
              <w:t>wil</w:t>
            </w:r>
            <w:r w:rsidR="00A67977">
              <w:rPr>
                <w:rFonts w:ascii="Franklin Gothic Book" w:eastAsia="Times New Roman" w:hAnsi="Franklin Gothic Book" w:cs="Arial"/>
                <w:szCs w:val="20"/>
              </w:rPr>
              <w:t xml:space="preserve">l </w:t>
            </w:r>
            <w:r w:rsidR="00090EAE">
              <w:rPr>
                <w:rFonts w:ascii="Franklin Gothic Book" w:eastAsia="Times New Roman" w:hAnsi="Franklin Gothic Book" w:cs="Arial"/>
                <w:szCs w:val="20"/>
              </w:rPr>
              <w:t xml:space="preserve">help to provide a demonstration </w:t>
            </w:r>
            <w:r w:rsidR="00BC03A5">
              <w:rPr>
                <w:rFonts w:ascii="Franklin Gothic Book" w:eastAsia="Times New Roman" w:hAnsi="Franklin Gothic Book" w:cs="Arial"/>
                <w:szCs w:val="20"/>
              </w:rPr>
              <w:t>effect to GoV on the value of high quality project preparation</w:t>
            </w:r>
            <w:r w:rsidR="0001406C">
              <w:rPr>
                <w:rFonts w:ascii="Franklin Gothic Book" w:eastAsia="Times New Roman" w:hAnsi="Franklin Gothic Book" w:cs="Arial"/>
                <w:szCs w:val="20"/>
              </w:rPr>
              <w:t xml:space="preserve"> by </w:t>
            </w:r>
            <w:r w:rsidR="00BC03A5">
              <w:rPr>
                <w:rFonts w:ascii="Franklin Gothic Book" w:eastAsia="Times New Roman" w:hAnsi="Franklin Gothic Book" w:cs="Arial"/>
                <w:szCs w:val="20"/>
              </w:rPr>
              <w:t>reducing the total time required to approve new activities but also increas</w:t>
            </w:r>
            <w:r w:rsidR="0001406C">
              <w:rPr>
                <w:rFonts w:ascii="Franklin Gothic Book" w:eastAsia="Times New Roman" w:hAnsi="Franklin Gothic Book" w:cs="Arial"/>
                <w:szCs w:val="20"/>
              </w:rPr>
              <w:t>ing</w:t>
            </w:r>
            <w:r w:rsidR="00BC03A5">
              <w:rPr>
                <w:rFonts w:ascii="Franklin Gothic Book" w:eastAsia="Times New Roman" w:hAnsi="Franklin Gothic Book" w:cs="Arial"/>
                <w:szCs w:val="20"/>
              </w:rPr>
              <w:t xml:space="preserve"> efficiency and reduc</w:t>
            </w:r>
            <w:r w:rsidR="0001406C">
              <w:rPr>
                <w:rFonts w:ascii="Franklin Gothic Book" w:eastAsia="Times New Roman" w:hAnsi="Franklin Gothic Book" w:cs="Arial"/>
                <w:szCs w:val="20"/>
              </w:rPr>
              <w:t>ing</w:t>
            </w:r>
            <w:r w:rsidR="00BC03A5">
              <w:rPr>
                <w:rFonts w:ascii="Franklin Gothic Book" w:eastAsia="Times New Roman" w:hAnsi="Franklin Gothic Book" w:cs="Arial"/>
                <w:szCs w:val="20"/>
              </w:rPr>
              <w:t xml:space="preserve"> </w:t>
            </w:r>
            <w:r w:rsidR="0001406C">
              <w:rPr>
                <w:rFonts w:ascii="Franklin Gothic Book" w:eastAsia="Times New Roman" w:hAnsi="Franklin Gothic Book" w:cs="Arial"/>
                <w:szCs w:val="20"/>
              </w:rPr>
              <w:t xml:space="preserve">overall </w:t>
            </w:r>
            <w:r w:rsidR="00BC03A5">
              <w:rPr>
                <w:rFonts w:ascii="Franklin Gothic Book" w:eastAsia="Times New Roman" w:hAnsi="Franklin Gothic Book" w:cs="Arial"/>
                <w:szCs w:val="20"/>
              </w:rPr>
              <w:t>project costs.</w:t>
            </w:r>
            <w:r w:rsidR="00A67977">
              <w:rPr>
                <w:rFonts w:ascii="Franklin Gothic Book" w:eastAsia="Times New Roman" w:hAnsi="Franklin Gothic Book" w:cs="Arial"/>
                <w:szCs w:val="20"/>
              </w:rPr>
              <w:t xml:space="preserve"> </w:t>
            </w:r>
            <w:r w:rsidR="0091433B">
              <w:rPr>
                <w:rFonts w:ascii="Franklin Gothic Book" w:eastAsia="Times New Roman" w:hAnsi="Franklin Gothic Book" w:cs="Arial"/>
                <w:szCs w:val="20"/>
              </w:rPr>
              <w:t xml:space="preserve">It may also help encourage other donors to provide financing earlier in the project cycle to further loosen this bottleneck. Over time, our </w:t>
            </w:r>
            <w:r w:rsidR="00A67977">
              <w:rPr>
                <w:rFonts w:ascii="Franklin Gothic Book" w:eastAsia="Times New Roman" w:hAnsi="Franklin Gothic Book" w:cs="Arial"/>
                <w:szCs w:val="20"/>
              </w:rPr>
              <w:t xml:space="preserve">support could be expanded to privately financed projects once GoV has put </w:t>
            </w:r>
            <w:r w:rsidR="006F5C53">
              <w:rPr>
                <w:rFonts w:ascii="Franklin Gothic Book" w:eastAsia="Times New Roman" w:hAnsi="Franklin Gothic Book" w:cs="Arial"/>
                <w:szCs w:val="20"/>
              </w:rPr>
              <w:t>relevant</w:t>
            </w:r>
            <w:r w:rsidR="00A67977">
              <w:rPr>
                <w:rFonts w:ascii="Franklin Gothic Book" w:eastAsia="Times New Roman" w:hAnsi="Franklin Gothic Book" w:cs="Arial"/>
                <w:szCs w:val="20"/>
              </w:rPr>
              <w:t xml:space="preserve"> enabling guidelines in place.</w:t>
            </w:r>
          </w:p>
          <w:p w:rsidR="006D7098" w:rsidRDefault="006D7098" w:rsidP="009F2798">
            <w:pPr>
              <w:spacing w:before="120" w:line="276" w:lineRule="auto"/>
              <w:contextualSpacing/>
              <w:rPr>
                <w:rFonts w:ascii="Franklin Gothic Book" w:eastAsia="Times New Roman" w:hAnsi="Franklin Gothic Book" w:cs="Arial"/>
                <w:szCs w:val="20"/>
              </w:rPr>
            </w:pPr>
          </w:p>
          <w:p w:rsidR="008203C2" w:rsidRDefault="003A6A3F" w:rsidP="009F2798">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 xml:space="preserve">At the same time we will </w:t>
            </w:r>
            <w:r w:rsidR="006B6BC5">
              <w:rPr>
                <w:rFonts w:ascii="Franklin Gothic Book" w:eastAsia="Times New Roman" w:hAnsi="Franklin Gothic Book" w:cs="Arial"/>
                <w:szCs w:val="20"/>
              </w:rPr>
              <w:t xml:space="preserve">take an innovative approach to </w:t>
            </w:r>
            <w:r>
              <w:rPr>
                <w:rFonts w:ascii="Franklin Gothic Book" w:eastAsia="Times New Roman" w:hAnsi="Franklin Gothic Book" w:cs="Arial"/>
                <w:szCs w:val="20"/>
              </w:rPr>
              <w:t>work</w:t>
            </w:r>
            <w:r w:rsidR="007E386A">
              <w:rPr>
                <w:rFonts w:ascii="Franklin Gothic Book" w:eastAsia="Times New Roman" w:hAnsi="Franklin Gothic Book" w:cs="Arial"/>
                <w:szCs w:val="20"/>
              </w:rPr>
              <w:t>ing</w:t>
            </w:r>
            <w:r>
              <w:rPr>
                <w:rFonts w:ascii="Franklin Gothic Book" w:eastAsia="Times New Roman" w:hAnsi="Franklin Gothic Book" w:cs="Arial"/>
                <w:szCs w:val="20"/>
              </w:rPr>
              <w:t xml:space="preserve"> with MOT to address the longer-term causal factors</w:t>
            </w:r>
            <w:r w:rsidR="007E386A">
              <w:rPr>
                <w:rFonts w:ascii="Franklin Gothic Book" w:eastAsia="Times New Roman" w:hAnsi="Franklin Gothic Book" w:cs="Arial"/>
                <w:szCs w:val="20"/>
              </w:rPr>
              <w:t xml:space="preserve">. This could include </w:t>
            </w:r>
            <w:r w:rsidR="00CD530B">
              <w:rPr>
                <w:rFonts w:ascii="Franklin Gothic Book" w:eastAsia="Times New Roman" w:hAnsi="Franklin Gothic Book" w:cs="Arial"/>
                <w:szCs w:val="20"/>
              </w:rPr>
              <w:t>strengthening</w:t>
            </w:r>
            <w:r w:rsidR="00FE4D9D">
              <w:rPr>
                <w:rFonts w:ascii="Franklin Gothic Book" w:eastAsia="Times New Roman" w:hAnsi="Franklin Gothic Book" w:cs="Arial"/>
                <w:szCs w:val="20"/>
              </w:rPr>
              <w:t xml:space="preserve"> </w:t>
            </w:r>
            <w:r w:rsidR="00CD530B">
              <w:rPr>
                <w:rFonts w:ascii="Franklin Gothic Book" w:eastAsia="Times New Roman" w:hAnsi="Franklin Gothic Book" w:cs="Arial"/>
                <w:szCs w:val="20"/>
              </w:rPr>
              <w:t>the</w:t>
            </w:r>
            <w:r w:rsidR="00FE4D9D">
              <w:rPr>
                <w:rFonts w:ascii="Franklin Gothic Book" w:eastAsia="Times New Roman" w:hAnsi="Franklin Gothic Book" w:cs="Arial"/>
                <w:szCs w:val="20"/>
              </w:rPr>
              <w:t xml:space="preserve"> evidence base on the benefits of reform</w:t>
            </w:r>
            <w:r w:rsidR="007E386A">
              <w:rPr>
                <w:rFonts w:ascii="Franklin Gothic Book" w:eastAsia="Times New Roman" w:hAnsi="Franklin Gothic Book" w:cs="Arial"/>
                <w:szCs w:val="20"/>
              </w:rPr>
              <w:t xml:space="preserve">, </w:t>
            </w:r>
            <w:r w:rsidR="00FE4D9D">
              <w:rPr>
                <w:rFonts w:ascii="Franklin Gothic Book" w:eastAsia="Times New Roman" w:hAnsi="Franklin Gothic Book" w:cs="Arial"/>
                <w:szCs w:val="20"/>
              </w:rPr>
              <w:t>identify</w:t>
            </w:r>
            <w:r w:rsidR="007E386A">
              <w:rPr>
                <w:rFonts w:ascii="Franklin Gothic Book" w:eastAsia="Times New Roman" w:hAnsi="Franklin Gothic Book" w:cs="Arial"/>
                <w:szCs w:val="20"/>
              </w:rPr>
              <w:t>ing</w:t>
            </w:r>
            <w:r w:rsidR="00FE4D9D">
              <w:rPr>
                <w:rFonts w:ascii="Franklin Gothic Book" w:eastAsia="Times New Roman" w:hAnsi="Franklin Gothic Book" w:cs="Arial"/>
                <w:szCs w:val="20"/>
              </w:rPr>
              <w:t xml:space="preserve"> champions who can help to promote reforms through GoV systems</w:t>
            </w:r>
            <w:r w:rsidR="007E386A">
              <w:rPr>
                <w:rFonts w:ascii="Franklin Gothic Book" w:eastAsia="Times New Roman" w:hAnsi="Franklin Gothic Book" w:cs="Arial"/>
                <w:szCs w:val="20"/>
              </w:rPr>
              <w:t xml:space="preserve"> and strengthening incentives</w:t>
            </w:r>
            <w:r w:rsidR="00FE4D9D">
              <w:rPr>
                <w:rFonts w:ascii="Franklin Gothic Book" w:eastAsia="Times New Roman" w:hAnsi="Franklin Gothic Book" w:cs="Arial"/>
                <w:szCs w:val="20"/>
              </w:rPr>
              <w:t xml:space="preserve">. </w:t>
            </w:r>
            <w:r w:rsidR="007E386A">
              <w:rPr>
                <w:rFonts w:ascii="Franklin Gothic Book" w:eastAsia="Times New Roman" w:hAnsi="Franklin Gothic Book" w:cs="Arial"/>
                <w:szCs w:val="20"/>
              </w:rPr>
              <w:t xml:space="preserve">Priority measure include </w:t>
            </w:r>
            <w:r w:rsidR="00BC03A5">
              <w:rPr>
                <w:rFonts w:ascii="Franklin Gothic Book" w:eastAsia="Times New Roman" w:hAnsi="Franklin Gothic Book" w:cs="Arial"/>
                <w:szCs w:val="20"/>
              </w:rPr>
              <w:t xml:space="preserve">demonstrating the benefits of value engineering, </w:t>
            </w:r>
            <w:r w:rsidR="0091433B" w:rsidRPr="00E66FD7">
              <w:rPr>
                <w:rFonts w:ascii="Franklin Gothic Book" w:eastAsia="Times New Roman" w:hAnsi="Franklin Gothic Book" w:cs="Arial"/>
                <w:szCs w:val="20"/>
              </w:rPr>
              <w:t>International Federation of Consulting Engineers</w:t>
            </w:r>
            <w:r w:rsidR="0091433B">
              <w:rPr>
                <w:rFonts w:ascii="Franklin Gothic Book" w:eastAsia="Times New Roman" w:hAnsi="Franklin Gothic Book" w:cs="Arial"/>
                <w:szCs w:val="20"/>
              </w:rPr>
              <w:t xml:space="preserve"> (</w:t>
            </w:r>
            <w:r w:rsidR="00BC03A5">
              <w:rPr>
                <w:rFonts w:ascii="Franklin Gothic Book" w:eastAsia="Times New Roman" w:hAnsi="Franklin Gothic Book" w:cs="Arial"/>
                <w:szCs w:val="20"/>
              </w:rPr>
              <w:t>FIDIC</w:t>
            </w:r>
            <w:r w:rsidR="0091433B">
              <w:rPr>
                <w:rFonts w:ascii="Franklin Gothic Book" w:eastAsia="Times New Roman" w:hAnsi="Franklin Gothic Book" w:cs="Arial"/>
                <w:szCs w:val="20"/>
              </w:rPr>
              <w:t>)</w:t>
            </w:r>
            <w:r w:rsidR="00BC03A5">
              <w:rPr>
                <w:rFonts w:ascii="Franklin Gothic Book" w:eastAsia="Times New Roman" w:hAnsi="Franklin Gothic Book" w:cs="Arial"/>
                <w:szCs w:val="20"/>
              </w:rPr>
              <w:t xml:space="preserve"> style contract management approaches and new technical engineering measures</w:t>
            </w:r>
            <w:r w:rsidR="0001406C">
              <w:rPr>
                <w:rFonts w:ascii="Franklin Gothic Book" w:eastAsia="Times New Roman" w:hAnsi="Franklin Gothic Book" w:cs="Arial"/>
                <w:szCs w:val="20"/>
              </w:rPr>
              <w:t>.</w:t>
            </w:r>
            <w:r w:rsidR="00BC03A5">
              <w:rPr>
                <w:rFonts w:ascii="Franklin Gothic Book" w:eastAsia="Times New Roman" w:hAnsi="Franklin Gothic Book" w:cs="Arial"/>
                <w:szCs w:val="20"/>
              </w:rPr>
              <w:t xml:space="preserve"> There </w:t>
            </w:r>
            <w:r w:rsidR="0001406C">
              <w:rPr>
                <w:rFonts w:ascii="Franklin Gothic Book" w:eastAsia="Times New Roman" w:hAnsi="Franklin Gothic Book" w:cs="Arial"/>
                <w:szCs w:val="20"/>
              </w:rPr>
              <w:t>are also likely to be</w:t>
            </w:r>
            <w:r w:rsidR="00BC03A5">
              <w:rPr>
                <w:rFonts w:ascii="Franklin Gothic Book" w:eastAsia="Times New Roman" w:hAnsi="Franklin Gothic Book" w:cs="Arial"/>
                <w:szCs w:val="20"/>
              </w:rPr>
              <w:t xml:space="preserve"> opportunities to enhance consideration of cross cutting issues like disability and gender, particularly in project preparation which </w:t>
            </w:r>
            <w:r w:rsidR="003A6236">
              <w:rPr>
                <w:rFonts w:ascii="Franklin Gothic Book" w:eastAsia="Times New Roman" w:hAnsi="Franklin Gothic Book" w:cs="Arial"/>
                <w:szCs w:val="20"/>
              </w:rPr>
              <w:t>will</w:t>
            </w:r>
            <w:r w:rsidR="00BC03A5">
              <w:rPr>
                <w:rFonts w:ascii="Franklin Gothic Book" w:eastAsia="Times New Roman" w:hAnsi="Franklin Gothic Book" w:cs="Arial"/>
                <w:szCs w:val="20"/>
              </w:rPr>
              <w:t xml:space="preserve"> improve effectiveness. </w:t>
            </w:r>
            <w:r w:rsidR="007E386A">
              <w:rPr>
                <w:rFonts w:ascii="Franklin Gothic Book" w:eastAsia="Times New Roman" w:hAnsi="Franklin Gothic Book" w:cs="Arial"/>
                <w:szCs w:val="20"/>
              </w:rPr>
              <w:t xml:space="preserve">We have already </w:t>
            </w:r>
            <w:r w:rsidR="000358BA">
              <w:rPr>
                <w:rFonts w:ascii="Franklin Gothic Book" w:eastAsia="Times New Roman" w:hAnsi="Franklin Gothic Book" w:cs="Arial"/>
                <w:szCs w:val="20"/>
              </w:rPr>
              <w:t>provided</w:t>
            </w:r>
            <w:r w:rsidR="007E386A">
              <w:rPr>
                <w:rFonts w:ascii="Franklin Gothic Book" w:eastAsia="Times New Roman" w:hAnsi="Franklin Gothic Book" w:cs="Arial"/>
                <w:szCs w:val="20"/>
              </w:rPr>
              <w:t xml:space="preserve"> </w:t>
            </w:r>
            <w:r w:rsidR="000358BA">
              <w:rPr>
                <w:rFonts w:ascii="Franklin Gothic Book" w:eastAsia="Times New Roman" w:hAnsi="Franklin Gothic Book" w:cs="Arial"/>
                <w:szCs w:val="20"/>
              </w:rPr>
              <w:t>s</w:t>
            </w:r>
            <w:r w:rsidR="007E386A">
              <w:rPr>
                <w:rFonts w:ascii="Franklin Gothic Book" w:eastAsia="Times New Roman" w:hAnsi="Franklin Gothic Book" w:cs="Arial"/>
                <w:szCs w:val="20"/>
              </w:rPr>
              <w:t xml:space="preserve">upport </w:t>
            </w:r>
            <w:r w:rsidR="000358BA">
              <w:rPr>
                <w:rFonts w:ascii="Franklin Gothic Book" w:eastAsia="Times New Roman" w:hAnsi="Franklin Gothic Book" w:cs="Arial"/>
                <w:szCs w:val="20"/>
              </w:rPr>
              <w:t xml:space="preserve">to MOT </w:t>
            </w:r>
            <w:r w:rsidR="007E386A">
              <w:rPr>
                <w:rFonts w:ascii="Franklin Gothic Book" w:eastAsia="Times New Roman" w:hAnsi="Franklin Gothic Book" w:cs="Arial"/>
                <w:szCs w:val="20"/>
              </w:rPr>
              <w:t xml:space="preserve">on mainstreaming gender across both project preparation and implementation and there </w:t>
            </w:r>
            <w:r w:rsidR="000358BA">
              <w:rPr>
                <w:rFonts w:ascii="Franklin Gothic Book" w:eastAsia="Times New Roman" w:hAnsi="Franklin Gothic Book" w:cs="Arial"/>
                <w:szCs w:val="20"/>
              </w:rPr>
              <w:t xml:space="preserve">is support </w:t>
            </w:r>
            <w:r w:rsidR="000358BA">
              <w:rPr>
                <w:rFonts w:ascii="Franklin Gothic Book" w:eastAsia="Times New Roman" w:hAnsi="Franklin Gothic Book" w:cs="Arial"/>
                <w:szCs w:val="20"/>
              </w:rPr>
              <w:lastRenderedPageBreak/>
              <w:t xml:space="preserve">for these reforms at very senior levels in the Ministry. Overall, individual </w:t>
            </w:r>
            <w:r w:rsidR="0001406C">
              <w:rPr>
                <w:rFonts w:ascii="Franklin Gothic Book" w:eastAsia="Times New Roman" w:hAnsi="Franklin Gothic Book" w:cs="Arial"/>
                <w:szCs w:val="20"/>
              </w:rPr>
              <w:t xml:space="preserve">reform </w:t>
            </w:r>
            <w:r w:rsidR="00BC03A5">
              <w:rPr>
                <w:rFonts w:ascii="Franklin Gothic Book" w:eastAsia="Times New Roman" w:hAnsi="Franklin Gothic Book" w:cs="Arial"/>
                <w:szCs w:val="20"/>
              </w:rPr>
              <w:t>opportunities will becom</w:t>
            </w:r>
            <w:r w:rsidR="0001406C">
              <w:rPr>
                <w:rFonts w:ascii="Franklin Gothic Book" w:eastAsia="Times New Roman" w:hAnsi="Franklin Gothic Book" w:cs="Arial"/>
                <w:szCs w:val="20"/>
              </w:rPr>
              <w:t xml:space="preserve">e </w:t>
            </w:r>
            <w:r w:rsidR="00BC03A5">
              <w:rPr>
                <w:rFonts w:ascii="Franklin Gothic Book" w:eastAsia="Times New Roman" w:hAnsi="Franklin Gothic Book" w:cs="Arial"/>
                <w:szCs w:val="20"/>
              </w:rPr>
              <w:t xml:space="preserve">increasingly </w:t>
            </w:r>
            <w:r w:rsidR="0001406C">
              <w:rPr>
                <w:rFonts w:ascii="Franklin Gothic Book" w:eastAsia="Times New Roman" w:hAnsi="Franklin Gothic Book" w:cs="Arial"/>
                <w:szCs w:val="20"/>
              </w:rPr>
              <w:t>clear</w:t>
            </w:r>
            <w:r w:rsidR="00BC03A5">
              <w:rPr>
                <w:rFonts w:ascii="Franklin Gothic Book" w:eastAsia="Times New Roman" w:hAnsi="Franklin Gothic Book" w:cs="Arial"/>
                <w:szCs w:val="20"/>
              </w:rPr>
              <w:t xml:space="preserve"> once the activity begins operations</w:t>
            </w:r>
            <w:r w:rsidR="00A67977">
              <w:rPr>
                <w:rFonts w:ascii="Franklin Gothic Book" w:eastAsia="Times New Roman" w:hAnsi="Franklin Gothic Book" w:cs="Arial"/>
                <w:szCs w:val="20"/>
              </w:rPr>
              <w:t xml:space="preserve">. </w:t>
            </w:r>
            <w:r w:rsidR="000358BA">
              <w:rPr>
                <w:rFonts w:ascii="Franklin Gothic Book" w:eastAsia="Times New Roman" w:hAnsi="Franklin Gothic Book" w:cs="Arial"/>
                <w:szCs w:val="20"/>
              </w:rPr>
              <w:t xml:space="preserve">Some reforms </w:t>
            </w:r>
            <w:r w:rsidR="0001406C">
              <w:rPr>
                <w:rFonts w:ascii="Franklin Gothic Book" w:eastAsia="Times New Roman" w:hAnsi="Franklin Gothic Book" w:cs="Arial"/>
                <w:szCs w:val="20"/>
              </w:rPr>
              <w:t xml:space="preserve">may </w:t>
            </w:r>
            <w:r w:rsidR="00A67977">
              <w:rPr>
                <w:rFonts w:ascii="Franklin Gothic Book" w:eastAsia="Times New Roman" w:hAnsi="Franklin Gothic Book" w:cs="Arial"/>
                <w:szCs w:val="20"/>
              </w:rPr>
              <w:t xml:space="preserve">also </w:t>
            </w:r>
            <w:r w:rsidR="0001406C">
              <w:rPr>
                <w:rFonts w:ascii="Franklin Gothic Book" w:eastAsia="Times New Roman" w:hAnsi="Franklin Gothic Book" w:cs="Arial"/>
                <w:szCs w:val="20"/>
              </w:rPr>
              <w:t xml:space="preserve">require corresponding hard infrastructure investments to </w:t>
            </w:r>
            <w:r w:rsidR="00A67977">
              <w:rPr>
                <w:rFonts w:ascii="Franklin Gothic Book" w:eastAsia="Times New Roman" w:hAnsi="Franklin Gothic Book" w:cs="Arial"/>
                <w:szCs w:val="20"/>
              </w:rPr>
              <w:t xml:space="preserve">provide a </w:t>
            </w:r>
            <w:r w:rsidR="0001406C">
              <w:rPr>
                <w:rFonts w:ascii="Franklin Gothic Book" w:eastAsia="Times New Roman" w:hAnsi="Franklin Gothic Book" w:cs="Arial"/>
                <w:szCs w:val="20"/>
              </w:rPr>
              <w:t>demonstrat</w:t>
            </w:r>
            <w:r w:rsidR="006F5C53">
              <w:rPr>
                <w:rFonts w:ascii="Franklin Gothic Book" w:eastAsia="Times New Roman" w:hAnsi="Franklin Gothic Book" w:cs="Arial"/>
                <w:szCs w:val="20"/>
              </w:rPr>
              <w:t>ion</w:t>
            </w:r>
            <w:r w:rsidR="0001406C">
              <w:rPr>
                <w:rFonts w:ascii="Franklin Gothic Book" w:eastAsia="Times New Roman" w:hAnsi="Franklin Gothic Book" w:cs="Arial"/>
                <w:szCs w:val="20"/>
              </w:rPr>
              <w:t xml:space="preserve"> </w:t>
            </w:r>
            <w:r w:rsidR="00A67977">
              <w:rPr>
                <w:rFonts w:ascii="Franklin Gothic Book" w:eastAsia="Times New Roman" w:hAnsi="Franklin Gothic Book" w:cs="Arial"/>
                <w:szCs w:val="20"/>
              </w:rPr>
              <w:t>effect</w:t>
            </w:r>
            <w:r w:rsidR="00BC03A5">
              <w:rPr>
                <w:rFonts w:ascii="Franklin Gothic Book" w:eastAsia="Times New Roman" w:hAnsi="Franklin Gothic Book" w:cs="Arial"/>
                <w:szCs w:val="20"/>
              </w:rPr>
              <w:t>.</w:t>
            </w:r>
            <w:r w:rsidR="00314737">
              <w:rPr>
                <w:rFonts w:ascii="Franklin Gothic Book" w:eastAsia="Times New Roman" w:hAnsi="Franklin Gothic Book" w:cs="Arial"/>
                <w:szCs w:val="20"/>
              </w:rPr>
              <w:t xml:space="preserve"> However we will need to be selective and realistic about the reforms we </w:t>
            </w:r>
            <w:r w:rsidR="006F5C53">
              <w:rPr>
                <w:rFonts w:ascii="Franklin Gothic Book" w:eastAsia="Times New Roman" w:hAnsi="Franklin Gothic Book" w:cs="Arial"/>
                <w:szCs w:val="20"/>
              </w:rPr>
              <w:t>target</w:t>
            </w:r>
            <w:r w:rsidR="00314737">
              <w:rPr>
                <w:rFonts w:ascii="Franklin Gothic Book" w:eastAsia="Times New Roman" w:hAnsi="Franklin Gothic Book" w:cs="Arial"/>
                <w:szCs w:val="20"/>
              </w:rPr>
              <w:t xml:space="preserve">. </w:t>
            </w:r>
            <w:r w:rsidR="006F5C53">
              <w:rPr>
                <w:rFonts w:ascii="Franklin Gothic Book" w:eastAsia="Times New Roman" w:hAnsi="Franklin Gothic Book" w:cs="Arial"/>
                <w:szCs w:val="20"/>
              </w:rPr>
              <w:t>For example, i</w:t>
            </w:r>
            <w:r w:rsidR="00314737">
              <w:rPr>
                <w:rFonts w:ascii="Franklin Gothic Book" w:eastAsia="Times New Roman" w:hAnsi="Franklin Gothic Book" w:cs="Arial"/>
                <w:szCs w:val="20"/>
              </w:rPr>
              <w:t xml:space="preserve">n the short term it is unlikely that we will </w:t>
            </w:r>
            <w:r w:rsidR="003766C6">
              <w:rPr>
                <w:rFonts w:ascii="Franklin Gothic Book" w:eastAsia="Times New Roman" w:hAnsi="Franklin Gothic Book" w:cs="Arial"/>
                <w:szCs w:val="20"/>
              </w:rPr>
              <w:t xml:space="preserve">be </w:t>
            </w:r>
            <w:r w:rsidR="00314737">
              <w:rPr>
                <w:rFonts w:ascii="Franklin Gothic Book" w:eastAsia="Times New Roman" w:hAnsi="Franklin Gothic Book" w:cs="Arial"/>
                <w:szCs w:val="20"/>
              </w:rPr>
              <w:t>able to make major reforms to the government’s complex project identification processes or to procurement where responsibility largely sits outside the responsibility of MOT.</w:t>
            </w:r>
            <w:r w:rsidR="0001406C">
              <w:rPr>
                <w:rFonts w:ascii="Franklin Gothic Book" w:eastAsia="Times New Roman" w:hAnsi="Franklin Gothic Book" w:cs="Arial"/>
                <w:szCs w:val="20"/>
              </w:rPr>
              <w:t xml:space="preserve"> </w:t>
            </w:r>
          </w:p>
          <w:p w:rsidR="003A6A3F" w:rsidRDefault="003A6A3F" w:rsidP="009F2798">
            <w:pPr>
              <w:spacing w:before="120" w:line="276" w:lineRule="auto"/>
              <w:contextualSpacing/>
              <w:rPr>
                <w:rFonts w:ascii="Franklin Gothic Book" w:eastAsia="Times New Roman" w:hAnsi="Franklin Gothic Book" w:cs="Arial"/>
                <w:szCs w:val="20"/>
              </w:rPr>
            </w:pPr>
          </w:p>
          <w:p w:rsidR="006F5C53" w:rsidRDefault="003A6A3F" w:rsidP="003A6A3F">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This</w:t>
            </w:r>
            <w:r w:rsidR="00FE4D9D">
              <w:rPr>
                <w:rFonts w:ascii="Franklin Gothic Book" w:eastAsia="Times New Roman" w:hAnsi="Franklin Gothic Book" w:cs="Arial"/>
                <w:szCs w:val="20"/>
              </w:rPr>
              <w:t xml:space="preserve"> </w:t>
            </w:r>
            <w:r w:rsidR="006F5C53">
              <w:rPr>
                <w:rFonts w:ascii="Franklin Gothic Book" w:eastAsia="Times New Roman" w:hAnsi="Franklin Gothic Book" w:cs="Arial"/>
                <w:szCs w:val="20"/>
              </w:rPr>
              <w:t xml:space="preserve">new Partnership </w:t>
            </w:r>
            <w:r w:rsidR="00FE4D9D">
              <w:rPr>
                <w:rFonts w:ascii="Franklin Gothic Book" w:eastAsia="Times New Roman" w:hAnsi="Franklin Gothic Book" w:cs="Arial"/>
                <w:szCs w:val="20"/>
              </w:rPr>
              <w:t xml:space="preserve">represents a change in approach for our development assistance to transport infrastructure in Vietnam, particularly as we are moving away from the delivery of hard infrastructure. However this is closely aligned to Australia’s </w:t>
            </w:r>
            <w:r>
              <w:rPr>
                <w:rFonts w:ascii="Franklin Gothic Book" w:eastAsia="Times New Roman" w:hAnsi="Franklin Gothic Book" w:cs="Arial"/>
                <w:szCs w:val="20"/>
              </w:rPr>
              <w:t>new aid policy</w:t>
            </w:r>
            <w:r w:rsidR="00287379">
              <w:rPr>
                <w:rFonts w:ascii="Franklin Gothic Book" w:eastAsia="Times New Roman" w:hAnsi="Franklin Gothic Book" w:cs="Arial"/>
                <w:szCs w:val="20"/>
              </w:rPr>
              <w:t xml:space="preserve"> and our interest in developing </w:t>
            </w:r>
            <w:r w:rsidR="005E20CA">
              <w:rPr>
                <w:rFonts w:ascii="Franklin Gothic Book" w:eastAsia="Times New Roman" w:hAnsi="Franklin Gothic Book" w:cs="Arial"/>
                <w:szCs w:val="20"/>
              </w:rPr>
              <w:t>economic p</w:t>
            </w:r>
            <w:r w:rsidR="00287379">
              <w:rPr>
                <w:rFonts w:ascii="Franklin Gothic Book" w:eastAsia="Times New Roman" w:hAnsi="Franklin Gothic Book" w:cs="Arial"/>
                <w:szCs w:val="20"/>
              </w:rPr>
              <w:t>artnerships</w:t>
            </w:r>
            <w:r w:rsidR="00B112C6">
              <w:rPr>
                <w:rFonts w:ascii="Franklin Gothic Book" w:eastAsia="Times New Roman" w:hAnsi="Franklin Gothic Book" w:cs="Arial"/>
                <w:szCs w:val="20"/>
              </w:rPr>
              <w:t xml:space="preserve"> in the region</w:t>
            </w:r>
            <w:r w:rsidR="00FE4D9D">
              <w:rPr>
                <w:rFonts w:ascii="Franklin Gothic Book" w:eastAsia="Times New Roman" w:hAnsi="Franklin Gothic Book" w:cs="Arial"/>
                <w:szCs w:val="20"/>
              </w:rPr>
              <w:t>. W</w:t>
            </w:r>
            <w:r>
              <w:rPr>
                <w:rFonts w:ascii="Franklin Gothic Book" w:eastAsia="Times New Roman" w:hAnsi="Franklin Gothic Book" w:cs="Arial"/>
                <w:szCs w:val="20"/>
              </w:rPr>
              <w:t xml:space="preserve">e will seek to </w:t>
            </w:r>
            <w:r w:rsidR="00FE4D9D">
              <w:rPr>
                <w:rFonts w:ascii="Franklin Gothic Book" w:eastAsia="Times New Roman" w:hAnsi="Franklin Gothic Book" w:cs="Arial"/>
                <w:szCs w:val="20"/>
              </w:rPr>
              <w:t xml:space="preserve">shift from direct financing of </w:t>
            </w:r>
            <w:r>
              <w:rPr>
                <w:rFonts w:ascii="Franklin Gothic Book" w:eastAsia="Times New Roman" w:hAnsi="Franklin Gothic Book" w:cs="Arial"/>
                <w:szCs w:val="20"/>
              </w:rPr>
              <w:t xml:space="preserve">service delivery to </w:t>
            </w:r>
            <w:r w:rsidR="00FE4D9D">
              <w:rPr>
                <w:rFonts w:ascii="Franklin Gothic Book" w:eastAsia="Times New Roman" w:hAnsi="Franklin Gothic Book" w:cs="Arial"/>
                <w:szCs w:val="20"/>
              </w:rPr>
              <w:t xml:space="preserve">a focus on </w:t>
            </w:r>
            <w:r w:rsidR="00433EC5">
              <w:rPr>
                <w:rFonts w:ascii="Franklin Gothic Book" w:eastAsia="Times New Roman" w:hAnsi="Franklin Gothic Book" w:cs="Arial"/>
                <w:szCs w:val="20"/>
              </w:rPr>
              <w:t>addressing bottlenecks that can help to release</w:t>
            </w:r>
            <w:r>
              <w:rPr>
                <w:rFonts w:ascii="Franklin Gothic Book" w:eastAsia="Times New Roman" w:hAnsi="Franklin Gothic Book" w:cs="Arial"/>
                <w:szCs w:val="20"/>
              </w:rPr>
              <w:t xml:space="preserve"> other sources of finance. </w:t>
            </w:r>
            <w:r w:rsidR="00FE4D9D">
              <w:rPr>
                <w:rFonts w:ascii="Franklin Gothic Book" w:eastAsia="Times New Roman" w:hAnsi="Franklin Gothic Book" w:cs="Arial"/>
                <w:szCs w:val="20"/>
              </w:rPr>
              <w:t xml:space="preserve">This will increase the overall impact of Australia’s investments by crowding in additional finance and improving the effectiveness of </w:t>
            </w:r>
            <w:proofErr w:type="spellStart"/>
            <w:r w:rsidR="00FE4D9D">
              <w:rPr>
                <w:rFonts w:ascii="Franklin Gothic Book" w:eastAsia="Times New Roman" w:hAnsi="Franklin Gothic Book" w:cs="Arial"/>
                <w:szCs w:val="20"/>
              </w:rPr>
              <w:t>GoV’s</w:t>
            </w:r>
            <w:proofErr w:type="spellEnd"/>
            <w:r w:rsidR="00FE4D9D">
              <w:rPr>
                <w:rFonts w:ascii="Franklin Gothic Book" w:eastAsia="Times New Roman" w:hAnsi="Franklin Gothic Book" w:cs="Arial"/>
                <w:szCs w:val="20"/>
              </w:rPr>
              <w:t xml:space="preserve"> own </w:t>
            </w:r>
            <w:r w:rsidR="006443A6">
              <w:rPr>
                <w:rFonts w:ascii="Franklin Gothic Book" w:eastAsia="Times New Roman" w:hAnsi="Franklin Gothic Book" w:cs="Arial"/>
                <w:szCs w:val="20"/>
              </w:rPr>
              <w:t>funds</w:t>
            </w:r>
            <w:r w:rsidR="00FE4D9D">
              <w:rPr>
                <w:rFonts w:ascii="Franklin Gothic Book" w:eastAsia="Times New Roman" w:hAnsi="Franklin Gothic Book" w:cs="Arial"/>
                <w:szCs w:val="20"/>
              </w:rPr>
              <w:t xml:space="preserve">. </w:t>
            </w:r>
          </w:p>
          <w:p w:rsidR="006F5C53" w:rsidRDefault="006F5C53" w:rsidP="003A6A3F">
            <w:pPr>
              <w:spacing w:before="120" w:line="276" w:lineRule="auto"/>
              <w:contextualSpacing/>
              <w:rPr>
                <w:rFonts w:ascii="Franklin Gothic Book" w:eastAsia="Times New Roman" w:hAnsi="Franklin Gothic Book" w:cs="Arial"/>
                <w:szCs w:val="20"/>
              </w:rPr>
            </w:pPr>
          </w:p>
          <w:p w:rsidR="001E6F50" w:rsidRDefault="000358BA" w:rsidP="001E6F50">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 xml:space="preserve">This is also a new type of assistance for any donor in the transport sector in Vietnam. PPTA facilities have been developed by the MDBs but these have not been linked to a broader policy reform agenda.  </w:t>
            </w:r>
            <w:r w:rsidR="006F5C53">
              <w:rPr>
                <w:rFonts w:ascii="Franklin Gothic Book" w:eastAsia="Times New Roman" w:hAnsi="Franklin Gothic Book" w:cs="Arial"/>
                <w:szCs w:val="20"/>
              </w:rPr>
              <w:t xml:space="preserve">Australia </w:t>
            </w:r>
            <w:r>
              <w:rPr>
                <w:rFonts w:ascii="Franklin Gothic Book" w:eastAsia="Times New Roman" w:hAnsi="Franklin Gothic Book" w:cs="Arial"/>
                <w:szCs w:val="20"/>
              </w:rPr>
              <w:t xml:space="preserve">is well placed to provide this assistance as it </w:t>
            </w:r>
            <w:r w:rsidR="006F5C53">
              <w:rPr>
                <w:rFonts w:ascii="Franklin Gothic Book" w:eastAsia="Times New Roman" w:hAnsi="Franklin Gothic Book" w:cs="Arial"/>
                <w:szCs w:val="20"/>
              </w:rPr>
              <w:t xml:space="preserve">has more flexibility to work in this space than other donors. We are able to provide grant financing for which there is a greater appetite from GOV to use for project preparation and on policy reform. At the implementation stage we are also able to operate more flexibly to address emerging priorities compared to MDBs who in general have more rigid project approval </w:t>
            </w:r>
            <w:r w:rsidR="009616D5">
              <w:rPr>
                <w:rFonts w:ascii="Franklin Gothic Book" w:eastAsia="Times New Roman" w:hAnsi="Franklin Gothic Book" w:cs="Arial"/>
                <w:szCs w:val="20"/>
              </w:rPr>
              <w:t xml:space="preserve">processes </w:t>
            </w:r>
            <w:r w:rsidR="006F5C53">
              <w:rPr>
                <w:rFonts w:ascii="Franklin Gothic Book" w:eastAsia="Times New Roman" w:hAnsi="Franklin Gothic Book" w:cs="Arial"/>
                <w:szCs w:val="20"/>
              </w:rPr>
              <w:t>procurement policies.</w:t>
            </w:r>
            <w:r w:rsidR="0091433B">
              <w:rPr>
                <w:rFonts w:ascii="Franklin Gothic Book" w:eastAsia="Times New Roman" w:hAnsi="Franklin Gothic Book" w:cs="Arial"/>
                <w:szCs w:val="20"/>
              </w:rPr>
              <w:t xml:space="preserve"> We have also established good relationships with other donors</w:t>
            </w:r>
            <w:r w:rsidR="00301476">
              <w:rPr>
                <w:rFonts w:ascii="Franklin Gothic Book" w:eastAsia="Times New Roman" w:hAnsi="Franklin Gothic Book" w:cs="Arial"/>
                <w:szCs w:val="20"/>
              </w:rPr>
              <w:t xml:space="preserve"> and </w:t>
            </w:r>
            <w:r w:rsidR="0091433B">
              <w:rPr>
                <w:rFonts w:ascii="Franklin Gothic Book" w:eastAsia="Times New Roman" w:hAnsi="Franklin Gothic Book" w:cs="Arial"/>
                <w:szCs w:val="20"/>
              </w:rPr>
              <w:t xml:space="preserve">already Australia is a donor of choice for some project preparation activities. These strong relationships will </w:t>
            </w:r>
            <w:r w:rsidR="00301476">
              <w:rPr>
                <w:rFonts w:ascii="Franklin Gothic Book" w:eastAsia="Times New Roman" w:hAnsi="Franklin Gothic Book" w:cs="Arial"/>
                <w:szCs w:val="20"/>
              </w:rPr>
              <w:t>be critical in facilitating</w:t>
            </w:r>
            <w:r w:rsidR="0091433B">
              <w:rPr>
                <w:rFonts w:ascii="Franklin Gothic Book" w:eastAsia="Times New Roman" w:hAnsi="Franklin Gothic Book" w:cs="Arial"/>
                <w:szCs w:val="20"/>
              </w:rPr>
              <w:t xml:space="preserve"> coordination with downstream investments. </w:t>
            </w:r>
            <w:r w:rsidR="001E6F50">
              <w:rPr>
                <w:rFonts w:ascii="Franklin Gothic Book" w:eastAsia="Times New Roman" w:hAnsi="Franklin Gothic Book" w:cs="Arial"/>
                <w:szCs w:val="20"/>
              </w:rPr>
              <w:t>Through our support to MOT we will also look to take advantage of Australia’s reputation as a leading provider of engineering services and an expert on issues such as road safety and PPPs by engaging with Australian institutions and with Australian business.</w:t>
            </w:r>
          </w:p>
          <w:p w:rsidR="006F5C53" w:rsidRDefault="006F5C53" w:rsidP="006F5C53">
            <w:pPr>
              <w:spacing w:before="120" w:line="276" w:lineRule="auto"/>
              <w:contextualSpacing/>
              <w:rPr>
                <w:rFonts w:ascii="Franklin Gothic Book" w:eastAsia="Times New Roman" w:hAnsi="Franklin Gothic Book" w:cs="Arial"/>
                <w:szCs w:val="20"/>
              </w:rPr>
            </w:pPr>
          </w:p>
          <w:p w:rsidR="003A6A3F" w:rsidRDefault="003A6A3F" w:rsidP="003A6A3F">
            <w:pPr>
              <w:spacing w:before="120" w:line="276" w:lineRule="auto"/>
              <w:contextualSpacing/>
              <w:rPr>
                <w:rFonts w:ascii="Franklin Gothic Book" w:eastAsia="Times New Roman" w:hAnsi="Franklin Gothic Book" w:cs="Arial"/>
                <w:szCs w:val="20"/>
              </w:rPr>
            </w:pPr>
          </w:p>
          <w:p w:rsidR="003A6A3F" w:rsidRDefault="003A6A3F" w:rsidP="003A6A3F">
            <w:pPr>
              <w:spacing w:before="120" w:line="276" w:lineRule="auto"/>
              <w:contextualSpacing/>
              <w:rPr>
                <w:rFonts w:ascii="Franklin Gothic Book" w:eastAsia="Times New Roman" w:hAnsi="Franklin Gothic Book" w:cs="Arial"/>
                <w:szCs w:val="20"/>
              </w:rPr>
            </w:pPr>
            <w:r>
              <w:rPr>
                <w:rFonts w:ascii="Franklin Gothic Book" w:eastAsia="Times New Roman" w:hAnsi="Franklin Gothic Book" w:cs="Arial"/>
                <w:szCs w:val="20"/>
              </w:rPr>
              <w:t xml:space="preserve">Australia has a long history of engagement in the transport sector in Vietnam dating back to </w:t>
            </w:r>
            <w:r w:rsidR="00287379">
              <w:rPr>
                <w:rFonts w:ascii="Franklin Gothic Book" w:eastAsia="Times New Roman" w:hAnsi="Franklin Gothic Book" w:cs="Arial"/>
                <w:szCs w:val="20"/>
              </w:rPr>
              <w:t xml:space="preserve">the development of the </w:t>
            </w:r>
            <w:r>
              <w:rPr>
                <w:rFonts w:ascii="Franklin Gothic Book" w:eastAsia="Times New Roman" w:hAnsi="Franklin Gothic Book" w:cs="Arial"/>
                <w:szCs w:val="20"/>
              </w:rPr>
              <w:t>My Thuan bridge</w:t>
            </w:r>
            <w:r w:rsidR="00A50149">
              <w:rPr>
                <w:rFonts w:ascii="Franklin Gothic Book" w:eastAsia="Times New Roman" w:hAnsi="Franklin Gothic Book" w:cs="Arial"/>
                <w:szCs w:val="20"/>
              </w:rPr>
              <w:t xml:space="preserve"> in 1995</w:t>
            </w:r>
            <w:r>
              <w:rPr>
                <w:rFonts w:ascii="Franklin Gothic Book" w:eastAsia="Times New Roman" w:hAnsi="Franklin Gothic Book" w:cs="Arial"/>
                <w:szCs w:val="20"/>
              </w:rPr>
              <w:t xml:space="preserve">. </w:t>
            </w:r>
            <w:r w:rsidR="00A50149">
              <w:rPr>
                <w:rFonts w:ascii="Franklin Gothic Book" w:eastAsia="Times New Roman" w:hAnsi="Franklin Gothic Book" w:cs="Arial"/>
                <w:szCs w:val="20"/>
              </w:rPr>
              <w:t xml:space="preserve">This has helped us to develop good relationships with both MOT at a central level and with implementing PMUs. </w:t>
            </w:r>
            <w:r>
              <w:rPr>
                <w:rFonts w:ascii="Franklin Gothic Book" w:eastAsia="Times New Roman" w:hAnsi="Franklin Gothic Book" w:cs="Arial"/>
                <w:szCs w:val="20"/>
              </w:rPr>
              <w:t xml:space="preserve">We have </w:t>
            </w:r>
            <w:r w:rsidR="00A50149">
              <w:rPr>
                <w:rFonts w:ascii="Franklin Gothic Book" w:eastAsia="Times New Roman" w:hAnsi="Franklin Gothic Book" w:cs="Arial"/>
                <w:szCs w:val="20"/>
              </w:rPr>
              <w:t xml:space="preserve">also </w:t>
            </w:r>
            <w:r>
              <w:rPr>
                <w:rFonts w:ascii="Franklin Gothic Book" w:eastAsia="Times New Roman" w:hAnsi="Franklin Gothic Book" w:cs="Arial"/>
                <w:szCs w:val="20"/>
              </w:rPr>
              <w:t xml:space="preserve">developed </w:t>
            </w:r>
            <w:r w:rsidR="00A50149">
              <w:rPr>
                <w:rFonts w:ascii="Franklin Gothic Book" w:eastAsia="Times New Roman" w:hAnsi="Franklin Gothic Book" w:cs="Arial"/>
                <w:szCs w:val="20"/>
              </w:rPr>
              <w:t xml:space="preserve">a </w:t>
            </w:r>
            <w:r>
              <w:rPr>
                <w:rFonts w:ascii="Franklin Gothic Book" w:eastAsia="Times New Roman" w:hAnsi="Franklin Gothic Book" w:cs="Arial"/>
                <w:szCs w:val="20"/>
              </w:rPr>
              <w:t xml:space="preserve">good </w:t>
            </w:r>
            <w:r w:rsidR="00A50149">
              <w:rPr>
                <w:rFonts w:ascii="Franklin Gothic Book" w:eastAsia="Times New Roman" w:hAnsi="Franklin Gothic Book" w:cs="Arial"/>
                <w:szCs w:val="20"/>
              </w:rPr>
              <w:t xml:space="preserve">understanding of issues related to transport infrastructure development through our engagement in the Cao </w:t>
            </w:r>
            <w:proofErr w:type="spellStart"/>
            <w:r w:rsidR="00A50149">
              <w:rPr>
                <w:rFonts w:ascii="Franklin Gothic Book" w:eastAsia="Times New Roman" w:hAnsi="Franklin Gothic Book" w:cs="Arial"/>
                <w:szCs w:val="20"/>
              </w:rPr>
              <w:t>Lanh</w:t>
            </w:r>
            <w:proofErr w:type="spellEnd"/>
            <w:r w:rsidR="00A50149">
              <w:rPr>
                <w:rFonts w:ascii="Franklin Gothic Book" w:eastAsia="Times New Roman" w:hAnsi="Franklin Gothic Book" w:cs="Arial"/>
                <w:szCs w:val="20"/>
              </w:rPr>
              <w:t xml:space="preserve"> bridge.</w:t>
            </w:r>
          </w:p>
          <w:p w:rsidR="0091433B" w:rsidRDefault="0091433B" w:rsidP="003A6A3F">
            <w:pPr>
              <w:spacing w:before="120" w:line="276" w:lineRule="auto"/>
              <w:contextualSpacing/>
              <w:rPr>
                <w:rFonts w:ascii="Franklin Gothic Book" w:eastAsia="Times New Roman" w:hAnsi="Franklin Gothic Book" w:cs="Arial"/>
                <w:szCs w:val="20"/>
              </w:rPr>
            </w:pPr>
          </w:p>
          <w:p w:rsidR="0093262F" w:rsidRPr="00BD306C" w:rsidRDefault="0093262F">
            <w:pPr>
              <w:spacing w:before="120" w:line="276" w:lineRule="auto"/>
              <w:contextualSpacing/>
              <w:rPr>
                <w:rFonts w:ascii="Franklin Gothic Book" w:eastAsia="Times New Roman" w:hAnsi="Franklin Gothic Book" w:cs="Arial"/>
                <w:szCs w:val="20"/>
                <w:lang w:eastAsia="en-US"/>
              </w:rPr>
            </w:pPr>
          </w:p>
        </w:tc>
      </w:tr>
      <w:tr w:rsidR="0093262F" w:rsidRPr="00BD306C" w:rsidTr="003960AC">
        <w:trPr>
          <w:cantSplit w:val="0"/>
        </w:trPr>
        <w:tc>
          <w:tcPr>
            <w:tcW w:w="8381" w:type="dxa"/>
            <w:tcBorders>
              <w:bottom w:val="single" w:sz="4" w:space="0" w:color="808080"/>
            </w:tcBorders>
            <w:shd w:val="clear" w:color="auto" w:fill="DBE5F1" w:themeFill="accent1" w:themeFillTint="33"/>
          </w:tcPr>
          <w:p w:rsidR="0093262F" w:rsidRPr="00BD306C" w:rsidRDefault="0093262F" w:rsidP="0093262F">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 xml:space="preserve">C: Proposed outcomes and investment options (What)   </w:t>
            </w:r>
          </w:p>
        </w:tc>
      </w:tr>
      <w:tr w:rsidR="0093262F" w:rsidRPr="00BD306C" w:rsidTr="003960AC">
        <w:trPr>
          <w:cantSplit w:val="0"/>
        </w:trPr>
        <w:tc>
          <w:tcPr>
            <w:tcW w:w="8381" w:type="dxa"/>
          </w:tcPr>
          <w:p w:rsidR="00D13850" w:rsidRPr="00D13850" w:rsidRDefault="00D13850" w:rsidP="0038140D">
            <w:pPr>
              <w:spacing w:before="120" w:line="276" w:lineRule="auto"/>
              <w:rPr>
                <w:rFonts w:ascii="Franklin Gothic Book" w:eastAsia="Times New Roman" w:hAnsi="Franklin Gothic Book" w:cs="Arial"/>
                <w:b/>
                <w:szCs w:val="20"/>
              </w:rPr>
            </w:pPr>
            <w:r w:rsidRPr="00D13850">
              <w:rPr>
                <w:rFonts w:ascii="Franklin Gothic Book" w:eastAsia="Times New Roman" w:hAnsi="Franklin Gothic Book" w:cs="Arial"/>
                <w:b/>
                <w:szCs w:val="20"/>
              </w:rPr>
              <w:t>Goal and Outcomes</w:t>
            </w:r>
          </w:p>
          <w:p w:rsidR="00E055AD" w:rsidRDefault="00AC72DB" w:rsidP="0038140D">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The overall g</w:t>
            </w:r>
            <w:r w:rsidR="00E055AD">
              <w:rPr>
                <w:rFonts w:ascii="Franklin Gothic Book" w:eastAsia="Times New Roman" w:hAnsi="Franklin Gothic Book" w:cs="Arial"/>
                <w:szCs w:val="20"/>
              </w:rPr>
              <w:t>oal</w:t>
            </w:r>
            <w:r>
              <w:rPr>
                <w:rFonts w:ascii="Franklin Gothic Book" w:eastAsia="Times New Roman" w:hAnsi="Franklin Gothic Book" w:cs="Arial"/>
                <w:szCs w:val="20"/>
              </w:rPr>
              <w:t xml:space="preserve"> of the project</w:t>
            </w:r>
            <w:r w:rsidR="00E055AD">
              <w:rPr>
                <w:rFonts w:ascii="Franklin Gothic Book" w:eastAsia="Times New Roman" w:hAnsi="Franklin Gothic Book" w:cs="Arial"/>
                <w:szCs w:val="20"/>
              </w:rPr>
              <w:t xml:space="preserve"> </w:t>
            </w:r>
            <w:r w:rsidR="0038140D">
              <w:rPr>
                <w:rFonts w:ascii="Franklin Gothic Book" w:eastAsia="Times New Roman" w:hAnsi="Franklin Gothic Book" w:cs="Arial"/>
                <w:szCs w:val="20"/>
              </w:rPr>
              <w:t xml:space="preserve">is to </w:t>
            </w:r>
            <w:r w:rsidR="00DB5421">
              <w:rPr>
                <w:rFonts w:ascii="Franklin Gothic Book" w:eastAsia="Times New Roman" w:hAnsi="Franklin Gothic Book" w:cs="Arial"/>
                <w:szCs w:val="20"/>
              </w:rPr>
              <w:t xml:space="preserve">add to </w:t>
            </w:r>
            <w:r w:rsidR="002419CE">
              <w:rPr>
                <w:rFonts w:ascii="Franklin Gothic Book" w:eastAsia="Times New Roman" w:hAnsi="Franklin Gothic Book" w:cs="Arial"/>
                <w:szCs w:val="20"/>
              </w:rPr>
              <w:t>Vietnam’s transport</w:t>
            </w:r>
            <w:r w:rsidR="00DB5421">
              <w:rPr>
                <w:rFonts w:ascii="Franklin Gothic Book" w:eastAsia="Times New Roman" w:hAnsi="Franklin Gothic Book" w:cs="Arial"/>
                <w:szCs w:val="20"/>
              </w:rPr>
              <w:t xml:space="preserve"> project pipeline</w:t>
            </w:r>
            <w:r w:rsidR="0091433B">
              <w:rPr>
                <w:rFonts w:ascii="Franklin Gothic Book" w:eastAsia="Times New Roman" w:hAnsi="Franklin Gothic Book" w:cs="Arial"/>
                <w:szCs w:val="20"/>
              </w:rPr>
              <w:t>, leverage increased financial allocations</w:t>
            </w:r>
            <w:r w:rsidR="00DB5421">
              <w:rPr>
                <w:rFonts w:ascii="Franklin Gothic Book" w:eastAsia="Times New Roman" w:hAnsi="Franklin Gothic Book" w:cs="Arial"/>
                <w:szCs w:val="20"/>
              </w:rPr>
              <w:t xml:space="preserve"> and </w:t>
            </w:r>
            <w:r w:rsidR="00301476">
              <w:rPr>
                <w:rFonts w:ascii="Franklin Gothic Book" w:eastAsia="Times New Roman" w:hAnsi="Franklin Gothic Book" w:cs="Arial"/>
                <w:szCs w:val="20"/>
              </w:rPr>
              <w:t xml:space="preserve">increase efficiency </w:t>
            </w:r>
            <w:r w:rsidR="00DB5421">
              <w:rPr>
                <w:rFonts w:ascii="Franklin Gothic Book" w:eastAsia="Times New Roman" w:hAnsi="Franklin Gothic Book" w:cs="Arial"/>
                <w:szCs w:val="20"/>
              </w:rPr>
              <w:t xml:space="preserve">of </w:t>
            </w:r>
            <w:r w:rsidR="00301476">
              <w:rPr>
                <w:rFonts w:ascii="Franklin Gothic Book" w:eastAsia="Times New Roman" w:hAnsi="Franklin Gothic Book" w:cs="Arial"/>
                <w:szCs w:val="20"/>
              </w:rPr>
              <w:t xml:space="preserve">spending </w:t>
            </w:r>
            <w:r w:rsidR="00DB5421">
              <w:rPr>
                <w:rFonts w:ascii="Franklin Gothic Book" w:eastAsia="Times New Roman" w:hAnsi="Franklin Gothic Book" w:cs="Arial"/>
                <w:szCs w:val="20"/>
              </w:rPr>
              <w:t>in</w:t>
            </w:r>
            <w:r w:rsidR="00B112C6">
              <w:rPr>
                <w:rFonts w:ascii="Franklin Gothic Book" w:eastAsia="Times New Roman" w:hAnsi="Franklin Gothic Book" w:cs="Arial"/>
                <w:szCs w:val="20"/>
              </w:rPr>
              <w:t xml:space="preserve"> </w:t>
            </w:r>
            <w:r w:rsidR="002419CE">
              <w:rPr>
                <w:rFonts w:ascii="Franklin Gothic Book" w:eastAsia="Times New Roman" w:hAnsi="Franklin Gothic Book" w:cs="Arial"/>
                <w:szCs w:val="20"/>
              </w:rPr>
              <w:t>the transport sector</w:t>
            </w:r>
            <w:r w:rsidR="00287379">
              <w:rPr>
                <w:rFonts w:ascii="Franklin Gothic Book" w:eastAsia="Times New Roman" w:hAnsi="Franklin Gothic Book" w:cs="Arial"/>
                <w:szCs w:val="20"/>
              </w:rPr>
              <w:t>. This will</w:t>
            </w:r>
            <w:r w:rsidR="0038140D">
              <w:rPr>
                <w:rFonts w:ascii="Franklin Gothic Book" w:eastAsia="Times New Roman" w:hAnsi="Franklin Gothic Book" w:cs="Arial"/>
                <w:szCs w:val="20"/>
              </w:rPr>
              <w:t xml:space="preserve"> </w:t>
            </w:r>
            <w:r w:rsidR="0060329E">
              <w:rPr>
                <w:rFonts w:ascii="Franklin Gothic Book" w:eastAsia="Times New Roman" w:hAnsi="Franklin Gothic Book" w:cs="Arial"/>
                <w:szCs w:val="20"/>
              </w:rPr>
              <w:t xml:space="preserve">in turn </w:t>
            </w:r>
            <w:r w:rsidR="0038140D">
              <w:rPr>
                <w:rFonts w:ascii="Franklin Gothic Book" w:eastAsia="Times New Roman" w:hAnsi="Franklin Gothic Book" w:cs="Arial"/>
                <w:szCs w:val="20"/>
              </w:rPr>
              <w:t>help to</w:t>
            </w:r>
            <w:r>
              <w:rPr>
                <w:rFonts w:ascii="Franklin Gothic Book" w:eastAsia="Times New Roman" w:hAnsi="Franklin Gothic Book" w:cs="Arial"/>
                <w:szCs w:val="20"/>
              </w:rPr>
              <w:t xml:space="preserve"> promote </w:t>
            </w:r>
            <w:r w:rsidR="00E055AD">
              <w:rPr>
                <w:rFonts w:ascii="Franklin Gothic Book" w:eastAsia="Times New Roman" w:hAnsi="Franklin Gothic Book" w:cs="Arial"/>
                <w:szCs w:val="20"/>
              </w:rPr>
              <w:t xml:space="preserve">economic growth and </w:t>
            </w:r>
            <w:r w:rsidR="00D314DE">
              <w:rPr>
                <w:rFonts w:ascii="Franklin Gothic Book" w:eastAsia="Times New Roman" w:hAnsi="Franklin Gothic Book" w:cs="Arial"/>
                <w:szCs w:val="20"/>
              </w:rPr>
              <w:t>reduce poverty</w:t>
            </w:r>
            <w:r w:rsidR="0060329E">
              <w:rPr>
                <w:rFonts w:ascii="Franklin Gothic Book" w:eastAsia="Times New Roman" w:hAnsi="Franklin Gothic Book" w:cs="Arial"/>
                <w:szCs w:val="20"/>
              </w:rPr>
              <w:t>.</w:t>
            </w:r>
          </w:p>
          <w:p w:rsidR="00E055AD" w:rsidRDefault="0038140D" w:rsidP="0038140D">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Our assistance to the transport sector will need to be flexible to meet </w:t>
            </w:r>
            <w:r w:rsidR="004F30EE">
              <w:rPr>
                <w:rFonts w:ascii="Franklin Gothic Book" w:eastAsia="Times New Roman" w:hAnsi="Franklin Gothic Book" w:cs="Arial"/>
                <w:szCs w:val="20"/>
              </w:rPr>
              <w:t>joint</w:t>
            </w:r>
            <w:r>
              <w:rPr>
                <w:rFonts w:ascii="Franklin Gothic Book" w:eastAsia="Times New Roman" w:hAnsi="Franklin Gothic Book" w:cs="Arial"/>
                <w:szCs w:val="20"/>
              </w:rPr>
              <w:t xml:space="preserve"> Government of Vietnam </w:t>
            </w:r>
            <w:r w:rsidR="004F30EE">
              <w:rPr>
                <w:rFonts w:ascii="Franklin Gothic Book" w:eastAsia="Times New Roman" w:hAnsi="Franklin Gothic Book" w:cs="Arial"/>
                <w:szCs w:val="20"/>
              </w:rPr>
              <w:t xml:space="preserve">and Australian </w:t>
            </w:r>
            <w:r>
              <w:rPr>
                <w:rFonts w:ascii="Franklin Gothic Book" w:eastAsia="Times New Roman" w:hAnsi="Franklin Gothic Book" w:cs="Arial"/>
                <w:szCs w:val="20"/>
              </w:rPr>
              <w:t xml:space="preserve">priorities and so </w:t>
            </w:r>
            <w:r w:rsidR="0060329E">
              <w:rPr>
                <w:rFonts w:ascii="Franklin Gothic Book" w:eastAsia="Times New Roman" w:hAnsi="Franklin Gothic Book" w:cs="Arial"/>
                <w:szCs w:val="20"/>
              </w:rPr>
              <w:t xml:space="preserve">final </w:t>
            </w:r>
            <w:r>
              <w:rPr>
                <w:rFonts w:ascii="Franklin Gothic Book" w:eastAsia="Times New Roman" w:hAnsi="Franklin Gothic Book" w:cs="Arial"/>
                <w:szCs w:val="20"/>
              </w:rPr>
              <w:t xml:space="preserve">outcomes of the project </w:t>
            </w:r>
            <w:r w:rsidR="0060329E">
              <w:rPr>
                <w:rFonts w:ascii="Franklin Gothic Book" w:eastAsia="Times New Roman" w:hAnsi="Franklin Gothic Book" w:cs="Arial"/>
                <w:szCs w:val="20"/>
              </w:rPr>
              <w:t>will</w:t>
            </w:r>
            <w:r>
              <w:rPr>
                <w:rFonts w:ascii="Franklin Gothic Book" w:eastAsia="Times New Roman" w:hAnsi="Franklin Gothic Book" w:cs="Arial"/>
                <w:szCs w:val="20"/>
              </w:rPr>
              <w:t xml:space="preserve"> be best d</w:t>
            </w:r>
            <w:r w:rsidR="00287379">
              <w:rPr>
                <w:rFonts w:ascii="Franklin Gothic Book" w:eastAsia="Times New Roman" w:hAnsi="Franklin Gothic Book" w:cs="Arial"/>
                <w:szCs w:val="20"/>
              </w:rPr>
              <w:t>efined through the design phase</w:t>
            </w:r>
            <w:r>
              <w:rPr>
                <w:rFonts w:ascii="Franklin Gothic Book" w:eastAsia="Times New Roman" w:hAnsi="Franklin Gothic Book" w:cs="Arial"/>
                <w:szCs w:val="20"/>
              </w:rPr>
              <w:t xml:space="preserve"> </w:t>
            </w:r>
            <w:r w:rsidR="0060329E">
              <w:rPr>
                <w:rFonts w:ascii="Franklin Gothic Book" w:eastAsia="Times New Roman" w:hAnsi="Franklin Gothic Book" w:cs="Arial"/>
                <w:szCs w:val="20"/>
              </w:rPr>
              <w:t>and through the development of</w:t>
            </w:r>
            <w:r w:rsidR="00287379">
              <w:rPr>
                <w:rFonts w:ascii="Franklin Gothic Book" w:eastAsia="Times New Roman" w:hAnsi="Franklin Gothic Book" w:cs="Arial"/>
                <w:szCs w:val="20"/>
              </w:rPr>
              <w:t xml:space="preserve"> prioritised</w:t>
            </w:r>
            <w:r w:rsidR="0060329E">
              <w:rPr>
                <w:rFonts w:ascii="Franklin Gothic Book" w:eastAsia="Times New Roman" w:hAnsi="Franklin Gothic Book" w:cs="Arial"/>
                <w:szCs w:val="20"/>
              </w:rPr>
              <w:t xml:space="preserve"> annual plans. However</w:t>
            </w:r>
            <w:r w:rsidR="002419CE">
              <w:rPr>
                <w:rFonts w:ascii="Franklin Gothic Book" w:eastAsia="Times New Roman" w:hAnsi="Franklin Gothic Book" w:cs="Arial"/>
                <w:szCs w:val="20"/>
              </w:rPr>
              <w:t>,</w:t>
            </w:r>
            <w:r w:rsidR="0060329E">
              <w:rPr>
                <w:rFonts w:ascii="Franklin Gothic Book" w:eastAsia="Times New Roman" w:hAnsi="Franklin Gothic Book" w:cs="Arial"/>
                <w:szCs w:val="20"/>
              </w:rPr>
              <w:t xml:space="preserve"> e</w:t>
            </w:r>
            <w:r w:rsidR="00AC72DB">
              <w:rPr>
                <w:rFonts w:ascii="Franklin Gothic Book" w:eastAsia="Times New Roman" w:hAnsi="Franklin Gothic Book" w:cs="Arial"/>
                <w:szCs w:val="20"/>
              </w:rPr>
              <w:t xml:space="preserve">xamples of </w:t>
            </w:r>
            <w:r w:rsidR="0060329E">
              <w:rPr>
                <w:rFonts w:ascii="Franklin Gothic Book" w:eastAsia="Times New Roman" w:hAnsi="Franklin Gothic Book" w:cs="Arial"/>
                <w:szCs w:val="20"/>
              </w:rPr>
              <w:t>o</w:t>
            </w:r>
            <w:r w:rsidR="00E055AD">
              <w:rPr>
                <w:rFonts w:ascii="Franklin Gothic Book" w:eastAsia="Times New Roman" w:hAnsi="Franklin Gothic Book" w:cs="Arial"/>
                <w:szCs w:val="20"/>
              </w:rPr>
              <w:t>utcomes</w:t>
            </w:r>
            <w:r w:rsidR="0060329E">
              <w:rPr>
                <w:rFonts w:ascii="Franklin Gothic Book" w:eastAsia="Times New Roman" w:hAnsi="Franklin Gothic Book" w:cs="Arial"/>
                <w:szCs w:val="20"/>
              </w:rPr>
              <w:t xml:space="preserve"> </w:t>
            </w:r>
            <w:r w:rsidR="00287379">
              <w:rPr>
                <w:rFonts w:ascii="Franklin Gothic Book" w:eastAsia="Times New Roman" w:hAnsi="Franklin Gothic Book" w:cs="Arial"/>
                <w:szCs w:val="20"/>
              </w:rPr>
              <w:t>to be achieved through</w:t>
            </w:r>
            <w:r w:rsidR="0060329E">
              <w:rPr>
                <w:rFonts w:ascii="Franklin Gothic Book" w:eastAsia="Times New Roman" w:hAnsi="Franklin Gothic Book" w:cs="Arial"/>
                <w:szCs w:val="20"/>
              </w:rPr>
              <w:t xml:space="preserve"> this investment include</w:t>
            </w:r>
            <w:r w:rsidR="00E055AD">
              <w:rPr>
                <w:rFonts w:ascii="Franklin Gothic Book" w:eastAsia="Times New Roman" w:hAnsi="Franklin Gothic Book" w:cs="Arial"/>
                <w:szCs w:val="20"/>
              </w:rPr>
              <w:t>:</w:t>
            </w:r>
          </w:p>
          <w:p w:rsidR="00E055AD" w:rsidRPr="0060329E" w:rsidRDefault="00E055AD" w:rsidP="00AC72DB">
            <w:pPr>
              <w:pStyle w:val="ListParagraph"/>
              <w:numPr>
                <w:ilvl w:val="1"/>
                <w:numId w:val="17"/>
              </w:numPr>
              <w:spacing w:before="120" w:line="276" w:lineRule="auto"/>
              <w:rPr>
                <w:rFonts w:ascii="Franklin Gothic Book" w:hAnsi="Franklin Gothic Book" w:cs="Arial"/>
                <w:sz w:val="20"/>
                <w:szCs w:val="20"/>
              </w:rPr>
            </w:pPr>
            <w:r w:rsidRPr="0060329E">
              <w:rPr>
                <w:rFonts w:ascii="Franklin Gothic Book" w:hAnsi="Franklin Gothic Book" w:cs="Arial"/>
                <w:sz w:val="20"/>
                <w:szCs w:val="20"/>
              </w:rPr>
              <w:t xml:space="preserve">Improved quality of project preparation </w:t>
            </w:r>
            <w:r w:rsidR="001913C7">
              <w:rPr>
                <w:rFonts w:ascii="Franklin Gothic Book" w:hAnsi="Franklin Gothic Book" w:cs="Arial"/>
                <w:sz w:val="20"/>
                <w:szCs w:val="20"/>
              </w:rPr>
              <w:t>contributing</w:t>
            </w:r>
            <w:r w:rsidRPr="0060329E">
              <w:rPr>
                <w:rFonts w:ascii="Franklin Gothic Book" w:hAnsi="Franklin Gothic Book" w:cs="Arial"/>
                <w:sz w:val="20"/>
                <w:szCs w:val="20"/>
              </w:rPr>
              <w:t xml:space="preserve"> to </w:t>
            </w:r>
            <w:r w:rsidR="00DB5421">
              <w:rPr>
                <w:rFonts w:ascii="Franklin Gothic Book" w:hAnsi="Franklin Gothic Book" w:cs="Arial"/>
                <w:sz w:val="20"/>
                <w:szCs w:val="20"/>
              </w:rPr>
              <w:t xml:space="preserve">increased annual donor </w:t>
            </w:r>
            <w:r w:rsidR="002419CE">
              <w:rPr>
                <w:rFonts w:ascii="Franklin Gothic Book" w:hAnsi="Franklin Gothic Book" w:cs="Arial"/>
                <w:sz w:val="20"/>
                <w:szCs w:val="20"/>
              </w:rPr>
              <w:lastRenderedPageBreak/>
              <w:t>expenditure</w:t>
            </w:r>
            <w:r w:rsidR="00DB5421">
              <w:rPr>
                <w:rFonts w:ascii="Franklin Gothic Book" w:hAnsi="Franklin Gothic Book" w:cs="Arial"/>
                <w:sz w:val="20"/>
                <w:szCs w:val="20"/>
              </w:rPr>
              <w:t xml:space="preserve"> and </w:t>
            </w:r>
            <w:r w:rsidRPr="0060329E">
              <w:rPr>
                <w:rFonts w:ascii="Franklin Gothic Book" w:hAnsi="Franklin Gothic Book" w:cs="Arial"/>
                <w:sz w:val="20"/>
                <w:szCs w:val="20"/>
              </w:rPr>
              <w:t>reduced lead times between project identification and construction</w:t>
            </w:r>
          </w:p>
          <w:p w:rsidR="001E6F50" w:rsidRPr="0060329E" w:rsidRDefault="001E6F50" w:rsidP="001E6F50">
            <w:pPr>
              <w:pStyle w:val="ListParagraph"/>
              <w:numPr>
                <w:ilvl w:val="1"/>
                <w:numId w:val="17"/>
              </w:numPr>
              <w:spacing w:before="120" w:line="276" w:lineRule="auto"/>
              <w:rPr>
                <w:rFonts w:ascii="Franklin Gothic Book" w:hAnsi="Franklin Gothic Book" w:cs="Arial"/>
                <w:sz w:val="20"/>
                <w:szCs w:val="20"/>
              </w:rPr>
            </w:pPr>
            <w:r w:rsidRPr="0060329E">
              <w:rPr>
                <w:rFonts w:ascii="Franklin Gothic Book" w:hAnsi="Franklin Gothic Book" w:cs="Arial"/>
                <w:sz w:val="20"/>
                <w:szCs w:val="20"/>
              </w:rPr>
              <w:t xml:space="preserve">Revised policies adopted that will strengthen safeguard management and better </w:t>
            </w:r>
            <w:r w:rsidR="0007177F" w:rsidRPr="00895DED">
              <w:rPr>
                <w:rFonts w:ascii="Franklin Gothic Book" w:hAnsi="Franklin Gothic Book" w:cs="Arial"/>
                <w:sz w:val="20"/>
                <w:szCs w:val="20"/>
              </w:rPr>
              <w:t>integrate and monitor the impact of gender and disability considerations</w:t>
            </w:r>
            <w:r w:rsidR="0007177F" w:rsidRPr="00102039">
              <w:rPr>
                <w:u w:val="single"/>
              </w:rPr>
              <w:t xml:space="preserve"> </w:t>
            </w:r>
            <w:r w:rsidRPr="0060329E">
              <w:rPr>
                <w:rFonts w:ascii="Franklin Gothic Book" w:hAnsi="Franklin Gothic Book" w:cs="Arial"/>
                <w:sz w:val="20"/>
                <w:szCs w:val="20"/>
              </w:rPr>
              <w:t>in transport projects.</w:t>
            </w:r>
          </w:p>
          <w:p w:rsidR="00E055AD" w:rsidRPr="0060329E" w:rsidRDefault="00E055AD" w:rsidP="00AC72DB">
            <w:pPr>
              <w:pStyle w:val="ListParagraph"/>
              <w:numPr>
                <w:ilvl w:val="1"/>
                <w:numId w:val="17"/>
              </w:numPr>
              <w:spacing w:before="120" w:line="276" w:lineRule="auto"/>
              <w:rPr>
                <w:rFonts w:ascii="Franklin Gothic Book" w:hAnsi="Franklin Gothic Book" w:cs="Arial"/>
                <w:sz w:val="20"/>
                <w:szCs w:val="20"/>
              </w:rPr>
            </w:pPr>
            <w:r w:rsidRPr="0060329E">
              <w:rPr>
                <w:rFonts w:ascii="Franklin Gothic Book" w:hAnsi="Franklin Gothic Book" w:cs="Arial"/>
                <w:sz w:val="20"/>
                <w:szCs w:val="20"/>
              </w:rPr>
              <w:t>Revised policies and procedures in asset management and contract management that will</w:t>
            </w:r>
            <w:r w:rsidR="00DB5421">
              <w:rPr>
                <w:rFonts w:ascii="Franklin Gothic Book" w:hAnsi="Franklin Gothic Book" w:cs="Arial"/>
                <w:sz w:val="20"/>
                <w:szCs w:val="20"/>
              </w:rPr>
              <w:t xml:space="preserve"> increase transparency,</w:t>
            </w:r>
            <w:r w:rsidRPr="0060329E">
              <w:rPr>
                <w:rFonts w:ascii="Franklin Gothic Book" w:hAnsi="Franklin Gothic Book" w:cs="Arial"/>
                <w:sz w:val="20"/>
                <w:szCs w:val="20"/>
              </w:rPr>
              <w:t xml:space="preserve"> </w:t>
            </w:r>
            <w:r w:rsidR="00287379">
              <w:rPr>
                <w:rFonts w:ascii="Franklin Gothic Book" w:hAnsi="Franklin Gothic Book" w:cs="Arial"/>
                <w:sz w:val="20"/>
                <w:szCs w:val="20"/>
              </w:rPr>
              <w:t xml:space="preserve">reduce costs and </w:t>
            </w:r>
            <w:r w:rsidRPr="0060329E">
              <w:rPr>
                <w:rFonts w:ascii="Franklin Gothic Book" w:hAnsi="Franklin Gothic Book" w:cs="Arial"/>
                <w:sz w:val="20"/>
                <w:szCs w:val="20"/>
              </w:rPr>
              <w:t>improve efficiency in transport projects</w:t>
            </w:r>
          </w:p>
          <w:p w:rsidR="00E055AD" w:rsidRPr="0060329E" w:rsidRDefault="00E055AD" w:rsidP="00AC72DB">
            <w:pPr>
              <w:pStyle w:val="ListParagraph"/>
              <w:numPr>
                <w:ilvl w:val="1"/>
                <w:numId w:val="17"/>
              </w:numPr>
              <w:spacing w:before="120" w:line="276" w:lineRule="auto"/>
              <w:rPr>
                <w:rFonts w:ascii="Franklin Gothic Book" w:hAnsi="Franklin Gothic Book" w:cs="Arial"/>
                <w:sz w:val="20"/>
                <w:szCs w:val="20"/>
              </w:rPr>
            </w:pPr>
            <w:r w:rsidRPr="0060329E">
              <w:rPr>
                <w:rFonts w:ascii="Franklin Gothic Book" w:hAnsi="Franklin Gothic Book" w:cs="Arial"/>
                <w:sz w:val="20"/>
                <w:szCs w:val="20"/>
              </w:rPr>
              <w:t xml:space="preserve">Demonstration and uptake of </w:t>
            </w:r>
            <w:r w:rsidR="00243DEE">
              <w:rPr>
                <w:rFonts w:ascii="Franklin Gothic Book" w:hAnsi="Franklin Gothic Book" w:cs="Arial"/>
                <w:sz w:val="20"/>
                <w:szCs w:val="20"/>
              </w:rPr>
              <w:t>innovative</w:t>
            </w:r>
            <w:r w:rsidRPr="0060329E">
              <w:rPr>
                <w:rFonts w:ascii="Franklin Gothic Book" w:hAnsi="Franklin Gothic Book" w:cs="Arial"/>
                <w:sz w:val="20"/>
                <w:szCs w:val="20"/>
              </w:rPr>
              <w:t xml:space="preserve"> technical approaches and value engineering that will reduce </w:t>
            </w:r>
            <w:proofErr w:type="gramStart"/>
            <w:r w:rsidRPr="0060329E">
              <w:rPr>
                <w:rFonts w:ascii="Franklin Gothic Book" w:hAnsi="Franklin Gothic Book" w:cs="Arial"/>
                <w:sz w:val="20"/>
                <w:szCs w:val="20"/>
              </w:rPr>
              <w:t>costs,</w:t>
            </w:r>
            <w:proofErr w:type="gramEnd"/>
            <w:r w:rsidRPr="0060329E">
              <w:rPr>
                <w:rFonts w:ascii="Franklin Gothic Book" w:hAnsi="Franklin Gothic Book" w:cs="Arial"/>
                <w:sz w:val="20"/>
                <w:szCs w:val="20"/>
              </w:rPr>
              <w:t xml:space="preserve"> improve safety and reduce construction periods for infrastructure.</w:t>
            </w:r>
          </w:p>
          <w:p w:rsidR="00AC72DB" w:rsidRDefault="008D17FA" w:rsidP="00AC72DB">
            <w:pPr>
              <w:pStyle w:val="ListParagraph"/>
              <w:numPr>
                <w:ilvl w:val="1"/>
                <w:numId w:val="17"/>
              </w:numPr>
              <w:spacing w:before="120" w:line="276" w:lineRule="auto"/>
              <w:rPr>
                <w:rFonts w:ascii="Franklin Gothic Book" w:hAnsi="Franklin Gothic Book" w:cs="Arial"/>
                <w:sz w:val="20"/>
                <w:szCs w:val="20"/>
              </w:rPr>
            </w:pPr>
            <w:r>
              <w:rPr>
                <w:rFonts w:ascii="Franklin Gothic Book" w:hAnsi="Franklin Gothic Book" w:cs="Arial"/>
                <w:sz w:val="20"/>
                <w:szCs w:val="20"/>
              </w:rPr>
              <w:t>Strengthened implementing guidelines for</w:t>
            </w:r>
            <w:r w:rsidR="00AC72DB" w:rsidRPr="0060329E">
              <w:rPr>
                <w:rFonts w:ascii="Franklin Gothic Book" w:hAnsi="Franklin Gothic Book" w:cs="Arial"/>
                <w:sz w:val="20"/>
                <w:szCs w:val="20"/>
              </w:rPr>
              <w:t xml:space="preserve"> PPP </w:t>
            </w:r>
            <w:r w:rsidR="00287379">
              <w:rPr>
                <w:rFonts w:ascii="Franklin Gothic Book" w:hAnsi="Franklin Gothic Book" w:cs="Arial"/>
                <w:sz w:val="20"/>
                <w:szCs w:val="20"/>
              </w:rPr>
              <w:t xml:space="preserve">development </w:t>
            </w:r>
            <w:r w:rsidR="00AC72DB" w:rsidRPr="0060329E">
              <w:rPr>
                <w:rFonts w:ascii="Franklin Gothic Book" w:hAnsi="Franklin Gothic Book" w:cs="Arial"/>
                <w:sz w:val="20"/>
                <w:szCs w:val="20"/>
              </w:rPr>
              <w:t xml:space="preserve">to facilitate international </w:t>
            </w:r>
            <w:r w:rsidR="00287379">
              <w:rPr>
                <w:rFonts w:ascii="Franklin Gothic Book" w:hAnsi="Franklin Gothic Book" w:cs="Arial"/>
                <w:sz w:val="20"/>
                <w:szCs w:val="20"/>
              </w:rPr>
              <w:t>private sector engagement</w:t>
            </w:r>
            <w:r w:rsidR="00AC72DB" w:rsidRPr="0060329E">
              <w:rPr>
                <w:rFonts w:ascii="Franklin Gothic Book" w:hAnsi="Franklin Gothic Book" w:cs="Arial"/>
                <w:sz w:val="20"/>
                <w:szCs w:val="20"/>
              </w:rPr>
              <w:t xml:space="preserve"> in the sector</w:t>
            </w:r>
            <w:r w:rsidR="00B112C6">
              <w:rPr>
                <w:rFonts w:ascii="Franklin Gothic Book" w:hAnsi="Franklin Gothic Book" w:cs="Arial"/>
                <w:sz w:val="20"/>
                <w:szCs w:val="20"/>
              </w:rPr>
              <w:t>.</w:t>
            </w:r>
          </w:p>
          <w:p w:rsidR="00DB5421" w:rsidRPr="0060329E" w:rsidRDefault="00DB5421" w:rsidP="00DB5421">
            <w:pPr>
              <w:pStyle w:val="ListParagraph"/>
              <w:spacing w:before="120" w:line="276" w:lineRule="auto"/>
              <w:ind w:left="1080"/>
              <w:rPr>
                <w:rFonts w:ascii="Franklin Gothic Book" w:hAnsi="Franklin Gothic Book" w:cs="Arial"/>
                <w:sz w:val="20"/>
                <w:szCs w:val="20"/>
              </w:rPr>
            </w:pPr>
          </w:p>
          <w:p w:rsidR="00D13850" w:rsidRPr="00D13850" w:rsidRDefault="00D13850" w:rsidP="00E055AD">
            <w:pPr>
              <w:spacing w:before="120" w:line="276" w:lineRule="auto"/>
              <w:rPr>
                <w:rFonts w:ascii="Franklin Gothic Book" w:eastAsia="Times New Roman" w:hAnsi="Franklin Gothic Book" w:cs="Arial"/>
                <w:b/>
                <w:szCs w:val="20"/>
              </w:rPr>
            </w:pPr>
            <w:r w:rsidRPr="00D13850">
              <w:rPr>
                <w:rFonts w:ascii="Franklin Gothic Book" w:eastAsia="Times New Roman" w:hAnsi="Franklin Gothic Book" w:cs="Arial"/>
                <w:b/>
                <w:szCs w:val="20"/>
              </w:rPr>
              <w:t>Proposed Activities</w:t>
            </w:r>
          </w:p>
          <w:p w:rsidR="00590DA4" w:rsidRDefault="00590DA4" w:rsidP="00E055AD">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We will focus on three types of assistance: 1) early stage project preparation; 2) policy reform; </w:t>
            </w:r>
            <w:r w:rsidR="00D314DE">
              <w:rPr>
                <w:rFonts w:ascii="Franklin Gothic Book" w:eastAsia="Times New Roman" w:hAnsi="Franklin Gothic Book" w:cs="Arial"/>
                <w:szCs w:val="20"/>
              </w:rPr>
              <w:t xml:space="preserve">and </w:t>
            </w:r>
            <w:r>
              <w:rPr>
                <w:rFonts w:ascii="Franklin Gothic Book" w:eastAsia="Times New Roman" w:hAnsi="Franklin Gothic Book" w:cs="Arial"/>
                <w:szCs w:val="20"/>
              </w:rPr>
              <w:t>3) demonstration investments.</w:t>
            </w:r>
          </w:p>
          <w:p w:rsidR="00AC72DB" w:rsidRDefault="004F30EE" w:rsidP="00E055AD">
            <w:pPr>
              <w:spacing w:before="120" w:line="276" w:lineRule="auto"/>
              <w:rPr>
                <w:rFonts w:ascii="Franklin Gothic Book" w:eastAsia="Times New Roman" w:hAnsi="Franklin Gothic Book" w:cs="Arial"/>
                <w:szCs w:val="20"/>
              </w:rPr>
            </w:pPr>
            <w:r w:rsidRPr="004F30EE">
              <w:rPr>
                <w:rFonts w:ascii="Franklin Gothic Book" w:eastAsia="Times New Roman" w:hAnsi="Franklin Gothic Book" w:cs="Arial"/>
                <w:szCs w:val="20"/>
                <w:u w:val="single"/>
              </w:rPr>
              <w:t>Project Preparation</w:t>
            </w:r>
            <w:r>
              <w:rPr>
                <w:rFonts w:ascii="Franklin Gothic Book" w:eastAsia="Times New Roman" w:hAnsi="Franklin Gothic Book" w:cs="Arial"/>
                <w:szCs w:val="20"/>
              </w:rPr>
              <w:t xml:space="preserve"> - </w:t>
            </w:r>
            <w:r w:rsidR="00AC72DB">
              <w:rPr>
                <w:rFonts w:ascii="Franklin Gothic Book" w:eastAsia="Times New Roman" w:hAnsi="Franklin Gothic Book" w:cs="Arial"/>
                <w:szCs w:val="20"/>
              </w:rPr>
              <w:t xml:space="preserve">Initially </w:t>
            </w:r>
            <w:r w:rsidR="0060329E">
              <w:rPr>
                <w:rFonts w:ascii="Franklin Gothic Book" w:eastAsia="Times New Roman" w:hAnsi="Franklin Gothic Book" w:cs="Arial"/>
                <w:szCs w:val="20"/>
              </w:rPr>
              <w:t xml:space="preserve">the investment </w:t>
            </w:r>
            <w:r w:rsidR="00AC72DB">
              <w:rPr>
                <w:rFonts w:ascii="Franklin Gothic Book" w:eastAsia="Times New Roman" w:hAnsi="Franklin Gothic Book" w:cs="Arial"/>
                <w:szCs w:val="20"/>
              </w:rPr>
              <w:t>will focus on early stage project preparation for ODA financed projects</w:t>
            </w:r>
            <w:r w:rsidR="0060329E">
              <w:rPr>
                <w:rFonts w:ascii="Franklin Gothic Book" w:eastAsia="Times New Roman" w:hAnsi="Franklin Gothic Book" w:cs="Arial"/>
                <w:szCs w:val="20"/>
              </w:rPr>
              <w:t xml:space="preserve"> that will help to unlock the pipeline for transport infrastructure projects. </w:t>
            </w:r>
            <w:r w:rsidR="00AF3BB8">
              <w:rPr>
                <w:rFonts w:ascii="Franklin Gothic Book" w:eastAsia="Times New Roman" w:hAnsi="Franklin Gothic Book" w:cs="Arial"/>
                <w:szCs w:val="20"/>
              </w:rPr>
              <w:t xml:space="preserve">This will likely focus heavily on the pre-feasibility and feasibility study stages, which are currently being prepared by </w:t>
            </w:r>
            <w:r w:rsidR="003766C6">
              <w:rPr>
                <w:rFonts w:ascii="Franklin Gothic Book" w:eastAsia="Times New Roman" w:hAnsi="Franklin Gothic Book" w:cs="Arial"/>
                <w:szCs w:val="20"/>
              </w:rPr>
              <w:t>local consultants</w:t>
            </w:r>
            <w:r w:rsidR="00AF3BB8">
              <w:rPr>
                <w:rFonts w:ascii="Franklin Gothic Book" w:eastAsia="Times New Roman" w:hAnsi="Franklin Gothic Book" w:cs="Arial"/>
                <w:szCs w:val="20"/>
              </w:rPr>
              <w:t xml:space="preserve"> with limited involvement from donors. These </w:t>
            </w:r>
            <w:r w:rsidR="002419CE">
              <w:rPr>
                <w:rFonts w:ascii="Franklin Gothic Book" w:eastAsia="Times New Roman" w:hAnsi="Franklin Gothic Book" w:cs="Arial"/>
                <w:szCs w:val="20"/>
              </w:rPr>
              <w:t xml:space="preserve">stages </w:t>
            </w:r>
            <w:r w:rsidR="00AF3BB8">
              <w:rPr>
                <w:rFonts w:ascii="Franklin Gothic Book" w:eastAsia="Times New Roman" w:hAnsi="Franklin Gothic Book" w:cs="Arial"/>
                <w:szCs w:val="20"/>
              </w:rPr>
              <w:t xml:space="preserve">in particular are underfinanced </w:t>
            </w:r>
            <w:r w:rsidR="002419CE">
              <w:rPr>
                <w:rFonts w:ascii="Franklin Gothic Book" w:eastAsia="Times New Roman" w:hAnsi="Franklin Gothic Book" w:cs="Arial"/>
                <w:szCs w:val="20"/>
              </w:rPr>
              <w:t xml:space="preserve">by GOV </w:t>
            </w:r>
            <w:r w:rsidR="00AF3BB8">
              <w:rPr>
                <w:rFonts w:ascii="Franklin Gothic Book" w:eastAsia="Times New Roman" w:hAnsi="Franklin Gothic Book" w:cs="Arial"/>
                <w:szCs w:val="20"/>
              </w:rPr>
              <w:t xml:space="preserve">and Vietnamese consultants are </w:t>
            </w:r>
            <w:r w:rsidR="0018144F">
              <w:rPr>
                <w:rFonts w:ascii="Franklin Gothic Book" w:eastAsia="Times New Roman" w:hAnsi="Franklin Gothic Book" w:cs="Arial"/>
                <w:szCs w:val="20"/>
              </w:rPr>
              <w:t xml:space="preserve">often </w:t>
            </w:r>
            <w:r w:rsidR="00AF3BB8">
              <w:rPr>
                <w:rFonts w:ascii="Franklin Gothic Book" w:eastAsia="Times New Roman" w:hAnsi="Franklin Gothic Book" w:cs="Arial"/>
                <w:szCs w:val="20"/>
              </w:rPr>
              <w:t>unfamiliar with donor expectations</w:t>
            </w:r>
            <w:r w:rsidR="002419CE">
              <w:rPr>
                <w:rFonts w:ascii="Franklin Gothic Book" w:eastAsia="Times New Roman" w:hAnsi="Franklin Gothic Book" w:cs="Arial"/>
                <w:szCs w:val="20"/>
              </w:rPr>
              <w:t xml:space="preserve">. </w:t>
            </w:r>
            <w:r w:rsidR="00AF3BB8">
              <w:rPr>
                <w:rFonts w:ascii="Franklin Gothic Book" w:eastAsia="Times New Roman" w:hAnsi="Franklin Gothic Book" w:cs="Arial"/>
                <w:szCs w:val="20"/>
              </w:rPr>
              <w:t>From our experience with previous projects we</w:t>
            </w:r>
            <w:r w:rsidR="00AC72DB">
              <w:rPr>
                <w:rFonts w:ascii="Franklin Gothic Book" w:eastAsia="Times New Roman" w:hAnsi="Franklin Gothic Book" w:cs="Arial"/>
                <w:szCs w:val="20"/>
              </w:rPr>
              <w:t xml:space="preserve"> know these </w:t>
            </w:r>
            <w:r w:rsidR="002419CE">
              <w:rPr>
                <w:rFonts w:ascii="Franklin Gothic Book" w:eastAsia="Times New Roman" w:hAnsi="Franklin Gothic Book" w:cs="Arial"/>
                <w:szCs w:val="20"/>
              </w:rPr>
              <w:t>issues</w:t>
            </w:r>
            <w:r w:rsidR="00AC72DB">
              <w:rPr>
                <w:rFonts w:ascii="Franklin Gothic Book" w:eastAsia="Times New Roman" w:hAnsi="Franklin Gothic Book" w:cs="Arial"/>
                <w:szCs w:val="20"/>
              </w:rPr>
              <w:t xml:space="preserve"> </w:t>
            </w:r>
            <w:r w:rsidR="00287379">
              <w:rPr>
                <w:rFonts w:ascii="Franklin Gothic Book" w:eastAsia="Times New Roman" w:hAnsi="Franklin Gothic Book" w:cs="Arial"/>
                <w:szCs w:val="20"/>
              </w:rPr>
              <w:t>well</w:t>
            </w:r>
            <w:r w:rsidR="002419CE">
              <w:rPr>
                <w:rFonts w:ascii="Franklin Gothic Book" w:eastAsia="Times New Roman" w:hAnsi="Franklin Gothic Book" w:cs="Arial"/>
                <w:szCs w:val="20"/>
              </w:rPr>
              <w:t xml:space="preserve"> and how to address them</w:t>
            </w:r>
            <w:r w:rsidR="0060329E">
              <w:rPr>
                <w:rFonts w:ascii="Franklin Gothic Book" w:eastAsia="Times New Roman" w:hAnsi="Franklin Gothic Book" w:cs="Arial"/>
                <w:szCs w:val="20"/>
              </w:rPr>
              <w:t>.</w:t>
            </w:r>
            <w:r w:rsidR="00AE0D73">
              <w:rPr>
                <w:rFonts w:ascii="Franklin Gothic Book" w:eastAsia="Times New Roman" w:hAnsi="Franklin Gothic Book" w:cs="Arial"/>
                <w:szCs w:val="20"/>
              </w:rPr>
              <w:t xml:space="preserve"> A well timed investment in early stage project preparation can have large impacts</w:t>
            </w:r>
            <w:r w:rsidR="00287379">
              <w:rPr>
                <w:rFonts w:ascii="Franklin Gothic Book" w:eastAsia="Times New Roman" w:hAnsi="Franklin Gothic Book" w:cs="Arial"/>
                <w:szCs w:val="20"/>
              </w:rPr>
              <w:t>,</w:t>
            </w:r>
            <w:r w:rsidR="00AE0D73">
              <w:rPr>
                <w:rFonts w:ascii="Franklin Gothic Book" w:eastAsia="Times New Roman" w:hAnsi="Franklin Gothic Book" w:cs="Arial"/>
                <w:szCs w:val="20"/>
              </w:rPr>
              <w:t xml:space="preserve"> for example improving the quality of a feasibility study can help to accelerate implementation, </w:t>
            </w:r>
            <w:r w:rsidR="00590DA4">
              <w:rPr>
                <w:rFonts w:ascii="Franklin Gothic Book" w:eastAsia="Times New Roman" w:hAnsi="Franklin Gothic Book" w:cs="Arial"/>
                <w:szCs w:val="20"/>
              </w:rPr>
              <w:t>reduce costs</w:t>
            </w:r>
            <w:r w:rsidR="00AE0D73">
              <w:rPr>
                <w:rFonts w:ascii="Franklin Gothic Book" w:eastAsia="Times New Roman" w:hAnsi="Franklin Gothic Book" w:cs="Arial"/>
                <w:szCs w:val="20"/>
              </w:rPr>
              <w:t xml:space="preserve"> and improve the quality of an infrastructure project valued at hundreds of millions of dollars.  </w:t>
            </w:r>
            <w:r w:rsidR="00287379">
              <w:rPr>
                <w:rFonts w:ascii="Franklin Gothic Book" w:eastAsia="Times New Roman" w:hAnsi="Franklin Gothic Book" w:cs="Arial"/>
                <w:szCs w:val="20"/>
              </w:rPr>
              <w:t>We will also consider providing support for p</w:t>
            </w:r>
            <w:r w:rsidR="0060329E">
              <w:rPr>
                <w:rFonts w:ascii="Franklin Gothic Book" w:eastAsia="Times New Roman" w:hAnsi="Franklin Gothic Book" w:cs="Arial"/>
                <w:szCs w:val="20"/>
              </w:rPr>
              <w:t xml:space="preserve">roject preparation for public-private partnerships </w:t>
            </w:r>
            <w:r w:rsidR="00AE0D73">
              <w:rPr>
                <w:rFonts w:ascii="Franklin Gothic Book" w:eastAsia="Times New Roman" w:hAnsi="Franklin Gothic Book" w:cs="Arial"/>
                <w:szCs w:val="20"/>
              </w:rPr>
              <w:t xml:space="preserve">but progress on financing for these is likely to be </w:t>
            </w:r>
            <w:r w:rsidR="009831CA">
              <w:rPr>
                <w:rFonts w:ascii="Franklin Gothic Book" w:eastAsia="Times New Roman" w:hAnsi="Franklin Gothic Book" w:cs="Arial"/>
                <w:szCs w:val="20"/>
              </w:rPr>
              <w:t xml:space="preserve">dependent on Vietnam </w:t>
            </w:r>
            <w:r w:rsidR="006443A6">
              <w:rPr>
                <w:rFonts w:ascii="Franklin Gothic Book" w:eastAsia="Times New Roman" w:hAnsi="Franklin Gothic Book" w:cs="Arial"/>
                <w:szCs w:val="20"/>
              </w:rPr>
              <w:t xml:space="preserve">first </w:t>
            </w:r>
            <w:r w:rsidR="009831CA">
              <w:rPr>
                <w:rFonts w:ascii="Franklin Gothic Book" w:eastAsia="Times New Roman" w:hAnsi="Franklin Gothic Book" w:cs="Arial"/>
                <w:szCs w:val="20"/>
              </w:rPr>
              <w:t xml:space="preserve">providing </w:t>
            </w:r>
            <w:r w:rsidR="00AE0D73">
              <w:rPr>
                <w:rFonts w:ascii="Franklin Gothic Book" w:eastAsia="Times New Roman" w:hAnsi="Franklin Gothic Book" w:cs="Arial"/>
                <w:szCs w:val="20"/>
              </w:rPr>
              <w:t xml:space="preserve">a clearer investment framework. </w:t>
            </w:r>
          </w:p>
          <w:p w:rsidR="00E055AD" w:rsidRDefault="004F30EE" w:rsidP="0060329E">
            <w:pPr>
              <w:spacing w:before="120" w:line="276" w:lineRule="auto"/>
              <w:rPr>
                <w:rFonts w:ascii="Franklin Gothic Book" w:eastAsia="Times New Roman" w:hAnsi="Franklin Gothic Book" w:cs="Arial"/>
                <w:szCs w:val="20"/>
              </w:rPr>
            </w:pPr>
            <w:r w:rsidRPr="004F30EE">
              <w:rPr>
                <w:rFonts w:ascii="Franklin Gothic Book" w:eastAsia="Times New Roman" w:hAnsi="Franklin Gothic Book" w:cs="Arial"/>
                <w:szCs w:val="20"/>
                <w:u w:val="single"/>
              </w:rPr>
              <w:t>Policy reform</w:t>
            </w:r>
            <w:r>
              <w:rPr>
                <w:rFonts w:ascii="Franklin Gothic Book" w:eastAsia="Times New Roman" w:hAnsi="Franklin Gothic Book" w:cs="Arial"/>
                <w:szCs w:val="20"/>
              </w:rPr>
              <w:t xml:space="preserve"> - </w:t>
            </w:r>
            <w:r w:rsidR="009831CA">
              <w:rPr>
                <w:rFonts w:ascii="Franklin Gothic Book" w:eastAsia="Times New Roman" w:hAnsi="Franklin Gothic Book" w:cs="Arial"/>
                <w:szCs w:val="20"/>
              </w:rPr>
              <w:t>Achieving success in reform</w:t>
            </w:r>
            <w:r w:rsidR="0060329E">
              <w:rPr>
                <w:rFonts w:ascii="Franklin Gothic Book" w:eastAsia="Times New Roman" w:hAnsi="Franklin Gothic Book" w:cs="Arial"/>
                <w:szCs w:val="20"/>
              </w:rPr>
              <w:t xml:space="preserve"> on policy issues will require a more detailed understanding of the operations of MOT including identifications of champions who can help navigate proposed reforms through appropriate channels. Therefore a focus on reforms to policies and capacity building are likely to be a smaller focus of activities in the initial stages but this will grow as Australia (and the project) gains credibility and trust within the Ministry.</w:t>
            </w:r>
            <w:r w:rsidR="00AE0D73">
              <w:rPr>
                <w:rFonts w:ascii="Franklin Gothic Book" w:eastAsia="Times New Roman" w:hAnsi="Franklin Gothic Book" w:cs="Arial"/>
                <w:szCs w:val="20"/>
              </w:rPr>
              <w:t xml:space="preserve"> However we have already begun work in some of these areas (e.g. supporting </w:t>
            </w:r>
            <w:r w:rsidR="009B124D">
              <w:rPr>
                <w:rFonts w:ascii="Franklin Gothic Book" w:eastAsia="Times New Roman" w:hAnsi="Franklin Gothic Book" w:cs="Arial"/>
                <w:szCs w:val="20"/>
              </w:rPr>
              <w:t xml:space="preserve">women’s leadership in MOT and </w:t>
            </w:r>
            <w:r w:rsidR="00AE0D73">
              <w:rPr>
                <w:rFonts w:ascii="Franklin Gothic Book" w:eastAsia="Times New Roman" w:hAnsi="Franklin Gothic Book" w:cs="Arial"/>
                <w:szCs w:val="20"/>
              </w:rPr>
              <w:t xml:space="preserve">gender mainstreaming in project development) which we can build on </w:t>
            </w:r>
            <w:r w:rsidR="009831CA">
              <w:rPr>
                <w:rFonts w:ascii="Franklin Gothic Book" w:eastAsia="Times New Roman" w:hAnsi="Franklin Gothic Book" w:cs="Arial"/>
                <w:szCs w:val="20"/>
              </w:rPr>
              <w:t>early in the life of the investment</w:t>
            </w:r>
            <w:r w:rsidR="00AE0D73">
              <w:rPr>
                <w:rFonts w:ascii="Franklin Gothic Book" w:eastAsia="Times New Roman" w:hAnsi="Franklin Gothic Book" w:cs="Arial"/>
                <w:szCs w:val="20"/>
              </w:rPr>
              <w:t xml:space="preserve">. Successful reforms in this area </w:t>
            </w:r>
            <w:r w:rsidR="001E6F50">
              <w:rPr>
                <w:rFonts w:ascii="Franklin Gothic Book" w:eastAsia="Times New Roman" w:hAnsi="Franklin Gothic Book" w:cs="Arial"/>
                <w:szCs w:val="20"/>
              </w:rPr>
              <w:t xml:space="preserve">will </w:t>
            </w:r>
            <w:r w:rsidR="00AE0D73">
              <w:rPr>
                <w:rFonts w:ascii="Franklin Gothic Book" w:eastAsia="Times New Roman" w:hAnsi="Franklin Gothic Book" w:cs="Arial"/>
                <w:szCs w:val="20"/>
              </w:rPr>
              <w:t>have impacts across the entire sector.</w:t>
            </w:r>
          </w:p>
          <w:p w:rsidR="002D39F7" w:rsidRDefault="004F30EE" w:rsidP="0060329E">
            <w:pPr>
              <w:spacing w:before="120" w:line="276" w:lineRule="auto"/>
              <w:rPr>
                <w:rFonts w:ascii="Franklin Gothic Book" w:eastAsia="Times New Roman" w:hAnsi="Franklin Gothic Book" w:cs="Arial"/>
                <w:szCs w:val="20"/>
              </w:rPr>
            </w:pPr>
            <w:r w:rsidRPr="004F30EE">
              <w:rPr>
                <w:rFonts w:ascii="Franklin Gothic Book" w:eastAsia="Times New Roman" w:hAnsi="Franklin Gothic Book" w:cs="Arial"/>
                <w:szCs w:val="20"/>
                <w:u w:val="single"/>
              </w:rPr>
              <w:t>Demonstration Investments</w:t>
            </w:r>
            <w:r>
              <w:rPr>
                <w:rFonts w:ascii="Franklin Gothic Book" w:eastAsia="Times New Roman" w:hAnsi="Franklin Gothic Book" w:cs="Arial"/>
                <w:szCs w:val="20"/>
              </w:rPr>
              <w:t xml:space="preserve"> - </w:t>
            </w:r>
            <w:r w:rsidR="002D39F7">
              <w:rPr>
                <w:rFonts w:ascii="Franklin Gothic Book" w:eastAsia="Times New Roman" w:hAnsi="Franklin Gothic Book" w:cs="Arial"/>
                <w:szCs w:val="20"/>
              </w:rPr>
              <w:t xml:space="preserve">We will also consider providing targeted support for hard infrastructure </w:t>
            </w:r>
            <w:r w:rsidR="0039563B">
              <w:rPr>
                <w:rFonts w:ascii="Franklin Gothic Book" w:eastAsia="Times New Roman" w:hAnsi="Franklin Gothic Book" w:cs="Arial"/>
                <w:szCs w:val="20"/>
              </w:rPr>
              <w:t xml:space="preserve">and innovative technical approaches </w:t>
            </w:r>
            <w:r w:rsidR="002D39F7">
              <w:rPr>
                <w:rFonts w:ascii="Franklin Gothic Book" w:eastAsia="Times New Roman" w:hAnsi="Franklin Gothic Book" w:cs="Arial"/>
                <w:szCs w:val="20"/>
              </w:rPr>
              <w:t>where this can be shown to have a demonstration</w:t>
            </w:r>
            <w:r w:rsidR="00D314DE">
              <w:rPr>
                <w:rFonts w:ascii="Franklin Gothic Book" w:eastAsia="Times New Roman" w:hAnsi="Franklin Gothic Book" w:cs="Arial"/>
                <w:szCs w:val="20"/>
              </w:rPr>
              <w:t xml:space="preserve"> effect</w:t>
            </w:r>
            <w:r w:rsidR="002D39F7">
              <w:rPr>
                <w:rFonts w:ascii="Franklin Gothic Book" w:eastAsia="Times New Roman" w:hAnsi="Franklin Gothic Book" w:cs="Arial"/>
                <w:szCs w:val="20"/>
              </w:rPr>
              <w:t xml:space="preserve"> that can be carried through into other projects. This is an approach that Australia has employed already by increasing our investment in the Southern Coastal Corridor Project to demonstrate the sustainability and road safety improvements from investments in soft soil treatments. These </w:t>
            </w:r>
            <w:r w:rsidR="009831CA">
              <w:rPr>
                <w:rFonts w:ascii="Franklin Gothic Book" w:eastAsia="Times New Roman" w:hAnsi="Franklin Gothic Book" w:cs="Arial"/>
                <w:szCs w:val="20"/>
              </w:rPr>
              <w:t xml:space="preserve">hard infrastructure interventions </w:t>
            </w:r>
            <w:r w:rsidR="002D39F7">
              <w:rPr>
                <w:rFonts w:ascii="Franklin Gothic Book" w:eastAsia="Times New Roman" w:hAnsi="Franklin Gothic Book" w:cs="Arial"/>
                <w:szCs w:val="20"/>
              </w:rPr>
              <w:t xml:space="preserve">are likely to be relatively small </w:t>
            </w:r>
            <w:r w:rsidR="009831CA">
              <w:rPr>
                <w:rFonts w:ascii="Franklin Gothic Book" w:eastAsia="Times New Roman" w:hAnsi="Franklin Gothic Book" w:cs="Arial"/>
                <w:szCs w:val="20"/>
              </w:rPr>
              <w:t xml:space="preserve">and will be targeted to </w:t>
            </w:r>
            <w:r w:rsidR="002D39F7">
              <w:rPr>
                <w:rFonts w:ascii="Franklin Gothic Book" w:eastAsia="Times New Roman" w:hAnsi="Franklin Gothic Book" w:cs="Arial"/>
                <w:szCs w:val="20"/>
              </w:rPr>
              <w:t xml:space="preserve">where there is interest from MOT </w:t>
            </w:r>
            <w:r w:rsidR="008D17FA">
              <w:rPr>
                <w:rFonts w:ascii="Franklin Gothic Book" w:eastAsia="Times New Roman" w:hAnsi="Franklin Gothic Book" w:cs="Arial"/>
                <w:szCs w:val="20"/>
              </w:rPr>
              <w:t xml:space="preserve">or Provincial Departments of Transport </w:t>
            </w:r>
            <w:r w:rsidR="002D39F7">
              <w:rPr>
                <w:rFonts w:ascii="Franklin Gothic Book" w:eastAsia="Times New Roman" w:hAnsi="Franklin Gothic Book" w:cs="Arial"/>
                <w:szCs w:val="20"/>
              </w:rPr>
              <w:t xml:space="preserve">in testing the viability of approaches but where it may be difficult to gain approvals </w:t>
            </w:r>
            <w:r w:rsidR="009831CA">
              <w:rPr>
                <w:rFonts w:ascii="Franklin Gothic Book" w:eastAsia="Times New Roman" w:hAnsi="Franklin Gothic Book" w:cs="Arial"/>
                <w:szCs w:val="20"/>
              </w:rPr>
              <w:t>to</w:t>
            </w:r>
            <w:r w:rsidR="002D39F7">
              <w:rPr>
                <w:rFonts w:ascii="Franklin Gothic Book" w:eastAsia="Times New Roman" w:hAnsi="Franklin Gothic Book" w:cs="Arial"/>
                <w:szCs w:val="20"/>
              </w:rPr>
              <w:t xml:space="preserve"> use their own funds.</w:t>
            </w:r>
          </w:p>
          <w:p w:rsidR="00D13850" w:rsidRPr="00D13850" w:rsidRDefault="00D13850" w:rsidP="0060329E">
            <w:pPr>
              <w:spacing w:before="120" w:line="276" w:lineRule="auto"/>
              <w:rPr>
                <w:rFonts w:ascii="Franklin Gothic Book" w:eastAsia="Times New Roman" w:hAnsi="Franklin Gothic Book" w:cs="Arial"/>
                <w:b/>
                <w:szCs w:val="20"/>
              </w:rPr>
            </w:pPr>
            <w:r w:rsidRPr="00D13850">
              <w:rPr>
                <w:rFonts w:ascii="Franklin Gothic Book" w:eastAsia="Times New Roman" w:hAnsi="Franklin Gothic Book" w:cs="Arial"/>
                <w:b/>
                <w:szCs w:val="20"/>
              </w:rPr>
              <w:t>Delivery Options</w:t>
            </w:r>
          </w:p>
          <w:p w:rsidR="0060329E" w:rsidRDefault="009B124D" w:rsidP="0060329E">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There are </w:t>
            </w:r>
            <w:r w:rsidR="001E6F50">
              <w:rPr>
                <w:rFonts w:ascii="Franklin Gothic Book" w:eastAsia="Times New Roman" w:hAnsi="Franklin Gothic Book" w:cs="Arial"/>
                <w:szCs w:val="20"/>
              </w:rPr>
              <w:t xml:space="preserve">two </w:t>
            </w:r>
            <w:r w:rsidR="00D2531A">
              <w:rPr>
                <w:rFonts w:ascii="Franklin Gothic Book" w:eastAsia="Times New Roman" w:hAnsi="Franklin Gothic Book" w:cs="Arial"/>
                <w:szCs w:val="20"/>
              </w:rPr>
              <w:t xml:space="preserve">options available for us to deliver this </w:t>
            </w:r>
            <w:r w:rsidR="009831CA">
              <w:rPr>
                <w:rFonts w:ascii="Franklin Gothic Book" w:eastAsia="Times New Roman" w:hAnsi="Franklin Gothic Book" w:cs="Arial"/>
                <w:szCs w:val="20"/>
              </w:rPr>
              <w:t>investment</w:t>
            </w:r>
            <w:r w:rsidR="00D2531A">
              <w:rPr>
                <w:rFonts w:ascii="Franklin Gothic Book" w:eastAsia="Times New Roman" w:hAnsi="Franklin Gothic Book" w:cs="Arial"/>
                <w:szCs w:val="20"/>
              </w:rPr>
              <w:t xml:space="preserve">: </w:t>
            </w:r>
            <w:proofErr w:type="spellStart"/>
            <w:r w:rsidR="00800B45">
              <w:rPr>
                <w:rFonts w:ascii="Franklin Gothic Book" w:eastAsia="Times New Roman" w:hAnsi="Franklin Gothic Book" w:cs="Arial"/>
                <w:szCs w:val="20"/>
              </w:rPr>
              <w:t>i</w:t>
            </w:r>
            <w:proofErr w:type="spellEnd"/>
            <w:r w:rsidR="00800B45">
              <w:rPr>
                <w:rFonts w:ascii="Franklin Gothic Book" w:eastAsia="Times New Roman" w:hAnsi="Franklin Gothic Book" w:cs="Arial"/>
                <w:szCs w:val="20"/>
              </w:rPr>
              <w:t>) provide assistance through MDBs to targeted project preparation and policy reform activities; ii) provide assistance directly to MOT with additional t</w:t>
            </w:r>
            <w:r w:rsidR="001913C7">
              <w:rPr>
                <w:rFonts w:ascii="Franklin Gothic Book" w:eastAsia="Times New Roman" w:hAnsi="Franklin Gothic Book" w:cs="Arial"/>
                <w:szCs w:val="20"/>
              </w:rPr>
              <w:t xml:space="preserve">echnical support from Australia </w:t>
            </w:r>
          </w:p>
          <w:p w:rsidR="00800B45" w:rsidRDefault="009831CA" w:rsidP="0060329E">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lastRenderedPageBreak/>
              <w:t>Option 1</w:t>
            </w:r>
            <w:r w:rsidR="00393F28">
              <w:rPr>
                <w:rFonts w:ascii="Franklin Gothic Book" w:eastAsia="Times New Roman" w:hAnsi="Franklin Gothic Book" w:cs="Arial"/>
                <w:szCs w:val="20"/>
              </w:rPr>
              <w:t xml:space="preserve"> – support to MDBs</w:t>
            </w:r>
            <w:r>
              <w:rPr>
                <w:rFonts w:ascii="Franklin Gothic Book" w:eastAsia="Times New Roman" w:hAnsi="Franklin Gothic Book" w:cs="Arial"/>
                <w:szCs w:val="20"/>
              </w:rPr>
              <w:t xml:space="preserve">) – </w:t>
            </w:r>
            <w:r w:rsidR="0018144F">
              <w:rPr>
                <w:rFonts w:ascii="Franklin Gothic Book" w:eastAsia="Times New Roman" w:hAnsi="Franklin Gothic Book" w:cs="Arial"/>
                <w:szCs w:val="20"/>
              </w:rPr>
              <w:t xml:space="preserve">Under this option, </w:t>
            </w:r>
            <w:r w:rsidR="004F30EE">
              <w:rPr>
                <w:rFonts w:ascii="Franklin Gothic Book" w:eastAsia="Times New Roman" w:hAnsi="Franklin Gothic Book" w:cs="Arial"/>
                <w:szCs w:val="20"/>
              </w:rPr>
              <w:t>Australia</w:t>
            </w:r>
            <w:r w:rsidR="0018144F">
              <w:rPr>
                <w:rFonts w:ascii="Franklin Gothic Book" w:eastAsia="Times New Roman" w:hAnsi="Franklin Gothic Book" w:cs="Arial"/>
                <w:szCs w:val="20"/>
              </w:rPr>
              <w:t xml:space="preserve"> will </w:t>
            </w:r>
            <w:r w:rsidR="004F30EE">
              <w:rPr>
                <w:rFonts w:ascii="Franklin Gothic Book" w:eastAsia="Times New Roman" w:hAnsi="Franklin Gothic Book" w:cs="Arial"/>
                <w:szCs w:val="20"/>
              </w:rPr>
              <w:t xml:space="preserve">finance </w:t>
            </w:r>
            <w:r w:rsidR="0018144F">
              <w:rPr>
                <w:rFonts w:ascii="Franklin Gothic Book" w:eastAsia="Times New Roman" w:hAnsi="Franklin Gothic Book" w:cs="Arial"/>
                <w:szCs w:val="20"/>
              </w:rPr>
              <w:t xml:space="preserve">individual </w:t>
            </w:r>
            <w:r w:rsidR="004F30EE">
              <w:rPr>
                <w:rFonts w:ascii="Franklin Gothic Book" w:eastAsia="Times New Roman" w:hAnsi="Franklin Gothic Book" w:cs="Arial"/>
                <w:szCs w:val="20"/>
              </w:rPr>
              <w:t xml:space="preserve">MDB </w:t>
            </w:r>
            <w:r w:rsidR="0018144F">
              <w:rPr>
                <w:rFonts w:ascii="Franklin Gothic Book" w:eastAsia="Times New Roman" w:hAnsi="Franklin Gothic Book" w:cs="Arial"/>
                <w:szCs w:val="20"/>
              </w:rPr>
              <w:t xml:space="preserve">proposals </w:t>
            </w:r>
            <w:r w:rsidR="004F30EE">
              <w:rPr>
                <w:rFonts w:ascii="Franklin Gothic Book" w:eastAsia="Times New Roman" w:hAnsi="Franklin Gothic Book" w:cs="Arial"/>
                <w:szCs w:val="20"/>
              </w:rPr>
              <w:t>through a competitive process</w:t>
            </w:r>
            <w:r w:rsidR="0018144F">
              <w:rPr>
                <w:rFonts w:ascii="Franklin Gothic Book" w:eastAsia="Times New Roman" w:hAnsi="Franklin Gothic Book" w:cs="Arial"/>
                <w:szCs w:val="20"/>
              </w:rPr>
              <w:t xml:space="preserve"> that are consistent with the principles of Australia’s proposed support to the transport sector. </w:t>
            </w:r>
            <w:r>
              <w:rPr>
                <w:rFonts w:ascii="Franklin Gothic Book" w:eastAsia="Times New Roman" w:hAnsi="Franklin Gothic Book" w:cs="Arial"/>
                <w:szCs w:val="20"/>
              </w:rPr>
              <w:t xml:space="preserve">The benefits of this option are </w:t>
            </w:r>
            <w:r w:rsidR="00393F28">
              <w:rPr>
                <w:rFonts w:ascii="Franklin Gothic Book" w:eastAsia="Times New Roman" w:hAnsi="Franklin Gothic Book" w:cs="Arial"/>
                <w:szCs w:val="20"/>
              </w:rPr>
              <w:t xml:space="preserve">that </w:t>
            </w:r>
            <w:r>
              <w:rPr>
                <w:rFonts w:ascii="Franklin Gothic Book" w:eastAsia="Times New Roman" w:hAnsi="Franklin Gothic Book" w:cs="Arial"/>
                <w:szCs w:val="20"/>
              </w:rPr>
              <w:t>b</w:t>
            </w:r>
            <w:r w:rsidR="00800B45">
              <w:rPr>
                <w:rFonts w:ascii="Franklin Gothic Book" w:eastAsia="Times New Roman" w:hAnsi="Franklin Gothic Book" w:cs="Arial"/>
                <w:szCs w:val="20"/>
              </w:rPr>
              <w:t xml:space="preserve">y providing assistance directly to MDBs we will have close links to future </w:t>
            </w:r>
            <w:r w:rsidR="009A74D1">
              <w:rPr>
                <w:rFonts w:ascii="Franklin Gothic Book" w:eastAsia="Times New Roman" w:hAnsi="Franklin Gothic Book" w:cs="Arial"/>
                <w:szCs w:val="20"/>
              </w:rPr>
              <w:t xml:space="preserve">major infrastructure projects, </w:t>
            </w:r>
            <w:r w:rsidR="00393F28">
              <w:rPr>
                <w:rFonts w:ascii="Franklin Gothic Book" w:eastAsia="Times New Roman" w:hAnsi="Franklin Gothic Book" w:cs="Arial"/>
                <w:szCs w:val="20"/>
              </w:rPr>
              <w:t>gain</w:t>
            </w:r>
            <w:r w:rsidR="009A74D1">
              <w:rPr>
                <w:rFonts w:ascii="Franklin Gothic Book" w:eastAsia="Times New Roman" w:hAnsi="Franklin Gothic Book" w:cs="Arial"/>
                <w:szCs w:val="20"/>
              </w:rPr>
              <w:t xml:space="preserve"> access to the Banks’ expertise and continue to work through familiar systems. </w:t>
            </w:r>
            <w:r w:rsidR="00374949">
              <w:rPr>
                <w:rFonts w:ascii="Franklin Gothic Book" w:eastAsia="Times New Roman" w:hAnsi="Franklin Gothic Book" w:cs="Arial"/>
                <w:szCs w:val="20"/>
              </w:rPr>
              <w:t>However MDB procurement and project approval systems are relatively inflexible and so will reduce the capacity of the program to respond to emerging priorities at short notice. Through this approach we are also less likely to develop a clear understanding of the operations of MOT as we will be further removed from activity implementation.</w:t>
            </w:r>
            <w:r w:rsidR="0018144F">
              <w:rPr>
                <w:rFonts w:ascii="Franklin Gothic Book" w:eastAsia="Times New Roman" w:hAnsi="Franklin Gothic Book" w:cs="Arial"/>
                <w:szCs w:val="20"/>
              </w:rPr>
              <w:t xml:space="preserve"> This will also be difficult to manage as this approach will likely require us to oversee a large number of separate agreements.</w:t>
            </w:r>
          </w:p>
          <w:p w:rsidR="00374949" w:rsidRDefault="009831CA" w:rsidP="0060329E">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Option 2</w:t>
            </w:r>
            <w:r w:rsidR="00393F28">
              <w:rPr>
                <w:rFonts w:ascii="Franklin Gothic Book" w:eastAsia="Times New Roman" w:hAnsi="Franklin Gothic Book" w:cs="Arial"/>
                <w:szCs w:val="20"/>
              </w:rPr>
              <w:t xml:space="preserve">- direct support to </w:t>
            </w:r>
            <w:r w:rsidR="006443A6">
              <w:rPr>
                <w:rFonts w:ascii="Franklin Gothic Book" w:eastAsia="Times New Roman" w:hAnsi="Franklin Gothic Book" w:cs="Arial"/>
                <w:szCs w:val="20"/>
              </w:rPr>
              <w:t>GOV</w:t>
            </w:r>
            <w:r>
              <w:rPr>
                <w:rFonts w:ascii="Franklin Gothic Book" w:eastAsia="Times New Roman" w:hAnsi="Franklin Gothic Book" w:cs="Arial"/>
                <w:szCs w:val="20"/>
              </w:rPr>
              <w:t xml:space="preserve">) </w:t>
            </w:r>
            <w:r w:rsidR="0018144F">
              <w:rPr>
                <w:rFonts w:ascii="Franklin Gothic Book" w:eastAsia="Times New Roman" w:hAnsi="Franklin Gothic Book" w:cs="Arial"/>
                <w:szCs w:val="20"/>
              </w:rPr>
              <w:t>–</w:t>
            </w:r>
            <w:r>
              <w:rPr>
                <w:rFonts w:ascii="Franklin Gothic Book" w:eastAsia="Times New Roman" w:hAnsi="Franklin Gothic Book" w:cs="Arial"/>
                <w:szCs w:val="20"/>
              </w:rPr>
              <w:t xml:space="preserve"> </w:t>
            </w:r>
            <w:r w:rsidR="0018144F">
              <w:rPr>
                <w:rFonts w:ascii="Franklin Gothic Book" w:eastAsia="Times New Roman" w:hAnsi="Franklin Gothic Book" w:cs="Arial"/>
                <w:szCs w:val="20"/>
              </w:rPr>
              <w:t xml:space="preserve">Under this </w:t>
            </w:r>
            <w:r w:rsidR="00731560">
              <w:rPr>
                <w:rFonts w:ascii="Franklin Gothic Book" w:eastAsia="Times New Roman" w:hAnsi="Franklin Gothic Book" w:cs="Arial"/>
                <w:szCs w:val="20"/>
              </w:rPr>
              <w:t xml:space="preserve">option Australia will </w:t>
            </w:r>
            <w:r w:rsidR="001E6F50">
              <w:rPr>
                <w:rFonts w:ascii="Franklin Gothic Book" w:eastAsia="Times New Roman" w:hAnsi="Franklin Gothic Book" w:cs="Arial"/>
                <w:szCs w:val="20"/>
              </w:rPr>
              <w:t>work directly with</w:t>
            </w:r>
            <w:r w:rsidR="00731560">
              <w:rPr>
                <w:rFonts w:ascii="Franklin Gothic Book" w:eastAsia="Times New Roman" w:hAnsi="Franklin Gothic Book" w:cs="Arial"/>
                <w:szCs w:val="20"/>
              </w:rPr>
              <w:t xml:space="preserve"> MOT</w:t>
            </w:r>
            <w:r w:rsidR="001E6F50">
              <w:rPr>
                <w:rFonts w:ascii="Franklin Gothic Book" w:eastAsia="Times New Roman" w:hAnsi="Franklin Gothic Book" w:cs="Arial"/>
                <w:szCs w:val="20"/>
              </w:rPr>
              <w:t xml:space="preserve"> under an innovative approach</w:t>
            </w:r>
            <w:r w:rsidR="00731560">
              <w:rPr>
                <w:rFonts w:ascii="Franklin Gothic Book" w:eastAsia="Times New Roman" w:hAnsi="Franklin Gothic Book" w:cs="Arial"/>
                <w:szCs w:val="20"/>
              </w:rPr>
              <w:t xml:space="preserve"> </w:t>
            </w:r>
            <w:r w:rsidR="001E6F50">
              <w:rPr>
                <w:rFonts w:ascii="Franklin Gothic Book" w:eastAsia="Times New Roman" w:hAnsi="Franklin Gothic Book" w:cs="Arial"/>
                <w:szCs w:val="20"/>
              </w:rPr>
              <w:t>on jointly agreed project preparation and reform activities</w:t>
            </w:r>
            <w:r w:rsidR="00731560">
              <w:rPr>
                <w:rFonts w:ascii="Franklin Gothic Book" w:eastAsia="Times New Roman" w:hAnsi="Franklin Gothic Book" w:cs="Arial"/>
                <w:szCs w:val="20"/>
              </w:rPr>
              <w:t xml:space="preserve">. </w:t>
            </w:r>
            <w:r w:rsidR="00374949">
              <w:rPr>
                <w:rFonts w:ascii="Franklin Gothic Book" w:eastAsia="Times New Roman" w:hAnsi="Franklin Gothic Book" w:cs="Arial"/>
                <w:szCs w:val="20"/>
              </w:rPr>
              <w:t xml:space="preserve">Working directly with MOT will require </w:t>
            </w:r>
            <w:r w:rsidR="00ED30A7">
              <w:rPr>
                <w:rFonts w:ascii="Franklin Gothic Book" w:eastAsia="Times New Roman" w:hAnsi="Franklin Gothic Book" w:cs="Arial"/>
                <w:szCs w:val="20"/>
              </w:rPr>
              <w:t>the Australian Embassy in Vietnam</w:t>
            </w:r>
            <w:r w:rsidR="00374949">
              <w:rPr>
                <w:rFonts w:ascii="Franklin Gothic Book" w:eastAsia="Times New Roman" w:hAnsi="Franklin Gothic Book" w:cs="Arial"/>
                <w:szCs w:val="20"/>
              </w:rPr>
              <w:t xml:space="preserve"> to engage </w:t>
            </w:r>
            <w:r w:rsidR="00F443FE">
              <w:rPr>
                <w:rFonts w:ascii="Franklin Gothic Book" w:eastAsia="Times New Roman" w:hAnsi="Franklin Gothic Book" w:cs="Arial"/>
                <w:szCs w:val="20"/>
              </w:rPr>
              <w:t xml:space="preserve">additional </w:t>
            </w:r>
            <w:r w:rsidR="00374949">
              <w:rPr>
                <w:rFonts w:ascii="Franklin Gothic Book" w:eastAsia="Times New Roman" w:hAnsi="Franklin Gothic Book" w:cs="Arial"/>
                <w:szCs w:val="20"/>
              </w:rPr>
              <w:t xml:space="preserve">technical expertise </w:t>
            </w:r>
            <w:r w:rsidR="00F443FE">
              <w:rPr>
                <w:rFonts w:ascii="Franklin Gothic Book" w:eastAsia="Times New Roman" w:hAnsi="Franklin Gothic Book" w:cs="Arial"/>
                <w:szCs w:val="20"/>
              </w:rPr>
              <w:t>in</w:t>
            </w:r>
            <w:r w:rsidR="00374949">
              <w:rPr>
                <w:rFonts w:ascii="Franklin Gothic Book" w:eastAsia="Times New Roman" w:hAnsi="Franklin Gothic Book" w:cs="Arial"/>
                <w:szCs w:val="20"/>
              </w:rPr>
              <w:t xml:space="preserve"> the investment </w:t>
            </w:r>
            <w:r w:rsidR="00ED30A7">
              <w:rPr>
                <w:rFonts w:ascii="Franklin Gothic Book" w:eastAsia="Times New Roman" w:hAnsi="Franklin Gothic Book" w:cs="Arial"/>
                <w:szCs w:val="20"/>
              </w:rPr>
              <w:t xml:space="preserve">and will require a concerted effort to ensure coordination with future project pipelines of other donors. However this approach will allow greater </w:t>
            </w:r>
            <w:r w:rsidR="00393F28">
              <w:rPr>
                <w:rFonts w:ascii="Franklin Gothic Book" w:eastAsia="Times New Roman" w:hAnsi="Franklin Gothic Book" w:cs="Arial"/>
                <w:szCs w:val="20"/>
              </w:rPr>
              <w:t>responsiveness</w:t>
            </w:r>
            <w:r w:rsidR="00ED30A7">
              <w:rPr>
                <w:rFonts w:ascii="Franklin Gothic Book" w:eastAsia="Times New Roman" w:hAnsi="Franklin Gothic Book" w:cs="Arial"/>
                <w:szCs w:val="20"/>
              </w:rPr>
              <w:t xml:space="preserve"> as DFAT systems </w:t>
            </w:r>
            <w:r w:rsidR="00393F28">
              <w:rPr>
                <w:rFonts w:ascii="Franklin Gothic Book" w:eastAsia="Times New Roman" w:hAnsi="Franklin Gothic Book" w:cs="Arial"/>
                <w:szCs w:val="20"/>
              </w:rPr>
              <w:t>can be more flexible</w:t>
            </w:r>
            <w:r w:rsidR="00ED30A7">
              <w:rPr>
                <w:rFonts w:ascii="Franklin Gothic Book" w:eastAsia="Times New Roman" w:hAnsi="Franklin Gothic Book" w:cs="Arial"/>
                <w:szCs w:val="20"/>
              </w:rPr>
              <w:t xml:space="preserve"> at the implementation stage than other donors. By working directly with MOT we will also have greater visibility and influence in engaging with MOT directly in policy dialogue. </w:t>
            </w:r>
            <w:r w:rsidR="00370938">
              <w:rPr>
                <w:rFonts w:ascii="Franklin Gothic Book" w:eastAsia="Times New Roman" w:hAnsi="Franklin Gothic Book" w:cs="Arial"/>
                <w:szCs w:val="20"/>
              </w:rPr>
              <w:t>This approach will also allow us</w:t>
            </w:r>
            <w:r w:rsidR="00ED30A7">
              <w:rPr>
                <w:rFonts w:ascii="Franklin Gothic Book" w:eastAsia="Times New Roman" w:hAnsi="Franklin Gothic Book" w:cs="Arial"/>
                <w:szCs w:val="20"/>
              </w:rPr>
              <w:t xml:space="preserve"> to work </w:t>
            </w:r>
            <w:r w:rsidR="00370938">
              <w:rPr>
                <w:rFonts w:ascii="Franklin Gothic Book" w:eastAsia="Times New Roman" w:hAnsi="Franklin Gothic Book" w:cs="Arial"/>
                <w:szCs w:val="20"/>
              </w:rPr>
              <w:t>more flexib</w:t>
            </w:r>
            <w:r w:rsidR="00ED30A7">
              <w:rPr>
                <w:rFonts w:ascii="Franklin Gothic Book" w:eastAsia="Times New Roman" w:hAnsi="Franklin Gothic Book" w:cs="Arial"/>
                <w:szCs w:val="20"/>
              </w:rPr>
              <w:t>ly in engaging Australian expertise and institutions.</w:t>
            </w:r>
          </w:p>
          <w:p w:rsidR="0093262F" w:rsidRPr="00F037F6" w:rsidRDefault="00ED30A7" w:rsidP="001E6F50">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Option 2</w:t>
            </w:r>
            <w:r w:rsidR="00370938">
              <w:rPr>
                <w:rFonts w:ascii="Franklin Gothic Book" w:eastAsia="Times New Roman" w:hAnsi="Franklin Gothic Book" w:cs="Arial"/>
                <w:szCs w:val="20"/>
              </w:rPr>
              <w:t xml:space="preserve"> is our preferred approach.</w:t>
            </w:r>
            <w:r>
              <w:rPr>
                <w:rFonts w:ascii="Franklin Gothic Book" w:eastAsia="Times New Roman" w:hAnsi="Franklin Gothic Book" w:cs="Arial"/>
                <w:szCs w:val="20"/>
              </w:rPr>
              <w:t xml:space="preserve"> Overall there will inevitably be a higher management burden for Embassy staff to manage this activity</w:t>
            </w:r>
            <w:r w:rsidR="0091433B">
              <w:rPr>
                <w:rFonts w:ascii="Franklin Gothic Book" w:eastAsia="Times New Roman" w:hAnsi="Franklin Gothic Book" w:cs="Arial"/>
                <w:szCs w:val="20"/>
              </w:rPr>
              <w:t xml:space="preserve"> compared to Option </w:t>
            </w:r>
            <w:proofErr w:type="gramStart"/>
            <w:r w:rsidR="0091433B">
              <w:rPr>
                <w:rFonts w:ascii="Franklin Gothic Book" w:eastAsia="Times New Roman" w:hAnsi="Franklin Gothic Book" w:cs="Arial"/>
                <w:szCs w:val="20"/>
              </w:rPr>
              <w:t>1</w:t>
            </w:r>
            <w:r>
              <w:rPr>
                <w:rFonts w:ascii="Franklin Gothic Book" w:eastAsia="Times New Roman" w:hAnsi="Franklin Gothic Book" w:cs="Arial"/>
                <w:szCs w:val="20"/>
              </w:rPr>
              <w:t>,</w:t>
            </w:r>
            <w:proofErr w:type="gramEnd"/>
            <w:r>
              <w:rPr>
                <w:rFonts w:ascii="Franklin Gothic Book" w:eastAsia="Times New Roman" w:hAnsi="Franklin Gothic Book" w:cs="Arial"/>
                <w:szCs w:val="20"/>
              </w:rPr>
              <w:t xml:space="preserve"> however the benefits in visibility and flexibility from this approach </w:t>
            </w:r>
            <w:r w:rsidR="00370938">
              <w:rPr>
                <w:rFonts w:ascii="Franklin Gothic Book" w:eastAsia="Times New Roman" w:hAnsi="Franklin Gothic Book" w:cs="Arial"/>
                <w:szCs w:val="20"/>
              </w:rPr>
              <w:t xml:space="preserve">should outweigh this </w:t>
            </w:r>
            <w:r w:rsidR="009831CA">
              <w:rPr>
                <w:rFonts w:ascii="Franklin Gothic Book" w:eastAsia="Times New Roman" w:hAnsi="Franklin Gothic Book" w:cs="Arial"/>
                <w:szCs w:val="20"/>
              </w:rPr>
              <w:t>cost</w:t>
            </w:r>
            <w:r w:rsidR="00370938">
              <w:rPr>
                <w:rFonts w:ascii="Franklin Gothic Book" w:eastAsia="Times New Roman" w:hAnsi="Franklin Gothic Book" w:cs="Arial"/>
                <w:szCs w:val="20"/>
              </w:rPr>
              <w:t>. This approach is also consistent with the shift to</w:t>
            </w:r>
            <w:r w:rsidR="00F443FE">
              <w:rPr>
                <w:rFonts w:ascii="Franklin Gothic Book" w:eastAsia="Times New Roman" w:hAnsi="Franklin Gothic Book" w:cs="Arial"/>
                <w:szCs w:val="20"/>
              </w:rPr>
              <w:t xml:space="preserve">wards developing </w:t>
            </w:r>
            <w:r w:rsidR="00370938">
              <w:rPr>
                <w:rFonts w:ascii="Franklin Gothic Book" w:eastAsia="Times New Roman" w:hAnsi="Franklin Gothic Book" w:cs="Arial"/>
                <w:szCs w:val="20"/>
              </w:rPr>
              <w:t xml:space="preserve">economic partnerships that will make </w:t>
            </w:r>
            <w:r w:rsidR="009831CA">
              <w:rPr>
                <w:rFonts w:ascii="Franklin Gothic Book" w:eastAsia="Times New Roman" w:hAnsi="Franklin Gothic Book" w:cs="Arial"/>
                <w:szCs w:val="20"/>
              </w:rPr>
              <w:t xml:space="preserve">more </w:t>
            </w:r>
            <w:r w:rsidR="00F037F6">
              <w:rPr>
                <w:rFonts w:ascii="Franklin Gothic Book" w:eastAsia="Times New Roman" w:hAnsi="Franklin Gothic Book" w:cs="Arial"/>
                <w:szCs w:val="20"/>
              </w:rPr>
              <w:t xml:space="preserve">effective </w:t>
            </w:r>
            <w:r w:rsidR="00370938">
              <w:rPr>
                <w:rFonts w:ascii="Franklin Gothic Book" w:eastAsia="Times New Roman" w:hAnsi="Franklin Gothic Book" w:cs="Arial"/>
                <w:szCs w:val="20"/>
              </w:rPr>
              <w:t xml:space="preserve">use of Australian expertise and </w:t>
            </w:r>
            <w:r w:rsidR="00F037F6">
              <w:rPr>
                <w:rFonts w:ascii="Franklin Gothic Book" w:eastAsia="Times New Roman" w:hAnsi="Franklin Gothic Book" w:cs="Arial"/>
                <w:szCs w:val="20"/>
              </w:rPr>
              <w:t>leverage a range of sources of finance for Vietnam’s economic development.</w:t>
            </w:r>
          </w:p>
        </w:tc>
      </w:tr>
      <w:tr w:rsidR="0093262F" w:rsidRPr="00BD306C" w:rsidTr="003960AC">
        <w:trPr>
          <w:cantSplit w:val="0"/>
        </w:trPr>
        <w:tc>
          <w:tcPr>
            <w:tcW w:w="8381" w:type="dxa"/>
            <w:tcBorders>
              <w:bottom w:val="single" w:sz="4" w:space="0" w:color="808080"/>
            </w:tcBorders>
            <w:shd w:val="clear" w:color="auto" w:fill="DBE5F1" w:themeFill="accent1" w:themeFillTint="33"/>
          </w:tcPr>
          <w:p w:rsidR="0093262F" w:rsidRPr="00BD306C" w:rsidRDefault="0093262F" w:rsidP="0093262F">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D:</w:t>
            </w:r>
            <w:r w:rsidR="00161DDA" w:rsidRPr="00BD306C">
              <w:rPr>
                <w:rFonts w:ascii="Franklin Gothic Book" w:eastAsia="Times New Roman" w:hAnsi="Franklin Gothic Book" w:cs="Arial"/>
                <w:b/>
                <w:sz w:val="22"/>
                <w:szCs w:val="22"/>
                <w:lang w:eastAsia="en-US"/>
              </w:rPr>
              <w:t xml:space="preserve"> Implementation/</w:t>
            </w:r>
            <w:r w:rsidRPr="00BD306C">
              <w:rPr>
                <w:rFonts w:ascii="Franklin Gothic Book" w:eastAsia="Times New Roman" w:hAnsi="Franklin Gothic Book" w:cs="Arial"/>
                <w:b/>
                <w:sz w:val="22"/>
                <w:szCs w:val="22"/>
                <w:lang w:eastAsia="en-US"/>
              </w:rPr>
              <w:t xml:space="preserve">delivery approach (How and with whom?)  </w:t>
            </w:r>
          </w:p>
        </w:tc>
      </w:tr>
      <w:tr w:rsidR="0093262F" w:rsidRPr="00BD306C" w:rsidTr="003960AC">
        <w:trPr>
          <w:cantSplit w:val="0"/>
        </w:trPr>
        <w:tc>
          <w:tcPr>
            <w:tcW w:w="8381" w:type="dxa"/>
          </w:tcPr>
          <w:p w:rsidR="009831CA" w:rsidRDefault="00654F62" w:rsidP="00F037F6">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We intend to provide up to $35 million over five years </w:t>
            </w:r>
            <w:r w:rsidR="009831CA">
              <w:rPr>
                <w:rFonts w:ascii="Franklin Gothic Book" w:eastAsia="Times New Roman" w:hAnsi="Franklin Gothic Book" w:cs="Arial"/>
                <w:szCs w:val="20"/>
              </w:rPr>
              <w:t>for this investment</w:t>
            </w:r>
            <w:r>
              <w:rPr>
                <w:rFonts w:ascii="Franklin Gothic Book" w:eastAsia="Times New Roman" w:hAnsi="Franklin Gothic Book" w:cs="Arial"/>
                <w:szCs w:val="20"/>
              </w:rPr>
              <w:t xml:space="preserve">. </w:t>
            </w:r>
            <w:r w:rsidR="009831CA">
              <w:rPr>
                <w:rFonts w:ascii="Franklin Gothic Book" w:eastAsia="Times New Roman" w:hAnsi="Franklin Gothic Book" w:cs="Arial"/>
                <w:szCs w:val="20"/>
              </w:rPr>
              <w:t>We will provide r</w:t>
            </w:r>
            <w:r>
              <w:rPr>
                <w:rFonts w:ascii="Franklin Gothic Book" w:eastAsia="Times New Roman" w:hAnsi="Franklin Gothic Book" w:cs="Arial"/>
                <w:szCs w:val="20"/>
              </w:rPr>
              <w:t>elatively small contributions in years one and two</w:t>
            </w:r>
            <w:r w:rsidR="00F443FE">
              <w:rPr>
                <w:rFonts w:ascii="Franklin Gothic Book" w:eastAsia="Times New Roman" w:hAnsi="Franklin Gothic Book" w:cs="Arial"/>
                <w:szCs w:val="20"/>
              </w:rPr>
              <w:t xml:space="preserve"> ($0.5m and $3.5m respectively)</w:t>
            </w:r>
            <w:r>
              <w:rPr>
                <w:rFonts w:ascii="Franklin Gothic Book" w:eastAsia="Times New Roman" w:hAnsi="Franklin Gothic Book" w:cs="Arial"/>
                <w:szCs w:val="20"/>
              </w:rPr>
              <w:t xml:space="preserve"> </w:t>
            </w:r>
            <w:r w:rsidR="009831CA">
              <w:rPr>
                <w:rFonts w:ascii="Franklin Gothic Book" w:eastAsia="Times New Roman" w:hAnsi="Franklin Gothic Book" w:cs="Arial"/>
                <w:szCs w:val="20"/>
              </w:rPr>
              <w:t xml:space="preserve">which </w:t>
            </w:r>
            <w:r>
              <w:rPr>
                <w:rFonts w:ascii="Franklin Gothic Book" w:eastAsia="Times New Roman" w:hAnsi="Franklin Gothic Book" w:cs="Arial"/>
                <w:szCs w:val="20"/>
              </w:rPr>
              <w:t xml:space="preserve">will increase to approximately $10m per annum </w:t>
            </w:r>
            <w:r w:rsidR="009831CA">
              <w:rPr>
                <w:rFonts w:ascii="Franklin Gothic Book" w:eastAsia="Times New Roman" w:hAnsi="Franklin Gothic Book" w:cs="Arial"/>
                <w:szCs w:val="20"/>
              </w:rPr>
              <w:t>across</w:t>
            </w:r>
            <w:r>
              <w:rPr>
                <w:rFonts w:ascii="Franklin Gothic Book" w:eastAsia="Times New Roman" w:hAnsi="Franklin Gothic Book" w:cs="Arial"/>
                <w:szCs w:val="20"/>
              </w:rPr>
              <w:t xml:space="preserve"> year</w:t>
            </w:r>
            <w:r w:rsidR="009831CA">
              <w:rPr>
                <w:rFonts w:ascii="Franklin Gothic Book" w:eastAsia="Times New Roman" w:hAnsi="Franklin Gothic Book" w:cs="Arial"/>
                <w:szCs w:val="20"/>
              </w:rPr>
              <w:t>s</w:t>
            </w:r>
            <w:r>
              <w:rPr>
                <w:rFonts w:ascii="Franklin Gothic Book" w:eastAsia="Times New Roman" w:hAnsi="Franklin Gothic Book" w:cs="Arial"/>
                <w:szCs w:val="20"/>
              </w:rPr>
              <w:t xml:space="preserve"> 3</w:t>
            </w:r>
            <w:r w:rsidR="009831CA">
              <w:rPr>
                <w:rFonts w:ascii="Franklin Gothic Book" w:eastAsia="Times New Roman" w:hAnsi="Franklin Gothic Book" w:cs="Arial"/>
                <w:szCs w:val="20"/>
              </w:rPr>
              <w:t>,</w:t>
            </w:r>
            <w:r w:rsidR="00D314DE">
              <w:rPr>
                <w:rFonts w:ascii="Franklin Gothic Book" w:eastAsia="Times New Roman" w:hAnsi="Franklin Gothic Book" w:cs="Arial"/>
                <w:szCs w:val="20"/>
              </w:rPr>
              <w:t xml:space="preserve"> </w:t>
            </w:r>
            <w:r w:rsidR="009831CA">
              <w:rPr>
                <w:rFonts w:ascii="Franklin Gothic Book" w:eastAsia="Times New Roman" w:hAnsi="Franklin Gothic Book" w:cs="Arial"/>
                <w:szCs w:val="20"/>
              </w:rPr>
              <w:t>4 and 5</w:t>
            </w:r>
            <w:r>
              <w:rPr>
                <w:rFonts w:ascii="Franklin Gothic Book" w:eastAsia="Times New Roman" w:hAnsi="Franklin Gothic Book" w:cs="Arial"/>
                <w:szCs w:val="20"/>
              </w:rPr>
              <w:t xml:space="preserve">. </w:t>
            </w:r>
          </w:p>
          <w:p w:rsidR="000D6B0B" w:rsidRDefault="000D6B0B" w:rsidP="00F037F6">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The design team will explore a range of innovative approaches to determine how Australia can best provide a combination of incentives and direct technical support for reform. A principle for the design will be for the activity and its personnel to </w:t>
            </w:r>
            <w:r w:rsidR="002A7A3E">
              <w:rPr>
                <w:rFonts w:ascii="Franklin Gothic Book" w:eastAsia="Times New Roman" w:hAnsi="Franklin Gothic Book" w:cs="Arial"/>
                <w:szCs w:val="20"/>
              </w:rPr>
              <w:t>effectively be able to</w:t>
            </w:r>
            <w:r>
              <w:rPr>
                <w:rFonts w:ascii="Franklin Gothic Book" w:eastAsia="Times New Roman" w:hAnsi="Franklin Gothic Book" w:cs="Arial"/>
                <w:szCs w:val="20"/>
              </w:rPr>
              <w:t xml:space="preserve"> understand the institutional barriers for </w:t>
            </w:r>
            <w:proofErr w:type="gramStart"/>
            <w:r>
              <w:rPr>
                <w:rFonts w:ascii="Franklin Gothic Book" w:eastAsia="Times New Roman" w:hAnsi="Franklin Gothic Book" w:cs="Arial"/>
                <w:szCs w:val="20"/>
              </w:rPr>
              <w:t>reform</w:t>
            </w:r>
            <w:r w:rsidR="002A7A3E">
              <w:rPr>
                <w:rFonts w:ascii="Franklin Gothic Book" w:eastAsia="Times New Roman" w:hAnsi="Franklin Gothic Book" w:cs="Arial"/>
                <w:szCs w:val="20"/>
              </w:rPr>
              <w:t>,</w:t>
            </w:r>
            <w:proofErr w:type="gramEnd"/>
            <w:r w:rsidR="002A7A3E">
              <w:rPr>
                <w:rFonts w:ascii="Franklin Gothic Book" w:eastAsia="Times New Roman" w:hAnsi="Franklin Gothic Book" w:cs="Arial"/>
                <w:szCs w:val="20"/>
              </w:rPr>
              <w:t xml:space="preserve"> provide appropriate incentives for MOT </w:t>
            </w:r>
            <w:r>
              <w:rPr>
                <w:rFonts w:ascii="Franklin Gothic Book" w:eastAsia="Times New Roman" w:hAnsi="Franklin Gothic Book" w:cs="Arial"/>
                <w:szCs w:val="20"/>
              </w:rPr>
              <w:t xml:space="preserve">and </w:t>
            </w:r>
            <w:r w:rsidR="002A7A3E">
              <w:rPr>
                <w:rFonts w:ascii="Franklin Gothic Book" w:eastAsia="Times New Roman" w:hAnsi="Franklin Gothic Book" w:cs="Arial"/>
                <w:szCs w:val="20"/>
              </w:rPr>
              <w:t>maintain an acceptable level of risk for DFAT.</w:t>
            </w:r>
          </w:p>
          <w:p w:rsidR="006012B1" w:rsidRDefault="000D6B0B" w:rsidP="006012B1">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Options for support including establishing a project management unit (PMU) in MOT to assist in the prioritisation of activities, assist in preparing proposals for the facility, provide quality assurance to funded activities, provide secretariat support to the steering committee and provide financial management support. Alternatively Australia could directly engage a contractor to </w:t>
            </w:r>
            <w:r w:rsidR="002A7A3E">
              <w:rPr>
                <w:rFonts w:ascii="Franklin Gothic Book" w:eastAsia="Times New Roman" w:hAnsi="Franklin Gothic Book" w:cs="Arial"/>
                <w:szCs w:val="20"/>
              </w:rPr>
              <w:t xml:space="preserve">these </w:t>
            </w:r>
            <w:r>
              <w:rPr>
                <w:rFonts w:ascii="Franklin Gothic Book" w:eastAsia="Times New Roman" w:hAnsi="Franklin Gothic Book" w:cs="Arial"/>
                <w:szCs w:val="20"/>
              </w:rPr>
              <w:t>provide services to MOT. This would incur lower financial and technical risk as these risks would be managed by the contractor</w:t>
            </w:r>
            <w:r w:rsidR="002A7A3E">
              <w:rPr>
                <w:rFonts w:ascii="Franklin Gothic Book" w:eastAsia="Times New Roman" w:hAnsi="Franklin Gothic Book" w:cs="Arial"/>
                <w:szCs w:val="20"/>
              </w:rPr>
              <w:t xml:space="preserve"> but may limit the influence of the facility</w:t>
            </w:r>
            <w:r w:rsidR="006012B1">
              <w:rPr>
                <w:rFonts w:ascii="Franklin Gothic Book" w:eastAsia="Times New Roman" w:hAnsi="Franklin Gothic Book" w:cs="Arial"/>
                <w:szCs w:val="20"/>
              </w:rPr>
              <w:t xml:space="preserve"> in progressing difficult policy reforms</w:t>
            </w:r>
            <w:r>
              <w:rPr>
                <w:rFonts w:ascii="Franklin Gothic Book" w:eastAsia="Times New Roman" w:hAnsi="Franklin Gothic Book" w:cs="Arial"/>
                <w:szCs w:val="20"/>
              </w:rPr>
              <w:t>.</w:t>
            </w:r>
            <w:r w:rsidR="006012B1">
              <w:rPr>
                <w:rFonts w:ascii="Franklin Gothic Book" w:eastAsia="Times New Roman" w:hAnsi="Franklin Gothic Book" w:cs="Arial"/>
                <w:szCs w:val="20"/>
              </w:rPr>
              <w:t xml:space="preserve"> </w:t>
            </w:r>
          </w:p>
          <w:p w:rsidR="006012B1" w:rsidRDefault="006012B1" w:rsidP="006012B1">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The investment will include a joint oversight mechanism, such as a steering committee, including both representatives from MOT and Australia, which could also include representation from MDBs to enhance coordination with downstream activities. </w:t>
            </w:r>
          </w:p>
          <w:p w:rsidR="0093262F" w:rsidRDefault="00CD0856" w:rsidP="00F037F6">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We expect that the majority of funding will be directed towards assistance for project preparation in the first two years but support for policy reform and financing demonstration of hard infrastructure investments will increase in years 3- 5.</w:t>
            </w:r>
            <w:r w:rsidR="0036750A">
              <w:rPr>
                <w:rFonts w:ascii="Franklin Gothic Book" w:eastAsia="Times New Roman" w:hAnsi="Franklin Gothic Book" w:cs="Arial"/>
                <w:szCs w:val="20"/>
              </w:rPr>
              <w:t xml:space="preserve"> </w:t>
            </w:r>
          </w:p>
          <w:p w:rsidR="0093262F" w:rsidRPr="00B5761A" w:rsidRDefault="009F3FBD" w:rsidP="00731560">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lastRenderedPageBreak/>
              <w:t xml:space="preserve">The Embassy </w:t>
            </w:r>
            <w:r w:rsidR="00B5761A">
              <w:rPr>
                <w:rFonts w:ascii="Franklin Gothic Book" w:eastAsia="Times New Roman" w:hAnsi="Franklin Gothic Book" w:cs="Arial"/>
                <w:szCs w:val="20"/>
              </w:rPr>
              <w:t>currently has 2.5 FTE staff overseeing the current infrastructure program. This includes 0.</w:t>
            </w:r>
            <w:r w:rsidR="00731560">
              <w:rPr>
                <w:rFonts w:ascii="Franklin Gothic Book" w:eastAsia="Times New Roman" w:hAnsi="Franklin Gothic Book" w:cs="Arial"/>
                <w:szCs w:val="20"/>
              </w:rPr>
              <w:t>5</w:t>
            </w:r>
            <w:r w:rsidR="00B5761A">
              <w:rPr>
                <w:rFonts w:ascii="Franklin Gothic Book" w:eastAsia="Times New Roman" w:hAnsi="Franklin Gothic Book" w:cs="Arial"/>
                <w:szCs w:val="20"/>
              </w:rPr>
              <w:t xml:space="preserve"> of a First Secretary, and 2 Senior Program Managers (Infrastructure and Social Development/Environment). The Embassy also currently engages a part-time </w:t>
            </w:r>
            <w:r w:rsidR="006A2EE2">
              <w:rPr>
                <w:rFonts w:ascii="Franklin Gothic Book" w:eastAsia="Times New Roman" w:hAnsi="Franklin Gothic Book" w:cs="Arial"/>
                <w:szCs w:val="20"/>
              </w:rPr>
              <w:t xml:space="preserve">external </w:t>
            </w:r>
            <w:r w:rsidR="00B5761A">
              <w:rPr>
                <w:rFonts w:ascii="Franklin Gothic Book" w:eastAsia="Times New Roman" w:hAnsi="Franklin Gothic Book" w:cs="Arial"/>
                <w:szCs w:val="20"/>
              </w:rPr>
              <w:t>infrastructure adviser, particularly to provide assistance on the Cao</w:t>
            </w:r>
            <w:r w:rsidR="00CC0893">
              <w:rPr>
                <w:rFonts w:ascii="Franklin Gothic Book" w:eastAsia="Times New Roman" w:hAnsi="Franklin Gothic Book" w:cs="Arial"/>
                <w:szCs w:val="20"/>
              </w:rPr>
              <w:t xml:space="preserve"> </w:t>
            </w:r>
            <w:proofErr w:type="spellStart"/>
            <w:r w:rsidR="00CC0893">
              <w:rPr>
                <w:rFonts w:ascii="Franklin Gothic Book" w:eastAsia="Times New Roman" w:hAnsi="Franklin Gothic Book" w:cs="Arial"/>
                <w:szCs w:val="20"/>
              </w:rPr>
              <w:t>Lanh</w:t>
            </w:r>
            <w:proofErr w:type="spellEnd"/>
            <w:r w:rsidR="00CC0893">
              <w:rPr>
                <w:rFonts w:ascii="Franklin Gothic Book" w:eastAsia="Times New Roman" w:hAnsi="Franklin Gothic Book" w:cs="Arial"/>
                <w:szCs w:val="20"/>
              </w:rPr>
              <w:t xml:space="preserve"> bridge. </w:t>
            </w:r>
            <w:r w:rsidR="00322D44">
              <w:rPr>
                <w:rFonts w:ascii="Franklin Gothic Book" w:eastAsia="Times New Roman" w:hAnsi="Franklin Gothic Book" w:cs="Arial"/>
                <w:szCs w:val="20"/>
              </w:rPr>
              <w:t xml:space="preserve">This level of resourcing would need to </w:t>
            </w:r>
            <w:r w:rsidR="00F443FE">
              <w:rPr>
                <w:rFonts w:ascii="Franklin Gothic Book" w:eastAsia="Times New Roman" w:hAnsi="Franklin Gothic Book" w:cs="Arial"/>
                <w:szCs w:val="20"/>
              </w:rPr>
              <w:t xml:space="preserve">continue, </w:t>
            </w:r>
            <w:r w:rsidR="00590DA4">
              <w:rPr>
                <w:rFonts w:ascii="Franklin Gothic Book" w:eastAsia="Times New Roman" w:hAnsi="Franklin Gothic Book" w:cs="Arial"/>
                <w:szCs w:val="20"/>
              </w:rPr>
              <w:t>including</w:t>
            </w:r>
            <w:r w:rsidR="00F443FE">
              <w:rPr>
                <w:rFonts w:ascii="Franklin Gothic Book" w:eastAsia="Times New Roman" w:hAnsi="Franklin Gothic Book" w:cs="Arial"/>
                <w:szCs w:val="20"/>
              </w:rPr>
              <w:t xml:space="preserve"> </w:t>
            </w:r>
            <w:r w:rsidR="00590DA4">
              <w:rPr>
                <w:rFonts w:ascii="Franklin Gothic Book" w:eastAsia="Times New Roman" w:hAnsi="Franklin Gothic Book" w:cs="Arial"/>
                <w:szCs w:val="20"/>
              </w:rPr>
              <w:t>engaging</w:t>
            </w:r>
            <w:r w:rsidR="00F443FE">
              <w:rPr>
                <w:rFonts w:ascii="Franklin Gothic Book" w:eastAsia="Times New Roman" w:hAnsi="Franklin Gothic Book" w:cs="Arial"/>
                <w:szCs w:val="20"/>
              </w:rPr>
              <w:t xml:space="preserve"> external technical expertise to assist senior management in its role on the steering committee. </w:t>
            </w:r>
          </w:p>
        </w:tc>
      </w:tr>
      <w:tr w:rsidR="0093262F" w:rsidRPr="00BD306C" w:rsidTr="003960AC">
        <w:trPr>
          <w:cantSplit w:val="0"/>
        </w:trPr>
        <w:tc>
          <w:tcPr>
            <w:tcW w:w="8381" w:type="dxa"/>
            <w:tcBorders>
              <w:bottom w:val="single" w:sz="4" w:space="0" w:color="808080"/>
            </w:tcBorders>
            <w:shd w:val="clear" w:color="auto" w:fill="DBE5F1" w:themeFill="accent1" w:themeFillTint="33"/>
          </w:tcPr>
          <w:p w:rsidR="0093262F" w:rsidRPr="00BD306C" w:rsidRDefault="0093262F" w:rsidP="00A54396">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lastRenderedPageBreak/>
              <w:t xml:space="preserve">E: Risk </w:t>
            </w:r>
            <w:r w:rsidR="00A54396">
              <w:rPr>
                <w:rFonts w:ascii="Franklin Gothic Book" w:eastAsia="Times New Roman" w:hAnsi="Franklin Gothic Book" w:cs="Arial"/>
                <w:b/>
                <w:sz w:val="22"/>
                <w:szCs w:val="22"/>
                <w:lang w:eastAsia="en-US"/>
              </w:rPr>
              <w:t>assessment approach</w:t>
            </w:r>
            <w:r w:rsidR="00A54396" w:rsidRPr="00BD306C">
              <w:rPr>
                <w:rFonts w:ascii="Franklin Gothic Book" w:eastAsia="Times New Roman" w:hAnsi="Franklin Gothic Book" w:cs="Arial"/>
                <w:b/>
                <w:sz w:val="22"/>
                <w:szCs w:val="22"/>
                <w:lang w:eastAsia="en-US"/>
              </w:rPr>
              <w:t xml:space="preserve"> </w:t>
            </w:r>
            <w:r w:rsidRPr="00BD306C">
              <w:rPr>
                <w:rFonts w:ascii="Franklin Gothic Book" w:eastAsia="Times New Roman" w:hAnsi="Franklin Gothic Book" w:cs="Arial"/>
                <w:b/>
                <w:sz w:val="22"/>
                <w:szCs w:val="22"/>
                <w:lang w:eastAsia="en-US"/>
              </w:rPr>
              <w:t xml:space="preserve">(What might go wrong?)  </w:t>
            </w:r>
          </w:p>
        </w:tc>
      </w:tr>
      <w:tr w:rsidR="0093262F" w:rsidRPr="00BD306C" w:rsidTr="003960AC">
        <w:trPr>
          <w:cantSplit w:val="0"/>
        </w:trPr>
        <w:tc>
          <w:tcPr>
            <w:tcW w:w="8381" w:type="dxa"/>
          </w:tcPr>
          <w:p w:rsidR="00CC0893" w:rsidRDefault="00654F62" w:rsidP="004C1384">
            <w:pPr>
              <w:spacing w:before="120" w:after="120" w:line="276" w:lineRule="auto"/>
              <w:rPr>
                <w:rFonts w:ascii="Franklin Gothic Book" w:eastAsia="Times New Roman" w:hAnsi="Franklin Gothic Book" w:cs="Arial"/>
                <w:szCs w:val="20"/>
              </w:rPr>
            </w:pPr>
            <w:r>
              <w:rPr>
                <w:rFonts w:ascii="Franklin Gothic Book" w:eastAsia="Times New Roman" w:hAnsi="Franklin Gothic Book" w:cs="Arial"/>
                <w:szCs w:val="20"/>
              </w:rPr>
              <w:t>There are a number of risks relevant to this project including</w:t>
            </w:r>
            <w:r w:rsidR="00CC0893">
              <w:rPr>
                <w:rFonts w:ascii="Franklin Gothic Book" w:eastAsia="Times New Roman" w:hAnsi="Franklin Gothic Book" w:cs="Arial"/>
                <w:szCs w:val="20"/>
              </w:rPr>
              <w:t>:</w:t>
            </w:r>
          </w:p>
          <w:p w:rsidR="00CC0893" w:rsidRDefault="00CC0893" w:rsidP="00CC0893">
            <w:pPr>
              <w:numPr>
                <w:ilvl w:val="0"/>
                <w:numId w:val="17"/>
              </w:numPr>
              <w:spacing w:before="120" w:after="120" w:line="276" w:lineRule="auto"/>
              <w:ind w:left="357" w:hanging="357"/>
              <w:rPr>
                <w:rFonts w:ascii="Franklin Gothic Book" w:eastAsia="Times New Roman" w:hAnsi="Franklin Gothic Book" w:cs="Arial"/>
                <w:szCs w:val="20"/>
              </w:rPr>
            </w:pPr>
            <w:r>
              <w:rPr>
                <w:rFonts w:ascii="Franklin Gothic Book" w:eastAsia="Times New Roman" w:hAnsi="Franklin Gothic Book" w:cs="Arial"/>
                <w:szCs w:val="20"/>
              </w:rPr>
              <w:t>Allocations are not sufficient to achieve impact</w:t>
            </w:r>
            <w:r w:rsidR="00654F62">
              <w:rPr>
                <w:rFonts w:ascii="Franklin Gothic Book" w:eastAsia="Times New Roman" w:hAnsi="Franklin Gothic Book" w:cs="Arial"/>
                <w:szCs w:val="20"/>
              </w:rPr>
              <w:t xml:space="preserve"> compared to the scale of challenges in the sector </w:t>
            </w:r>
          </w:p>
          <w:p w:rsidR="00731560" w:rsidRDefault="00731560" w:rsidP="00CC0893">
            <w:pPr>
              <w:numPr>
                <w:ilvl w:val="0"/>
                <w:numId w:val="17"/>
              </w:numPr>
              <w:spacing w:before="120" w:after="120" w:line="276" w:lineRule="auto"/>
              <w:ind w:left="357" w:hanging="357"/>
              <w:rPr>
                <w:rFonts w:ascii="Franklin Gothic Book" w:eastAsia="Times New Roman" w:hAnsi="Franklin Gothic Book" w:cs="Arial"/>
                <w:szCs w:val="20"/>
              </w:rPr>
            </w:pPr>
            <w:r>
              <w:rPr>
                <w:rFonts w:ascii="Franklin Gothic Book" w:eastAsia="Times New Roman" w:hAnsi="Franklin Gothic Book" w:cs="Arial"/>
                <w:szCs w:val="20"/>
              </w:rPr>
              <w:t xml:space="preserve">Proposed </w:t>
            </w:r>
            <w:r w:rsidR="00970AEA">
              <w:rPr>
                <w:rFonts w:ascii="Franklin Gothic Book" w:eastAsia="Times New Roman" w:hAnsi="Franklin Gothic Book" w:cs="Arial"/>
                <w:szCs w:val="20"/>
              </w:rPr>
              <w:t>activities</w:t>
            </w:r>
            <w:r>
              <w:rPr>
                <w:rFonts w:ascii="Franklin Gothic Book" w:eastAsia="Times New Roman" w:hAnsi="Franklin Gothic Book" w:cs="Arial"/>
                <w:szCs w:val="20"/>
              </w:rPr>
              <w:t xml:space="preserve"> </w:t>
            </w:r>
            <w:r w:rsidR="00970AEA">
              <w:rPr>
                <w:rFonts w:ascii="Franklin Gothic Book" w:eastAsia="Times New Roman" w:hAnsi="Franklin Gothic Book" w:cs="Arial"/>
                <w:szCs w:val="20"/>
              </w:rPr>
              <w:t>are not subject to adequate prioritisation processes</w:t>
            </w:r>
          </w:p>
          <w:p w:rsidR="00970AEA" w:rsidRDefault="00970AEA" w:rsidP="00970AEA">
            <w:pPr>
              <w:numPr>
                <w:ilvl w:val="0"/>
                <w:numId w:val="17"/>
              </w:numPr>
              <w:spacing w:before="120" w:after="120" w:line="276" w:lineRule="auto"/>
              <w:ind w:left="357" w:hanging="357"/>
              <w:rPr>
                <w:rFonts w:ascii="Franklin Gothic Book" w:eastAsia="Times New Roman" w:hAnsi="Franklin Gothic Book" w:cs="Arial"/>
                <w:szCs w:val="20"/>
              </w:rPr>
            </w:pPr>
            <w:r>
              <w:rPr>
                <w:rFonts w:ascii="Franklin Gothic Book" w:eastAsia="Times New Roman" w:hAnsi="Franklin Gothic Book" w:cs="Arial"/>
                <w:szCs w:val="20"/>
              </w:rPr>
              <w:t xml:space="preserve">Project preparation is not closely linked to subsequent investments </w:t>
            </w:r>
          </w:p>
          <w:p w:rsidR="00654F62" w:rsidRDefault="00654F62" w:rsidP="00CC0893">
            <w:pPr>
              <w:numPr>
                <w:ilvl w:val="0"/>
                <w:numId w:val="17"/>
              </w:numPr>
              <w:spacing w:before="120" w:after="120" w:line="276" w:lineRule="auto"/>
              <w:ind w:left="357" w:hanging="357"/>
              <w:rPr>
                <w:rFonts w:ascii="Franklin Gothic Book" w:eastAsia="Times New Roman" w:hAnsi="Franklin Gothic Book" w:cs="Arial"/>
                <w:szCs w:val="20"/>
              </w:rPr>
            </w:pPr>
            <w:r>
              <w:rPr>
                <w:rFonts w:ascii="Franklin Gothic Book" w:eastAsia="Times New Roman" w:hAnsi="Franklin Gothic Book" w:cs="Arial"/>
                <w:szCs w:val="20"/>
              </w:rPr>
              <w:t>Activities become fragmented and are not targeted to overall strategic priorities</w:t>
            </w:r>
          </w:p>
          <w:p w:rsidR="00CC0893" w:rsidRDefault="00CC0893" w:rsidP="00CC0893">
            <w:pPr>
              <w:numPr>
                <w:ilvl w:val="0"/>
                <w:numId w:val="17"/>
              </w:numPr>
              <w:spacing w:before="120" w:after="120" w:line="276" w:lineRule="auto"/>
              <w:ind w:left="357" w:hanging="357"/>
              <w:rPr>
                <w:rFonts w:ascii="Franklin Gothic Book" w:eastAsia="Times New Roman" w:hAnsi="Franklin Gothic Book" w:cs="Arial"/>
                <w:szCs w:val="20"/>
              </w:rPr>
            </w:pPr>
            <w:r>
              <w:rPr>
                <w:rFonts w:ascii="Franklin Gothic Book" w:eastAsia="Times New Roman" w:hAnsi="Franklin Gothic Book" w:cs="Arial"/>
                <w:szCs w:val="20"/>
              </w:rPr>
              <w:t>Policy reform is not realised</w:t>
            </w:r>
          </w:p>
          <w:p w:rsidR="00731560" w:rsidRDefault="00970AEA" w:rsidP="00CC0893">
            <w:pPr>
              <w:numPr>
                <w:ilvl w:val="0"/>
                <w:numId w:val="17"/>
              </w:numPr>
              <w:spacing w:before="120" w:after="120" w:line="276" w:lineRule="auto"/>
              <w:ind w:left="357" w:hanging="357"/>
              <w:rPr>
                <w:rFonts w:ascii="Franklin Gothic Book" w:eastAsia="Times New Roman" w:hAnsi="Franklin Gothic Book" w:cs="Arial"/>
                <w:szCs w:val="20"/>
              </w:rPr>
            </w:pPr>
            <w:r>
              <w:rPr>
                <w:rFonts w:ascii="Franklin Gothic Book" w:eastAsia="Times New Roman" w:hAnsi="Franklin Gothic Book" w:cs="Arial"/>
                <w:szCs w:val="20"/>
              </w:rPr>
              <w:t xml:space="preserve">Funds directed through GOV systems are </w:t>
            </w:r>
            <w:r w:rsidR="00E92BE0">
              <w:rPr>
                <w:rFonts w:ascii="Franklin Gothic Book" w:eastAsia="Times New Roman" w:hAnsi="Franklin Gothic Book" w:cs="Arial"/>
                <w:szCs w:val="20"/>
              </w:rPr>
              <w:t>subject to fraud or corruption</w:t>
            </w:r>
          </w:p>
          <w:p w:rsidR="006F5C53" w:rsidRDefault="006F5C53" w:rsidP="00CC0893">
            <w:pPr>
              <w:numPr>
                <w:ilvl w:val="0"/>
                <w:numId w:val="17"/>
              </w:numPr>
              <w:spacing w:before="120" w:after="120" w:line="276" w:lineRule="auto"/>
              <w:ind w:left="357" w:hanging="357"/>
              <w:rPr>
                <w:rFonts w:ascii="Franklin Gothic Book" w:eastAsia="Times New Roman" w:hAnsi="Franklin Gothic Book" w:cs="Arial"/>
                <w:szCs w:val="20"/>
              </w:rPr>
            </w:pPr>
            <w:r>
              <w:rPr>
                <w:rFonts w:ascii="Franklin Gothic Book" w:eastAsia="Times New Roman" w:hAnsi="Franklin Gothic Book" w:cs="Arial"/>
                <w:szCs w:val="20"/>
              </w:rPr>
              <w:t>Delays in activity approvals will limit effectiveness</w:t>
            </w:r>
          </w:p>
          <w:p w:rsidR="004C1384" w:rsidRPr="00CC0893" w:rsidRDefault="004C1384" w:rsidP="004C1384">
            <w:pPr>
              <w:spacing w:before="120" w:after="120" w:line="276" w:lineRule="auto"/>
              <w:rPr>
                <w:rFonts w:ascii="Franklin Gothic Book" w:eastAsia="Times New Roman" w:hAnsi="Franklin Gothic Book" w:cs="Arial"/>
                <w:szCs w:val="20"/>
              </w:rPr>
            </w:pPr>
            <w:r>
              <w:rPr>
                <w:rFonts w:ascii="Franklin Gothic Book" w:eastAsia="Times New Roman" w:hAnsi="Franklin Gothic Book" w:cs="Arial"/>
                <w:szCs w:val="20"/>
              </w:rPr>
              <w:t>These risks will be considered in the design process</w:t>
            </w:r>
            <w:r w:rsidR="00D314DE">
              <w:rPr>
                <w:rFonts w:ascii="Franklin Gothic Book" w:eastAsia="Times New Roman" w:hAnsi="Franklin Gothic Book" w:cs="Arial"/>
                <w:szCs w:val="20"/>
              </w:rPr>
              <w:t>. I</w:t>
            </w:r>
            <w:r>
              <w:rPr>
                <w:rFonts w:ascii="Franklin Gothic Book" w:eastAsia="Times New Roman" w:hAnsi="Franklin Gothic Book" w:cs="Arial"/>
                <w:szCs w:val="20"/>
              </w:rPr>
              <w:t xml:space="preserve">t will be important that </w:t>
            </w:r>
            <w:r w:rsidR="00D314DE">
              <w:rPr>
                <w:rFonts w:ascii="Franklin Gothic Book" w:eastAsia="Times New Roman" w:hAnsi="Franklin Gothic Book" w:cs="Arial"/>
                <w:szCs w:val="20"/>
              </w:rPr>
              <w:t xml:space="preserve">the design focus on the </w:t>
            </w:r>
            <w:r>
              <w:rPr>
                <w:rFonts w:ascii="Franklin Gothic Book" w:eastAsia="Times New Roman" w:hAnsi="Franklin Gothic Book" w:cs="Arial"/>
                <w:szCs w:val="20"/>
              </w:rPr>
              <w:t xml:space="preserve">scope of activities that can be supported through the facility and that appropriate governance arrangements allow for effective prioritisation. </w:t>
            </w:r>
          </w:p>
          <w:p w:rsidR="00B5761A" w:rsidRDefault="004C1384" w:rsidP="004C1384">
            <w:pPr>
              <w:spacing w:before="120" w:after="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There will be opportunities to </w:t>
            </w:r>
            <w:r w:rsidR="00D314DE">
              <w:rPr>
                <w:rFonts w:ascii="Franklin Gothic Book" w:eastAsia="Times New Roman" w:hAnsi="Franklin Gothic Book" w:cs="Arial"/>
                <w:szCs w:val="20"/>
              </w:rPr>
              <w:t xml:space="preserve">mitigate risks across the sector by </w:t>
            </w:r>
            <w:r>
              <w:rPr>
                <w:rFonts w:ascii="Franklin Gothic Book" w:eastAsia="Times New Roman" w:hAnsi="Franklin Gothic Book" w:cs="Arial"/>
                <w:szCs w:val="20"/>
              </w:rPr>
              <w:t>strengthen</w:t>
            </w:r>
            <w:r w:rsidR="00D314DE">
              <w:rPr>
                <w:rFonts w:ascii="Franklin Gothic Book" w:eastAsia="Times New Roman" w:hAnsi="Franklin Gothic Book" w:cs="Arial"/>
                <w:szCs w:val="20"/>
              </w:rPr>
              <w:t>ing</w:t>
            </w:r>
            <w:r>
              <w:rPr>
                <w:rFonts w:ascii="Franklin Gothic Book" w:eastAsia="Times New Roman" w:hAnsi="Franklin Gothic Book" w:cs="Arial"/>
                <w:szCs w:val="20"/>
              </w:rPr>
              <w:t xml:space="preserve"> broader GOV policies under the investment. These include strengthening social and environmenta</w:t>
            </w:r>
            <w:r w:rsidR="00620E14">
              <w:rPr>
                <w:rFonts w:ascii="Franklin Gothic Book" w:eastAsia="Times New Roman" w:hAnsi="Franklin Gothic Book" w:cs="Arial"/>
                <w:szCs w:val="20"/>
              </w:rPr>
              <w:t>l safeguards, fraud management and integrating gender equality measures in project development.</w:t>
            </w:r>
            <w:r w:rsidR="009C39A8">
              <w:rPr>
                <w:rFonts w:ascii="Franklin Gothic Book" w:eastAsia="Times New Roman" w:hAnsi="Franklin Gothic Book" w:cs="Arial"/>
                <w:szCs w:val="20"/>
              </w:rPr>
              <w:t xml:space="preserve"> </w:t>
            </w:r>
          </w:p>
          <w:p w:rsidR="00153165" w:rsidRPr="00AC60B6" w:rsidRDefault="00582D39" w:rsidP="006443A6">
            <w:pPr>
              <w:spacing w:before="120" w:after="120" w:line="276" w:lineRule="auto"/>
              <w:rPr>
                <w:rFonts w:ascii="Franklin Gothic Book" w:eastAsia="Times New Roman" w:hAnsi="Franklin Gothic Book" w:cs="Arial"/>
                <w:b/>
                <w:sz w:val="22"/>
                <w:szCs w:val="22"/>
              </w:rPr>
            </w:pPr>
            <w:r>
              <w:rPr>
                <w:rFonts w:ascii="Franklin Gothic Book" w:eastAsia="Times New Roman" w:hAnsi="Franklin Gothic Book" w:cs="Arial"/>
                <w:szCs w:val="20"/>
              </w:rPr>
              <w:t xml:space="preserve">Through our support for project preparation, </w:t>
            </w:r>
            <w:r w:rsidR="00D314DE">
              <w:rPr>
                <w:rFonts w:ascii="Franklin Gothic Book" w:eastAsia="Times New Roman" w:hAnsi="Franklin Gothic Book" w:cs="Arial"/>
                <w:szCs w:val="20"/>
              </w:rPr>
              <w:t xml:space="preserve">we </w:t>
            </w:r>
            <w:r>
              <w:rPr>
                <w:rFonts w:ascii="Franklin Gothic Book" w:eastAsia="Times New Roman" w:hAnsi="Franklin Gothic Book" w:cs="Arial"/>
                <w:szCs w:val="20"/>
              </w:rPr>
              <w:t xml:space="preserve">will </w:t>
            </w:r>
            <w:r w:rsidR="006443A6">
              <w:rPr>
                <w:rFonts w:ascii="Franklin Gothic Book" w:eastAsia="Times New Roman" w:hAnsi="Franklin Gothic Book" w:cs="Arial"/>
                <w:szCs w:val="20"/>
              </w:rPr>
              <w:t xml:space="preserve">also </w:t>
            </w:r>
            <w:r>
              <w:rPr>
                <w:rFonts w:ascii="Franklin Gothic Book" w:eastAsia="Times New Roman" w:hAnsi="Franklin Gothic Book" w:cs="Arial"/>
                <w:szCs w:val="20"/>
              </w:rPr>
              <w:t xml:space="preserve">help to identify likely social and environmental </w:t>
            </w:r>
            <w:r w:rsidR="001744B7">
              <w:rPr>
                <w:rFonts w:ascii="Franklin Gothic Book" w:eastAsia="Times New Roman" w:hAnsi="Franklin Gothic Book" w:cs="Arial"/>
                <w:szCs w:val="20"/>
              </w:rPr>
              <w:t xml:space="preserve">risks that </w:t>
            </w:r>
            <w:r w:rsidR="006443A6">
              <w:rPr>
                <w:rFonts w:ascii="Franklin Gothic Book" w:eastAsia="Times New Roman" w:hAnsi="Franklin Gothic Book" w:cs="Arial"/>
                <w:szCs w:val="20"/>
              </w:rPr>
              <w:t>can</w:t>
            </w:r>
            <w:r w:rsidR="001744B7">
              <w:rPr>
                <w:rFonts w:ascii="Franklin Gothic Book" w:eastAsia="Times New Roman" w:hAnsi="Franklin Gothic Book" w:cs="Arial"/>
                <w:szCs w:val="20"/>
              </w:rPr>
              <w:t xml:space="preserve"> be addressed at the detailed design phase. </w:t>
            </w:r>
            <w:r>
              <w:rPr>
                <w:rFonts w:ascii="Franklin Gothic Book" w:eastAsia="Times New Roman" w:hAnsi="Franklin Gothic Book" w:cs="Arial"/>
                <w:szCs w:val="20"/>
              </w:rPr>
              <w:t xml:space="preserve"> </w:t>
            </w:r>
          </w:p>
        </w:tc>
      </w:tr>
      <w:tr w:rsidR="0093262F" w:rsidRPr="00BD306C" w:rsidTr="003960AC">
        <w:trPr>
          <w:cantSplit w:val="0"/>
        </w:trPr>
        <w:tc>
          <w:tcPr>
            <w:tcW w:w="8381" w:type="dxa"/>
            <w:tcBorders>
              <w:bottom w:val="single" w:sz="4" w:space="0" w:color="808080"/>
            </w:tcBorders>
            <w:shd w:val="clear" w:color="auto" w:fill="DBE5F1" w:themeFill="accent1" w:themeFillTint="33"/>
          </w:tcPr>
          <w:p w:rsidR="0093262F" w:rsidRPr="00BD306C" w:rsidRDefault="0093262F" w:rsidP="00E23CDC">
            <w:pPr>
              <w:tabs>
                <w:tab w:val="num" w:pos="568"/>
              </w:tabs>
              <w:spacing w:line="276" w:lineRule="auto"/>
              <w:rPr>
                <w:rFonts w:ascii="Franklin Gothic Book" w:eastAsia="Times New Roman" w:hAnsi="Franklin Gothic Book" w:cs="Arial"/>
                <w:sz w:val="22"/>
                <w:szCs w:val="22"/>
                <w:lang w:eastAsia="en-US"/>
              </w:rPr>
            </w:pPr>
            <w:r w:rsidRPr="00BD306C">
              <w:rPr>
                <w:rFonts w:ascii="Franklin Gothic Book" w:eastAsia="Times New Roman" w:hAnsi="Franklin Gothic Book" w:cs="Arial"/>
                <w:b/>
                <w:sz w:val="22"/>
                <w:szCs w:val="22"/>
                <w:lang w:eastAsia="en-US"/>
              </w:rPr>
              <w:t>F: Proposed design and quality assurance process (What are the next steps?)</w:t>
            </w:r>
          </w:p>
        </w:tc>
      </w:tr>
      <w:tr w:rsidR="0093262F" w:rsidRPr="00BD306C" w:rsidTr="003960AC">
        <w:trPr>
          <w:cantSplit w:val="0"/>
        </w:trPr>
        <w:tc>
          <w:tcPr>
            <w:tcW w:w="8381" w:type="dxa"/>
          </w:tcPr>
          <w:p w:rsidR="00E62AC1" w:rsidRDefault="00F443FE" w:rsidP="009C39A8">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 xml:space="preserve">Following approval of this concept note, we will submit the </w:t>
            </w:r>
            <w:r w:rsidR="00E62AC1">
              <w:rPr>
                <w:rFonts w:ascii="Franklin Gothic Book" w:eastAsia="Times New Roman" w:hAnsi="Franklin Gothic Book" w:cs="Arial"/>
                <w:szCs w:val="20"/>
              </w:rPr>
              <w:t>concept through MOT for Go</w:t>
            </w:r>
            <w:r w:rsidR="00E77B17">
              <w:rPr>
                <w:rFonts w:ascii="Franklin Gothic Book" w:eastAsia="Times New Roman" w:hAnsi="Franklin Gothic Book" w:cs="Arial"/>
                <w:szCs w:val="20"/>
              </w:rPr>
              <w:t>V</w:t>
            </w:r>
            <w:r w:rsidR="00E62AC1">
              <w:rPr>
                <w:rFonts w:ascii="Franklin Gothic Book" w:eastAsia="Times New Roman" w:hAnsi="Franklin Gothic Book" w:cs="Arial"/>
                <w:szCs w:val="20"/>
              </w:rPr>
              <w:t xml:space="preserve"> approval</w:t>
            </w:r>
            <w:r w:rsidR="00D314DE">
              <w:rPr>
                <w:rFonts w:ascii="Franklin Gothic Book" w:eastAsia="Times New Roman" w:hAnsi="Franklin Gothic Book" w:cs="Arial"/>
                <w:szCs w:val="20"/>
              </w:rPr>
              <w:t xml:space="preserve">. </w:t>
            </w:r>
            <w:r w:rsidR="00E62AC1">
              <w:rPr>
                <w:rFonts w:ascii="Franklin Gothic Book" w:eastAsia="Times New Roman" w:hAnsi="Franklin Gothic Book" w:cs="Arial"/>
                <w:szCs w:val="20"/>
              </w:rPr>
              <w:t xml:space="preserve"> </w:t>
            </w:r>
            <w:r w:rsidR="00D314DE">
              <w:rPr>
                <w:rFonts w:ascii="Franklin Gothic Book" w:eastAsia="Times New Roman" w:hAnsi="Franklin Gothic Book" w:cs="Arial"/>
                <w:szCs w:val="20"/>
              </w:rPr>
              <w:t>In</w:t>
            </w:r>
            <w:r w:rsidR="00E62AC1">
              <w:rPr>
                <w:rFonts w:ascii="Franklin Gothic Book" w:eastAsia="Times New Roman" w:hAnsi="Franklin Gothic Book" w:cs="Arial"/>
                <w:szCs w:val="20"/>
              </w:rPr>
              <w:t xml:space="preserve"> parallel</w:t>
            </w:r>
            <w:r w:rsidR="00D314DE">
              <w:rPr>
                <w:rFonts w:ascii="Franklin Gothic Book" w:eastAsia="Times New Roman" w:hAnsi="Franklin Gothic Book" w:cs="Arial"/>
                <w:szCs w:val="20"/>
              </w:rPr>
              <w:t>,</w:t>
            </w:r>
            <w:r w:rsidR="00E62AC1">
              <w:rPr>
                <w:rFonts w:ascii="Franklin Gothic Book" w:eastAsia="Times New Roman" w:hAnsi="Franklin Gothic Book" w:cs="Arial"/>
                <w:szCs w:val="20"/>
              </w:rPr>
              <w:t xml:space="preserve"> we will begin the </w:t>
            </w:r>
            <w:r w:rsidR="00D314DE">
              <w:rPr>
                <w:rFonts w:ascii="Franklin Gothic Book" w:eastAsia="Times New Roman" w:hAnsi="Franklin Gothic Book" w:cs="Arial"/>
                <w:szCs w:val="20"/>
              </w:rPr>
              <w:t xml:space="preserve">internal DFAT </w:t>
            </w:r>
            <w:r w:rsidR="00E62AC1">
              <w:rPr>
                <w:rFonts w:ascii="Franklin Gothic Book" w:eastAsia="Times New Roman" w:hAnsi="Franklin Gothic Book" w:cs="Arial"/>
                <w:szCs w:val="20"/>
              </w:rPr>
              <w:t>design process for this investment.</w:t>
            </w:r>
          </w:p>
          <w:p w:rsidR="009C39A8" w:rsidRDefault="00E62AC1" w:rsidP="009C39A8">
            <w:pPr>
              <w:spacing w:before="120" w:line="276" w:lineRule="auto"/>
              <w:rPr>
                <w:rFonts w:ascii="Franklin Gothic Book" w:eastAsia="Times New Roman" w:hAnsi="Franklin Gothic Book" w:cs="Arial"/>
                <w:szCs w:val="20"/>
              </w:rPr>
            </w:pPr>
            <w:r>
              <w:rPr>
                <w:rFonts w:ascii="Franklin Gothic Book" w:eastAsia="Times New Roman" w:hAnsi="Franklin Gothic Book" w:cs="Arial"/>
                <w:szCs w:val="20"/>
              </w:rPr>
              <w:t>Already t</w:t>
            </w:r>
            <w:r w:rsidR="009C39A8">
              <w:rPr>
                <w:rFonts w:ascii="Franklin Gothic Book" w:eastAsia="Times New Roman" w:hAnsi="Franklin Gothic Book" w:cs="Arial"/>
                <w:szCs w:val="20"/>
              </w:rPr>
              <w:t xml:space="preserve">here are three key pieces of analysis that </w:t>
            </w:r>
            <w:r w:rsidR="00322D44">
              <w:rPr>
                <w:rFonts w:ascii="Franklin Gothic Book" w:hAnsi="Franklin Gothic Book" w:cs="Arial"/>
                <w:szCs w:val="20"/>
              </w:rPr>
              <w:t>have been prepared by Australia and the World Bank</w:t>
            </w:r>
            <w:r w:rsidR="00322D44">
              <w:rPr>
                <w:rFonts w:ascii="Franklin Gothic Book" w:eastAsia="Times New Roman" w:hAnsi="Franklin Gothic Book" w:cs="Arial"/>
                <w:szCs w:val="20"/>
              </w:rPr>
              <w:t xml:space="preserve"> that </w:t>
            </w:r>
            <w:r w:rsidR="009C39A8">
              <w:rPr>
                <w:rFonts w:ascii="Franklin Gothic Book" w:eastAsia="Times New Roman" w:hAnsi="Franklin Gothic Book" w:cs="Arial"/>
                <w:szCs w:val="20"/>
              </w:rPr>
              <w:t>will help to inform the design of this investment:</w:t>
            </w:r>
          </w:p>
          <w:p w:rsidR="001744B7" w:rsidRPr="001744B7" w:rsidRDefault="009C39A8" w:rsidP="001744B7">
            <w:pPr>
              <w:pStyle w:val="ListParagraph"/>
              <w:numPr>
                <w:ilvl w:val="0"/>
                <w:numId w:val="46"/>
              </w:numPr>
              <w:spacing w:before="120" w:line="276" w:lineRule="auto"/>
              <w:rPr>
                <w:rFonts w:ascii="Franklin Gothic Book" w:hAnsi="Franklin Gothic Book" w:cs="Arial"/>
                <w:sz w:val="20"/>
                <w:szCs w:val="20"/>
              </w:rPr>
            </w:pPr>
            <w:r w:rsidRPr="001744B7">
              <w:rPr>
                <w:rFonts w:ascii="Franklin Gothic Book" w:hAnsi="Franklin Gothic Book" w:cs="Arial"/>
                <w:sz w:val="20"/>
                <w:szCs w:val="20"/>
              </w:rPr>
              <w:t xml:space="preserve">A study on key constraints for project preparation in Vietnam, </w:t>
            </w:r>
            <w:r w:rsidR="001744B7" w:rsidRPr="001744B7">
              <w:rPr>
                <w:rFonts w:ascii="Franklin Gothic Book" w:hAnsi="Franklin Gothic Book" w:cs="Arial"/>
                <w:sz w:val="20"/>
                <w:szCs w:val="20"/>
              </w:rPr>
              <w:t>in particular curre</w:t>
            </w:r>
            <w:r w:rsidR="001744B7">
              <w:rPr>
                <w:rFonts w:ascii="Franklin Gothic Book" w:hAnsi="Franklin Gothic Book" w:cs="Arial"/>
                <w:sz w:val="20"/>
                <w:szCs w:val="20"/>
              </w:rPr>
              <w:t>n</w:t>
            </w:r>
            <w:r w:rsidR="001744B7" w:rsidRPr="001744B7">
              <w:rPr>
                <w:rFonts w:ascii="Franklin Gothic Book" w:hAnsi="Franklin Gothic Book" w:cs="Arial"/>
                <w:sz w:val="20"/>
                <w:szCs w:val="20"/>
              </w:rPr>
              <w:t>t financing or capacity gaps</w:t>
            </w:r>
          </w:p>
          <w:p w:rsidR="001744B7" w:rsidRPr="001744B7" w:rsidRDefault="001744B7" w:rsidP="001744B7">
            <w:pPr>
              <w:pStyle w:val="ListParagraph"/>
              <w:numPr>
                <w:ilvl w:val="0"/>
                <w:numId w:val="46"/>
              </w:numPr>
              <w:spacing w:before="120" w:line="276" w:lineRule="auto"/>
              <w:rPr>
                <w:rFonts w:ascii="Franklin Gothic Book" w:hAnsi="Franklin Gothic Book" w:cs="Arial"/>
                <w:sz w:val="20"/>
                <w:szCs w:val="20"/>
              </w:rPr>
            </w:pPr>
            <w:r w:rsidRPr="001744B7">
              <w:rPr>
                <w:rFonts w:ascii="Franklin Gothic Book" w:hAnsi="Franklin Gothic Book" w:cs="Arial"/>
                <w:sz w:val="20"/>
                <w:szCs w:val="20"/>
              </w:rPr>
              <w:t xml:space="preserve">An analysis of institutional constraints in the transport sector </w:t>
            </w:r>
            <w:r w:rsidR="00322D44">
              <w:rPr>
                <w:rFonts w:ascii="Franklin Gothic Book" w:hAnsi="Franklin Gothic Book" w:cs="Arial"/>
                <w:sz w:val="20"/>
                <w:szCs w:val="20"/>
              </w:rPr>
              <w:t>in Vietnam</w:t>
            </w:r>
          </w:p>
          <w:p w:rsidR="006012B1" w:rsidRDefault="001744B7" w:rsidP="006012B1">
            <w:pPr>
              <w:pStyle w:val="ListParagraph"/>
              <w:numPr>
                <w:ilvl w:val="0"/>
                <w:numId w:val="46"/>
              </w:numPr>
              <w:spacing w:before="120" w:line="276" w:lineRule="auto"/>
              <w:rPr>
                <w:rFonts w:ascii="Franklin Gothic Book" w:hAnsi="Franklin Gothic Book" w:cs="Arial"/>
                <w:sz w:val="20"/>
                <w:szCs w:val="20"/>
              </w:rPr>
            </w:pPr>
            <w:r w:rsidRPr="001744B7">
              <w:rPr>
                <w:rFonts w:ascii="Franklin Gothic Book" w:hAnsi="Franklin Gothic Book" w:cs="Arial"/>
                <w:sz w:val="20"/>
                <w:szCs w:val="20"/>
              </w:rPr>
              <w:t xml:space="preserve">An analysis of gender impacts </w:t>
            </w:r>
            <w:r>
              <w:rPr>
                <w:rFonts w:ascii="Franklin Gothic Book" w:hAnsi="Franklin Gothic Book" w:cs="Arial"/>
                <w:sz w:val="20"/>
                <w:szCs w:val="20"/>
              </w:rPr>
              <w:t>within</w:t>
            </w:r>
            <w:r w:rsidRPr="001744B7">
              <w:rPr>
                <w:rFonts w:ascii="Franklin Gothic Book" w:hAnsi="Franklin Gothic Book" w:cs="Arial"/>
                <w:sz w:val="20"/>
                <w:szCs w:val="20"/>
              </w:rPr>
              <w:t xml:space="preserve"> the transport sector and</w:t>
            </w:r>
            <w:r>
              <w:rPr>
                <w:rFonts w:ascii="Franklin Gothic Book" w:hAnsi="Franklin Gothic Book" w:cs="Arial"/>
                <w:sz w:val="20"/>
                <w:szCs w:val="20"/>
              </w:rPr>
              <w:t xml:space="preserve"> </w:t>
            </w:r>
            <w:r w:rsidR="006443A6">
              <w:rPr>
                <w:rFonts w:ascii="Franklin Gothic Book" w:hAnsi="Franklin Gothic Book" w:cs="Arial"/>
                <w:sz w:val="20"/>
                <w:szCs w:val="20"/>
              </w:rPr>
              <w:t>recommendations on how</w:t>
            </w:r>
            <w:r>
              <w:rPr>
                <w:rFonts w:ascii="Franklin Gothic Book" w:hAnsi="Franklin Gothic Book" w:cs="Arial"/>
                <w:sz w:val="20"/>
                <w:szCs w:val="20"/>
              </w:rPr>
              <w:t xml:space="preserve"> </w:t>
            </w:r>
            <w:r w:rsidR="006443A6">
              <w:rPr>
                <w:rFonts w:ascii="Franklin Gothic Book" w:hAnsi="Franklin Gothic Book" w:cs="Arial"/>
                <w:sz w:val="20"/>
                <w:szCs w:val="20"/>
              </w:rPr>
              <w:t>to</w:t>
            </w:r>
            <w:r w:rsidR="00D314DE">
              <w:rPr>
                <w:rFonts w:ascii="Franklin Gothic Book" w:hAnsi="Franklin Gothic Book" w:cs="Arial"/>
                <w:sz w:val="20"/>
                <w:szCs w:val="20"/>
              </w:rPr>
              <w:t xml:space="preserve"> </w:t>
            </w:r>
            <w:r>
              <w:rPr>
                <w:rFonts w:ascii="Franklin Gothic Book" w:hAnsi="Franklin Gothic Book" w:cs="Arial"/>
                <w:sz w:val="20"/>
                <w:szCs w:val="20"/>
              </w:rPr>
              <w:t>integrate gender considerations in the project cycle</w:t>
            </w:r>
          </w:p>
          <w:p w:rsidR="006012B1" w:rsidRDefault="006012B1" w:rsidP="00895DED">
            <w:pPr>
              <w:pStyle w:val="ListParagraph"/>
              <w:spacing w:before="120" w:line="276" w:lineRule="auto"/>
              <w:rPr>
                <w:rFonts w:ascii="Franklin Gothic Book" w:hAnsi="Franklin Gothic Book" w:cs="Arial"/>
                <w:sz w:val="20"/>
                <w:szCs w:val="20"/>
              </w:rPr>
            </w:pPr>
          </w:p>
          <w:p w:rsidR="006012B1" w:rsidRPr="00895DED" w:rsidRDefault="006012B1" w:rsidP="00895DED">
            <w:pPr>
              <w:spacing w:before="120" w:line="276" w:lineRule="auto"/>
              <w:rPr>
                <w:rFonts w:ascii="Franklin Gothic Book" w:hAnsi="Franklin Gothic Book" w:cs="Arial"/>
                <w:szCs w:val="20"/>
              </w:rPr>
            </w:pPr>
            <w:r>
              <w:rPr>
                <w:rFonts w:ascii="Franklin Gothic Book" w:hAnsi="Franklin Gothic Book" w:cs="Arial"/>
                <w:szCs w:val="20"/>
              </w:rPr>
              <w:t>The design will need to undertake two additional pieces of analysis – a polit</w:t>
            </w:r>
            <w:r w:rsidR="0007177F">
              <w:rPr>
                <w:rFonts w:ascii="Franklin Gothic Book" w:hAnsi="Franklin Gothic Book" w:cs="Arial"/>
                <w:szCs w:val="20"/>
              </w:rPr>
              <w:t>i</w:t>
            </w:r>
            <w:r>
              <w:rPr>
                <w:rFonts w:ascii="Franklin Gothic Book" w:hAnsi="Franklin Gothic Book" w:cs="Arial"/>
                <w:szCs w:val="20"/>
              </w:rPr>
              <w:t>cal economy analysis to complement the already completed institutional analysis and a fiduciary ri</w:t>
            </w:r>
            <w:r w:rsidR="0039563B">
              <w:rPr>
                <w:rFonts w:ascii="Franklin Gothic Book" w:hAnsi="Franklin Gothic Book" w:cs="Arial"/>
                <w:szCs w:val="20"/>
              </w:rPr>
              <w:t>sk</w:t>
            </w:r>
            <w:r>
              <w:rPr>
                <w:rFonts w:ascii="Franklin Gothic Book" w:hAnsi="Franklin Gothic Book" w:cs="Arial"/>
                <w:szCs w:val="20"/>
              </w:rPr>
              <w:t xml:space="preserve"> assessment if the proposed design will use Partner Government financial management systems.</w:t>
            </w:r>
          </w:p>
          <w:p w:rsidR="00E05DEE" w:rsidRPr="00590DA4" w:rsidRDefault="00C31B89" w:rsidP="00A54FD0">
            <w:pPr>
              <w:spacing w:before="120" w:line="276" w:lineRule="auto"/>
              <w:rPr>
                <w:rFonts w:ascii="Franklin Gothic Book" w:hAnsi="Franklin Gothic Book" w:cs="Arial"/>
                <w:szCs w:val="20"/>
              </w:rPr>
            </w:pPr>
            <w:r>
              <w:rPr>
                <w:rFonts w:ascii="Franklin Gothic Book" w:hAnsi="Franklin Gothic Book" w:cs="Arial"/>
                <w:szCs w:val="20"/>
              </w:rPr>
              <w:t xml:space="preserve">We intend to engage a team of four people: a Design </w:t>
            </w:r>
            <w:r w:rsidR="00131CF1">
              <w:rPr>
                <w:rFonts w:ascii="Franklin Gothic Book" w:hAnsi="Franklin Gothic Book" w:cs="Arial"/>
                <w:szCs w:val="20"/>
              </w:rPr>
              <w:t xml:space="preserve">and M&amp;E </w:t>
            </w:r>
            <w:r>
              <w:rPr>
                <w:rFonts w:ascii="Franklin Gothic Book" w:hAnsi="Franklin Gothic Book" w:cs="Arial"/>
                <w:szCs w:val="20"/>
              </w:rPr>
              <w:t>Specialist; an Infrastructure Specialist; a Governance Specialist; and a Gender Specialist</w:t>
            </w:r>
            <w:r w:rsidR="00F443FE">
              <w:rPr>
                <w:rFonts w:ascii="Franklin Gothic Book" w:hAnsi="Franklin Gothic Book" w:cs="Arial"/>
                <w:szCs w:val="20"/>
              </w:rPr>
              <w:t xml:space="preserve"> to prepare the design of the </w:t>
            </w:r>
            <w:r w:rsidR="00F443FE">
              <w:rPr>
                <w:rFonts w:ascii="Franklin Gothic Book" w:hAnsi="Franklin Gothic Book" w:cs="Arial"/>
                <w:szCs w:val="20"/>
              </w:rPr>
              <w:lastRenderedPageBreak/>
              <w:t>investment</w:t>
            </w:r>
            <w:r>
              <w:rPr>
                <w:rFonts w:ascii="Franklin Gothic Book" w:hAnsi="Franklin Gothic Book" w:cs="Arial"/>
                <w:szCs w:val="20"/>
              </w:rPr>
              <w:t>. The</w:t>
            </w:r>
            <w:r w:rsidR="00C44A84">
              <w:rPr>
                <w:rFonts w:ascii="Franklin Gothic Book" w:hAnsi="Franklin Gothic Book" w:cs="Arial"/>
                <w:szCs w:val="20"/>
              </w:rPr>
              <w:t xml:space="preserve"> team would be supported by DFAT’s Senior Infrastructure Manager and Senior Safeguards Manager. </w:t>
            </w:r>
            <w:r w:rsidR="00F443FE">
              <w:rPr>
                <w:rFonts w:ascii="Franklin Gothic Book" w:hAnsi="Franklin Gothic Book" w:cs="Arial"/>
                <w:szCs w:val="20"/>
              </w:rPr>
              <w:t>We envisage that design</w:t>
            </w:r>
            <w:r w:rsidR="00E62AC1">
              <w:rPr>
                <w:rFonts w:ascii="Franklin Gothic Book" w:hAnsi="Franklin Gothic Book" w:cs="Arial"/>
                <w:szCs w:val="20"/>
              </w:rPr>
              <w:t xml:space="preserve"> will take approximately two months to complete</w:t>
            </w:r>
            <w:r w:rsidR="00F443FE">
              <w:rPr>
                <w:rFonts w:ascii="Franklin Gothic Book" w:hAnsi="Franklin Gothic Book" w:cs="Arial"/>
                <w:szCs w:val="20"/>
              </w:rPr>
              <w:t xml:space="preserve"> </w:t>
            </w:r>
            <w:r w:rsidR="00E62AC1">
              <w:rPr>
                <w:rFonts w:ascii="Franklin Gothic Book" w:hAnsi="Franklin Gothic Book" w:cs="Arial"/>
                <w:szCs w:val="20"/>
              </w:rPr>
              <w:t>and include a two-week in country design mission. A reference group will provide support to the design and will be engaged at critical points in the process (including providing feedback on the work plan and on the draft design). This reference group will include an Infrastructure Specialist, a Gender Specialist, a Disability Specialist, a representative of the Vietnamese Private Sector, an MDB representative as well as other representatives from within DFAT who have an interest in the design of this activity</w:t>
            </w:r>
            <w:r w:rsidR="00E77B17">
              <w:rPr>
                <w:rFonts w:ascii="Franklin Gothic Book" w:hAnsi="Franklin Gothic Book" w:cs="Arial"/>
                <w:szCs w:val="20"/>
              </w:rPr>
              <w:t xml:space="preserve"> including Southeast Asia Regional Division, Trade and Economic Division, Development Policy Division and Contracting and Aid Management Division</w:t>
            </w:r>
            <w:r w:rsidR="00E62AC1">
              <w:rPr>
                <w:rFonts w:ascii="Franklin Gothic Book" w:hAnsi="Franklin Gothic Book" w:cs="Arial"/>
                <w:szCs w:val="20"/>
              </w:rPr>
              <w:t xml:space="preserve">. </w:t>
            </w:r>
          </w:p>
        </w:tc>
      </w:tr>
    </w:tbl>
    <w:p w:rsidR="00E31C28" w:rsidRDefault="00E31C28" w:rsidP="004C1536">
      <w:pPr>
        <w:pStyle w:val="Heading4"/>
        <w:rPr>
          <w:rFonts w:ascii="Helvetica" w:hAnsi="Helvetica"/>
          <w:i w:val="0"/>
          <w:sz w:val="21"/>
          <w:szCs w:val="21"/>
        </w:rPr>
      </w:pPr>
    </w:p>
    <w:p w:rsidR="00E31C28" w:rsidRDefault="00E31C28" w:rsidP="00E31C28">
      <w:pPr>
        <w:rPr>
          <w:rFonts w:eastAsia="Times New Roman" w:cs="Arial"/>
          <w:color w:val="124486"/>
          <w:kern w:val="28"/>
          <w:lang w:eastAsia="zh-CN"/>
        </w:rPr>
      </w:pPr>
    </w:p>
    <w:sectPr w:rsidR="00E31C28" w:rsidSect="00336F76">
      <w:headerReference w:type="even" r:id="rId9"/>
      <w:headerReference w:type="default" r:id="rId10"/>
      <w:footerReference w:type="even" r:id="rId11"/>
      <w:footerReference w:type="default" r:id="rId12"/>
      <w:headerReference w:type="first" r:id="rId13"/>
      <w:footerReference w:type="first" r:id="rId14"/>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61" w:rsidRDefault="00424E61" w:rsidP="0050529F">
      <w:r>
        <w:separator/>
      </w:r>
    </w:p>
    <w:p w:rsidR="00424E61" w:rsidRDefault="00424E61"/>
    <w:p w:rsidR="00424E61" w:rsidRDefault="00424E61"/>
    <w:p w:rsidR="00424E61" w:rsidRDefault="00424E61"/>
    <w:p w:rsidR="00424E61" w:rsidRDefault="00424E61"/>
    <w:p w:rsidR="00424E61" w:rsidRDefault="00424E61"/>
    <w:p w:rsidR="00424E61" w:rsidRDefault="00424E61"/>
  </w:endnote>
  <w:endnote w:type="continuationSeparator" w:id="0">
    <w:p w:rsidR="00424E61" w:rsidRDefault="00424E61" w:rsidP="0050529F">
      <w:r>
        <w:continuationSeparator/>
      </w:r>
    </w:p>
    <w:p w:rsidR="00424E61" w:rsidRDefault="00424E61"/>
    <w:p w:rsidR="00424E61" w:rsidRDefault="00424E61"/>
    <w:p w:rsidR="00424E61" w:rsidRDefault="00424E61"/>
    <w:p w:rsidR="00424E61" w:rsidRDefault="00424E61"/>
    <w:p w:rsidR="00424E61" w:rsidRDefault="00424E61"/>
    <w:p w:rsidR="00424E61" w:rsidRDefault="00424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E0" w:rsidRDefault="002A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60" w:rsidRPr="002D6ECE" w:rsidRDefault="00645760" w:rsidP="002D6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60" w:rsidRPr="00D6213A" w:rsidRDefault="00645760" w:rsidP="00D6213A">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493854">
      <w:rPr>
        <w:rStyle w:val="FooterChar"/>
        <w:b/>
        <w:bCs/>
        <w:noProof/>
        <w:lang w:val="en-US"/>
      </w:rPr>
      <w:t>Error! No text of specified style in document.</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336F76">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704320" behindDoc="1" locked="0" layoutInCell="1" allowOverlap="1" wp14:anchorId="2E2DC131" wp14:editId="2C594FC4">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703296" behindDoc="1" locked="0" layoutInCell="1" allowOverlap="1" wp14:anchorId="7955D94F" wp14:editId="6D7E93FF">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61" w:rsidRDefault="00424E61" w:rsidP="0050529F">
      <w:r>
        <w:separator/>
      </w:r>
    </w:p>
    <w:p w:rsidR="00424E61" w:rsidRDefault="00424E61"/>
    <w:p w:rsidR="00424E61" w:rsidRDefault="00424E61"/>
    <w:p w:rsidR="00424E61" w:rsidRDefault="00424E61"/>
    <w:p w:rsidR="00424E61" w:rsidRDefault="00424E61"/>
    <w:p w:rsidR="00424E61" w:rsidRDefault="00424E61"/>
    <w:p w:rsidR="00424E61" w:rsidRDefault="00424E61"/>
  </w:footnote>
  <w:footnote w:type="continuationSeparator" w:id="0">
    <w:p w:rsidR="00424E61" w:rsidRDefault="00424E61" w:rsidP="0050529F">
      <w:r>
        <w:continuationSeparator/>
      </w:r>
    </w:p>
    <w:p w:rsidR="00424E61" w:rsidRDefault="00424E61"/>
    <w:p w:rsidR="00424E61" w:rsidRDefault="00424E61"/>
    <w:p w:rsidR="00424E61" w:rsidRDefault="00424E61"/>
    <w:p w:rsidR="00424E61" w:rsidRDefault="00424E61"/>
    <w:p w:rsidR="00424E61" w:rsidRDefault="00424E61"/>
    <w:p w:rsidR="00424E61" w:rsidRDefault="00424E61"/>
  </w:footnote>
  <w:footnote w:id="1">
    <w:p w:rsidR="004B190F" w:rsidRDefault="004B190F">
      <w:pPr>
        <w:pStyle w:val="FootnoteText"/>
      </w:pPr>
      <w:r>
        <w:rPr>
          <w:rStyle w:val="FootnoteReference"/>
        </w:rPr>
        <w:footnoteRef/>
      </w:r>
      <w:r>
        <w:t xml:space="preserve"> Huynh</w:t>
      </w:r>
      <w:r w:rsidR="00997E49">
        <w:t>,</w:t>
      </w:r>
      <w:r>
        <w:t xml:space="preserve"> The Du, </w:t>
      </w:r>
      <w:r w:rsidR="00997E49">
        <w:t>Key Transport Infrastructure Development, Saigon Times, 12/9/2015</w:t>
      </w:r>
    </w:p>
  </w:footnote>
  <w:footnote w:id="2">
    <w:p w:rsidR="00997E49" w:rsidRDefault="004B190F">
      <w:pPr>
        <w:pStyle w:val="FootnoteText"/>
      </w:pPr>
      <w:r>
        <w:rPr>
          <w:rStyle w:val="FootnoteReference"/>
        </w:rPr>
        <w:footnoteRef/>
      </w:r>
      <w:r>
        <w:t xml:space="preserve"> World Economic Forum, Global Competitiveness Report 2015-16</w:t>
      </w:r>
    </w:p>
  </w:footnote>
  <w:footnote w:id="3">
    <w:p w:rsidR="00997E49" w:rsidRDefault="00997E49">
      <w:pPr>
        <w:pStyle w:val="FootnoteText"/>
      </w:pPr>
      <w:r>
        <w:rPr>
          <w:rStyle w:val="FootnoteReference"/>
        </w:rPr>
        <w:footnoteRef/>
      </w:r>
      <w:r>
        <w:t xml:space="preserve"> World Bank, Engaging the Private Sector in Transport and Logistics Policy Making – Options for Vietnam, 2015</w:t>
      </w:r>
    </w:p>
  </w:footnote>
  <w:footnote w:id="4">
    <w:p w:rsidR="00997E49" w:rsidRDefault="00997E49">
      <w:pPr>
        <w:pStyle w:val="FootnoteText"/>
      </w:pPr>
      <w:r>
        <w:rPr>
          <w:rStyle w:val="FootnoteReference"/>
        </w:rPr>
        <w:footnoteRef/>
      </w:r>
      <w:r>
        <w:t xml:space="preserve"> Interview</w:t>
      </w:r>
      <w:r w:rsidR="00D92A19">
        <w:t>s</w:t>
      </w:r>
      <w:r>
        <w:t xml:space="preserve"> with officials from Lao </w:t>
      </w:r>
      <w:proofErr w:type="spellStart"/>
      <w:r>
        <w:t>Cai</w:t>
      </w:r>
      <w:proofErr w:type="spellEnd"/>
      <w:r>
        <w:t xml:space="preserve"> Department of </w:t>
      </w:r>
      <w:r w:rsidR="00D92A19">
        <w:t>T</w:t>
      </w:r>
      <w:r>
        <w:t>ransport</w:t>
      </w:r>
    </w:p>
  </w:footnote>
  <w:footnote w:id="5">
    <w:p w:rsidR="00284690" w:rsidRDefault="00D92A19">
      <w:pPr>
        <w:pStyle w:val="FootnoteText"/>
      </w:pPr>
      <w:r>
        <w:rPr>
          <w:rStyle w:val="FootnoteReference"/>
        </w:rPr>
        <w:footnoteRef/>
      </w:r>
      <w:r>
        <w:t xml:space="preserve"> </w:t>
      </w:r>
      <w:r w:rsidR="00284690">
        <w:t>World Bank, Building Capacity to Make Transport Work for Women and Men in Vietnam, 2011</w:t>
      </w:r>
    </w:p>
  </w:footnote>
  <w:footnote w:id="6">
    <w:p w:rsidR="002C3143" w:rsidRDefault="002C3143" w:rsidP="002C3143">
      <w:pPr>
        <w:pStyle w:val="FootnoteText"/>
      </w:pPr>
      <w:r>
        <w:rPr>
          <w:rStyle w:val="FootnoteReference"/>
        </w:rPr>
        <w:footnoteRef/>
      </w:r>
      <w:r>
        <w:t xml:space="preserve"> Adam Smith International, Assessment of the Effectiveness of Project Preparation Facilities in Asia – Report to the G20, 2014</w:t>
      </w:r>
    </w:p>
  </w:footnote>
  <w:footnote w:id="7">
    <w:p w:rsidR="009616D5" w:rsidRDefault="009616D5" w:rsidP="009616D5">
      <w:pPr>
        <w:pStyle w:val="FootnoteText"/>
      </w:pPr>
      <w:r>
        <w:rPr>
          <w:rStyle w:val="FootnoteReference"/>
        </w:rPr>
        <w:footnoteRef/>
      </w:r>
      <w:r>
        <w:t xml:space="preserve"> Adam Smith International, Assessment of the Effectiveness of Project Preparation Facilities in Asia – Report to the G20,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E0" w:rsidRDefault="002A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60" w:rsidRDefault="00645760" w:rsidP="002A1A79">
    <w:pPr>
      <w:shd w:val="clear" w:color="auto" w:fill="0C81AC"/>
      <w:ind w:left="-1928" w:right="-1871"/>
    </w:pPr>
  </w:p>
  <w:p w:rsidR="00645760" w:rsidRDefault="00645760" w:rsidP="002A1A79">
    <w:pPr>
      <w:shd w:val="clear" w:color="auto" w:fill="0C81AC"/>
      <w:ind w:left="-1928" w:right="-1871"/>
    </w:pPr>
  </w:p>
  <w:p w:rsidR="00645760" w:rsidRDefault="00645760" w:rsidP="002A1A79">
    <w:pPr>
      <w:shd w:val="clear" w:color="auto" w:fill="0C81AC"/>
      <w:spacing w:before="100" w:beforeAutospacing="1"/>
      <w:ind w:left="-1928" w:right="-1871"/>
    </w:pPr>
  </w:p>
  <w:p w:rsidR="00645760" w:rsidRDefault="0064576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60" w:rsidRDefault="00645760">
    <w:r>
      <w:rPr>
        <w:noProof/>
      </w:rPr>
      <w:drawing>
        <wp:anchor distT="0" distB="0" distL="114300" distR="114300" simplePos="0" relativeHeight="251709440" behindDoc="0" locked="0" layoutInCell="1" allowOverlap="1" wp14:anchorId="5BB4CFB0" wp14:editId="4290723F">
          <wp:simplePos x="0" y="0"/>
          <wp:positionH relativeFrom="page">
            <wp:align>left</wp:align>
          </wp:positionH>
          <wp:positionV relativeFrom="page">
            <wp:align>top</wp:align>
          </wp:positionV>
          <wp:extent cx="7559997" cy="1871709"/>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1871709"/>
                  </a:xfrm>
                  <a:prstGeom prst="rect">
                    <a:avLst/>
                  </a:prstGeom>
                </pic:spPr>
              </pic:pic>
            </a:graphicData>
          </a:graphic>
          <wp14:sizeRelH relativeFrom="margin">
            <wp14:pctWidth>0</wp14:pctWidth>
          </wp14:sizeRelH>
          <wp14:sizeRelV relativeFrom="margin">
            <wp14:pctHeight>0</wp14:pctHeight>
          </wp14:sizeRelV>
        </wp:anchor>
      </w:drawing>
    </w:r>
  </w:p>
  <w:p w:rsidR="00645760" w:rsidRDefault="00645760"/>
  <w:p w:rsidR="00645760" w:rsidRDefault="00645760"/>
  <w:p w:rsidR="00645760" w:rsidRDefault="00645760"/>
  <w:p w:rsidR="00645760" w:rsidRDefault="006457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59C5CD6"/>
    <w:multiLevelType w:val="hybridMultilevel"/>
    <w:tmpl w:val="2F7E47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782836"/>
    <w:multiLevelType w:val="hybridMultilevel"/>
    <w:tmpl w:val="A77010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FB5B6B"/>
    <w:multiLevelType w:val="hybridMultilevel"/>
    <w:tmpl w:val="E5A8FB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E03A1F"/>
    <w:multiLevelType w:val="hybridMultilevel"/>
    <w:tmpl w:val="1054C2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1F644B2"/>
    <w:multiLevelType w:val="hybridMultilevel"/>
    <w:tmpl w:val="3C96A3EA"/>
    <w:lvl w:ilvl="0" w:tplc="0C090003">
      <w:start w:val="1"/>
      <w:numFmt w:val="bullet"/>
      <w:lvlText w:val="o"/>
      <w:lvlJc w:val="left"/>
      <w:pPr>
        <w:ind w:left="1713" w:hanging="360"/>
      </w:pPr>
      <w:rPr>
        <w:rFonts w:ascii="Courier New" w:hAnsi="Courier New" w:cs="Courier New"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9">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3C46766"/>
    <w:multiLevelType w:val="hybridMultilevel"/>
    <w:tmpl w:val="5CC2EE4A"/>
    <w:lvl w:ilvl="0" w:tplc="359CF8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F2B798C"/>
    <w:multiLevelType w:val="hybridMultilevel"/>
    <w:tmpl w:val="69042CAC"/>
    <w:lvl w:ilvl="0" w:tplc="A120C8FE">
      <w:start w:val="1"/>
      <w:numFmt w:val="bullet"/>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4">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5">
    <w:nsid w:val="25264A5A"/>
    <w:multiLevelType w:val="hybridMultilevel"/>
    <w:tmpl w:val="E640A804"/>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nsid w:val="28586763"/>
    <w:multiLevelType w:val="hybridMultilevel"/>
    <w:tmpl w:val="52AA9634"/>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A1A5FAE"/>
    <w:multiLevelType w:val="hybridMultilevel"/>
    <w:tmpl w:val="BC14C982"/>
    <w:lvl w:ilvl="0" w:tplc="297021C0">
      <w:start w:val="1"/>
      <w:numFmt w:val="lowerLetter"/>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59613A"/>
    <w:multiLevelType w:val="hybridMultilevel"/>
    <w:tmpl w:val="926E0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7A7146"/>
    <w:multiLevelType w:val="hybridMultilevel"/>
    <w:tmpl w:val="C0762020"/>
    <w:lvl w:ilvl="0" w:tplc="1BDE731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8C410FA"/>
    <w:multiLevelType w:val="hybridMultilevel"/>
    <w:tmpl w:val="11E28F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FA7B2E"/>
    <w:multiLevelType w:val="hybridMultilevel"/>
    <w:tmpl w:val="D0FCF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6C55035"/>
    <w:multiLevelType w:val="hybridMultilevel"/>
    <w:tmpl w:val="7E389FBA"/>
    <w:lvl w:ilvl="0" w:tplc="4E56B4AE">
      <w:start w:val="1"/>
      <w:numFmt w:val="bullet"/>
      <w:pStyle w:val="TableListBullet"/>
      <w:lvlText w:val="›"/>
      <w:lvlJc w:val="left"/>
      <w:pPr>
        <w:ind w:left="360" w:hanging="360"/>
      </w:pPr>
      <w:rPr>
        <w:rFonts w:ascii="Times New Roman" w:hAnsi="Times New Roman" w:cs="Times New Roman" w:hint="default"/>
        <w:color w:val="auto"/>
        <w:spacing w:val="0"/>
        <w:w w:val="100"/>
        <w:position w:val="3"/>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5">
    <w:nsid w:val="68A72A5A"/>
    <w:multiLevelType w:val="hybridMultilevel"/>
    <w:tmpl w:val="03AA09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7623B6F"/>
    <w:multiLevelType w:val="hybridMultilevel"/>
    <w:tmpl w:val="8392F2E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ADB799B"/>
    <w:multiLevelType w:val="hybridMultilevel"/>
    <w:tmpl w:val="26AC2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3A3311"/>
    <w:multiLevelType w:val="hybridMultilevel"/>
    <w:tmpl w:val="86841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D22657E"/>
    <w:multiLevelType w:val="hybridMultilevel"/>
    <w:tmpl w:val="85FA278E"/>
    <w:lvl w:ilvl="0" w:tplc="5630D33E">
      <w:numFmt w:val="bullet"/>
      <w:lvlText w:val="-"/>
      <w:lvlJc w:val="left"/>
      <w:pPr>
        <w:ind w:left="405" w:hanging="360"/>
      </w:pPr>
      <w:rPr>
        <w:rFonts w:ascii="Franklin Gothic Book" w:eastAsia="Times New Roman" w:hAnsi="Franklin Gothic Book" w:cs="Arial"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1">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8"/>
  </w:num>
  <w:num w:numId="3">
    <w:abstractNumId w:val="12"/>
  </w:num>
  <w:num w:numId="4">
    <w:abstractNumId w:val="25"/>
  </w:num>
  <w:num w:numId="5">
    <w:abstractNumId w:val="23"/>
  </w:num>
  <w:num w:numId="6">
    <w:abstractNumId w:val="20"/>
  </w:num>
  <w:num w:numId="7">
    <w:abstractNumId w:val="33"/>
  </w:num>
  <w:num w:numId="8">
    <w:abstractNumId w:val="11"/>
  </w:num>
  <w:num w:numId="9">
    <w:abstractNumId w:val="14"/>
  </w:num>
  <w:num w:numId="10">
    <w:abstractNumId w:val="37"/>
  </w:num>
  <w:num w:numId="11">
    <w:abstractNumId w:val="41"/>
  </w:num>
  <w:num w:numId="12">
    <w:abstractNumId w:val="0"/>
  </w:num>
  <w:num w:numId="13">
    <w:abstractNumId w:val="3"/>
  </w:num>
  <w:num w:numId="14">
    <w:abstractNumId w:val="32"/>
  </w:num>
  <w:num w:numId="15">
    <w:abstractNumId w:val="1"/>
  </w:num>
  <w:num w:numId="16">
    <w:abstractNumId w:val="17"/>
  </w:num>
  <w:num w:numId="17">
    <w:abstractNumId w:val="18"/>
  </w:num>
  <w:num w:numId="18">
    <w:abstractNumId w:val="29"/>
  </w:num>
  <w:num w:numId="19">
    <w:abstractNumId w:val="34"/>
  </w:num>
  <w:num w:numId="20">
    <w:abstractNumId w:val="15"/>
  </w:num>
  <w:num w:numId="21">
    <w:abstractNumId w:val="24"/>
  </w:num>
  <w:num w:numId="22">
    <w:abstractNumId w:val="6"/>
  </w:num>
  <w:num w:numId="23">
    <w:abstractNumId w:val="19"/>
  </w:num>
  <w:num w:numId="24">
    <w:abstractNumId w:val="39"/>
  </w:num>
  <w:num w:numId="25">
    <w:abstractNumId w:val="30"/>
  </w:num>
  <w:num w:numId="26">
    <w:abstractNumId w:val="22"/>
  </w:num>
  <w:num w:numId="27">
    <w:abstractNumId w:val="8"/>
  </w:num>
  <w:num w:numId="28">
    <w:abstractNumId w:val="13"/>
  </w:num>
  <w:num w:numId="29">
    <w:abstractNumId w:val="36"/>
  </w:num>
  <w:num w:numId="30">
    <w:abstractNumId w:val="7"/>
  </w:num>
  <w:num w:numId="31">
    <w:abstractNumId w:val="26"/>
  </w:num>
  <w:num w:numId="32">
    <w:abstractNumId w:val="9"/>
  </w:num>
  <w:num w:numId="33">
    <w:abstractNumId w:val="10"/>
  </w:num>
  <w:num w:numId="34">
    <w:abstractNumId w:val="4"/>
  </w:num>
  <w:num w:numId="35">
    <w:abstractNumId w:val="5"/>
  </w:num>
  <w:num w:numId="36">
    <w:abstractNumId w:val="35"/>
  </w:num>
  <w:num w:numId="37">
    <w:abstractNumId w:val="27"/>
  </w:num>
  <w:num w:numId="38">
    <w:abstractNumId w:val="38"/>
  </w:num>
  <w:num w:numId="39">
    <w:abstractNumId w:val="21"/>
  </w:num>
  <w:num w:numId="40">
    <w:abstractNumId w:val="15"/>
  </w:num>
  <w:num w:numId="41">
    <w:abstractNumId w:val="33"/>
  </w:num>
  <w:num w:numId="42">
    <w:abstractNumId w:val="33"/>
  </w:num>
  <w:num w:numId="43">
    <w:abstractNumId w:val="33"/>
  </w:num>
  <w:num w:numId="44">
    <w:abstractNumId w:val="33"/>
  </w:num>
  <w:num w:numId="45">
    <w:abstractNumId w:val="40"/>
  </w:num>
  <w:num w:numId="46">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C2"/>
    <w:rsid w:val="000004FF"/>
    <w:rsid w:val="00002161"/>
    <w:rsid w:val="0000242A"/>
    <w:rsid w:val="00002E28"/>
    <w:rsid w:val="000039CF"/>
    <w:rsid w:val="00004E18"/>
    <w:rsid w:val="00007E94"/>
    <w:rsid w:val="00010065"/>
    <w:rsid w:val="0001406C"/>
    <w:rsid w:val="000142A2"/>
    <w:rsid w:val="000143D9"/>
    <w:rsid w:val="00016118"/>
    <w:rsid w:val="000172F6"/>
    <w:rsid w:val="0001736D"/>
    <w:rsid w:val="00020121"/>
    <w:rsid w:val="000208E4"/>
    <w:rsid w:val="00021A9E"/>
    <w:rsid w:val="000276BE"/>
    <w:rsid w:val="00027D4E"/>
    <w:rsid w:val="00030111"/>
    <w:rsid w:val="00031100"/>
    <w:rsid w:val="00031EB5"/>
    <w:rsid w:val="0003231A"/>
    <w:rsid w:val="000340BB"/>
    <w:rsid w:val="000358BA"/>
    <w:rsid w:val="00040AF6"/>
    <w:rsid w:val="00042902"/>
    <w:rsid w:val="00047368"/>
    <w:rsid w:val="0005506B"/>
    <w:rsid w:val="000550B0"/>
    <w:rsid w:val="00055E78"/>
    <w:rsid w:val="00057589"/>
    <w:rsid w:val="00057D09"/>
    <w:rsid w:val="00060EAC"/>
    <w:rsid w:val="00061ACC"/>
    <w:rsid w:val="00062563"/>
    <w:rsid w:val="0007177F"/>
    <w:rsid w:val="00071B95"/>
    <w:rsid w:val="00071FDA"/>
    <w:rsid w:val="0007395B"/>
    <w:rsid w:val="000745E2"/>
    <w:rsid w:val="0007703B"/>
    <w:rsid w:val="000774FD"/>
    <w:rsid w:val="00077BEE"/>
    <w:rsid w:val="00081F4E"/>
    <w:rsid w:val="00083AAC"/>
    <w:rsid w:val="00083B3E"/>
    <w:rsid w:val="000842E5"/>
    <w:rsid w:val="000905A8"/>
    <w:rsid w:val="00090EAE"/>
    <w:rsid w:val="00091878"/>
    <w:rsid w:val="000936F7"/>
    <w:rsid w:val="000957FC"/>
    <w:rsid w:val="00096383"/>
    <w:rsid w:val="00096520"/>
    <w:rsid w:val="000979A0"/>
    <w:rsid w:val="00097B02"/>
    <w:rsid w:val="000A0D90"/>
    <w:rsid w:val="000A1618"/>
    <w:rsid w:val="000A3BA8"/>
    <w:rsid w:val="000B3121"/>
    <w:rsid w:val="000B4833"/>
    <w:rsid w:val="000B68F6"/>
    <w:rsid w:val="000B6BE5"/>
    <w:rsid w:val="000B75E8"/>
    <w:rsid w:val="000C0ADA"/>
    <w:rsid w:val="000C258A"/>
    <w:rsid w:val="000C29BF"/>
    <w:rsid w:val="000C6080"/>
    <w:rsid w:val="000C60A8"/>
    <w:rsid w:val="000C7039"/>
    <w:rsid w:val="000D151B"/>
    <w:rsid w:val="000D1993"/>
    <w:rsid w:val="000D2528"/>
    <w:rsid w:val="000D4FAF"/>
    <w:rsid w:val="000D6B0B"/>
    <w:rsid w:val="000D6E23"/>
    <w:rsid w:val="000D7E1C"/>
    <w:rsid w:val="000E4573"/>
    <w:rsid w:val="000E5E2D"/>
    <w:rsid w:val="000E7297"/>
    <w:rsid w:val="000E7A8D"/>
    <w:rsid w:val="000F1638"/>
    <w:rsid w:val="000F2D94"/>
    <w:rsid w:val="000F5168"/>
    <w:rsid w:val="00100485"/>
    <w:rsid w:val="00100AA2"/>
    <w:rsid w:val="00106185"/>
    <w:rsid w:val="00106BDC"/>
    <w:rsid w:val="00106D45"/>
    <w:rsid w:val="00106EAF"/>
    <w:rsid w:val="0010729C"/>
    <w:rsid w:val="00110AD7"/>
    <w:rsid w:val="00112E97"/>
    <w:rsid w:val="001139DE"/>
    <w:rsid w:val="00114332"/>
    <w:rsid w:val="00114751"/>
    <w:rsid w:val="00114AE6"/>
    <w:rsid w:val="001154CA"/>
    <w:rsid w:val="001171DE"/>
    <w:rsid w:val="001179DC"/>
    <w:rsid w:val="00117DF8"/>
    <w:rsid w:val="0012015B"/>
    <w:rsid w:val="00120915"/>
    <w:rsid w:val="00120F1E"/>
    <w:rsid w:val="00120FC7"/>
    <w:rsid w:val="00122038"/>
    <w:rsid w:val="0012342C"/>
    <w:rsid w:val="0012429A"/>
    <w:rsid w:val="0012442E"/>
    <w:rsid w:val="00124C53"/>
    <w:rsid w:val="001258C6"/>
    <w:rsid w:val="0012793C"/>
    <w:rsid w:val="00130B0E"/>
    <w:rsid w:val="00131CF1"/>
    <w:rsid w:val="00131FF0"/>
    <w:rsid w:val="00132003"/>
    <w:rsid w:val="00133AAD"/>
    <w:rsid w:val="00135806"/>
    <w:rsid w:val="001366B4"/>
    <w:rsid w:val="00141A30"/>
    <w:rsid w:val="00142A41"/>
    <w:rsid w:val="00143053"/>
    <w:rsid w:val="0014411B"/>
    <w:rsid w:val="001448E7"/>
    <w:rsid w:val="00147846"/>
    <w:rsid w:val="00147BC0"/>
    <w:rsid w:val="0015043E"/>
    <w:rsid w:val="00153165"/>
    <w:rsid w:val="00154689"/>
    <w:rsid w:val="00154EF9"/>
    <w:rsid w:val="00157858"/>
    <w:rsid w:val="001612CE"/>
    <w:rsid w:val="00161CBB"/>
    <w:rsid w:val="00161DDA"/>
    <w:rsid w:val="00163E35"/>
    <w:rsid w:val="0016544D"/>
    <w:rsid w:val="001657F1"/>
    <w:rsid w:val="0016740F"/>
    <w:rsid w:val="00167972"/>
    <w:rsid w:val="00173C6E"/>
    <w:rsid w:val="001744B7"/>
    <w:rsid w:val="001756EE"/>
    <w:rsid w:val="00180B19"/>
    <w:rsid w:val="0018144F"/>
    <w:rsid w:val="0018196F"/>
    <w:rsid w:val="001829BB"/>
    <w:rsid w:val="0018305E"/>
    <w:rsid w:val="0018353A"/>
    <w:rsid w:val="001913C7"/>
    <w:rsid w:val="0019238B"/>
    <w:rsid w:val="00192498"/>
    <w:rsid w:val="00194806"/>
    <w:rsid w:val="001A374B"/>
    <w:rsid w:val="001A3933"/>
    <w:rsid w:val="001A43BC"/>
    <w:rsid w:val="001A6831"/>
    <w:rsid w:val="001B101B"/>
    <w:rsid w:val="001B1A0C"/>
    <w:rsid w:val="001B2948"/>
    <w:rsid w:val="001B41CD"/>
    <w:rsid w:val="001B714C"/>
    <w:rsid w:val="001C0EDC"/>
    <w:rsid w:val="001C1EA0"/>
    <w:rsid w:val="001C31B9"/>
    <w:rsid w:val="001C507E"/>
    <w:rsid w:val="001C5222"/>
    <w:rsid w:val="001C700E"/>
    <w:rsid w:val="001C7117"/>
    <w:rsid w:val="001C7DDD"/>
    <w:rsid w:val="001C7E46"/>
    <w:rsid w:val="001D20FC"/>
    <w:rsid w:val="001D210A"/>
    <w:rsid w:val="001D2E4E"/>
    <w:rsid w:val="001D55C0"/>
    <w:rsid w:val="001D6444"/>
    <w:rsid w:val="001E42ED"/>
    <w:rsid w:val="001E4BDE"/>
    <w:rsid w:val="001E611F"/>
    <w:rsid w:val="001E6635"/>
    <w:rsid w:val="001E6F50"/>
    <w:rsid w:val="001F12A2"/>
    <w:rsid w:val="001F6C6F"/>
    <w:rsid w:val="001F6F28"/>
    <w:rsid w:val="001F7480"/>
    <w:rsid w:val="002004ED"/>
    <w:rsid w:val="00201174"/>
    <w:rsid w:val="00202880"/>
    <w:rsid w:val="00202E4E"/>
    <w:rsid w:val="00203BCC"/>
    <w:rsid w:val="00205E0B"/>
    <w:rsid w:val="00205F2B"/>
    <w:rsid w:val="00207388"/>
    <w:rsid w:val="002100F9"/>
    <w:rsid w:val="002115BD"/>
    <w:rsid w:val="002126BA"/>
    <w:rsid w:val="00212B27"/>
    <w:rsid w:val="002227A9"/>
    <w:rsid w:val="0022336B"/>
    <w:rsid w:val="00226DEE"/>
    <w:rsid w:val="00231D45"/>
    <w:rsid w:val="002335A9"/>
    <w:rsid w:val="00235B32"/>
    <w:rsid w:val="00235D29"/>
    <w:rsid w:val="002363D9"/>
    <w:rsid w:val="00236B8C"/>
    <w:rsid w:val="00237C4B"/>
    <w:rsid w:val="00240D59"/>
    <w:rsid w:val="002419CE"/>
    <w:rsid w:val="00243DEE"/>
    <w:rsid w:val="002441D5"/>
    <w:rsid w:val="00246E5F"/>
    <w:rsid w:val="0025225D"/>
    <w:rsid w:val="00253C26"/>
    <w:rsid w:val="0025405D"/>
    <w:rsid w:val="00261E78"/>
    <w:rsid w:val="002672E9"/>
    <w:rsid w:val="00270898"/>
    <w:rsid w:val="00272AF0"/>
    <w:rsid w:val="00272FBB"/>
    <w:rsid w:val="002730A9"/>
    <w:rsid w:val="00275C42"/>
    <w:rsid w:val="002808A8"/>
    <w:rsid w:val="002825FC"/>
    <w:rsid w:val="00284690"/>
    <w:rsid w:val="002849B4"/>
    <w:rsid w:val="00287379"/>
    <w:rsid w:val="00290425"/>
    <w:rsid w:val="00290D7C"/>
    <w:rsid w:val="002911A4"/>
    <w:rsid w:val="00291F1C"/>
    <w:rsid w:val="00295D1F"/>
    <w:rsid w:val="00296F7C"/>
    <w:rsid w:val="00297FA7"/>
    <w:rsid w:val="002A14E0"/>
    <w:rsid w:val="002A15F4"/>
    <w:rsid w:val="002A1935"/>
    <w:rsid w:val="002A1A79"/>
    <w:rsid w:val="002A22F7"/>
    <w:rsid w:val="002A31D7"/>
    <w:rsid w:val="002A3BD6"/>
    <w:rsid w:val="002A4D70"/>
    <w:rsid w:val="002A6987"/>
    <w:rsid w:val="002A7A3E"/>
    <w:rsid w:val="002B31B3"/>
    <w:rsid w:val="002B433A"/>
    <w:rsid w:val="002B61A8"/>
    <w:rsid w:val="002B6860"/>
    <w:rsid w:val="002B6EBE"/>
    <w:rsid w:val="002B79D4"/>
    <w:rsid w:val="002B7F09"/>
    <w:rsid w:val="002C1E00"/>
    <w:rsid w:val="002C3143"/>
    <w:rsid w:val="002C639B"/>
    <w:rsid w:val="002C6BF4"/>
    <w:rsid w:val="002D1328"/>
    <w:rsid w:val="002D28ED"/>
    <w:rsid w:val="002D39F7"/>
    <w:rsid w:val="002D4439"/>
    <w:rsid w:val="002D5D7B"/>
    <w:rsid w:val="002D6601"/>
    <w:rsid w:val="002D6914"/>
    <w:rsid w:val="002D6DF0"/>
    <w:rsid w:val="002D6ECE"/>
    <w:rsid w:val="002E5604"/>
    <w:rsid w:val="002F17A7"/>
    <w:rsid w:val="002F479A"/>
    <w:rsid w:val="002F54F3"/>
    <w:rsid w:val="002F5A14"/>
    <w:rsid w:val="00301476"/>
    <w:rsid w:val="003016F4"/>
    <w:rsid w:val="00303038"/>
    <w:rsid w:val="0030318A"/>
    <w:rsid w:val="00304102"/>
    <w:rsid w:val="0030459B"/>
    <w:rsid w:val="00306734"/>
    <w:rsid w:val="00310426"/>
    <w:rsid w:val="00310974"/>
    <w:rsid w:val="00314737"/>
    <w:rsid w:val="00315135"/>
    <w:rsid w:val="00315D13"/>
    <w:rsid w:val="003167E5"/>
    <w:rsid w:val="00320FCE"/>
    <w:rsid w:val="003220B8"/>
    <w:rsid w:val="003223F8"/>
    <w:rsid w:val="0032292A"/>
    <w:rsid w:val="00322D44"/>
    <w:rsid w:val="00323D28"/>
    <w:rsid w:val="0032486D"/>
    <w:rsid w:val="00324AFA"/>
    <w:rsid w:val="003260C0"/>
    <w:rsid w:val="00326B5A"/>
    <w:rsid w:val="003279FD"/>
    <w:rsid w:val="003327F8"/>
    <w:rsid w:val="0033304C"/>
    <w:rsid w:val="00335F19"/>
    <w:rsid w:val="003363C7"/>
    <w:rsid w:val="00336F76"/>
    <w:rsid w:val="00337B3D"/>
    <w:rsid w:val="00340D95"/>
    <w:rsid w:val="00341177"/>
    <w:rsid w:val="00341311"/>
    <w:rsid w:val="00341E32"/>
    <w:rsid w:val="00342BF7"/>
    <w:rsid w:val="00343B25"/>
    <w:rsid w:val="00345B8E"/>
    <w:rsid w:val="00347B39"/>
    <w:rsid w:val="00351ACA"/>
    <w:rsid w:val="003526F7"/>
    <w:rsid w:val="00352AE5"/>
    <w:rsid w:val="00355BC2"/>
    <w:rsid w:val="00357648"/>
    <w:rsid w:val="00357AF7"/>
    <w:rsid w:val="00360662"/>
    <w:rsid w:val="0036750A"/>
    <w:rsid w:val="00370938"/>
    <w:rsid w:val="00372E1B"/>
    <w:rsid w:val="00372F3B"/>
    <w:rsid w:val="00373D2F"/>
    <w:rsid w:val="003743C8"/>
    <w:rsid w:val="00374949"/>
    <w:rsid w:val="00375709"/>
    <w:rsid w:val="003766C6"/>
    <w:rsid w:val="00377332"/>
    <w:rsid w:val="00380774"/>
    <w:rsid w:val="0038140D"/>
    <w:rsid w:val="00383294"/>
    <w:rsid w:val="00383E07"/>
    <w:rsid w:val="00383F3F"/>
    <w:rsid w:val="00384342"/>
    <w:rsid w:val="00385A4C"/>
    <w:rsid w:val="0039168B"/>
    <w:rsid w:val="00392981"/>
    <w:rsid w:val="003932E7"/>
    <w:rsid w:val="00393F28"/>
    <w:rsid w:val="00394ED0"/>
    <w:rsid w:val="0039563B"/>
    <w:rsid w:val="00395CFA"/>
    <w:rsid w:val="003960AC"/>
    <w:rsid w:val="0039703C"/>
    <w:rsid w:val="003A0CF4"/>
    <w:rsid w:val="003A1BBD"/>
    <w:rsid w:val="003A27D2"/>
    <w:rsid w:val="003A2D7B"/>
    <w:rsid w:val="003A44D6"/>
    <w:rsid w:val="003A4556"/>
    <w:rsid w:val="003A61A7"/>
    <w:rsid w:val="003A6236"/>
    <w:rsid w:val="003A6A3F"/>
    <w:rsid w:val="003A74BF"/>
    <w:rsid w:val="003A752D"/>
    <w:rsid w:val="003B122C"/>
    <w:rsid w:val="003B1E3F"/>
    <w:rsid w:val="003B2756"/>
    <w:rsid w:val="003B33C0"/>
    <w:rsid w:val="003B5BE3"/>
    <w:rsid w:val="003B62D6"/>
    <w:rsid w:val="003C2678"/>
    <w:rsid w:val="003C288C"/>
    <w:rsid w:val="003C31EE"/>
    <w:rsid w:val="003C534B"/>
    <w:rsid w:val="003C7721"/>
    <w:rsid w:val="003D0590"/>
    <w:rsid w:val="003D081D"/>
    <w:rsid w:val="003D2E2F"/>
    <w:rsid w:val="003D44F4"/>
    <w:rsid w:val="003D472F"/>
    <w:rsid w:val="003E0E66"/>
    <w:rsid w:val="003E14E2"/>
    <w:rsid w:val="003E2D9E"/>
    <w:rsid w:val="003E4982"/>
    <w:rsid w:val="003E5626"/>
    <w:rsid w:val="003E63B3"/>
    <w:rsid w:val="003E7AA9"/>
    <w:rsid w:val="003F7A47"/>
    <w:rsid w:val="00403152"/>
    <w:rsid w:val="00403AAA"/>
    <w:rsid w:val="00406000"/>
    <w:rsid w:val="00406F13"/>
    <w:rsid w:val="00410A00"/>
    <w:rsid w:val="00412648"/>
    <w:rsid w:val="00412707"/>
    <w:rsid w:val="00413539"/>
    <w:rsid w:val="0041396D"/>
    <w:rsid w:val="00415506"/>
    <w:rsid w:val="00415A92"/>
    <w:rsid w:val="004167C9"/>
    <w:rsid w:val="00420E02"/>
    <w:rsid w:val="0042244A"/>
    <w:rsid w:val="004228CD"/>
    <w:rsid w:val="00424537"/>
    <w:rsid w:val="00424E61"/>
    <w:rsid w:val="0042527A"/>
    <w:rsid w:val="00426354"/>
    <w:rsid w:val="0043116F"/>
    <w:rsid w:val="00433506"/>
    <w:rsid w:val="00433EC5"/>
    <w:rsid w:val="00437C95"/>
    <w:rsid w:val="00440310"/>
    <w:rsid w:val="004419A8"/>
    <w:rsid w:val="00441E77"/>
    <w:rsid w:val="00443639"/>
    <w:rsid w:val="004453CE"/>
    <w:rsid w:val="004458D4"/>
    <w:rsid w:val="00445A3B"/>
    <w:rsid w:val="00445C4E"/>
    <w:rsid w:val="0045129F"/>
    <w:rsid w:val="00451AC9"/>
    <w:rsid w:val="0045475F"/>
    <w:rsid w:val="00462000"/>
    <w:rsid w:val="00463209"/>
    <w:rsid w:val="00466C98"/>
    <w:rsid w:val="00467CE4"/>
    <w:rsid w:val="0047710F"/>
    <w:rsid w:val="00481777"/>
    <w:rsid w:val="00485ECB"/>
    <w:rsid w:val="004870EF"/>
    <w:rsid w:val="00490BDE"/>
    <w:rsid w:val="00493854"/>
    <w:rsid w:val="004957EC"/>
    <w:rsid w:val="00495D63"/>
    <w:rsid w:val="00496F8D"/>
    <w:rsid w:val="0049744E"/>
    <w:rsid w:val="004A5D7E"/>
    <w:rsid w:val="004A7400"/>
    <w:rsid w:val="004A76E6"/>
    <w:rsid w:val="004B1685"/>
    <w:rsid w:val="004B190F"/>
    <w:rsid w:val="004B201A"/>
    <w:rsid w:val="004B4777"/>
    <w:rsid w:val="004B4F8D"/>
    <w:rsid w:val="004B6488"/>
    <w:rsid w:val="004B64F3"/>
    <w:rsid w:val="004B65B2"/>
    <w:rsid w:val="004B714C"/>
    <w:rsid w:val="004C0255"/>
    <w:rsid w:val="004C1384"/>
    <w:rsid w:val="004C1536"/>
    <w:rsid w:val="004C36CF"/>
    <w:rsid w:val="004C3E6C"/>
    <w:rsid w:val="004C4A3E"/>
    <w:rsid w:val="004C59EA"/>
    <w:rsid w:val="004C65C6"/>
    <w:rsid w:val="004C660D"/>
    <w:rsid w:val="004D05B1"/>
    <w:rsid w:val="004D0699"/>
    <w:rsid w:val="004D073F"/>
    <w:rsid w:val="004D1529"/>
    <w:rsid w:val="004D19CE"/>
    <w:rsid w:val="004D23F6"/>
    <w:rsid w:val="004D4522"/>
    <w:rsid w:val="004E01E9"/>
    <w:rsid w:val="004E3E40"/>
    <w:rsid w:val="004E570D"/>
    <w:rsid w:val="004E6400"/>
    <w:rsid w:val="004E642E"/>
    <w:rsid w:val="004E6924"/>
    <w:rsid w:val="004E6A61"/>
    <w:rsid w:val="004E6E33"/>
    <w:rsid w:val="004E702A"/>
    <w:rsid w:val="004F0C2D"/>
    <w:rsid w:val="004F2921"/>
    <w:rsid w:val="004F30EE"/>
    <w:rsid w:val="004F3D7E"/>
    <w:rsid w:val="004F500D"/>
    <w:rsid w:val="004F521E"/>
    <w:rsid w:val="004F73E1"/>
    <w:rsid w:val="00500EB4"/>
    <w:rsid w:val="00503974"/>
    <w:rsid w:val="0050439B"/>
    <w:rsid w:val="0050529F"/>
    <w:rsid w:val="00506A51"/>
    <w:rsid w:val="00507DF9"/>
    <w:rsid w:val="005110C3"/>
    <w:rsid w:val="00512BFE"/>
    <w:rsid w:val="00514768"/>
    <w:rsid w:val="00514B5E"/>
    <w:rsid w:val="005157C1"/>
    <w:rsid w:val="00515954"/>
    <w:rsid w:val="00515E3D"/>
    <w:rsid w:val="00515F9C"/>
    <w:rsid w:val="005205BF"/>
    <w:rsid w:val="005208AC"/>
    <w:rsid w:val="00520BCE"/>
    <w:rsid w:val="0052286C"/>
    <w:rsid w:val="005229CF"/>
    <w:rsid w:val="00522AB9"/>
    <w:rsid w:val="00523D11"/>
    <w:rsid w:val="00523FC6"/>
    <w:rsid w:val="005265B9"/>
    <w:rsid w:val="00526B20"/>
    <w:rsid w:val="005307E8"/>
    <w:rsid w:val="00533533"/>
    <w:rsid w:val="0053501B"/>
    <w:rsid w:val="00535E24"/>
    <w:rsid w:val="00537E02"/>
    <w:rsid w:val="00542718"/>
    <w:rsid w:val="00543224"/>
    <w:rsid w:val="005440F6"/>
    <w:rsid w:val="00544CCD"/>
    <w:rsid w:val="0054553A"/>
    <w:rsid w:val="0054557A"/>
    <w:rsid w:val="00546DD6"/>
    <w:rsid w:val="00546E6E"/>
    <w:rsid w:val="005573C7"/>
    <w:rsid w:val="005576EE"/>
    <w:rsid w:val="0055771D"/>
    <w:rsid w:val="005640D9"/>
    <w:rsid w:val="00565055"/>
    <w:rsid w:val="00565635"/>
    <w:rsid w:val="00567FCF"/>
    <w:rsid w:val="00570765"/>
    <w:rsid w:val="0057195C"/>
    <w:rsid w:val="005732BD"/>
    <w:rsid w:val="00575295"/>
    <w:rsid w:val="005764F7"/>
    <w:rsid w:val="005777C2"/>
    <w:rsid w:val="00577A75"/>
    <w:rsid w:val="00581C01"/>
    <w:rsid w:val="0058242D"/>
    <w:rsid w:val="00582D39"/>
    <w:rsid w:val="005845CB"/>
    <w:rsid w:val="0058498A"/>
    <w:rsid w:val="00585277"/>
    <w:rsid w:val="00586350"/>
    <w:rsid w:val="00587CAA"/>
    <w:rsid w:val="00590DA4"/>
    <w:rsid w:val="0059461A"/>
    <w:rsid w:val="00594D9B"/>
    <w:rsid w:val="00597520"/>
    <w:rsid w:val="005A18C5"/>
    <w:rsid w:val="005A1B9C"/>
    <w:rsid w:val="005A3ED5"/>
    <w:rsid w:val="005A511C"/>
    <w:rsid w:val="005A5164"/>
    <w:rsid w:val="005A7CF6"/>
    <w:rsid w:val="005B38E5"/>
    <w:rsid w:val="005B7C5C"/>
    <w:rsid w:val="005B7C71"/>
    <w:rsid w:val="005C44EF"/>
    <w:rsid w:val="005C4A6B"/>
    <w:rsid w:val="005C661F"/>
    <w:rsid w:val="005D0335"/>
    <w:rsid w:val="005D2A59"/>
    <w:rsid w:val="005E20CA"/>
    <w:rsid w:val="005E7BA8"/>
    <w:rsid w:val="005F0C00"/>
    <w:rsid w:val="005F0FD6"/>
    <w:rsid w:val="005F140F"/>
    <w:rsid w:val="005F15ED"/>
    <w:rsid w:val="005F33F2"/>
    <w:rsid w:val="005F460C"/>
    <w:rsid w:val="005F5B5E"/>
    <w:rsid w:val="005F7EF6"/>
    <w:rsid w:val="0060117A"/>
    <w:rsid w:val="006012B1"/>
    <w:rsid w:val="00602BE6"/>
    <w:rsid w:val="0060329E"/>
    <w:rsid w:val="00606195"/>
    <w:rsid w:val="00612E14"/>
    <w:rsid w:val="00617F30"/>
    <w:rsid w:val="00620E14"/>
    <w:rsid w:val="0062598A"/>
    <w:rsid w:val="00625C56"/>
    <w:rsid w:val="0062686B"/>
    <w:rsid w:val="00634C25"/>
    <w:rsid w:val="00637549"/>
    <w:rsid w:val="00642A6F"/>
    <w:rsid w:val="00642E50"/>
    <w:rsid w:val="006443A6"/>
    <w:rsid w:val="00645760"/>
    <w:rsid w:val="00646049"/>
    <w:rsid w:val="00647FBA"/>
    <w:rsid w:val="006524E3"/>
    <w:rsid w:val="0065268F"/>
    <w:rsid w:val="0065391A"/>
    <w:rsid w:val="00654F62"/>
    <w:rsid w:val="0065679C"/>
    <w:rsid w:val="00657108"/>
    <w:rsid w:val="00662C1A"/>
    <w:rsid w:val="00663306"/>
    <w:rsid w:val="00663909"/>
    <w:rsid w:val="00663E95"/>
    <w:rsid w:val="0066534E"/>
    <w:rsid w:val="006659FF"/>
    <w:rsid w:val="006671BC"/>
    <w:rsid w:val="0067086D"/>
    <w:rsid w:val="0067299B"/>
    <w:rsid w:val="00673287"/>
    <w:rsid w:val="00680679"/>
    <w:rsid w:val="0068132F"/>
    <w:rsid w:val="0068146D"/>
    <w:rsid w:val="006815FE"/>
    <w:rsid w:val="0068173A"/>
    <w:rsid w:val="00682DB1"/>
    <w:rsid w:val="00683FFB"/>
    <w:rsid w:val="0068559C"/>
    <w:rsid w:val="0068768A"/>
    <w:rsid w:val="00695279"/>
    <w:rsid w:val="006979D4"/>
    <w:rsid w:val="00697C69"/>
    <w:rsid w:val="006A157B"/>
    <w:rsid w:val="006A223D"/>
    <w:rsid w:val="006A2EE2"/>
    <w:rsid w:val="006B0F12"/>
    <w:rsid w:val="006B33A7"/>
    <w:rsid w:val="006B6BC5"/>
    <w:rsid w:val="006B6E0F"/>
    <w:rsid w:val="006B70E9"/>
    <w:rsid w:val="006C1260"/>
    <w:rsid w:val="006C2232"/>
    <w:rsid w:val="006C6800"/>
    <w:rsid w:val="006C78E7"/>
    <w:rsid w:val="006C7F00"/>
    <w:rsid w:val="006D0BC5"/>
    <w:rsid w:val="006D2CF2"/>
    <w:rsid w:val="006D2DBE"/>
    <w:rsid w:val="006D2E37"/>
    <w:rsid w:val="006D34C3"/>
    <w:rsid w:val="006D4AAA"/>
    <w:rsid w:val="006D5375"/>
    <w:rsid w:val="006D7098"/>
    <w:rsid w:val="006E0EDF"/>
    <w:rsid w:val="006E327C"/>
    <w:rsid w:val="006E5615"/>
    <w:rsid w:val="006E7795"/>
    <w:rsid w:val="006E7E9F"/>
    <w:rsid w:val="006E7FA8"/>
    <w:rsid w:val="006F00DB"/>
    <w:rsid w:val="006F4623"/>
    <w:rsid w:val="006F4B40"/>
    <w:rsid w:val="006F5C53"/>
    <w:rsid w:val="00701FEA"/>
    <w:rsid w:val="00702644"/>
    <w:rsid w:val="007040D1"/>
    <w:rsid w:val="007069F7"/>
    <w:rsid w:val="00706DE1"/>
    <w:rsid w:val="00710059"/>
    <w:rsid w:val="00710337"/>
    <w:rsid w:val="00710884"/>
    <w:rsid w:val="007110C9"/>
    <w:rsid w:val="00712349"/>
    <w:rsid w:val="00712FCE"/>
    <w:rsid w:val="00714BA3"/>
    <w:rsid w:val="007167AE"/>
    <w:rsid w:val="00721098"/>
    <w:rsid w:val="0072495B"/>
    <w:rsid w:val="00725AF6"/>
    <w:rsid w:val="00725CC8"/>
    <w:rsid w:val="007311E0"/>
    <w:rsid w:val="00731560"/>
    <w:rsid w:val="007360D3"/>
    <w:rsid w:val="0073644C"/>
    <w:rsid w:val="00737641"/>
    <w:rsid w:val="00737C72"/>
    <w:rsid w:val="00741D94"/>
    <w:rsid w:val="007435B8"/>
    <w:rsid w:val="007452F9"/>
    <w:rsid w:val="00746278"/>
    <w:rsid w:val="0074660C"/>
    <w:rsid w:val="00750E77"/>
    <w:rsid w:val="00751449"/>
    <w:rsid w:val="0075348B"/>
    <w:rsid w:val="00754386"/>
    <w:rsid w:val="00755D95"/>
    <w:rsid w:val="00756B0E"/>
    <w:rsid w:val="007570C2"/>
    <w:rsid w:val="007659D5"/>
    <w:rsid w:val="00766BCF"/>
    <w:rsid w:val="00767F39"/>
    <w:rsid w:val="007726E1"/>
    <w:rsid w:val="00774550"/>
    <w:rsid w:val="00774F4B"/>
    <w:rsid w:val="007755FC"/>
    <w:rsid w:val="00775EF4"/>
    <w:rsid w:val="00775FDF"/>
    <w:rsid w:val="0077785E"/>
    <w:rsid w:val="00777DC6"/>
    <w:rsid w:val="00780DD3"/>
    <w:rsid w:val="00782047"/>
    <w:rsid w:val="00782066"/>
    <w:rsid w:val="007839B2"/>
    <w:rsid w:val="00784D27"/>
    <w:rsid w:val="00786564"/>
    <w:rsid w:val="0079038C"/>
    <w:rsid w:val="0079256F"/>
    <w:rsid w:val="0079307B"/>
    <w:rsid w:val="007941CF"/>
    <w:rsid w:val="007947CB"/>
    <w:rsid w:val="00796F48"/>
    <w:rsid w:val="007A0BCF"/>
    <w:rsid w:val="007A2A5E"/>
    <w:rsid w:val="007A3C6A"/>
    <w:rsid w:val="007A5821"/>
    <w:rsid w:val="007A6B87"/>
    <w:rsid w:val="007B02E4"/>
    <w:rsid w:val="007B0EBF"/>
    <w:rsid w:val="007B12EF"/>
    <w:rsid w:val="007B215C"/>
    <w:rsid w:val="007B3BB6"/>
    <w:rsid w:val="007B5021"/>
    <w:rsid w:val="007B51E2"/>
    <w:rsid w:val="007B6F81"/>
    <w:rsid w:val="007C08B4"/>
    <w:rsid w:val="007C0F2E"/>
    <w:rsid w:val="007C241E"/>
    <w:rsid w:val="007D5D8D"/>
    <w:rsid w:val="007E10A5"/>
    <w:rsid w:val="007E1F1B"/>
    <w:rsid w:val="007E2A95"/>
    <w:rsid w:val="007E386A"/>
    <w:rsid w:val="007E3D71"/>
    <w:rsid w:val="007E4A1C"/>
    <w:rsid w:val="007F0036"/>
    <w:rsid w:val="007F0259"/>
    <w:rsid w:val="007F140A"/>
    <w:rsid w:val="007F1C88"/>
    <w:rsid w:val="007F211B"/>
    <w:rsid w:val="007F2841"/>
    <w:rsid w:val="007F3E30"/>
    <w:rsid w:val="007F4405"/>
    <w:rsid w:val="007F536D"/>
    <w:rsid w:val="007F7E19"/>
    <w:rsid w:val="0080096B"/>
    <w:rsid w:val="00800B45"/>
    <w:rsid w:val="00800B90"/>
    <w:rsid w:val="00802A66"/>
    <w:rsid w:val="00810A63"/>
    <w:rsid w:val="00810DE3"/>
    <w:rsid w:val="0081282D"/>
    <w:rsid w:val="008203C2"/>
    <w:rsid w:val="00821541"/>
    <w:rsid w:val="00821A06"/>
    <w:rsid w:val="00821B44"/>
    <w:rsid w:val="008220F3"/>
    <w:rsid w:val="00822273"/>
    <w:rsid w:val="008235DB"/>
    <w:rsid w:val="00824042"/>
    <w:rsid w:val="00825A3F"/>
    <w:rsid w:val="00830647"/>
    <w:rsid w:val="00830E80"/>
    <w:rsid w:val="00832911"/>
    <w:rsid w:val="00833EB7"/>
    <w:rsid w:val="0084092F"/>
    <w:rsid w:val="00844C87"/>
    <w:rsid w:val="00844D82"/>
    <w:rsid w:val="00851C3A"/>
    <w:rsid w:val="008532FB"/>
    <w:rsid w:val="008540F0"/>
    <w:rsid w:val="008547C8"/>
    <w:rsid w:val="008560EB"/>
    <w:rsid w:val="008568C0"/>
    <w:rsid w:val="008601BD"/>
    <w:rsid w:val="008634D6"/>
    <w:rsid w:val="0086486C"/>
    <w:rsid w:val="00864874"/>
    <w:rsid w:val="00867918"/>
    <w:rsid w:val="00870F1C"/>
    <w:rsid w:val="00871CA1"/>
    <w:rsid w:val="00874F47"/>
    <w:rsid w:val="00877D87"/>
    <w:rsid w:val="008810FA"/>
    <w:rsid w:val="008812B8"/>
    <w:rsid w:val="00884878"/>
    <w:rsid w:val="008855AD"/>
    <w:rsid w:val="00885B9C"/>
    <w:rsid w:val="00886D18"/>
    <w:rsid w:val="00890FB9"/>
    <w:rsid w:val="00892303"/>
    <w:rsid w:val="00895905"/>
    <w:rsid w:val="00895DED"/>
    <w:rsid w:val="00896927"/>
    <w:rsid w:val="00897274"/>
    <w:rsid w:val="00897E16"/>
    <w:rsid w:val="008A144E"/>
    <w:rsid w:val="008A310A"/>
    <w:rsid w:val="008B024C"/>
    <w:rsid w:val="008B3420"/>
    <w:rsid w:val="008B5F65"/>
    <w:rsid w:val="008B6AE4"/>
    <w:rsid w:val="008C0FBD"/>
    <w:rsid w:val="008C504C"/>
    <w:rsid w:val="008C5617"/>
    <w:rsid w:val="008C6687"/>
    <w:rsid w:val="008C7AC8"/>
    <w:rsid w:val="008D0242"/>
    <w:rsid w:val="008D0323"/>
    <w:rsid w:val="008D17FA"/>
    <w:rsid w:val="008D27EF"/>
    <w:rsid w:val="008D2DC8"/>
    <w:rsid w:val="008D34F9"/>
    <w:rsid w:val="008D43E9"/>
    <w:rsid w:val="008D4425"/>
    <w:rsid w:val="008D745E"/>
    <w:rsid w:val="008D767B"/>
    <w:rsid w:val="008E2541"/>
    <w:rsid w:val="008E2CD0"/>
    <w:rsid w:val="008E44A5"/>
    <w:rsid w:val="008E4EF2"/>
    <w:rsid w:val="008F06F2"/>
    <w:rsid w:val="008F0AC1"/>
    <w:rsid w:val="008F1E28"/>
    <w:rsid w:val="008F21BD"/>
    <w:rsid w:val="008F4C4B"/>
    <w:rsid w:val="008F5D80"/>
    <w:rsid w:val="008F6483"/>
    <w:rsid w:val="009006D2"/>
    <w:rsid w:val="00900ADB"/>
    <w:rsid w:val="009018F1"/>
    <w:rsid w:val="009101BB"/>
    <w:rsid w:val="00910DB9"/>
    <w:rsid w:val="009126A4"/>
    <w:rsid w:val="0091433B"/>
    <w:rsid w:val="009163AF"/>
    <w:rsid w:val="00923D3D"/>
    <w:rsid w:val="00924CCB"/>
    <w:rsid w:val="009250E4"/>
    <w:rsid w:val="0092520A"/>
    <w:rsid w:val="00927978"/>
    <w:rsid w:val="00927F73"/>
    <w:rsid w:val="0093262F"/>
    <w:rsid w:val="00932FAD"/>
    <w:rsid w:val="00933916"/>
    <w:rsid w:val="00933F82"/>
    <w:rsid w:val="00934251"/>
    <w:rsid w:val="00942360"/>
    <w:rsid w:val="009429A0"/>
    <w:rsid w:val="009445BA"/>
    <w:rsid w:val="00945130"/>
    <w:rsid w:val="00945B0A"/>
    <w:rsid w:val="009475F3"/>
    <w:rsid w:val="00947CB2"/>
    <w:rsid w:val="00951562"/>
    <w:rsid w:val="00951651"/>
    <w:rsid w:val="00953CAB"/>
    <w:rsid w:val="00954EF3"/>
    <w:rsid w:val="00957948"/>
    <w:rsid w:val="009616D5"/>
    <w:rsid w:val="00961EB4"/>
    <w:rsid w:val="00963216"/>
    <w:rsid w:val="00963573"/>
    <w:rsid w:val="009668EF"/>
    <w:rsid w:val="009701C0"/>
    <w:rsid w:val="00970AEA"/>
    <w:rsid w:val="009729A9"/>
    <w:rsid w:val="00973321"/>
    <w:rsid w:val="00975294"/>
    <w:rsid w:val="009761F8"/>
    <w:rsid w:val="00976FB3"/>
    <w:rsid w:val="009800AA"/>
    <w:rsid w:val="0098030D"/>
    <w:rsid w:val="00981E62"/>
    <w:rsid w:val="009831CA"/>
    <w:rsid w:val="00990A60"/>
    <w:rsid w:val="00994699"/>
    <w:rsid w:val="00995A56"/>
    <w:rsid w:val="00996460"/>
    <w:rsid w:val="0099677B"/>
    <w:rsid w:val="009979C0"/>
    <w:rsid w:val="00997E49"/>
    <w:rsid w:val="009A1E07"/>
    <w:rsid w:val="009A290D"/>
    <w:rsid w:val="009A3A9E"/>
    <w:rsid w:val="009A74D1"/>
    <w:rsid w:val="009B01D9"/>
    <w:rsid w:val="009B124D"/>
    <w:rsid w:val="009B1632"/>
    <w:rsid w:val="009B2DA9"/>
    <w:rsid w:val="009B5190"/>
    <w:rsid w:val="009B5381"/>
    <w:rsid w:val="009B654F"/>
    <w:rsid w:val="009B6D59"/>
    <w:rsid w:val="009C16DF"/>
    <w:rsid w:val="009C1FDC"/>
    <w:rsid w:val="009C39A8"/>
    <w:rsid w:val="009C4804"/>
    <w:rsid w:val="009C6F0A"/>
    <w:rsid w:val="009D104E"/>
    <w:rsid w:val="009D1D99"/>
    <w:rsid w:val="009D1FDF"/>
    <w:rsid w:val="009D3022"/>
    <w:rsid w:val="009D3524"/>
    <w:rsid w:val="009D4826"/>
    <w:rsid w:val="009D5236"/>
    <w:rsid w:val="009E137A"/>
    <w:rsid w:val="009E1667"/>
    <w:rsid w:val="009E1CA8"/>
    <w:rsid w:val="009E2C3C"/>
    <w:rsid w:val="009E6780"/>
    <w:rsid w:val="009E79EC"/>
    <w:rsid w:val="009F26C3"/>
    <w:rsid w:val="009F2798"/>
    <w:rsid w:val="009F3781"/>
    <w:rsid w:val="009F3FBD"/>
    <w:rsid w:val="009F4D99"/>
    <w:rsid w:val="009F50F0"/>
    <w:rsid w:val="009F732B"/>
    <w:rsid w:val="00A01327"/>
    <w:rsid w:val="00A018E7"/>
    <w:rsid w:val="00A03911"/>
    <w:rsid w:val="00A05140"/>
    <w:rsid w:val="00A06FC9"/>
    <w:rsid w:val="00A10DE1"/>
    <w:rsid w:val="00A11D59"/>
    <w:rsid w:val="00A123C7"/>
    <w:rsid w:val="00A13029"/>
    <w:rsid w:val="00A13297"/>
    <w:rsid w:val="00A14E44"/>
    <w:rsid w:val="00A14E66"/>
    <w:rsid w:val="00A17101"/>
    <w:rsid w:val="00A20730"/>
    <w:rsid w:val="00A22538"/>
    <w:rsid w:val="00A22FE2"/>
    <w:rsid w:val="00A269F0"/>
    <w:rsid w:val="00A27E2B"/>
    <w:rsid w:val="00A33503"/>
    <w:rsid w:val="00A33B7B"/>
    <w:rsid w:val="00A34039"/>
    <w:rsid w:val="00A345AF"/>
    <w:rsid w:val="00A3552E"/>
    <w:rsid w:val="00A35924"/>
    <w:rsid w:val="00A417FA"/>
    <w:rsid w:val="00A42760"/>
    <w:rsid w:val="00A443C7"/>
    <w:rsid w:val="00A44591"/>
    <w:rsid w:val="00A458B3"/>
    <w:rsid w:val="00A45B60"/>
    <w:rsid w:val="00A47029"/>
    <w:rsid w:val="00A50149"/>
    <w:rsid w:val="00A537FC"/>
    <w:rsid w:val="00A54396"/>
    <w:rsid w:val="00A54FD0"/>
    <w:rsid w:val="00A5551F"/>
    <w:rsid w:val="00A56988"/>
    <w:rsid w:val="00A609AA"/>
    <w:rsid w:val="00A62E17"/>
    <w:rsid w:val="00A654B8"/>
    <w:rsid w:val="00A65CAA"/>
    <w:rsid w:val="00A662CF"/>
    <w:rsid w:val="00A674EA"/>
    <w:rsid w:val="00A67977"/>
    <w:rsid w:val="00A766FD"/>
    <w:rsid w:val="00A77608"/>
    <w:rsid w:val="00A80353"/>
    <w:rsid w:val="00A80D38"/>
    <w:rsid w:val="00A81630"/>
    <w:rsid w:val="00A820E7"/>
    <w:rsid w:val="00A82CD0"/>
    <w:rsid w:val="00A82DF8"/>
    <w:rsid w:val="00A8506C"/>
    <w:rsid w:val="00A864E5"/>
    <w:rsid w:val="00A87079"/>
    <w:rsid w:val="00A87440"/>
    <w:rsid w:val="00A911B6"/>
    <w:rsid w:val="00A9333E"/>
    <w:rsid w:val="00A94895"/>
    <w:rsid w:val="00A94EC5"/>
    <w:rsid w:val="00A9554E"/>
    <w:rsid w:val="00A95E0A"/>
    <w:rsid w:val="00AA09D1"/>
    <w:rsid w:val="00AA14C6"/>
    <w:rsid w:val="00AA406C"/>
    <w:rsid w:val="00AA4F9F"/>
    <w:rsid w:val="00AA5E1B"/>
    <w:rsid w:val="00AA7256"/>
    <w:rsid w:val="00AB0987"/>
    <w:rsid w:val="00AB2ADD"/>
    <w:rsid w:val="00AB3900"/>
    <w:rsid w:val="00AB7215"/>
    <w:rsid w:val="00AC005D"/>
    <w:rsid w:val="00AC03A7"/>
    <w:rsid w:val="00AC0B94"/>
    <w:rsid w:val="00AC14DE"/>
    <w:rsid w:val="00AC2091"/>
    <w:rsid w:val="00AC56C2"/>
    <w:rsid w:val="00AC5E19"/>
    <w:rsid w:val="00AC60B6"/>
    <w:rsid w:val="00AC6F4F"/>
    <w:rsid w:val="00AC72DB"/>
    <w:rsid w:val="00AD31F5"/>
    <w:rsid w:val="00AD445D"/>
    <w:rsid w:val="00AD4749"/>
    <w:rsid w:val="00AD6AA4"/>
    <w:rsid w:val="00AD6F47"/>
    <w:rsid w:val="00AE0D73"/>
    <w:rsid w:val="00AE2132"/>
    <w:rsid w:val="00AE2781"/>
    <w:rsid w:val="00AE5C52"/>
    <w:rsid w:val="00AE6E0A"/>
    <w:rsid w:val="00AF045F"/>
    <w:rsid w:val="00AF0C6F"/>
    <w:rsid w:val="00AF0FA2"/>
    <w:rsid w:val="00AF0FDD"/>
    <w:rsid w:val="00AF2C4B"/>
    <w:rsid w:val="00AF3BB8"/>
    <w:rsid w:val="00AF5A70"/>
    <w:rsid w:val="00AF5C5C"/>
    <w:rsid w:val="00B00193"/>
    <w:rsid w:val="00B02995"/>
    <w:rsid w:val="00B03FB1"/>
    <w:rsid w:val="00B04900"/>
    <w:rsid w:val="00B07EC1"/>
    <w:rsid w:val="00B112C6"/>
    <w:rsid w:val="00B1284C"/>
    <w:rsid w:val="00B15829"/>
    <w:rsid w:val="00B17A9D"/>
    <w:rsid w:val="00B21077"/>
    <w:rsid w:val="00B21C2F"/>
    <w:rsid w:val="00B249B7"/>
    <w:rsid w:val="00B2764E"/>
    <w:rsid w:val="00B30E77"/>
    <w:rsid w:val="00B31B2A"/>
    <w:rsid w:val="00B3237A"/>
    <w:rsid w:val="00B327BC"/>
    <w:rsid w:val="00B33F27"/>
    <w:rsid w:val="00B34B88"/>
    <w:rsid w:val="00B37A25"/>
    <w:rsid w:val="00B41057"/>
    <w:rsid w:val="00B43671"/>
    <w:rsid w:val="00B44032"/>
    <w:rsid w:val="00B44FFA"/>
    <w:rsid w:val="00B456CC"/>
    <w:rsid w:val="00B478EF"/>
    <w:rsid w:val="00B50CD9"/>
    <w:rsid w:val="00B51BAD"/>
    <w:rsid w:val="00B55BE4"/>
    <w:rsid w:val="00B564A3"/>
    <w:rsid w:val="00B56514"/>
    <w:rsid w:val="00B56551"/>
    <w:rsid w:val="00B5761A"/>
    <w:rsid w:val="00B57AE9"/>
    <w:rsid w:val="00B60AB4"/>
    <w:rsid w:val="00B62A51"/>
    <w:rsid w:val="00B638BD"/>
    <w:rsid w:val="00B63C7C"/>
    <w:rsid w:val="00B644B6"/>
    <w:rsid w:val="00B65EB5"/>
    <w:rsid w:val="00B6620E"/>
    <w:rsid w:val="00B670EA"/>
    <w:rsid w:val="00B727D8"/>
    <w:rsid w:val="00B72CEC"/>
    <w:rsid w:val="00B73156"/>
    <w:rsid w:val="00B74929"/>
    <w:rsid w:val="00B770C8"/>
    <w:rsid w:val="00B777E6"/>
    <w:rsid w:val="00B80134"/>
    <w:rsid w:val="00B80707"/>
    <w:rsid w:val="00B861D4"/>
    <w:rsid w:val="00B8737A"/>
    <w:rsid w:val="00B87675"/>
    <w:rsid w:val="00B9097E"/>
    <w:rsid w:val="00B910DF"/>
    <w:rsid w:val="00B91531"/>
    <w:rsid w:val="00B91C1F"/>
    <w:rsid w:val="00B922B9"/>
    <w:rsid w:val="00B95043"/>
    <w:rsid w:val="00B95702"/>
    <w:rsid w:val="00B9749F"/>
    <w:rsid w:val="00BA3026"/>
    <w:rsid w:val="00BA3EFF"/>
    <w:rsid w:val="00BA4972"/>
    <w:rsid w:val="00BA5FE7"/>
    <w:rsid w:val="00BB02DC"/>
    <w:rsid w:val="00BB15C9"/>
    <w:rsid w:val="00BB1C24"/>
    <w:rsid w:val="00BB21FA"/>
    <w:rsid w:val="00BB2580"/>
    <w:rsid w:val="00BB37EE"/>
    <w:rsid w:val="00BB530B"/>
    <w:rsid w:val="00BB58D3"/>
    <w:rsid w:val="00BC03A5"/>
    <w:rsid w:val="00BC432E"/>
    <w:rsid w:val="00BC4758"/>
    <w:rsid w:val="00BC5AB1"/>
    <w:rsid w:val="00BC63DA"/>
    <w:rsid w:val="00BC6774"/>
    <w:rsid w:val="00BC6C8B"/>
    <w:rsid w:val="00BC6EEF"/>
    <w:rsid w:val="00BC794A"/>
    <w:rsid w:val="00BC7980"/>
    <w:rsid w:val="00BD2FEE"/>
    <w:rsid w:val="00BD306C"/>
    <w:rsid w:val="00BD3F5F"/>
    <w:rsid w:val="00BD4429"/>
    <w:rsid w:val="00BD4D43"/>
    <w:rsid w:val="00BD7695"/>
    <w:rsid w:val="00BE0761"/>
    <w:rsid w:val="00BE0D5C"/>
    <w:rsid w:val="00BE0EE1"/>
    <w:rsid w:val="00BE2578"/>
    <w:rsid w:val="00BE4BDF"/>
    <w:rsid w:val="00BE5AF5"/>
    <w:rsid w:val="00BE5FED"/>
    <w:rsid w:val="00BE65E4"/>
    <w:rsid w:val="00BE7212"/>
    <w:rsid w:val="00BE7D81"/>
    <w:rsid w:val="00BF0AA7"/>
    <w:rsid w:val="00BF2F97"/>
    <w:rsid w:val="00C00765"/>
    <w:rsid w:val="00C007FA"/>
    <w:rsid w:val="00C00E26"/>
    <w:rsid w:val="00C0487A"/>
    <w:rsid w:val="00C06287"/>
    <w:rsid w:val="00C06517"/>
    <w:rsid w:val="00C10B1A"/>
    <w:rsid w:val="00C12309"/>
    <w:rsid w:val="00C14290"/>
    <w:rsid w:val="00C16D37"/>
    <w:rsid w:val="00C20D5E"/>
    <w:rsid w:val="00C21635"/>
    <w:rsid w:val="00C23583"/>
    <w:rsid w:val="00C260CF"/>
    <w:rsid w:val="00C30BCA"/>
    <w:rsid w:val="00C312CC"/>
    <w:rsid w:val="00C31B89"/>
    <w:rsid w:val="00C36C67"/>
    <w:rsid w:val="00C36CCA"/>
    <w:rsid w:val="00C37A82"/>
    <w:rsid w:val="00C4066A"/>
    <w:rsid w:val="00C40D0E"/>
    <w:rsid w:val="00C44A84"/>
    <w:rsid w:val="00C469FC"/>
    <w:rsid w:val="00C5255D"/>
    <w:rsid w:val="00C56BAB"/>
    <w:rsid w:val="00C57CAA"/>
    <w:rsid w:val="00C57E39"/>
    <w:rsid w:val="00C602B7"/>
    <w:rsid w:val="00C60D92"/>
    <w:rsid w:val="00C61880"/>
    <w:rsid w:val="00C65930"/>
    <w:rsid w:val="00C7228F"/>
    <w:rsid w:val="00C73232"/>
    <w:rsid w:val="00C742B2"/>
    <w:rsid w:val="00C759B8"/>
    <w:rsid w:val="00C75AB0"/>
    <w:rsid w:val="00C82AA4"/>
    <w:rsid w:val="00C8305C"/>
    <w:rsid w:val="00C844D6"/>
    <w:rsid w:val="00C87530"/>
    <w:rsid w:val="00C9326B"/>
    <w:rsid w:val="00C95691"/>
    <w:rsid w:val="00C96A47"/>
    <w:rsid w:val="00C970CE"/>
    <w:rsid w:val="00C97EEB"/>
    <w:rsid w:val="00CA1ECD"/>
    <w:rsid w:val="00CA3826"/>
    <w:rsid w:val="00CA483C"/>
    <w:rsid w:val="00CA4C7F"/>
    <w:rsid w:val="00CB13B7"/>
    <w:rsid w:val="00CB7087"/>
    <w:rsid w:val="00CB71AA"/>
    <w:rsid w:val="00CC0893"/>
    <w:rsid w:val="00CC22D5"/>
    <w:rsid w:val="00CC41EE"/>
    <w:rsid w:val="00CC4522"/>
    <w:rsid w:val="00CD0856"/>
    <w:rsid w:val="00CD0BA7"/>
    <w:rsid w:val="00CD0BF5"/>
    <w:rsid w:val="00CD0FA4"/>
    <w:rsid w:val="00CD1089"/>
    <w:rsid w:val="00CD1BCD"/>
    <w:rsid w:val="00CD22B3"/>
    <w:rsid w:val="00CD530B"/>
    <w:rsid w:val="00CD6D61"/>
    <w:rsid w:val="00CD7D66"/>
    <w:rsid w:val="00CE2C6E"/>
    <w:rsid w:val="00CE2D75"/>
    <w:rsid w:val="00CE2DF4"/>
    <w:rsid w:val="00CE6C66"/>
    <w:rsid w:val="00CE799B"/>
    <w:rsid w:val="00CF321C"/>
    <w:rsid w:val="00CF4FE6"/>
    <w:rsid w:val="00CF556F"/>
    <w:rsid w:val="00CF5974"/>
    <w:rsid w:val="00D0445F"/>
    <w:rsid w:val="00D0608D"/>
    <w:rsid w:val="00D061D5"/>
    <w:rsid w:val="00D06E87"/>
    <w:rsid w:val="00D06EFC"/>
    <w:rsid w:val="00D074BF"/>
    <w:rsid w:val="00D1197E"/>
    <w:rsid w:val="00D122E5"/>
    <w:rsid w:val="00D13304"/>
    <w:rsid w:val="00D13850"/>
    <w:rsid w:val="00D13CBC"/>
    <w:rsid w:val="00D1619E"/>
    <w:rsid w:val="00D20BA6"/>
    <w:rsid w:val="00D219C1"/>
    <w:rsid w:val="00D22C33"/>
    <w:rsid w:val="00D23720"/>
    <w:rsid w:val="00D2531A"/>
    <w:rsid w:val="00D25371"/>
    <w:rsid w:val="00D27373"/>
    <w:rsid w:val="00D314DE"/>
    <w:rsid w:val="00D32504"/>
    <w:rsid w:val="00D32833"/>
    <w:rsid w:val="00D33DA7"/>
    <w:rsid w:val="00D3507E"/>
    <w:rsid w:val="00D354D0"/>
    <w:rsid w:val="00D41451"/>
    <w:rsid w:val="00D41D9A"/>
    <w:rsid w:val="00D472D8"/>
    <w:rsid w:val="00D47B2B"/>
    <w:rsid w:val="00D51737"/>
    <w:rsid w:val="00D5255B"/>
    <w:rsid w:val="00D538F6"/>
    <w:rsid w:val="00D5457D"/>
    <w:rsid w:val="00D54FDF"/>
    <w:rsid w:val="00D55601"/>
    <w:rsid w:val="00D56FF4"/>
    <w:rsid w:val="00D6213A"/>
    <w:rsid w:val="00D62C95"/>
    <w:rsid w:val="00D73760"/>
    <w:rsid w:val="00D74036"/>
    <w:rsid w:val="00D802BD"/>
    <w:rsid w:val="00D808EE"/>
    <w:rsid w:val="00D87FE7"/>
    <w:rsid w:val="00D91885"/>
    <w:rsid w:val="00D92A19"/>
    <w:rsid w:val="00D93663"/>
    <w:rsid w:val="00D93B5F"/>
    <w:rsid w:val="00D94097"/>
    <w:rsid w:val="00D94EC2"/>
    <w:rsid w:val="00D95DDC"/>
    <w:rsid w:val="00D968D7"/>
    <w:rsid w:val="00D96B60"/>
    <w:rsid w:val="00DA0634"/>
    <w:rsid w:val="00DA15C8"/>
    <w:rsid w:val="00DA3E6F"/>
    <w:rsid w:val="00DA5633"/>
    <w:rsid w:val="00DA62C5"/>
    <w:rsid w:val="00DA68D0"/>
    <w:rsid w:val="00DA7CB8"/>
    <w:rsid w:val="00DA7DA7"/>
    <w:rsid w:val="00DB0CB2"/>
    <w:rsid w:val="00DB5421"/>
    <w:rsid w:val="00DC08BC"/>
    <w:rsid w:val="00DC1500"/>
    <w:rsid w:val="00DC1F63"/>
    <w:rsid w:val="00DC559C"/>
    <w:rsid w:val="00DD1011"/>
    <w:rsid w:val="00DD48EA"/>
    <w:rsid w:val="00DD5F2F"/>
    <w:rsid w:val="00DD70CD"/>
    <w:rsid w:val="00DE152B"/>
    <w:rsid w:val="00DE221F"/>
    <w:rsid w:val="00DE55E6"/>
    <w:rsid w:val="00DE5DBB"/>
    <w:rsid w:val="00DF0CAB"/>
    <w:rsid w:val="00DF1286"/>
    <w:rsid w:val="00DF149D"/>
    <w:rsid w:val="00DF169D"/>
    <w:rsid w:val="00DF22E7"/>
    <w:rsid w:val="00DF281F"/>
    <w:rsid w:val="00DF35FC"/>
    <w:rsid w:val="00DF6592"/>
    <w:rsid w:val="00DF7AE1"/>
    <w:rsid w:val="00E01045"/>
    <w:rsid w:val="00E0241F"/>
    <w:rsid w:val="00E02CF1"/>
    <w:rsid w:val="00E04482"/>
    <w:rsid w:val="00E04B2E"/>
    <w:rsid w:val="00E04D37"/>
    <w:rsid w:val="00E055AD"/>
    <w:rsid w:val="00E05840"/>
    <w:rsid w:val="00E05DEE"/>
    <w:rsid w:val="00E06BAC"/>
    <w:rsid w:val="00E07968"/>
    <w:rsid w:val="00E10BA8"/>
    <w:rsid w:val="00E1199B"/>
    <w:rsid w:val="00E12101"/>
    <w:rsid w:val="00E12448"/>
    <w:rsid w:val="00E141AC"/>
    <w:rsid w:val="00E14683"/>
    <w:rsid w:val="00E1779F"/>
    <w:rsid w:val="00E207DB"/>
    <w:rsid w:val="00E21EFB"/>
    <w:rsid w:val="00E2267F"/>
    <w:rsid w:val="00E235D4"/>
    <w:rsid w:val="00E23CDC"/>
    <w:rsid w:val="00E25FBA"/>
    <w:rsid w:val="00E270B7"/>
    <w:rsid w:val="00E27C9F"/>
    <w:rsid w:val="00E31C28"/>
    <w:rsid w:val="00E33830"/>
    <w:rsid w:val="00E33C06"/>
    <w:rsid w:val="00E36A50"/>
    <w:rsid w:val="00E4085A"/>
    <w:rsid w:val="00E41B22"/>
    <w:rsid w:val="00E43C87"/>
    <w:rsid w:val="00E47F57"/>
    <w:rsid w:val="00E50E89"/>
    <w:rsid w:val="00E528EB"/>
    <w:rsid w:val="00E53FC4"/>
    <w:rsid w:val="00E56811"/>
    <w:rsid w:val="00E56A3E"/>
    <w:rsid w:val="00E57563"/>
    <w:rsid w:val="00E57DBF"/>
    <w:rsid w:val="00E6139F"/>
    <w:rsid w:val="00E61E1E"/>
    <w:rsid w:val="00E62387"/>
    <w:rsid w:val="00E62AC1"/>
    <w:rsid w:val="00E64B3B"/>
    <w:rsid w:val="00E66FD7"/>
    <w:rsid w:val="00E71A05"/>
    <w:rsid w:val="00E742BC"/>
    <w:rsid w:val="00E7461A"/>
    <w:rsid w:val="00E76F07"/>
    <w:rsid w:val="00E77B17"/>
    <w:rsid w:val="00E80AB0"/>
    <w:rsid w:val="00E82D98"/>
    <w:rsid w:val="00E84EAB"/>
    <w:rsid w:val="00E86E2A"/>
    <w:rsid w:val="00E90B9D"/>
    <w:rsid w:val="00E91644"/>
    <w:rsid w:val="00E923F1"/>
    <w:rsid w:val="00E92BE0"/>
    <w:rsid w:val="00E96A6F"/>
    <w:rsid w:val="00E976FA"/>
    <w:rsid w:val="00EA1B79"/>
    <w:rsid w:val="00EA42B1"/>
    <w:rsid w:val="00EA4F74"/>
    <w:rsid w:val="00EA6D03"/>
    <w:rsid w:val="00EA7894"/>
    <w:rsid w:val="00EB1D3D"/>
    <w:rsid w:val="00EB3D8A"/>
    <w:rsid w:val="00EB4AF9"/>
    <w:rsid w:val="00EB711D"/>
    <w:rsid w:val="00EC0476"/>
    <w:rsid w:val="00EC31F1"/>
    <w:rsid w:val="00EC71ED"/>
    <w:rsid w:val="00EC7486"/>
    <w:rsid w:val="00EC75C9"/>
    <w:rsid w:val="00ED2090"/>
    <w:rsid w:val="00ED2536"/>
    <w:rsid w:val="00ED27A5"/>
    <w:rsid w:val="00ED30A7"/>
    <w:rsid w:val="00ED7B38"/>
    <w:rsid w:val="00EE0057"/>
    <w:rsid w:val="00EE0E84"/>
    <w:rsid w:val="00EE208F"/>
    <w:rsid w:val="00EE308D"/>
    <w:rsid w:val="00EE3210"/>
    <w:rsid w:val="00EE44C9"/>
    <w:rsid w:val="00EF087C"/>
    <w:rsid w:val="00EF2769"/>
    <w:rsid w:val="00EF4DF3"/>
    <w:rsid w:val="00EF4E1E"/>
    <w:rsid w:val="00EF5B34"/>
    <w:rsid w:val="00EF5D2C"/>
    <w:rsid w:val="00EF665A"/>
    <w:rsid w:val="00EF6861"/>
    <w:rsid w:val="00F01449"/>
    <w:rsid w:val="00F02A34"/>
    <w:rsid w:val="00F02F28"/>
    <w:rsid w:val="00F037F6"/>
    <w:rsid w:val="00F04619"/>
    <w:rsid w:val="00F0799D"/>
    <w:rsid w:val="00F12744"/>
    <w:rsid w:val="00F13F24"/>
    <w:rsid w:val="00F1419E"/>
    <w:rsid w:val="00F169FB"/>
    <w:rsid w:val="00F17790"/>
    <w:rsid w:val="00F209D8"/>
    <w:rsid w:val="00F22E54"/>
    <w:rsid w:val="00F2720A"/>
    <w:rsid w:val="00F27ED1"/>
    <w:rsid w:val="00F30CF8"/>
    <w:rsid w:val="00F31315"/>
    <w:rsid w:val="00F314A0"/>
    <w:rsid w:val="00F360AD"/>
    <w:rsid w:val="00F37E95"/>
    <w:rsid w:val="00F40408"/>
    <w:rsid w:val="00F42F5E"/>
    <w:rsid w:val="00F430CE"/>
    <w:rsid w:val="00F443FE"/>
    <w:rsid w:val="00F458CF"/>
    <w:rsid w:val="00F46297"/>
    <w:rsid w:val="00F46ABC"/>
    <w:rsid w:val="00F473BA"/>
    <w:rsid w:val="00F47CDF"/>
    <w:rsid w:val="00F50F3D"/>
    <w:rsid w:val="00F5172B"/>
    <w:rsid w:val="00F53655"/>
    <w:rsid w:val="00F53C1E"/>
    <w:rsid w:val="00F55290"/>
    <w:rsid w:val="00F55956"/>
    <w:rsid w:val="00F56CA9"/>
    <w:rsid w:val="00F6071E"/>
    <w:rsid w:val="00F616C5"/>
    <w:rsid w:val="00F6201F"/>
    <w:rsid w:val="00F62CFC"/>
    <w:rsid w:val="00F639E2"/>
    <w:rsid w:val="00F65284"/>
    <w:rsid w:val="00F711FF"/>
    <w:rsid w:val="00F71512"/>
    <w:rsid w:val="00F74B67"/>
    <w:rsid w:val="00F74EF2"/>
    <w:rsid w:val="00F74FA5"/>
    <w:rsid w:val="00F769FF"/>
    <w:rsid w:val="00F77E6A"/>
    <w:rsid w:val="00F81D93"/>
    <w:rsid w:val="00F82EB2"/>
    <w:rsid w:val="00F831FB"/>
    <w:rsid w:val="00F8634D"/>
    <w:rsid w:val="00F86C62"/>
    <w:rsid w:val="00F907B5"/>
    <w:rsid w:val="00F92EBD"/>
    <w:rsid w:val="00F93164"/>
    <w:rsid w:val="00F93332"/>
    <w:rsid w:val="00F940A3"/>
    <w:rsid w:val="00F9413F"/>
    <w:rsid w:val="00F94A2D"/>
    <w:rsid w:val="00F94D21"/>
    <w:rsid w:val="00FA11D0"/>
    <w:rsid w:val="00FA14EB"/>
    <w:rsid w:val="00FA19D8"/>
    <w:rsid w:val="00FA3066"/>
    <w:rsid w:val="00FA344A"/>
    <w:rsid w:val="00FA39DE"/>
    <w:rsid w:val="00FA406D"/>
    <w:rsid w:val="00FA44DE"/>
    <w:rsid w:val="00FA4570"/>
    <w:rsid w:val="00FB00C2"/>
    <w:rsid w:val="00FB3748"/>
    <w:rsid w:val="00FB5056"/>
    <w:rsid w:val="00FC015B"/>
    <w:rsid w:val="00FC046B"/>
    <w:rsid w:val="00FC19A6"/>
    <w:rsid w:val="00FC3C87"/>
    <w:rsid w:val="00FC3DC9"/>
    <w:rsid w:val="00FD0CB0"/>
    <w:rsid w:val="00FD19F3"/>
    <w:rsid w:val="00FD660C"/>
    <w:rsid w:val="00FE0B04"/>
    <w:rsid w:val="00FE0F81"/>
    <w:rsid w:val="00FE1536"/>
    <w:rsid w:val="00FE25EE"/>
    <w:rsid w:val="00FE39F3"/>
    <w:rsid w:val="00FE3C6D"/>
    <w:rsid w:val="00FE4491"/>
    <w:rsid w:val="00FE4D9D"/>
    <w:rsid w:val="00FE5718"/>
    <w:rsid w:val="00FE68CD"/>
    <w:rsid w:val="00FE7A21"/>
    <w:rsid w:val="00FF2D07"/>
    <w:rsid w:val="00FF35C6"/>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419A8"/>
    <w:pPr>
      <w:numPr>
        <w:numId w:val="23"/>
      </w:numPr>
      <w:spacing w:before="160" w:after="60"/>
      <w:outlineLvl w:val="2"/>
    </w:pPr>
    <w:rPr>
      <w:rFonts w:ascii="Franklin Gothic Book" w:hAnsi="Franklin Gothic Book"/>
      <w:i/>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419A8"/>
    <w:rPr>
      <w:rFonts w:ascii="Franklin Gothic Book" w:eastAsia="Times New Roman" w:hAnsi="Franklin Gothic Book" w:cs="Arial"/>
      <w:i/>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b/>
      <w:i/>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qFormat/>
    <w:rsid w:val="000C0ADA"/>
    <w:pPr>
      <w:tabs>
        <w:tab w:val="left" w:pos="397"/>
        <w:tab w:val="right" w:pos="7938"/>
      </w:tabs>
      <w:spacing w:before="180" w:after="0"/>
      <w:ind w:left="397" w:right="567" w:hanging="397"/>
    </w:pPr>
    <w:rPr>
      <w:rFonts w:ascii="Helvetica" w:hAnsi="Helvetica"/>
      <w:b/>
      <w:color w:val="1F497D" w:themeColor="text2"/>
      <w:sz w:val="22"/>
    </w:rPr>
  </w:style>
  <w:style w:type="paragraph" w:styleId="TOC2">
    <w:name w:val="toc 2"/>
    <w:basedOn w:val="TOC1"/>
    <w:next w:val="TOC1"/>
    <w:uiPriority w:val="39"/>
    <w:qFormat/>
    <w:rsid w:val="000C0ADA"/>
    <w:pPr>
      <w:spacing w:before="120" w:line="200" w:lineRule="atLeast"/>
      <w:ind w:left="0" w:firstLine="0"/>
    </w:pPr>
    <w:rPr>
      <w:b w:val="0"/>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pPr>
    <w:rPr>
      <w:rFonts w:ascii="Helvetica" w:hAnsi="Helvetica"/>
    </w:rPr>
  </w:style>
  <w:style w:type="paragraph" w:styleId="TOC3">
    <w:name w:val="toc 3"/>
    <w:basedOn w:val="TOC2"/>
    <w:next w:val="BodyText"/>
    <w:uiPriority w:val="39"/>
    <w:qFormat/>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Normal + Font:9 Point,Superscript 3 Point Times"/>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basedOn w:val="Normal"/>
    <w:uiPriority w:val="34"/>
    <w:qFormat/>
    <w:rsid w:val="00027D4E"/>
    <w:pPr>
      <w:ind w:left="720"/>
      <w:contextualSpacing/>
    </w:pPr>
    <w:rPr>
      <w:rFonts w:eastAsia="Times New Roman"/>
      <w:sz w:val="24"/>
    </w:rPr>
  </w:style>
  <w:style w:type="table" w:customStyle="1" w:styleId="Tablewithnoheader">
    <w:name w:val="Table with no header"/>
    <w:basedOn w:val="TableNormal"/>
    <w:rsid w:val="0093262F"/>
    <w:pPr>
      <w:spacing w:after="0" w:line="240" w:lineRule="auto"/>
    </w:pPr>
    <w:rPr>
      <w:rFonts w:ascii="Arial" w:eastAsia="Times New Roman"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BodyText2">
    <w:name w:val="Body Text 2"/>
    <w:basedOn w:val="Normal"/>
    <w:link w:val="BodyText2Char"/>
    <w:uiPriority w:val="99"/>
    <w:semiHidden/>
    <w:unhideWhenUsed/>
    <w:rsid w:val="002B6860"/>
    <w:pPr>
      <w:spacing w:after="120" w:line="480" w:lineRule="auto"/>
    </w:pPr>
  </w:style>
  <w:style w:type="character" w:customStyle="1" w:styleId="BodyText2Char">
    <w:name w:val="Body Text 2 Char"/>
    <w:basedOn w:val="DefaultParagraphFont"/>
    <w:link w:val="BodyText2"/>
    <w:uiPriority w:val="99"/>
    <w:semiHidden/>
    <w:rsid w:val="002B6860"/>
    <w:rPr>
      <w:rFonts w:ascii="Times New Roman" w:eastAsia="SimSun" w:hAnsi="Times New Roman" w:cs="Times New Roman"/>
      <w:sz w:val="20"/>
      <w:szCs w:val="24"/>
    </w:rPr>
  </w:style>
  <w:style w:type="paragraph" w:customStyle="1" w:styleId="List-bullet-2">
    <w:name w:val="List-bullet-2"/>
    <w:basedOn w:val="Normal"/>
    <w:link w:val="List-bullet-2Char"/>
    <w:rsid w:val="00C7228F"/>
    <w:pPr>
      <w:numPr>
        <w:numId w:val="21"/>
      </w:numPr>
      <w:spacing w:before="80"/>
    </w:pPr>
    <w:rPr>
      <w:rFonts w:ascii="Arial" w:eastAsia="Times New Roman" w:hAnsi="Arial" w:cs="Arial"/>
      <w:szCs w:val="22"/>
      <w:lang w:val="en-US" w:eastAsia="en-US"/>
    </w:rPr>
  </w:style>
  <w:style w:type="paragraph" w:customStyle="1" w:styleId="List-bullet-1">
    <w:name w:val="List-bullet-1"/>
    <w:basedOn w:val="Normal"/>
    <w:link w:val="List-bullet-1Char"/>
    <w:qFormat/>
    <w:rsid w:val="00C7228F"/>
    <w:pPr>
      <w:numPr>
        <w:numId w:val="20"/>
      </w:numPr>
      <w:spacing w:before="120"/>
    </w:pPr>
    <w:rPr>
      <w:rFonts w:ascii="Arial" w:eastAsia="Times New Roman" w:hAnsi="Arial" w:cs="Arial"/>
      <w:szCs w:val="22"/>
      <w:lang w:eastAsia="en-US"/>
    </w:rPr>
  </w:style>
  <w:style w:type="character" w:customStyle="1" w:styleId="List-bullet-1Char">
    <w:name w:val="List-bullet-1 Char"/>
    <w:link w:val="List-bullet-1"/>
    <w:rsid w:val="00C7228F"/>
    <w:rPr>
      <w:rFonts w:ascii="Arial" w:eastAsia="Times New Roman" w:hAnsi="Arial" w:cs="Arial"/>
      <w:sz w:val="20"/>
      <w:lang w:eastAsia="en-US"/>
    </w:rPr>
  </w:style>
  <w:style w:type="character" w:customStyle="1" w:styleId="List-bullet-2Char">
    <w:name w:val="List-bullet-2 Char"/>
    <w:link w:val="List-bullet-2"/>
    <w:rsid w:val="00C7228F"/>
    <w:rPr>
      <w:rFonts w:ascii="Arial" w:eastAsia="Times New Roman" w:hAnsi="Arial" w:cs="Arial"/>
      <w:sz w:val="20"/>
      <w:lang w:val="en-US" w:eastAsia="en-US"/>
    </w:rPr>
  </w:style>
  <w:style w:type="paragraph" w:styleId="TOCHeading">
    <w:name w:val="TOC Heading"/>
    <w:basedOn w:val="Heading1"/>
    <w:next w:val="Normal"/>
    <w:uiPriority w:val="39"/>
    <w:semiHidden/>
    <w:unhideWhenUsed/>
    <w:qFormat/>
    <w:rsid w:val="00F22E54"/>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419A8"/>
    <w:pPr>
      <w:numPr>
        <w:numId w:val="23"/>
      </w:numPr>
      <w:spacing w:before="160" w:after="60"/>
      <w:outlineLvl w:val="2"/>
    </w:pPr>
    <w:rPr>
      <w:rFonts w:ascii="Franklin Gothic Book" w:hAnsi="Franklin Gothic Book"/>
      <w:i/>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419A8"/>
    <w:rPr>
      <w:rFonts w:ascii="Franklin Gothic Book" w:eastAsia="Times New Roman" w:hAnsi="Franklin Gothic Book" w:cs="Arial"/>
      <w:i/>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b/>
      <w:i/>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qFormat/>
    <w:rsid w:val="000C0ADA"/>
    <w:pPr>
      <w:tabs>
        <w:tab w:val="left" w:pos="397"/>
        <w:tab w:val="right" w:pos="7938"/>
      </w:tabs>
      <w:spacing w:before="180" w:after="0"/>
      <w:ind w:left="397" w:right="567" w:hanging="397"/>
    </w:pPr>
    <w:rPr>
      <w:rFonts w:ascii="Helvetica" w:hAnsi="Helvetica"/>
      <w:b/>
      <w:color w:val="1F497D" w:themeColor="text2"/>
      <w:sz w:val="22"/>
    </w:rPr>
  </w:style>
  <w:style w:type="paragraph" w:styleId="TOC2">
    <w:name w:val="toc 2"/>
    <w:basedOn w:val="TOC1"/>
    <w:next w:val="TOC1"/>
    <w:uiPriority w:val="39"/>
    <w:qFormat/>
    <w:rsid w:val="000C0ADA"/>
    <w:pPr>
      <w:spacing w:before="120" w:line="200" w:lineRule="atLeast"/>
      <w:ind w:left="0" w:firstLine="0"/>
    </w:pPr>
    <w:rPr>
      <w:b w:val="0"/>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pPr>
    <w:rPr>
      <w:rFonts w:ascii="Helvetica" w:hAnsi="Helvetica"/>
    </w:rPr>
  </w:style>
  <w:style w:type="paragraph" w:styleId="TOC3">
    <w:name w:val="toc 3"/>
    <w:basedOn w:val="TOC2"/>
    <w:next w:val="BodyText"/>
    <w:uiPriority w:val="39"/>
    <w:qFormat/>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Normal + Font:9 Point,Superscript 3 Point Times"/>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basedOn w:val="Normal"/>
    <w:uiPriority w:val="34"/>
    <w:qFormat/>
    <w:rsid w:val="00027D4E"/>
    <w:pPr>
      <w:ind w:left="720"/>
      <w:contextualSpacing/>
    </w:pPr>
    <w:rPr>
      <w:rFonts w:eastAsia="Times New Roman"/>
      <w:sz w:val="24"/>
    </w:rPr>
  </w:style>
  <w:style w:type="table" w:customStyle="1" w:styleId="Tablewithnoheader">
    <w:name w:val="Table with no header"/>
    <w:basedOn w:val="TableNormal"/>
    <w:rsid w:val="0093262F"/>
    <w:pPr>
      <w:spacing w:after="0" w:line="240" w:lineRule="auto"/>
    </w:pPr>
    <w:rPr>
      <w:rFonts w:ascii="Arial" w:eastAsia="Times New Roman"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BodyText2">
    <w:name w:val="Body Text 2"/>
    <w:basedOn w:val="Normal"/>
    <w:link w:val="BodyText2Char"/>
    <w:uiPriority w:val="99"/>
    <w:semiHidden/>
    <w:unhideWhenUsed/>
    <w:rsid w:val="002B6860"/>
    <w:pPr>
      <w:spacing w:after="120" w:line="480" w:lineRule="auto"/>
    </w:pPr>
  </w:style>
  <w:style w:type="character" w:customStyle="1" w:styleId="BodyText2Char">
    <w:name w:val="Body Text 2 Char"/>
    <w:basedOn w:val="DefaultParagraphFont"/>
    <w:link w:val="BodyText2"/>
    <w:uiPriority w:val="99"/>
    <w:semiHidden/>
    <w:rsid w:val="002B6860"/>
    <w:rPr>
      <w:rFonts w:ascii="Times New Roman" w:eastAsia="SimSun" w:hAnsi="Times New Roman" w:cs="Times New Roman"/>
      <w:sz w:val="20"/>
      <w:szCs w:val="24"/>
    </w:rPr>
  </w:style>
  <w:style w:type="paragraph" w:customStyle="1" w:styleId="List-bullet-2">
    <w:name w:val="List-bullet-2"/>
    <w:basedOn w:val="Normal"/>
    <w:link w:val="List-bullet-2Char"/>
    <w:rsid w:val="00C7228F"/>
    <w:pPr>
      <w:numPr>
        <w:numId w:val="21"/>
      </w:numPr>
      <w:spacing w:before="80"/>
    </w:pPr>
    <w:rPr>
      <w:rFonts w:ascii="Arial" w:eastAsia="Times New Roman" w:hAnsi="Arial" w:cs="Arial"/>
      <w:szCs w:val="22"/>
      <w:lang w:val="en-US" w:eastAsia="en-US"/>
    </w:rPr>
  </w:style>
  <w:style w:type="paragraph" w:customStyle="1" w:styleId="List-bullet-1">
    <w:name w:val="List-bullet-1"/>
    <w:basedOn w:val="Normal"/>
    <w:link w:val="List-bullet-1Char"/>
    <w:qFormat/>
    <w:rsid w:val="00C7228F"/>
    <w:pPr>
      <w:numPr>
        <w:numId w:val="20"/>
      </w:numPr>
      <w:spacing w:before="120"/>
    </w:pPr>
    <w:rPr>
      <w:rFonts w:ascii="Arial" w:eastAsia="Times New Roman" w:hAnsi="Arial" w:cs="Arial"/>
      <w:szCs w:val="22"/>
      <w:lang w:eastAsia="en-US"/>
    </w:rPr>
  </w:style>
  <w:style w:type="character" w:customStyle="1" w:styleId="List-bullet-1Char">
    <w:name w:val="List-bullet-1 Char"/>
    <w:link w:val="List-bullet-1"/>
    <w:rsid w:val="00C7228F"/>
    <w:rPr>
      <w:rFonts w:ascii="Arial" w:eastAsia="Times New Roman" w:hAnsi="Arial" w:cs="Arial"/>
      <w:sz w:val="20"/>
      <w:lang w:eastAsia="en-US"/>
    </w:rPr>
  </w:style>
  <w:style w:type="character" w:customStyle="1" w:styleId="List-bullet-2Char">
    <w:name w:val="List-bullet-2 Char"/>
    <w:link w:val="List-bullet-2"/>
    <w:rsid w:val="00C7228F"/>
    <w:rPr>
      <w:rFonts w:ascii="Arial" w:eastAsia="Times New Roman" w:hAnsi="Arial" w:cs="Arial"/>
      <w:sz w:val="20"/>
      <w:lang w:val="en-US" w:eastAsia="en-US"/>
    </w:rPr>
  </w:style>
  <w:style w:type="paragraph" w:styleId="TOCHeading">
    <w:name w:val="TOC Heading"/>
    <w:basedOn w:val="Heading1"/>
    <w:next w:val="Normal"/>
    <w:uiPriority w:val="39"/>
    <w:semiHidden/>
    <w:unhideWhenUsed/>
    <w:qFormat/>
    <w:rsid w:val="00F22E54"/>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623659789">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1191747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2B06D-5192-43BC-B649-7E2C8D573DDB}"/>
</file>

<file path=customXml/itemProps2.xml><?xml version="1.0" encoding="utf-8"?>
<ds:datastoreItem xmlns:ds="http://schemas.openxmlformats.org/officeDocument/2006/customXml" ds:itemID="{176B6547-1AA3-4908-913E-4F841FD751E7}"/>
</file>

<file path=customXml/itemProps3.xml><?xml version="1.0" encoding="utf-8"?>
<ds:datastoreItem xmlns:ds="http://schemas.openxmlformats.org/officeDocument/2006/customXml" ds:itemID="{B928D89B-9E1E-4781-879D-65E4B5F90553}"/>
</file>

<file path=customXml/itemProps4.xml><?xml version="1.0" encoding="utf-8"?>
<ds:datastoreItem xmlns:ds="http://schemas.openxmlformats.org/officeDocument/2006/customXml" ds:itemID="{B6ECD989-BA7A-4C84-AA60-DFC28ED2090B}"/>
</file>

<file path=docProps/app.xml><?xml version="1.0" encoding="utf-8"?>
<Properties xmlns="http://schemas.openxmlformats.org/officeDocument/2006/extended-properties" xmlns:vt="http://schemas.openxmlformats.org/officeDocument/2006/docPropsVTypes">
  <Template>AF4CE5E4</Template>
  <TotalTime>0</TotalTime>
  <Pages>9</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28089</CharactersWithSpaces>
  <SharedDoc>false</SharedDoc>
  <HLinks>
    <vt:vector size="84" baseType="variant">
      <vt:variant>
        <vt:i4>8126524</vt:i4>
      </vt:variant>
      <vt:variant>
        <vt:i4>36</vt:i4>
      </vt:variant>
      <vt:variant>
        <vt:i4>0</vt:i4>
      </vt:variant>
      <vt:variant>
        <vt:i4>5</vt:i4>
      </vt:variant>
      <vt:variant>
        <vt:lpwstr>http://intranet2.ausaid.gov.au/rulesandtools/Pages/WorkinginPartnerSystems.aspx</vt:lpwstr>
      </vt:variant>
      <vt:variant>
        <vt:lpwstr/>
      </vt:variant>
      <vt:variant>
        <vt:i4>1179750</vt:i4>
      </vt:variant>
      <vt:variant>
        <vt:i4>33</vt:i4>
      </vt:variant>
      <vt:variant>
        <vt:i4>0</vt:i4>
      </vt:variant>
      <vt:variant>
        <vt:i4>5</vt:i4>
      </vt:variant>
      <vt:variant>
        <vt:lpwstr>mailto:contracts@dfat.gov.au</vt:lpwstr>
      </vt:variant>
      <vt:variant>
        <vt:lpwstr/>
      </vt:variant>
      <vt:variant>
        <vt:i4>3276864</vt:i4>
      </vt:variant>
      <vt:variant>
        <vt:i4>30</vt:i4>
      </vt:variant>
      <vt:variant>
        <vt:i4>0</vt:i4>
      </vt:variant>
      <vt:variant>
        <vt:i4>5</vt:i4>
      </vt:variant>
      <vt:variant>
        <vt:lpwstr>mailto:AICSecretariat@dfat.gov.au</vt:lpwstr>
      </vt:variant>
      <vt:variant>
        <vt:lpwstr/>
      </vt:variant>
      <vt:variant>
        <vt:i4>7667798</vt:i4>
      </vt:variant>
      <vt:variant>
        <vt:i4>27</vt:i4>
      </vt:variant>
      <vt:variant>
        <vt:i4>0</vt:i4>
      </vt:variant>
      <vt:variant>
        <vt:i4>5</vt:i4>
      </vt:variant>
      <vt:variant>
        <vt:lpwstr>mailto:Partner.Systems@dfat.gov.au</vt:lpwstr>
      </vt:variant>
      <vt:variant>
        <vt:lpwstr/>
      </vt:variant>
      <vt:variant>
        <vt:i4>5898272</vt:i4>
      </vt:variant>
      <vt:variant>
        <vt:i4>24</vt:i4>
      </vt:variant>
      <vt:variant>
        <vt:i4>0</vt:i4>
      </vt:variant>
      <vt:variant>
        <vt:i4>5</vt:i4>
      </vt:variant>
      <vt:variant>
        <vt:lpwstr>mailto:resettlement@dfat.gov.au</vt:lpwstr>
      </vt:variant>
      <vt:variant>
        <vt:lpwstr/>
      </vt:variant>
      <vt:variant>
        <vt:i4>7864344</vt:i4>
      </vt:variant>
      <vt:variant>
        <vt:i4>21</vt:i4>
      </vt:variant>
      <vt:variant>
        <vt:i4>0</vt:i4>
      </vt:variant>
      <vt:variant>
        <vt:i4>5</vt:i4>
      </vt:variant>
      <vt:variant>
        <vt:lpwstr>mailto:disabilitypolicysection@dfat.gov.au</vt:lpwstr>
      </vt:variant>
      <vt:variant>
        <vt:lpwstr/>
      </vt:variant>
      <vt:variant>
        <vt:i4>6488067</vt:i4>
      </vt:variant>
      <vt:variant>
        <vt:i4>18</vt:i4>
      </vt:variant>
      <vt:variant>
        <vt:i4>0</vt:i4>
      </vt:variant>
      <vt:variant>
        <vt:i4>5</vt:i4>
      </vt:variant>
      <vt:variant>
        <vt:lpwstr>mailto:environment@dfat.gov.au</vt:lpwstr>
      </vt:variant>
      <vt:variant>
        <vt:lpwstr/>
      </vt:variant>
      <vt:variant>
        <vt:i4>1966191</vt:i4>
      </vt:variant>
      <vt:variant>
        <vt:i4>15</vt:i4>
      </vt:variant>
      <vt:variant>
        <vt:i4>0</vt:i4>
      </vt:variant>
      <vt:variant>
        <vt:i4>5</vt:i4>
      </vt:variant>
      <vt:variant>
        <vt:lpwstr>mailto:fraud@dfat.gov.au</vt:lpwstr>
      </vt:variant>
      <vt:variant>
        <vt:lpwstr/>
      </vt:variant>
      <vt:variant>
        <vt:i4>7405581</vt:i4>
      </vt:variant>
      <vt:variant>
        <vt:i4>12</vt:i4>
      </vt:variant>
      <vt:variant>
        <vt:i4>0</vt:i4>
      </vt:variant>
      <vt:variant>
        <vt:i4>5</vt:i4>
      </vt:variant>
      <vt:variant>
        <vt:lpwstr>mailto:childprotection@dfat.gov.au</vt:lpwstr>
      </vt:variant>
      <vt:variant>
        <vt:lpwstr/>
      </vt:variant>
      <vt:variant>
        <vt:i4>2490454</vt:i4>
      </vt:variant>
      <vt:variant>
        <vt:i4>9</vt:i4>
      </vt:variant>
      <vt:variant>
        <vt:i4>0</vt:i4>
      </vt:variant>
      <vt:variant>
        <vt:i4>5</vt:i4>
      </vt:variant>
      <vt:variant>
        <vt:lpwstr>mailto:riskmanagement@dfat.gov.au</vt:lpwstr>
      </vt:variant>
      <vt:variant>
        <vt:lpwstr/>
      </vt:variant>
      <vt:variant>
        <vt:i4>3407951</vt:i4>
      </vt:variant>
      <vt:variant>
        <vt:i4>6</vt:i4>
      </vt:variant>
      <vt:variant>
        <vt:i4>0</vt:i4>
      </vt:variant>
      <vt:variant>
        <vt:i4>5</vt:i4>
      </vt:variant>
      <vt:variant>
        <vt:lpwstr>mailto:designmail@dfat.gov.au</vt:lpwstr>
      </vt:variant>
      <vt:variant>
        <vt:lpwstr/>
      </vt:variant>
      <vt:variant>
        <vt:i4>3276864</vt:i4>
      </vt:variant>
      <vt:variant>
        <vt:i4>3</vt:i4>
      </vt:variant>
      <vt:variant>
        <vt:i4>0</vt:i4>
      </vt:variant>
      <vt:variant>
        <vt:i4>5</vt:i4>
      </vt:variant>
      <vt:variant>
        <vt:lpwstr>mailto:aicsecretariat@dfat.gov.au</vt:lpwstr>
      </vt:variant>
      <vt:variant>
        <vt:lpwstr/>
      </vt:variant>
      <vt:variant>
        <vt:i4>3276864</vt:i4>
      </vt:variant>
      <vt:variant>
        <vt:i4>0</vt:i4>
      </vt:variant>
      <vt:variant>
        <vt:i4>0</vt:i4>
      </vt:variant>
      <vt:variant>
        <vt:i4>5</vt:i4>
      </vt:variant>
      <vt:variant>
        <vt:lpwstr>mailto:aicsecretariat@dfat.gov.au</vt:lpwstr>
      </vt:variant>
      <vt:variant>
        <vt:lpwstr/>
      </vt:variant>
      <vt:variant>
        <vt:i4>3866735</vt:i4>
      </vt:variant>
      <vt:variant>
        <vt:i4>0</vt:i4>
      </vt:variant>
      <vt:variant>
        <vt:i4>0</vt:i4>
      </vt:variant>
      <vt:variant>
        <vt:i4>5</vt:i4>
      </vt:variant>
      <vt:variant>
        <vt:lpwstr>http://intranet2.ausaid.gov.au/rulesandtools/Pages/Design.aspx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2016-06-22T04:05:00Z</dcterms:created>
  <dcterms:modified xsi:type="dcterms:W3CDTF">2016-06-22T04:05:00Z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58f75752-fab3-46e6-af94-17f9b08faa1d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55200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