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61C" w:rsidRPr="005A306A" w:rsidRDefault="00B1661C" w:rsidP="00B80215">
      <w:pPr>
        <w:tabs>
          <w:tab w:val="center" w:pos="1800"/>
          <w:tab w:val="center" w:pos="6840"/>
        </w:tabs>
        <w:ind w:left="-360" w:right="-360"/>
        <w:jc w:val="both"/>
        <w:rPr>
          <w:b/>
          <w:lang w:val="en-US"/>
        </w:rPr>
      </w:pPr>
      <w:r w:rsidRPr="005A306A">
        <w:rPr>
          <w:b/>
          <w:lang w:val="en-US"/>
        </w:rPr>
        <w:tab/>
      </w:r>
      <w:r w:rsidR="0034006C">
        <w:rPr>
          <w:b/>
          <w:noProof/>
          <w:lang w:val="en-US" w:eastAsia="en-US"/>
        </w:rPr>
        <w:drawing>
          <wp:inline distT="0" distB="0" distL="0" distR="0" wp14:anchorId="5F09D3C7" wp14:editId="170E5C47">
            <wp:extent cx="2600960" cy="641350"/>
            <wp:effectExtent l="0" t="0" r="8890" b="6350"/>
            <wp:docPr id="1" name="Picture 1" descr="Australian Government logo.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aid_logo_cs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0960" cy="641350"/>
                    </a:xfrm>
                    <a:prstGeom prst="rect">
                      <a:avLst/>
                    </a:prstGeom>
                    <a:noFill/>
                    <a:ln>
                      <a:noFill/>
                    </a:ln>
                  </pic:spPr>
                </pic:pic>
              </a:graphicData>
            </a:graphic>
          </wp:inline>
        </w:drawing>
      </w:r>
      <w:r w:rsidRPr="005A306A">
        <w:rPr>
          <w:b/>
          <w:lang w:val="en-US"/>
        </w:rPr>
        <w:tab/>
      </w:r>
      <w:r w:rsidR="0034006C">
        <w:rPr>
          <w:b/>
          <w:noProof/>
          <w:lang w:val="en-US" w:eastAsia="en-US"/>
        </w:rPr>
        <w:drawing>
          <wp:inline distT="0" distB="0" distL="0" distR="0" wp14:anchorId="1CF6C140" wp14:editId="4160633B">
            <wp:extent cx="2766695" cy="641350"/>
            <wp:effectExtent l="0" t="0" r="0" b="6350"/>
            <wp:docPr id="2" name="Picture 2" descr="The world B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bank_logo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6695" cy="641350"/>
                    </a:xfrm>
                    <a:prstGeom prst="rect">
                      <a:avLst/>
                    </a:prstGeom>
                    <a:noFill/>
                    <a:ln>
                      <a:noFill/>
                    </a:ln>
                  </pic:spPr>
                </pic:pic>
              </a:graphicData>
            </a:graphic>
          </wp:inline>
        </w:drawing>
      </w:r>
    </w:p>
    <w:p w:rsidR="00AD3CF5" w:rsidRPr="005A306A" w:rsidRDefault="003A6C60" w:rsidP="00B80215">
      <w:pPr>
        <w:pStyle w:val="Title1"/>
      </w:pPr>
      <w:r w:rsidRPr="005A306A">
        <w:t>Partnership Framework</w:t>
      </w:r>
    </w:p>
    <w:p w:rsidR="003A6C60" w:rsidRPr="005A306A" w:rsidRDefault="003A6C60" w:rsidP="00B80215">
      <w:pPr>
        <w:spacing w:before="800"/>
        <w:jc w:val="center"/>
        <w:rPr>
          <w:b/>
          <w:lang w:val="en-US"/>
        </w:rPr>
      </w:pPr>
      <w:r w:rsidRPr="005A306A">
        <w:rPr>
          <w:b/>
          <w:lang w:val="en-US"/>
        </w:rPr>
        <w:t>between</w:t>
      </w:r>
    </w:p>
    <w:p w:rsidR="009F2BB3" w:rsidRPr="005A306A" w:rsidRDefault="009F2BB3" w:rsidP="00B80215">
      <w:pPr>
        <w:spacing w:before="480"/>
        <w:jc w:val="center"/>
        <w:rPr>
          <w:b/>
          <w:sz w:val="36"/>
          <w:szCs w:val="36"/>
          <w:lang w:val="en-US"/>
        </w:rPr>
      </w:pPr>
      <w:r w:rsidRPr="005A306A">
        <w:rPr>
          <w:b/>
          <w:sz w:val="36"/>
          <w:szCs w:val="36"/>
          <w:lang w:val="en-US"/>
        </w:rPr>
        <w:t xml:space="preserve">Australian Agency for International Development  </w:t>
      </w:r>
    </w:p>
    <w:p w:rsidR="003A6C60" w:rsidRPr="005A306A" w:rsidRDefault="003A6C60" w:rsidP="00B80215">
      <w:pPr>
        <w:spacing w:before="480"/>
        <w:jc w:val="center"/>
        <w:rPr>
          <w:b/>
          <w:lang w:val="en-US"/>
        </w:rPr>
      </w:pPr>
      <w:r w:rsidRPr="005A306A">
        <w:rPr>
          <w:b/>
          <w:lang w:val="en-US"/>
        </w:rPr>
        <w:t>and</w:t>
      </w:r>
    </w:p>
    <w:p w:rsidR="009F2BB3" w:rsidRPr="005A306A" w:rsidRDefault="009F2BB3" w:rsidP="00B80215">
      <w:pPr>
        <w:spacing w:before="480"/>
        <w:jc w:val="center"/>
        <w:rPr>
          <w:b/>
          <w:sz w:val="36"/>
          <w:szCs w:val="36"/>
          <w:lang w:val="en-US"/>
        </w:rPr>
      </w:pPr>
      <w:r w:rsidRPr="005A306A">
        <w:rPr>
          <w:b/>
          <w:sz w:val="36"/>
          <w:szCs w:val="36"/>
          <w:lang w:val="en-US"/>
        </w:rPr>
        <w:t>World Bank Group</w:t>
      </w:r>
    </w:p>
    <w:p w:rsidR="00AD3CF5" w:rsidRPr="005A306A" w:rsidRDefault="009066F9" w:rsidP="00B80215">
      <w:pPr>
        <w:spacing w:before="4080"/>
        <w:jc w:val="center"/>
        <w:rPr>
          <w:b/>
          <w:lang w:val="en-US"/>
        </w:rPr>
      </w:pPr>
      <w:r w:rsidRPr="005A306A">
        <w:rPr>
          <w:b/>
          <w:lang w:val="en-US"/>
        </w:rPr>
        <w:t>Dated September 23, 2011</w:t>
      </w:r>
    </w:p>
    <w:p w:rsidR="00850ED6" w:rsidRPr="005A306A" w:rsidRDefault="00AD3CF5" w:rsidP="00AD3CF5">
      <w:pPr>
        <w:jc w:val="center"/>
        <w:rPr>
          <w:lang w:val="en-US"/>
        </w:rPr>
      </w:pPr>
      <w:r w:rsidRPr="005A306A">
        <w:rPr>
          <w:b/>
          <w:lang w:val="en-US"/>
        </w:rPr>
        <w:br w:type="page"/>
      </w:r>
    </w:p>
    <w:p w:rsidR="007C4F00" w:rsidRPr="007C4F00" w:rsidRDefault="007C4F00" w:rsidP="007C4F00">
      <w:pPr>
        <w:pStyle w:val="TOC1"/>
      </w:pPr>
      <w:r w:rsidRPr="007C4F00">
        <w:lastRenderedPageBreak/>
        <w:t>Contents</w:t>
      </w:r>
    </w:p>
    <w:p w:rsidR="007C4F00" w:rsidRPr="007C4F00" w:rsidRDefault="007C4F00" w:rsidP="007C4F00">
      <w:pPr>
        <w:pStyle w:val="TOC1"/>
        <w:rPr>
          <w:b w:val="0"/>
          <w:bCs w:val="0"/>
          <w:noProof/>
        </w:rPr>
      </w:pPr>
      <w:r w:rsidRPr="007C4F00">
        <w:rPr>
          <w:b w:val="0"/>
          <w:bCs w:val="0"/>
        </w:rPr>
        <w:fldChar w:fldCharType="begin"/>
      </w:r>
      <w:r w:rsidRPr="007C4F00">
        <w:rPr>
          <w:b w:val="0"/>
          <w:bCs w:val="0"/>
        </w:rPr>
        <w:instrText xml:space="preserve"> TOC \o "1-3" \h \z \u </w:instrText>
      </w:r>
      <w:r w:rsidRPr="007C4F00">
        <w:rPr>
          <w:b w:val="0"/>
          <w:bCs w:val="0"/>
        </w:rPr>
        <w:fldChar w:fldCharType="separate"/>
      </w:r>
      <w:hyperlink w:anchor="_Toc362947259" w:history="1">
        <w:r w:rsidRPr="007C4F00">
          <w:rPr>
            <w:rStyle w:val="Hyperlink"/>
            <w:b w:val="0"/>
            <w:bCs w:val="0"/>
            <w:noProof/>
          </w:rPr>
          <w:t>I.</w:t>
        </w:r>
        <w:r w:rsidRPr="007C4F00">
          <w:rPr>
            <w:b w:val="0"/>
            <w:bCs w:val="0"/>
            <w:noProof/>
          </w:rPr>
          <w:tab/>
        </w:r>
        <w:r w:rsidRPr="007C4F00">
          <w:rPr>
            <w:rStyle w:val="Hyperlink"/>
            <w:b w:val="0"/>
            <w:bCs w:val="0"/>
            <w:noProof/>
          </w:rPr>
          <w:t>Overview of the Partnership Framework</w:t>
        </w:r>
        <w:r w:rsidRPr="007C4F00">
          <w:rPr>
            <w:b w:val="0"/>
            <w:bCs w:val="0"/>
            <w:noProof/>
            <w:webHidden/>
          </w:rPr>
          <w:tab/>
        </w:r>
        <w:r w:rsidRPr="007C4F00">
          <w:rPr>
            <w:b w:val="0"/>
            <w:bCs w:val="0"/>
            <w:noProof/>
            <w:webHidden/>
          </w:rPr>
          <w:fldChar w:fldCharType="begin"/>
        </w:r>
        <w:r w:rsidRPr="007C4F00">
          <w:rPr>
            <w:b w:val="0"/>
            <w:bCs w:val="0"/>
            <w:noProof/>
            <w:webHidden/>
          </w:rPr>
          <w:instrText xml:space="preserve"> PAGEREF _Toc362947259 \h </w:instrText>
        </w:r>
        <w:r w:rsidRPr="007C4F00">
          <w:rPr>
            <w:b w:val="0"/>
            <w:bCs w:val="0"/>
            <w:noProof/>
            <w:webHidden/>
          </w:rPr>
        </w:r>
        <w:r w:rsidRPr="007C4F00">
          <w:rPr>
            <w:b w:val="0"/>
            <w:bCs w:val="0"/>
            <w:noProof/>
            <w:webHidden/>
          </w:rPr>
          <w:fldChar w:fldCharType="separate"/>
        </w:r>
        <w:r w:rsidRPr="007C4F00">
          <w:rPr>
            <w:b w:val="0"/>
            <w:bCs w:val="0"/>
            <w:noProof/>
            <w:webHidden/>
          </w:rPr>
          <w:t>3</w:t>
        </w:r>
        <w:r w:rsidRPr="007C4F00">
          <w:rPr>
            <w:b w:val="0"/>
            <w:bCs w:val="0"/>
            <w:noProof/>
            <w:webHidden/>
          </w:rPr>
          <w:fldChar w:fldCharType="end"/>
        </w:r>
      </w:hyperlink>
    </w:p>
    <w:p w:rsidR="007C4F00" w:rsidRPr="007C4F00" w:rsidRDefault="007C4F00" w:rsidP="007C4F00">
      <w:pPr>
        <w:pStyle w:val="TOC1"/>
        <w:rPr>
          <w:b w:val="0"/>
          <w:bCs w:val="0"/>
          <w:noProof/>
        </w:rPr>
      </w:pPr>
      <w:hyperlink w:anchor="_Toc362947260" w:history="1">
        <w:r w:rsidRPr="007C4F00">
          <w:rPr>
            <w:rStyle w:val="Hyperlink"/>
            <w:b w:val="0"/>
            <w:bCs w:val="0"/>
            <w:noProof/>
          </w:rPr>
          <w:t>II.</w:t>
        </w:r>
        <w:r w:rsidRPr="007C4F00">
          <w:rPr>
            <w:b w:val="0"/>
            <w:bCs w:val="0"/>
            <w:noProof/>
          </w:rPr>
          <w:tab/>
        </w:r>
        <w:r w:rsidRPr="007C4F00">
          <w:rPr>
            <w:rStyle w:val="Hyperlink"/>
            <w:b w:val="0"/>
            <w:bCs w:val="0"/>
            <w:noProof/>
          </w:rPr>
          <w:t>Purpose of the Partnership Framework</w:t>
        </w:r>
        <w:r w:rsidRPr="007C4F00">
          <w:rPr>
            <w:b w:val="0"/>
            <w:bCs w:val="0"/>
            <w:noProof/>
            <w:webHidden/>
          </w:rPr>
          <w:tab/>
        </w:r>
        <w:r w:rsidRPr="007C4F00">
          <w:rPr>
            <w:b w:val="0"/>
            <w:bCs w:val="0"/>
            <w:noProof/>
            <w:webHidden/>
          </w:rPr>
          <w:fldChar w:fldCharType="begin"/>
        </w:r>
        <w:r w:rsidRPr="007C4F00">
          <w:rPr>
            <w:b w:val="0"/>
            <w:bCs w:val="0"/>
            <w:noProof/>
            <w:webHidden/>
          </w:rPr>
          <w:instrText xml:space="preserve"> PAGEREF _Toc362947260 \h </w:instrText>
        </w:r>
        <w:r w:rsidRPr="007C4F00">
          <w:rPr>
            <w:b w:val="0"/>
            <w:bCs w:val="0"/>
            <w:noProof/>
            <w:webHidden/>
          </w:rPr>
        </w:r>
        <w:r w:rsidRPr="007C4F00">
          <w:rPr>
            <w:b w:val="0"/>
            <w:bCs w:val="0"/>
            <w:noProof/>
            <w:webHidden/>
          </w:rPr>
          <w:fldChar w:fldCharType="separate"/>
        </w:r>
        <w:r w:rsidRPr="007C4F00">
          <w:rPr>
            <w:b w:val="0"/>
            <w:bCs w:val="0"/>
            <w:noProof/>
            <w:webHidden/>
          </w:rPr>
          <w:t>4</w:t>
        </w:r>
        <w:r w:rsidRPr="007C4F00">
          <w:rPr>
            <w:b w:val="0"/>
            <w:bCs w:val="0"/>
            <w:noProof/>
            <w:webHidden/>
          </w:rPr>
          <w:fldChar w:fldCharType="end"/>
        </w:r>
      </w:hyperlink>
    </w:p>
    <w:p w:rsidR="007C4F00" w:rsidRPr="007C4F00" w:rsidRDefault="007C4F00" w:rsidP="007C4F00">
      <w:pPr>
        <w:pStyle w:val="TOC1"/>
        <w:rPr>
          <w:b w:val="0"/>
          <w:bCs w:val="0"/>
          <w:noProof/>
        </w:rPr>
      </w:pPr>
      <w:hyperlink w:anchor="_Toc362947261" w:history="1">
        <w:r w:rsidRPr="007C4F00">
          <w:rPr>
            <w:rStyle w:val="Hyperlink"/>
            <w:b w:val="0"/>
            <w:bCs w:val="0"/>
            <w:noProof/>
          </w:rPr>
          <w:t>III.</w:t>
        </w:r>
        <w:r w:rsidRPr="007C4F00">
          <w:rPr>
            <w:b w:val="0"/>
            <w:bCs w:val="0"/>
            <w:noProof/>
          </w:rPr>
          <w:tab/>
        </w:r>
        <w:r w:rsidRPr="007C4F00">
          <w:rPr>
            <w:rStyle w:val="Hyperlink"/>
            <w:b w:val="0"/>
            <w:bCs w:val="0"/>
            <w:noProof/>
          </w:rPr>
          <w:t>Principles of the Partnership Framework</w:t>
        </w:r>
        <w:r w:rsidRPr="007C4F00">
          <w:rPr>
            <w:b w:val="0"/>
            <w:bCs w:val="0"/>
            <w:noProof/>
            <w:webHidden/>
          </w:rPr>
          <w:tab/>
        </w:r>
        <w:r w:rsidRPr="007C4F00">
          <w:rPr>
            <w:b w:val="0"/>
            <w:bCs w:val="0"/>
            <w:noProof/>
            <w:webHidden/>
          </w:rPr>
          <w:fldChar w:fldCharType="begin"/>
        </w:r>
        <w:r w:rsidRPr="007C4F00">
          <w:rPr>
            <w:b w:val="0"/>
            <w:bCs w:val="0"/>
            <w:noProof/>
            <w:webHidden/>
          </w:rPr>
          <w:instrText xml:space="preserve"> PAGEREF _Toc362947261 \h </w:instrText>
        </w:r>
        <w:r w:rsidRPr="007C4F00">
          <w:rPr>
            <w:b w:val="0"/>
            <w:bCs w:val="0"/>
            <w:noProof/>
            <w:webHidden/>
          </w:rPr>
        </w:r>
        <w:r w:rsidRPr="007C4F00">
          <w:rPr>
            <w:b w:val="0"/>
            <w:bCs w:val="0"/>
            <w:noProof/>
            <w:webHidden/>
          </w:rPr>
          <w:fldChar w:fldCharType="separate"/>
        </w:r>
        <w:r w:rsidRPr="007C4F00">
          <w:rPr>
            <w:b w:val="0"/>
            <w:bCs w:val="0"/>
            <w:noProof/>
            <w:webHidden/>
          </w:rPr>
          <w:t>4</w:t>
        </w:r>
        <w:r w:rsidRPr="007C4F00">
          <w:rPr>
            <w:b w:val="0"/>
            <w:bCs w:val="0"/>
            <w:noProof/>
            <w:webHidden/>
          </w:rPr>
          <w:fldChar w:fldCharType="end"/>
        </w:r>
      </w:hyperlink>
    </w:p>
    <w:p w:rsidR="007C4F00" w:rsidRPr="007C4F00" w:rsidRDefault="007C4F00" w:rsidP="007C4F00">
      <w:pPr>
        <w:pStyle w:val="TOC1"/>
        <w:rPr>
          <w:b w:val="0"/>
          <w:bCs w:val="0"/>
          <w:noProof/>
        </w:rPr>
      </w:pPr>
      <w:hyperlink w:anchor="_Toc362947262" w:history="1">
        <w:r w:rsidRPr="007C4F00">
          <w:rPr>
            <w:rStyle w:val="Hyperlink"/>
            <w:b w:val="0"/>
            <w:bCs w:val="0"/>
            <w:noProof/>
          </w:rPr>
          <w:t>IV.</w:t>
        </w:r>
        <w:r w:rsidRPr="007C4F00">
          <w:rPr>
            <w:b w:val="0"/>
            <w:bCs w:val="0"/>
            <w:noProof/>
          </w:rPr>
          <w:tab/>
        </w:r>
        <w:r w:rsidRPr="007C4F00">
          <w:rPr>
            <w:rStyle w:val="Hyperlink"/>
            <w:b w:val="0"/>
            <w:bCs w:val="0"/>
            <w:noProof/>
          </w:rPr>
          <w:t>Areas of Collaboration</w:t>
        </w:r>
        <w:r w:rsidRPr="007C4F00">
          <w:rPr>
            <w:b w:val="0"/>
            <w:bCs w:val="0"/>
            <w:noProof/>
            <w:webHidden/>
          </w:rPr>
          <w:tab/>
        </w:r>
        <w:r w:rsidRPr="007C4F00">
          <w:rPr>
            <w:b w:val="0"/>
            <w:bCs w:val="0"/>
            <w:noProof/>
            <w:webHidden/>
          </w:rPr>
          <w:fldChar w:fldCharType="begin"/>
        </w:r>
        <w:r w:rsidRPr="007C4F00">
          <w:rPr>
            <w:b w:val="0"/>
            <w:bCs w:val="0"/>
            <w:noProof/>
            <w:webHidden/>
          </w:rPr>
          <w:instrText xml:space="preserve"> PAGEREF _Toc362947262 \h </w:instrText>
        </w:r>
        <w:r w:rsidRPr="007C4F00">
          <w:rPr>
            <w:b w:val="0"/>
            <w:bCs w:val="0"/>
            <w:noProof/>
            <w:webHidden/>
          </w:rPr>
        </w:r>
        <w:r w:rsidRPr="007C4F00">
          <w:rPr>
            <w:b w:val="0"/>
            <w:bCs w:val="0"/>
            <w:noProof/>
            <w:webHidden/>
          </w:rPr>
          <w:fldChar w:fldCharType="separate"/>
        </w:r>
        <w:r w:rsidRPr="007C4F00">
          <w:rPr>
            <w:b w:val="0"/>
            <w:bCs w:val="0"/>
            <w:noProof/>
            <w:webHidden/>
          </w:rPr>
          <w:t>5</w:t>
        </w:r>
        <w:r w:rsidRPr="007C4F00">
          <w:rPr>
            <w:b w:val="0"/>
            <w:bCs w:val="0"/>
            <w:noProof/>
            <w:webHidden/>
          </w:rPr>
          <w:fldChar w:fldCharType="end"/>
        </w:r>
      </w:hyperlink>
    </w:p>
    <w:p w:rsidR="007C4F00" w:rsidRPr="007C4F00" w:rsidRDefault="007C4F00" w:rsidP="007C4F00">
      <w:pPr>
        <w:pStyle w:val="TOC1"/>
        <w:rPr>
          <w:b w:val="0"/>
          <w:bCs w:val="0"/>
          <w:noProof/>
        </w:rPr>
      </w:pPr>
      <w:hyperlink w:anchor="_Toc362947263" w:history="1">
        <w:r w:rsidRPr="007C4F00">
          <w:rPr>
            <w:rStyle w:val="Hyperlink"/>
            <w:b w:val="0"/>
            <w:bCs w:val="0"/>
            <w:noProof/>
          </w:rPr>
          <w:t>V.</w:t>
        </w:r>
        <w:r w:rsidRPr="007C4F00">
          <w:rPr>
            <w:b w:val="0"/>
            <w:bCs w:val="0"/>
            <w:noProof/>
          </w:rPr>
          <w:tab/>
        </w:r>
        <w:r w:rsidRPr="007C4F00">
          <w:rPr>
            <w:rStyle w:val="Hyperlink"/>
            <w:b w:val="0"/>
            <w:bCs w:val="0"/>
            <w:noProof/>
          </w:rPr>
          <w:t>Building public awareness of joint priorities and outcomes</w:t>
        </w:r>
        <w:r w:rsidRPr="007C4F00">
          <w:rPr>
            <w:b w:val="0"/>
            <w:bCs w:val="0"/>
            <w:noProof/>
            <w:webHidden/>
          </w:rPr>
          <w:tab/>
        </w:r>
        <w:r w:rsidRPr="007C4F00">
          <w:rPr>
            <w:b w:val="0"/>
            <w:bCs w:val="0"/>
            <w:noProof/>
            <w:webHidden/>
          </w:rPr>
          <w:fldChar w:fldCharType="begin"/>
        </w:r>
        <w:r w:rsidRPr="007C4F00">
          <w:rPr>
            <w:b w:val="0"/>
            <w:bCs w:val="0"/>
            <w:noProof/>
            <w:webHidden/>
          </w:rPr>
          <w:instrText xml:space="preserve"> PAGEREF _Toc362947263 \h </w:instrText>
        </w:r>
        <w:r w:rsidRPr="007C4F00">
          <w:rPr>
            <w:b w:val="0"/>
            <w:bCs w:val="0"/>
            <w:noProof/>
            <w:webHidden/>
          </w:rPr>
        </w:r>
        <w:r w:rsidRPr="007C4F00">
          <w:rPr>
            <w:b w:val="0"/>
            <w:bCs w:val="0"/>
            <w:noProof/>
            <w:webHidden/>
          </w:rPr>
          <w:fldChar w:fldCharType="separate"/>
        </w:r>
        <w:r w:rsidRPr="007C4F00">
          <w:rPr>
            <w:b w:val="0"/>
            <w:bCs w:val="0"/>
            <w:noProof/>
            <w:webHidden/>
          </w:rPr>
          <w:t>6</w:t>
        </w:r>
        <w:r w:rsidRPr="007C4F00">
          <w:rPr>
            <w:b w:val="0"/>
            <w:bCs w:val="0"/>
            <w:noProof/>
            <w:webHidden/>
          </w:rPr>
          <w:fldChar w:fldCharType="end"/>
        </w:r>
      </w:hyperlink>
    </w:p>
    <w:p w:rsidR="007C4F00" w:rsidRPr="007C4F00" w:rsidRDefault="007C4F00" w:rsidP="007C4F00">
      <w:pPr>
        <w:pStyle w:val="TOC1"/>
        <w:rPr>
          <w:b w:val="0"/>
          <w:bCs w:val="0"/>
          <w:noProof/>
        </w:rPr>
      </w:pPr>
      <w:hyperlink w:anchor="_Toc362947264" w:history="1">
        <w:r w:rsidRPr="007C4F00">
          <w:rPr>
            <w:rStyle w:val="Hyperlink"/>
            <w:b w:val="0"/>
            <w:bCs w:val="0"/>
            <w:noProof/>
          </w:rPr>
          <w:t>VI.</w:t>
        </w:r>
        <w:r w:rsidRPr="007C4F00">
          <w:rPr>
            <w:b w:val="0"/>
            <w:bCs w:val="0"/>
            <w:noProof/>
          </w:rPr>
          <w:tab/>
        </w:r>
        <w:r w:rsidRPr="007C4F00">
          <w:rPr>
            <w:rStyle w:val="Hyperlink"/>
            <w:b w:val="0"/>
            <w:bCs w:val="0"/>
            <w:noProof/>
          </w:rPr>
          <w:t>Implementing the Partnership</w:t>
        </w:r>
        <w:r w:rsidRPr="007C4F00">
          <w:rPr>
            <w:b w:val="0"/>
            <w:bCs w:val="0"/>
            <w:noProof/>
            <w:webHidden/>
          </w:rPr>
          <w:tab/>
        </w:r>
        <w:r w:rsidRPr="007C4F00">
          <w:rPr>
            <w:b w:val="0"/>
            <w:bCs w:val="0"/>
            <w:noProof/>
            <w:webHidden/>
          </w:rPr>
          <w:fldChar w:fldCharType="begin"/>
        </w:r>
        <w:r w:rsidRPr="007C4F00">
          <w:rPr>
            <w:b w:val="0"/>
            <w:bCs w:val="0"/>
            <w:noProof/>
            <w:webHidden/>
          </w:rPr>
          <w:instrText xml:space="preserve"> PAGEREF _Toc362947264 \h </w:instrText>
        </w:r>
        <w:r w:rsidRPr="007C4F00">
          <w:rPr>
            <w:b w:val="0"/>
            <w:bCs w:val="0"/>
            <w:noProof/>
            <w:webHidden/>
          </w:rPr>
        </w:r>
        <w:r w:rsidRPr="007C4F00">
          <w:rPr>
            <w:b w:val="0"/>
            <w:bCs w:val="0"/>
            <w:noProof/>
            <w:webHidden/>
          </w:rPr>
          <w:fldChar w:fldCharType="separate"/>
        </w:r>
        <w:r w:rsidRPr="007C4F00">
          <w:rPr>
            <w:b w:val="0"/>
            <w:bCs w:val="0"/>
            <w:noProof/>
            <w:webHidden/>
          </w:rPr>
          <w:t>7</w:t>
        </w:r>
        <w:r w:rsidRPr="007C4F00">
          <w:rPr>
            <w:b w:val="0"/>
            <w:bCs w:val="0"/>
            <w:noProof/>
            <w:webHidden/>
          </w:rPr>
          <w:fldChar w:fldCharType="end"/>
        </w:r>
      </w:hyperlink>
    </w:p>
    <w:p w:rsidR="007C4F00" w:rsidRPr="007C4F00" w:rsidRDefault="007C4F00" w:rsidP="007C4F00">
      <w:pPr>
        <w:pStyle w:val="TOC1"/>
        <w:rPr>
          <w:b w:val="0"/>
          <w:bCs w:val="0"/>
          <w:noProof/>
        </w:rPr>
      </w:pPr>
      <w:hyperlink w:anchor="_Toc362947265" w:history="1">
        <w:r w:rsidRPr="007C4F00">
          <w:rPr>
            <w:rStyle w:val="Hyperlink"/>
            <w:b w:val="0"/>
            <w:bCs w:val="0"/>
            <w:noProof/>
          </w:rPr>
          <w:t>VII.</w:t>
        </w:r>
        <w:r w:rsidRPr="007C4F00">
          <w:rPr>
            <w:b w:val="0"/>
            <w:bCs w:val="0"/>
            <w:noProof/>
          </w:rPr>
          <w:t xml:space="preserve"> </w:t>
        </w:r>
        <w:r w:rsidRPr="007C4F00">
          <w:rPr>
            <w:rStyle w:val="Hyperlink"/>
            <w:b w:val="0"/>
            <w:bCs w:val="0"/>
            <w:noProof/>
          </w:rPr>
          <w:t>Monitoring of the Partnership</w:t>
        </w:r>
        <w:r w:rsidRPr="007C4F00">
          <w:rPr>
            <w:b w:val="0"/>
            <w:bCs w:val="0"/>
            <w:noProof/>
            <w:webHidden/>
          </w:rPr>
          <w:tab/>
        </w:r>
        <w:r w:rsidRPr="007C4F00">
          <w:rPr>
            <w:b w:val="0"/>
            <w:bCs w:val="0"/>
            <w:noProof/>
            <w:webHidden/>
          </w:rPr>
          <w:fldChar w:fldCharType="begin"/>
        </w:r>
        <w:r w:rsidRPr="007C4F00">
          <w:rPr>
            <w:b w:val="0"/>
            <w:bCs w:val="0"/>
            <w:noProof/>
            <w:webHidden/>
          </w:rPr>
          <w:instrText xml:space="preserve"> PAGEREF _Toc362947265 \h </w:instrText>
        </w:r>
        <w:r w:rsidRPr="007C4F00">
          <w:rPr>
            <w:b w:val="0"/>
            <w:bCs w:val="0"/>
            <w:noProof/>
            <w:webHidden/>
          </w:rPr>
        </w:r>
        <w:r w:rsidRPr="007C4F00">
          <w:rPr>
            <w:b w:val="0"/>
            <w:bCs w:val="0"/>
            <w:noProof/>
            <w:webHidden/>
          </w:rPr>
          <w:fldChar w:fldCharType="separate"/>
        </w:r>
        <w:r w:rsidRPr="007C4F00">
          <w:rPr>
            <w:b w:val="0"/>
            <w:bCs w:val="0"/>
            <w:noProof/>
            <w:webHidden/>
          </w:rPr>
          <w:t>8</w:t>
        </w:r>
        <w:r w:rsidRPr="007C4F00">
          <w:rPr>
            <w:b w:val="0"/>
            <w:bCs w:val="0"/>
            <w:noProof/>
            <w:webHidden/>
          </w:rPr>
          <w:fldChar w:fldCharType="end"/>
        </w:r>
      </w:hyperlink>
    </w:p>
    <w:p w:rsidR="007C4F00" w:rsidRPr="007C4F00" w:rsidRDefault="007C4F00" w:rsidP="007C4F00">
      <w:pPr>
        <w:pStyle w:val="TOC1"/>
        <w:rPr>
          <w:b w:val="0"/>
          <w:bCs w:val="0"/>
          <w:noProof/>
        </w:rPr>
      </w:pPr>
      <w:hyperlink w:anchor="_Toc362947266" w:history="1">
        <w:r w:rsidRPr="007C4F00">
          <w:rPr>
            <w:rStyle w:val="Hyperlink"/>
            <w:b w:val="0"/>
            <w:bCs w:val="0"/>
            <w:noProof/>
          </w:rPr>
          <w:t>VIII.</w:t>
        </w:r>
        <w:r w:rsidRPr="007C4F00">
          <w:rPr>
            <w:b w:val="0"/>
            <w:bCs w:val="0"/>
            <w:noProof/>
          </w:rPr>
          <w:t xml:space="preserve"> </w:t>
        </w:r>
        <w:r w:rsidRPr="007C4F00">
          <w:rPr>
            <w:rStyle w:val="Hyperlink"/>
            <w:b w:val="0"/>
            <w:bCs w:val="0"/>
            <w:noProof/>
          </w:rPr>
          <w:t>Dispute resolution</w:t>
        </w:r>
        <w:r w:rsidRPr="007C4F00">
          <w:rPr>
            <w:b w:val="0"/>
            <w:bCs w:val="0"/>
            <w:noProof/>
            <w:webHidden/>
          </w:rPr>
          <w:tab/>
        </w:r>
        <w:r w:rsidRPr="007C4F00">
          <w:rPr>
            <w:b w:val="0"/>
            <w:bCs w:val="0"/>
            <w:noProof/>
            <w:webHidden/>
          </w:rPr>
          <w:fldChar w:fldCharType="begin"/>
        </w:r>
        <w:r w:rsidRPr="007C4F00">
          <w:rPr>
            <w:b w:val="0"/>
            <w:bCs w:val="0"/>
            <w:noProof/>
            <w:webHidden/>
          </w:rPr>
          <w:instrText xml:space="preserve"> PAGEREF _Toc362947266 \h </w:instrText>
        </w:r>
        <w:r w:rsidRPr="007C4F00">
          <w:rPr>
            <w:b w:val="0"/>
            <w:bCs w:val="0"/>
            <w:noProof/>
            <w:webHidden/>
          </w:rPr>
        </w:r>
        <w:r w:rsidRPr="007C4F00">
          <w:rPr>
            <w:b w:val="0"/>
            <w:bCs w:val="0"/>
            <w:noProof/>
            <w:webHidden/>
          </w:rPr>
          <w:fldChar w:fldCharType="separate"/>
        </w:r>
        <w:r w:rsidRPr="007C4F00">
          <w:rPr>
            <w:b w:val="0"/>
            <w:bCs w:val="0"/>
            <w:noProof/>
            <w:webHidden/>
          </w:rPr>
          <w:t>8</w:t>
        </w:r>
        <w:r w:rsidRPr="007C4F00">
          <w:rPr>
            <w:b w:val="0"/>
            <w:bCs w:val="0"/>
            <w:noProof/>
            <w:webHidden/>
          </w:rPr>
          <w:fldChar w:fldCharType="end"/>
        </w:r>
      </w:hyperlink>
    </w:p>
    <w:p w:rsidR="007C4F00" w:rsidRPr="007C4F00" w:rsidRDefault="007C4F00" w:rsidP="007C4F00">
      <w:pPr>
        <w:pStyle w:val="TOC1"/>
        <w:rPr>
          <w:b w:val="0"/>
          <w:bCs w:val="0"/>
          <w:noProof/>
        </w:rPr>
      </w:pPr>
      <w:hyperlink w:anchor="_Toc362947267" w:history="1">
        <w:r w:rsidRPr="007C4F00">
          <w:rPr>
            <w:rStyle w:val="Hyperlink"/>
            <w:b w:val="0"/>
            <w:bCs w:val="0"/>
            <w:noProof/>
          </w:rPr>
          <w:t>IX.</w:t>
        </w:r>
        <w:r w:rsidRPr="007C4F00">
          <w:rPr>
            <w:b w:val="0"/>
            <w:bCs w:val="0"/>
            <w:noProof/>
          </w:rPr>
          <w:tab/>
        </w:r>
        <w:r w:rsidRPr="007C4F00">
          <w:rPr>
            <w:rStyle w:val="Hyperlink"/>
            <w:b w:val="0"/>
            <w:bCs w:val="0"/>
            <w:noProof/>
          </w:rPr>
          <w:t>Limits to Arrangement</w:t>
        </w:r>
        <w:bookmarkStart w:id="0" w:name="_GoBack"/>
        <w:bookmarkEnd w:id="0"/>
        <w:r w:rsidRPr="007C4F00">
          <w:rPr>
            <w:b w:val="0"/>
            <w:bCs w:val="0"/>
            <w:noProof/>
            <w:webHidden/>
          </w:rPr>
          <w:tab/>
        </w:r>
        <w:r w:rsidRPr="007C4F00">
          <w:rPr>
            <w:b w:val="0"/>
            <w:bCs w:val="0"/>
            <w:noProof/>
            <w:webHidden/>
          </w:rPr>
          <w:fldChar w:fldCharType="begin"/>
        </w:r>
        <w:r w:rsidRPr="007C4F00">
          <w:rPr>
            <w:b w:val="0"/>
            <w:bCs w:val="0"/>
            <w:noProof/>
            <w:webHidden/>
          </w:rPr>
          <w:instrText xml:space="preserve"> PAGEREF _Toc362947267 \h </w:instrText>
        </w:r>
        <w:r w:rsidRPr="007C4F00">
          <w:rPr>
            <w:b w:val="0"/>
            <w:bCs w:val="0"/>
            <w:noProof/>
            <w:webHidden/>
          </w:rPr>
        </w:r>
        <w:r w:rsidRPr="007C4F00">
          <w:rPr>
            <w:b w:val="0"/>
            <w:bCs w:val="0"/>
            <w:noProof/>
            <w:webHidden/>
          </w:rPr>
          <w:fldChar w:fldCharType="separate"/>
        </w:r>
        <w:r w:rsidRPr="007C4F00">
          <w:rPr>
            <w:b w:val="0"/>
            <w:bCs w:val="0"/>
            <w:noProof/>
            <w:webHidden/>
          </w:rPr>
          <w:t>8</w:t>
        </w:r>
        <w:r w:rsidRPr="007C4F00">
          <w:rPr>
            <w:b w:val="0"/>
            <w:bCs w:val="0"/>
            <w:noProof/>
            <w:webHidden/>
          </w:rPr>
          <w:fldChar w:fldCharType="end"/>
        </w:r>
      </w:hyperlink>
    </w:p>
    <w:p w:rsidR="007C4F00" w:rsidRPr="007C4F00" w:rsidRDefault="007C4F00" w:rsidP="007C4F00">
      <w:pPr>
        <w:pStyle w:val="TOC1"/>
        <w:rPr>
          <w:b w:val="0"/>
          <w:bCs w:val="0"/>
          <w:noProof/>
        </w:rPr>
      </w:pPr>
      <w:hyperlink w:anchor="_Toc362947268" w:history="1">
        <w:r w:rsidRPr="007C4F00">
          <w:rPr>
            <w:rStyle w:val="Hyperlink"/>
            <w:b w:val="0"/>
            <w:bCs w:val="0"/>
            <w:noProof/>
          </w:rPr>
          <w:t>X.</w:t>
        </w:r>
        <w:r w:rsidRPr="007C4F00">
          <w:rPr>
            <w:b w:val="0"/>
            <w:bCs w:val="0"/>
            <w:noProof/>
          </w:rPr>
          <w:tab/>
        </w:r>
        <w:r w:rsidRPr="007C4F00">
          <w:rPr>
            <w:rStyle w:val="Hyperlink"/>
            <w:b w:val="0"/>
            <w:bCs w:val="0"/>
            <w:noProof/>
          </w:rPr>
          <w:t>Disclosure and Publicity</w:t>
        </w:r>
        <w:r w:rsidRPr="007C4F00">
          <w:rPr>
            <w:b w:val="0"/>
            <w:bCs w:val="0"/>
            <w:noProof/>
            <w:webHidden/>
          </w:rPr>
          <w:tab/>
        </w:r>
        <w:r w:rsidRPr="007C4F00">
          <w:rPr>
            <w:b w:val="0"/>
            <w:bCs w:val="0"/>
            <w:noProof/>
            <w:webHidden/>
          </w:rPr>
          <w:fldChar w:fldCharType="begin"/>
        </w:r>
        <w:r w:rsidRPr="007C4F00">
          <w:rPr>
            <w:b w:val="0"/>
            <w:bCs w:val="0"/>
            <w:noProof/>
            <w:webHidden/>
          </w:rPr>
          <w:instrText xml:space="preserve"> PAGEREF _Toc362947268 \h </w:instrText>
        </w:r>
        <w:r w:rsidRPr="007C4F00">
          <w:rPr>
            <w:b w:val="0"/>
            <w:bCs w:val="0"/>
            <w:noProof/>
            <w:webHidden/>
          </w:rPr>
        </w:r>
        <w:r w:rsidRPr="007C4F00">
          <w:rPr>
            <w:b w:val="0"/>
            <w:bCs w:val="0"/>
            <w:noProof/>
            <w:webHidden/>
          </w:rPr>
          <w:fldChar w:fldCharType="separate"/>
        </w:r>
        <w:r w:rsidRPr="007C4F00">
          <w:rPr>
            <w:b w:val="0"/>
            <w:bCs w:val="0"/>
            <w:noProof/>
            <w:webHidden/>
          </w:rPr>
          <w:t>9</w:t>
        </w:r>
        <w:r w:rsidRPr="007C4F00">
          <w:rPr>
            <w:b w:val="0"/>
            <w:bCs w:val="0"/>
            <w:noProof/>
            <w:webHidden/>
          </w:rPr>
          <w:fldChar w:fldCharType="end"/>
        </w:r>
      </w:hyperlink>
    </w:p>
    <w:p w:rsidR="007C4F00" w:rsidRPr="007C4F00" w:rsidRDefault="007C4F00" w:rsidP="007C4F00">
      <w:pPr>
        <w:pStyle w:val="TOC1"/>
        <w:rPr>
          <w:b w:val="0"/>
          <w:bCs w:val="0"/>
          <w:noProof/>
        </w:rPr>
      </w:pPr>
      <w:hyperlink w:anchor="_Toc362947269" w:history="1">
        <w:r w:rsidRPr="007C4F00">
          <w:rPr>
            <w:rStyle w:val="Hyperlink"/>
            <w:b w:val="0"/>
            <w:bCs w:val="0"/>
            <w:noProof/>
          </w:rPr>
          <w:t>XI.</w:t>
        </w:r>
        <w:r w:rsidRPr="007C4F00">
          <w:rPr>
            <w:b w:val="0"/>
            <w:bCs w:val="0"/>
            <w:noProof/>
          </w:rPr>
          <w:tab/>
        </w:r>
        <w:r w:rsidRPr="007C4F00">
          <w:rPr>
            <w:rStyle w:val="Hyperlink"/>
            <w:b w:val="0"/>
            <w:bCs w:val="0"/>
            <w:noProof/>
          </w:rPr>
          <w:t>Term</w:t>
        </w:r>
        <w:r w:rsidRPr="007C4F00">
          <w:rPr>
            <w:b w:val="0"/>
            <w:bCs w:val="0"/>
            <w:noProof/>
            <w:webHidden/>
          </w:rPr>
          <w:tab/>
        </w:r>
        <w:r w:rsidRPr="007C4F00">
          <w:rPr>
            <w:b w:val="0"/>
            <w:bCs w:val="0"/>
            <w:noProof/>
            <w:webHidden/>
          </w:rPr>
          <w:fldChar w:fldCharType="begin"/>
        </w:r>
        <w:r w:rsidRPr="007C4F00">
          <w:rPr>
            <w:b w:val="0"/>
            <w:bCs w:val="0"/>
            <w:noProof/>
            <w:webHidden/>
          </w:rPr>
          <w:instrText xml:space="preserve"> PAGEREF _Toc362947269 \h </w:instrText>
        </w:r>
        <w:r w:rsidRPr="007C4F00">
          <w:rPr>
            <w:b w:val="0"/>
            <w:bCs w:val="0"/>
            <w:noProof/>
            <w:webHidden/>
          </w:rPr>
        </w:r>
        <w:r w:rsidRPr="007C4F00">
          <w:rPr>
            <w:b w:val="0"/>
            <w:bCs w:val="0"/>
            <w:noProof/>
            <w:webHidden/>
          </w:rPr>
          <w:fldChar w:fldCharType="separate"/>
        </w:r>
        <w:r w:rsidRPr="007C4F00">
          <w:rPr>
            <w:b w:val="0"/>
            <w:bCs w:val="0"/>
            <w:noProof/>
            <w:webHidden/>
          </w:rPr>
          <w:t>9</w:t>
        </w:r>
        <w:r w:rsidRPr="007C4F00">
          <w:rPr>
            <w:b w:val="0"/>
            <w:bCs w:val="0"/>
            <w:noProof/>
            <w:webHidden/>
          </w:rPr>
          <w:fldChar w:fldCharType="end"/>
        </w:r>
      </w:hyperlink>
    </w:p>
    <w:p w:rsidR="007C4F00" w:rsidRPr="007C4F00" w:rsidRDefault="007C4F00" w:rsidP="007C4F00">
      <w:pPr>
        <w:pStyle w:val="TOC1"/>
        <w:rPr>
          <w:b w:val="0"/>
          <w:bCs w:val="0"/>
          <w:noProof/>
        </w:rPr>
      </w:pPr>
      <w:hyperlink w:anchor="_Toc362947270" w:history="1">
        <w:r w:rsidRPr="007C4F00">
          <w:rPr>
            <w:rStyle w:val="Hyperlink"/>
            <w:b w:val="0"/>
            <w:bCs w:val="0"/>
            <w:noProof/>
          </w:rPr>
          <w:t>XII.</w:t>
        </w:r>
        <w:r w:rsidRPr="007C4F00">
          <w:rPr>
            <w:b w:val="0"/>
            <w:bCs w:val="0"/>
            <w:noProof/>
          </w:rPr>
          <w:t xml:space="preserve"> </w:t>
        </w:r>
        <w:r w:rsidRPr="007C4F00">
          <w:rPr>
            <w:rStyle w:val="Hyperlink"/>
            <w:b w:val="0"/>
            <w:bCs w:val="0"/>
            <w:noProof/>
          </w:rPr>
          <w:t>Modification and Termination</w:t>
        </w:r>
        <w:r w:rsidRPr="007C4F00">
          <w:rPr>
            <w:b w:val="0"/>
            <w:bCs w:val="0"/>
            <w:noProof/>
            <w:webHidden/>
          </w:rPr>
          <w:tab/>
        </w:r>
        <w:r w:rsidRPr="007C4F00">
          <w:rPr>
            <w:b w:val="0"/>
            <w:bCs w:val="0"/>
            <w:noProof/>
            <w:webHidden/>
          </w:rPr>
          <w:fldChar w:fldCharType="begin"/>
        </w:r>
        <w:r w:rsidRPr="007C4F00">
          <w:rPr>
            <w:b w:val="0"/>
            <w:bCs w:val="0"/>
            <w:noProof/>
            <w:webHidden/>
          </w:rPr>
          <w:instrText xml:space="preserve"> PAGEREF _Toc362947270 \h </w:instrText>
        </w:r>
        <w:r w:rsidRPr="007C4F00">
          <w:rPr>
            <w:b w:val="0"/>
            <w:bCs w:val="0"/>
            <w:noProof/>
            <w:webHidden/>
          </w:rPr>
        </w:r>
        <w:r w:rsidRPr="007C4F00">
          <w:rPr>
            <w:b w:val="0"/>
            <w:bCs w:val="0"/>
            <w:noProof/>
            <w:webHidden/>
          </w:rPr>
          <w:fldChar w:fldCharType="separate"/>
        </w:r>
        <w:r w:rsidRPr="007C4F00">
          <w:rPr>
            <w:b w:val="0"/>
            <w:bCs w:val="0"/>
            <w:noProof/>
            <w:webHidden/>
          </w:rPr>
          <w:t>9</w:t>
        </w:r>
        <w:r w:rsidRPr="007C4F00">
          <w:rPr>
            <w:b w:val="0"/>
            <w:bCs w:val="0"/>
            <w:noProof/>
            <w:webHidden/>
          </w:rPr>
          <w:fldChar w:fldCharType="end"/>
        </w:r>
      </w:hyperlink>
    </w:p>
    <w:p w:rsidR="007C4F00" w:rsidRPr="007C4F00" w:rsidRDefault="007C4F00" w:rsidP="007C4F00">
      <w:pPr>
        <w:pStyle w:val="TOC1"/>
        <w:rPr>
          <w:b w:val="0"/>
          <w:bCs w:val="0"/>
          <w:noProof/>
        </w:rPr>
      </w:pPr>
      <w:hyperlink w:anchor="_Toc362947271" w:history="1">
        <w:r w:rsidRPr="007C4F00">
          <w:rPr>
            <w:rStyle w:val="Hyperlink"/>
            <w:b w:val="0"/>
            <w:bCs w:val="0"/>
            <w:noProof/>
          </w:rPr>
          <w:t>XIII.</w:t>
        </w:r>
        <w:r w:rsidRPr="007C4F00">
          <w:rPr>
            <w:b w:val="0"/>
            <w:bCs w:val="0"/>
            <w:noProof/>
          </w:rPr>
          <w:t xml:space="preserve"> </w:t>
        </w:r>
        <w:r w:rsidRPr="007C4F00">
          <w:rPr>
            <w:rStyle w:val="Hyperlink"/>
            <w:b w:val="0"/>
            <w:bCs w:val="0"/>
            <w:noProof/>
          </w:rPr>
          <w:t>Focal Points</w:t>
        </w:r>
        <w:r w:rsidRPr="007C4F00">
          <w:rPr>
            <w:b w:val="0"/>
            <w:bCs w:val="0"/>
            <w:noProof/>
            <w:webHidden/>
          </w:rPr>
          <w:tab/>
        </w:r>
        <w:r w:rsidRPr="007C4F00">
          <w:rPr>
            <w:b w:val="0"/>
            <w:bCs w:val="0"/>
            <w:noProof/>
            <w:webHidden/>
          </w:rPr>
          <w:fldChar w:fldCharType="begin"/>
        </w:r>
        <w:r w:rsidRPr="007C4F00">
          <w:rPr>
            <w:b w:val="0"/>
            <w:bCs w:val="0"/>
            <w:noProof/>
            <w:webHidden/>
          </w:rPr>
          <w:instrText xml:space="preserve"> PAGEREF _Toc362947271 \h </w:instrText>
        </w:r>
        <w:r w:rsidRPr="007C4F00">
          <w:rPr>
            <w:b w:val="0"/>
            <w:bCs w:val="0"/>
            <w:noProof/>
            <w:webHidden/>
          </w:rPr>
        </w:r>
        <w:r w:rsidRPr="007C4F00">
          <w:rPr>
            <w:b w:val="0"/>
            <w:bCs w:val="0"/>
            <w:noProof/>
            <w:webHidden/>
          </w:rPr>
          <w:fldChar w:fldCharType="separate"/>
        </w:r>
        <w:r w:rsidRPr="007C4F00">
          <w:rPr>
            <w:b w:val="0"/>
            <w:bCs w:val="0"/>
            <w:noProof/>
            <w:webHidden/>
          </w:rPr>
          <w:t>9</w:t>
        </w:r>
        <w:r w:rsidRPr="007C4F00">
          <w:rPr>
            <w:b w:val="0"/>
            <w:bCs w:val="0"/>
            <w:noProof/>
            <w:webHidden/>
          </w:rPr>
          <w:fldChar w:fldCharType="end"/>
        </w:r>
      </w:hyperlink>
    </w:p>
    <w:p w:rsidR="007C4F00" w:rsidRPr="007C4F00" w:rsidRDefault="007C4F00" w:rsidP="007C4F00">
      <w:pPr>
        <w:pStyle w:val="TOC1"/>
        <w:rPr>
          <w:b w:val="0"/>
          <w:bCs w:val="0"/>
          <w:noProof/>
        </w:rPr>
      </w:pPr>
      <w:hyperlink w:anchor="_Toc362947272" w:history="1">
        <w:r w:rsidRPr="007C4F00">
          <w:rPr>
            <w:rStyle w:val="Hyperlink"/>
            <w:b w:val="0"/>
            <w:bCs w:val="0"/>
            <w:noProof/>
          </w:rPr>
          <w:t>Annex 1 – Current Priority Areas for Collaboration</w:t>
        </w:r>
        <w:r w:rsidRPr="007C4F00">
          <w:rPr>
            <w:b w:val="0"/>
            <w:bCs w:val="0"/>
            <w:noProof/>
            <w:webHidden/>
          </w:rPr>
          <w:tab/>
        </w:r>
        <w:r w:rsidRPr="007C4F00">
          <w:rPr>
            <w:b w:val="0"/>
            <w:bCs w:val="0"/>
            <w:noProof/>
            <w:webHidden/>
          </w:rPr>
          <w:fldChar w:fldCharType="begin"/>
        </w:r>
        <w:r w:rsidRPr="007C4F00">
          <w:rPr>
            <w:b w:val="0"/>
            <w:bCs w:val="0"/>
            <w:noProof/>
            <w:webHidden/>
          </w:rPr>
          <w:instrText xml:space="preserve"> PAGEREF _Toc362947272 \h </w:instrText>
        </w:r>
        <w:r w:rsidRPr="007C4F00">
          <w:rPr>
            <w:b w:val="0"/>
            <w:bCs w:val="0"/>
            <w:noProof/>
            <w:webHidden/>
          </w:rPr>
        </w:r>
        <w:r w:rsidRPr="007C4F00">
          <w:rPr>
            <w:b w:val="0"/>
            <w:bCs w:val="0"/>
            <w:noProof/>
            <w:webHidden/>
          </w:rPr>
          <w:fldChar w:fldCharType="separate"/>
        </w:r>
        <w:r w:rsidRPr="007C4F00">
          <w:rPr>
            <w:b w:val="0"/>
            <w:bCs w:val="0"/>
            <w:noProof/>
            <w:webHidden/>
          </w:rPr>
          <w:t>11</w:t>
        </w:r>
        <w:r w:rsidRPr="007C4F00">
          <w:rPr>
            <w:b w:val="0"/>
            <w:bCs w:val="0"/>
            <w:noProof/>
            <w:webHidden/>
          </w:rPr>
          <w:fldChar w:fldCharType="end"/>
        </w:r>
      </w:hyperlink>
    </w:p>
    <w:p w:rsidR="007C4F00" w:rsidRPr="007C4F00" w:rsidRDefault="007C4F00" w:rsidP="007C4F00">
      <w:pPr>
        <w:pStyle w:val="TOC1"/>
        <w:rPr>
          <w:b w:val="0"/>
          <w:bCs w:val="0"/>
          <w:noProof/>
        </w:rPr>
      </w:pPr>
      <w:hyperlink w:anchor="_Toc362947273" w:history="1">
        <w:r w:rsidRPr="007C4F00">
          <w:rPr>
            <w:rStyle w:val="Hyperlink"/>
            <w:b w:val="0"/>
            <w:bCs w:val="0"/>
            <w:noProof/>
          </w:rPr>
          <w:t>Annex 2 – Communication</w:t>
        </w:r>
        <w:r w:rsidRPr="007C4F00">
          <w:rPr>
            <w:b w:val="0"/>
            <w:bCs w:val="0"/>
            <w:noProof/>
            <w:webHidden/>
          </w:rPr>
          <w:tab/>
        </w:r>
        <w:r w:rsidRPr="007C4F00">
          <w:rPr>
            <w:b w:val="0"/>
            <w:bCs w:val="0"/>
            <w:noProof/>
            <w:webHidden/>
          </w:rPr>
          <w:fldChar w:fldCharType="begin"/>
        </w:r>
        <w:r w:rsidRPr="007C4F00">
          <w:rPr>
            <w:b w:val="0"/>
            <w:bCs w:val="0"/>
            <w:noProof/>
            <w:webHidden/>
          </w:rPr>
          <w:instrText xml:space="preserve"> PAGEREF _Toc362947273 \h </w:instrText>
        </w:r>
        <w:r w:rsidRPr="007C4F00">
          <w:rPr>
            <w:b w:val="0"/>
            <w:bCs w:val="0"/>
            <w:noProof/>
            <w:webHidden/>
          </w:rPr>
        </w:r>
        <w:r w:rsidRPr="007C4F00">
          <w:rPr>
            <w:b w:val="0"/>
            <w:bCs w:val="0"/>
            <w:noProof/>
            <w:webHidden/>
          </w:rPr>
          <w:fldChar w:fldCharType="separate"/>
        </w:r>
        <w:r w:rsidRPr="007C4F00">
          <w:rPr>
            <w:b w:val="0"/>
            <w:bCs w:val="0"/>
            <w:noProof/>
            <w:webHidden/>
          </w:rPr>
          <w:t>12</w:t>
        </w:r>
        <w:r w:rsidRPr="007C4F00">
          <w:rPr>
            <w:b w:val="0"/>
            <w:bCs w:val="0"/>
            <w:noProof/>
            <w:webHidden/>
          </w:rPr>
          <w:fldChar w:fldCharType="end"/>
        </w:r>
      </w:hyperlink>
    </w:p>
    <w:p w:rsidR="007C4F00" w:rsidRDefault="007C4F00">
      <w:pPr>
        <w:rPr>
          <w:lang w:val="en-US"/>
        </w:rPr>
      </w:pPr>
      <w:r w:rsidRPr="007C4F00">
        <w:rPr>
          <w:lang w:val="en-US"/>
        </w:rPr>
        <w:fldChar w:fldCharType="end"/>
      </w:r>
      <w:r>
        <w:rPr>
          <w:lang w:val="en-US"/>
        </w:rPr>
        <w:br w:type="page"/>
      </w:r>
    </w:p>
    <w:p w:rsidR="00850ED6" w:rsidRPr="005A306A" w:rsidRDefault="00850ED6" w:rsidP="00FE5FA6">
      <w:pPr>
        <w:numPr>
          <w:ilvl w:val="0"/>
          <w:numId w:val="4"/>
        </w:numPr>
        <w:tabs>
          <w:tab w:val="clear" w:pos="360"/>
        </w:tabs>
        <w:spacing w:after="240" w:line="280" w:lineRule="exact"/>
        <w:ind w:left="1440" w:hanging="720"/>
        <w:jc w:val="both"/>
        <w:rPr>
          <w:lang w:val="en-US"/>
        </w:rPr>
      </w:pPr>
      <w:r w:rsidRPr="005A306A">
        <w:rPr>
          <w:lang w:val="en-US"/>
        </w:rPr>
        <w:lastRenderedPageBreak/>
        <w:t>This Partnership Framework represents a statement of intent by</w:t>
      </w:r>
      <w:r w:rsidR="00F5288E" w:rsidRPr="005A306A">
        <w:rPr>
          <w:lang w:val="en-US"/>
        </w:rPr>
        <w:t xml:space="preserve"> the</w:t>
      </w:r>
      <w:r w:rsidRPr="005A306A">
        <w:rPr>
          <w:lang w:val="en-US"/>
        </w:rPr>
        <w:t xml:space="preserve"> International Bank for Reconstruction and Development (</w:t>
      </w:r>
      <w:r w:rsidR="00F96179" w:rsidRPr="005A306A">
        <w:rPr>
          <w:lang w:val="en-US"/>
        </w:rPr>
        <w:t>“</w:t>
      </w:r>
      <w:r w:rsidRPr="005A306A">
        <w:rPr>
          <w:lang w:val="en-US"/>
        </w:rPr>
        <w:t>IBRD</w:t>
      </w:r>
      <w:r w:rsidR="00F96179" w:rsidRPr="005A306A">
        <w:rPr>
          <w:lang w:val="en-US"/>
        </w:rPr>
        <w:t>”</w:t>
      </w:r>
      <w:r w:rsidRPr="005A306A">
        <w:rPr>
          <w:lang w:val="en-US"/>
        </w:rPr>
        <w:t>), the International Development Association (</w:t>
      </w:r>
      <w:r w:rsidR="00F96179" w:rsidRPr="005A306A">
        <w:rPr>
          <w:lang w:val="en-US"/>
        </w:rPr>
        <w:t>“</w:t>
      </w:r>
      <w:r w:rsidRPr="005A306A">
        <w:rPr>
          <w:lang w:val="en-US"/>
        </w:rPr>
        <w:t>IDA</w:t>
      </w:r>
      <w:r w:rsidR="00F96179" w:rsidRPr="005A306A">
        <w:rPr>
          <w:lang w:val="en-US"/>
        </w:rPr>
        <w:t>”</w:t>
      </w:r>
      <w:r w:rsidRPr="005A306A">
        <w:rPr>
          <w:lang w:val="en-US"/>
        </w:rPr>
        <w:t>) and the International Finance Corporation (</w:t>
      </w:r>
      <w:r w:rsidR="00F96179" w:rsidRPr="005A306A">
        <w:rPr>
          <w:lang w:val="en-US"/>
        </w:rPr>
        <w:t>“</w:t>
      </w:r>
      <w:r w:rsidRPr="005A306A">
        <w:rPr>
          <w:lang w:val="en-US"/>
        </w:rPr>
        <w:t>IFC</w:t>
      </w:r>
      <w:r w:rsidR="00F96179" w:rsidRPr="005A306A">
        <w:rPr>
          <w:lang w:val="en-US"/>
        </w:rPr>
        <w:t>”</w:t>
      </w:r>
      <w:r w:rsidRPr="005A306A">
        <w:rPr>
          <w:lang w:val="en-US"/>
        </w:rPr>
        <w:t>), international organizations established by Articles of Agreement among their respective member countries</w:t>
      </w:r>
      <w:r w:rsidR="00F96179" w:rsidRPr="005A306A">
        <w:rPr>
          <w:lang w:val="en-US"/>
        </w:rPr>
        <w:t>, (together, the “World Bank Group” or “WBG”), on one part, and the Australian Agency for International Development (AusAID) (</w:t>
      </w:r>
      <w:r w:rsidR="0002767A">
        <w:rPr>
          <w:lang w:val="en-US"/>
        </w:rPr>
        <w:t>collectively,</w:t>
      </w:r>
      <w:r w:rsidR="00F96179" w:rsidRPr="005A306A">
        <w:rPr>
          <w:lang w:val="en-US"/>
        </w:rPr>
        <w:t xml:space="preserve"> the Parties), to collaborate in the achievement of common objectives on the basis outlined below.</w:t>
      </w:r>
    </w:p>
    <w:p w:rsidR="00850ED6" w:rsidRPr="005A306A" w:rsidRDefault="00850ED6" w:rsidP="00A55690">
      <w:pPr>
        <w:pStyle w:val="H1"/>
      </w:pPr>
      <w:bookmarkStart w:id="1" w:name="_Toc362947259"/>
      <w:r w:rsidRPr="005A306A">
        <w:t xml:space="preserve">Overview of the </w:t>
      </w:r>
      <w:r w:rsidRPr="00A55690">
        <w:t>Partnership</w:t>
      </w:r>
      <w:r w:rsidRPr="005A306A">
        <w:t xml:space="preserve"> Framework</w:t>
      </w:r>
      <w:bookmarkEnd w:id="1"/>
    </w:p>
    <w:p w:rsidR="006E6D7B" w:rsidRPr="005A306A" w:rsidRDefault="0011033F" w:rsidP="00FE5FA6">
      <w:pPr>
        <w:numPr>
          <w:ilvl w:val="0"/>
          <w:numId w:val="4"/>
        </w:numPr>
        <w:tabs>
          <w:tab w:val="clear" w:pos="360"/>
        </w:tabs>
        <w:spacing w:after="240" w:line="280" w:lineRule="exact"/>
        <w:ind w:left="1440" w:hanging="717"/>
        <w:jc w:val="both"/>
        <w:rPr>
          <w:lang w:val="en-US"/>
        </w:rPr>
      </w:pPr>
      <w:r w:rsidRPr="005A306A">
        <w:rPr>
          <w:lang w:val="en-US"/>
        </w:rPr>
        <w:t xml:space="preserve">The Parties </w:t>
      </w:r>
      <w:r w:rsidR="006E6D7B" w:rsidRPr="005A306A">
        <w:rPr>
          <w:lang w:val="en-US"/>
        </w:rPr>
        <w:t>have a strong and growing relationship built around a common commitment to support international development and poverty alleviation</w:t>
      </w:r>
      <w:r w:rsidR="007547D0" w:rsidRPr="005A306A">
        <w:rPr>
          <w:lang w:val="en-US"/>
        </w:rPr>
        <w:t xml:space="preserve">. </w:t>
      </w:r>
      <w:r w:rsidR="006E6D7B" w:rsidRPr="005A306A">
        <w:rPr>
          <w:lang w:val="en-US"/>
        </w:rPr>
        <w:t xml:space="preserve">A stronger partnership between the </w:t>
      </w:r>
      <w:r w:rsidRPr="005A306A">
        <w:rPr>
          <w:lang w:val="en-US"/>
        </w:rPr>
        <w:t xml:space="preserve">Parties </w:t>
      </w:r>
      <w:r w:rsidR="006E6D7B" w:rsidRPr="005A306A">
        <w:rPr>
          <w:lang w:val="en-US"/>
        </w:rPr>
        <w:t xml:space="preserve">is consistent with the </w:t>
      </w:r>
      <w:r w:rsidR="007547D0" w:rsidRPr="005A306A">
        <w:rPr>
          <w:lang w:val="en-US"/>
        </w:rPr>
        <w:t xml:space="preserve">global </w:t>
      </w:r>
      <w:r w:rsidR="006E6D7B" w:rsidRPr="005A306A">
        <w:rPr>
          <w:lang w:val="en-US"/>
        </w:rPr>
        <w:t>aid effectiveness agenda and is expected to improve the effectiveness of both organizations.</w:t>
      </w:r>
    </w:p>
    <w:p w:rsidR="006E6D7B" w:rsidRPr="005A306A" w:rsidRDefault="006E6D7B" w:rsidP="00FE5FA6">
      <w:pPr>
        <w:numPr>
          <w:ilvl w:val="0"/>
          <w:numId w:val="4"/>
        </w:numPr>
        <w:tabs>
          <w:tab w:val="clear" w:pos="360"/>
        </w:tabs>
        <w:spacing w:after="240" w:line="280" w:lineRule="exact"/>
        <w:ind w:left="1440" w:hanging="717"/>
        <w:jc w:val="both"/>
        <w:rPr>
          <w:lang w:val="en-US"/>
        </w:rPr>
      </w:pPr>
      <w:r w:rsidRPr="005A306A">
        <w:rPr>
          <w:lang w:val="en-US"/>
        </w:rPr>
        <w:t xml:space="preserve">The </w:t>
      </w:r>
      <w:r w:rsidR="0011033F" w:rsidRPr="005A306A">
        <w:rPr>
          <w:lang w:val="en-US"/>
        </w:rPr>
        <w:t>WBG’s</w:t>
      </w:r>
      <w:r w:rsidRPr="005A306A">
        <w:rPr>
          <w:lang w:val="en-US"/>
        </w:rPr>
        <w:t xml:space="preserve"> mission is to</w:t>
      </w:r>
      <w:r w:rsidR="00F96179" w:rsidRPr="005A306A">
        <w:rPr>
          <w:color w:val="0070C0"/>
          <w:lang w:val="en-US"/>
        </w:rPr>
        <w:t xml:space="preserve">: </w:t>
      </w:r>
      <w:r w:rsidR="00F96179" w:rsidRPr="005A306A">
        <w:rPr>
          <w:lang w:val="en-US"/>
        </w:rPr>
        <w:t xml:space="preserve">(i) fight poverty with passion and professionalism for lasting results; </w:t>
      </w:r>
      <w:r w:rsidR="0002767A">
        <w:rPr>
          <w:lang w:val="en-US"/>
        </w:rPr>
        <w:t xml:space="preserve">and </w:t>
      </w:r>
      <w:r w:rsidR="00F96179" w:rsidRPr="005A306A">
        <w:rPr>
          <w:lang w:val="en-US"/>
        </w:rPr>
        <w:t xml:space="preserve">(ii) help people help themselves and their environment by providing resources, sharing knowledge, building capacity, and by forging partnerships in the public and private sectors.  </w:t>
      </w:r>
      <w:r w:rsidR="0002767A">
        <w:rPr>
          <w:lang w:val="en-US"/>
        </w:rPr>
        <w:t xml:space="preserve">The </w:t>
      </w:r>
      <w:r w:rsidR="00F96179" w:rsidRPr="005A306A">
        <w:rPr>
          <w:lang w:val="en-US"/>
        </w:rPr>
        <w:t>WBG aims to</w:t>
      </w:r>
      <w:r w:rsidRPr="005A306A">
        <w:rPr>
          <w:lang w:val="en-US"/>
        </w:rPr>
        <w:t xml:space="preserve"> reduce poverty, improve living conditions, and promote sustainable and comprehensive development in its developing member countries</w:t>
      </w:r>
      <w:r w:rsidR="00BF26E9" w:rsidRPr="005A306A">
        <w:rPr>
          <w:lang w:val="en-US"/>
        </w:rPr>
        <w:t xml:space="preserve">. </w:t>
      </w:r>
      <w:r w:rsidRPr="005A306A">
        <w:rPr>
          <w:lang w:val="en-US"/>
        </w:rPr>
        <w:t>It achieves these objectives by providing loans, concessional financing, technical assistance, and knowledge sharing services to its developing member countries and through partnerships with other organizations, and to direct lending and advisory support to the private sector</w:t>
      </w:r>
      <w:r w:rsidR="00BF26E9" w:rsidRPr="005A306A">
        <w:rPr>
          <w:lang w:val="en-US"/>
        </w:rPr>
        <w:t xml:space="preserve">. </w:t>
      </w:r>
      <w:r w:rsidR="0002767A">
        <w:rPr>
          <w:lang w:val="en-US"/>
        </w:rPr>
        <w:t xml:space="preserve"> </w:t>
      </w:r>
      <w:r w:rsidRPr="005A306A">
        <w:rPr>
          <w:lang w:val="en-US"/>
        </w:rPr>
        <w:t>The WBG has an interest in collaborating with multilateral and bilateral development institutions to improve the effectiveness of development assistance, thereby contributing to the achievement of the Millennium Development Goals</w:t>
      </w:r>
      <w:r w:rsidR="007547D0" w:rsidRPr="005A306A">
        <w:rPr>
          <w:lang w:val="en-US"/>
        </w:rPr>
        <w:t xml:space="preserve"> (MDGs).</w:t>
      </w:r>
    </w:p>
    <w:p w:rsidR="006F06BF" w:rsidRPr="005A306A" w:rsidRDefault="006E6D7B" w:rsidP="00FE5FA6">
      <w:pPr>
        <w:numPr>
          <w:ilvl w:val="0"/>
          <w:numId w:val="4"/>
        </w:numPr>
        <w:tabs>
          <w:tab w:val="clear" w:pos="360"/>
        </w:tabs>
        <w:spacing w:after="240" w:line="280" w:lineRule="exact"/>
        <w:ind w:left="1440" w:hanging="717"/>
        <w:jc w:val="both"/>
        <w:rPr>
          <w:lang w:val="en-US"/>
        </w:rPr>
      </w:pPr>
      <w:r w:rsidRPr="005A306A">
        <w:rPr>
          <w:lang w:val="en-US"/>
        </w:rPr>
        <w:t xml:space="preserve">Australia has extensive development experience and country presence, particularly in </w:t>
      </w:r>
      <w:r w:rsidR="00F96179" w:rsidRPr="005A306A">
        <w:rPr>
          <w:lang w:val="en-US"/>
        </w:rPr>
        <w:t xml:space="preserve">the East </w:t>
      </w:r>
      <w:r w:rsidRPr="005A306A">
        <w:rPr>
          <w:lang w:val="en-US"/>
        </w:rPr>
        <w:t>Asia</w:t>
      </w:r>
      <w:r w:rsidR="00F96179" w:rsidRPr="005A306A">
        <w:rPr>
          <w:lang w:val="en-US"/>
        </w:rPr>
        <w:t>,</w:t>
      </w:r>
      <w:r w:rsidRPr="005A306A">
        <w:rPr>
          <w:lang w:val="en-US"/>
        </w:rPr>
        <w:t xml:space="preserve"> Pacific</w:t>
      </w:r>
      <w:r w:rsidR="00F96179" w:rsidRPr="005A306A">
        <w:rPr>
          <w:lang w:val="en-US"/>
        </w:rPr>
        <w:t xml:space="preserve"> and South Asia regions</w:t>
      </w:r>
      <w:r w:rsidR="00BF26E9" w:rsidRPr="005A306A">
        <w:rPr>
          <w:lang w:val="en-US"/>
        </w:rPr>
        <w:t xml:space="preserve">. </w:t>
      </w:r>
      <w:r w:rsidR="0002767A">
        <w:rPr>
          <w:lang w:val="en-US"/>
        </w:rPr>
        <w:t xml:space="preserve"> </w:t>
      </w:r>
      <w:r w:rsidR="00F96179" w:rsidRPr="005A306A">
        <w:rPr>
          <w:lang w:val="en-US"/>
        </w:rPr>
        <w:t xml:space="preserve">Australia’s </w:t>
      </w:r>
      <w:r w:rsidRPr="005A306A">
        <w:rPr>
          <w:lang w:val="en-US"/>
        </w:rPr>
        <w:t>aid program is increasing, to 0.5 percent of GNI in 2015-16</w:t>
      </w:r>
      <w:r w:rsidR="00BF26E9" w:rsidRPr="005A306A">
        <w:rPr>
          <w:lang w:val="en-US"/>
        </w:rPr>
        <w:t xml:space="preserve">. </w:t>
      </w:r>
      <w:r w:rsidR="0002767A">
        <w:rPr>
          <w:lang w:val="en-US"/>
        </w:rPr>
        <w:t xml:space="preserve"> </w:t>
      </w:r>
      <w:r w:rsidRPr="005A306A">
        <w:rPr>
          <w:lang w:val="en-US"/>
        </w:rPr>
        <w:t>In addition to the East Asia</w:t>
      </w:r>
      <w:r w:rsidR="00AF5AD9" w:rsidRPr="005A306A">
        <w:rPr>
          <w:lang w:val="en-US"/>
        </w:rPr>
        <w:t xml:space="preserve"> and Pacific regions</w:t>
      </w:r>
      <w:r w:rsidRPr="005A306A">
        <w:rPr>
          <w:lang w:val="en-US"/>
        </w:rPr>
        <w:t xml:space="preserve">, Australia </w:t>
      </w:r>
      <w:r w:rsidR="007547D0" w:rsidRPr="005A306A">
        <w:rPr>
          <w:lang w:val="en-US"/>
        </w:rPr>
        <w:t>is expanding its</w:t>
      </w:r>
      <w:r w:rsidRPr="005A306A">
        <w:rPr>
          <w:lang w:val="en-US"/>
        </w:rPr>
        <w:t xml:space="preserve"> development assistance programs in </w:t>
      </w:r>
      <w:r w:rsidR="00AF5AD9" w:rsidRPr="005A306A">
        <w:rPr>
          <w:lang w:val="en-US"/>
        </w:rPr>
        <w:t xml:space="preserve">South Asia, </w:t>
      </w:r>
      <w:r w:rsidR="00F96179" w:rsidRPr="005A306A">
        <w:rPr>
          <w:lang w:val="en-US"/>
        </w:rPr>
        <w:t xml:space="preserve">sub-Saharan </w:t>
      </w:r>
      <w:r w:rsidRPr="005A306A">
        <w:rPr>
          <w:lang w:val="en-US"/>
        </w:rPr>
        <w:t>Africa,</w:t>
      </w:r>
      <w:r w:rsidR="00F96179" w:rsidRPr="005A306A">
        <w:rPr>
          <w:lang w:val="en-US"/>
        </w:rPr>
        <w:t xml:space="preserve"> the Middle East and North Africa</w:t>
      </w:r>
      <w:r w:rsidR="00BF26E9" w:rsidRPr="005A306A">
        <w:rPr>
          <w:lang w:val="en-US"/>
        </w:rPr>
        <w:t xml:space="preserve">. </w:t>
      </w:r>
      <w:r w:rsidR="0002767A">
        <w:rPr>
          <w:lang w:val="en-US"/>
        </w:rPr>
        <w:t xml:space="preserve"> </w:t>
      </w:r>
      <w:r w:rsidR="007547D0" w:rsidRPr="005A306A">
        <w:rPr>
          <w:lang w:val="en-US"/>
        </w:rPr>
        <w:t xml:space="preserve">As a result, </w:t>
      </w:r>
      <w:r w:rsidRPr="005A306A">
        <w:rPr>
          <w:lang w:val="en-US"/>
        </w:rPr>
        <w:t xml:space="preserve">Australia is </w:t>
      </w:r>
      <w:r w:rsidR="007547D0" w:rsidRPr="005A306A">
        <w:rPr>
          <w:lang w:val="en-US"/>
        </w:rPr>
        <w:t xml:space="preserve">a growing </w:t>
      </w:r>
      <w:r w:rsidR="00F96179" w:rsidRPr="005A306A">
        <w:rPr>
          <w:lang w:val="en-US"/>
        </w:rPr>
        <w:t>partner</w:t>
      </w:r>
      <w:r w:rsidR="0002767A">
        <w:rPr>
          <w:lang w:val="en-US"/>
        </w:rPr>
        <w:t xml:space="preserve"> in the World Bank Group.</w:t>
      </w:r>
    </w:p>
    <w:p w:rsidR="006F06BF" w:rsidRPr="005A306A" w:rsidRDefault="00E00735" w:rsidP="00FE5FA6">
      <w:pPr>
        <w:numPr>
          <w:ilvl w:val="0"/>
          <w:numId w:val="4"/>
        </w:numPr>
        <w:tabs>
          <w:tab w:val="clear" w:pos="360"/>
        </w:tabs>
        <w:spacing w:after="240" w:line="280" w:lineRule="exact"/>
        <w:ind w:left="1440" w:hanging="717"/>
        <w:jc w:val="both"/>
        <w:rPr>
          <w:lang w:val="en-US"/>
        </w:rPr>
      </w:pPr>
      <w:r w:rsidRPr="005A306A">
        <w:rPr>
          <w:lang w:val="en-US"/>
        </w:rPr>
        <w:t xml:space="preserve">The strategic direction for Australia’s development assistance program </w:t>
      </w:r>
      <w:r w:rsidR="00C96ADE" w:rsidRPr="005A306A">
        <w:rPr>
          <w:lang w:val="en-US"/>
        </w:rPr>
        <w:t>was articulated in July 2011</w:t>
      </w:r>
      <w:r w:rsidRPr="005A306A">
        <w:rPr>
          <w:lang w:val="en-US"/>
        </w:rPr>
        <w:t xml:space="preserve"> in </w:t>
      </w:r>
      <w:r w:rsidRPr="005A306A">
        <w:rPr>
          <w:i/>
          <w:lang w:val="en-US"/>
        </w:rPr>
        <w:t>An Effective Aid Program for Australia: Making a real difference – Delivering real results</w:t>
      </w:r>
      <w:r w:rsidRPr="005A306A">
        <w:rPr>
          <w:lang w:val="en-US"/>
        </w:rPr>
        <w:t>.</w:t>
      </w:r>
      <w:r w:rsidR="006F06BF" w:rsidRPr="005A306A">
        <w:rPr>
          <w:lang w:val="en-US"/>
        </w:rPr>
        <w:t xml:space="preserve"> </w:t>
      </w:r>
      <w:r w:rsidR="0002767A">
        <w:rPr>
          <w:lang w:val="en-US"/>
        </w:rPr>
        <w:t xml:space="preserve"> </w:t>
      </w:r>
      <w:r w:rsidR="00C825E9" w:rsidRPr="005A306A">
        <w:rPr>
          <w:lang w:val="en-US"/>
        </w:rPr>
        <w:t xml:space="preserve">It states that the </w:t>
      </w:r>
      <w:r w:rsidR="006F06BF" w:rsidRPr="005A306A">
        <w:rPr>
          <w:lang w:val="en-US"/>
        </w:rPr>
        <w:t>fundamental purpose of Australian aid is to</w:t>
      </w:r>
      <w:r w:rsidR="00C825E9" w:rsidRPr="005A306A">
        <w:rPr>
          <w:lang w:val="en-US"/>
        </w:rPr>
        <w:t xml:space="preserve"> help people overcome poverty and that Australia will </w:t>
      </w:r>
      <w:r w:rsidR="006F06BF" w:rsidRPr="005A306A">
        <w:rPr>
          <w:lang w:val="en-US"/>
        </w:rPr>
        <w:t xml:space="preserve">focus </w:t>
      </w:r>
      <w:r w:rsidR="00C825E9" w:rsidRPr="005A306A">
        <w:rPr>
          <w:lang w:val="en-US"/>
        </w:rPr>
        <w:t>its</w:t>
      </w:r>
      <w:r w:rsidR="006F06BF" w:rsidRPr="005A306A">
        <w:rPr>
          <w:lang w:val="en-US"/>
        </w:rPr>
        <w:t xml:space="preserve"> effort in areas where </w:t>
      </w:r>
      <w:r w:rsidR="00C825E9" w:rsidRPr="005A306A">
        <w:rPr>
          <w:lang w:val="en-US"/>
        </w:rPr>
        <w:t xml:space="preserve">it </w:t>
      </w:r>
      <w:r w:rsidR="006F06BF" w:rsidRPr="005A306A">
        <w:rPr>
          <w:lang w:val="en-US"/>
        </w:rPr>
        <w:t xml:space="preserve">can make a difference and where </w:t>
      </w:r>
      <w:r w:rsidR="00C825E9" w:rsidRPr="005A306A">
        <w:rPr>
          <w:lang w:val="en-US"/>
        </w:rPr>
        <w:t>Australian</w:t>
      </w:r>
      <w:r w:rsidR="006F06BF" w:rsidRPr="005A306A">
        <w:rPr>
          <w:lang w:val="en-US"/>
        </w:rPr>
        <w:t xml:space="preserve"> resources can most effectively and efficiently be deployed. </w:t>
      </w:r>
      <w:r w:rsidR="0002767A">
        <w:rPr>
          <w:lang w:val="en-US"/>
        </w:rPr>
        <w:t xml:space="preserve"> </w:t>
      </w:r>
      <w:r w:rsidR="00C825E9" w:rsidRPr="005A306A">
        <w:rPr>
          <w:lang w:val="en-US"/>
        </w:rPr>
        <w:t>Five core strategic goals have been established</w:t>
      </w:r>
      <w:r w:rsidR="006F06BF" w:rsidRPr="005A306A">
        <w:rPr>
          <w:lang w:val="en-US"/>
        </w:rPr>
        <w:t xml:space="preserve">: </w:t>
      </w:r>
      <w:r w:rsidR="006F06BF" w:rsidRPr="005A306A">
        <w:rPr>
          <w:lang w:val="en-US"/>
        </w:rPr>
        <w:lastRenderedPageBreak/>
        <w:t>saving lives; promoting opportunities for all; sustainable economic de</w:t>
      </w:r>
      <w:r w:rsidR="0002648A" w:rsidRPr="005A306A">
        <w:rPr>
          <w:lang w:val="en-US"/>
        </w:rPr>
        <w:t>velopment; effective governance;</w:t>
      </w:r>
      <w:r w:rsidR="006F06BF" w:rsidRPr="005A306A">
        <w:rPr>
          <w:lang w:val="en-US"/>
        </w:rPr>
        <w:t xml:space="preserve"> and humanitarian and disaster response. </w:t>
      </w:r>
      <w:r w:rsidR="00C825E9" w:rsidRPr="005A306A">
        <w:rPr>
          <w:lang w:val="en-US"/>
        </w:rPr>
        <w:t xml:space="preserve">New accountability mechanisms have been established, including a Transparency Charter, to show what results are being produced, with the aim to </w:t>
      </w:r>
      <w:r w:rsidR="00782DF4" w:rsidRPr="005A306A">
        <w:rPr>
          <w:lang w:val="en-US"/>
        </w:rPr>
        <w:t xml:space="preserve">show value for money and </w:t>
      </w:r>
      <w:r w:rsidR="00C825E9" w:rsidRPr="005A306A">
        <w:rPr>
          <w:lang w:val="en-US"/>
        </w:rPr>
        <w:t xml:space="preserve">maintain the efficiency and effectiveness of Australian aid. </w:t>
      </w:r>
    </w:p>
    <w:p w:rsidR="006E6D7B" w:rsidRPr="005A306A" w:rsidRDefault="006E6D7B" w:rsidP="00FE5FA6">
      <w:pPr>
        <w:numPr>
          <w:ilvl w:val="0"/>
          <w:numId w:val="4"/>
        </w:numPr>
        <w:tabs>
          <w:tab w:val="clear" w:pos="360"/>
        </w:tabs>
        <w:spacing w:after="240" w:line="280" w:lineRule="exact"/>
        <w:ind w:left="1440" w:hanging="717"/>
        <w:jc w:val="both"/>
        <w:rPr>
          <w:lang w:val="en-US"/>
        </w:rPr>
      </w:pPr>
      <w:r w:rsidRPr="005A306A">
        <w:rPr>
          <w:lang w:val="en-US"/>
        </w:rPr>
        <w:t xml:space="preserve">Consistent with their respective mandates, the Parties desire to </w:t>
      </w:r>
      <w:r w:rsidR="00F96179" w:rsidRPr="005A306A">
        <w:rPr>
          <w:lang w:val="en-US"/>
        </w:rPr>
        <w:t xml:space="preserve">collaborate </w:t>
      </w:r>
      <w:r w:rsidRPr="005A306A">
        <w:rPr>
          <w:lang w:val="en-US"/>
        </w:rPr>
        <w:t>effectively on investment projects and analytical and knowledge work at country, region, sector and global level</w:t>
      </w:r>
      <w:r w:rsidR="00F96179" w:rsidRPr="005A306A">
        <w:rPr>
          <w:lang w:val="en-US"/>
        </w:rPr>
        <w:t>s</w:t>
      </w:r>
      <w:r w:rsidR="00BF26E9" w:rsidRPr="005A306A">
        <w:rPr>
          <w:lang w:val="en-US"/>
        </w:rPr>
        <w:t xml:space="preserve">. </w:t>
      </w:r>
      <w:r w:rsidR="0002767A">
        <w:rPr>
          <w:lang w:val="en-US"/>
        </w:rPr>
        <w:t xml:space="preserve"> </w:t>
      </w:r>
      <w:r w:rsidRPr="005A306A">
        <w:rPr>
          <w:lang w:val="en-US"/>
        </w:rPr>
        <w:t xml:space="preserve">In line with the principles of </w:t>
      </w:r>
      <w:r w:rsidR="007547D0" w:rsidRPr="005A306A">
        <w:rPr>
          <w:lang w:val="en-US"/>
        </w:rPr>
        <w:t xml:space="preserve">the global aid effectiveness agenda, </w:t>
      </w:r>
      <w:r w:rsidR="00E00735" w:rsidRPr="005A306A">
        <w:rPr>
          <w:lang w:val="en-US"/>
        </w:rPr>
        <w:t xml:space="preserve">the </w:t>
      </w:r>
      <w:r w:rsidRPr="005A306A">
        <w:rPr>
          <w:lang w:val="en-US"/>
        </w:rPr>
        <w:t>Paris Declaration on Aid Effectiveness, the Accra Agenda for Action, and the Cairns Compact</w:t>
      </w:r>
      <w:r w:rsidR="007547D0" w:rsidRPr="005A306A">
        <w:rPr>
          <w:lang w:val="en-US"/>
        </w:rPr>
        <w:t>,</w:t>
      </w:r>
      <w:r w:rsidRPr="005A306A">
        <w:rPr>
          <w:lang w:val="en-US"/>
        </w:rPr>
        <w:t xml:space="preserve"> the Parties</w:t>
      </w:r>
      <w:r w:rsidR="00753AD4" w:rsidRPr="005A306A">
        <w:rPr>
          <w:lang w:val="en-US"/>
        </w:rPr>
        <w:t>’</w:t>
      </w:r>
      <w:r w:rsidRPr="005A306A">
        <w:rPr>
          <w:lang w:val="en-US"/>
        </w:rPr>
        <w:t xml:space="preserve"> common objectives are to </w:t>
      </w:r>
      <w:r w:rsidR="00CA23FF" w:rsidRPr="005A306A">
        <w:rPr>
          <w:lang w:val="en-US"/>
        </w:rPr>
        <w:t xml:space="preserve">have the most effective aid program possible—to get the best value for money and to make a real difference in reducing poverty on the ground. </w:t>
      </w:r>
      <w:r w:rsidR="0002767A">
        <w:rPr>
          <w:lang w:val="en-US"/>
        </w:rPr>
        <w:t xml:space="preserve"> </w:t>
      </w:r>
      <w:r w:rsidRPr="005A306A">
        <w:rPr>
          <w:lang w:val="en-US"/>
        </w:rPr>
        <w:t>In so doing, the Parties will reaffirm their commitment to help developing countries accelerate the achievement of the M</w:t>
      </w:r>
      <w:r w:rsidR="007547D0" w:rsidRPr="005A306A">
        <w:rPr>
          <w:lang w:val="en-US"/>
        </w:rPr>
        <w:t>DGs</w:t>
      </w:r>
      <w:r w:rsidR="0002767A">
        <w:rPr>
          <w:lang w:val="en-US"/>
        </w:rPr>
        <w:t>.</w:t>
      </w:r>
    </w:p>
    <w:p w:rsidR="00850ED6" w:rsidRPr="005A306A" w:rsidRDefault="00E00735" w:rsidP="00A55690">
      <w:pPr>
        <w:pStyle w:val="H1"/>
      </w:pPr>
      <w:bookmarkStart w:id="2" w:name="_Toc362947260"/>
      <w:r w:rsidRPr="005A306A">
        <w:t>Purpose</w:t>
      </w:r>
      <w:r w:rsidR="00850ED6" w:rsidRPr="005A306A">
        <w:t xml:space="preserve"> of the Partnership Framework</w:t>
      </w:r>
      <w:bookmarkEnd w:id="2"/>
      <w:r w:rsidR="00850ED6" w:rsidRPr="005A306A">
        <w:t xml:space="preserve"> </w:t>
      </w:r>
    </w:p>
    <w:p w:rsidR="00850ED6" w:rsidRPr="005A306A" w:rsidRDefault="00850ED6" w:rsidP="00FE5FA6">
      <w:pPr>
        <w:numPr>
          <w:ilvl w:val="0"/>
          <w:numId w:val="4"/>
        </w:numPr>
        <w:tabs>
          <w:tab w:val="clear" w:pos="360"/>
        </w:tabs>
        <w:spacing w:after="240" w:line="280" w:lineRule="exact"/>
        <w:ind w:left="1440" w:hanging="717"/>
        <w:jc w:val="both"/>
        <w:rPr>
          <w:lang w:val="en-US"/>
        </w:rPr>
      </w:pPr>
      <w:r w:rsidRPr="005A306A">
        <w:rPr>
          <w:lang w:val="en-US"/>
        </w:rPr>
        <w:t xml:space="preserve">This </w:t>
      </w:r>
      <w:r w:rsidR="00753AD4" w:rsidRPr="005A306A">
        <w:rPr>
          <w:lang w:val="en-US"/>
        </w:rPr>
        <w:t xml:space="preserve">Partnership </w:t>
      </w:r>
      <w:r w:rsidRPr="005A306A">
        <w:rPr>
          <w:lang w:val="en-US"/>
        </w:rPr>
        <w:t>Framework provides a structure within which the Parties can develop and undertake collaborative activities at country, regional, and global level</w:t>
      </w:r>
      <w:r w:rsidR="00F96179" w:rsidRPr="005A306A">
        <w:rPr>
          <w:lang w:val="en-US"/>
        </w:rPr>
        <w:t>s</w:t>
      </w:r>
      <w:r w:rsidRPr="005A306A">
        <w:rPr>
          <w:lang w:val="en-US"/>
        </w:rPr>
        <w:t xml:space="preserve"> in order to pursue more effectively the shared objectives identified in Section I above.</w:t>
      </w:r>
    </w:p>
    <w:p w:rsidR="00850ED6" w:rsidRPr="005A306A" w:rsidRDefault="00850ED6" w:rsidP="00FE5FA6">
      <w:pPr>
        <w:numPr>
          <w:ilvl w:val="0"/>
          <w:numId w:val="4"/>
        </w:numPr>
        <w:tabs>
          <w:tab w:val="clear" w:pos="360"/>
        </w:tabs>
        <w:spacing w:after="240" w:line="280" w:lineRule="exact"/>
        <w:ind w:left="1440" w:hanging="717"/>
        <w:jc w:val="both"/>
        <w:rPr>
          <w:lang w:val="en-US"/>
        </w:rPr>
      </w:pPr>
      <w:r w:rsidRPr="005A306A">
        <w:rPr>
          <w:lang w:val="en-US"/>
        </w:rPr>
        <w:t xml:space="preserve">This </w:t>
      </w:r>
      <w:r w:rsidR="00753AD4" w:rsidRPr="005A306A">
        <w:rPr>
          <w:lang w:val="en-US"/>
        </w:rPr>
        <w:t xml:space="preserve">Partnership </w:t>
      </w:r>
      <w:r w:rsidRPr="005A306A">
        <w:rPr>
          <w:lang w:val="en-US"/>
        </w:rPr>
        <w:t>Framework provides the opportunity to strengthen the relationship between AusAID and the WBG by</w:t>
      </w:r>
      <w:r w:rsidR="000D7DB6" w:rsidRPr="005A306A">
        <w:rPr>
          <w:lang w:val="en-US"/>
        </w:rPr>
        <w:t>:</w:t>
      </w:r>
    </w:p>
    <w:p w:rsidR="00850ED6" w:rsidRPr="005A306A" w:rsidRDefault="00850ED6" w:rsidP="00FE5FA6">
      <w:pPr>
        <w:numPr>
          <w:ilvl w:val="1"/>
          <w:numId w:val="1"/>
        </w:numPr>
        <w:tabs>
          <w:tab w:val="clear" w:pos="1440"/>
        </w:tabs>
        <w:spacing w:after="240" w:line="280" w:lineRule="exact"/>
        <w:ind w:left="2160" w:hanging="720"/>
        <w:jc w:val="both"/>
        <w:rPr>
          <w:lang w:val="en-US"/>
        </w:rPr>
      </w:pPr>
      <w:r w:rsidRPr="005A306A">
        <w:rPr>
          <w:lang w:val="en-US"/>
        </w:rPr>
        <w:t>conducting six-monthly senior-level strategic discussions focused on areas of joint collaboration;</w:t>
      </w:r>
    </w:p>
    <w:p w:rsidR="00850ED6" w:rsidRPr="005A306A" w:rsidRDefault="00850ED6" w:rsidP="00FE5FA6">
      <w:pPr>
        <w:numPr>
          <w:ilvl w:val="1"/>
          <w:numId w:val="1"/>
        </w:numPr>
        <w:tabs>
          <w:tab w:val="clear" w:pos="1440"/>
        </w:tabs>
        <w:spacing w:after="240" w:line="280" w:lineRule="exact"/>
        <w:ind w:left="2160" w:hanging="720"/>
        <w:jc w:val="both"/>
        <w:rPr>
          <w:lang w:val="en-US"/>
        </w:rPr>
      </w:pPr>
      <w:r w:rsidRPr="005A306A">
        <w:rPr>
          <w:lang w:val="en-US"/>
        </w:rPr>
        <w:t>providing guidance to country and thematic teams on current and future joint priorities;</w:t>
      </w:r>
    </w:p>
    <w:p w:rsidR="00850ED6" w:rsidRPr="005A306A" w:rsidRDefault="00850ED6" w:rsidP="00FE5FA6">
      <w:pPr>
        <w:numPr>
          <w:ilvl w:val="1"/>
          <w:numId w:val="1"/>
        </w:numPr>
        <w:tabs>
          <w:tab w:val="clear" w:pos="1440"/>
        </w:tabs>
        <w:spacing w:after="240" w:line="280" w:lineRule="exact"/>
        <w:ind w:left="2160" w:hanging="720"/>
        <w:jc w:val="both"/>
        <w:rPr>
          <w:lang w:val="en-US"/>
        </w:rPr>
      </w:pPr>
      <w:r w:rsidRPr="005A306A">
        <w:rPr>
          <w:lang w:val="en-US"/>
        </w:rPr>
        <w:t>providing a channel to elevate issues of concern and ensure their early resolution;</w:t>
      </w:r>
    </w:p>
    <w:p w:rsidR="00850ED6" w:rsidRPr="005A306A" w:rsidRDefault="00850ED6" w:rsidP="00FE5FA6">
      <w:pPr>
        <w:numPr>
          <w:ilvl w:val="1"/>
          <w:numId w:val="1"/>
        </w:numPr>
        <w:tabs>
          <w:tab w:val="clear" w:pos="1440"/>
        </w:tabs>
        <w:spacing w:after="240" w:line="280" w:lineRule="exact"/>
        <w:ind w:left="2160" w:hanging="720"/>
        <w:jc w:val="both"/>
        <w:rPr>
          <w:lang w:val="en-US"/>
        </w:rPr>
      </w:pPr>
      <w:r w:rsidRPr="005A306A">
        <w:rPr>
          <w:lang w:val="en-US"/>
        </w:rPr>
        <w:t>providing a mechanism to identify and track measures to strengthen the visibility of our joint activities; and</w:t>
      </w:r>
    </w:p>
    <w:p w:rsidR="00850ED6" w:rsidRPr="005A306A" w:rsidRDefault="00850ED6" w:rsidP="00FE5FA6">
      <w:pPr>
        <w:numPr>
          <w:ilvl w:val="1"/>
          <w:numId w:val="1"/>
        </w:numPr>
        <w:tabs>
          <w:tab w:val="clear" w:pos="1440"/>
        </w:tabs>
        <w:spacing w:after="240" w:line="280" w:lineRule="exact"/>
        <w:ind w:left="2160" w:hanging="720"/>
        <w:jc w:val="both"/>
        <w:rPr>
          <w:lang w:val="en-US"/>
        </w:rPr>
      </w:pPr>
      <w:r w:rsidRPr="005A306A">
        <w:rPr>
          <w:lang w:val="en-US"/>
        </w:rPr>
        <w:t>providing a basis on which to assess the effectiveness and results of joint collaboration.</w:t>
      </w:r>
    </w:p>
    <w:p w:rsidR="00850ED6" w:rsidRPr="005A306A" w:rsidRDefault="00850ED6" w:rsidP="00A55690">
      <w:pPr>
        <w:pStyle w:val="H1"/>
      </w:pPr>
      <w:bookmarkStart w:id="3" w:name="_Toc362947261"/>
      <w:r w:rsidRPr="005A306A">
        <w:t>Principles of the Partnership Framework</w:t>
      </w:r>
      <w:bookmarkEnd w:id="3"/>
    </w:p>
    <w:p w:rsidR="00850ED6" w:rsidRPr="005A306A" w:rsidRDefault="00850ED6" w:rsidP="00FE5FA6">
      <w:pPr>
        <w:numPr>
          <w:ilvl w:val="0"/>
          <w:numId w:val="4"/>
        </w:numPr>
        <w:tabs>
          <w:tab w:val="clear" w:pos="360"/>
        </w:tabs>
        <w:spacing w:after="240" w:line="280" w:lineRule="exact"/>
        <w:ind w:left="1440" w:hanging="717"/>
        <w:jc w:val="both"/>
        <w:rPr>
          <w:lang w:val="en-US"/>
        </w:rPr>
      </w:pPr>
      <w:r w:rsidRPr="005A306A">
        <w:rPr>
          <w:lang w:val="en-US"/>
        </w:rPr>
        <w:t>This Partnership Framework is guided by the following principles in line with each Party’s respective policies and procedures:</w:t>
      </w:r>
    </w:p>
    <w:p w:rsidR="00850ED6" w:rsidRPr="005A306A" w:rsidRDefault="00850ED6" w:rsidP="00FE5FA6">
      <w:pPr>
        <w:numPr>
          <w:ilvl w:val="1"/>
          <w:numId w:val="1"/>
        </w:numPr>
        <w:tabs>
          <w:tab w:val="clear" w:pos="1440"/>
        </w:tabs>
        <w:spacing w:after="240" w:line="280" w:lineRule="exact"/>
        <w:ind w:left="2160" w:hanging="720"/>
        <w:jc w:val="both"/>
        <w:rPr>
          <w:lang w:val="en-US"/>
        </w:rPr>
      </w:pPr>
      <w:r w:rsidRPr="005A306A">
        <w:rPr>
          <w:lang w:val="en-US"/>
        </w:rPr>
        <w:lastRenderedPageBreak/>
        <w:t xml:space="preserve">pursuing </w:t>
      </w:r>
      <w:r w:rsidR="00E00735" w:rsidRPr="005A306A">
        <w:rPr>
          <w:lang w:val="en-US"/>
        </w:rPr>
        <w:t xml:space="preserve">mutually beneficial </w:t>
      </w:r>
      <w:r w:rsidRPr="005A306A">
        <w:rPr>
          <w:lang w:val="en-US"/>
        </w:rPr>
        <w:t xml:space="preserve">cooperation opportunities that are </w:t>
      </w:r>
      <w:r w:rsidR="00E00735" w:rsidRPr="005A306A">
        <w:rPr>
          <w:lang w:val="en-US"/>
        </w:rPr>
        <w:t xml:space="preserve">judged most likely </w:t>
      </w:r>
      <w:r w:rsidR="00CA23FF" w:rsidRPr="005A306A">
        <w:rPr>
          <w:lang w:val="en-US"/>
        </w:rPr>
        <w:t xml:space="preserve">to </w:t>
      </w:r>
      <w:r w:rsidR="00E00735" w:rsidRPr="005A306A">
        <w:rPr>
          <w:lang w:val="en-US"/>
        </w:rPr>
        <w:t xml:space="preserve">deliver real, measurable </w:t>
      </w:r>
      <w:r w:rsidR="000D7DB6" w:rsidRPr="005A306A">
        <w:rPr>
          <w:lang w:val="en-US"/>
        </w:rPr>
        <w:t xml:space="preserve">and </w:t>
      </w:r>
      <w:r w:rsidR="00E00735" w:rsidRPr="005A306A">
        <w:rPr>
          <w:lang w:val="en-US"/>
        </w:rPr>
        <w:t>lasting results for poor people in developing countries</w:t>
      </w:r>
      <w:r w:rsidRPr="005A306A">
        <w:rPr>
          <w:lang w:val="en-US"/>
        </w:rPr>
        <w:t>;</w:t>
      </w:r>
    </w:p>
    <w:p w:rsidR="00850ED6" w:rsidRPr="005A306A" w:rsidRDefault="00850ED6" w:rsidP="00FE5FA6">
      <w:pPr>
        <w:numPr>
          <w:ilvl w:val="1"/>
          <w:numId w:val="1"/>
        </w:numPr>
        <w:tabs>
          <w:tab w:val="clear" w:pos="1440"/>
        </w:tabs>
        <w:spacing w:after="240" w:line="280" w:lineRule="exact"/>
        <w:ind w:left="2160" w:hanging="720"/>
        <w:jc w:val="both"/>
        <w:rPr>
          <w:lang w:val="en-US"/>
        </w:rPr>
      </w:pPr>
      <w:r w:rsidRPr="005A306A">
        <w:rPr>
          <w:lang w:val="en-US"/>
        </w:rPr>
        <w:t xml:space="preserve">creating professional relationships </w:t>
      </w:r>
      <w:r w:rsidR="005A306A" w:rsidRPr="005A306A">
        <w:rPr>
          <w:lang w:val="en-US"/>
        </w:rPr>
        <w:t>characterized</w:t>
      </w:r>
      <w:r w:rsidRPr="005A306A">
        <w:rPr>
          <w:lang w:val="en-US"/>
        </w:rPr>
        <w:t xml:space="preserve"> by mutual respect, honesty and trust, and a sharing of ideas and communication at all levels;</w:t>
      </w:r>
    </w:p>
    <w:p w:rsidR="00850ED6" w:rsidRPr="005A306A" w:rsidRDefault="00850ED6" w:rsidP="00FE5FA6">
      <w:pPr>
        <w:numPr>
          <w:ilvl w:val="1"/>
          <w:numId w:val="1"/>
        </w:numPr>
        <w:tabs>
          <w:tab w:val="clear" w:pos="1440"/>
        </w:tabs>
        <w:spacing w:after="240" w:line="280" w:lineRule="exact"/>
        <w:ind w:left="2160" w:hanging="720"/>
        <w:jc w:val="both"/>
        <w:rPr>
          <w:lang w:val="en-US"/>
        </w:rPr>
      </w:pPr>
      <w:r w:rsidRPr="005A306A">
        <w:rPr>
          <w:lang w:val="en-US"/>
        </w:rPr>
        <w:t>recognizing the depth and range of international development experience of each Party;</w:t>
      </w:r>
    </w:p>
    <w:p w:rsidR="00850ED6" w:rsidRPr="005A306A" w:rsidRDefault="00850ED6" w:rsidP="00FE5FA6">
      <w:pPr>
        <w:numPr>
          <w:ilvl w:val="1"/>
          <w:numId w:val="1"/>
        </w:numPr>
        <w:tabs>
          <w:tab w:val="clear" w:pos="1440"/>
        </w:tabs>
        <w:spacing w:after="240" w:line="280" w:lineRule="exact"/>
        <w:ind w:left="2160" w:hanging="720"/>
        <w:jc w:val="both"/>
        <w:rPr>
          <w:lang w:val="en-US"/>
        </w:rPr>
      </w:pPr>
      <w:r w:rsidRPr="005A306A">
        <w:rPr>
          <w:lang w:val="en-US"/>
        </w:rPr>
        <w:t>consulting on issues of shared interest, and to systematically consider opportunities for cooperation in countries of common interest;</w:t>
      </w:r>
    </w:p>
    <w:p w:rsidR="00850ED6" w:rsidRPr="005A306A" w:rsidRDefault="00850ED6" w:rsidP="00FE5FA6">
      <w:pPr>
        <w:numPr>
          <w:ilvl w:val="1"/>
          <w:numId w:val="1"/>
        </w:numPr>
        <w:tabs>
          <w:tab w:val="clear" w:pos="1440"/>
        </w:tabs>
        <w:spacing w:after="240" w:line="280" w:lineRule="exact"/>
        <w:ind w:left="2160" w:hanging="720"/>
        <w:jc w:val="both"/>
        <w:rPr>
          <w:lang w:val="en-US"/>
        </w:rPr>
      </w:pPr>
      <w:r w:rsidRPr="005A306A">
        <w:rPr>
          <w:lang w:val="en-US"/>
        </w:rPr>
        <w:t xml:space="preserve">respecting the different mandates, institutional settings, and </w:t>
      </w:r>
      <w:r w:rsidR="005A306A" w:rsidRPr="005A306A">
        <w:rPr>
          <w:lang w:val="en-US"/>
        </w:rPr>
        <w:t>organizational</w:t>
      </w:r>
      <w:r w:rsidRPr="005A306A">
        <w:rPr>
          <w:lang w:val="en-US"/>
        </w:rPr>
        <w:t xml:space="preserve"> cultures of each Party; </w:t>
      </w:r>
    </w:p>
    <w:p w:rsidR="00850ED6" w:rsidRPr="005A306A" w:rsidRDefault="00850ED6" w:rsidP="00FE5FA6">
      <w:pPr>
        <w:numPr>
          <w:ilvl w:val="1"/>
          <w:numId w:val="1"/>
        </w:numPr>
        <w:tabs>
          <w:tab w:val="clear" w:pos="1440"/>
        </w:tabs>
        <w:spacing w:after="240" w:line="280" w:lineRule="exact"/>
        <w:ind w:left="2160" w:hanging="720"/>
        <w:jc w:val="both"/>
        <w:rPr>
          <w:lang w:val="en-US"/>
        </w:rPr>
      </w:pPr>
      <w:r w:rsidRPr="005A306A">
        <w:rPr>
          <w:lang w:val="en-US"/>
        </w:rPr>
        <w:t>undertaking evidenced-based and context-specific approaches to engaging partner countries;</w:t>
      </w:r>
    </w:p>
    <w:p w:rsidR="00850ED6" w:rsidRPr="005A306A" w:rsidRDefault="00850ED6" w:rsidP="00FE5FA6">
      <w:pPr>
        <w:numPr>
          <w:ilvl w:val="1"/>
          <w:numId w:val="1"/>
        </w:numPr>
        <w:tabs>
          <w:tab w:val="clear" w:pos="1440"/>
        </w:tabs>
        <w:spacing w:after="240" w:line="280" w:lineRule="exact"/>
        <w:ind w:left="2160" w:hanging="720"/>
        <w:jc w:val="both"/>
        <w:rPr>
          <w:lang w:val="en-US"/>
        </w:rPr>
      </w:pPr>
      <w:r w:rsidRPr="005A306A">
        <w:rPr>
          <w:lang w:val="en-US"/>
        </w:rPr>
        <w:t>pursuing best practices in international development policy-making and program delivery; and</w:t>
      </w:r>
    </w:p>
    <w:p w:rsidR="00850ED6" w:rsidRPr="005A306A" w:rsidRDefault="00850ED6" w:rsidP="00FE5FA6">
      <w:pPr>
        <w:numPr>
          <w:ilvl w:val="1"/>
          <w:numId w:val="1"/>
        </w:numPr>
        <w:tabs>
          <w:tab w:val="clear" w:pos="1440"/>
        </w:tabs>
        <w:spacing w:after="240" w:line="280" w:lineRule="exact"/>
        <w:ind w:left="2160" w:hanging="720"/>
        <w:jc w:val="both"/>
        <w:rPr>
          <w:lang w:val="en-US"/>
        </w:rPr>
      </w:pPr>
      <w:r w:rsidRPr="005A306A">
        <w:rPr>
          <w:lang w:val="en-US"/>
        </w:rPr>
        <w:t xml:space="preserve">committing to </w:t>
      </w:r>
      <w:r w:rsidR="00CA23FF" w:rsidRPr="005A306A">
        <w:rPr>
          <w:lang w:val="en-US"/>
        </w:rPr>
        <w:t xml:space="preserve">improve aid effectiveness and </w:t>
      </w:r>
      <w:r w:rsidRPr="005A306A">
        <w:rPr>
          <w:lang w:val="en-US"/>
        </w:rPr>
        <w:t xml:space="preserve">deliver development assistance in line with the </w:t>
      </w:r>
      <w:r w:rsidR="007547D0" w:rsidRPr="005A306A">
        <w:rPr>
          <w:lang w:val="en-US"/>
        </w:rPr>
        <w:t>global aid effectiveness agenda</w:t>
      </w:r>
      <w:r w:rsidR="00E00735" w:rsidRPr="005A306A">
        <w:rPr>
          <w:lang w:val="en-US"/>
        </w:rPr>
        <w:t xml:space="preserve">, having </w:t>
      </w:r>
      <w:r w:rsidR="00EB39C4" w:rsidRPr="005A306A">
        <w:rPr>
          <w:lang w:val="en-US"/>
        </w:rPr>
        <w:t xml:space="preserve">due </w:t>
      </w:r>
      <w:r w:rsidR="00E00735" w:rsidRPr="005A306A">
        <w:rPr>
          <w:lang w:val="en-US"/>
        </w:rPr>
        <w:t>regard to value for money</w:t>
      </w:r>
      <w:r w:rsidR="007547D0" w:rsidRPr="005A306A">
        <w:rPr>
          <w:lang w:val="en-US"/>
        </w:rPr>
        <w:t xml:space="preserve">. </w:t>
      </w:r>
    </w:p>
    <w:p w:rsidR="00850ED6" w:rsidRPr="005A306A" w:rsidRDefault="00850ED6" w:rsidP="00A55690">
      <w:pPr>
        <w:pStyle w:val="H1"/>
      </w:pPr>
      <w:bookmarkStart w:id="4" w:name="_Toc362947262"/>
      <w:r w:rsidRPr="005A306A">
        <w:t>Areas of Collaboration</w:t>
      </w:r>
      <w:bookmarkEnd w:id="4"/>
    </w:p>
    <w:p w:rsidR="00850ED6" w:rsidRPr="005A306A" w:rsidRDefault="00850ED6" w:rsidP="00FE5FA6">
      <w:pPr>
        <w:numPr>
          <w:ilvl w:val="0"/>
          <w:numId w:val="4"/>
        </w:numPr>
        <w:tabs>
          <w:tab w:val="clear" w:pos="360"/>
        </w:tabs>
        <w:spacing w:after="240" w:line="280" w:lineRule="exact"/>
        <w:ind w:left="1440" w:hanging="717"/>
        <w:jc w:val="both"/>
        <w:rPr>
          <w:lang w:val="en-US"/>
        </w:rPr>
      </w:pPr>
      <w:r w:rsidRPr="005A306A">
        <w:rPr>
          <w:lang w:val="en-US"/>
        </w:rPr>
        <w:t>Under this Partnership Framework, the Parties affirm their commitment to the following areas of collaboration:</w:t>
      </w:r>
    </w:p>
    <w:p w:rsidR="00850ED6" w:rsidRPr="005A306A" w:rsidRDefault="00850ED6" w:rsidP="00FE5FA6">
      <w:pPr>
        <w:numPr>
          <w:ilvl w:val="1"/>
          <w:numId w:val="1"/>
        </w:numPr>
        <w:tabs>
          <w:tab w:val="clear" w:pos="1440"/>
        </w:tabs>
        <w:spacing w:after="240" w:line="280" w:lineRule="exact"/>
        <w:ind w:left="2160" w:hanging="720"/>
        <w:jc w:val="both"/>
        <w:rPr>
          <w:lang w:val="en-US"/>
        </w:rPr>
      </w:pPr>
      <w:r w:rsidRPr="005A306A">
        <w:rPr>
          <w:lang w:val="en-US"/>
        </w:rPr>
        <w:t xml:space="preserve">to assist developing countries reduce poverty, achieve sustainable development and </w:t>
      </w:r>
      <w:r w:rsidR="005A306A" w:rsidRPr="005A306A">
        <w:rPr>
          <w:lang w:val="en-US"/>
        </w:rPr>
        <w:t>realize</w:t>
      </w:r>
      <w:r w:rsidRPr="005A306A">
        <w:rPr>
          <w:lang w:val="en-US"/>
        </w:rPr>
        <w:t xml:space="preserve"> the MDGs;</w:t>
      </w:r>
    </w:p>
    <w:p w:rsidR="00850ED6" w:rsidRPr="005A306A" w:rsidRDefault="00850ED6" w:rsidP="00FE5FA6">
      <w:pPr>
        <w:numPr>
          <w:ilvl w:val="1"/>
          <w:numId w:val="1"/>
        </w:numPr>
        <w:tabs>
          <w:tab w:val="clear" w:pos="1440"/>
        </w:tabs>
        <w:spacing w:after="240" w:line="280" w:lineRule="exact"/>
        <w:ind w:left="2160" w:hanging="720"/>
        <w:jc w:val="both"/>
        <w:rPr>
          <w:lang w:val="en-US"/>
        </w:rPr>
      </w:pPr>
      <w:r w:rsidRPr="005A306A">
        <w:rPr>
          <w:lang w:val="en-US"/>
        </w:rPr>
        <w:t xml:space="preserve">to </w:t>
      </w:r>
      <w:r w:rsidR="00F96179" w:rsidRPr="005A306A">
        <w:rPr>
          <w:lang w:val="en-US"/>
        </w:rPr>
        <w:t xml:space="preserve">help </w:t>
      </w:r>
      <w:r w:rsidRPr="005A306A">
        <w:rPr>
          <w:lang w:val="en-US"/>
        </w:rPr>
        <w:t>address the special needs of small states and help accelerate the achievement of the MDGs, particularly in the Pacific where MDG progress is uneven;</w:t>
      </w:r>
    </w:p>
    <w:p w:rsidR="00850ED6" w:rsidRPr="005A306A" w:rsidRDefault="00850ED6" w:rsidP="00FE5FA6">
      <w:pPr>
        <w:numPr>
          <w:ilvl w:val="1"/>
          <w:numId w:val="1"/>
        </w:numPr>
        <w:tabs>
          <w:tab w:val="clear" w:pos="1440"/>
        </w:tabs>
        <w:spacing w:after="240" w:line="280" w:lineRule="exact"/>
        <w:ind w:left="2160" w:hanging="720"/>
        <w:jc w:val="both"/>
        <w:rPr>
          <w:lang w:val="en-US"/>
        </w:rPr>
      </w:pPr>
      <w:r w:rsidRPr="005A306A">
        <w:rPr>
          <w:lang w:val="en-US"/>
        </w:rPr>
        <w:t>to support the implementation of the 2009 Cairns Compact on Strengthening Development Cooperation in the Pacific;</w:t>
      </w:r>
    </w:p>
    <w:p w:rsidR="00850ED6" w:rsidRPr="005A306A" w:rsidRDefault="00850ED6" w:rsidP="00FE5FA6">
      <w:pPr>
        <w:numPr>
          <w:ilvl w:val="1"/>
          <w:numId w:val="1"/>
        </w:numPr>
        <w:tabs>
          <w:tab w:val="clear" w:pos="1440"/>
        </w:tabs>
        <w:spacing w:after="240" w:line="280" w:lineRule="exact"/>
        <w:ind w:left="2160" w:hanging="720"/>
        <w:jc w:val="both"/>
        <w:rPr>
          <w:lang w:val="en-US"/>
        </w:rPr>
      </w:pPr>
      <w:r w:rsidRPr="005A306A">
        <w:rPr>
          <w:lang w:val="en-US"/>
        </w:rPr>
        <w:t>to build the capacity of developing partner governments to accelerate and sustain the delivery of basic services, including infrastructure, health, education, and water and sanitation</w:t>
      </w:r>
      <w:r w:rsidR="00F96179" w:rsidRPr="005A306A">
        <w:rPr>
          <w:lang w:val="en-US"/>
        </w:rPr>
        <w:t>;</w:t>
      </w:r>
    </w:p>
    <w:p w:rsidR="00850ED6" w:rsidRPr="005A306A" w:rsidRDefault="00850ED6" w:rsidP="00FE5FA6">
      <w:pPr>
        <w:numPr>
          <w:ilvl w:val="1"/>
          <w:numId w:val="1"/>
        </w:numPr>
        <w:tabs>
          <w:tab w:val="clear" w:pos="1440"/>
        </w:tabs>
        <w:spacing w:after="240" w:line="280" w:lineRule="exact"/>
        <w:ind w:left="2160" w:hanging="720"/>
        <w:jc w:val="both"/>
        <w:rPr>
          <w:lang w:val="en-US"/>
        </w:rPr>
      </w:pPr>
      <w:r w:rsidRPr="005A306A">
        <w:rPr>
          <w:lang w:val="en-US"/>
        </w:rPr>
        <w:lastRenderedPageBreak/>
        <w:t>to support development of the private sector</w:t>
      </w:r>
      <w:r w:rsidR="00F96179" w:rsidRPr="005A306A">
        <w:rPr>
          <w:lang w:val="en-US"/>
        </w:rPr>
        <w:t xml:space="preserve">, including through deeper collaboration with both the World Bank and </w:t>
      </w:r>
      <w:r w:rsidR="0002767A">
        <w:rPr>
          <w:lang w:val="en-US"/>
        </w:rPr>
        <w:t xml:space="preserve">the </w:t>
      </w:r>
      <w:r w:rsidR="00F96179" w:rsidRPr="005A306A">
        <w:rPr>
          <w:lang w:val="en-US"/>
        </w:rPr>
        <w:t>International Finance Corporation</w:t>
      </w:r>
      <w:r w:rsidRPr="005A306A">
        <w:rPr>
          <w:lang w:val="en-US"/>
        </w:rPr>
        <w:t>;</w:t>
      </w:r>
    </w:p>
    <w:p w:rsidR="00F96179" w:rsidRPr="005A306A" w:rsidRDefault="00F96179" w:rsidP="00FE5FA6">
      <w:pPr>
        <w:numPr>
          <w:ilvl w:val="1"/>
          <w:numId w:val="1"/>
        </w:numPr>
        <w:tabs>
          <w:tab w:val="clear" w:pos="1440"/>
        </w:tabs>
        <w:spacing w:after="240" w:line="280" w:lineRule="exact"/>
        <w:ind w:left="2160" w:hanging="720"/>
        <w:jc w:val="both"/>
        <w:rPr>
          <w:lang w:val="en-US"/>
        </w:rPr>
      </w:pPr>
      <w:r w:rsidRPr="005A306A">
        <w:rPr>
          <w:lang w:val="en-US"/>
        </w:rPr>
        <w:t xml:space="preserve">to help countries manage the environment, water </w:t>
      </w:r>
      <w:r w:rsidR="00BB67F7" w:rsidRPr="005A306A">
        <w:rPr>
          <w:lang w:val="en-US"/>
        </w:rPr>
        <w:t xml:space="preserve">and natural </w:t>
      </w:r>
      <w:r w:rsidRPr="005A306A">
        <w:rPr>
          <w:lang w:val="en-US"/>
        </w:rPr>
        <w:t>resources, the effects of climate change and vulnerability to natural disasters;</w:t>
      </w:r>
    </w:p>
    <w:p w:rsidR="00850ED6" w:rsidRPr="005A306A" w:rsidRDefault="00850ED6" w:rsidP="00FE5FA6">
      <w:pPr>
        <w:numPr>
          <w:ilvl w:val="1"/>
          <w:numId w:val="1"/>
        </w:numPr>
        <w:tabs>
          <w:tab w:val="clear" w:pos="1440"/>
        </w:tabs>
        <w:spacing w:after="240" w:line="280" w:lineRule="exact"/>
        <w:ind w:left="2160" w:hanging="720"/>
        <w:jc w:val="both"/>
        <w:rPr>
          <w:lang w:val="en-US"/>
        </w:rPr>
      </w:pPr>
      <w:r w:rsidRPr="005A306A">
        <w:rPr>
          <w:lang w:val="en-US"/>
        </w:rPr>
        <w:t>to intensify policy and program collaboration on cross-cutting issues, such as gender</w:t>
      </w:r>
      <w:r w:rsidR="00F96179" w:rsidRPr="005A306A">
        <w:rPr>
          <w:lang w:val="en-US"/>
        </w:rPr>
        <w:t xml:space="preserve"> and </w:t>
      </w:r>
      <w:r w:rsidRPr="005A306A">
        <w:rPr>
          <w:lang w:val="en-US"/>
        </w:rPr>
        <w:t>disability;</w:t>
      </w:r>
    </w:p>
    <w:p w:rsidR="00E7325E" w:rsidRPr="005A306A" w:rsidRDefault="00E7325E" w:rsidP="00FE5FA6">
      <w:pPr>
        <w:numPr>
          <w:ilvl w:val="1"/>
          <w:numId w:val="1"/>
        </w:numPr>
        <w:tabs>
          <w:tab w:val="clear" w:pos="1440"/>
        </w:tabs>
        <w:spacing w:after="240" w:line="280" w:lineRule="exact"/>
        <w:ind w:left="2160" w:hanging="720"/>
        <w:jc w:val="both"/>
        <w:rPr>
          <w:lang w:val="en-US"/>
        </w:rPr>
      </w:pPr>
      <w:r w:rsidRPr="005A306A">
        <w:rPr>
          <w:lang w:val="en-US"/>
        </w:rPr>
        <w:t xml:space="preserve">to undertake joint research and analysis;  </w:t>
      </w:r>
    </w:p>
    <w:p w:rsidR="00850ED6" w:rsidRPr="005A306A" w:rsidRDefault="00850ED6" w:rsidP="00FE5FA6">
      <w:pPr>
        <w:numPr>
          <w:ilvl w:val="1"/>
          <w:numId w:val="1"/>
        </w:numPr>
        <w:tabs>
          <w:tab w:val="clear" w:pos="1440"/>
        </w:tabs>
        <w:spacing w:after="240" w:line="280" w:lineRule="exact"/>
        <w:ind w:left="2160" w:hanging="720"/>
        <w:jc w:val="both"/>
        <w:rPr>
          <w:lang w:val="en-US"/>
        </w:rPr>
      </w:pPr>
      <w:r w:rsidRPr="005A306A">
        <w:rPr>
          <w:lang w:val="en-US"/>
        </w:rPr>
        <w:t>to strengthen partner governments’ performance and results measurement and accountability for development outcomes; and</w:t>
      </w:r>
    </w:p>
    <w:p w:rsidR="00C63946" w:rsidRPr="005A306A" w:rsidRDefault="00850ED6" w:rsidP="00FE5FA6">
      <w:pPr>
        <w:numPr>
          <w:ilvl w:val="1"/>
          <w:numId w:val="1"/>
        </w:numPr>
        <w:tabs>
          <w:tab w:val="clear" w:pos="1440"/>
        </w:tabs>
        <w:spacing w:after="240" w:line="280" w:lineRule="exact"/>
        <w:ind w:left="2160" w:hanging="720"/>
        <w:jc w:val="both"/>
        <w:rPr>
          <w:lang w:val="en-US"/>
        </w:rPr>
      </w:pPr>
      <w:r w:rsidRPr="005A306A">
        <w:rPr>
          <w:lang w:val="en-US"/>
        </w:rPr>
        <w:t xml:space="preserve">to build public awareness of </w:t>
      </w:r>
      <w:r w:rsidR="00B17A63" w:rsidRPr="005A306A">
        <w:rPr>
          <w:lang w:val="en-US"/>
        </w:rPr>
        <w:t>the Parties</w:t>
      </w:r>
      <w:r w:rsidR="00E00735" w:rsidRPr="005A306A">
        <w:rPr>
          <w:lang w:val="en-US"/>
        </w:rPr>
        <w:t>’</w:t>
      </w:r>
      <w:r w:rsidRPr="005A306A">
        <w:rPr>
          <w:lang w:val="en-US"/>
        </w:rPr>
        <w:t xml:space="preserve"> joint priorities and outcomes</w:t>
      </w:r>
      <w:r w:rsidR="00B17A63" w:rsidRPr="005A306A">
        <w:rPr>
          <w:lang w:val="en-US"/>
        </w:rPr>
        <w:t xml:space="preserve"> (refer to </w:t>
      </w:r>
      <w:r w:rsidR="00753AD4" w:rsidRPr="005A306A">
        <w:rPr>
          <w:lang w:val="en-US"/>
        </w:rPr>
        <w:t>S</w:t>
      </w:r>
      <w:r w:rsidR="00B17A63" w:rsidRPr="005A306A">
        <w:rPr>
          <w:lang w:val="en-US"/>
        </w:rPr>
        <w:t>ection V</w:t>
      </w:r>
      <w:r w:rsidRPr="005A306A">
        <w:rPr>
          <w:lang w:val="en-US"/>
        </w:rPr>
        <w:t xml:space="preserve">). </w:t>
      </w:r>
    </w:p>
    <w:p w:rsidR="00850ED6" w:rsidRPr="005A306A" w:rsidRDefault="00850ED6" w:rsidP="00FE5FA6">
      <w:pPr>
        <w:numPr>
          <w:ilvl w:val="0"/>
          <w:numId w:val="4"/>
        </w:numPr>
        <w:tabs>
          <w:tab w:val="clear" w:pos="360"/>
        </w:tabs>
        <w:spacing w:after="240" w:line="280" w:lineRule="exact"/>
        <w:ind w:left="1440" w:hanging="717"/>
        <w:jc w:val="both"/>
        <w:rPr>
          <w:lang w:val="en-US"/>
        </w:rPr>
      </w:pPr>
      <w:r w:rsidRPr="005A306A">
        <w:rPr>
          <w:lang w:val="en-US"/>
        </w:rPr>
        <w:t>The Parties can utilize a variety of instruments to implement their shared objectives, such as: (i) collaborative activities, including joint analytic</w:t>
      </w:r>
      <w:r w:rsidR="0011033F" w:rsidRPr="005A306A">
        <w:rPr>
          <w:lang w:val="en-US"/>
        </w:rPr>
        <w:t>, research</w:t>
      </w:r>
      <w:r w:rsidRPr="005A306A">
        <w:rPr>
          <w:lang w:val="en-US"/>
        </w:rPr>
        <w:t xml:space="preserve"> and advisory activities; (ii) co-financing agreements; and (iii) trust funds</w:t>
      </w:r>
      <w:r w:rsidR="00BF26E9" w:rsidRPr="005A306A">
        <w:rPr>
          <w:lang w:val="en-US"/>
        </w:rPr>
        <w:t xml:space="preserve">. </w:t>
      </w:r>
      <w:r w:rsidR="0002767A">
        <w:rPr>
          <w:lang w:val="en-US"/>
        </w:rPr>
        <w:t xml:space="preserve"> </w:t>
      </w:r>
      <w:r w:rsidRPr="005A306A">
        <w:rPr>
          <w:lang w:val="en-US"/>
        </w:rPr>
        <w:t>These instruments will be developed and implemented subject to separate agreements, as needed, for the specific project, activity, or trust fund.</w:t>
      </w:r>
    </w:p>
    <w:p w:rsidR="0011033F" w:rsidRPr="005A306A" w:rsidRDefault="00E7325E" w:rsidP="00FE5FA6">
      <w:pPr>
        <w:numPr>
          <w:ilvl w:val="0"/>
          <w:numId w:val="4"/>
        </w:numPr>
        <w:tabs>
          <w:tab w:val="clear" w:pos="360"/>
        </w:tabs>
        <w:spacing w:after="240" w:line="280" w:lineRule="exact"/>
        <w:ind w:left="1440" w:hanging="717"/>
        <w:jc w:val="both"/>
        <w:rPr>
          <w:lang w:val="en-US"/>
        </w:rPr>
      </w:pPr>
      <w:r w:rsidRPr="005A306A">
        <w:rPr>
          <w:lang w:val="en-US"/>
        </w:rPr>
        <w:t>Current p</w:t>
      </w:r>
      <w:r w:rsidR="0011033F" w:rsidRPr="005A306A">
        <w:rPr>
          <w:lang w:val="en-US"/>
        </w:rPr>
        <w:t xml:space="preserve">riority areas for cooperation are further </w:t>
      </w:r>
      <w:r w:rsidRPr="005A306A">
        <w:rPr>
          <w:lang w:val="en-US"/>
        </w:rPr>
        <w:t xml:space="preserve">specified </w:t>
      </w:r>
      <w:r w:rsidR="0011033F" w:rsidRPr="005A306A">
        <w:rPr>
          <w:lang w:val="en-US"/>
        </w:rPr>
        <w:t>in Annex 1.</w:t>
      </w:r>
      <w:r w:rsidR="001325B5" w:rsidRPr="005A306A">
        <w:rPr>
          <w:lang w:val="en-US"/>
        </w:rPr>
        <w:t xml:space="preserve"> These may be amended as necessary by written agreement of both parties.</w:t>
      </w:r>
    </w:p>
    <w:p w:rsidR="00850ED6" w:rsidRPr="005A306A" w:rsidRDefault="00850ED6" w:rsidP="00A55690">
      <w:pPr>
        <w:pStyle w:val="H1"/>
      </w:pPr>
      <w:bookmarkStart w:id="5" w:name="_Toc362947263"/>
      <w:r w:rsidRPr="005A306A">
        <w:t>Building public awareness of joint priorities and outcomes</w:t>
      </w:r>
      <w:bookmarkEnd w:id="5"/>
    </w:p>
    <w:p w:rsidR="0041066C" w:rsidRPr="005A306A" w:rsidRDefault="0041066C" w:rsidP="00FE5FA6">
      <w:pPr>
        <w:numPr>
          <w:ilvl w:val="0"/>
          <w:numId w:val="4"/>
        </w:numPr>
        <w:tabs>
          <w:tab w:val="clear" w:pos="360"/>
        </w:tabs>
        <w:spacing w:after="240" w:line="280" w:lineRule="exact"/>
        <w:ind w:left="1440" w:hanging="717"/>
        <w:jc w:val="both"/>
        <w:rPr>
          <w:lang w:val="en-US"/>
        </w:rPr>
      </w:pPr>
      <w:r w:rsidRPr="005A306A">
        <w:rPr>
          <w:lang w:val="en-US"/>
        </w:rPr>
        <w:t>The Parties acknowledge the important contribution that effective communication can make to building understanding of the rationale for</w:t>
      </w:r>
      <w:r w:rsidR="00E00735" w:rsidRPr="005A306A">
        <w:rPr>
          <w:lang w:val="en-US"/>
        </w:rPr>
        <w:t>, and the development impacts of,</w:t>
      </w:r>
      <w:r w:rsidRPr="005A306A">
        <w:rPr>
          <w:lang w:val="en-US"/>
        </w:rPr>
        <w:t xml:space="preserve"> the AusAID-WBG Partnership</w:t>
      </w:r>
      <w:r w:rsidR="00BF26E9" w:rsidRPr="005A306A">
        <w:rPr>
          <w:lang w:val="en-US"/>
        </w:rPr>
        <w:t xml:space="preserve">. </w:t>
      </w:r>
      <w:r w:rsidR="0002767A">
        <w:rPr>
          <w:lang w:val="en-US"/>
        </w:rPr>
        <w:t xml:space="preserve"> </w:t>
      </w:r>
      <w:r w:rsidRPr="005A306A">
        <w:rPr>
          <w:lang w:val="en-US"/>
        </w:rPr>
        <w:t>AusAID is committed to building understanding of international development challenges and of the objectives and results of the Australian Government’s aid program</w:t>
      </w:r>
      <w:r w:rsidR="00BF26E9" w:rsidRPr="005A306A">
        <w:rPr>
          <w:lang w:val="en-US"/>
        </w:rPr>
        <w:t xml:space="preserve">. </w:t>
      </w:r>
    </w:p>
    <w:p w:rsidR="0041066C" w:rsidRPr="005A306A" w:rsidRDefault="0041066C" w:rsidP="00FE5FA6">
      <w:pPr>
        <w:numPr>
          <w:ilvl w:val="0"/>
          <w:numId w:val="4"/>
        </w:numPr>
        <w:tabs>
          <w:tab w:val="clear" w:pos="360"/>
        </w:tabs>
        <w:spacing w:after="240" w:line="280" w:lineRule="exact"/>
        <w:ind w:left="1440" w:hanging="717"/>
        <w:jc w:val="both"/>
        <w:rPr>
          <w:lang w:val="en-US"/>
        </w:rPr>
      </w:pPr>
      <w:r w:rsidRPr="005A306A">
        <w:rPr>
          <w:lang w:val="en-US"/>
        </w:rPr>
        <w:t xml:space="preserve">The Parties will </w:t>
      </w:r>
      <w:r w:rsidR="003561F5">
        <w:rPr>
          <w:lang w:val="en-US"/>
        </w:rPr>
        <w:t xml:space="preserve">share information and </w:t>
      </w:r>
      <w:r w:rsidR="005A306A" w:rsidRPr="005A306A">
        <w:rPr>
          <w:lang w:val="en-US"/>
        </w:rPr>
        <w:t>capitalize</w:t>
      </w:r>
      <w:r w:rsidRPr="005A306A">
        <w:rPr>
          <w:lang w:val="en-US"/>
        </w:rPr>
        <w:t xml:space="preserve"> on opportunities to build</w:t>
      </w:r>
      <w:r w:rsidR="003561F5">
        <w:rPr>
          <w:lang w:val="en-US"/>
        </w:rPr>
        <w:t xml:space="preserve"> public awareness and</w:t>
      </w:r>
      <w:r w:rsidRPr="005A306A">
        <w:rPr>
          <w:lang w:val="en-US"/>
        </w:rPr>
        <w:t xml:space="preserve"> understanding of their collaboration, their joint priorities, and of the results of their collaboration</w:t>
      </w:r>
      <w:r w:rsidR="001152AD">
        <w:rPr>
          <w:lang w:val="en-US"/>
        </w:rPr>
        <w:t>, including by showcasing contributions to development</w:t>
      </w:r>
      <w:r w:rsidR="00BF26E9" w:rsidRPr="005A306A">
        <w:rPr>
          <w:lang w:val="en-US"/>
        </w:rPr>
        <w:t>.</w:t>
      </w:r>
    </w:p>
    <w:p w:rsidR="0041066C" w:rsidRPr="005A306A" w:rsidRDefault="0041066C" w:rsidP="00FE5FA6">
      <w:pPr>
        <w:numPr>
          <w:ilvl w:val="0"/>
          <w:numId w:val="4"/>
        </w:numPr>
        <w:tabs>
          <w:tab w:val="clear" w:pos="360"/>
        </w:tabs>
        <w:spacing w:after="240" w:line="280" w:lineRule="exact"/>
        <w:ind w:left="1440" w:hanging="717"/>
        <w:jc w:val="both"/>
        <w:rPr>
          <w:lang w:val="en-US"/>
        </w:rPr>
      </w:pPr>
      <w:r w:rsidRPr="005A306A">
        <w:rPr>
          <w:lang w:val="en-US"/>
        </w:rPr>
        <w:t xml:space="preserve">The Parties will ensure that the key messages focus on outcomes and on </w:t>
      </w:r>
      <w:r w:rsidR="00E00735" w:rsidRPr="005A306A">
        <w:rPr>
          <w:lang w:val="en-US"/>
        </w:rPr>
        <w:t xml:space="preserve">clear </w:t>
      </w:r>
      <w:r w:rsidRPr="005A306A">
        <w:rPr>
          <w:lang w:val="en-US"/>
        </w:rPr>
        <w:t xml:space="preserve">and tangible results. </w:t>
      </w:r>
      <w:r w:rsidR="001152AD">
        <w:rPr>
          <w:lang w:val="en-US"/>
        </w:rPr>
        <w:t xml:space="preserve"> </w:t>
      </w:r>
      <w:r w:rsidRPr="005A306A">
        <w:rPr>
          <w:lang w:val="en-US"/>
        </w:rPr>
        <w:t xml:space="preserve">The focus of communications should be the impact of the partnership </w:t>
      </w:r>
      <w:r w:rsidR="00F96179" w:rsidRPr="005A306A">
        <w:rPr>
          <w:lang w:val="en-US"/>
        </w:rPr>
        <w:t xml:space="preserve">activities </w:t>
      </w:r>
      <w:r w:rsidRPr="005A306A">
        <w:rPr>
          <w:lang w:val="en-US"/>
        </w:rPr>
        <w:t xml:space="preserve">on reducing poverty, rather than </w:t>
      </w:r>
      <w:r w:rsidR="00E00735" w:rsidRPr="005A306A">
        <w:rPr>
          <w:lang w:val="en-US"/>
        </w:rPr>
        <w:t xml:space="preserve">funding inputs or </w:t>
      </w:r>
      <w:r w:rsidRPr="005A306A">
        <w:rPr>
          <w:lang w:val="en-US"/>
        </w:rPr>
        <w:t xml:space="preserve">administrative milestones. </w:t>
      </w:r>
    </w:p>
    <w:p w:rsidR="007466CD" w:rsidRPr="005A306A" w:rsidRDefault="007466CD" w:rsidP="00FE5FA6">
      <w:pPr>
        <w:numPr>
          <w:ilvl w:val="0"/>
          <w:numId w:val="4"/>
        </w:numPr>
        <w:tabs>
          <w:tab w:val="clear" w:pos="360"/>
        </w:tabs>
        <w:spacing w:after="240" w:line="280" w:lineRule="exact"/>
        <w:ind w:left="1440" w:hanging="717"/>
        <w:jc w:val="both"/>
        <w:rPr>
          <w:lang w:val="en-US"/>
        </w:rPr>
      </w:pPr>
      <w:r w:rsidRPr="005A306A">
        <w:rPr>
          <w:lang w:val="en-US"/>
        </w:rPr>
        <w:lastRenderedPageBreak/>
        <w:t xml:space="preserve">Under this </w:t>
      </w:r>
      <w:r w:rsidR="00753AD4" w:rsidRPr="005A306A">
        <w:rPr>
          <w:lang w:val="en-US"/>
        </w:rPr>
        <w:t>Partnership Framework</w:t>
      </w:r>
      <w:r w:rsidR="001152AD">
        <w:rPr>
          <w:lang w:val="en-US"/>
        </w:rPr>
        <w:t>,</w:t>
      </w:r>
      <w:r w:rsidR="00753AD4" w:rsidRPr="005A306A">
        <w:rPr>
          <w:lang w:val="en-US"/>
        </w:rPr>
        <w:t xml:space="preserve"> </w:t>
      </w:r>
      <w:r w:rsidRPr="005A306A">
        <w:rPr>
          <w:lang w:val="en-US"/>
        </w:rPr>
        <w:t>the Parties will undertake the following activities</w:t>
      </w:r>
      <w:r w:rsidR="00D87ED3" w:rsidRPr="00D87ED3">
        <w:rPr>
          <w:lang w:val="en-US"/>
        </w:rPr>
        <w:t xml:space="preserve"> </w:t>
      </w:r>
      <w:r w:rsidR="00D87ED3" w:rsidRPr="005A306A">
        <w:rPr>
          <w:lang w:val="en-US"/>
        </w:rPr>
        <w:t>to ensure effective communication about the partnership and its outcomes</w:t>
      </w:r>
      <w:r w:rsidR="00E00735" w:rsidRPr="005A306A">
        <w:rPr>
          <w:lang w:val="en-US"/>
        </w:rPr>
        <w:t>,</w:t>
      </w:r>
      <w:r w:rsidRPr="005A306A">
        <w:rPr>
          <w:lang w:val="en-US"/>
        </w:rPr>
        <w:t xml:space="preserve"> in areas where AusAID and the WBG cooperate through financial and/or policy and practical means</w:t>
      </w:r>
      <w:r w:rsidR="001152AD">
        <w:rPr>
          <w:lang w:val="en-US"/>
        </w:rPr>
        <w:t>,</w:t>
      </w:r>
      <w:r w:rsidRPr="005A306A">
        <w:rPr>
          <w:lang w:val="en-US"/>
        </w:rPr>
        <w:t xml:space="preserve"> </w:t>
      </w:r>
      <w:r w:rsidR="001152AD">
        <w:rPr>
          <w:lang w:val="en-US"/>
        </w:rPr>
        <w:t xml:space="preserve">and </w:t>
      </w:r>
      <w:r w:rsidRPr="005A306A">
        <w:rPr>
          <w:lang w:val="en-US"/>
        </w:rPr>
        <w:t xml:space="preserve">in activities and projects within the scope, meaning and purposes of this </w:t>
      </w:r>
      <w:r w:rsidR="00753AD4" w:rsidRPr="005A306A">
        <w:rPr>
          <w:lang w:val="en-US"/>
        </w:rPr>
        <w:t xml:space="preserve">Partnership </w:t>
      </w:r>
      <w:r w:rsidRPr="005A306A">
        <w:rPr>
          <w:lang w:val="en-US"/>
        </w:rPr>
        <w:t>Framework:</w:t>
      </w:r>
    </w:p>
    <w:p w:rsidR="007466CD" w:rsidRPr="005A306A" w:rsidRDefault="007466CD" w:rsidP="00FE5FA6">
      <w:pPr>
        <w:numPr>
          <w:ilvl w:val="1"/>
          <w:numId w:val="1"/>
        </w:numPr>
        <w:tabs>
          <w:tab w:val="clear" w:pos="1440"/>
        </w:tabs>
        <w:spacing w:after="240" w:line="280" w:lineRule="exact"/>
        <w:ind w:left="2160" w:hanging="720"/>
        <w:jc w:val="both"/>
        <w:rPr>
          <w:lang w:val="en-US"/>
        </w:rPr>
      </w:pPr>
      <w:r w:rsidRPr="005A306A">
        <w:rPr>
          <w:lang w:val="en-US"/>
        </w:rPr>
        <w:t xml:space="preserve">In co-financed projects the Parties will ensure each of their contributions are acknowledged in media releases, project signings, </w:t>
      </w:r>
      <w:r w:rsidR="00BF26E9" w:rsidRPr="005A306A">
        <w:rPr>
          <w:lang w:val="en-US"/>
        </w:rPr>
        <w:t xml:space="preserve">speeches, </w:t>
      </w:r>
      <w:r w:rsidRPr="005A306A">
        <w:rPr>
          <w:lang w:val="en-US"/>
        </w:rPr>
        <w:t>project briefs and other promotional materials</w:t>
      </w:r>
      <w:r w:rsidR="00B17A63" w:rsidRPr="005A306A">
        <w:rPr>
          <w:lang w:val="en-US"/>
        </w:rPr>
        <w:t xml:space="preserve"> (r</w:t>
      </w:r>
      <w:r w:rsidR="00BF26E9" w:rsidRPr="005A306A">
        <w:rPr>
          <w:lang w:val="en-US"/>
        </w:rPr>
        <w:t xml:space="preserve">efer to Annex 2). </w:t>
      </w:r>
      <w:r w:rsidR="001152AD">
        <w:rPr>
          <w:lang w:val="en-US"/>
        </w:rPr>
        <w:t xml:space="preserve"> </w:t>
      </w:r>
      <w:r w:rsidRPr="005A306A">
        <w:rPr>
          <w:lang w:val="en-US"/>
        </w:rPr>
        <w:t>Such acknowledgement may include the Party’s logo.</w:t>
      </w:r>
    </w:p>
    <w:p w:rsidR="007466CD" w:rsidRPr="005A306A" w:rsidRDefault="007466CD" w:rsidP="00FE5FA6">
      <w:pPr>
        <w:numPr>
          <w:ilvl w:val="1"/>
          <w:numId w:val="1"/>
        </w:numPr>
        <w:tabs>
          <w:tab w:val="clear" w:pos="1440"/>
        </w:tabs>
        <w:spacing w:after="240" w:line="280" w:lineRule="exact"/>
        <w:ind w:left="2160" w:hanging="720"/>
        <w:jc w:val="both"/>
        <w:rPr>
          <w:lang w:val="en-US"/>
        </w:rPr>
      </w:pPr>
      <w:r w:rsidRPr="005A306A">
        <w:rPr>
          <w:lang w:val="en-US"/>
        </w:rPr>
        <w:t xml:space="preserve">The Parties will work together to identify priority co-financed projects on a semi-annual basis in order to develop case studies illustrating aid effectiveness that each can distribute through their outreach channels. </w:t>
      </w:r>
    </w:p>
    <w:p w:rsidR="007466CD" w:rsidRPr="005A306A" w:rsidRDefault="007466CD" w:rsidP="00FE5FA6">
      <w:pPr>
        <w:numPr>
          <w:ilvl w:val="1"/>
          <w:numId w:val="1"/>
        </w:numPr>
        <w:tabs>
          <w:tab w:val="clear" w:pos="1440"/>
        </w:tabs>
        <w:spacing w:after="240" w:line="280" w:lineRule="exact"/>
        <w:ind w:left="2160" w:hanging="720"/>
        <w:jc w:val="both"/>
        <w:rPr>
          <w:lang w:val="en-US"/>
        </w:rPr>
      </w:pPr>
      <w:r w:rsidRPr="005A306A">
        <w:rPr>
          <w:lang w:val="en-US"/>
        </w:rPr>
        <w:t xml:space="preserve">The WBG will use high-level visits, report launches, key events and media outreach to showcase the collaboration and ensure </w:t>
      </w:r>
      <w:r w:rsidR="00E00735" w:rsidRPr="005A306A">
        <w:rPr>
          <w:lang w:val="en-US"/>
        </w:rPr>
        <w:t xml:space="preserve">awareness and understanding </w:t>
      </w:r>
      <w:r w:rsidRPr="005A306A">
        <w:rPr>
          <w:lang w:val="en-US"/>
        </w:rPr>
        <w:t xml:space="preserve">of the </w:t>
      </w:r>
      <w:r w:rsidR="00765F83" w:rsidRPr="005A306A">
        <w:rPr>
          <w:lang w:val="en-US"/>
        </w:rPr>
        <w:t xml:space="preserve">partnership </w:t>
      </w:r>
      <w:r w:rsidR="00E00735" w:rsidRPr="005A306A">
        <w:rPr>
          <w:lang w:val="en-US"/>
        </w:rPr>
        <w:t xml:space="preserve">on the part of </w:t>
      </w:r>
      <w:r w:rsidRPr="005A306A">
        <w:rPr>
          <w:lang w:val="en-US"/>
        </w:rPr>
        <w:t>domestic constituencies within Australia. AusAID will reciprocate, when appropriate.</w:t>
      </w:r>
    </w:p>
    <w:p w:rsidR="007466CD" w:rsidRPr="005A306A" w:rsidRDefault="007466CD" w:rsidP="00FE5FA6">
      <w:pPr>
        <w:numPr>
          <w:ilvl w:val="1"/>
          <w:numId w:val="1"/>
        </w:numPr>
        <w:tabs>
          <w:tab w:val="clear" w:pos="1440"/>
        </w:tabs>
        <w:spacing w:after="240" w:line="280" w:lineRule="exact"/>
        <w:ind w:left="2160" w:hanging="720"/>
        <w:jc w:val="both"/>
        <w:rPr>
          <w:lang w:val="en-US"/>
        </w:rPr>
      </w:pPr>
      <w:r w:rsidRPr="005A306A">
        <w:rPr>
          <w:lang w:val="en-US"/>
        </w:rPr>
        <w:t xml:space="preserve">The Parties will advise each other of upcoming visits of senior officials to respective headquarters </w:t>
      </w:r>
      <w:r w:rsidR="001152AD">
        <w:rPr>
          <w:lang w:val="en-US"/>
        </w:rPr>
        <w:t>such that</w:t>
      </w:r>
      <w:r w:rsidRPr="005A306A">
        <w:rPr>
          <w:lang w:val="en-US"/>
        </w:rPr>
        <w:t xml:space="preserve"> speaking opportunities may be arranged as appropriate to showcase the work and outcomes of the collaboration.</w:t>
      </w:r>
    </w:p>
    <w:p w:rsidR="007466CD" w:rsidRPr="005A306A" w:rsidRDefault="007466CD" w:rsidP="00FE5FA6">
      <w:pPr>
        <w:numPr>
          <w:ilvl w:val="0"/>
          <w:numId w:val="4"/>
        </w:numPr>
        <w:tabs>
          <w:tab w:val="clear" w:pos="360"/>
        </w:tabs>
        <w:spacing w:after="240" w:line="280" w:lineRule="exact"/>
        <w:ind w:left="1440" w:hanging="717"/>
        <w:jc w:val="both"/>
        <w:rPr>
          <w:lang w:val="en-US"/>
        </w:rPr>
      </w:pPr>
      <w:r w:rsidRPr="005A306A">
        <w:rPr>
          <w:lang w:val="en-US"/>
        </w:rPr>
        <w:t>Where AusAID contributes to a multi-donor trust fund managed by the WBG, AusAID’s contribution</w:t>
      </w:r>
      <w:r w:rsidR="00E00735" w:rsidRPr="005A306A">
        <w:rPr>
          <w:lang w:val="en-US"/>
        </w:rPr>
        <w:t xml:space="preserve"> and the results achieved by </w:t>
      </w:r>
      <w:r w:rsidR="00EB39C4" w:rsidRPr="005A306A">
        <w:rPr>
          <w:lang w:val="en-US"/>
        </w:rPr>
        <w:t>the program supported</w:t>
      </w:r>
      <w:r w:rsidRPr="005A306A">
        <w:rPr>
          <w:lang w:val="en-US"/>
        </w:rPr>
        <w:t xml:space="preserve"> will be made visible in the context of broader visibility initiatives for the trust fund.</w:t>
      </w:r>
    </w:p>
    <w:p w:rsidR="00850ED6" w:rsidRPr="005A306A" w:rsidRDefault="00850ED6" w:rsidP="00A55690">
      <w:pPr>
        <w:pStyle w:val="H1"/>
      </w:pPr>
      <w:bookmarkStart w:id="6" w:name="_Toc362947264"/>
      <w:r w:rsidRPr="005A306A">
        <w:t>Implementing the Partnership</w:t>
      </w:r>
      <w:bookmarkEnd w:id="6"/>
    </w:p>
    <w:p w:rsidR="00850ED6" w:rsidRPr="005A306A" w:rsidRDefault="00850ED6" w:rsidP="00FE5FA6">
      <w:pPr>
        <w:numPr>
          <w:ilvl w:val="0"/>
          <w:numId w:val="4"/>
        </w:numPr>
        <w:tabs>
          <w:tab w:val="clear" w:pos="360"/>
        </w:tabs>
        <w:spacing w:after="240" w:line="280" w:lineRule="exact"/>
        <w:ind w:left="1440" w:hanging="717"/>
        <w:jc w:val="both"/>
        <w:rPr>
          <w:lang w:val="en-US"/>
        </w:rPr>
      </w:pPr>
      <w:r w:rsidRPr="005A306A">
        <w:rPr>
          <w:lang w:val="en-US"/>
        </w:rPr>
        <w:t xml:space="preserve">The Parties agree to hold </w:t>
      </w:r>
      <w:r w:rsidR="00E4635B" w:rsidRPr="005A306A">
        <w:rPr>
          <w:lang w:val="en-US"/>
        </w:rPr>
        <w:t xml:space="preserve">a High-Level Partnership </w:t>
      </w:r>
      <w:r w:rsidR="00BF26E9" w:rsidRPr="005A306A">
        <w:rPr>
          <w:lang w:val="en-US"/>
        </w:rPr>
        <w:t>(HLP)</w:t>
      </w:r>
      <w:r w:rsidRPr="005A306A">
        <w:rPr>
          <w:lang w:val="en-US"/>
        </w:rPr>
        <w:t xml:space="preserve"> </w:t>
      </w:r>
      <w:r w:rsidR="00E4635B" w:rsidRPr="005A306A">
        <w:rPr>
          <w:lang w:val="en-US"/>
        </w:rPr>
        <w:t xml:space="preserve">meeting </w:t>
      </w:r>
      <w:r w:rsidRPr="005A306A">
        <w:rPr>
          <w:lang w:val="en-US"/>
        </w:rPr>
        <w:t>approximately every six months to discuss imp</w:t>
      </w:r>
      <w:r w:rsidR="00BF26E9" w:rsidRPr="005A306A">
        <w:rPr>
          <w:lang w:val="en-US"/>
        </w:rPr>
        <w:t xml:space="preserve">lementation of this </w:t>
      </w:r>
      <w:r w:rsidR="00753AD4" w:rsidRPr="005A306A">
        <w:rPr>
          <w:lang w:val="en-US"/>
        </w:rPr>
        <w:t xml:space="preserve">Partnership </w:t>
      </w:r>
      <w:r w:rsidR="00BF26E9" w:rsidRPr="005A306A">
        <w:rPr>
          <w:lang w:val="en-US"/>
        </w:rPr>
        <w:t xml:space="preserve">Framework. </w:t>
      </w:r>
      <w:r w:rsidR="001152AD">
        <w:rPr>
          <w:lang w:val="en-US"/>
        </w:rPr>
        <w:t xml:space="preserve"> </w:t>
      </w:r>
      <w:r w:rsidRPr="005A306A">
        <w:rPr>
          <w:lang w:val="en-US"/>
        </w:rPr>
        <w:t xml:space="preserve">The consultations will review progress and </w:t>
      </w:r>
      <w:r w:rsidR="007547D0" w:rsidRPr="005A306A">
        <w:rPr>
          <w:lang w:val="en-US"/>
        </w:rPr>
        <w:t>agree</w:t>
      </w:r>
      <w:r w:rsidR="001152AD">
        <w:rPr>
          <w:lang w:val="en-US"/>
        </w:rPr>
        <w:t xml:space="preserve"> upon</w:t>
      </w:r>
      <w:r w:rsidR="007547D0" w:rsidRPr="005A306A">
        <w:rPr>
          <w:lang w:val="en-US"/>
        </w:rPr>
        <w:t xml:space="preserve"> </w:t>
      </w:r>
      <w:r w:rsidRPr="005A306A">
        <w:rPr>
          <w:lang w:val="en-US"/>
        </w:rPr>
        <w:t>priorities for collaboration in countries, regions and sectors where Australia and the WBG both work</w:t>
      </w:r>
      <w:r w:rsidR="007547D0" w:rsidRPr="005A306A">
        <w:rPr>
          <w:lang w:val="en-US"/>
        </w:rPr>
        <w:t xml:space="preserve"> (as per Annex 1)</w:t>
      </w:r>
      <w:r w:rsidR="00BF26E9" w:rsidRPr="005A306A">
        <w:rPr>
          <w:lang w:val="en-US"/>
        </w:rPr>
        <w:t xml:space="preserve">. </w:t>
      </w:r>
    </w:p>
    <w:p w:rsidR="00850ED6" w:rsidRPr="005A306A" w:rsidRDefault="00850ED6" w:rsidP="00FE5FA6">
      <w:pPr>
        <w:numPr>
          <w:ilvl w:val="0"/>
          <w:numId w:val="4"/>
        </w:numPr>
        <w:tabs>
          <w:tab w:val="clear" w:pos="360"/>
        </w:tabs>
        <w:spacing w:after="240" w:line="280" w:lineRule="exact"/>
        <w:ind w:left="1440" w:hanging="717"/>
        <w:jc w:val="both"/>
        <w:rPr>
          <w:lang w:val="en-US"/>
        </w:rPr>
      </w:pPr>
      <w:r w:rsidRPr="005A306A">
        <w:rPr>
          <w:lang w:val="en-US"/>
        </w:rPr>
        <w:t xml:space="preserve">Following the consultations, clear guidance will be issued identifying the country and thematic areas that are priorities for the Parties, consistent with the </w:t>
      </w:r>
      <w:r w:rsidR="00B17A63" w:rsidRPr="005A306A">
        <w:rPr>
          <w:lang w:val="en-US"/>
        </w:rPr>
        <w:t>Parties</w:t>
      </w:r>
      <w:r w:rsidRPr="005A306A">
        <w:rPr>
          <w:lang w:val="en-US"/>
        </w:rPr>
        <w:t xml:space="preserve"> country and sector strategies.</w:t>
      </w:r>
    </w:p>
    <w:p w:rsidR="00FE5FA6" w:rsidRPr="00A55690" w:rsidRDefault="00850ED6" w:rsidP="00A55690">
      <w:pPr>
        <w:numPr>
          <w:ilvl w:val="0"/>
          <w:numId w:val="4"/>
        </w:numPr>
        <w:tabs>
          <w:tab w:val="clear" w:pos="360"/>
        </w:tabs>
        <w:spacing w:after="240" w:line="280" w:lineRule="exact"/>
        <w:ind w:left="1440" w:hanging="717"/>
        <w:jc w:val="both"/>
        <w:rPr>
          <w:lang w:val="en-US"/>
        </w:rPr>
      </w:pPr>
      <w:r w:rsidRPr="005A306A">
        <w:rPr>
          <w:lang w:val="en-US"/>
        </w:rPr>
        <w:t>The Parties will continue to strengthen working relationships at the country and sector level in agreed areas of priority</w:t>
      </w:r>
      <w:r w:rsidR="00FE5FA6" w:rsidRPr="005A306A">
        <w:rPr>
          <w:lang w:val="en-US"/>
        </w:rPr>
        <w:t>.</w:t>
      </w:r>
    </w:p>
    <w:p w:rsidR="00850ED6" w:rsidRPr="005A306A" w:rsidRDefault="00850ED6" w:rsidP="00A55690">
      <w:pPr>
        <w:pStyle w:val="H1"/>
      </w:pPr>
      <w:bookmarkStart w:id="7" w:name="_Toc362947265"/>
      <w:r w:rsidRPr="005A306A">
        <w:lastRenderedPageBreak/>
        <w:t>Monitoring of the Partnership</w:t>
      </w:r>
      <w:bookmarkEnd w:id="7"/>
    </w:p>
    <w:p w:rsidR="00850ED6" w:rsidRPr="005A306A" w:rsidRDefault="00850ED6" w:rsidP="00FE5FA6">
      <w:pPr>
        <w:numPr>
          <w:ilvl w:val="0"/>
          <w:numId w:val="4"/>
        </w:numPr>
        <w:tabs>
          <w:tab w:val="clear" w:pos="360"/>
        </w:tabs>
        <w:spacing w:after="240" w:line="280" w:lineRule="exact"/>
        <w:ind w:left="1440" w:hanging="717"/>
        <w:jc w:val="both"/>
        <w:rPr>
          <w:lang w:val="en-US"/>
        </w:rPr>
      </w:pPr>
      <w:r w:rsidRPr="005A306A">
        <w:rPr>
          <w:lang w:val="en-US"/>
        </w:rPr>
        <w:t xml:space="preserve">The Parties will monitor and assess their performance in implementing their commitments under this Partnership Framework periodically and the effectiveness of the partnership in achieving the </w:t>
      </w:r>
      <w:r w:rsidR="00B17A63" w:rsidRPr="005A306A">
        <w:rPr>
          <w:lang w:val="en-US"/>
        </w:rPr>
        <w:t>Parties</w:t>
      </w:r>
      <w:r w:rsidRPr="005A306A">
        <w:rPr>
          <w:lang w:val="en-US"/>
        </w:rPr>
        <w:t xml:space="preserve"> shared objectives</w:t>
      </w:r>
      <w:r w:rsidR="00BF26E9" w:rsidRPr="005A306A">
        <w:rPr>
          <w:lang w:val="en-US"/>
        </w:rPr>
        <w:t xml:space="preserve">. </w:t>
      </w:r>
      <w:r w:rsidRPr="005A306A">
        <w:rPr>
          <w:lang w:val="en-US"/>
        </w:rPr>
        <w:t xml:space="preserve">These assessments will be shared and discussed at the regular </w:t>
      </w:r>
      <w:r w:rsidR="00BF26E9" w:rsidRPr="005A306A">
        <w:rPr>
          <w:lang w:val="en-US"/>
        </w:rPr>
        <w:t>HLP meetings</w:t>
      </w:r>
      <w:r w:rsidRPr="005A306A">
        <w:rPr>
          <w:lang w:val="en-US"/>
        </w:rPr>
        <w:t xml:space="preserve">. </w:t>
      </w:r>
      <w:r w:rsidR="001152AD">
        <w:rPr>
          <w:lang w:val="en-US"/>
        </w:rPr>
        <w:t xml:space="preserve"> </w:t>
      </w:r>
      <w:r w:rsidRPr="005A306A">
        <w:rPr>
          <w:lang w:val="en-US"/>
        </w:rPr>
        <w:t>Ongoing monitoring of the objectives will be undertaken by the Parties with agreed changes made as appropriate.</w:t>
      </w:r>
    </w:p>
    <w:p w:rsidR="00850ED6" w:rsidRPr="005A306A" w:rsidRDefault="00850ED6" w:rsidP="00A55690">
      <w:pPr>
        <w:pStyle w:val="H1"/>
      </w:pPr>
      <w:bookmarkStart w:id="8" w:name="_Toc362947266"/>
      <w:r w:rsidRPr="005A306A">
        <w:t>Dispute resolution</w:t>
      </w:r>
      <w:bookmarkEnd w:id="8"/>
    </w:p>
    <w:p w:rsidR="00850ED6" w:rsidRPr="005A306A" w:rsidRDefault="00850ED6" w:rsidP="00FE5FA6">
      <w:pPr>
        <w:numPr>
          <w:ilvl w:val="0"/>
          <w:numId w:val="4"/>
        </w:numPr>
        <w:tabs>
          <w:tab w:val="clear" w:pos="360"/>
        </w:tabs>
        <w:spacing w:after="240" w:line="280" w:lineRule="exact"/>
        <w:ind w:left="1440" w:hanging="717"/>
        <w:jc w:val="both"/>
        <w:rPr>
          <w:lang w:val="en-US"/>
        </w:rPr>
      </w:pPr>
      <w:r w:rsidRPr="005A306A">
        <w:rPr>
          <w:lang w:val="en-US"/>
        </w:rPr>
        <w:t xml:space="preserve">During the term of the Partnership Framework, the focal points </w:t>
      </w:r>
      <w:r w:rsidR="00F96179" w:rsidRPr="005A306A">
        <w:rPr>
          <w:lang w:val="en-US"/>
        </w:rPr>
        <w:t xml:space="preserve">of the two </w:t>
      </w:r>
      <w:r w:rsidR="005A306A" w:rsidRPr="005A306A">
        <w:rPr>
          <w:lang w:val="en-US"/>
        </w:rPr>
        <w:t>organizations</w:t>
      </w:r>
      <w:r w:rsidR="00F96179" w:rsidRPr="005A306A">
        <w:rPr>
          <w:lang w:val="en-US"/>
        </w:rPr>
        <w:t xml:space="preserve"> </w:t>
      </w:r>
      <w:r w:rsidRPr="005A306A">
        <w:rPr>
          <w:lang w:val="en-US"/>
        </w:rPr>
        <w:t xml:space="preserve">will be promptly notified of all problems that impact adversely on the potential of the two </w:t>
      </w:r>
      <w:r w:rsidR="005A306A" w:rsidRPr="005A306A">
        <w:rPr>
          <w:lang w:val="en-US"/>
        </w:rPr>
        <w:t>organizations</w:t>
      </w:r>
      <w:r w:rsidRPr="005A306A">
        <w:rPr>
          <w:lang w:val="en-US"/>
        </w:rPr>
        <w:t xml:space="preserve"> to collaborate effectively</w:t>
      </w:r>
      <w:r w:rsidR="00BF26E9" w:rsidRPr="005A306A">
        <w:rPr>
          <w:lang w:val="en-US"/>
        </w:rPr>
        <w:t xml:space="preserve">. </w:t>
      </w:r>
      <w:r w:rsidR="001152AD">
        <w:rPr>
          <w:lang w:val="en-US"/>
        </w:rPr>
        <w:t xml:space="preserve"> </w:t>
      </w:r>
      <w:r w:rsidRPr="005A306A">
        <w:rPr>
          <w:lang w:val="en-US"/>
        </w:rPr>
        <w:t xml:space="preserve">The focal points will take appropriate action </w:t>
      </w:r>
      <w:r w:rsidR="001152AD">
        <w:rPr>
          <w:lang w:val="en-US"/>
        </w:rPr>
        <w:t>towards</w:t>
      </w:r>
      <w:r w:rsidRPr="005A306A">
        <w:rPr>
          <w:lang w:val="en-US"/>
        </w:rPr>
        <w:t xml:space="preserve"> an amicable resolution in those cases where these are not resolved at the country level</w:t>
      </w:r>
      <w:r w:rsidR="001152AD">
        <w:rPr>
          <w:lang w:val="en-US"/>
        </w:rPr>
        <w:t xml:space="preserve"> by country-level focal points.</w:t>
      </w:r>
    </w:p>
    <w:p w:rsidR="00850ED6" w:rsidRPr="005A306A" w:rsidRDefault="00850ED6" w:rsidP="00FE5FA6">
      <w:pPr>
        <w:numPr>
          <w:ilvl w:val="0"/>
          <w:numId w:val="4"/>
        </w:numPr>
        <w:tabs>
          <w:tab w:val="clear" w:pos="360"/>
        </w:tabs>
        <w:spacing w:after="240" w:line="280" w:lineRule="exact"/>
        <w:ind w:left="1440" w:hanging="717"/>
        <w:jc w:val="both"/>
        <w:rPr>
          <w:lang w:val="en-US"/>
        </w:rPr>
      </w:pPr>
      <w:r w:rsidRPr="005A306A">
        <w:rPr>
          <w:lang w:val="en-US"/>
        </w:rPr>
        <w:t xml:space="preserve">Any disputes arising over the interpretation or application of this Partnership Framework will be resolved through mutual discussion and </w:t>
      </w:r>
      <w:r w:rsidR="00F96179" w:rsidRPr="005A306A">
        <w:rPr>
          <w:lang w:val="en-US"/>
        </w:rPr>
        <w:t>consultation</w:t>
      </w:r>
      <w:r w:rsidRPr="005A306A">
        <w:rPr>
          <w:lang w:val="en-US"/>
        </w:rPr>
        <w:t>.</w:t>
      </w:r>
    </w:p>
    <w:p w:rsidR="00FE5FA6" w:rsidRPr="005A306A" w:rsidRDefault="00FE5FA6" w:rsidP="00A55690">
      <w:pPr>
        <w:pStyle w:val="H1"/>
      </w:pPr>
      <w:bookmarkStart w:id="9" w:name="_Toc362947267"/>
      <w:r w:rsidRPr="005A306A">
        <w:t>Limits to Arrangement</w:t>
      </w:r>
      <w:bookmarkEnd w:id="9"/>
    </w:p>
    <w:p w:rsidR="00FE5FA6" w:rsidRPr="005A306A" w:rsidRDefault="00FE5FA6" w:rsidP="00FE5FA6">
      <w:pPr>
        <w:numPr>
          <w:ilvl w:val="0"/>
          <w:numId w:val="4"/>
        </w:numPr>
        <w:tabs>
          <w:tab w:val="clear" w:pos="360"/>
        </w:tabs>
        <w:spacing w:after="240" w:line="280" w:lineRule="exact"/>
        <w:ind w:left="1440" w:hanging="717"/>
        <w:jc w:val="both"/>
        <w:rPr>
          <w:lang w:val="en-US"/>
        </w:rPr>
      </w:pPr>
      <w:r w:rsidRPr="005A306A">
        <w:rPr>
          <w:lang w:val="en-US"/>
        </w:rPr>
        <w:t xml:space="preserve">This Partnership does not constitute an agreement by either Party to enter into or provide support for any specific activity. </w:t>
      </w:r>
      <w:r w:rsidR="001152AD">
        <w:rPr>
          <w:lang w:val="en-US"/>
        </w:rPr>
        <w:t xml:space="preserve"> </w:t>
      </w:r>
      <w:r w:rsidRPr="005A306A">
        <w:rPr>
          <w:lang w:val="en-US"/>
        </w:rPr>
        <w:t>Specific arrangements for individual activities will be set forth in written concept notes to be formulated by the Parties and, as appropriate, separate agreements signed by each Party.</w:t>
      </w:r>
    </w:p>
    <w:p w:rsidR="00850ED6" w:rsidRPr="005A306A" w:rsidRDefault="00850ED6" w:rsidP="00FE5FA6">
      <w:pPr>
        <w:numPr>
          <w:ilvl w:val="0"/>
          <w:numId w:val="4"/>
        </w:numPr>
        <w:tabs>
          <w:tab w:val="clear" w:pos="360"/>
        </w:tabs>
        <w:spacing w:after="240" w:line="280" w:lineRule="exact"/>
        <w:ind w:left="1440" w:hanging="717"/>
        <w:jc w:val="both"/>
        <w:rPr>
          <w:lang w:val="en-US"/>
        </w:rPr>
      </w:pPr>
      <w:r w:rsidRPr="005A306A">
        <w:rPr>
          <w:lang w:val="en-US"/>
        </w:rPr>
        <w:t>Any sharing of confidential information between the Parties will be subject to their respective policies and procedures relating to the disclosure of confidential information.</w:t>
      </w:r>
    </w:p>
    <w:p w:rsidR="00850ED6" w:rsidRPr="005A306A" w:rsidRDefault="00850ED6" w:rsidP="00FE5FA6">
      <w:pPr>
        <w:numPr>
          <w:ilvl w:val="0"/>
          <w:numId w:val="4"/>
        </w:numPr>
        <w:tabs>
          <w:tab w:val="clear" w:pos="360"/>
        </w:tabs>
        <w:spacing w:after="240" w:line="280" w:lineRule="exact"/>
        <w:ind w:left="1440" w:hanging="717"/>
        <w:jc w:val="both"/>
        <w:rPr>
          <w:lang w:val="en-US"/>
        </w:rPr>
      </w:pPr>
      <w:r w:rsidRPr="005A306A">
        <w:rPr>
          <w:lang w:val="en-US"/>
        </w:rPr>
        <w:t xml:space="preserve">No relationship exclusive of a third Party or Parties will be established between the Parties, whether under the </w:t>
      </w:r>
      <w:r w:rsidR="00C83A1D" w:rsidRPr="005A306A">
        <w:rPr>
          <w:lang w:val="en-US"/>
        </w:rPr>
        <w:t xml:space="preserve">Partnership </w:t>
      </w:r>
      <w:r w:rsidRPr="005A306A">
        <w:rPr>
          <w:lang w:val="en-US"/>
        </w:rPr>
        <w:t>Framework generally or with respect to any specific activities or projects undertaken pursuant thereto unless explicitly agreed to by the Parties under a separate agreement</w:t>
      </w:r>
      <w:r w:rsidR="00BF26E9" w:rsidRPr="005A306A">
        <w:rPr>
          <w:lang w:val="en-US"/>
        </w:rPr>
        <w:t xml:space="preserve">. </w:t>
      </w:r>
      <w:r w:rsidR="001152AD">
        <w:rPr>
          <w:lang w:val="en-US"/>
        </w:rPr>
        <w:t xml:space="preserve"> </w:t>
      </w:r>
      <w:r w:rsidRPr="005A306A">
        <w:rPr>
          <w:lang w:val="en-US"/>
        </w:rPr>
        <w:t xml:space="preserve">Neither Party is restricted in any way from engaging a third Party or Parties to pursue independently of the other Party the objectives described in this </w:t>
      </w:r>
      <w:r w:rsidR="00C83A1D" w:rsidRPr="005A306A">
        <w:rPr>
          <w:lang w:val="en-US"/>
        </w:rPr>
        <w:t xml:space="preserve">Partnership </w:t>
      </w:r>
      <w:r w:rsidRPr="005A306A">
        <w:rPr>
          <w:lang w:val="en-US"/>
        </w:rPr>
        <w:t xml:space="preserve">Framework, except that such engagement with a third Party or Parties will not conflict or otherwise unduly interfere with the implementation of this </w:t>
      </w:r>
      <w:r w:rsidR="00C83A1D" w:rsidRPr="005A306A">
        <w:rPr>
          <w:lang w:val="en-US"/>
        </w:rPr>
        <w:t xml:space="preserve">Partnership </w:t>
      </w:r>
      <w:r w:rsidRPr="005A306A">
        <w:rPr>
          <w:lang w:val="en-US"/>
        </w:rPr>
        <w:t>Framework or any activities or projects undertaken pursuant thereto.</w:t>
      </w:r>
    </w:p>
    <w:p w:rsidR="00850ED6" w:rsidRPr="005A306A" w:rsidRDefault="00850ED6" w:rsidP="00FE5FA6">
      <w:pPr>
        <w:numPr>
          <w:ilvl w:val="0"/>
          <w:numId w:val="4"/>
        </w:numPr>
        <w:tabs>
          <w:tab w:val="clear" w:pos="360"/>
        </w:tabs>
        <w:spacing w:after="240" w:line="280" w:lineRule="exact"/>
        <w:ind w:left="1440" w:hanging="717"/>
        <w:jc w:val="both"/>
        <w:rPr>
          <w:lang w:val="en-US"/>
        </w:rPr>
      </w:pPr>
      <w:r w:rsidRPr="005A306A">
        <w:rPr>
          <w:lang w:val="en-US"/>
        </w:rPr>
        <w:t xml:space="preserve">Nothing in this </w:t>
      </w:r>
      <w:r w:rsidR="00C83A1D" w:rsidRPr="005A306A">
        <w:rPr>
          <w:lang w:val="en-US"/>
        </w:rPr>
        <w:t xml:space="preserve">Partnership </w:t>
      </w:r>
      <w:r w:rsidRPr="005A306A">
        <w:rPr>
          <w:lang w:val="en-US"/>
        </w:rPr>
        <w:t xml:space="preserve">Framework will be construed as creating </w:t>
      </w:r>
      <w:r w:rsidR="00BC1C7D" w:rsidRPr="005A306A">
        <w:rPr>
          <w:lang w:val="en-US"/>
        </w:rPr>
        <w:t xml:space="preserve">legally binding relations, </w:t>
      </w:r>
      <w:r w:rsidRPr="005A306A">
        <w:rPr>
          <w:lang w:val="en-US"/>
        </w:rPr>
        <w:t>a joint venture, an agency relationship, or a legal partnership between the Parties.</w:t>
      </w:r>
    </w:p>
    <w:p w:rsidR="00850ED6" w:rsidRPr="005A306A" w:rsidRDefault="00850ED6" w:rsidP="00FE5FA6">
      <w:pPr>
        <w:numPr>
          <w:ilvl w:val="0"/>
          <w:numId w:val="4"/>
        </w:numPr>
        <w:tabs>
          <w:tab w:val="clear" w:pos="360"/>
        </w:tabs>
        <w:spacing w:after="240" w:line="280" w:lineRule="exact"/>
        <w:ind w:left="1440" w:hanging="717"/>
        <w:jc w:val="both"/>
        <w:rPr>
          <w:lang w:val="en-US"/>
        </w:rPr>
      </w:pPr>
      <w:r w:rsidRPr="005A306A">
        <w:rPr>
          <w:lang w:val="en-US"/>
        </w:rPr>
        <w:lastRenderedPageBreak/>
        <w:t xml:space="preserve">Nothing in or relating to this </w:t>
      </w:r>
      <w:r w:rsidR="00C83A1D" w:rsidRPr="005A306A">
        <w:rPr>
          <w:lang w:val="en-US"/>
        </w:rPr>
        <w:t xml:space="preserve">Partnership </w:t>
      </w:r>
      <w:r w:rsidRPr="005A306A">
        <w:rPr>
          <w:lang w:val="en-US"/>
        </w:rPr>
        <w:t>Framework</w:t>
      </w:r>
      <w:r w:rsidRPr="005A306A" w:rsidDel="007048E9">
        <w:rPr>
          <w:lang w:val="en-US"/>
        </w:rPr>
        <w:t xml:space="preserve"> </w:t>
      </w:r>
      <w:r w:rsidRPr="005A306A">
        <w:rPr>
          <w:lang w:val="en-US"/>
        </w:rPr>
        <w:t>will be deemed a waiver, expressed or implied, of any of their rights, privileges and immunities under their respective Articles of Agreement, international conventions or applicable laws.</w:t>
      </w:r>
    </w:p>
    <w:p w:rsidR="00850ED6" w:rsidRPr="005A306A" w:rsidRDefault="00850ED6" w:rsidP="00A55690">
      <w:pPr>
        <w:pStyle w:val="H1"/>
      </w:pPr>
      <w:bookmarkStart w:id="10" w:name="_Toc362947268"/>
      <w:r w:rsidRPr="005A306A">
        <w:t>Disclosure and Publicity</w:t>
      </w:r>
      <w:bookmarkEnd w:id="10"/>
    </w:p>
    <w:p w:rsidR="00850ED6" w:rsidRPr="005A306A" w:rsidRDefault="00850ED6" w:rsidP="00FE5FA6">
      <w:pPr>
        <w:numPr>
          <w:ilvl w:val="0"/>
          <w:numId w:val="4"/>
        </w:numPr>
        <w:tabs>
          <w:tab w:val="clear" w:pos="360"/>
        </w:tabs>
        <w:spacing w:after="240" w:line="280" w:lineRule="exact"/>
        <w:ind w:left="1440" w:hanging="717"/>
        <w:jc w:val="both"/>
        <w:rPr>
          <w:lang w:val="en-US"/>
        </w:rPr>
      </w:pPr>
      <w:r w:rsidRPr="005A306A">
        <w:rPr>
          <w:lang w:val="en-US"/>
        </w:rPr>
        <w:t xml:space="preserve">The Parties consent to disclose to the public this </w:t>
      </w:r>
      <w:r w:rsidR="00C83A1D" w:rsidRPr="005A306A">
        <w:rPr>
          <w:lang w:val="en-US"/>
        </w:rPr>
        <w:t xml:space="preserve">Partnership </w:t>
      </w:r>
      <w:r w:rsidRPr="005A306A">
        <w:rPr>
          <w:lang w:val="en-US"/>
        </w:rPr>
        <w:t xml:space="preserve">Framework and information with respect to the collaborative activities contemplated herein in accordance with the </w:t>
      </w:r>
      <w:r w:rsidR="00B17A63" w:rsidRPr="005A306A">
        <w:rPr>
          <w:lang w:val="en-US"/>
        </w:rPr>
        <w:t>Parties</w:t>
      </w:r>
      <w:r w:rsidR="001152AD">
        <w:rPr>
          <w:lang w:val="en-US"/>
        </w:rPr>
        <w:t>’</w:t>
      </w:r>
      <w:r w:rsidRPr="005A306A">
        <w:rPr>
          <w:lang w:val="en-US"/>
        </w:rPr>
        <w:t xml:space="preserve"> respective disclosure policies.</w:t>
      </w:r>
    </w:p>
    <w:p w:rsidR="00FE5FA6" w:rsidRPr="005A306A" w:rsidRDefault="00FE5FA6" w:rsidP="00A55690">
      <w:pPr>
        <w:pStyle w:val="H1"/>
      </w:pPr>
      <w:bookmarkStart w:id="11" w:name="_Toc362947269"/>
      <w:r w:rsidRPr="005A306A">
        <w:t>Term</w:t>
      </w:r>
      <w:bookmarkEnd w:id="11"/>
    </w:p>
    <w:p w:rsidR="00FE5FA6" w:rsidRPr="005A306A" w:rsidRDefault="00FE5FA6" w:rsidP="00FE5FA6">
      <w:pPr>
        <w:numPr>
          <w:ilvl w:val="0"/>
          <w:numId w:val="4"/>
        </w:numPr>
        <w:tabs>
          <w:tab w:val="clear" w:pos="360"/>
        </w:tabs>
        <w:spacing w:after="240" w:line="280" w:lineRule="exact"/>
        <w:ind w:left="1440" w:hanging="717"/>
        <w:jc w:val="both"/>
        <w:rPr>
          <w:lang w:val="en-US"/>
        </w:rPr>
      </w:pPr>
      <w:r w:rsidRPr="005A306A">
        <w:rPr>
          <w:lang w:val="en-US"/>
        </w:rPr>
        <w:t xml:space="preserve">This Partnership Framework will come into effect upon signature by the Parties </w:t>
      </w:r>
      <w:r w:rsidRPr="005A306A">
        <w:rPr>
          <w:lang w:val="en-US"/>
        </w:rPr>
        <w:tab/>
        <w:t xml:space="preserve">on the date set forth below. </w:t>
      </w:r>
      <w:r w:rsidR="001152AD">
        <w:rPr>
          <w:lang w:val="en-US"/>
        </w:rPr>
        <w:t xml:space="preserve"> </w:t>
      </w:r>
      <w:r w:rsidRPr="005A306A">
        <w:rPr>
          <w:lang w:val="en-US"/>
        </w:rPr>
        <w:t>It will have an initial term of five years.</w:t>
      </w:r>
    </w:p>
    <w:p w:rsidR="00850ED6" w:rsidRPr="005A306A" w:rsidRDefault="00850ED6" w:rsidP="00FE5FA6">
      <w:pPr>
        <w:numPr>
          <w:ilvl w:val="0"/>
          <w:numId w:val="4"/>
        </w:numPr>
        <w:tabs>
          <w:tab w:val="clear" w:pos="360"/>
        </w:tabs>
        <w:spacing w:after="240" w:line="280" w:lineRule="exact"/>
        <w:ind w:left="1440" w:hanging="717"/>
        <w:jc w:val="both"/>
        <w:rPr>
          <w:lang w:val="en-US"/>
        </w:rPr>
      </w:pPr>
      <w:r w:rsidRPr="005A306A">
        <w:rPr>
          <w:lang w:val="en-US"/>
        </w:rPr>
        <w:t xml:space="preserve">At the end of the initial term and the succeeding term, if any, of this </w:t>
      </w:r>
      <w:r w:rsidR="00803D41" w:rsidRPr="005A306A">
        <w:rPr>
          <w:lang w:val="en-US"/>
        </w:rPr>
        <w:t>Partnership Framework</w:t>
      </w:r>
      <w:r w:rsidRPr="005A306A">
        <w:rPr>
          <w:lang w:val="en-US"/>
        </w:rPr>
        <w:t>, a joint assessment by both Parties will be carried out to review the results and lessons learned from their collaborative activities</w:t>
      </w:r>
      <w:r w:rsidR="00BF26E9" w:rsidRPr="005A306A">
        <w:rPr>
          <w:lang w:val="en-US"/>
        </w:rPr>
        <w:t xml:space="preserve">. </w:t>
      </w:r>
      <w:r w:rsidR="00604685">
        <w:rPr>
          <w:lang w:val="en-US"/>
        </w:rPr>
        <w:t xml:space="preserve"> </w:t>
      </w:r>
      <w:r w:rsidRPr="005A306A">
        <w:rPr>
          <w:lang w:val="en-US"/>
        </w:rPr>
        <w:t>The views of stakeholders on the nature and progress of activities or projects may be obtained by the Parties as may be deemed necessary</w:t>
      </w:r>
      <w:r w:rsidR="00BF26E9" w:rsidRPr="005A306A">
        <w:rPr>
          <w:lang w:val="en-US"/>
        </w:rPr>
        <w:t xml:space="preserve">. </w:t>
      </w:r>
      <w:r w:rsidR="00604685">
        <w:rPr>
          <w:lang w:val="en-US"/>
        </w:rPr>
        <w:t xml:space="preserve"> </w:t>
      </w:r>
      <w:r w:rsidRPr="005A306A">
        <w:rPr>
          <w:lang w:val="en-US"/>
        </w:rPr>
        <w:t xml:space="preserve">The Parties will discuss and share any conclusions reached which may have a bearing on the </w:t>
      </w:r>
      <w:r w:rsidR="00B17A63" w:rsidRPr="005A306A">
        <w:rPr>
          <w:lang w:val="en-US"/>
        </w:rPr>
        <w:t>Parties</w:t>
      </w:r>
      <w:r w:rsidR="00604685">
        <w:rPr>
          <w:lang w:val="en-US"/>
        </w:rPr>
        <w:t>’</w:t>
      </w:r>
      <w:r w:rsidRPr="005A306A">
        <w:rPr>
          <w:lang w:val="en-US"/>
        </w:rPr>
        <w:t xml:space="preserve"> collaboration under this </w:t>
      </w:r>
      <w:r w:rsidR="00C83A1D" w:rsidRPr="005A306A">
        <w:rPr>
          <w:lang w:val="en-US"/>
        </w:rPr>
        <w:t xml:space="preserve">Partnership </w:t>
      </w:r>
      <w:r w:rsidRPr="005A306A">
        <w:rPr>
          <w:lang w:val="en-US"/>
        </w:rPr>
        <w:t>Framework</w:t>
      </w:r>
      <w:r w:rsidR="00BF26E9" w:rsidRPr="005A306A">
        <w:rPr>
          <w:lang w:val="en-US"/>
        </w:rPr>
        <w:t xml:space="preserve">. </w:t>
      </w:r>
      <w:r w:rsidR="00604685">
        <w:rPr>
          <w:lang w:val="en-US"/>
        </w:rPr>
        <w:t xml:space="preserve"> </w:t>
      </w:r>
      <w:r w:rsidRPr="005A306A">
        <w:rPr>
          <w:lang w:val="en-US"/>
        </w:rPr>
        <w:t xml:space="preserve">On the basis of such assessment, the Parties may keep in </w:t>
      </w:r>
      <w:r w:rsidR="00C83A1D" w:rsidRPr="005A306A">
        <w:rPr>
          <w:lang w:val="en-US"/>
        </w:rPr>
        <w:t>effect</w:t>
      </w:r>
      <w:r w:rsidRPr="005A306A">
        <w:rPr>
          <w:lang w:val="en-US"/>
        </w:rPr>
        <w:t xml:space="preserve">, modify or terminate the </w:t>
      </w:r>
      <w:r w:rsidR="00C83A1D" w:rsidRPr="005A306A">
        <w:rPr>
          <w:lang w:val="en-US"/>
        </w:rPr>
        <w:t xml:space="preserve">Partnership </w:t>
      </w:r>
      <w:r w:rsidRPr="005A306A">
        <w:rPr>
          <w:lang w:val="en-US"/>
        </w:rPr>
        <w:t>Framework as provided for below.</w:t>
      </w:r>
    </w:p>
    <w:p w:rsidR="00850ED6" w:rsidRPr="005A306A" w:rsidRDefault="00850ED6" w:rsidP="00A55690">
      <w:pPr>
        <w:pStyle w:val="H1"/>
      </w:pPr>
      <w:bookmarkStart w:id="12" w:name="_Toc362947270"/>
      <w:r w:rsidRPr="005A306A">
        <w:t>Modification and Termination</w:t>
      </w:r>
      <w:bookmarkEnd w:id="12"/>
    </w:p>
    <w:p w:rsidR="007547D0" w:rsidRPr="005A306A" w:rsidRDefault="00850ED6" w:rsidP="00FE5FA6">
      <w:pPr>
        <w:numPr>
          <w:ilvl w:val="0"/>
          <w:numId w:val="4"/>
        </w:numPr>
        <w:tabs>
          <w:tab w:val="clear" w:pos="360"/>
        </w:tabs>
        <w:spacing w:after="240" w:line="280" w:lineRule="exact"/>
        <w:ind w:left="1440" w:hanging="717"/>
        <w:jc w:val="both"/>
        <w:rPr>
          <w:lang w:val="en-US"/>
        </w:rPr>
      </w:pPr>
      <w:r w:rsidRPr="005A306A">
        <w:rPr>
          <w:lang w:val="en-US"/>
        </w:rPr>
        <w:t xml:space="preserve">This </w:t>
      </w:r>
      <w:r w:rsidR="002871CC" w:rsidRPr="005A306A">
        <w:rPr>
          <w:lang w:val="en-US"/>
        </w:rPr>
        <w:t xml:space="preserve">Partnership </w:t>
      </w:r>
      <w:r w:rsidRPr="005A306A">
        <w:rPr>
          <w:lang w:val="en-US"/>
        </w:rPr>
        <w:t>Framework may be modified or terminated at any time by mutual written consent of the Parties</w:t>
      </w:r>
      <w:r w:rsidR="00BF26E9" w:rsidRPr="005A306A">
        <w:rPr>
          <w:lang w:val="en-US"/>
        </w:rPr>
        <w:t xml:space="preserve">. </w:t>
      </w:r>
      <w:r w:rsidR="00604685">
        <w:rPr>
          <w:lang w:val="en-US"/>
        </w:rPr>
        <w:t xml:space="preserve"> </w:t>
      </w:r>
      <w:r w:rsidRPr="005A306A">
        <w:rPr>
          <w:lang w:val="en-US"/>
        </w:rPr>
        <w:t>Further</w:t>
      </w:r>
      <w:r w:rsidR="00604685">
        <w:rPr>
          <w:lang w:val="en-US"/>
        </w:rPr>
        <w:t>more</w:t>
      </w:r>
      <w:r w:rsidRPr="005A306A">
        <w:rPr>
          <w:lang w:val="en-US"/>
        </w:rPr>
        <w:t xml:space="preserve">, this </w:t>
      </w:r>
      <w:r w:rsidR="002871CC" w:rsidRPr="005A306A">
        <w:rPr>
          <w:lang w:val="en-US"/>
        </w:rPr>
        <w:t xml:space="preserve">Partnership </w:t>
      </w:r>
      <w:r w:rsidRPr="005A306A">
        <w:rPr>
          <w:lang w:val="en-US"/>
        </w:rPr>
        <w:t>Framework may be terminated by either Party at its sole discretion with 60 days prior notice in writing to the other Party.</w:t>
      </w:r>
    </w:p>
    <w:p w:rsidR="00FE5FA6" w:rsidRPr="005A306A" w:rsidRDefault="00FE5FA6" w:rsidP="00A55690">
      <w:pPr>
        <w:pStyle w:val="H1"/>
      </w:pPr>
      <w:bookmarkStart w:id="13" w:name="_Toc362947271"/>
      <w:r w:rsidRPr="005A306A">
        <w:t>Focal Points</w:t>
      </w:r>
      <w:bookmarkEnd w:id="13"/>
    </w:p>
    <w:p w:rsidR="00FE5FA6" w:rsidRPr="005A306A" w:rsidRDefault="00C058C8" w:rsidP="00FE5FA6">
      <w:pPr>
        <w:numPr>
          <w:ilvl w:val="0"/>
          <w:numId w:val="4"/>
        </w:numPr>
        <w:tabs>
          <w:tab w:val="clear" w:pos="360"/>
        </w:tabs>
        <w:spacing w:after="240" w:line="280" w:lineRule="exact"/>
        <w:ind w:left="1440" w:hanging="720"/>
        <w:jc w:val="both"/>
        <w:rPr>
          <w:lang w:val="en-US"/>
        </w:rPr>
      </w:pPr>
      <w:r w:rsidRPr="005A306A">
        <w:rPr>
          <w:lang w:val="en-US"/>
        </w:rPr>
        <w:t>The Parties will designate responsibility for the implementation and coordination of activities hereunder to a senior officer, who will act as a focal point for such purposes</w:t>
      </w:r>
      <w:r w:rsidR="00FE5FA6" w:rsidRPr="005A306A">
        <w:rPr>
          <w:lang w:val="en-US"/>
        </w:rPr>
        <w:t>.</w:t>
      </w:r>
    </w:p>
    <w:p w:rsidR="00FE5FA6" w:rsidRPr="005A306A" w:rsidRDefault="00C058C8" w:rsidP="000859A5">
      <w:pPr>
        <w:spacing w:before="960"/>
        <w:ind w:left="720" w:firstLine="720"/>
        <w:rPr>
          <w:b/>
          <w:lang w:val="en-US"/>
        </w:rPr>
      </w:pPr>
      <w:r w:rsidRPr="005A306A">
        <w:rPr>
          <w:lang w:val="en-US"/>
        </w:rPr>
        <w:t>For WBG</w:t>
      </w:r>
      <w:r w:rsidR="000859A5">
        <w:rPr>
          <w:lang w:val="en-US"/>
        </w:rPr>
        <w:tab/>
      </w:r>
      <w:r w:rsidR="000859A5">
        <w:rPr>
          <w:lang w:val="en-US"/>
        </w:rPr>
        <w:tab/>
      </w:r>
      <w:r w:rsidRPr="005A306A">
        <w:rPr>
          <w:lang w:val="en-US"/>
        </w:rPr>
        <w:t>Vice President, East Asia &amp; Pacific Region</w:t>
      </w:r>
    </w:p>
    <w:p w:rsidR="00C058C8" w:rsidRPr="005A306A" w:rsidRDefault="00C058C8" w:rsidP="000859A5">
      <w:pPr>
        <w:ind w:left="2880" w:firstLine="720"/>
        <w:rPr>
          <w:b/>
          <w:lang w:val="en-US"/>
        </w:rPr>
      </w:pPr>
      <w:r w:rsidRPr="005A306A">
        <w:rPr>
          <w:lang w:val="en-US"/>
        </w:rPr>
        <w:t>The World Bank</w:t>
      </w:r>
    </w:p>
    <w:p w:rsidR="00C058C8" w:rsidRPr="005A306A" w:rsidRDefault="00C058C8" w:rsidP="000859A5">
      <w:pPr>
        <w:ind w:left="2880" w:firstLine="720"/>
        <w:rPr>
          <w:b/>
          <w:lang w:val="en-US"/>
        </w:rPr>
      </w:pPr>
      <w:r w:rsidRPr="005A306A">
        <w:rPr>
          <w:lang w:val="en-US"/>
        </w:rPr>
        <w:t>1818 H Street, NW</w:t>
      </w:r>
    </w:p>
    <w:p w:rsidR="00C058C8" w:rsidRPr="005A306A" w:rsidRDefault="00C058C8" w:rsidP="000859A5">
      <w:pPr>
        <w:ind w:left="2880" w:firstLine="720"/>
        <w:rPr>
          <w:b/>
          <w:lang w:val="en-US"/>
        </w:rPr>
      </w:pPr>
      <w:r w:rsidRPr="005A306A">
        <w:rPr>
          <w:lang w:val="en-US"/>
        </w:rPr>
        <w:t>Washington, DC 20433, USA</w:t>
      </w:r>
    </w:p>
    <w:p w:rsidR="000859A5" w:rsidRPr="005A306A" w:rsidRDefault="00C058C8" w:rsidP="000859A5">
      <w:pPr>
        <w:ind w:left="2880" w:firstLine="720"/>
        <w:rPr>
          <w:lang w:val="en-US"/>
        </w:rPr>
      </w:pPr>
      <w:r w:rsidRPr="005A306A">
        <w:rPr>
          <w:lang w:val="en-US"/>
        </w:rPr>
        <w:t>Telephone: +1 202 473 4084</w:t>
      </w:r>
    </w:p>
    <w:p w:rsidR="00C058C8" w:rsidRPr="005A306A" w:rsidRDefault="00C058C8" w:rsidP="000859A5">
      <w:pPr>
        <w:spacing w:before="240"/>
        <w:ind w:left="720" w:firstLine="720"/>
        <w:rPr>
          <w:lang w:val="en-US"/>
        </w:rPr>
      </w:pPr>
      <w:r w:rsidRPr="005A306A">
        <w:rPr>
          <w:lang w:val="en-US"/>
        </w:rPr>
        <w:lastRenderedPageBreak/>
        <w:t>For Australia</w:t>
      </w:r>
      <w:r w:rsidRPr="005A306A">
        <w:rPr>
          <w:lang w:val="en-US"/>
        </w:rPr>
        <w:tab/>
      </w:r>
      <w:r w:rsidRPr="005A306A">
        <w:rPr>
          <w:lang w:val="en-US"/>
        </w:rPr>
        <w:tab/>
        <w:t>First Assistant Director General</w:t>
      </w:r>
    </w:p>
    <w:p w:rsidR="00C058C8" w:rsidRPr="005A306A" w:rsidRDefault="00C058C8" w:rsidP="000859A5">
      <w:pPr>
        <w:ind w:left="2880" w:firstLine="720"/>
        <w:rPr>
          <w:lang w:val="en-US"/>
        </w:rPr>
      </w:pPr>
      <w:r w:rsidRPr="005A306A">
        <w:rPr>
          <w:lang w:val="en-US"/>
        </w:rPr>
        <w:t>International Programs and Partnerships Division</w:t>
      </w:r>
    </w:p>
    <w:p w:rsidR="00C058C8" w:rsidRPr="005A306A" w:rsidRDefault="00C058C8" w:rsidP="000859A5">
      <w:pPr>
        <w:ind w:left="2880" w:firstLine="720"/>
        <w:rPr>
          <w:lang w:val="en-US"/>
        </w:rPr>
      </w:pPr>
      <w:r w:rsidRPr="005A306A">
        <w:rPr>
          <w:lang w:val="en-US"/>
        </w:rPr>
        <w:t>Australian Agency for International Development</w:t>
      </w:r>
    </w:p>
    <w:p w:rsidR="00C058C8" w:rsidRPr="005A306A" w:rsidRDefault="00C058C8" w:rsidP="000859A5">
      <w:pPr>
        <w:ind w:left="2880" w:firstLine="720"/>
        <w:rPr>
          <w:lang w:val="en-US"/>
        </w:rPr>
      </w:pPr>
      <w:r w:rsidRPr="005A306A">
        <w:rPr>
          <w:rStyle w:val="HTMLAcronym"/>
          <w:lang w:val="en-US"/>
        </w:rPr>
        <w:t>GPO</w:t>
      </w:r>
      <w:r w:rsidRPr="005A306A">
        <w:rPr>
          <w:lang w:val="en-US"/>
        </w:rPr>
        <w:t xml:space="preserve"> Box 887</w:t>
      </w:r>
    </w:p>
    <w:p w:rsidR="00C058C8" w:rsidRPr="005A306A" w:rsidRDefault="00C058C8" w:rsidP="000859A5">
      <w:pPr>
        <w:ind w:left="2880" w:firstLine="720"/>
        <w:rPr>
          <w:lang w:val="en-US"/>
        </w:rPr>
      </w:pPr>
      <w:r w:rsidRPr="005A306A">
        <w:rPr>
          <w:lang w:val="en-US"/>
        </w:rPr>
        <w:t xml:space="preserve">Canberra </w:t>
      </w:r>
      <w:r w:rsidRPr="005A306A">
        <w:rPr>
          <w:rStyle w:val="HTMLAcronym"/>
          <w:lang w:val="en-US"/>
        </w:rPr>
        <w:t>ACT</w:t>
      </w:r>
      <w:r w:rsidRPr="005A306A">
        <w:rPr>
          <w:lang w:val="en-US"/>
        </w:rPr>
        <w:t xml:space="preserve"> 2601, Australia</w:t>
      </w:r>
    </w:p>
    <w:p w:rsidR="00C058C8" w:rsidRPr="005A306A" w:rsidRDefault="00C058C8" w:rsidP="000859A5">
      <w:pPr>
        <w:ind w:left="2880" w:firstLine="720"/>
        <w:rPr>
          <w:lang w:val="en-US"/>
        </w:rPr>
      </w:pPr>
      <w:r w:rsidRPr="005A306A">
        <w:rPr>
          <w:lang w:val="en-US"/>
        </w:rPr>
        <w:t>Telephone: +61 2 6206 4000</w:t>
      </w:r>
    </w:p>
    <w:p w:rsidR="00C058C8" w:rsidRPr="005A306A" w:rsidRDefault="00C058C8" w:rsidP="00E50255">
      <w:pPr>
        <w:spacing w:before="240"/>
        <w:rPr>
          <w:lang w:val="en-US"/>
        </w:rPr>
      </w:pPr>
      <w:r w:rsidRPr="005A306A">
        <w:rPr>
          <w:lang w:val="en-US"/>
        </w:rPr>
        <w:t>In witness whereof, the Parties have caused this Partnership Framework to be executed as of the date written below:</w:t>
      </w:r>
    </w:p>
    <w:p w:rsidR="005A306A" w:rsidRPr="005A306A" w:rsidRDefault="005A306A" w:rsidP="00E50255">
      <w:pPr>
        <w:spacing w:before="240"/>
        <w:rPr>
          <w:lang w:val="en-US"/>
        </w:rPr>
      </w:pPr>
    </w:p>
    <w:tbl>
      <w:tblPr>
        <w:tblW w:w="9360" w:type="dxa"/>
        <w:tblInd w:w="108" w:type="dxa"/>
        <w:tblLook w:val="04A0" w:firstRow="1" w:lastRow="0" w:firstColumn="1" w:lastColumn="0" w:noHBand="0" w:noVBand="1"/>
      </w:tblPr>
      <w:tblGrid>
        <w:gridCol w:w="4680"/>
        <w:gridCol w:w="4680"/>
      </w:tblGrid>
      <w:tr w:rsidR="000600FB" w:rsidRPr="00B36DDF" w:rsidTr="000600FB">
        <w:tc>
          <w:tcPr>
            <w:tcW w:w="4680" w:type="dxa"/>
            <w:vAlign w:val="center"/>
          </w:tcPr>
          <w:p w:rsidR="000600FB" w:rsidRPr="003704E9" w:rsidRDefault="000600FB" w:rsidP="003E2212">
            <w:pPr>
              <w:jc w:val="center"/>
              <w:rPr>
                <w:b/>
                <w:lang w:val="en-US"/>
              </w:rPr>
            </w:pPr>
            <w:r w:rsidRPr="003704E9">
              <w:rPr>
                <w:b/>
                <w:smallCaps/>
                <w:sz w:val="22"/>
                <w:lang w:val="en-US"/>
              </w:rPr>
              <w:t>Australian Agency for International Development</w:t>
            </w:r>
          </w:p>
        </w:tc>
        <w:tc>
          <w:tcPr>
            <w:tcW w:w="4680" w:type="dxa"/>
          </w:tcPr>
          <w:p w:rsidR="000600FB" w:rsidRPr="00B36DDF" w:rsidRDefault="000600FB" w:rsidP="00E50255">
            <w:pPr>
              <w:spacing w:before="240"/>
              <w:jc w:val="center"/>
              <w:rPr>
                <w:b/>
                <w:smallCaps/>
                <w:sz w:val="22"/>
                <w:szCs w:val="22"/>
                <w:lang w:val="en-US"/>
              </w:rPr>
            </w:pPr>
            <w:r w:rsidRPr="00B36DDF">
              <w:rPr>
                <w:b/>
                <w:smallCaps/>
                <w:sz w:val="22"/>
                <w:szCs w:val="22"/>
                <w:lang w:val="en-US"/>
              </w:rPr>
              <w:t>International Bank for Reconstruction</w:t>
            </w:r>
          </w:p>
          <w:p w:rsidR="000600FB" w:rsidRPr="00B36DDF" w:rsidRDefault="000600FB" w:rsidP="003E2212">
            <w:pPr>
              <w:jc w:val="center"/>
              <w:rPr>
                <w:b/>
                <w:smallCaps/>
                <w:sz w:val="22"/>
                <w:szCs w:val="22"/>
                <w:lang w:val="en-US"/>
              </w:rPr>
            </w:pPr>
            <w:r w:rsidRPr="00B36DDF">
              <w:rPr>
                <w:b/>
                <w:smallCaps/>
                <w:sz w:val="22"/>
                <w:szCs w:val="22"/>
                <w:lang w:val="en-US"/>
              </w:rPr>
              <w:t>and Development</w:t>
            </w:r>
          </w:p>
          <w:p w:rsidR="000600FB" w:rsidRPr="00B36DDF" w:rsidRDefault="000600FB" w:rsidP="003E2212">
            <w:pPr>
              <w:jc w:val="center"/>
              <w:rPr>
                <w:b/>
                <w:smallCaps/>
                <w:sz w:val="22"/>
                <w:szCs w:val="22"/>
                <w:lang w:val="en-US"/>
              </w:rPr>
            </w:pPr>
            <w:r w:rsidRPr="00B36DDF">
              <w:rPr>
                <w:b/>
                <w:smallCaps/>
                <w:sz w:val="22"/>
                <w:szCs w:val="22"/>
                <w:lang w:val="en-US"/>
              </w:rPr>
              <w:t>International Development Association</w:t>
            </w:r>
          </w:p>
          <w:p w:rsidR="000600FB" w:rsidRPr="00B36DDF" w:rsidRDefault="000600FB" w:rsidP="003E2212">
            <w:pPr>
              <w:jc w:val="center"/>
              <w:rPr>
                <w:b/>
                <w:smallCaps/>
                <w:sz w:val="22"/>
                <w:szCs w:val="22"/>
                <w:lang w:val="en-US"/>
              </w:rPr>
            </w:pPr>
            <w:r w:rsidRPr="00B36DDF">
              <w:rPr>
                <w:b/>
                <w:smallCaps/>
                <w:sz w:val="22"/>
                <w:szCs w:val="22"/>
                <w:lang w:val="en-US"/>
              </w:rPr>
              <w:t>International Finance Corporation</w:t>
            </w:r>
          </w:p>
          <w:p w:rsidR="000600FB" w:rsidRPr="00B36DDF" w:rsidRDefault="000600FB" w:rsidP="003E2212">
            <w:pPr>
              <w:jc w:val="center"/>
              <w:rPr>
                <w:b/>
                <w:lang w:val="en-US"/>
              </w:rPr>
            </w:pPr>
          </w:p>
        </w:tc>
      </w:tr>
      <w:tr w:rsidR="000600FB" w:rsidRPr="00B36DDF" w:rsidTr="000600FB">
        <w:tc>
          <w:tcPr>
            <w:tcW w:w="4680" w:type="dxa"/>
          </w:tcPr>
          <w:p w:rsidR="000600FB" w:rsidRPr="003704E9" w:rsidRDefault="000600FB" w:rsidP="00E50255">
            <w:pPr>
              <w:spacing w:before="1080"/>
              <w:jc w:val="center"/>
              <w:rPr>
                <w:rFonts w:eastAsia="MS Gothic"/>
                <w:b/>
                <w:lang w:val="en-US"/>
              </w:rPr>
            </w:pPr>
            <w:r w:rsidRPr="003704E9">
              <w:rPr>
                <w:rFonts w:eastAsia="MS Gothic"/>
                <w:b/>
                <w:lang w:val="en-US"/>
              </w:rPr>
              <w:t>_____________________________</w:t>
            </w:r>
          </w:p>
          <w:p w:rsidR="000600FB" w:rsidRPr="003704E9" w:rsidRDefault="000600FB" w:rsidP="00E50255">
            <w:pPr>
              <w:spacing w:before="240"/>
              <w:jc w:val="center"/>
              <w:rPr>
                <w:b/>
                <w:lang w:val="en-US"/>
              </w:rPr>
            </w:pPr>
            <w:r w:rsidRPr="003704E9">
              <w:rPr>
                <w:b/>
                <w:lang w:val="en-US"/>
              </w:rPr>
              <w:t>Hon Kevin Rudd MP</w:t>
            </w:r>
          </w:p>
          <w:p w:rsidR="000600FB" w:rsidRPr="003704E9" w:rsidRDefault="000600FB" w:rsidP="003E2212">
            <w:pPr>
              <w:jc w:val="center"/>
              <w:rPr>
                <w:lang w:val="en-US"/>
              </w:rPr>
            </w:pPr>
            <w:r w:rsidRPr="003704E9">
              <w:rPr>
                <w:lang w:val="en-US"/>
              </w:rPr>
              <w:t>Minister for Foreign Affairs</w:t>
            </w:r>
          </w:p>
        </w:tc>
        <w:tc>
          <w:tcPr>
            <w:tcW w:w="4680" w:type="dxa"/>
          </w:tcPr>
          <w:p w:rsidR="000600FB" w:rsidRPr="00B36DDF" w:rsidRDefault="000600FB" w:rsidP="00E50255">
            <w:pPr>
              <w:spacing w:before="1080"/>
              <w:jc w:val="center"/>
              <w:rPr>
                <w:rFonts w:eastAsia="MS Gothic"/>
                <w:b/>
                <w:bCs/>
                <w:i/>
                <w:iCs/>
                <w:lang w:val="en-US"/>
              </w:rPr>
            </w:pPr>
            <w:r w:rsidRPr="00B36DDF">
              <w:rPr>
                <w:rFonts w:eastAsia="MS Gothic"/>
                <w:b/>
                <w:bCs/>
                <w:i/>
                <w:iCs/>
                <w:lang w:val="en-US"/>
              </w:rPr>
              <w:t>_____________________________</w:t>
            </w:r>
          </w:p>
          <w:p w:rsidR="000600FB" w:rsidRPr="00B36DDF" w:rsidRDefault="000600FB" w:rsidP="00E50255">
            <w:pPr>
              <w:spacing w:before="240"/>
              <w:jc w:val="center"/>
              <w:rPr>
                <w:b/>
                <w:lang w:val="en-US"/>
              </w:rPr>
            </w:pPr>
            <w:r w:rsidRPr="00B36DDF">
              <w:rPr>
                <w:b/>
                <w:lang w:val="en-US"/>
              </w:rPr>
              <w:t>Robert B. Zoellick</w:t>
            </w:r>
          </w:p>
          <w:p w:rsidR="000600FB" w:rsidRPr="00B36DDF" w:rsidRDefault="000600FB" w:rsidP="003E2212">
            <w:pPr>
              <w:jc w:val="center"/>
              <w:rPr>
                <w:lang w:val="en-US"/>
              </w:rPr>
            </w:pPr>
            <w:r w:rsidRPr="00B36DDF">
              <w:rPr>
                <w:lang w:val="en-US"/>
              </w:rPr>
              <w:t>President</w:t>
            </w:r>
          </w:p>
        </w:tc>
      </w:tr>
      <w:tr w:rsidR="005A306A" w:rsidRPr="00B36DDF" w:rsidTr="000600FB">
        <w:tc>
          <w:tcPr>
            <w:tcW w:w="4680" w:type="dxa"/>
          </w:tcPr>
          <w:p w:rsidR="005A306A" w:rsidRPr="00B36DDF" w:rsidRDefault="005A306A" w:rsidP="00E50255">
            <w:pPr>
              <w:spacing w:before="240"/>
              <w:jc w:val="center"/>
              <w:rPr>
                <w:lang w:val="en-US"/>
              </w:rPr>
            </w:pPr>
            <w:r w:rsidRPr="00B36DDF">
              <w:rPr>
                <w:lang w:val="en-US"/>
              </w:rPr>
              <w:t>Signed on this 23rd day of September 2011</w:t>
            </w:r>
          </w:p>
        </w:tc>
        <w:tc>
          <w:tcPr>
            <w:tcW w:w="4680" w:type="dxa"/>
          </w:tcPr>
          <w:p w:rsidR="005A306A" w:rsidRPr="00B36DDF" w:rsidRDefault="005A306A" w:rsidP="00E50255">
            <w:pPr>
              <w:spacing w:before="240"/>
              <w:jc w:val="center"/>
              <w:rPr>
                <w:lang w:val="en-US"/>
              </w:rPr>
            </w:pPr>
            <w:r w:rsidRPr="00B36DDF">
              <w:rPr>
                <w:lang w:val="en-US"/>
              </w:rPr>
              <w:t>Signed on this 23rd day of September 2011</w:t>
            </w:r>
          </w:p>
        </w:tc>
      </w:tr>
    </w:tbl>
    <w:p w:rsidR="00C63946" w:rsidRPr="005A306A" w:rsidRDefault="00C63946" w:rsidP="004F3406">
      <w:pPr>
        <w:pStyle w:val="H1A"/>
      </w:pPr>
      <w:r w:rsidRPr="005A306A">
        <w:br w:type="page"/>
      </w:r>
      <w:bookmarkStart w:id="14" w:name="_Toc362947272"/>
      <w:r w:rsidRPr="005A306A">
        <w:lastRenderedPageBreak/>
        <w:t>Annex 1</w:t>
      </w:r>
      <w:r w:rsidR="00E7325E" w:rsidRPr="005A306A">
        <w:t xml:space="preserve"> – Current Priority </w:t>
      </w:r>
      <w:r w:rsidR="00E7325E" w:rsidRPr="004F3406">
        <w:t>Areas</w:t>
      </w:r>
      <w:r w:rsidR="00E7325E" w:rsidRPr="005A306A">
        <w:t xml:space="preserve"> for Collaboration</w:t>
      </w:r>
      <w:bookmarkEnd w:id="14"/>
    </w:p>
    <w:p w:rsidR="00E7325E" w:rsidRPr="005A306A" w:rsidRDefault="00B17A63" w:rsidP="004F3406">
      <w:pPr>
        <w:keepNext/>
        <w:spacing w:before="280" w:after="240"/>
        <w:jc w:val="both"/>
        <w:rPr>
          <w:lang w:val="en-US"/>
        </w:rPr>
      </w:pPr>
      <w:r w:rsidRPr="005A306A">
        <w:rPr>
          <w:lang w:val="en-US"/>
        </w:rPr>
        <w:t>The Parties intend to work together in pursuit of shared international development priorities.  Specific priorities are identified below.  The list is indicative rather than exhaustive, and may be modified over time</w:t>
      </w:r>
      <w:r w:rsidR="00F96179" w:rsidRPr="005A306A">
        <w:rPr>
          <w:lang w:val="en-US"/>
        </w:rPr>
        <w:t xml:space="preserve"> so that amendment of the Partnership Framework is not necessary.</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757"/>
      </w:tblGrid>
      <w:tr w:rsidR="00C63946" w:rsidRPr="005A306A" w:rsidTr="004F3406">
        <w:trPr>
          <w:cantSplit/>
          <w:tblHeader/>
        </w:trPr>
        <w:tc>
          <w:tcPr>
            <w:tcW w:w="4261" w:type="dxa"/>
          </w:tcPr>
          <w:p w:rsidR="00C63946" w:rsidRPr="005A306A" w:rsidRDefault="00C63946" w:rsidP="0062002C">
            <w:pPr>
              <w:jc w:val="both"/>
              <w:rPr>
                <w:b/>
                <w:lang w:val="en-US"/>
              </w:rPr>
            </w:pPr>
            <w:r w:rsidRPr="005A306A">
              <w:rPr>
                <w:b/>
                <w:lang w:val="en-US"/>
              </w:rPr>
              <w:t>Priority Area</w:t>
            </w:r>
          </w:p>
        </w:tc>
        <w:tc>
          <w:tcPr>
            <w:tcW w:w="4757" w:type="dxa"/>
          </w:tcPr>
          <w:p w:rsidR="00C63946" w:rsidRPr="005A306A" w:rsidRDefault="00C63946" w:rsidP="0062002C">
            <w:pPr>
              <w:jc w:val="both"/>
              <w:rPr>
                <w:b/>
                <w:lang w:val="en-US"/>
              </w:rPr>
            </w:pPr>
            <w:r w:rsidRPr="005A306A">
              <w:rPr>
                <w:b/>
                <w:lang w:val="en-US"/>
              </w:rPr>
              <w:t xml:space="preserve">Objective </w:t>
            </w:r>
          </w:p>
        </w:tc>
      </w:tr>
      <w:tr w:rsidR="00C63946" w:rsidRPr="005A306A" w:rsidTr="004F3406">
        <w:trPr>
          <w:cantSplit/>
        </w:trPr>
        <w:tc>
          <w:tcPr>
            <w:tcW w:w="4261" w:type="dxa"/>
          </w:tcPr>
          <w:p w:rsidR="00C63946" w:rsidRPr="005A306A" w:rsidRDefault="00C63946" w:rsidP="0062002C">
            <w:pPr>
              <w:jc w:val="both"/>
              <w:rPr>
                <w:lang w:val="en-US"/>
              </w:rPr>
            </w:pPr>
            <w:r w:rsidRPr="005A306A">
              <w:rPr>
                <w:sz w:val="22"/>
                <w:szCs w:val="22"/>
                <w:lang w:val="en-US"/>
              </w:rPr>
              <w:t>Development cooperation in the Pacific</w:t>
            </w:r>
          </w:p>
        </w:tc>
        <w:tc>
          <w:tcPr>
            <w:tcW w:w="4757" w:type="dxa"/>
          </w:tcPr>
          <w:p w:rsidR="00C63946" w:rsidRPr="005A306A" w:rsidRDefault="00C63946" w:rsidP="0062002C">
            <w:pPr>
              <w:jc w:val="both"/>
              <w:rPr>
                <w:lang w:val="en-US"/>
              </w:rPr>
            </w:pPr>
            <w:r w:rsidRPr="005A306A">
              <w:rPr>
                <w:sz w:val="22"/>
                <w:szCs w:val="22"/>
                <w:lang w:val="en-US"/>
              </w:rPr>
              <w:t xml:space="preserve">Strengthen development coordination and improve development </w:t>
            </w:r>
            <w:r w:rsidR="0041066C" w:rsidRPr="005A306A">
              <w:rPr>
                <w:sz w:val="22"/>
                <w:szCs w:val="22"/>
                <w:lang w:val="en-US"/>
              </w:rPr>
              <w:t>results</w:t>
            </w:r>
            <w:r w:rsidRPr="005A306A">
              <w:rPr>
                <w:sz w:val="22"/>
                <w:szCs w:val="22"/>
                <w:lang w:val="en-US"/>
              </w:rPr>
              <w:t xml:space="preserve"> in the Pacific region consistent with the principles of the Cairns Compact on Strengthening Development Cooperation in the Pacific</w:t>
            </w:r>
            <w:r w:rsidR="00BF26E9" w:rsidRPr="005A306A">
              <w:rPr>
                <w:sz w:val="22"/>
                <w:szCs w:val="22"/>
                <w:lang w:val="en-US"/>
              </w:rPr>
              <w:t xml:space="preserve">. </w:t>
            </w:r>
          </w:p>
        </w:tc>
      </w:tr>
      <w:tr w:rsidR="00C63946" w:rsidRPr="005A306A" w:rsidTr="004F3406">
        <w:trPr>
          <w:cantSplit/>
        </w:trPr>
        <w:tc>
          <w:tcPr>
            <w:tcW w:w="4261" w:type="dxa"/>
          </w:tcPr>
          <w:p w:rsidR="00C63946" w:rsidRPr="005A306A" w:rsidRDefault="00C63946" w:rsidP="0062002C">
            <w:pPr>
              <w:jc w:val="both"/>
              <w:rPr>
                <w:lang w:val="en-US"/>
              </w:rPr>
            </w:pPr>
            <w:r w:rsidRPr="005A306A">
              <w:rPr>
                <w:sz w:val="22"/>
                <w:szCs w:val="22"/>
                <w:lang w:val="en-US"/>
              </w:rPr>
              <w:t>Development cooperation in South East Asia</w:t>
            </w:r>
          </w:p>
        </w:tc>
        <w:tc>
          <w:tcPr>
            <w:tcW w:w="4757" w:type="dxa"/>
          </w:tcPr>
          <w:p w:rsidR="00C63946" w:rsidRPr="005A306A" w:rsidRDefault="00C63946" w:rsidP="0062002C">
            <w:pPr>
              <w:jc w:val="both"/>
              <w:rPr>
                <w:lang w:val="en-US"/>
              </w:rPr>
            </w:pPr>
            <w:r w:rsidRPr="005A306A">
              <w:rPr>
                <w:sz w:val="22"/>
                <w:szCs w:val="22"/>
                <w:lang w:val="en-US"/>
              </w:rPr>
              <w:t xml:space="preserve">Strengthen development coordination and improve development </w:t>
            </w:r>
            <w:r w:rsidR="0041066C" w:rsidRPr="005A306A">
              <w:rPr>
                <w:sz w:val="22"/>
                <w:szCs w:val="22"/>
                <w:lang w:val="en-US"/>
              </w:rPr>
              <w:t>results</w:t>
            </w:r>
            <w:r w:rsidRPr="005A306A">
              <w:rPr>
                <w:sz w:val="22"/>
                <w:szCs w:val="22"/>
                <w:lang w:val="en-US"/>
              </w:rPr>
              <w:t xml:space="preserve"> in the South East Asia region, particularly in Indonesia and the Mekong.</w:t>
            </w:r>
          </w:p>
        </w:tc>
      </w:tr>
      <w:tr w:rsidR="00F96179" w:rsidRPr="005A306A" w:rsidTr="004F3406">
        <w:trPr>
          <w:cantSplit/>
        </w:trPr>
        <w:tc>
          <w:tcPr>
            <w:tcW w:w="4261" w:type="dxa"/>
          </w:tcPr>
          <w:p w:rsidR="00F96179" w:rsidRPr="005A306A" w:rsidRDefault="00F96179" w:rsidP="0077449C">
            <w:pPr>
              <w:jc w:val="both"/>
              <w:rPr>
                <w:lang w:val="en-US"/>
              </w:rPr>
            </w:pPr>
            <w:r w:rsidRPr="005A306A">
              <w:rPr>
                <w:sz w:val="22"/>
                <w:lang w:val="en-US"/>
              </w:rPr>
              <w:t>Development cooperation in South Asia</w:t>
            </w:r>
          </w:p>
        </w:tc>
        <w:tc>
          <w:tcPr>
            <w:tcW w:w="4757" w:type="dxa"/>
          </w:tcPr>
          <w:p w:rsidR="00F96179" w:rsidRPr="005A306A" w:rsidRDefault="00F96179" w:rsidP="0077449C">
            <w:pPr>
              <w:jc w:val="both"/>
              <w:rPr>
                <w:lang w:val="en-US"/>
              </w:rPr>
            </w:pPr>
            <w:r w:rsidRPr="005A306A">
              <w:rPr>
                <w:sz w:val="22"/>
                <w:szCs w:val="22"/>
                <w:lang w:val="en-US"/>
              </w:rPr>
              <w:t xml:space="preserve">Strengthen cooperation and intensify efforts in </w:t>
            </w:r>
            <w:r w:rsidRPr="005A306A">
              <w:rPr>
                <w:sz w:val="22"/>
                <w:lang w:val="en-US"/>
              </w:rPr>
              <w:t>the region, particularly in fragile and post conflict countries such as Afghanistan, Pakistan and Sri Lanka.</w:t>
            </w:r>
          </w:p>
        </w:tc>
      </w:tr>
      <w:tr w:rsidR="00F96179" w:rsidRPr="005A306A" w:rsidTr="004F3406">
        <w:trPr>
          <w:cantSplit/>
        </w:trPr>
        <w:tc>
          <w:tcPr>
            <w:tcW w:w="4261" w:type="dxa"/>
          </w:tcPr>
          <w:p w:rsidR="00F96179" w:rsidRPr="005A306A" w:rsidRDefault="00F96179" w:rsidP="0062002C">
            <w:pPr>
              <w:jc w:val="both"/>
              <w:rPr>
                <w:lang w:val="en-US"/>
              </w:rPr>
            </w:pPr>
            <w:r w:rsidRPr="005A306A">
              <w:rPr>
                <w:sz w:val="22"/>
                <w:lang w:val="en-US"/>
              </w:rPr>
              <w:t>Development cooperation in Sub-Saharan Africa</w:t>
            </w:r>
          </w:p>
        </w:tc>
        <w:tc>
          <w:tcPr>
            <w:tcW w:w="4757" w:type="dxa"/>
          </w:tcPr>
          <w:p w:rsidR="00F96179" w:rsidRPr="005A306A" w:rsidRDefault="00F96179" w:rsidP="0062002C">
            <w:pPr>
              <w:jc w:val="both"/>
              <w:rPr>
                <w:lang w:val="en-US"/>
              </w:rPr>
            </w:pPr>
            <w:r w:rsidRPr="005A306A">
              <w:rPr>
                <w:sz w:val="22"/>
                <w:lang w:val="en-US"/>
              </w:rPr>
              <w:t>Strengthen development cooperation and improve development results in Sub-Saharan Africa aligned with the World Bank’s new Africa Strategy.</w:t>
            </w:r>
          </w:p>
        </w:tc>
      </w:tr>
      <w:tr w:rsidR="00F96179" w:rsidRPr="005A306A" w:rsidTr="004F3406">
        <w:trPr>
          <w:cantSplit/>
        </w:trPr>
        <w:tc>
          <w:tcPr>
            <w:tcW w:w="4261" w:type="dxa"/>
          </w:tcPr>
          <w:p w:rsidR="00F96179" w:rsidRPr="005A306A" w:rsidRDefault="00F96179" w:rsidP="0077449C">
            <w:pPr>
              <w:jc w:val="both"/>
              <w:rPr>
                <w:lang w:val="en-US"/>
              </w:rPr>
            </w:pPr>
            <w:r w:rsidRPr="005A306A">
              <w:rPr>
                <w:sz w:val="22"/>
                <w:szCs w:val="22"/>
                <w:lang w:val="en-US"/>
              </w:rPr>
              <w:t>Private Sector Development</w:t>
            </w:r>
          </w:p>
        </w:tc>
        <w:tc>
          <w:tcPr>
            <w:tcW w:w="4757" w:type="dxa"/>
          </w:tcPr>
          <w:p w:rsidR="00F96179" w:rsidRPr="005A306A" w:rsidRDefault="00F96179" w:rsidP="0077449C">
            <w:pPr>
              <w:jc w:val="both"/>
              <w:rPr>
                <w:lang w:val="en-US"/>
              </w:rPr>
            </w:pPr>
            <w:r w:rsidRPr="005A306A">
              <w:rPr>
                <w:sz w:val="22"/>
                <w:szCs w:val="22"/>
                <w:lang w:val="en-US"/>
              </w:rPr>
              <w:t>Increase cooperation to promote the private sector as a means of addressing development priorities, including through PPPs in the development of the private sector in the Pacific and Asia regions. Deepen potential for collaboration between AusAID and IFC in advisory and investment activities.</w:t>
            </w:r>
          </w:p>
        </w:tc>
      </w:tr>
      <w:tr w:rsidR="00765F83" w:rsidRPr="005A306A" w:rsidTr="004F3406">
        <w:trPr>
          <w:cantSplit/>
        </w:trPr>
        <w:tc>
          <w:tcPr>
            <w:tcW w:w="4261" w:type="dxa"/>
          </w:tcPr>
          <w:p w:rsidR="00765F83" w:rsidRPr="005A306A" w:rsidRDefault="00C96ADE" w:rsidP="0077449C">
            <w:pPr>
              <w:jc w:val="both"/>
              <w:rPr>
                <w:sz w:val="22"/>
                <w:szCs w:val="22"/>
                <w:lang w:val="en-US"/>
              </w:rPr>
            </w:pPr>
            <w:r w:rsidRPr="005A306A">
              <w:rPr>
                <w:sz w:val="22"/>
                <w:szCs w:val="22"/>
                <w:lang w:val="en-US"/>
              </w:rPr>
              <w:t xml:space="preserve">Engagement on </w:t>
            </w:r>
            <w:r w:rsidR="008513BF" w:rsidRPr="005A306A">
              <w:rPr>
                <w:sz w:val="22"/>
                <w:szCs w:val="22"/>
                <w:lang w:val="en-US"/>
              </w:rPr>
              <w:t>sustainable development</w:t>
            </w:r>
          </w:p>
        </w:tc>
        <w:tc>
          <w:tcPr>
            <w:tcW w:w="4757" w:type="dxa"/>
          </w:tcPr>
          <w:p w:rsidR="00765F83" w:rsidRPr="005A306A" w:rsidRDefault="00765F83" w:rsidP="0077449C">
            <w:pPr>
              <w:jc w:val="both"/>
              <w:rPr>
                <w:sz w:val="22"/>
                <w:szCs w:val="22"/>
                <w:lang w:val="en-US"/>
              </w:rPr>
            </w:pPr>
            <w:r w:rsidRPr="005A306A">
              <w:rPr>
                <w:sz w:val="22"/>
                <w:szCs w:val="22"/>
                <w:lang w:val="en-US"/>
              </w:rPr>
              <w:t>Strengthen and expand sectoral cooperation in water, energy, transportation, disaster management, urban development, natural resources and agriculture.</w:t>
            </w:r>
          </w:p>
        </w:tc>
      </w:tr>
      <w:tr w:rsidR="00765F83" w:rsidRPr="005A306A" w:rsidTr="004F3406">
        <w:trPr>
          <w:cantSplit/>
        </w:trPr>
        <w:tc>
          <w:tcPr>
            <w:tcW w:w="4261" w:type="dxa"/>
          </w:tcPr>
          <w:p w:rsidR="00765F83" w:rsidRPr="005A306A" w:rsidRDefault="00765F83" w:rsidP="0077449C">
            <w:pPr>
              <w:jc w:val="both"/>
              <w:rPr>
                <w:lang w:val="en-US"/>
              </w:rPr>
            </w:pPr>
            <w:r w:rsidRPr="005A306A">
              <w:rPr>
                <w:sz w:val="22"/>
                <w:szCs w:val="22"/>
                <w:lang w:val="en-US"/>
              </w:rPr>
              <w:t>Small and Fragile States</w:t>
            </w:r>
          </w:p>
        </w:tc>
        <w:tc>
          <w:tcPr>
            <w:tcW w:w="4757" w:type="dxa"/>
          </w:tcPr>
          <w:p w:rsidR="00765F83" w:rsidRPr="005A306A" w:rsidRDefault="00765F83" w:rsidP="0077449C">
            <w:pPr>
              <w:jc w:val="both"/>
              <w:rPr>
                <w:lang w:val="en-US"/>
              </w:rPr>
            </w:pPr>
            <w:r w:rsidRPr="005A306A">
              <w:rPr>
                <w:sz w:val="22"/>
                <w:szCs w:val="22"/>
                <w:lang w:val="en-US"/>
              </w:rPr>
              <w:t>Explore further opportunities for collaboration and the exchange of experience and expertise of working in small and fragile state environments, including a specific focus on initiatives to promote private sector development.</w:t>
            </w:r>
          </w:p>
        </w:tc>
      </w:tr>
      <w:tr w:rsidR="00765F83" w:rsidRPr="005A306A" w:rsidTr="004F3406">
        <w:trPr>
          <w:cantSplit/>
        </w:trPr>
        <w:tc>
          <w:tcPr>
            <w:tcW w:w="4261" w:type="dxa"/>
          </w:tcPr>
          <w:p w:rsidR="00765F83" w:rsidRPr="005A306A" w:rsidRDefault="00765F83" w:rsidP="0062002C">
            <w:pPr>
              <w:jc w:val="both"/>
              <w:rPr>
                <w:lang w:val="en-US"/>
              </w:rPr>
            </w:pPr>
            <w:r w:rsidRPr="005A306A">
              <w:rPr>
                <w:sz w:val="22"/>
                <w:szCs w:val="22"/>
                <w:lang w:val="en-US"/>
              </w:rPr>
              <w:t>Climate change adaptation and mitigation</w:t>
            </w:r>
          </w:p>
        </w:tc>
        <w:tc>
          <w:tcPr>
            <w:tcW w:w="4757" w:type="dxa"/>
          </w:tcPr>
          <w:p w:rsidR="00765F83" w:rsidRPr="005A306A" w:rsidRDefault="00765F83" w:rsidP="0062002C">
            <w:pPr>
              <w:jc w:val="both"/>
              <w:rPr>
                <w:lang w:val="en-US"/>
              </w:rPr>
            </w:pPr>
            <w:r w:rsidRPr="005A306A">
              <w:rPr>
                <w:sz w:val="22"/>
                <w:szCs w:val="22"/>
                <w:lang w:val="en-US"/>
              </w:rPr>
              <w:t>Enhance cooperation on global action on climate change</w:t>
            </w:r>
            <w:r w:rsidRPr="005A306A">
              <w:rPr>
                <w:sz w:val="22"/>
                <w:lang w:val="en-US"/>
              </w:rPr>
              <w:t xml:space="preserve"> and other environmental issues</w:t>
            </w:r>
            <w:r w:rsidRPr="005A306A">
              <w:rPr>
                <w:sz w:val="22"/>
                <w:szCs w:val="22"/>
                <w:lang w:val="en-US"/>
              </w:rPr>
              <w:t>, including collaborative initiatives in the Asia and Pacific regions.</w:t>
            </w:r>
          </w:p>
        </w:tc>
      </w:tr>
      <w:tr w:rsidR="00765F83" w:rsidRPr="005A306A" w:rsidTr="004F3406">
        <w:trPr>
          <w:cantSplit/>
        </w:trPr>
        <w:tc>
          <w:tcPr>
            <w:tcW w:w="4261" w:type="dxa"/>
          </w:tcPr>
          <w:p w:rsidR="00765F83" w:rsidRPr="005A306A" w:rsidRDefault="00765F83" w:rsidP="0062002C">
            <w:pPr>
              <w:jc w:val="both"/>
              <w:rPr>
                <w:lang w:val="en-US"/>
              </w:rPr>
            </w:pPr>
            <w:r w:rsidRPr="005A306A">
              <w:rPr>
                <w:sz w:val="22"/>
                <w:szCs w:val="22"/>
                <w:lang w:val="en-US"/>
              </w:rPr>
              <w:t>Gender and people with disabilities</w:t>
            </w:r>
          </w:p>
        </w:tc>
        <w:tc>
          <w:tcPr>
            <w:tcW w:w="4757" w:type="dxa"/>
          </w:tcPr>
          <w:p w:rsidR="00765F83" w:rsidRPr="005A306A" w:rsidRDefault="00765F83" w:rsidP="0062002C">
            <w:pPr>
              <w:jc w:val="both"/>
              <w:rPr>
                <w:lang w:val="en-US"/>
              </w:rPr>
            </w:pPr>
            <w:r w:rsidRPr="005A306A">
              <w:rPr>
                <w:sz w:val="22"/>
                <w:szCs w:val="22"/>
                <w:lang w:val="en-US"/>
              </w:rPr>
              <w:t xml:space="preserve">Ensure strengthened focus within both </w:t>
            </w:r>
            <w:r w:rsidR="005A306A" w:rsidRPr="005A306A">
              <w:rPr>
                <w:sz w:val="22"/>
                <w:szCs w:val="22"/>
                <w:lang w:val="en-US"/>
              </w:rPr>
              <w:t>organizations</w:t>
            </w:r>
            <w:r w:rsidRPr="005A306A">
              <w:rPr>
                <w:sz w:val="22"/>
                <w:szCs w:val="22"/>
                <w:lang w:val="en-US"/>
              </w:rPr>
              <w:t xml:space="preserve"> on addressing issues relating to gender and people with disabilities in policy development and program implementation</w:t>
            </w:r>
          </w:p>
        </w:tc>
      </w:tr>
      <w:tr w:rsidR="00765F83" w:rsidRPr="005A306A" w:rsidTr="004F3406">
        <w:trPr>
          <w:cantSplit/>
        </w:trPr>
        <w:tc>
          <w:tcPr>
            <w:tcW w:w="4261" w:type="dxa"/>
          </w:tcPr>
          <w:p w:rsidR="00765F83" w:rsidRPr="005A306A" w:rsidRDefault="00765F83" w:rsidP="0062002C">
            <w:pPr>
              <w:jc w:val="both"/>
              <w:rPr>
                <w:lang w:val="en-US"/>
              </w:rPr>
            </w:pPr>
            <w:r w:rsidRPr="005A306A">
              <w:rPr>
                <w:sz w:val="22"/>
                <w:szCs w:val="22"/>
                <w:lang w:val="en-US"/>
              </w:rPr>
              <w:t>Education</w:t>
            </w:r>
          </w:p>
        </w:tc>
        <w:tc>
          <w:tcPr>
            <w:tcW w:w="4757" w:type="dxa"/>
          </w:tcPr>
          <w:p w:rsidR="00765F83" w:rsidRPr="005A306A" w:rsidRDefault="00765F83" w:rsidP="0062002C">
            <w:pPr>
              <w:jc w:val="both"/>
              <w:rPr>
                <w:lang w:val="en-US"/>
              </w:rPr>
            </w:pPr>
            <w:r w:rsidRPr="005A306A">
              <w:rPr>
                <w:sz w:val="22"/>
                <w:szCs w:val="22"/>
                <w:lang w:val="en-US"/>
              </w:rPr>
              <w:t>Explore further opportunities for collaboration and sharing experience and expertise in relation to education, and working on joint programs.</w:t>
            </w:r>
          </w:p>
        </w:tc>
      </w:tr>
    </w:tbl>
    <w:p w:rsidR="00C63946" w:rsidRPr="005A306A" w:rsidRDefault="0041066C" w:rsidP="00CF10AA">
      <w:pPr>
        <w:pStyle w:val="H1A"/>
      </w:pPr>
      <w:r w:rsidRPr="005A306A">
        <w:br w:type="page"/>
      </w:r>
      <w:bookmarkStart w:id="15" w:name="_Toc362947273"/>
      <w:r w:rsidRPr="005A306A">
        <w:lastRenderedPageBreak/>
        <w:t>Annex 2</w:t>
      </w:r>
      <w:r w:rsidR="00E7325E" w:rsidRPr="005A306A">
        <w:t xml:space="preserve"> – </w:t>
      </w:r>
      <w:r w:rsidR="00C96ADE" w:rsidRPr="005A306A">
        <w:t>Communication</w:t>
      </w:r>
      <w:bookmarkEnd w:id="15"/>
      <w:r w:rsidR="00E7325E" w:rsidRPr="005A306A">
        <w:t xml:space="preserve"> </w:t>
      </w:r>
    </w:p>
    <w:p w:rsidR="007547D0" w:rsidRPr="005A306A" w:rsidRDefault="007466CD" w:rsidP="00CF10AA">
      <w:pPr>
        <w:spacing w:before="280" w:after="240" w:line="280" w:lineRule="exact"/>
        <w:jc w:val="both"/>
        <w:rPr>
          <w:lang w:val="en-US"/>
        </w:rPr>
      </w:pPr>
      <w:r w:rsidRPr="005A306A">
        <w:rPr>
          <w:lang w:val="en-US"/>
        </w:rPr>
        <w:t xml:space="preserve">Both Parties will identify opportunities for raising awareness </w:t>
      </w:r>
      <w:r w:rsidR="00C96ADE" w:rsidRPr="005A306A">
        <w:rPr>
          <w:lang w:val="en-US"/>
        </w:rPr>
        <w:t xml:space="preserve">and understanding </w:t>
      </w:r>
      <w:r w:rsidRPr="005A306A">
        <w:rPr>
          <w:lang w:val="en-US"/>
        </w:rPr>
        <w:t>of the partnership</w:t>
      </w:r>
      <w:r w:rsidR="00C96ADE" w:rsidRPr="005A306A">
        <w:rPr>
          <w:lang w:val="en-US"/>
        </w:rPr>
        <w:t xml:space="preserve"> and its development impacts</w:t>
      </w:r>
      <w:r w:rsidRPr="005A306A">
        <w:rPr>
          <w:lang w:val="en-US"/>
        </w:rPr>
        <w:t xml:space="preserve">, and take steps at the headquarters, regional and country levels to effectively use these opportunities. </w:t>
      </w:r>
      <w:r w:rsidR="00604685">
        <w:rPr>
          <w:lang w:val="en-US"/>
        </w:rPr>
        <w:t xml:space="preserve"> </w:t>
      </w:r>
      <w:r w:rsidRPr="005A306A">
        <w:rPr>
          <w:lang w:val="en-US"/>
        </w:rPr>
        <w:t>Specific opportunities are identified below</w:t>
      </w:r>
      <w:r w:rsidR="00BF26E9" w:rsidRPr="005A306A">
        <w:rPr>
          <w:lang w:val="en-US"/>
        </w:rPr>
        <w:t xml:space="preserve">. </w:t>
      </w:r>
      <w:r w:rsidR="00604685">
        <w:rPr>
          <w:lang w:val="en-US"/>
        </w:rPr>
        <w:t xml:space="preserve"> </w:t>
      </w:r>
      <w:r w:rsidRPr="005A306A">
        <w:rPr>
          <w:lang w:val="en-US"/>
        </w:rPr>
        <w:t>The list is indicative rather than exhaustive, and will be modified over time.</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110"/>
      </w:tblGrid>
      <w:tr w:rsidR="0041066C" w:rsidRPr="005A306A" w:rsidTr="00CF10AA">
        <w:trPr>
          <w:cantSplit/>
        </w:trPr>
        <w:tc>
          <w:tcPr>
            <w:tcW w:w="1728" w:type="dxa"/>
          </w:tcPr>
          <w:p w:rsidR="0041066C" w:rsidRPr="005A306A" w:rsidRDefault="0041066C" w:rsidP="0062002C">
            <w:pPr>
              <w:rPr>
                <w:lang w:val="en-US"/>
              </w:rPr>
            </w:pPr>
            <w:r w:rsidRPr="005A306A">
              <w:rPr>
                <w:sz w:val="22"/>
                <w:szCs w:val="22"/>
                <w:lang w:val="en-US"/>
              </w:rPr>
              <w:t>Branding</w:t>
            </w:r>
          </w:p>
        </w:tc>
        <w:tc>
          <w:tcPr>
            <w:tcW w:w="7110" w:type="dxa"/>
          </w:tcPr>
          <w:p w:rsidR="0041066C" w:rsidRPr="005A306A" w:rsidRDefault="0041066C" w:rsidP="0062002C">
            <w:pPr>
              <w:rPr>
                <w:lang w:val="en-US"/>
              </w:rPr>
            </w:pPr>
            <w:r w:rsidRPr="005A306A">
              <w:rPr>
                <w:sz w:val="22"/>
                <w:szCs w:val="22"/>
                <w:lang w:val="en-US"/>
              </w:rPr>
              <w:t>AusAID will provide to the WBG up-to-date logo files, including both domestic and international versions, for use in relevant materials mentioning Australia</w:t>
            </w:r>
            <w:r w:rsidR="007547D0" w:rsidRPr="005A306A">
              <w:rPr>
                <w:sz w:val="22"/>
                <w:szCs w:val="22"/>
                <w:lang w:val="en-US"/>
              </w:rPr>
              <w:t>’s</w:t>
            </w:r>
            <w:r w:rsidRPr="005A306A">
              <w:rPr>
                <w:sz w:val="22"/>
                <w:szCs w:val="22"/>
                <w:lang w:val="en-US"/>
              </w:rPr>
              <w:t xml:space="preserve"> assistance. </w:t>
            </w:r>
            <w:r w:rsidR="00604685">
              <w:rPr>
                <w:sz w:val="22"/>
                <w:szCs w:val="22"/>
                <w:lang w:val="en-US"/>
              </w:rPr>
              <w:t xml:space="preserve"> </w:t>
            </w:r>
            <w:r w:rsidRPr="005A306A">
              <w:rPr>
                <w:sz w:val="22"/>
                <w:szCs w:val="22"/>
                <w:lang w:val="en-US"/>
              </w:rPr>
              <w:t>AusAID will provide instructions for use of these logos, and the WBG will seek AusAID approval for all branded materials prior to distribution.</w:t>
            </w:r>
          </w:p>
          <w:p w:rsidR="0041066C" w:rsidRPr="005A306A" w:rsidRDefault="0041066C" w:rsidP="0062002C">
            <w:pPr>
              <w:rPr>
                <w:lang w:val="en-US"/>
              </w:rPr>
            </w:pPr>
          </w:p>
        </w:tc>
      </w:tr>
      <w:tr w:rsidR="0041066C" w:rsidRPr="005A306A" w:rsidTr="00CF10AA">
        <w:trPr>
          <w:cantSplit/>
        </w:trPr>
        <w:tc>
          <w:tcPr>
            <w:tcW w:w="1728" w:type="dxa"/>
          </w:tcPr>
          <w:p w:rsidR="0041066C" w:rsidRPr="005A306A" w:rsidRDefault="0041066C" w:rsidP="0062002C">
            <w:pPr>
              <w:rPr>
                <w:lang w:val="en-US"/>
              </w:rPr>
            </w:pPr>
            <w:r w:rsidRPr="005A306A">
              <w:rPr>
                <w:sz w:val="22"/>
                <w:szCs w:val="22"/>
                <w:lang w:val="en-US"/>
              </w:rPr>
              <w:t>Project and funding announcements</w:t>
            </w:r>
          </w:p>
          <w:p w:rsidR="0041066C" w:rsidRPr="005A306A" w:rsidRDefault="0041066C" w:rsidP="0062002C">
            <w:pPr>
              <w:rPr>
                <w:lang w:val="en-US"/>
              </w:rPr>
            </w:pPr>
          </w:p>
        </w:tc>
        <w:tc>
          <w:tcPr>
            <w:tcW w:w="7110" w:type="dxa"/>
          </w:tcPr>
          <w:p w:rsidR="0041066C" w:rsidRPr="005A306A" w:rsidRDefault="0041066C" w:rsidP="0062002C">
            <w:pPr>
              <w:rPr>
                <w:lang w:val="en-US"/>
              </w:rPr>
            </w:pPr>
            <w:r w:rsidRPr="005A306A">
              <w:rPr>
                <w:sz w:val="22"/>
                <w:szCs w:val="22"/>
                <w:lang w:val="en-US"/>
              </w:rPr>
              <w:t>The WBG will invite AusAID or an Australian Government representative to participate in the announcement or opening of co</w:t>
            </w:r>
            <w:r w:rsidRPr="005A306A">
              <w:rPr>
                <w:sz w:val="22"/>
                <w:szCs w:val="22"/>
                <w:lang w:val="en-US"/>
              </w:rPr>
              <w:noBreakHyphen/>
              <w:t>funded projects.</w:t>
            </w:r>
            <w:r w:rsidR="00604685">
              <w:rPr>
                <w:sz w:val="22"/>
                <w:szCs w:val="22"/>
                <w:lang w:val="en-US"/>
              </w:rPr>
              <w:t xml:space="preserve"> </w:t>
            </w:r>
            <w:r w:rsidRPr="005A306A">
              <w:rPr>
                <w:sz w:val="22"/>
                <w:szCs w:val="22"/>
                <w:lang w:val="en-US"/>
              </w:rPr>
              <w:t xml:space="preserve"> When promoting the event, the WBG will acknowledge Australia’s financial and program support.</w:t>
            </w:r>
          </w:p>
          <w:p w:rsidR="0041066C" w:rsidRPr="005A306A" w:rsidRDefault="0041066C" w:rsidP="0062002C">
            <w:pPr>
              <w:rPr>
                <w:lang w:val="en-US"/>
              </w:rPr>
            </w:pPr>
          </w:p>
        </w:tc>
      </w:tr>
      <w:tr w:rsidR="0041066C" w:rsidRPr="005A306A" w:rsidTr="00CF10AA">
        <w:trPr>
          <w:cantSplit/>
        </w:trPr>
        <w:tc>
          <w:tcPr>
            <w:tcW w:w="1728" w:type="dxa"/>
          </w:tcPr>
          <w:p w:rsidR="0041066C" w:rsidRPr="005A306A" w:rsidRDefault="0041066C" w:rsidP="0062002C">
            <w:pPr>
              <w:rPr>
                <w:lang w:val="en-US"/>
              </w:rPr>
            </w:pPr>
            <w:r w:rsidRPr="005A306A">
              <w:rPr>
                <w:sz w:val="22"/>
                <w:szCs w:val="22"/>
                <w:lang w:val="en-US"/>
              </w:rPr>
              <w:t>Public events</w:t>
            </w:r>
          </w:p>
          <w:p w:rsidR="0041066C" w:rsidRPr="005A306A" w:rsidRDefault="0041066C" w:rsidP="0062002C">
            <w:pPr>
              <w:rPr>
                <w:lang w:val="en-US"/>
              </w:rPr>
            </w:pPr>
          </w:p>
          <w:p w:rsidR="0041066C" w:rsidRPr="005A306A" w:rsidRDefault="0041066C" w:rsidP="0062002C">
            <w:pPr>
              <w:rPr>
                <w:lang w:val="en-US"/>
              </w:rPr>
            </w:pPr>
          </w:p>
        </w:tc>
        <w:tc>
          <w:tcPr>
            <w:tcW w:w="7110" w:type="dxa"/>
          </w:tcPr>
          <w:p w:rsidR="0041066C" w:rsidRPr="005A306A" w:rsidRDefault="0041066C" w:rsidP="0062002C">
            <w:pPr>
              <w:rPr>
                <w:lang w:val="en-US"/>
              </w:rPr>
            </w:pPr>
            <w:r w:rsidRPr="005A306A">
              <w:rPr>
                <w:sz w:val="22"/>
                <w:szCs w:val="22"/>
                <w:lang w:val="en-US"/>
              </w:rPr>
              <w:t xml:space="preserve">The WBG will advise AusAID of upcoming visits of senior officials to Australia so that speaking opportunities may be arranged as appropriate to showcase the work and outcomes of the partnership. </w:t>
            </w:r>
            <w:r w:rsidR="00604685">
              <w:rPr>
                <w:sz w:val="22"/>
                <w:szCs w:val="22"/>
                <w:lang w:val="en-US"/>
              </w:rPr>
              <w:t xml:space="preserve"> </w:t>
            </w:r>
            <w:r w:rsidRPr="005A306A">
              <w:rPr>
                <w:sz w:val="22"/>
                <w:szCs w:val="22"/>
                <w:lang w:val="en-US"/>
              </w:rPr>
              <w:t>Similarly, AusAID will advise the WBG of visits by its senior officials to WBG headquarters or country offices for the same purpose of arranging speaking opportunities</w:t>
            </w:r>
            <w:r w:rsidR="00BF26E9" w:rsidRPr="005A306A">
              <w:rPr>
                <w:sz w:val="22"/>
                <w:szCs w:val="22"/>
                <w:lang w:val="en-US"/>
              </w:rPr>
              <w:t xml:space="preserve">. </w:t>
            </w:r>
          </w:p>
          <w:p w:rsidR="0041066C" w:rsidRPr="005A306A" w:rsidRDefault="0041066C" w:rsidP="0062002C">
            <w:pPr>
              <w:rPr>
                <w:lang w:val="en-US"/>
              </w:rPr>
            </w:pPr>
          </w:p>
          <w:p w:rsidR="0041066C" w:rsidRPr="005A306A" w:rsidRDefault="0041066C" w:rsidP="0062002C">
            <w:pPr>
              <w:rPr>
                <w:lang w:val="en-US"/>
              </w:rPr>
            </w:pPr>
            <w:r w:rsidRPr="005A306A">
              <w:rPr>
                <w:sz w:val="22"/>
                <w:szCs w:val="22"/>
                <w:lang w:val="en-US"/>
              </w:rPr>
              <w:t xml:space="preserve">The WBG will advise AusAID of relevant public events that may provide opportunities for promoting </w:t>
            </w:r>
            <w:r w:rsidR="00C96ADE" w:rsidRPr="005A306A">
              <w:rPr>
                <w:sz w:val="22"/>
                <w:szCs w:val="22"/>
                <w:lang w:val="en-US"/>
              </w:rPr>
              <w:t xml:space="preserve">awareness and understanding </w:t>
            </w:r>
            <w:r w:rsidRPr="005A306A">
              <w:rPr>
                <w:sz w:val="22"/>
                <w:szCs w:val="22"/>
                <w:lang w:val="en-US"/>
              </w:rPr>
              <w:t>of the partnership. This may include the launch of the WBG’s flagship publications in Australia. Appropriate events may include significant developments in the partnership, such as project launches/funding announcements, or other related events.</w:t>
            </w:r>
          </w:p>
          <w:p w:rsidR="0041066C" w:rsidRPr="005A306A" w:rsidRDefault="0041066C" w:rsidP="0062002C">
            <w:pPr>
              <w:rPr>
                <w:lang w:val="en-US"/>
              </w:rPr>
            </w:pPr>
          </w:p>
        </w:tc>
      </w:tr>
      <w:tr w:rsidR="0041066C" w:rsidRPr="005A306A" w:rsidTr="00CF10AA">
        <w:trPr>
          <w:cantSplit/>
        </w:trPr>
        <w:tc>
          <w:tcPr>
            <w:tcW w:w="1728" w:type="dxa"/>
          </w:tcPr>
          <w:p w:rsidR="0041066C" w:rsidRPr="005A306A" w:rsidRDefault="0041066C" w:rsidP="0062002C">
            <w:pPr>
              <w:rPr>
                <w:lang w:val="en-US"/>
              </w:rPr>
            </w:pPr>
            <w:r w:rsidRPr="005A306A">
              <w:rPr>
                <w:sz w:val="22"/>
                <w:szCs w:val="22"/>
                <w:lang w:val="en-US"/>
              </w:rPr>
              <w:t>Praxis Discussion Series</w:t>
            </w:r>
            <w:r w:rsidR="00C96ADE" w:rsidRPr="005A306A">
              <w:rPr>
                <w:sz w:val="22"/>
                <w:szCs w:val="22"/>
                <w:lang w:val="en-US"/>
              </w:rPr>
              <w:t xml:space="preserve"> (World Bank process)</w:t>
            </w:r>
          </w:p>
          <w:p w:rsidR="0041066C" w:rsidRPr="005A306A" w:rsidRDefault="0041066C" w:rsidP="0062002C">
            <w:pPr>
              <w:rPr>
                <w:lang w:val="en-US"/>
              </w:rPr>
            </w:pPr>
          </w:p>
        </w:tc>
        <w:tc>
          <w:tcPr>
            <w:tcW w:w="7110" w:type="dxa"/>
          </w:tcPr>
          <w:p w:rsidR="0041066C" w:rsidRPr="005A306A" w:rsidRDefault="0041066C" w:rsidP="0062002C">
            <w:pPr>
              <w:rPr>
                <w:lang w:val="en-US"/>
              </w:rPr>
            </w:pPr>
            <w:r w:rsidRPr="005A306A">
              <w:rPr>
                <w:sz w:val="22"/>
                <w:szCs w:val="22"/>
                <w:lang w:val="en-US"/>
              </w:rPr>
              <w:t xml:space="preserve">Available to television, radio and internet audiences both nationally and internationally, AusAID and the WBG will use the Praxis Discussion Series to highlight the partnership and key messages. </w:t>
            </w:r>
            <w:r w:rsidR="00604685">
              <w:rPr>
                <w:sz w:val="22"/>
                <w:szCs w:val="22"/>
                <w:lang w:val="en-US"/>
              </w:rPr>
              <w:t xml:space="preserve"> </w:t>
            </w:r>
            <w:r w:rsidRPr="005A306A">
              <w:rPr>
                <w:sz w:val="22"/>
                <w:szCs w:val="22"/>
                <w:lang w:val="en-US"/>
              </w:rPr>
              <w:t xml:space="preserve">Being involved with this series provides the opportunity to showcase AusAID’s and the WBG’s work on a monthly basis. </w:t>
            </w:r>
            <w:r w:rsidR="00604685">
              <w:rPr>
                <w:sz w:val="22"/>
                <w:szCs w:val="22"/>
                <w:lang w:val="en-US"/>
              </w:rPr>
              <w:t xml:space="preserve"> </w:t>
            </w:r>
            <w:r w:rsidRPr="005A306A">
              <w:rPr>
                <w:sz w:val="22"/>
                <w:szCs w:val="22"/>
                <w:lang w:val="en-US"/>
              </w:rPr>
              <w:t xml:space="preserve">AusAID promotional material will be available at all of the sessions, and staff from AusAID and the WBG will work together to exploit all possible </w:t>
            </w:r>
            <w:r w:rsidR="00C96ADE" w:rsidRPr="005A306A">
              <w:rPr>
                <w:sz w:val="22"/>
                <w:szCs w:val="22"/>
                <w:lang w:val="en-US"/>
              </w:rPr>
              <w:t xml:space="preserve">communication </w:t>
            </w:r>
            <w:r w:rsidRPr="005A306A">
              <w:rPr>
                <w:sz w:val="22"/>
                <w:szCs w:val="22"/>
                <w:lang w:val="en-US"/>
              </w:rPr>
              <w:t xml:space="preserve">opportunities. </w:t>
            </w:r>
          </w:p>
          <w:p w:rsidR="0041066C" w:rsidRPr="005A306A" w:rsidRDefault="0041066C" w:rsidP="0062002C">
            <w:pPr>
              <w:rPr>
                <w:lang w:val="en-US"/>
              </w:rPr>
            </w:pPr>
          </w:p>
        </w:tc>
      </w:tr>
      <w:tr w:rsidR="0041066C" w:rsidRPr="005A306A" w:rsidTr="00CF10AA">
        <w:trPr>
          <w:cantSplit/>
        </w:trPr>
        <w:tc>
          <w:tcPr>
            <w:tcW w:w="1728" w:type="dxa"/>
          </w:tcPr>
          <w:p w:rsidR="0041066C" w:rsidRPr="005A306A" w:rsidRDefault="0041066C" w:rsidP="0062002C">
            <w:pPr>
              <w:rPr>
                <w:lang w:val="en-US"/>
              </w:rPr>
            </w:pPr>
            <w:r w:rsidRPr="005A306A">
              <w:rPr>
                <w:sz w:val="22"/>
                <w:szCs w:val="22"/>
                <w:lang w:val="en-US"/>
              </w:rPr>
              <w:lastRenderedPageBreak/>
              <w:t>Media</w:t>
            </w:r>
          </w:p>
          <w:p w:rsidR="0041066C" w:rsidRPr="005A306A" w:rsidRDefault="0041066C" w:rsidP="0062002C">
            <w:pPr>
              <w:rPr>
                <w:lang w:val="en-US"/>
              </w:rPr>
            </w:pPr>
          </w:p>
        </w:tc>
        <w:tc>
          <w:tcPr>
            <w:tcW w:w="7110" w:type="dxa"/>
          </w:tcPr>
          <w:p w:rsidR="0041066C" w:rsidRPr="005A306A" w:rsidRDefault="0041066C" w:rsidP="0062002C">
            <w:pPr>
              <w:rPr>
                <w:lang w:val="en-US"/>
              </w:rPr>
            </w:pPr>
            <w:r w:rsidRPr="005A306A">
              <w:rPr>
                <w:sz w:val="22"/>
                <w:szCs w:val="22"/>
                <w:lang w:val="en-US"/>
              </w:rPr>
              <w:t>Harnessing various forms of media including print, television, radio and online will be a vital tool in effectively communicating key messages.</w:t>
            </w:r>
          </w:p>
          <w:p w:rsidR="0041066C" w:rsidRPr="005A306A" w:rsidRDefault="0041066C" w:rsidP="0062002C">
            <w:pPr>
              <w:rPr>
                <w:lang w:val="en-US"/>
              </w:rPr>
            </w:pPr>
          </w:p>
          <w:p w:rsidR="0041066C" w:rsidRPr="005A306A" w:rsidRDefault="0041066C" w:rsidP="0062002C">
            <w:pPr>
              <w:rPr>
                <w:lang w:val="en-US"/>
              </w:rPr>
            </w:pPr>
            <w:r w:rsidRPr="005A306A">
              <w:rPr>
                <w:sz w:val="22"/>
                <w:szCs w:val="22"/>
                <w:lang w:val="en-US"/>
              </w:rPr>
              <w:t>The WBG will be proactive in:</w:t>
            </w:r>
          </w:p>
          <w:p w:rsidR="0041066C" w:rsidRPr="005A306A" w:rsidRDefault="0041066C" w:rsidP="0062002C">
            <w:pPr>
              <w:numPr>
                <w:ilvl w:val="0"/>
                <w:numId w:val="3"/>
              </w:numPr>
              <w:rPr>
                <w:lang w:val="en-US"/>
              </w:rPr>
            </w:pPr>
            <w:r w:rsidRPr="005A306A">
              <w:rPr>
                <w:sz w:val="22"/>
                <w:szCs w:val="22"/>
                <w:lang w:val="en-US"/>
              </w:rPr>
              <w:t>Producing newsworthy and relevant material and appropriate case studies and stories for distribution in Australia through media contacts and outlets;</w:t>
            </w:r>
          </w:p>
          <w:p w:rsidR="0041066C" w:rsidRPr="005A306A" w:rsidRDefault="0041066C" w:rsidP="0062002C">
            <w:pPr>
              <w:numPr>
                <w:ilvl w:val="0"/>
                <w:numId w:val="3"/>
              </w:numPr>
              <w:rPr>
                <w:lang w:val="en-US"/>
              </w:rPr>
            </w:pPr>
            <w:r w:rsidRPr="005A306A">
              <w:rPr>
                <w:sz w:val="22"/>
                <w:szCs w:val="22"/>
                <w:lang w:val="en-US"/>
              </w:rPr>
              <w:t>Providing targeted media liaison for feature stories; and</w:t>
            </w:r>
          </w:p>
          <w:p w:rsidR="0041066C" w:rsidRPr="005A306A" w:rsidRDefault="0041066C" w:rsidP="0062002C">
            <w:pPr>
              <w:numPr>
                <w:ilvl w:val="0"/>
                <w:numId w:val="3"/>
              </w:numPr>
              <w:rPr>
                <w:lang w:val="en-US"/>
              </w:rPr>
            </w:pPr>
            <w:r w:rsidRPr="005A306A">
              <w:rPr>
                <w:sz w:val="22"/>
                <w:szCs w:val="22"/>
                <w:lang w:val="en-US"/>
              </w:rPr>
              <w:t>Ensuring cooperation with AusAID on the WBG media releases on relevant matters, and will work with AusAID where appropriate to produce joint media releases.</w:t>
            </w:r>
          </w:p>
          <w:p w:rsidR="0041066C" w:rsidRPr="005A306A" w:rsidRDefault="0041066C" w:rsidP="0062002C">
            <w:pPr>
              <w:rPr>
                <w:lang w:val="en-US"/>
              </w:rPr>
            </w:pPr>
          </w:p>
        </w:tc>
      </w:tr>
      <w:tr w:rsidR="0041066C" w:rsidRPr="005A306A" w:rsidTr="00CF10AA">
        <w:trPr>
          <w:cantSplit/>
        </w:trPr>
        <w:tc>
          <w:tcPr>
            <w:tcW w:w="1728" w:type="dxa"/>
          </w:tcPr>
          <w:p w:rsidR="009F2BB3" w:rsidRPr="005A306A" w:rsidRDefault="009F2BB3" w:rsidP="0062002C">
            <w:pPr>
              <w:rPr>
                <w:sz w:val="22"/>
                <w:szCs w:val="22"/>
                <w:lang w:val="en-US"/>
              </w:rPr>
            </w:pPr>
          </w:p>
          <w:p w:rsidR="0041066C" w:rsidRPr="005A306A" w:rsidRDefault="0041066C" w:rsidP="0062002C">
            <w:pPr>
              <w:rPr>
                <w:lang w:val="en-US"/>
              </w:rPr>
            </w:pPr>
            <w:r w:rsidRPr="005A306A">
              <w:rPr>
                <w:sz w:val="22"/>
                <w:szCs w:val="22"/>
                <w:lang w:val="en-US"/>
              </w:rPr>
              <w:t xml:space="preserve">Websites, Intranets and Social Media </w:t>
            </w:r>
          </w:p>
          <w:p w:rsidR="0041066C" w:rsidRPr="005A306A" w:rsidRDefault="0041066C" w:rsidP="0062002C">
            <w:pPr>
              <w:rPr>
                <w:lang w:val="en-US"/>
              </w:rPr>
            </w:pPr>
          </w:p>
        </w:tc>
        <w:tc>
          <w:tcPr>
            <w:tcW w:w="7110" w:type="dxa"/>
          </w:tcPr>
          <w:p w:rsidR="009F2BB3" w:rsidRPr="005A306A" w:rsidRDefault="009F2BB3" w:rsidP="0062002C">
            <w:pPr>
              <w:rPr>
                <w:sz w:val="22"/>
                <w:szCs w:val="22"/>
                <w:lang w:val="en-US"/>
              </w:rPr>
            </w:pPr>
          </w:p>
          <w:p w:rsidR="0041066C" w:rsidRPr="005A306A" w:rsidRDefault="0041066C" w:rsidP="0062002C">
            <w:pPr>
              <w:rPr>
                <w:lang w:val="en-US"/>
              </w:rPr>
            </w:pPr>
            <w:r w:rsidRPr="005A306A">
              <w:rPr>
                <w:sz w:val="22"/>
                <w:szCs w:val="22"/>
                <w:lang w:val="en-US"/>
              </w:rPr>
              <w:t xml:space="preserve">The WBG and AusAID will publish approved case studies on both websites that discuss the practical outcomes of the partnership. </w:t>
            </w:r>
          </w:p>
          <w:p w:rsidR="0041066C" w:rsidRPr="005A306A" w:rsidRDefault="0041066C" w:rsidP="0062002C">
            <w:pPr>
              <w:rPr>
                <w:lang w:val="en-US"/>
              </w:rPr>
            </w:pPr>
          </w:p>
          <w:p w:rsidR="0041066C" w:rsidRPr="005A306A" w:rsidRDefault="0041066C" w:rsidP="0062002C">
            <w:pPr>
              <w:rPr>
                <w:lang w:val="en-US"/>
              </w:rPr>
            </w:pPr>
            <w:r w:rsidRPr="005A306A">
              <w:rPr>
                <w:sz w:val="22"/>
                <w:szCs w:val="22"/>
                <w:lang w:val="en-US"/>
              </w:rPr>
              <w:t>Media releases will be made available on the WBG and AusAID websites shortly after their release, as well as approved case studies.</w:t>
            </w:r>
          </w:p>
          <w:p w:rsidR="0041066C" w:rsidRPr="005A306A" w:rsidRDefault="0041066C" w:rsidP="0062002C">
            <w:pPr>
              <w:rPr>
                <w:lang w:val="en-US"/>
              </w:rPr>
            </w:pPr>
          </w:p>
          <w:p w:rsidR="0041066C" w:rsidRPr="005A306A" w:rsidRDefault="0041066C" w:rsidP="0062002C">
            <w:pPr>
              <w:rPr>
                <w:lang w:val="en-US"/>
              </w:rPr>
            </w:pPr>
            <w:r w:rsidRPr="005A306A">
              <w:rPr>
                <w:sz w:val="22"/>
                <w:szCs w:val="22"/>
                <w:lang w:val="en-US"/>
              </w:rPr>
              <w:t>The partnership will also be promoted on the AusAID intranet.</w:t>
            </w:r>
          </w:p>
          <w:p w:rsidR="0041066C" w:rsidRPr="005A306A" w:rsidRDefault="0041066C" w:rsidP="0062002C">
            <w:pPr>
              <w:rPr>
                <w:lang w:val="en-US"/>
              </w:rPr>
            </w:pPr>
          </w:p>
          <w:p w:rsidR="0041066C" w:rsidRPr="005A306A" w:rsidRDefault="0041066C" w:rsidP="0062002C">
            <w:pPr>
              <w:rPr>
                <w:lang w:val="en-US"/>
              </w:rPr>
            </w:pPr>
            <w:r w:rsidRPr="005A306A">
              <w:rPr>
                <w:sz w:val="22"/>
                <w:szCs w:val="22"/>
                <w:lang w:val="en-US"/>
              </w:rPr>
              <w:t>The use of social media like Twitter and Facebook will be explored by the</w:t>
            </w:r>
            <w:r w:rsidR="00C96ADE" w:rsidRPr="005A306A">
              <w:rPr>
                <w:sz w:val="22"/>
                <w:szCs w:val="22"/>
                <w:lang w:val="en-US"/>
              </w:rPr>
              <w:t xml:space="preserve"> parties </w:t>
            </w:r>
            <w:r w:rsidRPr="005A306A">
              <w:rPr>
                <w:sz w:val="22"/>
                <w:szCs w:val="22"/>
                <w:lang w:val="en-US"/>
              </w:rPr>
              <w:t>and will mention the partnership, where appropriate.</w:t>
            </w:r>
          </w:p>
          <w:p w:rsidR="0041066C" w:rsidRPr="005A306A" w:rsidRDefault="0041066C" w:rsidP="0062002C">
            <w:pPr>
              <w:rPr>
                <w:lang w:val="en-US"/>
              </w:rPr>
            </w:pPr>
          </w:p>
        </w:tc>
      </w:tr>
      <w:tr w:rsidR="0041066C" w:rsidRPr="005A306A" w:rsidTr="00CF10AA">
        <w:trPr>
          <w:cantSplit/>
        </w:trPr>
        <w:tc>
          <w:tcPr>
            <w:tcW w:w="1728" w:type="dxa"/>
          </w:tcPr>
          <w:p w:rsidR="0041066C" w:rsidRPr="005A306A" w:rsidRDefault="0041066C" w:rsidP="0062002C">
            <w:pPr>
              <w:rPr>
                <w:lang w:val="en-US"/>
              </w:rPr>
            </w:pPr>
            <w:r w:rsidRPr="005A306A">
              <w:rPr>
                <w:sz w:val="22"/>
                <w:szCs w:val="22"/>
                <w:lang w:val="en-US"/>
              </w:rPr>
              <w:t>Publications</w:t>
            </w:r>
          </w:p>
          <w:p w:rsidR="0041066C" w:rsidRPr="005A306A" w:rsidRDefault="0041066C" w:rsidP="0062002C">
            <w:pPr>
              <w:rPr>
                <w:lang w:val="en-US"/>
              </w:rPr>
            </w:pPr>
          </w:p>
        </w:tc>
        <w:tc>
          <w:tcPr>
            <w:tcW w:w="7110" w:type="dxa"/>
          </w:tcPr>
          <w:p w:rsidR="0041066C" w:rsidRPr="005A306A" w:rsidRDefault="0041066C" w:rsidP="0062002C">
            <w:pPr>
              <w:rPr>
                <w:lang w:val="en-US"/>
              </w:rPr>
            </w:pPr>
            <w:r w:rsidRPr="005A306A">
              <w:rPr>
                <w:sz w:val="22"/>
                <w:szCs w:val="22"/>
                <w:lang w:val="en-US"/>
              </w:rPr>
              <w:t>The WBG and AusAID will work together to produce at least one article for AusAID’s Focus magazine</w:t>
            </w:r>
            <w:r w:rsidR="008D4C09" w:rsidRPr="005A306A">
              <w:rPr>
                <w:sz w:val="22"/>
                <w:szCs w:val="22"/>
                <w:lang w:val="en-US"/>
              </w:rPr>
              <w:t xml:space="preserve"> per annum</w:t>
            </w:r>
            <w:r w:rsidRPr="005A306A">
              <w:rPr>
                <w:sz w:val="22"/>
                <w:szCs w:val="22"/>
                <w:lang w:val="en-US"/>
              </w:rPr>
              <w:t xml:space="preserve">. </w:t>
            </w:r>
            <w:r w:rsidR="00604685">
              <w:rPr>
                <w:sz w:val="22"/>
                <w:szCs w:val="22"/>
                <w:lang w:val="en-US"/>
              </w:rPr>
              <w:t xml:space="preserve"> </w:t>
            </w:r>
            <w:r w:rsidRPr="005A306A">
              <w:rPr>
                <w:sz w:val="22"/>
                <w:szCs w:val="22"/>
                <w:lang w:val="en-US"/>
              </w:rPr>
              <w:t xml:space="preserve">Focus magazine is produced three times a year and distributed nationally in print and via the AusAID website. The articles will highlight case studies relating to the partnership. The WBG will provide the written material and images. </w:t>
            </w:r>
          </w:p>
          <w:p w:rsidR="0041066C" w:rsidRPr="005A306A" w:rsidRDefault="0041066C" w:rsidP="0062002C">
            <w:pPr>
              <w:rPr>
                <w:lang w:val="en-US"/>
              </w:rPr>
            </w:pPr>
          </w:p>
          <w:p w:rsidR="0041066C" w:rsidRPr="005A306A" w:rsidRDefault="0041066C" w:rsidP="0062002C">
            <w:pPr>
              <w:rPr>
                <w:lang w:val="en-US"/>
              </w:rPr>
            </w:pPr>
            <w:r w:rsidRPr="005A306A">
              <w:rPr>
                <w:sz w:val="22"/>
                <w:szCs w:val="22"/>
                <w:lang w:val="en-US"/>
              </w:rPr>
              <w:t>The WBG will include information about the AusAID-WBG partnership in relevant publications such as fact sheets, annual reports, feature stories and case studies in the annual Development Effectiveness Review.</w:t>
            </w:r>
          </w:p>
          <w:p w:rsidR="0041066C" w:rsidRPr="005A306A" w:rsidRDefault="0041066C" w:rsidP="0062002C">
            <w:pPr>
              <w:rPr>
                <w:lang w:val="en-US"/>
              </w:rPr>
            </w:pPr>
          </w:p>
        </w:tc>
      </w:tr>
      <w:tr w:rsidR="0041066C" w:rsidRPr="005A306A" w:rsidTr="00CF10AA">
        <w:trPr>
          <w:cantSplit/>
        </w:trPr>
        <w:tc>
          <w:tcPr>
            <w:tcW w:w="1728" w:type="dxa"/>
          </w:tcPr>
          <w:p w:rsidR="0041066C" w:rsidRPr="005A306A" w:rsidRDefault="0041066C" w:rsidP="0062002C">
            <w:pPr>
              <w:rPr>
                <w:lang w:val="en-US"/>
              </w:rPr>
            </w:pPr>
            <w:r w:rsidRPr="005A306A">
              <w:rPr>
                <w:sz w:val="22"/>
                <w:szCs w:val="22"/>
                <w:lang w:val="en-US"/>
              </w:rPr>
              <w:t>Public figures and dignitaries</w:t>
            </w:r>
          </w:p>
          <w:p w:rsidR="0041066C" w:rsidRPr="005A306A" w:rsidRDefault="0041066C" w:rsidP="0062002C">
            <w:pPr>
              <w:rPr>
                <w:lang w:val="en-US"/>
              </w:rPr>
            </w:pPr>
          </w:p>
        </w:tc>
        <w:tc>
          <w:tcPr>
            <w:tcW w:w="7110" w:type="dxa"/>
          </w:tcPr>
          <w:p w:rsidR="0041066C" w:rsidRPr="005A306A" w:rsidRDefault="0041066C" w:rsidP="0062002C">
            <w:pPr>
              <w:rPr>
                <w:lang w:val="en-US"/>
              </w:rPr>
            </w:pPr>
            <w:r w:rsidRPr="005A306A">
              <w:rPr>
                <w:sz w:val="22"/>
                <w:szCs w:val="22"/>
                <w:lang w:val="en-US"/>
              </w:rPr>
              <w:t>The WBG will identify opportunities for public figures to promote partnership outcomes. Public figures and dignitaries may include community leaders with a particular interest in AusAID and the WBG’s collaborative work, such as representatives of communities and governments in which AusAID-WBG programs are being delivered.</w:t>
            </w:r>
          </w:p>
          <w:p w:rsidR="0041066C" w:rsidRPr="005A306A" w:rsidRDefault="0041066C" w:rsidP="0062002C">
            <w:pPr>
              <w:rPr>
                <w:lang w:val="en-US"/>
              </w:rPr>
            </w:pPr>
          </w:p>
        </w:tc>
      </w:tr>
      <w:tr w:rsidR="0041066C" w:rsidRPr="005A306A" w:rsidTr="00CF10AA">
        <w:trPr>
          <w:cantSplit/>
        </w:trPr>
        <w:tc>
          <w:tcPr>
            <w:tcW w:w="1728" w:type="dxa"/>
          </w:tcPr>
          <w:p w:rsidR="0041066C" w:rsidRPr="005A306A" w:rsidRDefault="0041066C" w:rsidP="0062002C">
            <w:pPr>
              <w:rPr>
                <w:lang w:val="en-US"/>
              </w:rPr>
            </w:pPr>
            <w:r w:rsidRPr="005A306A">
              <w:rPr>
                <w:sz w:val="22"/>
                <w:szCs w:val="22"/>
                <w:lang w:val="en-US"/>
              </w:rPr>
              <w:t>Conferences/ seminars</w:t>
            </w:r>
          </w:p>
          <w:p w:rsidR="0041066C" w:rsidRPr="005A306A" w:rsidRDefault="0041066C" w:rsidP="0062002C">
            <w:pPr>
              <w:rPr>
                <w:lang w:val="en-US"/>
              </w:rPr>
            </w:pPr>
          </w:p>
        </w:tc>
        <w:tc>
          <w:tcPr>
            <w:tcW w:w="7110" w:type="dxa"/>
          </w:tcPr>
          <w:p w:rsidR="0041066C" w:rsidRDefault="0041066C" w:rsidP="0062002C">
            <w:pPr>
              <w:rPr>
                <w:sz w:val="22"/>
                <w:szCs w:val="22"/>
                <w:lang w:val="en-US"/>
              </w:rPr>
            </w:pPr>
            <w:r w:rsidRPr="005A306A">
              <w:rPr>
                <w:sz w:val="22"/>
                <w:szCs w:val="22"/>
                <w:lang w:val="en-US"/>
              </w:rPr>
              <w:t>The Parties will identify conferences and seminars which may include opportunities for presentations on positive partnership outcomes. Materials promoting the partnership may be distributed at these events.</w:t>
            </w:r>
          </w:p>
          <w:p w:rsidR="00604685" w:rsidRPr="005A306A" w:rsidRDefault="00604685" w:rsidP="0062002C">
            <w:pPr>
              <w:rPr>
                <w:lang w:val="en-US"/>
              </w:rPr>
            </w:pPr>
          </w:p>
        </w:tc>
      </w:tr>
    </w:tbl>
    <w:p w:rsidR="0041066C" w:rsidRPr="005A306A" w:rsidRDefault="0041066C" w:rsidP="004F3406">
      <w:pPr>
        <w:keepNext/>
        <w:keepLines/>
        <w:rPr>
          <w:lang w:val="en-US"/>
        </w:rPr>
      </w:pPr>
    </w:p>
    <w:sectPr w:rsidR="0041066C" w:rsidRPr="005A306A" w:rsidSect="003A6C60">
      <w:footerReference w:type="even" r:id="rId14"/>
      <w:footerReference w:type="default" r:id="rId15"/>
      <w:pgSz w:w="12240" w:h="15840" w:code="1"/>
      <w:pgMar w:top="1258" w:right="1800" w:bottom="1258" w:left="1800" w:header="708" w:footer="708" w:gutter="0"/>
      <w:pgBorders w:offsetFrom="page">
        <w:top w:val="single" w:sz="24" w:space="24" w:color="auto"/>
        <w:left w:val="single" w:sz="24" w:space="24" w:color="auto"/>
        <w:bottom w:val="single" w:sz="24" w:space="24" w:color="auto"/>
        <w:right w:val="single"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28B" w:rsidRDefault="00A1728B">
      <w:r>
        <w:separator/>
      </w:r>
    </w:p>
  </w:endnote>
  <w:endnote w:type="continuationSeparator" w:id="0">
    <w:p w:rsidR="00A1728B" w:rsidRDefault="00A1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ans-serif">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DF4" w:rsidRPr="00876C4A" w:rsidRDefault="00782DF4" w:rsidP="009F2B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82DF4" w:rsidRPr="00876C4A" w:rsidRDefault="00782DF4" w:rsidP="003B1C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DF4" w:rsidRPr="00876C4A" w:rsidRDefault="00782DF4" w:rsidP="009F2B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4F00">
      <w:rPr>
        <w:rStyle w:val="PageNumber"/>
        <w:noProof/>
      </w:rPr>
      <w:t>2</w:t>
    </w:r>
    <w:r>
      <w:rPr>
        <w:rStyle w:val="PageNumber"/>
      </w:rPr>
      <w:fldChar w:fldCharType="end"/>
    </w:r>
  </w:p>
  <w:p w:rsidR="00782DF4" w:rsidRPr="00876C4A" w:rsidRDefault="00782DF4" w:rsidP="003B1C8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28B" w:rsidRDefault="00A1728B">
      <w:r>
        <w:separator/>
      </w:r>
    </w:p>
  </w:footnote>
  <w:footnote w:type="continuationSeparator" w:id="0">
    <w:p w:rsidR="00A1728B" w:rsidRDefault="00A17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91A1B"/>
    <w:multiLevelType w:val="hybridMultilevel"/>
    <w:tmpl w:val="5900AF5C"/>
    <w:lvl w:ilvl="0" w:tplc="0C090017">
      <w:start w:val="1"/>
      <w:numFmt w:val="lowerLetter"/>
      <w:lvlText w:val="%1)"/>
      <w:lvlJc w:val="left"/>
      <w:pPr>
        <w:tabs>
          <w:tab w:val="num" w:pos="1077"/>
        </w:tabs>
        <w:ind w:left="1077" w:hanging="360"/>
      </w:pPr>
      <w:rPr>
        <w:rFonts w:cs="Times New Roman"/>
      </w:rPr>
    </w:lvl>
    <w:lvl w:ilvl="1" w:tplc="0C090019" w:tentative="1">
      <w:start w:val="1"/>
      <w:numFmt w:val="lowerLetter"/>
      <w:lvlText w:val="%2."/>
      <w:lvlJc w:val="left"/>
      <w:pPr>
        <w:tabs>
          <w:tab w:val="num" w:pos="1797"/>
        </w:tabs>
        <w:ind w:left="1797" w:hanging="360"/>
      </w:pPr>
      <w:rPr>
        <w:rFonts w:cs="Times New Roman"/>
      </w:rPr>
    </w:lvl>
    <w:lvl w:ilvl="2" w:tplc="0C09001B" w:tentative="1">
      <w:start w:val="1"/>
      <w:numFmt w:val="lowerRoman"/>
      <w:lvlText w:val="%3."/>
      <w:lvlJc w:val="right"/>
      <w:pPr>
        <w:tabs>
          <w:tab w:val="num" w:pos="2517"/>
        </w:tabs>
        <w:ind w:left="2517" w:hanging="180"/>
      </w:pPr>
      <w:rPr>
        <w:rFonts w:cs="Times New Roman"/>
      </w:rPr>
    </w:lvl>
    <w:lvl w:ilvl="3" w:tplc="0C09000F" w:tentative="1">
      <w:start w:val="1"/>
      <w:numFmt w:val="decimal"/>
      <w:lvlText w:val="%4."/>
      <w:lvlJc w:val="left"/>
      <w:pPr>
        <w:tabs>
          <w:tab w:val="num" w:pos="3237"/>
        </w:tabs>
        <w:ind w:left="3237" w:hanging="360"/>
      </w:pPr>
      <w:rPr>
        <w:rFonts w:cs="Times New Roman"/>
      </w:rPr>
    </w:lvl>
    <w:lvl w:ilvl="4" w:tplc="0C090019" w:tentative="1">
      <w:start w:val="1"/>
      <w:numFmt w:val="lowerLetter"/>
      <w:lvlText w:val="%5."/>
      <w:lvlJc w:val="left"/>
      <w:pPr>
        <w:tabs>
          <w:tab w:val="num" w:pos="3957"/>
        </w:tabs>
        <w:ind w:left="3957" w:hanging="360"/>
      </w:pPr>
      <w:rPr>
        <w:rFonts w:cs="Times New Roman"/>
      </w:rPr>
    </w:lvl>
    <w:lvl w:ilvl="5" w:tplc="0C09001B" w:tentative="1">
      <w:start w:val="1"/>
      <w:numFmt w:val="lowerRoman"/>
      <w:lvlText w:val="%6."/>
      <w:lvlJc w:val="right"/>
      <w:pPr>
        <w:tabs>
          <w:tab w:val="num" w:pos="4677"/>
        </w:tabs>
        <w:ind w:left="4677" w:hanging="180"/>
      </w:pPr>
      <w:rPr>
        <w:rFonts w:cs="Times New Roman"/>
      </w:rPr>
    </w:lvl>
    <w:lvl w:ilvl="6" w:tplc="0C09000F" w:tentative="1">
      <w:start w:val="1"/>
      <w:numFmt w:val="decimal"/>
      <w:lvlText w:val="%7."/>
      <w:lvlJc w:val="left"/>
      <w:pPr>
        <w:tabs>
          <w:tab w:val="num" w:pos="5397"/>
        </w:tabs>
        <w:ind w:left="5397" w:hanging="360"/>
      </w:pPr>
      <w:rPr>
        <w:rFonts w:cs="Times New Roman"/>
      </w:rPr>
    </w:lvl>
    <w:lvl w:ilvl="7" w:tplc="0C090019" w:tentative="1">
      <w:start w:val="1"/>
      <w:numFmt w:val="lowerLetter"/>
      <w:lvlText w:val="%8."/>
      <w:lvlJc w:val="left"/>
      <w:pPr>
        <w:tabs>
          <w:tab w:val="num" w:pos="6117"/>
        </w:tabs>
        <w:ind w:left="6117" w:hanging="360"/>
      </w:pPr>
      <w:rPr>
        <w:rFonts w:cs="Times New Roman"/>
      </w:rPr>
    </w:lvl>
    <w:lvl w:ilvl="8" w:tplc="0C09001B" w:tentative="1">
      <w:start w:val="1"/>
      <w:numFmt w:val="lowerRoman"/>
      <w:lvlText w:val="%9."/>
      <w:lvlJc w:val="right"/>
      <w:pPr>
        <w:tabs>
          <w:tab w:val="num" w:pos="6837"/>
        </w:tabs>
        <w:ind w:left="6837" w:hanging="180"/>
      </w:pPr>
      <w:rPr>
        <w:rFonts w:cs="Times New Roman"/>
      </w:rPr>
    </w:lvl>
  </w:abstractNum>
  <w:abstractNum w:abstractNumId="1">
    <w:nsid w:val="20FF1ED7"/>
    <w:multiLevelType w:val="hybridMultilevel"/>
    <w:tmpl w:val="64E87DFC"/>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
    <w:nsid w:val="21142DF7"/>
    <w:multiLevelType w:val="multilevel"/>
    <w:tmpl w:val="532C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B45ED"/>
    <w:multiLevelType w:val="hybridMultilevel"/>
    <w:tmpl w:val="9C141CB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2A3740B0"/>
    <w:multiLevelType w:val="hybridMultilevel"/>
    <w:tmpl w:val="3BB2A24C"/>
    <w:lvl w:ilvl="0" w:tplc="D1DEDF6C">
      <w:start w:val="1"/>
      <w:numFmt w:val="upperRoman"/>
      <w:pStyle w:val="H1"/>
      <w:lvlText w:val="%1."/>
      <w:lvlJc w:val="left"/>
      <w:pPr>
        <w:tabs>
          <w:tab w:val="num" w:pos="720"/>
        </w:tabs>
        <w:ind w:left="720" w:hanging="720"/>
      </w:pPr>
      <w:rPr>
        <w:rFonts w:cs="Times New Roman" w:hint="default"/>
      </w:rPr>
    </w:lvl>
    <w:lvl w:ilvl="1" w:tplc="0C090017">
      <w:start w:val="1"/>
      <w:numFmt w:val="lowerLetter"/>
      <w:lvlText w:val="%2)"/>
      <w:lvlJc w:val="left"/>
      <w:pPr>
        <w:tabs>
          <w:tab w:val="num" w:pos="1440"/>
        </w:tabs>
        <w:ind w:left="1440" w:hanging="360"/>
      </w:pPr>
      <w:rPr>
        <w:rFonts w:cs="Times New Roman"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nsid w:val="384C6FD7"/>
    <w:multiLevelType w:val="hybridMultilevel"/>
    <w:tmpl w:val="D9A41508"/>
    <w:lvl w:ilvl="0" w:tplc="0C090017">
      <w:start w:val="1"/>
      <w:numFmt w:val="lowerLetter"/>
      <w:lvlText w:val="%1)"/>
      <w:lvlJc w:val="left"/>
      <w:pPr>
        <w:tabs>
          <w:tab w:val="num" w:pos="1440"/>
        </w:tabs>
        <w:ind w:left="1440" w:hanging="360"/>
      </w:pPr>
      <w:rPr>
        <w:rFonts w:cs="Times New Roman"/>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6">
    <w:nsid w:val="463C393E"/>
    <w:multiLevelType w:val="hybridMultilevel"/>
    <w:tmpl w:val="80B0815E"/>
    <w:lvl w:ilvl="0" w:tplc="69D484B8">
      <w:start w:val="1"/>
      <w:numFmt w:val="decimal"/>
      <w:pStyle w:val="Normalsans-serif"/>
      <w:lvlText w:val="%1."/>
      <w:lvlJc w:val="left"/>
      <w:pPr>
        <w:tabs>
          <w:tab w:val="num" w:pos="567"/>
        </w:tabs>
      </w:pPr>
      <w:rPr>
        <w:rFonts w:ascii="Arial" w:hAnsi="Arial" w:cs="Times New Roman" w:hint="default"/>
        <w:b w:val="0"/>
        <w:i w:val="0"/>
        <w:sz w:val="22"/>
      </w:rPr>
    </w:lvl>
    <w:lvl w:ilvl="1" w:tplc="04090019">
      <w:start w:val="1"/>
      <w:numFmt w:val="lowerLetter"/>
      <w:lvlText w:val="%2."/>
      <w:lvlJc w:val="left"/>
      <w:pPr>
        <w:tabs>
          <w:tab w:val="num" w:pos="927"/>
        </w:tabs>
        <w:ind w:left="927" w:hanging="360"/>
      </w:pPr>
      <w:rPr>
        <w:rFonts w:cs="Times New Roman" w:hint="default"/>
        <w:b w:val="0"/>
        <w:i w:val="0"/>
        <w:sz w:val="22"/>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16275F0"/>
    <w:multiLevelType w:val="hybridMultilevel"/>
    <w:tmpl w:val="B6BCD67E"/>
    <w:lvl w:ilvl="0" w:tplc="0C090017">
      <w:start w:val="1"/>
      <w:numFmt w:val="lowerLetter"/>
      <w:lvlText w:val="%1)"/>
      <w:lvlJc w:val="left"/>
      <w:pPr>
        <w:tabs>
          <w:tab w:val="num" w:pos="1077"/>
        </w:tabs>
        <w:ind w:left="1077" w:hanging="360"/>
      </w:pPr>
      <w:rPr>
        <w:rFonts w:cs="Times New Roman"/>
      </w:rPr>
    </w:lvl>
    <w:lvl w:ilvl="1" w:tplc="0C090019" w:tentative="1">
      <w:start w:val="1"/>
      <w:numFmt w:val="lowerLetter"/>
      <w:lvlText w:val="%2."/>
      <w:lvlJc w:val="left"/>
      <w:pPr>
        <w:tabs>
          <w:tab w:val="num" w:pos="1797"/>
        </w:tabs>
        <w:ind w:left="1797" w:hanging="360"/>
      </w:pPr>
      <w:rPr>
        <w:rFonts w:cs="Times New Roman"/>
      </w:rPr>
    </w:lvl>
    <w:lvl w:ilvl="2" w:tplc="0C09001B" w:tentative="1">
      <w:start w:val="1"/>
      <w:numFmt w:val="lowerRoman"/>
      <w:lvlText w:val="%3."/>
      <w:lvlJc w:val="right"/>
      <w:pPr>
        <w:tabs>
          <w:tab w:val="num" w:pos="2517"/>
        </w:tabs>
        <w:ind w:left="2517" w:hanging="180"/>
      </w:pPr>
      <w:rPr>
        <w:rFonts w:cs="Times New Roman"/>
      </w:rPr>
    </w:lvl>
    <w:lvl w:ilvl="3" w:tplc="0C09000F" w:tentative="1">
      <w:start w:val="1"/>
      <w:numFmt w:val="decimal"/>
      <w:lvlText w:val="%4."/>
      <w:lvlJc w:val="left"/>
      <w:pPr>
        <w:tabs>
          <w:tab w:val="num" w:pos="3237"/>
        </w:tabs>
        <w:ind w:left="3237" w:hanging="360"/>
      </w:pPr>
      <w:rPr>
        <w:rFonts w:cs="Times New Roman"/>
      </w:rPr>
    </w:lvl>
    <w:lvl w:ilvl="4" w:tplc="0C090019" w:tentative="1">
      <w:start w:val="1"/>
      <w:numFmt w:val="lowerLetter"/>
      <w:lvlText w:val="%5."/>
      <w:lvlJc w:val="left"/>
      <w:pPr>
        <w:tabs>
          <w:tab w:val="num" w:pos="3957"/>
        </w:tabs>
        <w:ind w:left="3957" w:hanging="360"/>
      </w:pPr>
      <w:rPr>
        <w:rFonts w:cs="Times New Roman"/>
      </w:rPr>
    </w:lvl>
    <w:lvl w:ilvl="5" w:tplc="0C09001B" w:tentative="1">
      <w:start w:val="1"/>
      <w:numFmt w:val="lowerRoman"/>
      <w:lvlText w:val="%6."/>
      <w:lvlJc w:val="right"/>
      <w:pPr>
        <w:tabs>
          <w:tab w:val="num" w:pos="4677"/>
        </w:tabs>
        <w:ind w:left="4677" w:hanging="180"/>
      </w:pPr>
      <w:rPr>
        <w:rFonts w:cs="Times New Roman"/>
      </w:rPr>
    </w:lvl>
    <w:lvl w:ilvl="6" w:tplc="0C09000F" w:tentative="1">
      <w:start w:val="1"/>
      <w:numFmt w:val="decimal"/>
      <w:lvlText w:val="%7."/>
      <w:lvlJc w:val="left"/>
      <w:pPr>
        <w:tabs>
          <w:tab w:val="num" w:pos="5397"/>
        </w:tabs>
        <w:ind w:left="5397" w:hanging="360"/>
      </w:pPr>
      <w:rPr>
        <w:rFonts w:cs="Times New Roman"/>
      </w:rPr>
    </w:lvl>
    <w:lvl w:ilvl="7" w:tplc="0C090019" w:tentative="1">
      <w:start w:val="1"/>
      <w:numFmt w:val="lowerLetter"/>
      <w:lvlText w:val="%8."/>
      <w:lvlJc w:val="left"/>
      <w:pPr>
        <w:tabs>
          <w:tab w:val="num" w:pos="6117"/>
        </w:tabs>
        <w:ind w:left="6117" w:hanging="360"/>
      </w:pPr>
      <w:rPr>
        <w:rFonts w:cs="Times New Roman"/>
      </w:rPr>
    </w:lvl>
    <w:lvl w:ilvl="8" w:tplc="0C09001B" w:tentative="1">
      <w:start w:val="1"/>
      <w:numFmt w:val="lowerRoman"/>
      <w:lvlText w:val="%9."/>
      <w:lvlJc w:val="right"/>
      <w:pPr>
        <w:tabs>
          <w:tab w:val="num" w:pos="6837"/>
        </w:tabs>
        <w:ind w:left="6837" w:hanging="180"/>
      </w:pPr>
      <w:rPr>
        <w:rFonts w:cs="Times New Roman"/>
      </w:rPr>
    </w:lvl>
  </w:abstractNum>
  <w:abstractNum w:abstractNumId="8">
    <w:nsid w:val="5AF93EF9"/>
    <w:multiLevelType w:val="hybridMultilevel"/>
    <w:tmpl w:val="3B429E3E"/>
    <w:lvl w:ilvl="0" w:tplc="0C090017">
      <w:start w:val="1"/>
      <w:numFmt w:val="lowerLetter"/>
      <w:lvlText w:val="%1)"/>
      <w:lvlJc w:val="left"/>
      <w:pPr>
        <w:tabs>
          <w:tab w:val="num" w:pos="1077"/>
        </w:tabs>
        <w:ind w:left="1077" w:hanging="360"/>
      </w:pPr>
      <w:rPr>
        <w:rFonts w:cs="Times New Roman"/>
      </w:rPr>
    </w:lvl>
    <w:lvl w:ilvl="1" w:tplc="0C090019" w:tentative="1">
      <w:start w:val="1"/>
      <w:numFmt w:val="lowerLetter"/>
      <w:lvlText w:val="%2."/>
      <w:lvlJc w:val="left"/>
      <w:pPr>
        <w:tabs>
          <w:tab w:val="num" w:pos="1797"/>
        </w:tabs>
        <w:ind w:left="1797" w:hanging="360"/>
      </w:pPr>
      <w:rPr>
        <w:rFonts w:cs="Times New Roman"/>
      </w:rPr>
    </w:lvl>
    <w:lvl w:ilvl="2" w:tplc="0C09001B" w:tentative="1">
      <w:start w:val="1"/>
      <w:numFmt w:val="lowerRoman"/>
      <w:lvlText w:val="%3."/>
      <w:lvlJc w:val="right"/>
      <w:pPr>
        <w:tabs>
          <w:tab w:val="num" w:pos="2517"/>
        </w:tabs>
        <w:ind w:left="2517" w:hanging="180"/>
      </w:pPr>
      <w:rPr>
        <w:rFonts w:cs="Times New Roman"/>
      </w:rPr>
    </w:lvl>
    <w:lvl w:ilvl="3" w:tplc="0C09000F" w:tentative="1">
      <w:start w:val="1"/>
      <w:numFmt w:val="decimal"/>
      <w:lvlText w:val="%4."/>
      <w:lvlJc w:val="left"/>
      <w:pPr>
        <w:tabs>
          <w:tab w:val="num" w:pos="3237"/>
        </w:tabs>
        <w:ind w:left="3237" w:hanging="360"/>
      </w:pPr>
      <w:rPr>
        <w:rFonts w:cs="Times New Roman"/>
      </w:rPr>
    </w:lvl>
    <w:lvl w:ilvl="4" w:tplc="0C090019" w:tentative="1">
      <w:start w:val="1"/>
      <w:numFmt w:val="lowerLetter"/>
      <w:lvlText w:val="%5."/>
      <w:lvlJc w:val="left"/>
      <w:pPr>
        <w:tabs>
          <w:tab w:val="num" w:pos="3957"/>
        </w:tabs>
        <w:ind w:left="3957" w:hanging="360"/>
      </w:pPr>
      <w:rPr>
        <w:rFonts w:cs="Times New Roman"/>
      </w:rPr>
    </w:lvl>
    <w:lvl w:ilvl="5" w:tplc="0C09001B" w:tentative="1">
      <w:start w:val="1"/>
      <w:numFmt w:val="lowerRoman"/>
      <w:lvlText w:val="%6."/>
      <w:lvlJc w:val="right"/>
      <w:pPr>
        <w:tabs>
          <w:tab w:val="num" w:pos="4677"/>
        </w:tabs>
        <w:ind w:left="4677" w:hanging="180"/>
      </w:pPr>
      <w:rPr>
        <w:rFonts w:cs="Times New Roman"/>
      </w:rPr>
    </w:lvl>
    <w:lvl w:ilvl="6" w:tplc="0C09000F" w:tentative="1">
      <w:start w:val="1"/>
      <w:numFmt w:val="decimal"/>
      <w:lvlText w:val="%7."/>
      <w:lvlJc w:val="left"/>
      <w:pPr>
        <w:tabs>
          <w:tab w:val="num" w:pos="5397"/>
        </w:tabs>
        <w:ind w:left="5397" w:hanging="360"/>
      </w:pPr>
      <w:rPr>
        <w:rFonts w:cs="Times New Roman"/>
      </w:rPr>
    </w:lvl>
    <w:lvl w:ilvl="7" w:tplc="0C090019" w:tentative="1">
      <w:start w:val="1"/>
      <w:numFmt w:val="lowerLetter"/>
      <w:lvlText w:val="%8."/>
      <w:lvlJc w:val="left"/>
      <w:pPr>
        <w:tabs>
          <w:tab w:val="num" w:pos="6117"/>
        </w:tabs>
        <w:ind w:left="6117" w:hanging="360"/>
      </w:pPr>
      <w:rPr>
        <w:rFonts w:cs="Times New Roman"/>
      </w:rPr>
    </w:lvl>
    <w:lvl w:ilvl="8" w:tplc="0C09001B" w:tentative="1">
      <w:start w:val="1"/>
      <w:numFmt w:val="lowerRoman"/>
      <w:lvlText w:val="%9."/>
      <w:lvlJc w:val="right"/>
      <w:pPr>
        <w:tabs>
          <w:tab w:val="num" w:pos="6837"/>
        </w:tabs>
        <w:ind w:left="6837" w:hanging="180"/>
      </w:pPr>
      <w:rPr>
        <w:rFonts w:cs="Times New Roman"/>
      </w:rPr>
    </w:lvl>
  </w:abstractNum>
  <w:abstractNum w:abstractNumId="9">
    <w:nsid w:val="5D3B6E3E"/>
    <w:multiLevelType w:val="hybridMultilevel"/>
    <w:tmpl w:val="0A4C64B2"/>
    <w:lvl w:ilvl="0" w:tplc="0C090017">
      <w:start w:val="1"/>
      <w:numFmt w:val="lowerLetter"/>
      <w:lvlText w:val="%1)"/>
      <w:lvlJc w:val="left"/>
      <w:pPr>
        <w:tabs>
          <w:tab w:val="num" w:pos="1077"/>
        </w:tabs>
        <w:ind w:left="1077" w:hanging="360"/>
      </w:pPr>
      <w:rPr>
        <w:rFonts w:cs="Times New Roman"/>
      </w:rPr>
    </w:lvl>
    <w:lvl w:ilvl="1" w:tplc="0C090019" w:tentative="1">
      <w:start w:val="1"/>
      <w:numFmt w:val="lowerLetter"/>
      <w:lvlText w:val="%2."/>
      <w:lvlJc w:val="left"/>
      <w:pPr>
        <w:tabs>
          <w:tab w:val="num" w:pos="1797"/>
        </w:tabs>
        <w:ind w:left="1797" w:hanging="360"/>
      </w:pPr>
      <w:rPr>
        <w:rFonts w:cs="Times New Roman"/>
      </w:rPr>
    </w:lvl>
    <w:lvl w:ilvl="2" w:tplc="0C09001B" w:tentative="1">
      <w:start w:val="1"/>
      <w:numFmt w:val="lowerRoman"/>
      <w:lvlText w:val="%3."/>
      <w:lvlJc w:val="right"/>
      <w:pPr>
        <w:tabs>
          <w:tab w:val="num" w:pos="2517"/>
        </w:tabs>
        <w:ind w:left="2517" w:hanging="180"/>
      </w:pPr>
      <w:rPr>
        <w:rFonts w:cs="Times New Roman"/>
      </w:rPr>
    </w:lvl>
    <w:lvl w:ilvl="3" w:tplc="0C09000F" w:tentative="1">
      <w:start w:val="1"/>
      <w:numFmt w:val="decimal"/>
      <w:lvlText w:val="%4."/>
      <w:lvlJc w:val="left"/>
      <w:pPr>
        <w:tabs>
          <w:tab w:val="num" w:pos="3237"/>
        </w:tabs>
        <w:ind w:left="3237" w:hanging="360"/>
      </w:pPr>
      <w:rPr>
        <w:rFonts w:cs="Times New Roman"/>
      </w:rPr>
    </w:lvl>
    <w:lvl w:ilvl="4" w:tplc="0C090019" w:tentative="1">
      <w:start w:val="1"/>
      <w:numFmt w:val="lowerLetter"/>
      <w:lvlText w:val="%5."/>
      <w:lvlJc w:val="left"/>
      <w:pPr>
        <w:tabs>
          <w:tab w:val="num" w:pos="3957"/>
        </w:tabs>
        <w:ind w:left="3957" w:hanging="360"/>
      </w:pPr>
      <w:rPr>
        <w:rFonts w:cs="Times New Roman"/>
      </w:rPr>
    </w:lvl>
    <w:lvl w:ilvl="5" w:tplc="0C09001B" w:tentative="1">
      <w:start w:val="1"/>
      <w:numFmt w:val="lowerRoman"/>
      <w:lvlText w:val="%6."/>
      <w:lvlJc w:val="right"/>
      <w:pPr>
        <w:tabs>
          <w:tab w:val="num" w:pos="4677"/>
        </w:tabs>
        <w:ind w:left="4677" w:hanging="180"/>
      </w:pPr>
      <w:rPr>
        <w:rFonts w:cs="Times New Roman"/>
      </w:rPr>
    </w:lvl>
    <w:lvl w:ilvl="6" w:tplc="0C09000F" w:tentative="1">
      <w:start w:val="1"/>
      <w:numFmt w:val="decimal"/>
      <w:lvlText w:val="%7."/>
      <w:lvlJc w:val="left"/>
      <w:pPr>
        <w:tabs>
          <w:tab w:val="num" w:pos="5397"/>
        </w:tabs>
        <w:ind w:left="5397" w:hanging="360"/>
      </w:pPr>
      <w:rPr>
        <w:rFonts w:cs="Times New Roman"/>
      </w:rPr>
    </w:lvl>
    <w:lvl w:ilvl="7" w:tplc="0C090019" w:tentative="1">
      <w:start w:val="1"/>
      <w:numFmt w:val="lowerLetter"/>
      <w:lvlText w:val="%8."/>
      <w:lvlJc w:val="left"/>
      <w:pPr>
        <w:tabs>
          <w:tab w:val="num" w:pos="6117"/>
        </w:tabs>
        <w:ind w:left="6117" w:hanging="360"/>
      </w:pPr>
      <w:rPr>
        <w:rFonts w:cs="Times New Roman"/>
      </w:rPr>
    </w:lvl>
    <w:lvl w:ilvl="8" w:tplc="0C09001B" w:tentative="1">
      <w:start w:val="1"/>
      <w:numFmt w:val="lowerRoman"/>
      <w:lvlText w:val="%9."/>
      <w:lvlJc w:val="right"/>
      <w:pPr>
        <w:tabs>
          <w:tab w:val="num" w:pos="6837"/>
        </w:tabs>
        <w:ind w:left="6837" w:hanging="180"/>
      </w:pPr>
      <w:rPr>
        <w:rFonts w:cs="Times New Roman"/>
      </w:rPr>
    </w:lvl>
  </w:abstractNum>
  <w:num w:numId="1">
    <w:abstractNumId w:val="4"/>
  </w:num>
  <w:num w:numId="2">
    <w:abstractNumId w:val="6"/>
  </w:num>
  <w:num w:numId="3">
    <w:abstractNumId w:val="3"/>
  </w:num>
  <w:num w:numId="4">
    <w:abstractNumId w:val="1"/>
  </w:num>
  <w:num w:numId="5">
    <w:abstractNumId w:val="7"/>
  </w:num>
  <w:num w:numId="6">
    <w:abstractNumId w:val="0"/>
  </w:num>
  <w:num w:numId="7">
    <w:abstractNumId w:val="8"/>
  </w:num>
  <w:num w:numId="8">
    <w:abstractNumId w:val="9"/>
  </w:num>
  <w:num w:numId="9">
    <w:abstractNumId w:val="5"/>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39"/>
    <w:rsid w:val="00003491"/>
    <w:rsid w:val="00007A28"/>
    <w:rsid w:val="00013521"/>
    <w:rsid w:val="0001524A"/>
    <w:rsid w:val="0002331F"/>
    <w:rsid w:val="0002648A"/>
    <w:rsid w:val="0002767A"/>
    <w:rsid w:val="00031BDC"/>
    <w:rsid w:val="0004631E"/>
    <w:rsid w:val="000600FB"/>
    <w:rsid w:val="00066B64"/>
    <w:rsid w:val="000747F5"/>
    <w:rsid w:val="000816B3"/>
    <w:rsid w:val="000852EB"/>
    <w:rsid w:val="000859A5"/>
    <w:rsid w:val="00086F71"/>
    <w:rsid w:val="000A22BA"/>
    <w:rsid w:val="000A24B3"/>
    <w:rsid w:val="000A4CC8"/>
    <w:rsid w:val="000A5680"/>
    <w:rsid w:val="000A7ACF"/>
    <w:rsid w:val="000B7994"/>
    <w:rsid w:val="000C5298"/>
    <w:rsid w:val="000D7465"/>
    <w:rsid w:val="000D7DB6"/>
    <w:rsid w:val="000E42EF"/>
    <w:rsid w:val="000E4E5B"/>
    <w:rsid w:val="001006EF"/>
    <w:rsid w:val="00100C16"/>
    <w:rsid w:val="00101B87"/>
    <w:rsid w:val="0011033F"/>
    <w:rsid w:val="001152AD"/>
    <w:rsid w:val="00115ADF"/>
    <w:rsid w:val="0012098D"/>
    <w:rsid w:val="001325B5"/>
    <w:rsid w:val="00140F57"/>
    <w:rsid w:val="00142D0E"/>
    <w:rsid w:val="001500DB"/>
    <w:rsid w:val="001527F7"/>
    <w:rsid w:val="00153B25"/>
    <w:rsid w:val="00153C25"/>
    <w:rsid w:val="0016386B"/>
    <w:rsid w:val="00173CAC"/>
    <w:rsid w:val="001868BC"/>
    <w:rsid w:val="001A0360"/>
    <w:rsid w:val="001B4059"/>
    <w:rsid w:val="001C3E79"/>
    <w:rsid w:val="001C4550"/>
    <w:rsid w:val="001F41DC"/>
    <w:rsid w:val="002022E6"/>
    <w:rsid w:val="002034B8"/>
    <w:rsid w:val="00203EF9"/>
    <w:rsid w:val="002324DC"/>
    <w:rsid w:val="00240711"/>
    <w:rsid w:val="00242207"/>
    <w:rsid w:val="00242560"/>
    <w:rsid w:val="002443EF"/>
    <w:rsid w:val="00244C5A"/>
    <w:rsid w:val="00263B73"/>
    <w:rsid w:val="00267E28"/>
    <w:rsid w:val="002735B2"/>
    <w:rsid w:val="00274EA6"/>
    <w:rsid w:val="002871CC"/>
    <w:rsid w:val="00290DC3"/>
    <w:rsid w:val="002B2876"/>
    <w:rsid w:val="002C694B"/>
    <w:rsid w:val="002C69F6"/>
    <w:rsid w:val="002C7611"/>
    <w:rsid w:val="002D0FA2"/>
    <w:rsid w:val="002E026A"/>
    <w:rsid w:val="002E398D"/>
    <w:rsid w:val="002F1DB3"/>
    <w:rsid w:val="00302116"/>
    <w:rsid w:val="00303638"/>
    <w:rsid w:val="00307FC9"/>
    <w:rsid w:val="00315EAE"/>
    <w:rsid w:val="00321BC4"/>
    <w:rsid w:val="003239CD"/>
    <w:rsid w:val="00323E9B"/>
    <w:rsid w:val="003248E9"/>
    <w:rsid w:val="003250C9"/>
    <w:rsid w:val="00335CBE"/>
    <w:rsid w:val="00336EB1"/>
    <w:rsid w:val="0034006C"/>
    <w:rsid w:val="00352FA3"/>
    <w:rsid w:val="003561F5"/>
    <w:rsid w:val="0036766C"/>
    <w:rsid w:val="00372299"/>
    <w:rsid w:val="003728F1"/>
    <w:rsid w:val="00373CC4"/>
    <w:rsid w:val="00373F8A"/>
    <w:rsid w:val="0038419B"/>
    <w:rsid w:val="0038571C"/>
    <w:rsid w:val="00390115"/>
    <w:rsid w:val="00396783"/>
    <w:rsid w:val="003A293F"/>
    <w:rsid w:val="003A6C60"/>
    <w:rsid w:val="003B1C84"/>
    <w:rsid w:val="003B43A3"/>
    <w:rsid w:val="003B79E7"/>
    <w:rsid w:val="003C4DDE"/>
    <w:rsid w:val="003D135D"/>
    <w:rsid w:val="003D215B"/>
    <w:rsid w:val="003E130F"/>
    <w:rsid w:val="003E2212"/>
    <w:rsid w:val="003E469F"/>
    <w:rsid w:val="003E7A3C"/>
    <w:rsid w:val="003F5513"/>
    <w:rsid w:val="004006DA"/>
    <w:rsid w:val="0041066C"/>
    <w:rsid w:val="00413A86"/>
    <w:rsid w:val="00413AD6"/>
    <w:rsid w:val="00414F57"/>
    <w:rsid w:val="004152D0"/>
    <w:rsid w:val="004211DC"/>
    <w:rsid w:val="00421E09"/>
    <w:rsid w:val="00423952"/>
    <w:rsid w:val="00433BD9"/>
    <w:rsid w:val="00435A88"/>
    <w:rsid w:val="004362F2"/>
    <w:rsid w:val="00441A83"/>
    <w:rsid w:val="00450610"/>
    <w:rsid w:val="0045151A"/>
    <w:rsid w:val="00454D39"/>
    <w:rsid w:val="004557A5"/>
    <w:rsid w:val="00456E0C"/>
    <w:rsid w:val="00466CD0"/>
    <w:rsid w:val="00475DEF"/>
    <w:rsid w:val="00482214"/>
    <w:rsid w:val="004844F4"/>
    <w:rsid w:val="0049006E"/>
    <w:rsid w:val="00496F4D"/>
    <w:rsid w:val="00497EBB"/>
    <w:rsid w:val="004A1187"/>
    <w:rsid w:val="004A6F49"/>
    <w:rsid w:val="004B4A88"/>
    <w:rsid w:val="004C79C0"/>
    <w:rsid w:val="004E1F76"/>
    <w:rsid w:val="004E53AE"/>
    <w:rsid w:val="004F028C"/>
    <w:rsid w:val="004F3406"/>
    <w:rsid w:val="004F5450"/>
    <w:rsid w:val="004F6CB1"/>
    <w:rsid w:val="00501696"/>
    <w:rsid w:val="0051208D"/>
    <w:rsid w:val="00514483"/>
    <w:rsid w:val="0051676A"/>
    <w:rsid w:val="00523CB0"/>
    <w:rsid w:val="00524E71"/>
    <w:rsid w:val="00526B9F"/>
    <w:rsid w:val="00531289"/>
    <w:rsid w:val="00534953"/>
    <w:rsid w:val="00535DEF"/>
    <w:rsid w:val="005557D0"/>
    <w:rsid w:val="0055784B"/>
    <w:rsid w:val="00573428"/>
    <w:rsid w:val="00577004"/>
    <w:rsid w:val="00581970"/>
    <w:rsid w:val="005833FB"/>
    <w:rsid w:val="00594358"/>
    <w:rsid w:val="00596F4F"/>
    <w:rsid w:val="005A18A4"/>
    <w:rsid w:val="005A306A"/>
    <w:rsid w:val="005A7973"/>
    <w:rsid w:val="005B48DC"/>
    <w:rsid w:val="005C0E40"/>
    <w:rsid w:val="005D2539"/>
    <w:rsid w:val="005E0DE5"/>
    <w:rsid w:val="005F23E3"/>
    <w:rsid w:val="005F267A"/>
    <w:rsid w:val="005F4A44"/>
    <w:rsid w:val="005F5B4E"/>
    <w:rsid w:val="00602A57"/>
    <w:rsid w:val="00604685"/>
    <w:rsid w:val="00607368"/>
    <w:rsid w:val="006111EF"/>
    <w:rsid w:val="006142B2"/>
    <w:rsid w:val="006160C9"/>
    <w:rsid w:val="0062002C"/>
    <w:rsid w:val="00622844"/>
    <w:rsid w:val="00623C31"/>
    <w:rsid w:val="006250DB"/>
    <w:rsid w:val="006353D1"/>
    <w:rsid w:val="00640232"/>
    <w:rsid w:val="00654752"/>
    <w:rsid w:val="006616F7"/>
    <w:rsid w:val="006817F3"/>
    <w:rsid w:val="00685145"/>
    <w:rsid w:val="00692CEC"/>
    <w:rsid w:val="0069325E"/>
    <w:rsid w:val="006A765B"/>
    <w:rsid w:val="006B1D44"/>
    <w:rsid w:val="006B4239"/>
    <w:rsid w:val="006D1867"/>
    <w:rsid w:val="006D2D3A"/>
    <w:rsid w:val="006D4697"/>
    <w:rsid w:val="006D4A59"/>
    <w:rsid w:val="006D542A"/>
    <w:rsid w:val="006E17BA"/>
    <w:rsid w:val="006E2FB5"/>
    <w:rsid w:val="006E4376"/>
    <w:rsid w:val="006E59CF"/>
    <w:rsid w:val="006E6D7B"/>
    <w:rsid w:val="006F06BF"/>
    <w:rsid w:val="006F0CC1"/>
    <w:rsid w:val="006F30B1"/>
    <w:rsid w:val="007048E9"/>
    <w:rsid w:val="00716CF6"/>
    <w:rsid w:val="00734AD6"/>
    <w:rsid w:val="00735767"/>
    <w:rsid w:val="00736439"/>
    <w:rsid w:val="00740B7B"/>
    <w:rsid w:val="007436A2"/>
    <w:rsid w:val="007466CD"/>
    <w:rsid w:val="00753AD4"/>
    <w:rsid w:val="007547D0"/>
    <w:rsid w:val="007578AE"/>
    <w:rsid w:val="00764BA8"/>
    <w:rsid w:val="00765F83"/>
    <w:rsid w:val="00767D84"/>
    <w:rsid w:val="0077449C"/>
    <w:rsid w:val="0077540F"/>
    <w:rsid w:val="00782DF4"/>
    <w:rsid w:val="00782E46"/>
    <w:rsid w:val="00784036"/>
    <w:rsid w:val="00790CEF"/>
    <w:rsid w:val="00791FA5"/>
    <w:rsid w:val="007940EB"/>
    <w:rsid w:val="007A095E"/>
    <w:rsid w:val="007A4389"/>
    <w:rsid w:val="007B033D"/>
    <w:rsid w:val="007B1936"/>
    <w:rsid w:val="007C31C2"/>
    <w:rsid w:val="007C4F00"/>
    <w:rsid w:val="007D5DC3"/>
    <w:rsid w:val="007D7209"/>
    <w:rsid w:val="007E3130"/>
    <w:rsid w:val="0080000E"/>
    <w:rsid w:val="00802E2E"/>
    <w:rsid w:val="00803D41"/>
    <w:rsid w:val="00806016"/>
    <w:rsid w:val="00810912"/>
    <w:rsid w:val="008175FC"/>
    <w:rsid w:val="00821505"/>
    <w:rsid w:val="00834C3F"/>
    <w:rsid w:val="00837136"/>
    <w:rsid w:val="00846985"/>
    <w:rsid w:val="00850ED6"/>
    <w:rsid w:val="008513BF"/>
    <w:rsid w:val="0085619A"/>
    <w:rsid w:val="00861CD7"/>
    <w:rsid w:val="00873085"/>
    <w:rsid w:val="00876C4A"/>
    <w:rsid w:val="00891F35"/>
    <w:rsid w:val="00893034"/>
    <w:rsid w:val="0089381C"/>
    <w:rsid w:val="008A0735"/>
    <w:rsid w:val="008A76A5"/>
    <w:rsid w:val="008B7112"/>
    <w:rsid w:val="008D4C09"/>
    <w:rsid w:val="008E3C19"/>
    <w:rsid w:val="008F3A68"/>
    <w:rsid w:val="008F77A0"/>
    <w:rsid w:val="00904A90"/>
    <w:rsid w:val="00906491"/>
    <w:rsid w:val="009066F9"/>
    <w:rsid w:val="00921988"/>
    <w:rsid w:val="00930D53"/>
    <w:rsid w:val="00947256"/>
    <w:rsid w:val="00954133"/>
    <w:rsid w:val="0096002A"/>
    <w:rsid w:val="00973F8F"/>
    <w:rsid w:val="00976B64"/>
    <w:rsid w:val="009C3A67"/>
    <w:rsid w:val="009E119F"/>
    <w:rsid w:val="009F2BB3"/>
    <w:rsid w:val="00A01261"/>
    <w:rsid w:val="00A0252C"/>
    <w:rsid w:val="00A120CA"/>
    <w:rsid w:val="00A161B6"/>
    <w:rsid w:val="00A1728B"/>
    <w:rsid w:val="00A2621D"/>
    <w:rsid w:val="00A33BD6"/>
    <w:rsid w:val="00A346D2"/>
    <w:rsid w:val="00A43033"/>
    <w:rsid w:val="00A44788"/>
    <w:rsid w:val="00A531E0"/>
    <w:rsid w:val="00A55690"/>
    <w:rsid w:val="00A662F1"/>
    <w:rsid w:val="00A76195"/>
    <w:rsid w:val="00A8123C"/>
    <w:rsid w:val="00A845C6"/>
    <w:rsid w:val="00A92A41"/>
    <w:rsid w:val="00AA2606"/>
    <w:rsid w:val="00AB0412"/>
    <w:rsid w:val="00AC58E7"/>
    <w:rsid w:val="00AC590B"/>
    <w:rsid w:val="00AD3CF5"/>
    <w:rsid w:val="00AD3D5D"/>
    <w:rsid w:val="00AD6CED"/>
    <w:rsid w:val="00AD6D16"/>
    <w:rsid w:val="00AE6AD3"/>
    <w:rsid w:val="00AF0F13"/>
    <w:rsid w:val="00AF2B71"/>
    <w:rsid w:val="00AF5AD9"/>
    <w:rsid w:val="00B015E5"/>
    <w:rsid w:val="00B074E3"/>
    <w:rsid w:val="00B1107F"/>
    <w:rsid w:val="00B11596"/>
    <w:rsid w:val="00B1214D"/>
    <w:rsid w:val="00B1661C"/>
    <w:rsid w:val="00B17A63"/>
    <w:rsid w:val="00B17CBB"/>
    <w:rsid w:val="00B27075"/>
    <w:rsid w:val="00B27C87"/>
    <w:rsid w:val="00B27D01"/>
    <w:rsid w:val="00B30C35"/>
    <w:rsid w:val="00B36DDF"/>
    <w:rsid w:val="00B37ABF"/>
    <w:rsid w:val="00B45C9D"/>
    <w:rsid w:val="00B509D6"/>
    <w:rsid w:val="00B80215"/>
    <w:rsid w:val="00B82528"/>
    <w:rsid w:val="00B854A6"/>
    <w:rsid w:val="00B85DA2"/>
    <w:rsid w:val="00B93392"/>
    <w:rsid w:val="00B962F1"/>
    <w:rsid w:val="00BB67F7"/>
    <w:rsid w:val="00BC1C7D"/>
    <w:rsid w:val="00BF0030"/>
    <w:rsid w:val="00BF02B8"/>
    <w:rsid w:val="00BF26E9"/>
    <w:rsid w:val="00BF7305"/>
    <w:rsid w:val="00C058C8"/>
    <w:rsid w:val="00C10437"/>
    <w:rsid w:val="00C417CB"/>
    <w:rsid w:val="00C42B41"/>
    <w:rsid w:val="00C43B22"/>
    <w:rsid w:val="00C52928"/>
    <w:rsid w:val="00C61F79"/>
    <w:rsid w:val="00C63946"/>
    <w:rsid w:val="00C825E9"/>
    <w:rsid w:val="00C83A1D"/>
    <w:rsid w:val="00C9086F"/>
    <w:rsid w:val="00C93AAD"/>
    <w:rsid w:val="00C96ADE"/>
    <w:rsid w:val="00CA23FF"/>
    <w:rsid w:val="00CA4DF1"/>
    <w:rsid w:val="00CA5960"/>
    <w:rsid w:val="00CB7A26"/>
    <w:rsid w:val="00CC7332"/>
    <w:rsid w:val="00CF10AA"/>
    <w:rsid w:val="00CF73E4"/>
    <w:rsid w:val="00D03827"/>
    <w:rsid w:val="00D11983"/>
    <w:rsid w:val="00D220F4"/>
    <w:rsid w:val="00D3077C"/>
    <w:rsid w:val="00D40E01"/>
    <w:rsid w:val="00D4208A"/>
    <w:rsid w:val="00D534AB"/>
    <w:rsid w:val="00D55F07"/>
    <w:rsid w:val="00D64216"/>
    <w:rsid w:val="00D66F68"/>
    <w:rsid w:val="00D723F4"/>
    <w:rsid w:val="00D87ED3"/>
    <w:rsid w:val="00D901AB"/>
    <w:rsid w:val="00D97901"/>
    <w:rsid w:val="00D97F6E"/>
    <w:rsid w:val="00DA656D"/>
    <w:rsid w:val="00DA6889"/>
    <w:rsid w:val="00DC27D6"/>
    <w:rsid w:val="00DC79F6"/>
    <w:rsid w:val="00DD6E61"/>
    <w:rsid w:val="00DE1A0B"/>
    <w:rsid w:val="00E00735"/>
    <w:rsid w:val="00E03DFA"/>
    <w:rsid w:val="00E04B45"/>
    <w:rsid w:val="00E11544"/>
    <w:rsid w:val="00E1306C"/>
    <w:rsid w:val="00E17B49"/>
    <w:rsid w:val="00E17F29"/>
    <w:rsid w:val="00E21062"/>
    <w:rsid w:val="00E21947"/>
    <w:rsid w:val="00E26DCC"/>
    <w:rsid w:val="00E35FA9"/>
    <w:rsid w:val="00E37D24"/>
    <w:rsid w:val="00E4635B"/>
    <w:rsid w:val="00E50221"/>
    <w:rsid w:val="00E50255"/>
    <w:rsid w:val="00E51267"/>
    <w:rsid w:val="00E52078"/>
    <w:rsid w:val="00E7325E"/>
    <w:rsid w:val="00E7669D"/>
    <w:rsid w:val="00E801D2"/>
    <w:rsid w:val="00E91E67"/>
    <w:rsid w:val="00EA247B"/>
    <w:rsid w:val="00EB39C4"/>
    <w:rsid w:val="00EC1EB5"/>
    <w:rsid w:val="00ED04C1"/>
    <w:rsid w:val="00ED0A17"/>
    <w:rsid w:val="00ED3300"/>
    <w:rsid w:val="00ED6E18"/>
    <w:rsid w:val="00ED7566"/>
    <w:rsid w:val="00EE233D"/>
    <w:rsid w:val="00EE35F1"/>
    <w:rsid w:val="00EE5054"/>
    <w:rsid w:val="00EF0810"/>
    <w:rsid w:val="00F0410A"/>
    <w:rsid w:val="00F05571"/>
    <w:rsid w:val="00F1353B"/>
    <w:rsid w:val="00F20581"/>
    <w:rsid w:val="00F273B9"/>
    <w:rsid w:val="00F30B2C"/>
    <w:rsid w:val="00F3122F"/>
    <w:rsid w:val="00F3235F"/>
    <w:rsid w:val="00F36355"/>
    <w:rsid w:val="00F5288E"/>
    <w:rsid w:val="00F52953"/>
    <w:rsid w:val="00F562FE"/>
    <w:rsid w:val="00F62239"/>
    <w:rsid w:val="00F93909"/>
    <w:rsid w:val="00F96179"/>
    <w:rsid w:val="00F97461"/>
    <w:rsid w:val="00FA5D75"/>
    <w:rsid w:val="00FA7A22"/>
    <w:rsid w:val="00FB2909"/>
    <w:rsid w:val="00FB573A"/>
    <w:rsid w:val="00FC3C78"/>
    <w:rsid w:val="00FD60E9"/>
    <w:rsid w:val="00FE18A1"/>
    <w:rsid w:val="00FE210F"/>
    <w:rsid w:val="00FE4D5C"/>
    <w:rsid w:val="00FE5F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B03D07D-E57E-4D55-A33A-3CAFE7DC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112"/>
    <w:rPr>
      <w:sz w:val="24"/>
      <w:szCs w:val="24"/>
      <w:lang w:val="en-AU" w:eastAsia="en-AU"/>
    </w:rPr>
  </w:style>
  <w:style w:type="paragraph" w:styleId="Heading1">
    <w:name w:val="heading 1"/>
    <w:basedOn w:val="Normal"/>
    <w:next w:val="Normal"/>
    <w:link w:val="Heading1Char"/>
    <w:qFormat/>
    <w:rsid w:val="00335CBE"/>
    <w:pPr>
      <w:keepNext/>
      <w:spacing w:before="240" w:after="60"/>
      <w:outlineLvl w:val="0"/>
    </w:pPr>
    <w:rPr>
      <w:rFonts w:ascii="Cambria" w:hAnsi="Cambria"/>
      <w:b/>
      <w:bCs/>
      <w:kern w:val="32"/>
      <w:sz w:val="32"/>
      <w:szCs w:val="32"/>
    </w:rPr>
  </w:style>
  <w:style w:type="paragraph" w:styleId="Heading5">
    <w:name w:val="heading 5"/>
    <w:basedOn w:val="Normal"/>
    <w:next w:val="Normal"/>
    <w:link w:val="Heading5Char"/>
    <w:qFormat/>
    <w:rsid w:val="00307FC9"/>
    <w:pPr>
      <w:spacing w:before="240" w:after="60"/>
      <w:outlineLvl w:val="4"/>
    </w:pPr>
    <w:rPr>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35CBE"/>
    <w:rPr>
      <w:rFonts w:ascii="Cambria" w:hAnsi="Cambria" w:cs="Times New Roman"/>
      <w:b/>
      <w:bCs/>
      <w:kern w:val="32"/>
      <w:sz w:val="32"/>
      <w:szCs w:val="32"/>
      <w:lang w:val="en-AU" w:eastAsia="en-AU"/>
    </w:rPr>
  </w:style>
  <w:style w:type="character" w:customStyle="1" w:styleId="Heading5Char">
    <w:name w:val="Heading 5 Char"/>
    <w:link w:val="Heading5"/>
    <w:semiHidden/>
    <w:locked/>
    <w:rsid w:val="00323E9B"/>
    <w:rPr>
      <w:rFonts w:ascii="Calibri" w:hAnsi="Calibri" w:cs="Times New Roman"/>
      <w:b/>
      <w:bCs/>
      <w:i/>
      <w:iCs/>
      <w:sz w:val="26"/>
      <w:szCs w:val="26"/>
    </w:rPr>
  </w:style>
  <w:style w:type="paragraph" w:customStyle="1" w:styleId="Normalsans-serif">
    <w:name w:val="Normal + sans-serif"/>
    <w:aliases w:val="10 pt,Italic"/>
    <w:basedOn w:val="Normal"/>
    <w:rsid w:val="00307FC9"/>
    <w:pPr>
      <w:numPr>
        <w:numId w:val="2"/>
      </w:numPr>
      <w:jc w:val="both"/>
    </w:pPr>
    <w:rPr>
      <w:rFonts w:ascii="sans-serif" w:hAnsi="sans-serif"/>
      <w:i/>
      <w:iCs/>
      <w:sz w:val="20"/>
      <w:szCs w:val="20"/>
      <w:lang w:eastAsia="en-US"/>
    </w:rPr>
  </w:style>
  <w:style w:type="character" w:styleId="HTMLAcronym">
    <w:name w:val="HTML Acronym"/>
    <w:rsid w:val="00307FC9"/>
    <w:rPr>
      <w:rFonts w:cs="Times New Roman"/>
    </w:rPr>
  </w:style>
  <w:style w:type="paragraph" w:styleId="BodyText2">
    <w:name w:val="Body Text 2"/>
    <w:basedOn w:val="Normal"/>
    <w:link w:val="BodyText2Char"/>
    <w:rsid w:val="00307FC9"/>
    <w:rPr>
      <w:rFonts w:ascii="Helv" w:hAnsi="Helv"/>
      <w:color w:val="000000"/>
      <w:sz w:val="20"/>
      <w:szCs w:val="20"/>
      <w:lang w:val="en-US" w:eastAsia="en-US"/>
    </w:rPr>
  </w:style>
  <w:style w:type="character" w:customStyle="1" w:styleId="BodyText2Char">
    <w:name w:val="Body Text 2 Char"/>
    <w:link w:val="BodyText2"/>
    <w:semiHidden/>
    <w:locked/>
    <w:rsid w:val="00323E9B"/>
    <w:rPr>
      <w:rFonts w:ascii="Helv" w:hAnsi="Helv" w:cs="Times New Roman"/>
      <w:color w:val="000000"/>
      <w:lang w:val="en-US" w:eastAsia="en-US" w:bidi="ar-SA"/>
    </w:rPr>
  </w:style>
  <w:style w:type="paragraph" w:styleId="BodyText3">
    <w:name w:val="Body Text 3"/>
    <w:basedOn w:val="Normal"/>
    <w:link w:val="BodyText3Char"/>
    <w:rsid w:val="00307FC9"/>
    <w:pPr>
      <w:spacing w:after="120"/>
    </w:pPr>
    <w:rPr>
      <w:sz w:val="16"/>
      <w:szCs w:val="16"/>
      <w:lang w:eastAsia="en-US"/>
    </w:rPr>
  </w:style>
  <w:style w:type="character" w:customStyle="1" w:styleId="BodyText3Char">
    <w:name w:val="Body Text 3 Char"/>
    <w:link w:val="BodyText3"/>
    <w:semiHidden/>
    <w:locked/>
    <w:rsid w:val="00323E9B"/>
    <w:rPr>
      <w:rFonts w:cs="Times New Roman"/>
      <w:sz w:val="16"/>
      <w:szCs w:val="16"/>
    </w:rPr>
  </w:style>
  <w:style w:type="paragraph" w:styleId="BalloonText">
    <w:name w:val="Balloon Text"/>
    <w:basedOn w:val="Normal"/>
    <w:link w:val="BalloonTextChar"/>
    <w:semiHidden/>
    <w:rsid w:val="00AC58E7"/>
    <w:rPr>
      <w:rFonts w:ascii="Tahoma" w:hAnsi="Tahoma" w:cs="Tahoma"/>
      <w:sz w:val="16"/>
      <w:szCs w:val="16"/>
    </w:rPr>
  </w:style>
  <w:style w:type="character" w:customStyle="1" w:styleId="BalloonTextChar">
    <w:name w:val="Balloon Text Char"/>
    <w:link w:val="BalloonText"/>
    <w:semiHidden/>
    <w:locked/>
    <w:rsid w:val="00323E9B"/>
    <w:rPr>
      <w:rFonts w:cs="Times New Roman"/>
      <w:sz w:val="2"/>
    </w:rPr>
  </w:style>
  <w:style w:type="paragraph" w:styleId="Footer">
    <w:name w:val="footer"/>
    <w:basedOn w:val="Normal"/>
    <w:link w:val="FooterChar"/>
    <w:rsid w:val="003B1C84"/>
    <w:pPr>
      <w:tabs>
        <w:tab w:val="center" w:pos="4153"/>
        <w:tab w:val="right" w:pos="8306"/>
      </w:tabs>
    </w:pPr>
  </w:style>
  <w:style w:type="character" w:customStyle="1" w:styleId="FooterChar">
    <w:name w:val="Footer Char"/>
    <w:link w:val="Footer"/>
    <w:semiHidden/>
    <w:locked/>
    <w:rsid w:val="00323E9B"/>
    <w:rPr>
      <w:rFonts w:cs="Times New Roman"/>
      <w:sz w:val="24"/>
      <w:szCs w:val="24"/>
    </w:rPr>
  </w:style>
  <w:style w:type="character" w:styleId="PageNumber">
    <w:name w:val="page number"/>
    <w:rsid w:val="003B1C84"/>
    <w:rPr>
      <w:rFonts w:cs="Times New Roman"/>
    </w:rPr>
  </w:style>
  <w:style w:type="table" w:styleId="TableGrid">
    <w:name w:val="Table Grid"/>
    <w:basedOn w:val="TableNormal"/>
    <w:rsid w:val="000A24B3"/>
    <w:rPr>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17F29"/>
    <w:pPr>
      <w:tabs>
        <w:tab w:val="center" w:pos="4153"/>
        <w:tab w:val="right" w:pos="8306"/>
      </w:tabs>
    </w:pPr>
  </w:style>
  <w:style w:type="character" w:customStyle="1" w:styleId="HeaderChar">
    <w:name w:val="Header Char"/>
    <w:link w:val="Header"/>
    <w:semiHidden/>
    <w:locked/>
    <w:rsid w:val="00323E9B"/>
    <w:rPr>
      <w:rFonts w:cs="Times New Roman"/>
      <w:sz w:val="24"/>
      <w:szCs w:val="24"/>
    </w:rPr>
  </w:style>
  <w:style w:type="paragraph" w:styleId="FootnoteText">
    <w:name w:val="footnote text"/>
    <w:basedOn w:val="Normal"/>
    <w:link w:val="FootnoteTextChar"/>
    <w:semiHidden/>
    <w:rsid w:val="00115ADF"/>
    <w:rPr>
      <w:sz w:val="20"/>
      <w:szCs w:val="20"/>
    </w:rPr>
  </w:style>
  <w:style w:type="character" w:customStyle="1" w:styleId="FootnoteTextChar">
    <w:name w:val="Footnote Text Char"/>
    <w:link w:val="FootnoteText"/>
    <w:semiHidden/>
    <w:locked/>
    <w:rsid w:val="00323E9B"/>
    <w:rPr>
      <w:rFonts w:cs="Times New Roman"/>
      <w:sz w:val="20"/>
      <w:szCs w:val="20"/>
    </w:rPr>
  </w:style>
  <w:style w:type="character" w:styleId="FootnoteReference">
    <w:name w:val="footnote reference"/>
    <w:semiHidden/>
    <w:rsid w:val="00115ADF"/>
    <w:rPr>
      <w:rFonts w:cs="Times New Roman"/>
      <w:vertAlign w:val="superscript"/>
    </w:rPr>
  </w:style>
  <w:style w:type="paragraph" w:styleId="BodyTextIndent3">
    <w:name w:val="Body Text Indent 3"/>
    <w:basedOn w:val="Normal"/>
    <w:link w:val="BodyTextIndent3Char"/>
    <w:rsid w:val="00335CBE"/>
    <w:pPr>
      <w:spacing w:after="120"/>
      <w:ind w:left="360"/>
    </w:pPr>
    <w:rPr>
      <w:sz w:val="16"/>
      <w:szCs w:val="16"/>
    </w:rPr>
  </w:style>
  <w:style w:type="character" w:customStyle="1" w:styleId="BodyTextIndent3Char">
    <w:name w:val="Body Text Indent 3 Char"/>
    <w:link w:val="BodyTextIndent3"/>
    <w:locked/>
    <w:rsid w:val="00335CBE"/>
    <w:rPr>
      <w:rFonts w:cs="Times New Roman"/>
      <w:sz w:val="16"/>
      <w:szCs w:val="16"/>
      <w:lang w:val="en-AU" w:eastAsia="en-AU"/>
    </w:rPr>
  </w:style>
  <w:style w:type="character" w:styleId="CommentReference">
    <w:name w:val="annotation reference"/>
    <w:rsid w:val="00335CBE"/>
    <w:rPr>
      <w:rFonts w:cs="Times New Roman"/>
      <w:sz w:val="16"/>
      <w:szCs w:val="16"/>
    </w:rPr>
  </w:style>
  <w:style w:type="paragraph" w:styleId="CommentText">
    <w:name w:val="annotation text"/>
    <w:basedOn w:val="Normal"/>
    <w:link w:val="CommentTextChar"/>
    <w:rsid w:val="00335CBE"/>
    <w:rPr>
      <w:sz w:val="20"/>
      <w:szCs w:val="20"/>
    </w:rPr>
  </w:style>
  <w:style w:type="character" w:customStyle="1" w:styleId="CommentTextChar">
    <w:name w:val="Comment Text Char"/>
    <w:link w:val="CommentText"/>
    <w:locked/>
    <w:rsid w:val="00335CBE"/>
    <w:rPr>
      <w:rFonts w:cs="Times New Roman"/>
      <w:lang w:val="en-AU" w:eastAsia="en-AU"/>
    </w:rPr>
  </w:style>
  <w:style w:type="paragraph" w:styleId="CommentSubject">
    <w:name w:val="annotation subject"/>
    <w:basedOn w:val="CommentText"/>
    <w:next w:val="CommentText"/>
    <w:link w:val="CommentSubjectChar"/>
    <w:rsid w:val="00335CBE"/>
    <w:rPr>
      <w:b/>
      <w:bCs/>
    </w:rPr>
  </w:style>
  <w:style w:type="character" w:customStyle="1" w:styleId="CommentSubjectChar">
    <w:name w:val="Comment Subject Char"/>
    <w:link w:val="CommentSubject"/>
    <w:locked/>
    <w:rsid w:val="00335CBE"/>
    <w:rPr>
      <w:rFonts w:cs="Times New Roman"/>
      <w:b/>
      <w:bCs/>
      <w:lang w:val="en-AU" w:eastAsia="en-AU"/>
    </w:rPr>
  </w:style>
  <w:style w:type="paragraph" w:styleId="Revision">
    <w:name w:val="Revision"/>
    <w:hidden/>
    <w:semiHidden/>
    <w:rsid w:val="00E51267"/>
    <w:rPr>
      <w:sz w:val="24"/>
      <w:szCs w:val="24"/>
      <w:lang w:val="en-AU" w:eastAsia="en-AU"/>
    </w:rPr>
  </w:style>
  <w:style w:type="paragraph" w:styleId="ListParagraph">
    <w:name w:val="List Paragraph"/>
    <w:basedOn w:val="Normal"/>
    <w:qFormat/>
    <w:rsid w:val="005557D0"/>
    <w:pPr>
      <w:ind w:left="720"/>
      <w:contextualSpacing/>
    </w:pPr>
  </w:style>
  <w:style w:type="paragraph" w:styleId="NormalWeb">
    <w:name w:val="Normal (Web)"/>
    <w:basedOn w:val="Normal"/>
    <w:rsid w:val="006F06BF"/>
    <w:pPr>
      <w:spacing w:before="120" w:after="135"/>
    </w:pPr>
  </w:style>
  <w:style w:type="paragraph" w:customStyle="1" w:styleId="Title1">
    <w:name w:val="Title1"/>
    <w:basedOn w:val="Title"/>
    <w:qFormat/>
    <w:rsid w:val="00B80215"/>
    <w:pPr>
      <w:pBdr>
        <w:bottom w:val="none" w:sz="0" w:space="0" w:color="auto"/>
      </w:pBdr>
      <w:spacing w:before="2000"/>
      <w:jc w:val="center"/>
    </w:pPr>
    <w:rPr>
      <w:rFonts w:asciiTheme="majorBidi" w:hAnsiTheme="majorBidi"/>
      <w:b/>
      <w:color w:val="000000"/>
      <w:sz w:val="56"/>
      <w:szCs w:val="56"/>
      <w:lang w:val="en-US"/>
    </w:rPr>
  </w:style>
  <w:style w:type="paragraph" w:customStyle="1" w:styleId="H1">
    <w:name w:val="H1"/>
    <w:basedOn w:val="Heading1"/>
    <w:qFormat/>
    <w:rsid w:val="00A55690"/>
    <w:pPr>
      <w:numPr>
        <w:numId w:val="1"/>
      </w:numPr>
      <w:tabs>
        <w:tab w:val="clear" w:pos="720"/>
      </w:tabs>
      <w:spacing w:after="200" w:line="280" w:lineRule="exact"/>
    </w:pPr>
    <w:rPr>
      <w:rFonts w:asciiTheme="majorBidi" w:hAnsiTheme="majorBidi"/>
      <w:sz w:val="24"/>
      <w:lang w:val="en-US"/>
    </w:rPr>
  </w:style>
  <w:style w:type="paragraph" w:styleId="Title">
    <w:name w:val="Title"/>
    <w:basedOn w:val="Normal"/>
    <w:next w:val="Normal"/>
    <w:link w:val="TitleChar"/>
    <w:qFormat/>
    <w:locked/>
    <w:rsid w:val="00B8021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80215"/>
    <w:rPr>
      <w:rFonts w:asciiTheme="majorHAnsi" w:eastAsiaTheme="majorEastAsia" w:hAnsiTheme="majorHAnsi" w:cstheme="majorBidi"/>
      <w:color w:val="17365D" w:themeColor="text2" w:themeShade="BF"/>
      <w:spacing w:val="5"/>
      <w:kern w:val="28"/>
      <w:sz w:val="52"/>
      <w:szCs w:val="52"/>
      <w:lang w:val="en-AU" w:eastAsia="en-AU"/>
    </w:rPr>
  </w:style>
  <w:style w:type="paragraph" w:customStyle="1" w:styleId="H1A">
    <w:name w:val="H1A"/>
    <w:basedOn w:val="Heading1"/>
    <w:qFormat/>
    <w:rsid w:val="004F3406"/>
    <w:pPr>
      <w:jc w:val="both"/>
    </w:pPr>
    <w:rPr>
      <w:rFonts w:asciiTheme="majorBidi" w:hAnsiTheme="majorBidi"/>
      <w:bCs w:val="0"/>
      <w:sz w:val="24"/>
      <w:lang w:val="en-US"/>
    </w:rPr>
  </w:style>
  <w:style w:type="paragraph" w:styleId="TOC1">
    <w:name w:val="toc 1"/>
    <w:basedOn w:val="Normal"/>
    <w:next w:val="Normal"/>
    <w:autoRedefine/>
    <w:uiPriority w:val="39"/>
    <w:unhideWhenUsed/>
    <w:locked/>
    <w:rsid w:val="007C4F00"/>
    <w:pPr>
      <w:tabs>
        <w:tab w:val="left" w:pos="440"/>
        <w:tab w:val="right" w:leader="dot" w:pos="8630"/>
      </w:tabs>
      <w:spacing w:after="100"/>
    </w:pPr>
    <w:rPr>
      <w:b/>
      <w:bCs/>
      <w:sz w:val="28"/>
      <w:szCs w:val="28"/>
      <w:lang w:val="en-US"/>
    </w:rPr>
  </w:style>
  <w:style w:type="character" w:styleId="Hyperlink">
    <w:name w:val="Hyperlink"/>
    <w:basedOn w:val="DefaultParagraphFont"/>
    <w:uiPriority w:val="99"/>
    <w:unhideWhenUsed/>
    <w:rsid w:val="007C4F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12FF49-548C-42E8-9DE4-6DFE2A168BB1}"/>
</file>

<file path=customXml/itemProps2.xml><?xml version="1.0" encoding="utf-8"?>
<ds:datastoreItem xmlns:ds="http://schemas.openxmlformats.org/officeDocument/2006/customXml" ds:itemID="{10DDCBE1-685D-441D-A964-F4CD489CF693}"/>
</file>

<file path=customXml/itemProps3.xml><?xml version="1.0" encoding="utf-8"?>
<ds:datastoreItem xmlns:ds="http://schemas.openxmlformats.org/officeDocument/2006/customXml" ds:itemID="{4EBF1522-7ED6-4C6E-8F97-72CD378B2C91}"/>
</file>

<file path=customXml/itemProps4.xml><?xml version="1.0" encoding="utf-8"?>
<ds:datastoreItem xmlns:ds="http://schemas.openxmlformats.org/officeDocument/2006/customXml" ds:itemID="{818ED29E-2E7C-455B-9EFC-2B5091476118}"/>
</file>

<file path=customXml/itemProps5.xml><?xml version="1.0" encoding="utf-8"?>
<ds:datastoreItem xmlns:ds="http://schemas.openxmlformats.org/officeDocument/2006/customXml" ds:itemID="{58EB72F4-CFCF-4ACC-8052-936002C689E9}"/>
</file>

<file path=docProps/app.xml><?xml version="1.0" encoding="utf-8"?>
<Properties xmlns="http://schemas.openxmlformats.org/officeDocument/2006/extended-properties" xmlns:vt="http://schemas.openxmlformats.org/officeDocument/2006/docPropsVTypes">
  <Template>Normal</Template>
  <TotalTime>46</TotalTime>
  <Pages>13</Pages>
  <Words>3677</Words>
  <Characters>20962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AUSTRALIA - Draft WBG MOU (00247107-2).DOCX</vt:lpstr>
    </vt:vector>
  </TitlesOfParts>
  <Company>AusAID</Company>
  <LinksUpToDate>false</LinksUpToDate>
  <CharactersWithSpaces>24590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 Draft WBG MOU (00247107-2).DOCX</dc:title>
  <dc:subject>Private Files LAN L Drive</dc:subject>
  <dc:creator>Kathleen Burke</dc:creator>
  <cp:lastModifiedBy>Nashwa Adel</cp:lastModifiedBy>
  <cp:revision>8</cp:revision>
  <cp:lastPrinted>2011-09-21T08:44:00Z</cp:lastPrinted>
  <dcterms:created xsi:type="dcterms:W3CDTF">2013-07-30T00:02:00Z</dcterms:created>
  <dcterms:modified xsi:type="dcterms:W3CDTF">2013-07-30T09:33:00Z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9700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display_urn">
    <vt:lpwstr>System Account</vt:lpwstr>
  </property>
</Properties>
</file>