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1F5D1E4A" w:rsidR="00B1460B" w:rsidRPr="00624853" w:rsidRDefault="002059F3" w:rsidP="00546E63">
      <w:pPr>
        <w:pStyle w:val="Heading1"/>
      </w:pPr>
      <w:r>
        <w:t>International Relations Grants Program</w:t>
      </w:r>
      <w:r w:rsidR="00B1460B" w:rsidRPr="00624853">
        <w:br/>
      </w:r>
      <w:r>
        <w:t>Australia-</w:t>
      </w:r>
      <w:r w:rsidR="00696FB7">
        <w:t>ASEAN Council</w:t>
      </w:r>
      <w:r>
        <w:t xml:space="preserve"> 202</w:t>
      </w:r>
      <w:r w:rsidR="00FD07BC">
        <w:t>3</w:t>
      </w:r>
      <w:r w:rsidR="00824EA1">
        <w:t>-24</w:t>
      </w:r>
      <w:r>
        <w:t xml:space="preserve"> </w:t>
      </w:r>
      <w:r w:rsidR="0084764A">
        <w:t xml:space="preserve">Grant </w:t>
      </w:r>
      <w: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4098F" w:rsidRDefault="00B1460B" w:rsidP="00624853">
            <w:pPr>
              <w:rPr>
                <w:color w:val="264F90"/>
              </w:rPr>
            </w:pPr>
            <w:r w:rsidRPr="0004098F">
              <w:rPr>
                <w:color w:val="264F90"/>
              </w:rPr>
              <w:t>Opening date:</w:t>
            </w:r>
          </w:p>
        </w:tc>
        <w:tc>
          <w:tcPr>
            <w:tcW w:w="5937" w:type="dxa"/>
          </w:tcPr>
          <w:p w14:paraId="10B4B855" w14:textId="047B9544" w:rsidR="00B1460B" w:rsidRPr="002059F3" w:rsidRDefault="000970AC" w:rsidP="00DF0789">
            <w:pPr>
              <w:cnfStyle w:val="100000000000" w:firstRow="1" w:lastRow="0" w:firstColumn="0" w:lastColumn="0" w:oddVBand="0" w:evenVBand="0" w:oddHBand="0" w:evenHBand="0" w:firstRowFirstColumn="0" w:firstRowLastColumn="0" w:lastRowFirstColumn="0" w:lastRowLastColumn="0"/>
              <w:rPr>
                <w:bCs w:val="0"/>
              </w:rPr>
            </w:pPr>
            <w:r w:rsidRPr="002059F3">
              <w:rPr>
                <w:bCs w:val="0"/>
              </w:rPr>
              <w:t>0</w:t>
            </w:r>
            <w:r>
              <w:rPr>
                <w:bCs w:val="0"/>
              </w:rPr>
              <w:t>9</w:t>
            </w:r>
            <w:r w:rsidRPr="002059F3">
              <w:rPr>
                <w:bCs w:val="0"/>
              </w:rPr>
              <w:t>:00</w:t>
            </w:r>
            <w:r w:rsidR="008B1461">
              <w:rPr>
                <w:bCs w:val="0"/>
              </w:rPr>
              <w:t>am</w:t>
            </w:r>
            <w:r w:rsidRPr="002059F3">
              <w:rPr>
                <w:bCs w:val="0"/>
              </w:rPr>
              <w:t xml:space="preserve"> </w:t>
            </w:r>
            <w:r w:rsidR="007F0AAD">
              <w:rPr>
                <w:bCs w:val="0"/>
              </w:rPr>
              <w:t>(</w:t>
            </w:r>
            <w:r w:rsidRPr="002059F3">
              <w:rPr>
                <w:bCs w:val="0"/>
              </w:rPr>
              <w:t>AE</w:t>
            </w:r>
            <w:r w:rsidR="009E34A3">
              <w:rPr>
                <w:bCs w:val="0"/>
              </w:rPr>
              <w:t>D</w:t>
            </w:r>
            <w:r w:rsidRPr="002059F3">
              <w:rPr>
                <w:bCs w:val="0"/>
              </w:rPr>
              <w:t>T</w:t>
            </w:r>
            <w:r w:rsidR="007F0AAD">
              <w:rPr>
                <w:bCs w:val="0"/>
              </w:rPr>
              <w:t>)</w:t>
            </w:r>
            <w:r w:rsidRPr="002059F3">
              <w:rPr>
                <w:bCs w:val="0"/>
              </w:rPr>
              <w:t xml:space="preserve"> on </w:t>
            </w:r>
            <w:r w:rsidR="00956B5C">
              <w:rPr>
                <w:bCs w:val="0"/>
              </w:rPr>
              <w:t xml:space="preserve">Friday </w:t>
            </w:r>
            <w:r w:rsidR="009115AD">
              <w:t>1</w:t>
            </w:r>
            <w:r w:rsidR="004B2268">
              <w:t>7</w:t>
            </w:r>
            <w:r w:rsidR="00306562">
              <w:t xml:space="preserve"> November </w:t>
            </w:r>
            <w:r>
              <w:rPr>
                <w:spacing w:val="-2"/>
              </w:rPr>
              <w:t>202</w:t>
            </w:r>
            <w:r w:rsidR="00881888">
              <w:rPr>
                <w:spacing w:val="-2"/>
              </w:rPr>
              <w:t>3</w:t>
            </w:r>
          </w:p>
        </w:tc>
      </w:tr>
      <w:tr w:rsidR="00B1460B" w:rsidRPr="007040EB" w14:paraId="0E32339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9AAF2D1" w14:textId="469E77DD" w:rsidR="00B1460B" w:rsidRPr="00F65C53" w:rsidRDefault="00883C8E" w:rsidP="00DF0789">
            <w:pPr>
              <w:cnfStyle w:val="100000000000" w:firstRow="1" w:lastRow="0" w:firstColumn="0" w:lastColumn="0" w:oddVBand="0" w:evenVBand="0" w:oddHBand="0" w:evenHBand="0" w:firstRowFirstColumn="0" w:firstRowLastColumn="0" w:lastRowFirstColumn="0" w:lastRowLastColumn="0"/>
            </w:pPr>
            <w:r w:rsidRPr="00FC3458">
              <w:t>11</w:t>
            </w:r>
            <w:r w:rsidR="000970AC" w:rsidRPr="00FC3458">
              <w:t>:</w:t>
            </w:r>
            <w:r w:rsidRPr="00FC3458">
              <w:t>30pm</w:t>
            </w:r>
            <w:r w:rsidR="000970AC" w:rsidRPr="00FC3458">
              <w:t xml:space="preserve"> </w:t>
            </w:r>
            <w:r w:rsidR="007F0AAD">
              <w:t>(</w:t>
            </w:r>
            <w:r w:rsidR="000970AC" w:rsidRPr="00FC3458">
              <w:t>AE</w:t>
            </w:r>
            <w:r w:rsidR="009E34A3">
              <w:t>D</w:t>
            </w:r>
            <w:r w:rsidR="000970AC" w:rsidRPr="00FC3458">
              <w:t>T</w:t>
            </w:r>
            <w:r w:rsidR="007F0AAD">
              <w:t>)</w:t>
            </w:r>
            <w:r w:rsidRPr="00FC3458">
              <w:t xml:space="preserve"> </w:t>
            </w:r>
            <w:r w:rsidR="000970AC" w:rsidRPr="00FC3458">
              <w:t xml:space="preserve">on </w:t>
            </w:r>
            <w:r w:rsidR="00956B5C">
              <w:t xml:space="preserve">Sunday </w:t>
            </w:r>
            <w:r w:rsidR="0096719F" w:rsidRPr="00FC3458">
              <w:rPr>
                <w:spacing w:val="-2"/>
              </w:rPr>
              <w:t>1</w:t>
            </w:r>
            <w:r w:rsidR="009C506A" w:rsidRPr="00FC3458">
              <w:rPr>
                <w:spacing w:val="-2"/>
              </w:rPr>
              <w:t>7</w:t>
            </w:r>
            <w:r w:rsidR="00306562" w:rsidRPr="00FC3458">
              <w:rPr>
                <w:spacing w:val="-2"/>
              </w:rPr>
              <w:t xml:space="preserve"> December</w:t>
            </w:r>
            <w:r w:rsidR="00881888" w:rsidRPr="00FC3458">
              <w:rPr>
                <w:spacing w:val="-2"/>
              </w:rPr>
              <w:t xml:space="preserve"> </w:t>
            </w:r>
            <w:r w:rsidR="000970AC" w:rsidRPr="00FC3458">
              <w:rPr>
                <w:spacing w:val="-2"/>
              </w:rPr>
              <w:t>202</w:t>
            </w:r>
            <w:r w:rsidR="00881888" w:rsidRPr="00FC3458">
              <w:rPr>
                <w:spacing w:val="-2"/>
              </w:rPr>
              <w:t>3</w:t>
            </w:r>
          </w:p>
        </w:tc>
      </w:tr>
      <w:tr w:rsidR="00B1460B" w:rsidRPr="007040EB" w14:paraId="049AF2B6"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137EDAC2" w14:textId="535E9C7A" w:rsidR="00B1460B" w:rsidRPr="00F65C53" w:rsidRDefault="002059F3" w:rsidP="00624853">
            <w:pPr>
              <w:cnfStyle w:val="100000000000" w:firstRow="1" w:lastRow="0" w:firstColumn="0" w:lastColumn="0" w:oddVBand="0" w:evenVBand="0" w:oddHBand="0" w:evenHBand="0" w:firstRowFirstColumn="0" w:firstRowLastColumn="0" w:lastRowFirstColumn="0" w:lastRowLastColumn="0"/>
            </w:pPr>
            <w:r>
              <w:t>Department of Foreign Affairs and Trade</w:t>
            </w:r>
          </w:p>
        </w:tc>
      </w:tr>
      <w:tr w:rsidR="00B1460B" w:rsidRPr="007040EB" w14:paraId="6628C52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75DE65D" w14:textId="724B528C" w:rsidR="00B1460B" w:rsidRPr="0004098F" w:rsidRDefault="00B1460B" w:rsidP="00F65C53">
            <w:pPr>
              <w:rPr>
                <w:color w:val="264F90"/>
              </w:rPr>
            </w:pPr>
            <w:r w:rsidRPr="0004098F">
              <w:rPr>
                <w:color w:val="264F90"/>
              </w:rPr>
              <w:t>Co-</w:t>
            </w:r>
            <w:r w:rsidR="00F65C53">
              <w:rPr>
                <w:color w:val="264F90"/>
              </w:rPr>
              <w:t>s</w:t>
            </w:r>
            <w:r w:rsidRPr="0004098F">
              <w:rPr>
                <w:color w:val="264F90"/>
              </w:rPr>
              <w:t xml:space="preserve">ponsoring </w:t>
            </w:r>
            <w:r w:rsidR="00F65C53">
              <w:rPr>
                <w:color w:val="264F90"/>
              </w:rPr>
              <w:t>e</w:t>
            </w:r>
            <w:r w:rsidRPr="0004098F">
              <w:rPr>
                <w:color w:val="264F90"/>
              </w:rPr>
              <w:t>ntit</w:t>
            </w:r>
            <w:r w:rsidR="00F65C53">
              <w:rPr>
                <w:color w:val="264F90"/>
              </w:rPr>
              <w:t>y</w:t>
            </w:r>
            <w:r w:rsidR="002059F3">
              <w:rPr>
                <w:color w:val="264F90"/>
              </w:rPr>
              <w:t xml:space="preserve">: </w:t>
            </w:r>
          </w:p>
        </w:tc>
        <w:tc>
          <w:tcPr>
            <w:tcW w:w="6404" w:type="dxa"/>
            <w:shd w:val="clear" w:color="auto" w:fill="auto"/>
          </w:tcPr>
          <w:p w14:paraId="785B6B1A" w14:textId="5D156DB8" w:rsidR="00B1460B" w:rsidRPr="00F65C53" w:rsidRDefault="002059F3" w:rsidP="00624853">
            <w:pPr>
              <w:cnfStyle w:val="100000000000" w:firstRow="1" w:lastRow="0" w:firstColumn="0" w:lastColumn="0" w:oddVBand="0" w:evenVBand="0" w:oddHBand="0" w:evenHBand="0" w:firstRowFirstColumn="0" w:firstRowLastColumn="0" w:lastRowFirstColumn="0" w:lastRowLastColumn="0"/>
            </w:pPr>
            <w:r>
              <w:t xml:space="preserve">Not applicable </w:t>
            </w:r>
          </w:p>
        </w:tc>
      </w:tr>
      <w:tr w:rsidR="0077121A" w:rsidRPr="007040EB" w14:paraId="217AEDE1"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66B33866" w:rsidR="0077121A" w:rsidRPr="002059F3" w:rsidRDefault="0077121A" w:rsidP="0077121A">
            <w:pPr>
              <w:rPr>
                <w:color w:val="264F90"/>
                <w:highlight w:val="magenta"/>
              </w:rPr>
            </w:pPr>
            <w:r w:rsidRPr="00177934">
              <w:rPr>
                <w:color w:val="264F90"/>
              </w:rPr>
              <w:t>Administering entity</w:t>
            </w:r>
          </w:p>
        </w:tc>
        <w:tc>
          <w:tcPr>
            <w:tcW w:w="6404" w:type="dxa"/>
            <w:shd w:val="clear" w:color="auto" w:fill="auto"/>
          </w:tcPr>
          <w:p w14:paraId="2AA89C24" w14:textId="5EAA5C08" w:rsidR="0077121A" w:rsidRDefault="00176BE2" w:rsidP="0077121A">
            <w:pPr>
              <w:cnfStyle w:val="100000000000" w:firstRow="1" w:lastRow="0" w:firstColumn="0" w:lastColumn="0" w:oddVBand="0" w:evenVBand="0" w:oddHBand="0" w:evenHBand="0" w:firstRowFirstColumn="0" w:firstRowLastColumn="0" w:lastRowFirstColumn="0" w:lastRowLastColumn="0"/>
            </w:pPr>
            <w:r w:rsidRPr="00177934">
              <w:t>Department of Foreign Affairs and Trade</w:t>
            </w:r>
          </w:p>
        </w:tc>
      </w:tr>
      <w:tr w:rsidR="0077121A" w:rsidRPr="007040EB" w14:paraId="7F0FC80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52E861F8" w14:textId="3AF81B8C"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w:t>
            </w:r>
            <w:r w:rsidR="002059F3">
              <w:t>please contact the Australia-</w:t>
            </w:r>
            <w:r w:rsidR="00807D7F">
              <w:t>ASEAN Council</w:t>
            </w:r>
            <w:r w:rsidR="006539AD">
              <w:t xml:space="preserve"> </w:t>
            </w:r>
            <w:r w:rsidR="002059F3">
              <w:t xml:space="preserve">Secretariat on (02) 6261 </w:t>
            </w:r>
            <w:r w:rsidR="00807D7F">
              <w:t xml:space="preserve">1333 </w:t>
            </w:r>
            <w:r w:rsidR="002059F3">
              <w:t xml:space="preserve">or </w:t>
            </w:r>
            <w:hyperlink r:id="rId9" w:history="1">
              <w:r w:rsidR="00807D7F" w:rsidRPr="00855025">
                <w:rPr>
                  <w:rStyle w:val="Hyperlink"/>
                </w:rPr>
                <w:t>a</w:t>
              </w:r>
              <w:r w:rsidR="00807D7F">
                <w:rPr>
                  <w:rStyle w:val="Hyperlink"/>
                </w:rPr>
                <w:t>ac</w:t>
              </w:r>
              <w:r w:rsidR="00807D7F" w:rsidRPr="00855025">
                <w:rPr>
                  <w:rStyle w:val="Hyperlink"/>
                </w:rPr>
                <w:t>@dfat.gov.au</w:t>
              </w:r>
            </w:hyperlink>
            <w:r w:rsidR="002059F3">
              <w:t xml:space="preserve"> </w:t>
            </w:r>
          </w:p>
          <w:p w14:paraId="1ED22630" w14:textId="4986E19F" w:rsidR="0077121A" w:rsidRPr="00F65C53" w:rsidRDefault="000970AC" w:rsidP="00DF0789">
            <w:pPr>
              <w:cnfStyle w:val="100000000000" w:firstRow="1" w:lastRow="0" w:firstColumn="0" w:lastColumn="0" w:oddVBand="0" w:evenVBand="0" w:oddHBand="0" w:evenHBand="0" w:firstRowFirstColumn="0" w:firstRowLastColumn="0" w:lastRowFirstColumn="0" w:lastRowLastColumn="0"/>
            </w:pPr>
            <w:r w:rsidRPr="00F65C53">
              <w:t xml:space="preserve">Questions </w:t>
            </w:r>
            <w:r>
              <w:t xml:space="preserve">must be received </w:t>
            </w:r>
            <w:r w:rsidRPr="00F65C53">
              <w:t xml:space="preserve">no later than </w:t>
            </w:r>
            <w:r w:rsidR="00BE27BD">
              <w:rPr>
                <w:spacing w:val="-2"/>
              </w:rPr>
              <w:t>1</w:t>
            </w:r>
            <w:r w:rsidR="00326A83">
              <w:rPr>
                <w:spacing w:val="-2"/>
              </w:rPr>
              <w:t>5</w:t>
            </w:r>
            <w:r w:rsidR="00FC5D31">
              <w:rPr>
                <w:spacing w:val="-2"/>
              </w:rPr>
              <w:t xml:space="preserve"> December</w:t>
            </w:r>
            <w:r w:rsidR="006C1176">
              <w:rPr>
                <w:spacing w:val="-2"/>
              </w:rPr>
              <w:t xml:space="preserve"> </w:t>
            </w:r>
            <w:r>
              <w:rPr>
                <w:spacing w:val="-2"/>
              </w:rPr>
              <w:t>202</w:t>
            </w:r>
            <w:r w:rsidR="006C1176">
              <w:rPr>
                <w:spacing w:val="-2"/>
              </w:rPr>
              <w:t>3</w:t>
            </w:r>
          </w:p>
        </w:tc>
      </w:tr>
      <w:tr w:rsidR="0077121A" w:rsidRPr="007040EB" w14:paraId="2630E35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38656DC5" w14:textId="570B8665" w:rsidR="0077121A" w:rsidRPr="00F65C53" w:rsidRDefault="0096719F" w:rsidP="00DF0789">
            <w:pPr>
              <w:cnfStyle w:val="100000000000" w:firstRow="1" w:lastRow="0" w:firstColumn="0" w:lastColumn="0" w:oddVBand="0" w:evenVBand="0" w:oddHBand="0" w:evenHBand="0" w:firstRowFirstColumn="0" w:firstRowLastColumn="0" w:lastRowFirstColumn="0" w:lastRowLastColumn="0"/>
            </w:pPr>
            <w:r>
              <w:rPr>
                <w:spacing w:val="-2"/>
              </w:rPr>
              <w:t>1</w:t>
            </w:r>
            <w:r w:rsidR="00326A83">
              <w:rPr>
                <w:spacing w:val="-2"/>
              </w:rPr>
              <w:t>7</w:t>
            </w:r>
            <w:r w:rsidR="00306562">
              <w:rPr>
                <w:spacing w:val="-2"/>
              </w:rPr>
              <w:t xml:space="preserve"> November 2023</w:t>
            </w:r>
          </w:p>
        </w:tc>
      </w:tr>
      <w:tr w:rsidR="0077121A" w14:paraId="56274CA7"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BFA2341" w14:textId="158EDBF1" w:rsidR="0077121A" w:rsidRPr="00F65C53" w:rsidRDefault="002059F3" w:rsidP="00AF03B8">
            <w:pPr>
              <w:cnfStyle w:val="100000000000" w:firstRow="1" w:lastRow="0" w:firstColumn="0" w:lastColumn="0" w:oddVBand="0" w:evenVBand="0" w:oddHBand="0" w:evenHBand="0" w:firstRowFirstColumn="0" w:firstRowLastColumn="0" w:lastRowFirstColumn="0" w:lastRowLastColumn="0"/>
            </w:pPr>
            <w:bookmarkStart w:id="0" w:name="_Hlk147920739"/>
            <w:r>
              <w:t xml:space="preserve">Open competitive </w:t>
            </w:r>
            <w:bookmarkEnd w:id="0"/>
          </w:p>
        </w:tc>
      </w:tr>
    </w:tbl>
    <w:p w14:paraId="25F651C6" w14:textId="77777777" w:rsidR="00C108BC" w:rsidRDefault="00C108BC" w:rsidP="00077C3D"/>
    <w:p w14:paraId="25F651C7" w14:textId="77777777" w:rsidR="003871B6" w:rsidRDefault="003871B6" w:rsidP="00077C3D">
      <w:pPr>
        <w:sectPr w:rsidR="003871B6" w:rsidSect="00546E63">
          <w:headerReference w:type="first" r:id="rId10"/>
          <w:footerReference w:type="first" r:id="rId11"/>
          <w:type w:val="continuous"/>
          <w:pgSz w:w="11907" w:h="16840" w:code="9"/>
          <w:pgMar w:top="1418" w:right="567" w:bottom="1418" w:left="1701" w:header="709" w:footer="709" w:gutter="0"/>
          <w:cols w:space="708"/>
          <w:vAlign w:val="center"/>
          <w:titlePg/>
          <w:docGrid w:linePitch="360"/>
        </w:sectPr>
      </w:pPr>
    </w:p>
    <w:p w14:paraId="25F651C8" w14:textId="21819C07" w:rsidR="00227D98" w:rsidRDefault="00E31F9B" w:rsidP="00546E63">
      <w:pPr>
        <w:pStyle w:val="TOCHeading"/>
      </w:pPr>
      <w:bookmarkStart w:id="1" w:name="_Toc164844258"/>
      <w:bookmarkStart w:id="2" w:name="_Toc383003250"/>
      <w:bookmarkStart w:id="3" w:name="_Toc164844257"/>
      <w:r>
        <w:lastRenderedPageBreak/>
        <w:t>Contents</w:t>
      </w:r>
      <w:bookmarkEnd w:id="1"/>
      <w:bookmarkEnd w:id="2"/>
    </w:p>
    <w:p w14:paraId="4C67D7A2" w14:textId="0B8260CD" w:rsidR="00411ECE"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11ECE">
        <w:rPr>
          <w:noProof/>
        </w:rPr>
        <w:t>1.</w:t>
      </w:r>
      <w:r w:rsidR="00411ECE">
        <w:rPr>
          <w:rFonts w:asciiTheme="minorHAnsi" w:eastAsiaTheme="minorEastAsia" w:hAnsiTheme="minorHAnsi" w:cstheme="minorBidi"/>
          <w:b w:val="0"/>
          <w:noProof/>
          <w:sz w:val="22"/>
          <w:lang w:val="en-AU" w:eastAsia="en-AU"/>
        </w:rPr>
        <w:tab/>
      </w:r>
      <w:r w:rsidR="00411ECE">
        <w:rPr>
          <w:noProof/>
        </w:rPr>
        <w:t>International Relations Grants Program: Australia</w:t>
      </w:r>
      <w:r w:rsidR="00411ECE">
        <w:rPr>
          <w:noProof/>
        </w:rPr>
        <w:noBreakHyphen/>
        <w:t>ASEAN Council 2023-24 grants round process</w:t>
      </w:r>
      <w:r w:rsidR="00411ECE">
        <w:rPr>
          <w:noProof/>
        </w:rPr>
        <w:tab/>
      </w:r>
      <w:r w:rsidR="00411ECE">
        <w:rPr>
          <w:noProof/>
        </w:rPr>
        <w:fldChar w:fldCharType="begin"/>
      </w:r>
      <w:r w:rsidR="00411ECE">
        <w:rPr>
          <w:noProof/>
        </w:rPr>
        <w:instrText xml:space="preserve"> PAGEREF _Toc151049833 \h </w:instrText>
      </w:r>
      <w:r w:rsidR="00411ECE">
        <w:rPr>
          <w:noProof/>
        </w:rPr>
      </w:r>
      <w:r w:rsidR="00411ECE">
        <w:rPr>
          <w:noProof/>
        </w:rPr>
        <w:fldChar w:fldCharType="separate"/>
      </w:r>
      <w:r w:rsidR="00411ECE">
        <w:rPr>
          <w:noProof/>
        </w:rPr>
        <w:t>4</w:t>
      </w:r>
      <w:r w:rsidR="00411ECE">
        <w:rPr>
          <w:noProof/>
        </w:rPr>
        <w:fldChar w:fldCharType="end"/>
      </w:r>
    </w:p>
    <w:p w14:paraId="46C84834" w14:textId="689855A7" w:rsidR="00411ECE" w:rsidRDefault="00411EC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_Toc151049834 \h </w:instrText>
      </w:r>
      <w:r>
        <w:rPr>
          <w:noProof/>
        </w:rPr>
      </w:r>
      <w:r>
        <w:rPr>
          <w:noProof/>
        </w:rPr>
        <w:fldChar w:fldCharType="separate"/>
      </w:r>
      <w:r>
        <w:rPr>
          <w:noProof/>
        </w:rPr>
        <w:t>5</w:t>
      </w:r>
      <w:r>
        <w:rPr>
          <w:noProof/>
        </w:rPr>
        <w:fldChar w:fldCharType="end"/>
      </w:r>
    </w:p>
    <w:p w14:paraId="0C86D161" w14:textId="75B318D2" w:rsidR="00411ECE" w:rsidRDefault="00411EC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_Toc151049835 \h </w:instrText>
      </w:r>
      <w:r>
        <w:rPr>
          <w:noProof/>
        </w:rPr>
      </w:r>
      <w:r>
        <w:rPr>
          <w:noProof/>
        </w:rPr>
        <w:fldChar w:fldCharType="separate"/>
      </w:r>
      <w:r>
        <w:rPr>
          <w:noProof/>
        </w:rPr>
        <w:t>5</w:t>
      </w:r>
      <w:r>
        <w:rPr>
          <w:noProof/>
        </w:rPr>
        <w:fldChar w:fldCharType="end"/>
      </w:r>
    </w:p>
    <w:p w14:paraId="2B1B2B97" w14:textId="7F87EF33" w:rsidR="00411ECE" w:rsidRDefault="00411ECE">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Australia-ASEAN Council</w:t>
      </w:r>
      <w:r>
        <w:rPr>
          <w:noProof/>
        </w:rPr>
        <w:tab/>
      </w:r>
      <w:r>
        <w:rPr>
          <w:noProof/>
        </w:rPr>
        <w:fldChar w:fldCharType="begin"/>
      </w:r>
      <w:r>
        <w:rPr>
          <w:noProof/>
        </w:rPr>
        <w:instrText xml:space="preserve"> PAGEREF _Toc151049836 \h </w:instrText>
      </w:r>
      <w:r>
        <w:rPr>
          <w:noProof/>
        </w:rPr>
      </w:r>
      <w:r>
        <w:rPr>
          <w:noProof/>
        </w:rPr>
        <w:fldChar w:fldCharType="separate"/>
      </w:r>
      <w:r>
        <w:rPr>
          <w:noProof/>
        </w:rPr>
        <w:t>5</w:t>
      </w:r>
      <w:r>
        <w:rPr>
          <w:noProof/>
        </w:rPr>
        <w:fldChar w:fldCharType="end"/>
      </w:r>
    </w:p>
    <w:p w14:paraId="4C63FFEB" w14:textId="1C33EEDE" w:rsidR="00411ECE" w:rsidRDefault="00411EC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_Toc151049837 \h </w:instrText>
      </w:r>
      <w:r>
        <w:rPr>
          <w:noProof/>
        </w:rPr>
      </w:r>
      <w:r>
        <w:rPr>
          <w:noProof/>
        </w:rPr>
        <w:fldChar w:fldCharType="separate"/>
      </w:r>
      <w:r>
        <w:rPr>
          <w:noProof/>
        </w:rPr>
        <w:t>6</w:t>
      </w:r>
      <w:r>
        <w:rPr>
          <w:noProof/>
        </w:rPr>
        <w:fldChar w:fldCharType="end"/>
      </w:r>
    </w:p>
    <w:p w14:paraId="335DBFD3" w14:textId="2F33DE1B" w:rsidR="00411ECE" w:rsidRDefault="00411EC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_Toc151049838 \h </w:instrText>
      </w:r>
      <w:r>
        <w:rPr>
          <w:noProof/>
        </w:rPr>
      </w:r>
      <w:r>
        <w:rPr>
          <w:noProof/>
        </w:rPr>
        <w:fldChar w:fldCharType="separate"/>
      </w:r>
      <w:r>
        <w:rPr>
          <w:noProof/>
        </w:rPr>
        <w:t>6</w:t>
      </w:r>
      <w:r>
        <w:rPr>
          <w:noProof/>
        </w:rPr>
        <w:fldChar w:fldCharType="end"/>
      </w:r>
    </w:p>
    <w:p w14:paraId="2E94D93F" w14:textId="53296DB3" w:rsidR="00411ECE" w:rsidRDefault="00411EC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_Toc151049839 \h </w:instrText>
      </w:r>
      <w:r>
        <w:rPr>
          <w:noProof/>
        </w:rPr>
      </w:r>
      <w:r>
        <w:rPr>
          <w:noProof/>
        </w:rPr>
        <w:fldChar w:fldCharType="separate"/>
      </w:r>
      <w:r>
        <w:rPr>
          <w:noProof/>
        </w:rPr>
        <w:t>6</w:t>
      </w:r>
      <w:r>
        <w:rPr>
          <w:noProof/>
        </w:rPr>
        <w:fldChar w:fldCharType="end"/>
      </w:r>
    </w:p>
    <w:p w14:paraId="1F5F0654" w14:textId="392B05F8" w:rsidR="00411ECE" w:rsidRDefault="00411EC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_Toc151049840 \h </w:instrText>
      </w:r>
      <w:r>
        <w:rPr>
          <w:noProof/>
        </w:rPr>
      </w:r>
      <w:r>
        <w:rPr>
          <w:noProof/>
        </w:rPr>
        <w:fldChar w:fldCharType="separate"/>
      </w:r>
      <w:r>
        <w:rPr>
          <w:noProof/>
        </w:rPr>
        <w:t>6</w:t>
      </w:r>
      <w:r>
        <w:rPr>
          <w:noProof/>
        </w:rPr>
        <w:fldChar w:fldCharType="end"/>
      </w:r>
    </w:p>
    <w:p w14:paraId="1B828016" w14:textId="60991963" w:rsidR="00411ECE" w:rsidRDefault="00411EC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_Toc151049841 \h </w:instrText>
      </w:r>
      <w:r>
        <w:rPr>
          <w:noProof/>
        </w:rPr>
      </w:r>
      <w:r>
        <w:rPr>
          <w:noProof/>
        </w:rPr>
        <w:fldChar w:fldCharType="separate"/>
      </w:r>
      <w:r>
        <w:rPr>
          <w:noProof/>
        </w:rPr>
        <w:t>6</w:t>
      </w:r>
      <w:r>
        <w:rPr>
          <w:noProof/>
        </w:rPr>
        <w:fldChar w:fldCharType="end"/>
      </w:r>
    </w:p>
    <w:p w14:paraId="78788EFA" w14:textId="27999D08" w:rsidR="00411ECE" w:rsidRDefault="00411EC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_Toc151049842 \h </w:instrText>
      </w:r>
      <w:r>
        <w:rPr>
          <w:noProof/>
        </w:rPr>
      </w:r>
      <w:r>
        <w:rPr>
          <w:noProof/>
        </w:rPr>
        <w:fldChar w:fldCharType="separate"/>
      </w:r>
      <w:r>
        <w:rPr>
          <w:noProof/>
        </w:rPr>
        <w:t>7</w:t>
      </w:r>
      <w:r>
        <w:rPr>
          <w:noProof/>
        </w:rPr>
        <w:fldChar w:fldCharType="end"/>
      </w:r>
    </w:p>
    <w:p w14:paraId="4411F57F" w14:textId="0DC19AB3" w:rsidR="00411ECE" w:rsidRDefault="00411EC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_Toc151049843 \h </w:instrText>
      </w:r>
      <w:r>
        <w:rPr>
          <w:noProof/>
        </w:rPr>
      </w:r>
      <w:r>
        <w:rPr>
          <w:noProof/>
        </w:rPr>
        <w:fldChar w:fldCharType="separate"/>
      </w:r>
      <w:r>
        <w:rPr>
          <w:noProof/>
        </w:rPr>
        <w:t>7</w:t>
      </w:r>
      <w:r>
        <w:rPr>
          <w:noProof/>
        </w:rPr>
        <w:fldChar w:fldCharType="end"/>
      </w:r>
    </w:p>
    <w:p w14:paraId="0003D98A" w14:textId="5351E96B" w:rsidR="00411ECE" w:rsidRDefault="00411EC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_Toc151049844 \h </w:instrText>
      </w:r>
      <w:r>
        <w:rPr>
          <w:noProof/>
        </w:rPr>
      </w:r>
      <w:r>
        <w:rPr>
          <w:noProof/>
        </w:rPr>
        <w:fldChar w:fldCharType="separate"/>
      </w:r>
      <w:r>
        <w:rPr>
          <w:noProof/>
        </w:rPr>
        <w:t>7</w:t>
      </w:r>
      <w:r>
        <w:rPr>
          <w:noProof/>
        </w:rPr>
        <w:fldChar w:fldCharType="end"/>
      </w:r>
    </w:p>
    <w:p w14:paraId="2EBD32CA" w14:textId="365DC0E0" w:rsidR="00411ECE" w:rsidRDefault="00411EC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_Toc151049845 \h </w:instrText>
      </w:r>
      <w:r>
        <w:rPr>
          <w:noProof/>
        </w:rPr>
      </w:r>
      <w:r>
        <w:rPr>
          <w:noProof/>
        </w:rPr>
        <w:fldChar w:fldCharType="separate"/>
      </w:r>
      <w:r>
        <w:rPr>
          <w:noProof/>
        </w:rPr>
        <w:t>7</w:t>
      </w:r>
      <w:r>
        <w:rPr>
          <w:noProof/>
        </w:rPr>
        <w:fldChar w:fldCharType="end"/>
      </w:r>
    </w:p>
    <w:p w14:paraId="2B5236F1" w14:textId="1F953B5D" w:rsidR="00411ECE" w:rsidRDefault="00411EC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_Toc151049846 \h </w:instrText>
      </w:r>
      <w:r>
        <w:rPr>
          <w:noProof/>
        </w:rPr>
      </w:r>
      <w:r>
        <w:rPr>
          <w:noProof/>
        </w:rPr>
        <w:fldChar w:fldCharType="separate"/>
      </w:r>
      <w:r>
        <w:rPr>
          <w:noProof/>
        </w:rPr>
        <w:t>8</w:t>
      </w:r>
      <w:r>
        <w:rPr>
          <w:noProof/>
        </w:rPr>
        <w:fldChar w:fldCharType="end"/>
      </w:r>
    </w:p>
    <w:p w14:paraId="0C128EC3" w14:textId="67FFC84B" w:rsidR="00411ECE" w:rsidRDefault="00411EC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_Toc151049847 \h </w:instrText>
      </w:r>
      <w:r>
        <w:rPr>
          <w:noProof/>
        </w:rPr>
      </w:r>
      <w:r>
        <w:rPr>
          <w:noProof/>
        </w:rPr>
        <w:fldChar w:fldCharType="separate"/>
      </w:r>
      <w:r>
        <w:rPr>
          <w:noProof/>
        </w:rPr>
        <w:t>8</w:t>
      </w:r>
      <w:r>
        <w:rPr>
          <w:noProof/>
        </w:rPr>
        <w:fldChar w:fldCharType="end"/>
      </w:r>
    </w:p>
    <w:p w14:paraId="3EFB8A72" w14:textId="073A0E7B" w:rsidR="00411ECE" w:rsidRDefault="00411EC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_Toc151049848 \h </w:instrText>
      </w:r>
      <w:r>
        <w:rPr>
          <w:noProof/>
        </w:rPr>
      </w:r>
      <w:r>
        <w:rPr>
          <w:noProof/>
        </w:rPr>
        <w:fldChar w:fldCharType="separate"/>
      </w:r>
      <w:r>
        <w:rPr>
          <w:noProof/>
        </w:rPr>
        <w:t>10</w:t>
      </w:r>
      <w:r>
        <w:rPr>
          <w:noProof/>
        </w:rPr>
        <w:fldChar w:fldCharType="end"/>
      </w:r>
    </w:p>
    <w:p w14:paraId="52FB1111" w14:textId="0D69F5AB" w:rsidR="00411ECE" w:rsidRDefault="00411EC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_Toc151049849 \h </w:instrText>
      </w:r>
      <w:r>
        <w:rPr>
          <w:noProof/>
        </w:rPr>
      </w:r>
      <w:r>
        <w:rPr>
          <w:noProof/>
        </w:rPr>
        <w:fldChar w:fldCharType="separate"/>
      </w:r>
      <w:r>
        <w:rPr>
          <w:noProof/>
        </w:rPr>
        <w:t>10</w:t>
      </w:r>
      <w:r>
        <w:rPr>
          <w:noProof/>
        </w:rPr>
        <w:fldChar w:fldCharType="end"/>
      </w:r>
    </w:p>
    <w:p w14:paraId="04CA8CA6" w14:textId="091942EE" w:rsidR="00411ECE" w:rsidRDefault="00411EC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_Toc151049850 \h </w:instrText>
      </w:r>
      <w:r>
        <w:rPr>
          <w:noProof/>
        </w:rPr>
      </w:r>
      <w:r>
        <w:rPr>
          <w:noProof/>
        </w:rPr>
        <w:fldChar w:fldCharType="separate"/>
      </w:r>
      <w:r>
        <w:rPr>
          <w:noProof/>
        </w:rPr>
        <w:t>11</w:t>
      </w:r>
      <w:r>
        <w:rPr>
          <w:noProof/>
        </w:rPr>
        <w:fldChar w:fldCharType="end"/>
      </w:r>
    </w:p>
    <w:p w14:paraId="69827D1E" w14:textId="78CA53E1" w:rsidR="00411ECE" w:rsidRDefault="00411EC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_Toc151049851 \h </w:instrText>
      </w:r>
      <w:r>
        <w:rPr>
          <w:noProof/>
        </w:rPr>
      </w:r>
      <w:r>
        <w:rPr>
          <w:noProof/>
        </w:rPr>
        <w:fldChar w:fldCharType="separate"/>
      </w:r>
      <w:r>
        <w:rPr>
          <w:noProof/>
        </w:rPr>
        <w:t>11</w:t>
      </w:r>
      <w:r>
        <w:rPr>
          <w:noProof/>
        </w:rPr>
        <w:fldChar w:fldCharType="end"/>
      </w:r>
    </w:p>
    <w:p w14:paraId="4E06C64F" w14:textId="123291DF" w:rsidR="00411ECE" w:rsidRDefault="00411EC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_Toc151049852 \h </w:instrText>
      </w:r>
      <w:r>
        <w:rPr>
          <w:noProof/>
        </w:rPr>
      </w:r>
      <w:r>
        <w:rPr>
          <w:noProof/>
        </w:rPr>
        <w:fldChar w:fldCharType="separate"/>
      </w:r>
      <w:r>
        <w:rPr>
          <w:noProof/>
        </w:rPr>
        <w:t>11</w:t>
      </w:r>
      <w:r>
        <w:rPr>
          <w:noProof/>
        </w:rPr>
        <w:fldChar w:fldCharType="end"/>
      </w:r>
    </w:p>
    <w:p w14:paraId="74F29971" w14:textId="1406F5CD" w:rsidR="00411ECE" w:rsidRDefault="00411EC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_Toc151049853 \h </w:instrText>
      </w:r>
      <w:r>
        <w:rPr>
          <w:noProof/>
        </w:rPr>
      </w:r>
      <w:r>
        <w:rPr>
          <w:noProof/>
        </w:rPr>
        <w:fldChar w:fldCharType="separate"/>
      </w:r>
      <w:r>
        <w:rPr>
          <w:noProof/>
        </w:rPr>
        <w:t>11</w:t>
      </w:r>
      <w:r>
        <w:rPr>
          <w:noProof/>
        </w:rPr>
        <w:fldChar w:fldCharType="end"/>
      </w:r>
    </w:p>
    <w:p w14:paraId="19F56E9A" w14:textId="0463EF88" w:rsidR="00411ECE" w:rsidRDefault="00411EC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_Toc151049854 \h </w:instrText>
      </w:r>
      <w:r>
        <w:rPr>
          <w:noProof/>
        </w:rPr>
      </w:r>
      <w:r>
        <w:rPr>
          <w:noProof/>
        </w:rPr>
        <w:fldChar w:fldCharType="separate"/>
      </w:r>
      <w:r>
        <w:rPr>
          <w:noProof/>
        </w:rPr>
        <w:t>11</w:t>
      </w:r>
      <w:r>
        <w:rPr>
          <w:noProof/>
        </w:rPr>
        <w:fldChar w:fldCharType="end"/>
      </w:r>
    </w:p>
    <w:p w14:paraId="77A0C8CF" w14:textId="29838E93" w:rsidR="00411ECE" w:rsidRDefault="00411EC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_Toc151049855 \h </w:instrText>
      </w:r>
      <w:r>
        <w:rPr>
          <w:noProof/>
        </w:rPr>
      </w:r>
      <w:r>
        <w:rPr>
          <w:noProof/>
        </w:rPr>
        <w:fldChar w:fldCharType="separate"/>
      </w:r>
      <w:r>
        <w:rPr>
          <w:noProof/>
        </w:rPr>
        <w:t>12</w:t>
      </w:r>
      <w:r>
        <w:rPr>
          <w:noProof/>
        </w:rPr>
        <w:fldChar w:fldCharType="end"/>
      </w:r>
    </w:p>
    <w:p w14:paraId="6E44963F" w14:textId="331BEBA3" w:rsidR="00411ECE" w:rsidRDefault="00411EC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_Toc151049856 \h </w:instrText>
      </w:r>
      <w:r>
        <w:rPr>
          <w:noProof/>
        </w:rPr>
      </w:r>
      <w:r>
        <w:rPr>
          <w:noProof/>
        </w:rPr>
        <w:fldChar w:fldCharType="separate"/>
      </w:r>
      <w:r>
        <w:rPr>
          <w:noProof/>
        </w:rPr>
        <w:t>12</w:t>
      </w:r>
      <w:r>
        <w:rPr>
          <w:noProof/>
        </w:rPr>
        <w:fldChar w:fldCharType="end"/>
      </w:r>
    </w:p>
    <w:p w14:paraId="5844E233" w14:textId="6D2B5C4A" w:rsidR="00411ECE" w:rsidRDefault="00411EC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_Toc151049857 \h </w:instrText>
      </w:r>
      <w:r>
        <w:rPr>
          <w:noProof/>
        </w:rPr>
      </w:r>
      <w:r>
        <w:rPr>
          <w:noProof/>
        </w:rPr>
        <w:fldChar w:fldCharType="separate"/>
      </w:r>
      <w:r>
        <w:rPr>
          <w:noProof/>
        </w:rPr>
        <w:t>12</w:t>
      </w:r>
      <w:r>
        <w:rPr>
          <w:noProof/>
        </w:rPr>
        <w:fldChar w:fldCharType="end"/>
      </w:r>
    </w:p>
    <w:p w14:paraId="65A6AD58" w14:textId="689D2C10" w:rsidR="00411ECE" w:rsidRDefault="00411EC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_Toc151049858 \h </w:instrText>
      </w:r>
      <w:r>
        <w:rPr>
          <w:noProof/>
        </w:rPr>
      </w:r>
      <w:r>
        <w:rPr>
          <w:noProof/>
        </w:rPr>
        <w:fldChar w:fldCharType="separate"/>
      </w:r>
      <w:r>
        <w:rPr>
          <w:noProof/>
        </w:rPr>
        <w:t>13</w:t>
      </w:r>
      <w:r>
        <w:rPr>
          <w:noProof/>
        </w:rPr>
        <w:fldChar w:fldCharType="end"/>
      </w:r>
    </w:p>
    <w:p w14:paraId="4654FB9C" w14:textId="1C9AA24A" w:rsidR="00411ECE" w:rsidRDefault="00411EC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_Toc151049859 \h </w:instrText>
      </w:r>
      <w:r>
        <w:rPr>
          <w:noProof/>
        </w:rPr>
      </w:r>
      <w:r>
        <w:rPr>
          <w:noProof/>
        </w:rPr>
        <w:fldChar w:fldCharType="separate"/>
      </w:r>
      <w:r>
        <w:rPr>
          <w:noProof/>
        </w:rPr>
        <w:t>13</w:t>
      </w:r>
      <w:r>
        <w:rPr>
          <w:noProof/>
        </w:rPr>
        <w:fldChar w:fldCharType="end"/>
      </w:r>
    </w:p>
    <w:p w14:paraId="45456610" w14:textId="12AB9D8E"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_Toc151049860 \h </w:instrText>
      </w:r>
      <w:r>
        <w:rPr>
          <w:noProof/>
        </w:rPr>
      </w:r>
      <w:r>
        <w:rPr>
          <w:noProof/>
        </w:rPr>
        <w:fldChar w:fldCharType="separate"/>
      </w:r>
      <w:r>
        <w:rPr>
          <w:noProof/>
        </w:rPr>
        <w:t>13</w:t>
      </w:r>
      <w:r>
        <w:rPr>
          <w:noProof/>
        </w:rPr>
        <w:fldChar w:fldCharType="end"/>
      </w:r>
    </w:p>
    <w:p w14:paraId="12695E37" w14:textId="00133BEB"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_Toc151049861 \h </w:instrText>
      </w:r>
      <w:r>
        <w:rPr>
          <w:noProof/>
        </w:rPr>
      </w:r>
      <w:r>
        <w:rPr>
          <w:noProof/>
        </w:rPr>
        <w:fldChar w:fldCharType="separate"/>
      </w:r>
      <w:r>
        <w:rPr>
          <w:noProof/>
        </w:rPr>
        <w:t>13</w:t>
      </w:r>
      <w:r>
        <w:rPr>
          <w:noProof/>
        </w:rPr>
        <w:fldChar w:fldCharType="end"/>
      </w:r>
    </w:p>
    <w:p w14:paraId="6F5014C2" w14:textId="543E1644"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_Toc151049862 \h </w:instrText>
      </w:r>
      <w:r>
        <w:rPr>
          <w:noProof/>
        </w:rPr>
      </w:r>
      <w:r>
        <w:rPr>
          <w:noProof/>
        </w:rPr>
        <w:fldChar w:fldCharType="separate"/>
      </w:r>
      <w:r>
        <w:rPr>
          <w:noProof/>
        </w:rPr>
        <w:t>14</w:t>
      </w:r>
      <w:r>
        <w:rPr>
          <w:noProof/>
        </w:rPr>
        <w:fldChar w:fldCharType="end"/>
      </w:r>
    </w:p>
    <w:p w14:paraId="6E3939D4" w14:textId="725A8514" w:rsidR="00411ECE" w:rsidRDefault="00411EC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_Toc151049863 \h </w:instrText>
      </w:r>
      <w:r>
        <w:rPr>
          <w:noProof/>
        </w:rPr>
      </w:r>
      <w:r>
        <w:rPr>
          <w:noProof/>
        </w:rPr>
        <w:fldChar w:fldCharType="separate"/>
      </w:r>
      <w:r>
        <w:rPr>
          <w:noProof/>
        </w:rPr>
        <w:t>14</w:t>
      </w:r>
      <w:r>
        <w:rPr>
          <w:noProof/>
        </w:rPr>
        <w:fldChar w:fldCharType="end"/>
      </w:r>
    </w:p>
    <w:p w14:paraId="246C74D3" w14:textId="646089CB" w:rsidR="00411ECE" w:rsidRDefault="00411EC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_Toc151049864 \h </w:instrText>
      </w:r>
      <w:r>
        <w:rPr>
          <w:noProof/>
        </w:rPr>
      </w:r>
      <w:r>
        <w:rPr>
          <w:noProof/>
        </w:rPr>
        <w:fldChar w:fldCharType="separate"/>
      </w:r>
      <w:r>
        <w:rPr>
          <w:noProof/>
        </w:rPr>
        <w:t>14</w:t>
      </w:r>
      <w:r>
        <w:rPr>
          <w:noProof/>
        </w:rPr>
        <w:fldChar w:fldCharType="end"/>
      </w:r>
    </w:p>
    <w:p w14:paraId="6FCA9166" w14:textId="6D11571E"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_Toc151049865 \h </w:instrText>
      </w:r>
      <w:r>
        <w:rPr>
          <w:noProof/>
        </w:rPr>
      </w:r>
      <w:r>
        <w:rPr>
          <w:noProof/>
        </w:rPr>
        <w:fldChar w:fldCharType="separate"/>
      </w:r>
      <w:r>
        <w:rPr>
          <w:noProof/>
        </w:rPr>
        <w:t>14</w:t>
      </w:r>
      <w:r>
        <w:rPr>
          <w:noProof/>
        </w:rPr>
        <w:fldChar w:fldCharType="end"/>
      </w:r>
    </w:p>
    <w:p w14:paraId="4938F296" w14:textId="3FF5C654"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_Toc151049866 \h </w:instrText>
      </w:r>
      <w:r>
        <w:rPr>
          <w:noProof/>
        </w:rPr>
      </w:r>
      <w:r>
        <w:rPr>
          <w:noProof/>
        </w:rPr>
        <w:fldChar w:fldCharType="separate"/>
      </w:r>
      <w:r>
        <w:rPr>
          <w:noProof/>
        </w:rPr>
        <w:t>15</w:t>
      </w:r>
      <w:r>
        <w:rPr>
          <w:noProof/>
        </w:rPr>
        <w:fldChar w:fldCharType="end"/>
      </w:r>
    </w:p>
    <w:p w14:paraId="28BF3A23" w14:textId="6A6222CA"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_Toc151049867 \h </w:instrText>
      </w:r>
      <w:r>
        <w:rPr>
          <w:noProof/>
        </w:rPr>
      </w:r>
      <w:r>
        <w:rPr>
          <w:noProof/>
        </w:rPr>
        <w:fldChar w:fldCharType="separate"/>
      </w:r>
      <w:r>
        <w:rPr>
          <w:noProof/>
        </w:rPr>
        <w:t>15</w:t>
      </w:r>
      <w:r>
        <w:rPr>
          <w:noProof/>
        </w:rPr>
        <w:fldChar w:fldCharType="end"/>
      </w:r>
    </w:p>
    <w:p w14:paraId="4B261BCB" w14:textId="452D11EE"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_Toc151049868 \h </w:instrText>
      </w:r>
      <w:r>
        <w:rPr>
          <w:noProof/>
        </w:rPr>
      </w:r>
      <w:r>
        <w:rPr>
          <w:noProof/>
        </w:rPr>
        <w:fldChar w:fldCharType="separate"/>
      </w:r>
      <w:r>
        <w:rPr>
          <w:noProof/>
        </w:rPr>
        <w:t>15</w:t>
      </w:r>
      <w:r>
        <w:rPr>
          <w:noProof/>
        </w:rPr>
        <w:fldChar w:fldCharType="end"/>
      </w:r>
    </w:p>
    <w:p w14:paraId="100514BD" w14:textId="6CE701E9"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_Toc151049869 \h </w:instrText>
      </w:r>
      <w:r>
        <w:rPr>
          <w:noProof/>
        </w:rPr>
      </w:r>
      <w:r>
        <w:rPr>
          <w:noProof/>
        </w:rPr>
        <w:fldChar w:fldCharType="separate"/>
      </w:r>
      <w:r>
        <w:rPr>
          <w:noProof/>
        </w:rPr>
        <w:t>15</w:t>
      </w:r>
      <w:r>
        <w:rPr>
          <w:noProof/>
        </w:rPr>
        <w:fldChar w:fldCharType="end"/>
      </w:r>
    </w:p>
    <w:p w14:paraId="2DF94FE8" w14:textId="78230FE1"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_Toc151049870 \h </w:instrText>
      </w:r>
      <w:r>
        <w:rPr>
          <w:noProof/>
        </w:rPr>
      </w:r>
      <w:r>
        <w:rPr>
          <w:noProof/>
        </w:rPr>
        <w:fldChar w:fldCharType="separate"/>
      </w:r>
      <w:r>
        <w:rPr>
          <w:noProof/>
        </w:rPr>
        <w:t>15</w:t>
      </w:r>
      <w:r>
        <w:rPr>
          <w:noProof/>
        </w:rPr>
        <w:fldChar w:fldCharType="end"/>
      </w:r>
    </w:p>
    <w:p w14:paraId="507B486E" w14:textId="05A96B25" w:rsidR="00411ECE" w:rsidRDefault="00411EC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_Toc151049871 \h </w:instrText>
      </w:r>
      <w:r>
        <w:rPr>
          <w:noProof/>
        </w:rPr>
      </w:r>
      <w:r>
        <w:rPr>
          <w:noProof/>
        </w:rPr>
        <w:fldChar w:fldCharType="separate"/>
      </w:r>
      <w:r>
        <w:rPr>
          <w:noProof/>
        </w:rPr>
        <w:t>15</w:t>
      </w:r>
      <w:r>
        <w:rPr>
          <w:noProof/>
        </w:rPr>
        <w:fldChar w:fldCharType="end"/>
      </w:r>
    </w:p>
    <w:p w14:paraId="249672F0" w14:textId="4EC3575E"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_Toc151049872 \h </w:instrText>
      </w:r>
      <w:r>
        <w:rPr>
          <w:noProof/>
        </w:rPr>
      </w:r>
      <w:r>
        <w:rPr>
          <w:noProof/>
        </w:rPr>
        <w:fldChar w:fldCharType="separate"/>
      </w:r>
      <w:r>
        <w:rPr>
          <w:noProof/>
        </w:rPr>
        <w:t>16</w:t>
      </w:r>
      <w:r>
        <w:rPr>
          <w:noProof/>
        </w:rPr>
        <w:fldChar w:fldCharType="end"/>
      </w:r>
    </w:p>
    <w:p w14:paraId="3AC425E6" w14:textId="6AA90E8F"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_Toc151049873 \h </w:instrText>
      </w:r>
      <w:r>
        <w:rPr>
          <w:noProof/>
        </w:rPr>
      </w:r>
      <w:r>
        <w:rPr>
          <w:noProof/>
        </w:rPr>
        <w:fldChar w:fldCharType="separate"/>
      </w:r>
      <w:r>
        <w:rPr>
          <w:noProof/>
        </w:rPr>
        <w:t>16</w:t>
      </w:r>
      <w:r>
        <w:rPr>
          <w:noProof/>
        </w:rPr>
        <w:fldChar w:fldCharType="end"/>
      </w:r>
    </w:p>
    <w:p w14:paraId="11EEB1B0" w14:textId="56F946B6"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_Toc151049874 \h </w:instrText>
      </w:r>
      <w:r>
        <w:rPr>
          <w:noProof/>
        </w:rPr>
      </w:r>
      <w:r>
        <w:rPr>
          <w:noProof/>
        </w:rPr>
        <w:fldChar w:fldCharType="separate"/>
      </w:r>
      <w:r>
        <w:rPr>
          <w:noProof/>
        </w:rPr>
        <w:t>16</w:t>
      </w:r>
      <w:r>
        <w:rPr>
          <w:noProof/>
        </w:rPr>
        <w:fldChar w:fldCharType="end"/>
      </w:r>
    </w:p>
    <w:p w14:paraId="0D236B35" w14:textId="05B86B4D"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_Toc151049875 \h </w:instrText>
      </w:r>
      <w:r>
        <w:rPr>
          <w:noProof/>
        </w:rPr>
      </w:r>
      <w:r>
        <w:rPr>
          <w:noProof/>
        </w:rPr>
        <w:fldChar w:fldCharType="separate"/>
      </w:r>
      <w:r>
        <w:rPr>
          <w:noProof/>
        </w:rPr>
        <w:t>17</w:t>
      </w:r>
      <w:r>
        <w:rPr>
          <w:noProof/>
        </w:rPr>
        <w:fldChar w:fldCharType="end"/>
      </w:r>
    </w:p>
    <w:p w14:paraId="22D4818F" w14:textId="6E53FD5A"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Sexual misconduct prevention and response</w:t>
      </w:r>
      <w:r>
        <w:rPr>
          <w:noProof/>
        </w:rPr>
        <w:tab/>
      </w:r>
      <w:r>
        <w:rPr>
          <w:noProof/>
        </w:rPr>
        <w:fldChar w:fldCharType="begin"/>
      </w:r>
      <w:r>
        <w:rPr>
          <w:noProof/>
        </w:rPr>
        <w:instrText xml:space="preserve"> PAGEREF _Toc151049876 \h </w:instrText>
      </w:r>
      <w:r>
        <w:rPr>
          <w:noProof/>
        </w:rPr>
      </w:r>
      <w:r>
        <w:rPr>
          <w:noProof/>
        </w:rPr>
        <w:fldChar w:fldCharType="separate"/>
      </w:r>
      <w:r>
        <w:rPr>
          <w:noProof/>
        </w:rPr>
        <w:t>17</w:t>
      </w:r>
      <w:r>
        <w:rPr>
          <w:noProof/>
        </w:rPr>
        <w:fldChar w:fldCharType="end"/>
      </w:r>
    </w:p>
    <w:p w14:paraId="4D7B125B" w14:textId="259D3F5B" w:rsidR="00411ECE" w:rsidRDefault="00411ECE">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_Toc151049877 \h </w:instrText>
      </w:r>
      <w:r>
        <w:rPr>
          <w:noProof/>
        </w:rPr>
      </w:r>
      <w:r>
        <w:rPr>
          <w:noProof/>
        </w:rPr>
        <w:fldChar w:fldCharType="separate"/>
      </w:r>
      <w:r>
        <w:rPr>
          <w:noProof/>
        </w:rPr>
        <w:t>18</w:t>
      </w:r>
      <w:r>
        <w:rPr>
          <w:noProof/>
        </w:rPr>
        <w:fldChar w:fldCharType="end"/>
      </w:r>
    </w:p>
    <w:p w14:paraId="057C0ADF" w14:textId="09A92FDB" w:rsidR="00411ECE" w:rsidRDefault="00411EC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_Toc151049878 \h </w:instrText>
      </w:r>
      <w:r>
        <w:rPr>
          <w:noProof/>
        </w:rPr>
      </w:r>
      <w:r>
        <w:rPr>
          <w:noProof/>
        </w:rPr>
        <w:fldChar w:fldCharType="separate"/>
      </w:r>
      <w:r>
        <w:rPr>
          <w:noProof/>
        </w:rPr>
        <w:t>18</w:t>
      </w:r>
      <w:r>
        <w:rPr>
          <w:noProof/>
        </w:rPr>
        <w:fldChar w:fldCharType="end"/>
      </w:r>
    </w:p>
    <w:p w14:paraId="02B9D060" w14:textId="1322ACD3" w:rsidR="00411ECE" w:rsidRDefault="00411ECE">
      <w:pPr>
        <w:pStyle w:val="TOC2"/>
        <w:rPr>
          <w:rFonts w:asciiTheme="minorHAnsi" w:eastAsiaTheme="minorEastAsia" w:hAnsiTheme="minorHAnsi" w:cstheme="minorBidi"/>
          <w:b w:val="0"/>
          <w:noProof/>
          <w:sz w:val="22"/>
          <w:lang w:val="en-AU" w:eastAsia="en-AU"/>
        </w:rPr>
      </w:pPr>
      <w:r>
        <w:rPr>
          <w:noProof/>
        </w:rPr>
        <w:t>Appendix A. Acronyms</w:t>
      </w:r>
      <w:r>
        <w:rPr>
          <w:noProof/>
        </w:rPr>
        <w:tab/>
      </w:r>
      <w:r>
        <w:rPr>
          <w:noProof/>
        </w:rPr>
        <w:fldChar w:fldCharType="begin"/>
      </w:r>
      <w:r>
        <w:rPr>
          <w:noProof/>
        </w:rPr>
        <w:instrText xml:space="preserve"> PAGEREF _Toc151049879 \h </w:instrText>
      </w:r>
      <w:r>
        <w:rPr>
          <w:noProof/>
        </w:rPr>
      </w:r>
      <w:r>
        <w:rPr>
          <w:noProof/>
        </w:rPr>
        <w:fldChar w:fldCharType="separate"/>
      </w:r>
      <w:r>
        <w:rPr>
          <w:noProof/>
        </w:rPr>
        <w:t>21</w:t>
      </w:r>
      <w:r>
        <w:rPr>
          <w:noProof/>
        </w:rPr>
        <w:fldChar w:fldCharType="end"/>
      </w:r>
    </w:p>
    <w:p w14:paraId="25F651FE" w14:textId="2D7BB1AB" w:rsidR="00DD3C0D" w:rsidRDefault="004A238A" w:rsidP="00DD3C0D">
      <w:pPr>
        <w:sectPr w:rsidR="00DD3C0D" w:rsidSect="0002331D">
          <w:footerReference w:type="default" r:id="rId12"/>
          <w:footerReference w:type="first" r:id="rId13"/>
          <w:pgSz w:w="11907" w:h="16840" w:code="9"/>
          <w:pgMar w:top="1418" w:right="1418" w:bottom="1276" w:left="1701" w:header="709" w:footer="709" w:gutter="0"/>
          <w:cols w:space="720"/>
          <w:docGrid w:linePitch="360"/>
        </w:sectPr>
      </w:pPr>
      <w:r>
        <w:rPr>
          <w:rFonts w:eastAsia="Calibri"/>
          <w:szCs w:val="28"/>
          <w:lang w:val="en-US"/>
        </w:rPr>
        <w:fldChar w:fldCharType="end"/>
      </w:r>
    </w:p>
    <w:p w14:paraId="71D20E81" w14:textId="65BF47E0" w:rsidR="00F510BA" w:rsidRPr="00EE2BEA" w:rsidRDefault="002059F3" w:rsidP="00546E63">
      <w:pPr>
        <w:pStyle w:val="Heading2"/>
      </w:pPr>
      <w:bookmarkStart w:id="4" w:name="_[Program_name]:_[Grant"/>
      <w:bookmarkStart w:id="5" w:name="_Toc151049833"/>
      <w:bookmarkStart w:id="6" w:name="_Toc458420391"/>
      <w:bookmarkStart w:id="7" w:name="_Toc462824846"/>
      <w:bookmarkEnd w:id="4"/>
      <w:r>
        <w:lastRenderedPageBreak/>
        <w:t>International Relations Grants Program: Australia</w:t>
      </w:r>
      <w:r w:rsidR="00C062E6">
        <w:noBreakHyphen/>
      </w:r>
      <w:r w:rsidR="00807D7F">
        <w:t>ASEAN Council</w:t>
      </w:r>
      <w:r>
        <w:t xml:space="preserve"> 202</w:t>
      </w:r>
      <w:r w:rsidR="0022737F">
        <w:t>3</w:t>
      </w:r>
      <w:r w:rsidR="00824EA1">
        <w:t>-24</w:t>
      </w:r>
      <w:r>
        <w:t xml:space="preserve"> </w:t>
      </w:r>
      <w:r w:rsidR="00C062E6">
        <w:t>grant</w:t>
      </w:r>
      <w:r w:rsidR="00824EA1">
        <w:t>s</w:t>
      </w:r>
      <w:r w:rsidR="00C062E6">
        <w:t xml:space="preserve"> round </w:t>
      </w:r>
      <w:r w:rsidR="005447D1">
        <w:t>p</w:t>
      </w:r>
      <w:r w:rsidR="00D00456" w:rsidRPr="00D00456">
        <w:t>rocess</w:t>
      </w:r>
      <w:bookmarkEnd w:id="5"/>
    </w:p>
    <w:p w14:paraId="17EB0A54" w14:textId="0CEE5FC5" w:rsidR="002059F3" w:rsidRPr="000970AC" w:rsidRDefault="002059F3" w:rsidP="002059F3">
      <w:pPr>
        <w:pBdr>
          <w:top w:val="single" w:sz="4" w:space="1" w:color="auto"/>
          <w:left w:val="single" w:sz="4" w:space="4" w:color="auto"/>
          <w:bottom w:val="single" w:sz="4" w:space="1" w:color="auto"/>
          <w:right w:val="single" w:sz="4" w:space="4" w:color="auto"/>
        </w:pBdr>
        <w:spacing w:after="0"/>
        <w:jc w:val="center"/>
        <w:rPr>
          <w:b/>
          <w:sz w:val="18"/>
          <w:szCs w:val="18"/>
        </w:rPr>
      </w:pPr>
      <w:bookmarkStart w:id="8" w:name="_Hlk106881801"/>
      <w:bookmarkEnd w:id="6"/>
      <w:bookmarkEnd w:id="7"/>
      <w:r w:rsidRPr="000970AC">
        <w:rPr>
          <w:b/>
          <w:sz w:val="18"/>
          <w:szCs w:val="18"/>
        </w:rPr>
        <w:t>The International Relations Grants Program</w:t>
      </w:r>
      <w:r w:rsidR="000970AC" w:rsidRPr="000970AC">
        <w:rPr>
          <w:b/>
          <w:sz w:val="18"/>
          <w:szCs w:val="18"/>
        </w:rPr>
        <w:t xml:space="preserve"> advances</w:t>
      </w:r>
      <w:r w:rsidRPr="000970AC">
        <w:rPr>
          <w:b/>
          <w:sz w:val="18"/>
          <w:szCs w:val="18"/>
        </w:rPr>
        <w:t xml:space="preserve"> Australian Government </w:t>
      </w:r>
      <w:proofErr w:type="gramStart"/>
      <w:r w:rsidRPr="000970AC">
        <w:rPr>
          <w:b/>
          <w:sz w:val="18"/>
          <w:szCs w:val="18"/>
        </w:rPr>
        <w:t>objectives</w:t>
      </w:r>
      <w:proofErr w:type="gramEnd"/>
      <w:r w:rsidRPr="000970AC">
        <w:rPr>
          <w:b/>
          <w:sz w:val="18"/>
          <w:szCs w:val="18"/>
        </w:rPr>
        <w:t xml:space="preserve"> </w:t>
      </w:r>
    </w:p>
    <w:bookmarkEnd w:id="8"/>
    <w:p w14:paraId="2EF80698" w14:textId="2FDCBA52" w:rsidR="002059F3" w:rsidRPr="000970AC" w:rsidRDefault="002059F3" w:rsidP="002059F3">
      <w:pPr>
        <w:pBdr>
          <w:top w:val="single" w:sz="4" w:space="1" w:color="auto"/>
          <w:left w:val="single" w:sz="4" w:space="4" w:color="auto"/>
          <w:bottom w:val="single" w:sz="4" w:space="1" w:color="auto"/>
          <w:right w:val="single" w:sz="4" w:space="4" w:color="auto"/>
        </w:pBdr>
        <w:spacing w:after="0"/>
        <w:jc w:val="center"/>
        <w:rPr>
          <w:sz w:val="18"/>
          <w:szCs w:val="18"/>
        </w:rPr>
      </w:pPr>
      <w:r w:rsidRPr="000970AC">
        <w:rPr>
          <w:sz w:val="18"/>
          <w:szCs w:val="18"/>
        </w:rPr>
        <w:t>This grant opportunity is part of the Grant Program which contributes to the Department of Foreign Affairs and Trade’s Outcome 1</w:t>
      </w:r>
      <w:r w:rsidRPr="000970AC">
        <w:rPr>
          <w:rStyle w:val="FootnoteReference"/>
          <w:sz w:val="18"/>
          <w:szCs w:val="18"/>
        </w:rPr>
        <w:footnoteReference w:id="2"/>
      </w:r>
      <w:r w:rsidRPr="000970AC">
        <w:rPr>
          <w:sz w:val="18"/>
          <w:szCs w:val="18"/>
        </w:rPr>
        <w:t xml:space="preserve"> in the Portfolio Budget Statements. The Australia-</w:t>
      </w:r>
      <w:r w:rsidR="00684709" w:rsidRPr="000970AC">
        <w:rPr>
          <w:sz w:val="18"/>
          <w:szCs w:val="18"/>
        </w:rPr>
        <w:t>ASEAN Council</w:t>
      </w:r>
      <w:r w:rsidRPr="000970AC">
        <w:rPr>
          <w:sz w:val="18"/>
          <w:szCs w:val="18"/>
        </w:rPr>
        <w:t xml:space="preserve"> of the Department of Foreign Affairs and Trade (DFAT) works with stakeholders to plan and design the grant program according to the </w:t>
      </w:r>
      <w:hyperlink r:id="rId14" w:history="1">
        <w:r w:rsidRPr="000970AC">
          <w:rPr>
            <w:rStyle w:val="Hyperlink"/>
            <w:i/>
            <w:sz w:val="18"/>
            <w:szCs w:val="18"/>
          </w:rPr>
          <w:t>Commonwealth Grants Rules and Guidelines</w:t>
        </w:r>
      </w:hyperlink>
      <w:r w:rsidRPr="000970AC">
        <w:rPr>
          <w:sz w:val="18"/>
          <w:szCs w:val="18"/>
        </w:rPr>
        <w:t>.</w:t>
      </w:r>
    </w:p>
    <w:p w14:paraId="7C21B308" w14:textId="77777777" w:rsidR="002059F3" w:rsidRPr="000970AC" w:rsidRDefault="002059F3"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0959AFF8" w14:textId="01106C69" w:rsidR="00CE6D9D" w:rsidRPr="000970AC" w:rsidRDefault="00CE6D9D"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0970AC">
        <w:rPr>
          <w:b/>
          <w:sz w:val="18"/>
          <w:szCs w:val="18"/>
        </w:rPr>
        <w:t xml:space="preserve">The grant opportunity </w:t>
      </w:r>
      <w:proofErr w:type="gramStart"/>
      <w:r w:rsidRPr="000970AC">
        <w:rPr>
          <w:b/>
          <w:sz w:val="18"/>
          <w:szCs w:val="18"/>
        </w:rPr>
        <w:t>opens</w:t>
      </w:r>
      <w:proofErr w:type="gramEnd"/>
    </w:p>
    <w:p w14:paraId="6E1BB43C" w14:textId="6358DB86" w:rsidR="00C70C37" w:rsidRPr="000970AC" w:rsidRDefault="00C70C37"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0970AC">
        <w:rPr>
          <w:sz w:val="18"/>
          <w:szCs w:val="18"/>
        </w:rPr>
        <w:t xml:space="preserve">We publish the grant guidelines on </w:t>
      </w:r>
      <w:bookmarkStart w:id="9" w:name="_Hlk66437128"/>
      <w:r w:rsidR="002059F3" w:rsidRPr="000970AC">
        <w:fldChar w:fldCharType="begin"/>
      </w:r>
      <w:r w:rsidR="002059F3" w:rsidRPr="000970AC">
        <w:rPr>
          <w:sz w:val="18"/>
          <w:szCs w:val="18"/>
        </w:rPr>
        <w:instrText xml:space="preserve"> HYPERLINK "http://www.grants.gov.au/" </w:instrText>
      </w:r>
      <w:r w:rsidR="002059F3" w:rsidRPr="000970AC">
        <w:fldChar w:fldCharType="separate"/>
      </w:r>
      <w:proofErr w:type="spellStart"/>
      <w:r w:rsidR="008D123A" w:rsidRPr="000970AC">
        <w:rPr>
          <w:rStyle w:val="Hyperlink"/>
          <w:sz w:val="18"/>
          <w:szCs w:val="18"/>
        </w:rPr>
        <w:t>GrantConnect</w:t>
      </w:r>
      <w:proofErr w:type="spellEnd"/>
      <w:r w:rsidR="002059F3" w:rsidRPr="000970AC">
        <w:rPr>
          <w:rStyle w:val="Hyperlink"/>
          <w:sz w:val="18"/>
          <w:szCs w:val="18"/>
        </w:rPr>
        <w:fldChar w:fldCharType="end"/>
      </w:r>
      <w:r w:rsidRPr="000970AC">
        <w:rPr>
          <w:sz w:val="18"/>
          <w:szCs w:val="18"/>
        </w:rPr>
        <w:t xml:space="preserve"> </w:t>
      </w:r>
      <w:bookmarkEnd w:id="9"/>
    </w:p>
    <w:p w14:paraId="01F62ADB" w14:textId="7700280B"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4F358E6B" w14:textId="77777777" w:rsidR="00C70C37" w:rsidRPr="000970AC"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You complete and submit a grant </w:t>
      </w:r>
      <w:proofErr w:type="gramStart"/>
      <w:r w:rsidRPr="000970AC">
        <w:rPr>
          <w:b/>
          <w:sz w:val="18"/>
          <w:szCs w:val="18"/>
        </w:rPr>
        <w:t>application</w:t>
      </w:r>
      <w:proofErr w:type="gramEnd"/>
    </w:p>
    <w:p w14:paraId="5BD6B6C6" w14:textId="11CC85F7" w:rsidR="00CE6D9D" w:rsidRPr="000970AC" w:rsidRDefault="00C70C37"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 xml:space="preserve">You complete the application form and address </w:t>
      </w:r>
      <w:r w:rsidR="002059F3" w:rsidRPr="000970AC">
        <w:rPr>
          <w:sz w:val="18"/>
          <w:szCs w:val="18"/>
        </w:rPr>
        <w:t>all</w:t>
      </w:r>
      <w:r w:rsidRPr="000970AC">
        <w:rPr>
          <w:sz w:val="18"/>
          <w:szCs w:val="18"/>
        </w:rPr>
        <w:t xml:space="preserve"> the eligibility and assessment criteria to be considered for a grant.</w:t>
      </w:r>
      <w:r w:rsidR="00E96FB9" w:rsidRPr="000970AC">
        <w:rPr>
          <w:sz w:val="18"/>
          <w:szCs w:val="18"/>
        </w:rPr>
        <w:t xml:space="preserve"> </w:t>
      </w:r>
    </w:p>
    <w:p w14:paraId="572EB202"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13947388" w14:textId="77777777" w:rsidR="002059F3" w:rsidRPr="000970AC" w:rsidRDefault="002059F3" w:rsidP="002059F3">
      <w:pPr>
        <w:pBdr>
          <w:top w:val="single" w:sz="2" w:space="1" w:color="auto"/>
          <w:left w:val="single" w:sz="2" w:space="4" w:color="auto"/>
          <w:bottom w:val="single" w:sz="2" w:space="1" w:color="auto"/>
          <w:right w:val="single" w:sz="2" w:space="4" w:color="auto"/>
        </w:pBdr>
        <w:spacing w:after="0"/>
        <w:jc w:val="center"/>
        <w:rPr>
          <w:bCs/>
          <w:sz w:val="18"/>
          <w:szCs w:val="18"/>
        </w:rPr>
      </w:pPr>
      <w:r w:rsidRPr="000970AC">
        <w:rPr>
          <w:b/>
          <w:sz w:val="18"/>
          <w:szCs w:val="18"/>
        </w:rPr>
        <w:t xml:space="preserve">We assess all grant </w:t>
      </w:r>
      <w:proofErr w:type="gramStart"/>
      <w:r w:rsidRPr="000970AC">
        <w:rPr>
          <w:b/>
          <w:sz w:val="18"/>
          <w:szCs w:val="18"/>
        </w:rPr>
        <w:t>applications</w:t>
      </w:r>
      <w:proofErr w:type="gramEnd"/>
    </w:p>
    <w:p w14:paraId="6E289486" w14:textId="433F948F" w:rsidR="00E52373" w:rsidRPr="000970AC" w:rsidRDefault="002059F3" w:rsidP="002059F3">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We assess the applications against eligibility criteria and notify you if you are not eligible. The Board of the Australia-</w:t>
      </w:r>
      <w:r w:rsidR="00807D7F" w:rsidRPr="000970AC">
        <w:rPr>
          <w:sz w:val="18"/>
          <w:szCs w:val="18"/>
        </w:rPr>
        <w:t>ASEAN Council</w:t>
      </w:r>
      <w:r w:rsidRPr="000970AC">
        <w:rPr>
          <w:sz w:val="18"/>
          <w:szCs w:val="18"/>
        </w:rPr>
        <w:t xml:space="preserve"> then assesses your application against the assessment criteria including an overall consideration of </w:t>
      </w:r>
      <w:r w:rsidR="005E03FB">
        <w:rPr>
          <w:sz w:val="18"/>
          <w:szCs w:val="18"/>
        </w:rPr>
        <w:t xml:space="preserve">achieving value with relevant money </w:t>
      </w:r>
      <w:r w:rsidRPr="000970AC">
        <w:rPr>
          <w:sz w:val="18"/>
          <w:szCs w:val="18"/>
        </w:rPr>
        <w:t xml:space="preserve">and compares it to other applications. </w:t>
      </w:r>
    </w:p>
    <w:p w14:paraId="627BD968"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44504BE3" w14:textId="77777777"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We make grant </w:t>
      </w:r>
      <w:proofErr w:type="gramStart"/>
      <w:r w:rsidRPr="000970AC">
        <w:rPr>
          <w:b/>
          <w:sz w:val="18"/>
          <w:szCs w:val="18"/>
        </w:rPr>
        <w:t>recommendations</w:t>
      </w:r>
      <w:proofErr w:type="gramEnd"/>
    </w:p>
    <w:p w14:paraId="577C2CE3" w14:textId="77777777"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 xml:space="preserve">We provide advice to the decision maker on the merits of each application. </w:t>
      </w:r>
    </w:p>
    <w:p w14:paraId="51D2F01B"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24522E60" w14:textId="40ECDB57"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Grant </w:t>
      </w:r>
      <w:r w:rsidR="007B4CC0" w:rsidRPr="000970AC">
        <w:rPr>
          <w:b/>
          <w:sz w:val="18"/>
          <w:szCs w:val="18"/>
        </w:rPr>
        <w:t>d</w:t>
      </w:r>
      <w:r w:rsidRPr="000970AC">
        <w:rPr>
          <w:b/>
          <w:sz w:val="18"/>
          <w:szCs w:val="18"/>
        </w:rPr>
        <w:t xml:space="preserve">ecisions are </w:t>
      </w:r>
      <w:proofErr w:type="gramStart"/>
      <w:r w:rsidRPr="000970AC">
        <w:rPr>
          <w:b/>
          <w:sz w:val="18"/>
          <w:szCs w:val="18"/>
        </w:rPr>
        <w:t>made</w:t>
      </w:r>
      <w:proofErr w:type="gramEnd"/>
    </w:p>
    <w:p w14:paraId="7FC9E84C" w14:textId="5F59DB12"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The decision maker</w:t>
      </w:r>
      <w:r w:rsidR="00DA43F0" w:rsidRPr="000970AC">
        <w:rPr>
          <w:sz w:val="18"/>
          <w:szCs w:val="18"/>
        </w:rPr>
        <w:t xml:space="preserve"> </w:t>
      </w:r>
      <w:r w:rsidRPr="000970AC">
        <w:rPr>
          <w:sz w:val="18"/>
          <w:szCs w:val="18"/>
        </w:rPr>
        <w:t>decides which applications are successful.</w:t>
      </w:r>
    </w:p>
    <w:p w14:paraId="7FE19A20"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0CE2BAD5" w14:textId="77777777"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We notify you of the </w:t>
      </w:r>
      <w:proofErr w:type="gramStart"/>
      <w:r w:rsidRPr="000970AC">
        <w:rPr>
          <w:b/>
          <w:sz w:val="18"/>
          <w:szCs w:val="18"/>
        </w:rPr>
        <w:t>outcome</w:t>
      </w:r>
      <w:proofErr w:type="gramEnd"/>
    </w:p>
    <w:p w14:paraId="712644EF" w14:textId="5ED97A04"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 xml:space="preserve">We advise you of the outcome of your application. </w:t>
      </w:r>
      <w:r w:rsidRPr="00EC1AFC">
        <w:rPr>
          <w:sz w:val="18"/>
          <w:szCs w:val="18"/>
        </w:rPr>
        <w:t>We may not notify unsuccessful applicants until grant agreements have been executed with successful applicants.</w:t>
      </w:r>
    </w:p>
    <w:p w14:paraId="642F7092"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0AFE72AD" w14:textId="7B809A65"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We enter into a grant </w:t>
      </w:r>
      <w:proofErr w:type="gramStart"/>
      <w:r w:rsidRPr="000970AC">
        <w:rPr>
          <w:b/>
          <w:sz w:val="18"/>
          <w:szCs w:val="18"/>
        </w:rPr>
        <w:t>agreement</w:t>
      </w:r>
      <w:proofErr w:type="gramEnd"/>
    </w:p>
    <w:p w14:paraId="5E81FDF5" w14:textId="20D738BE"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0970AC">
        <w:rPr>
          <w:sz w:val="18"/>
          <w:szCs w:val="18"/>
        </w:rPr>
        <w:t>We will enter into a grant agreement with</w:t>
      </w:r>
      <w:r w:rsidR="00D676ED" w:rsidRPr="000970AC">
        <w:rPr>
          <w:sz w:val="18"/>
          <w:szCs w:val="18"/>
        </w:rPr>
        <w:t xml:space="preserve"> you if successful.</w:t>
      </w:r>
      <w:r w:rsidR="00410B73">
        <w:rPr>
          <w:sz w:val="18"/>
          <w:szCs w:val="18"/>
        </w:rPr>
        <w:t xml:space="preserve"> </w:t>
      </w:r>
      <w:r w:rsidRPr="000970AC">
        <w:rPr>
          <w:sz w:val="18"/>
          <w:szCs w:val="18"/>
        </w:rPr>
        <w:t>The type of grant agreement is based on the nature of the grant and</w:t>
      </w:r>
      <w:r w:rsidR="001B4EAA" w:rsidRPr="000970AC">
        <w:rPr>
          <w:sz w:val="18"/>
          <w:szCs w:val="18"/>
        </w:rPr>
        <w:t xml:space="preserve"> will be</w:t>
      </w:r>
      <w:r w:rsidRPr="000970AC">
        <w:rPr>
          <w:sz w:val="18"/>
          <w:szCs w:val="18"/>
        </w:rPr>
        <w:t xml:space="preserve"> proportional to the risks involved.</w:t>
      </w:r>
    </w:p>
    <w:p w14:paraId="2B683D00" w14:textId="2325FBE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4B18AF15" w14:textId="26C52DB9"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0970AC">
        <w:rPr>
          <w:b/>
          <w:sz w:val="18"/>
          <w:szCs w:val="18"/>
        </w:rPr>
        <w:t>Delivery of grant</w:t>
      </w:r>
    </w:p>
    <w:p w14:paraId="0D0195C5" w14:textId="1648BA85"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bCs/>
          <w:sz w:val="18"/>
          <w:szCs w:val="18"/>
        </w:rPr>
      </w:pPr>
      <w:r w:rsidRPr="000970AC">
        <w:rPr>
          <w:bCs/>
          <w:sz w:val="18"/>
          <w:szCs w:val="18"/>
        </w:rPr>
        <w:t>You undertake the grant activity as set out in your grant agreement. We manage the grant by working with you, monitoring your progress and making payments.</w:t>
      </w:r>
    </w:p>
    <w:p w14:paraId="10DB5194" w14:textId="77777777" w:rsidR="00CE6D9D" w:rsidRPr="000970AC" w:rsidRDefault="00CE6D9D" w:rsidP="000970AC">
      <w:pPr>
        <w:spacing w:before="0" w:after="0" w:line="240" w:lineRule="auto"/>
        <w:jc w:val="center"/>
        <w:rPr>
          <w:rFonts w:ascii="Wingdings" w:hAnsi="Wingdings"/>
          <w:sz w:val="18"/>
          <w:szCs w:val="18"/>
        </w:rPr>
      </w:pPr>
      <w:r w:rsidRPr="000970AC">
        <w:rPr>
          <w:rFonts w:ascii="Wingdings" w:hAnsi="Wingdings"/>
          <w:sz w:val="18"/>
          <w:szCs w:val="18"/>
        </w:rPr>
        <w:t></w:t>
      </w:r>
    </w:p>
    <w:p w14:paraId="63D2071E" w14:textId="77777777" w:rsidR="00C7017A"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0970AC">
        <w:rPr>
          <w:b/>
          <w:sz w:val="18"/>
          <w:szCs w:val="18"/>
        </w:rPr>
        <w:t xml:space="preserve">Evaluation of the </w:t>
      </w:r>
      <w:r w:rsidR="00C7017A" w:rsidRPr="000970AC">
        <w:rPr>
          <w:b/>
          <w:sz w:val="18"/>
          <w:szCs w:val="18"/>
        </w:rPr>
        <w:t xml:space="preserve">International Relations Grants Program </w:t>
      </w:r>
    </w:p>
    <w:p w14:paraId="3BA8A0DE" w14:textId="11475FF1" w:rsidR="00CE6D9D" w:rsidRPr="000970AC"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0970AC">
        <w:rPr>
          <w:sz w:val="18"/>
          <w:szCs w:val="18"/>
        </w:rPr>
        <w:t xml:space="preserve">We evaluate </w:t>
      </w:r>
      <w:r w:rsidR="001B4EAA" w:rsidRPr="000970AC">
        <w:rPr>
          <w:sz w:val="18"/>
          <w:szCs w:val="18"/>
        </w:rPr>
        <w:t xml:space="preserve">your </w:t>
      </w:r>
      <w:r w:rsidRPr="000970AC">
        <w:rPr>
          <w:sz w:val="18"/>
          <w:szCs w:val="18"/>
        </w:rPr>
        <w:t xml:space="preserve">specific grant activity and </w:t>
      </w:r>
      <w:r w:rsidR="001B4EAA" w:rsidRPr="000970AC">
        <w:rPr>
          <w:sz w:val="18"/>
          <w:szCs w:val="18"/>
        </w:rPr>
        <w:t xml:space="preserve">the </w:t>
      </w:r>
      <w:r w:rsidR="00177934" w:rsidRPr="000970AC">
        <w:rPr>
          <w:sz w:val="18"/>
          <w:szCs w:val="18"/>
        </w:rPr>
        <w:t>Australia-</w:t>
      </w:r>
      <w:r w:rsidR="00807D7F" w:rsidRPr="000970AC">
        <w:rPr>
          <w:sz w:val="18"/>
          <w:szCs w:val="18"/>
        </w:rPr>
        <w:t>ASEAN Council</w:t>
      </w:r>
      <w:r w:rsidR="00177934" w:rsidRPr="000970AC">
        <w:rPr>
          <w:sz w:val="18"/>
          <w:szCs w:val="18"/>
        </w:rPr>
        <w:t xml:space="preserve"> </w:t>
      </w:r>
      <w:r w:rsidR="00FF4A95">
        <w:rPr>
          <w:sz w:val="18"/>
          <w:szCs w:val="18"/>
        </w:rPr>
        <w:t>2023</w:t>
      </w:r>
      <w:r w:rsidR="00824EA1">
        <w:rPr>
          <w:sz w:val="18"/>
          <w:szCs w:val="18"/>
        </w:rPr>
        <w:t>-24</w:t>
      </w:r>
      <w:r w:rsidR="00FF4A95">
        <w:rPr>
          <w:sz w:val="18"/>
          <w:szCs w:val="18"/>
        </w:rPr>
        <w:t xml:space="preserve"> </w:t>
      </w:r>
      <w:r w:rsidR="000911C6">
        <w:rPr>
          <w:sz w:val="18"/>
          <w:szCs w:val="18"/>
        </w:rPr>
        <w:t>grant</w:t>
      </w:r>
      <w:r w:rsidR="00411ECE">
        <w:rPr>
          <w:sz w:val="18"/>
          <w:szCs w:val="18"/>
        </w:rPr>
        <w:t>s</w:t>
      </w:r>
      <w:r w:rsidR="000911C6">
        <w:rPr>
          <w:sz w:val="18"/>
          <w:szCs w:val="18"/>
        </w:rPr>
        <w:t xml:space="preserve"> roun</w:t>
      </w:r>
      <w:r w:rsidR="00FF4A95">
        <w:rPr>
          <w:sz w:val="18"/>
          <w:szCs w:val="18"/>
        </w:rPr>
        <w:t>d</w:t>
      </w:r>
      <w:r w:rsidR="00C062E6">
        <w:rPr>
          <w:sz w:val="18"/>
          <w:szCs w:val="18"/>
        </w:rPr>
        <w:t xml:space="preserve"> as a whole</w:t>
      </w:r>
      <w:r w:rsidRPr="000970AC">
        <w:rPr>
          <w:sz w:val="18"/>
          <w:szCs w:val="18"/>
        </w:rPr>
        <w:t xml:space="preserve">. We base this on information you provide to us and that we collect from various sources. </w:t>
      </w:r>
    </w:p>
    <w:p w14:paraId="65EF6F39" w14:textId="7A7BE768" w:rsidR="00E00BAF" w:rsidRPr="001B027F" w:rsidRDefault="00843AFD" w:rsidP="00546E63">
      <w:pPr>
        <w:pStyle w:val="Heading3"/>
      </w:pPr>
      <w:r w:rsidRPr="000970AC">
        <w:rPr>
          <w:sz w:val="18"/>
          <w:szCs w:val="18"/>
        </w:rPr>
        <w:br w:type="page"/>
      </w:r>
      <w:bookmarkStart w:id="10" w:name="_Toc151049834"/>
      <w:r w:rsidR="00E00BAF" w:rsidRPr="00416338">
        <w:lastRenderedPageBreak/>
        <w:t>Introduction</w:t>
      </w:r>
      <w:bookmarkEnd w:id="10"/>
    </w:p>
    <w:p w14:paraId="7180A45C" w14:textId="78E05063" w:rsidR="00D3694B" w:rsidRDefault="00D3694B" w:rsidP="00970515">
      <w:pPr>
        <w:spacing w:before="120" w:line="240" w:lineRule="auto"/>
      </w:pPr>
      <w:r>
        <w:t xml:space="preserve">These guidelines contain information for the </w:t>
      </w:r>
      <w:r w:rsidR="00C000AC">
        <w:t>Australia-</w:t>
      </w:r>
      <w:r w:rsidR="00807D7F">
        <w:t xml:space="preserve">ASEAN Council </w:t>
      </w:r>
      <w:r w:rsidR="00C000AC">
        <w:t>202</w:t>
      </w:r>
      <w:r w:rsidR="0022737F">
        <w:t>3</w:t>
      </w:r>
      <w:r w:rsidR="00824EA1">
        <w:t>-24</w:t>
      </w:r>
      <w:r>
        <w:t xml:space="preserve"> grants</w:t>
      </w:r>
      <w:r w:rsidR="001008E2">
        <w:t xml:space="preserve"> round</w:t>
      </w:r>
      <w:r>
        <w:t xml:space="preserve">. </w:t>
      </w:r>
    </w:p>
    <w:p w14:paraId="6F2E60EB" w14:textId="4428E885" w:rsidR="00D3694B" w:rsidRDefault="00D3694B" w:rsidP="00970515">
      <w:pPr>
        <w:spacing w:before="120" w:line="240" w:lineRule="auto"/>
      </w:pPr>
      <w:r>
        <w:t xml:space="preserve">You must read these guidelines before filling out an application. </w:t>
      </w:r>
    </w:p>
    <w:p w14:paraId="081024B5" w14:textId="436D9136" w:rsidR="00E00BAF" w:rsidRPr="00E00BAF" w:rsidRDefault="00E00BAF" w:rsidP="00970515">
      <w:pPr>
        <w:spacing w:before="120" w:line="240" w:lineRule="auto"/>
      </w:pPr>
      <w:r w:rsidRPr="00E00BAF">
        <w:t>This document sets out:</w:t>
      </w:r>
    </w:p>
    <w:p w14:paraId="6E5CF876" w14:textId="77777777"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546E63">
      <w:pPr>
        <w:pStyle w:val="Heading2"/>
      </w:pPr>
      <w:bookmarkStart w:id="11" w:name="_Toc151049835"/>
      <w:r>
        <w:t xml:space="preserve">About the </w:t>
      </w:r>
      <w:r w:rsidR="00FE6C6F">
        <w:t>g</w:t>
      </w:r>
      <w:r>
        <w:t xml:space="preserve">rant </w:t>
      </w:r>
      <w:r w:rsidR="00FE6C6F">
        <w:t>p</w:t>
      </w:r>
      <w:r w:rsidR="00EB5DA7">
        <w:t>rogram</w:t>
      </w:r>
      <w:bookmarkEnd w:id="11"/>
    </w:p>
    <w:p w14:paraId="2E30E4E0" w14:textId="77777777" w:rsidR="00C000AC" w:rsidRPr="00C000AC" w:rsidRDefault="00C000AC" w:rsidP="00970515">
      <w:pPr>
        <w:spacing w:before="120" w:line="240" w:lineRule="auto"/>
        <w:rPr>
          <w:rFonts w:cs="Arial"/>
        </w:rPr>
      </w:pPr>
      <w:r w:rsidRPr="00C000AC">
        <w:rPr>
          <w:rFonts w:cs="Arial"/>
        </w:rPr>
        <w:t xml:space="preserve">The International Relations Grants Program (the Program) is an ongoing program, subject to annual budget appropriation. </w:t>
      </w:r>
    </w:p>
    <w:p w14:paraId="24C93A7F" w14:textId="77777777" w:rsidR="00C000AC" w:rsidRPr="00CA3143" w:rsidRDefault="00C000AC" w:rsidP="00970515">
      <w:pPr>
        <w:spacing w:before="120" w:line="240" w:lineRule="auto"/>
        <w:rPr>
          <w:rFonts w:cs="Arial"/>
          <w:b/>
        </w:rPr>
      </w:pPr>
      <w:r w:rsidRPr="00EE2BEA">
        <w:rPr>
          <w:rFonts w:cs="Arial"/>
        </w:rPr>
        <w:t xml:space="preserve">The objectives of the Program are to promote people-to-people links and a contemporary and positive image of Australia and support for </w:t>
      </w:r>
      <w:r w:rsidRPr="00CA3143">
        <w:rPr>
          <w:rFonts w:cs="Arial"/>
        </w:rPr>
        <w:t xml:space="preserve">the Australian Government’s international policy goals. </w:t>
      </w:r>
    </w:p>
    <w:p w14:paraId="56D5DACC" w14:textId="6A11C8B5" w:rsidR="00C000AC" w:rsidRPr="00CA3143" w:rsidRDefault="00C000AC" w:rsidP="00970515">
      <w:pPr>
        <w:spacing w:before="120" w:line="240" w:lineRule="auto"/>
        <w:rPr>
          <w:rFonts w:cs="Arial"/>
        </w:rPr>
      </w:pPr>
      <w:r w:rsidRPr="00CA3143">
        <w:rPr>
          <w:rFonts w:cs="Arial"/>
        </w:rPr>
        <w:t xml:space="preserve">The expected outcomes are: </w:t>
      </w:r>
    </w:p>
    <w:p w14:paraId="6537BAF2" w14:textId="14026E13" w:rsidR="00C000AC" w:rsidRPr="005E111A" w:rsidRDefault="00C000AC"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CA3143">
        <w:rPr>
          <w:rStyle w:val="highlightedtextChar"/>
          <w:rFonts w:ascii="Arial" w:hAnsi="Arial" w:cs="Arial"/>
          <w:b w:val="0"/>
          <w:color w:val="auto"/>
          <w:sz w:val="20"/>
          <w:szCs w:val="20"/>
        </w:rPr>
        <w:t>strengthened bilateral</w:t>
      </w:r>
      <w:r w:rsidR="00EA2793">
        <w:rPr>
          <w:rStyle w:val="highlightedtextChar"/>
          <w:rFonts w:ascii="Arial" w:hAnsi="Arial" w:cs="Arial"/>
          <w:b w:val="0"/>
          <w:color w:val="auto"/>
          <w:sz w:val="20"/>
          <w:szCs w:val="20"/>
        </w:rPr>
        <w:t xml:space="preserve"> and </w:t>
      </w:r>
      <w:r w:rsidR="00C263B2">
        <w:rPr>
          <w:rStyle w:val="highlightedtextChar"/>
          <w:rFonts w:ascii="Arial" w:hAnsi="Arial" w:cs="Arial"/>
          <w:b w:val="0"/>
          <w:color w:val="auto"/>
          <w:sz w:val="20"/>
          <w:szCs w:val="20"/>
        </w:rPr>
        <w:t>multilateral</w:t>
      </w:r>
      <w:r w:rsidRPr="00CA3143">
        <w:rPr>
          <w:rStyle w:val="highlightedtextChar"/>
          <w:rFonts w:ascii="Arial" w:hAnsi="Arial" w:cs="Arial"/>
          <w:b w:val="0"/>
          <w:color w:val="auto"/>
          <w:sz w:val="20"/>
          <w:szCs w:val="20"/>
        </w:rPr>
        <w:t xml:space="preserve"> relationships in areas of mutual interest with particular countries and </w:t>
      </w:r>
      <w:proofErr w:type="gramStart"/>
      <w:r w:rsidRPr="00CA3143">
        <w:rPr>
          <w:rStyle w:val="highlightedtextChar"/>
          <w:rFonts w:ascii="Arial" w:hAnsi="Arial" w:cs="Arial"/>
          <w:b w:val="0"/>
          <w:color w:val="auto"/>
          <w:sz w:val="20"/>
          <w:szCs w:val="20"/>
        </w:rPr>
        <w:t>regions</w:t>
      </w:r>
      <w:proofErr w:type="gramEnd"/>
    </w:p>
    <w:p w14:paraId="260BB2E7" w14:textId="14D9C1FB" w:rsidR="00C000AC" w:rsidRPr="00CA3143" w:rsidRDefault="00C000AC"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CA3143">
        <w:rPr>
          <w:rStyle w:val="highlightedtextChar"/>
          <w:rFonts w:ascii="Arial" w:hAnsi="Arial" w:cs="Arial"/>
          <w:b w:val="0"/>
          <w:color w:val="auto"/>
          <w:sz w:val="20"/>
          <w:szCs w:val="20"/>
        </w:rPr>
        <w:t xml:space="preserve">international networks, collaboration and connections between institutions and communities to build understanding, trust and </w:t>
      </w:r>
      <w:proofErr w:type="gramStart"/>
      <w:r w:rsidRPr="00CA3143">
        <w:rPr>
          <w:rStyle w:val="highlightedtextChar"/>
          <w:rFonts w:ascii="Arial" w:hAnsi="Arial" w:cs="Arial"/>
          <w:b w:val="0"/>
          <w:color w:val="auto"/>
          <w:sz w:val="20"/>
          <w:szCs w:val="20"/>
        </w:rPr>
        <w:t>influence</w:t>
      </w:r>
      <w:proofErr w:type="gramEnd"/>
    </w:p>
    <w:p w14:paraId="29DB0B5B" w14:textId="4F8F8BE8" w:rsidR="00C000AC" w:rsidRPr="00CA3143" w:rsidRDefault="00C000AC" w:rsidP="00970515">
      <w:pPr>
        <w:pStyle w:val="ListBullet"/>
        <w:spacing w:before="120" w:after="120" w:line="240" w:lineRule="auto"/>
        <w:ind w:left="357" w:hanging="357"/>
        <w:contextualSpacing/>
        <w:rPr>
          <w:rStyle w:val="highlightedtextChar"/>
          <w:rFonts w:ascii="Arial" w:hAnsi="Arial" w:cs="Arial"/>
          <w:b w:val="0"/>
          <w:color w:val="auto"/>
          <w:sz w:val="20"/>
          <w:szCs w:val="20"/>
        </w:rPr>
      </w:pPr>
      <w:r w:rsidRPr="00CA3143">
        <w:rPr>
          <w:rStyle w:val="highlightedtextChar"/>
          <w:rFonts w:ascii="Arial" w:hAnsi="Arial" w:cs="Arial"/>
          <w:b w:val="0"/>
          <w:color w:val="auto"/>
          <w:sz w:val="20"/>
          <w:szCs w:val="20"/>
        </w:rPr>
        <w:t xml:space="preserve">enhanced Australian international reputation and reach through the promotion of our economic, creative and cultural, sporting, innovation and science, and education </w:t>
      </w:r>
      <w:proofErr w:type="gramStart"/>
      <w:r w:rsidRPr="00CA3143">
        <w:rPr>
          <w:rStyle w:val="highlightedtextChar"/>
          <w:rFonts w:ascii="Arial" w:hAnsi="Arial" w:cs="Arial"/>
          <w:b w:val="0"/>
          <w:color w:val="auto"/>
          <w:sz w:val="20"/>
          <w:szCs w:val="20"/>
        </w:rPr>
        <w:t>assets</w:t>
      </w:r>
      <w:proofErr w:type="gramEnd"/>
      <w:r w:rsidRPr="00CA3143">
        <w:rPr>
          <w:rStyle w:val="highlightedtextChar"/>
          <w:rFonts w:ascii="Arial" w:hAnsi="Arial" w:cs="Arial"/>
          <w:b w:val="0"/>
          <w:color w:val="auto"/>
          <w:sz w:val="20"/>
          <w:szCs w:val="20"/>
        </w:rPr>
        <w:t xml:space="preserve"> </w:t>
      </w:r>
    </w:p>
    <w:p w14:paraId="60545CFA" w14:textId="528A091E" w:rsidR="006D56C9" w:rsidRPr="006D56C9" w:rsidRDefault="00C000AC" w:rsidP="00970515">
      <w:pPr>
        <w:pStyle w:val="ListBullet"/>
        <w:spacing w:before="120" w:after="120" w:line="240" w:lineRule="auto"/>
        <w:ind w:left="357" w:hanging="357"/>
      </w:pPr>
      <w:r w:rsidRPr="00622E4D">
        <w:rPr>
          <w:rStyle w:val="highlightedtextChar"/>
          <w:rFonts w:ascii="Arial" w:hAnsi="Arial" w:cs="Arial"/>
          <w:b w:val="0"/>
          <w:color w:val="auto"/>
          <w:sz w:val="20"/>
          <w:szCs w:val="20"/>
        </w:rPr>
        <w:t xml:space="preserve">increased understanding </w:t>
      </w:r>
      <w:r w:rsidR="001B3EDC">
        <w:rPr>
          <w:rStyle w:val="highlightedtextChar"/>
          <w:rFonts w:ascii="Arial" w:hAnsi="Arial" w:cs="Arial"/>
          <w:b w:val="0"/>
          <w:color w:val="auto"/>
          <w:sz w:val="20"/>
          <w:szCs w:val="20"/>
        </w:rPr>
        <w:t>by</w:t>
      </w:r>
      <w:r w:rsidRPr="00622E4D">
        <w:rPr>
          <w:rStyle w:val="highlightedtextChar"/>
          <w:rFonts w:ascii="Arial" w:hAnsi="Arial" w:cs="Arial"/>
          <w:b w:val="0"/>
          <w:color w:val="auto"/>
          <w:sz w:val="20"/>
          <w:szCs w:val="20"/>
        </w:rPr>
        <w:t xml:space="preserve"> Australians of the cultures and opportunities in </w:t>
      </w:r>
      <w:r w:rsidR="000362D6">
        <w:rPr>
          <w:rStyle w:val="highlightedtextChar"/>
          <w:rFonts w:ascii="Arial" w:hAnsi="Arial" w:cs="Arial"/>
          <w:b w:val="0"/>
          <w:color w:val="auto"/>
          <w:sz w:val="20"/>
          <w:szCs w:val="20"/>
        </w:rPr>
        <w:t xml:space="preserve">Southeast Asian </w:t>
      </w:r>
      <w:r w:rsidR="00330D54" w:rsidRPr="00622E4D">
        <w:rPr>
          <w:rStyle w:val="highlightedtextChar"/>
          <w:rFonts w:ascii="Arial" w:hAnsi="Arial" w:cs="Arial"/>
          <w:b w:val="0"/>
          <w:color w:val="auto"/>
          <w:sz w:val="20"/>
          <w:szCs w:val="20"/>
        </w:rPr>
        <w:t>countries.</w:t>
      </w:r>
      <w:r w:rsidR="00330D54" w:rsidRPr="00622E4D">
        <w:rPr>
          <w:rFonts w:cs="Arial"/>
        </w:rPr>
        <w:t xml:space="preserve"> </w:t>
      </w:r>
    </w:p>
    <w:p w14:paraId="5A56A7AF" w14:textId="5F587A30" w:rsidR="00C000AC" w:rsidRDefault="00C000AC" w:rsidP="00970515">
      <w:pPr>
        <w:pStyle w:val="ListBullet"/>
        <w:numPr>
          <w:ilvl w:val="0"/>
          <w:numId w:val="0"/>
        </w:numPr>
        <w:spacing w:before="120" w:after="120" w:line="240" w:lineRule="auto"/>
      </w:pPr>
      <w:r w:rsidRPr="00A922ED">
        <w:t>Further information on the International Relations Grants Program, including descriptions of previous grant</w:t>
      </w:r>
      <w:r w:rsidR="00BF18E3">
        <w:t xml:space="preserve"> </w:t>
      </w:r>
      <w:r w:rsidRPr="00A922ED">
        <w:t xml:space="preserve">funded projects, </w:t>
      </w:r>
      <w:r w:rsidRPr="00176BE2">
        <w:t xml:space="preserve">is available </w:t>
      </w:r>
      <w:r w:rsidRPr="00A922ED">
        <w:t xml:space="preserve">at </w:t>
      </w:r>
      <w:hyperlink r:id="rId15" w:history="1">
        <w:r w:rsidRPr="00A922ED">
          <w:rPr>
            <w:rStyle w:val="Hyperlink"/>
          </w:rPr>
          <w:t>www.dfat.</w:t>
        </w:r>
        <w:bookmarkStart w:id="12" w:name="_Hlt66376258"/>
        <w:bookmarkStart w:id="13" w:name="_Hlt66376259"/>
        <w:r w:rsidRPr="00A922ED">
          <w:rPr>
            <w:rStyle w:val="Hyperlink"/>
          </w:rPr>
          <w:t>g</w:t>
        </w:r>
        <w:bookmarkEnd w:id="12"/>
        <w:bookmarkEnd w:id="13"/>
        <w:r w:rsidRPr="00A922ED">
          <w:rPr>
            <w:rStyle w:val="Hyperlink"/>
          </w:rPr>
          <w:t>ov.au/councils</w:t>
        </w:r>
      </w:hyperlink>
      <w:r w:rsidRPr="00A922ED">
        <w:t>.</w:t>
      </w:r>
    </w:p>
    <w:p w14:paraId="60B998D0" w14:textId="3B3BEEEA" w:rsidR="001C776C" w:rsidRDefault="0067487A" w:rsidP="00970515">
      <w:pPr>
        <w:pStyle w:val="BodyText"/>
        <w:ind w:right="301"/>
        <w:rPr>
          <w:sz w:val="20"/>
          <w:szCs w:val="20"/>
        </w:rPr>
      </w:pPr>
      <w:r>
        <w:rPr>
          <w:sz w:val="20"/>
          <w:szCs w:val="20"/>
        </w:rPr>
        <w:t>In 2023-24, approximately</w:t>
      </w:r>
      <w:r w:rsidR="001C776C" w:rsidRPr="001C776C">
        <w:rPr>
          <w:sz w:val="20"/>
          <w:szCs w:val="20"/>
        </w:rPr>
        <w:t xml:space="preserve"> $</w:t>
      </w:r>
      <w:r w:rsidR="00C50BCE">
        <w:rPr>
          <w:sz w:val="20"/>
          <w:szCs w:val="20"/>
        </w:rPr>
        <w:t>350,000</w:t>
      </w:r>
      <w:r w:rsidR="001C776C" w:rsidRPr="001C776C">
        <w:rPr>
          <w:sz w:val="20"/>
          <w:szCs w:val="20"/>
        </w:rPr>
        <w:t xml:space="preserve"> is available for grants between $</w:t>
      </w:r>
      <w:r w:rsidR="006179F7">
        <w:rPr>
          <w:sz w:val="20"/>
          <w:szCs w:val="20"/>
        </w:rPr>
        <w:t>1</w:t>
      </w:r>
      <w:r w:rsidR="00F879F5">
        <w:rPr>
          <w:sz w:val="20"/>
          <w:szCs w:val="20"/>
        </w:rPr>
        <w:t>5</w:t>
      </w:r>
      <w:r w:rsidR="006179F7">
        <w:rPr>
          <w:sz w:val="20"/>
          <w:szCs w:val="20"/>
        </w:rPr>
        <w:t>,000</w:t>
      </w:r>
      <w:r>
        <w:rPr>
          <w:sz w:val="20"/>
          <w:szCs w:val="20"/>
        </w:rPr>
        <w:t xml:space="preserve"> to </w:t>
      </w:r>
      <w:r w:rsidR="00F879F5">
        <w:rPr>
          <w:sz w:val="20"/>
          <w:szCs w:val="20"/>
        </w:rPr>
        <w:t>$50,000.</w:t>
      </w:r>
    </w:p>
    <w:p w14:paraId="7FBCE9E1" w14:textId="4C5129B3" w:rsidR="00C000AC" w:rsidRPr="005E111A" w:rsidRDefault="00C000AC" w:rsidP="00970515">
      <w:pPr>
        <w:pStyle w:val="BodyText"/>
        <w:ind w:right="301"/>
      </w:pPr>
      <w:r w:rsidRPr="000970AC">
        <w:rPr>
          <w:sz w:val="20"/>
          <w:szCs w:val="20"/>
        </w:rPr>
        <w:t xml:space="preserve">The Department of Foreign Affairs and Trade reserves the right to cease selection processes for Grant Opportunities under the </w:t>
      </w:r>
      <w:r w:rsidR="00BB1D47">
        <w:rPr>
          <w:sz w:val="20"/>
          <w:szCs w:val="20"/>
        </w:rPr>
        <w:t>Program.</w:t>
      </w:r>
    </w:p>
    <w:p w14:paraId="12F1F6B9" w14:textId="47C22DC8" w:rsidR="00022A7F" w:rsidRPr="000F576B" w:rsidRDefault="00E23548" w:rsidP="00970515">
      <w:pPr>
        <w:spacing w:before="120" w:line="240" w:lineRule="auto"/>
      </w:pPr>
      <w:r>
        <w:t xml:space="preserve">We administer the program according to </w:t>
      </w:r>
      <w:r w:rsidR="00022A7F" w:rsidRPr="00045933">
        <w:t>the</w:t>
      </w:r>
      <w:r w:rsidR="002B7ABF">
        <w:t xml:space="preserve"> </w:t>
      </w:r>
      <w:hyperlink r:id="rId16" w:history="1">
        <w:r w:rsidR="0083735A">
          <w:rPr>
            <w:rStyle w:val="Hyperlink"/>
          </w:rPr>
          <w:t>Commonwealth Grants Rules and Guidelines 2017</w:t>
        </w:r>
      </w:hyperlink>
      <w:r w:rsidR="006F145A" w:rsidRPr="00B368D9">
        <w:t xml:space="preserve"> (CGRGs)</w:t>
      </w:r>
      <w:r w:rsidR="005A02A4">
        <w:rPr>
          <w:rStyle w:val="FootnoteReference"/>
          <w:i/>
        </w:rPr>
        <w:footnoteReference w:id="3"/>
      </w:r>
      <w:r w:rsidR="005A02A4">
        <w:rPr>
          <w:i/>
        </w:rPr>
        <w:t>.</w:t>
      </w:r>
    </w:p>
    <w:p w14:paraId="25F65212" w14:textId="676B3DD9" w:rsidR="000553F2" w:rsidRPr="000553F2" w:rsidRDefault="00EB5DA7" w:rsidP="00546E63">
      <w:pPr>
        <w:pStyle w:val="Heading3"/>
      </w:pPr>
      <w:bookmarkStart w:id="14" w:name="_Ref485199086"/>
      <w:bookmarkStart w:id="15" w:name="_Ref485200398"/>
      <w:bookmarkStart w:id="16" w:name="_Toc151049836"/>
      <w:r>
        <w:t xml:space="preserve">About the </w:t>
      </w:r>
      <w:bookmarkEnd w:id="14"/>
      <w:bookmarkEnd w:id="15"/>
      <w:r w:rsidR="00C000AC">
        <w:t>Australia-</w:t>
      </w:r>
      <w:r w:rsidR="00807D7F">
        <w:t>ASEAN Council</w:t>
      </w:r>
      <w:bookmarkEnd w:id="16"/>
    </w:p>
    <w:p w14:paraId="2ABF676C" w14:textId="6014CFA8" w:rsidR="00F45A4E" w:rsidRDefault="007841A5" w:rsidP="00970515">
      <w:pPr>
        <w:spacing w:before="120" w:line="240" w:lineRule="auto"/>
      </w:pPr>
      <w:bookmarkStart w:id="17" w:name="_Toc494290488"/>
      <w:bookmarkStart w:id="18" w:name="_Hlk66438008"/>
      <w:bookmarkEnd w:id="3"/>
      <w:bookmarkEnd w:id="17"/>
      <w:r>
        <w:t xml:space="preserve">The </w:t>
      </w:r>
      <w:hyperlink r:id="rId17" w:history="1">
        <w:r>
          <w:rPr>
            <w:rStyle w:val="Hyperlink"/>
          </w:rPr>
          <w:t>Australia-ASEAN Council</w:t>
        </w:r>
      </w:hyperlink>
      <w:r w:rsidR="00C000AC" w:rsidRPr="00A922ED">
        <w:t xml:space="preserve"> </w:t>
      </w:r>
      <w:r>
        <w:t xml:space="preserve">(AAC) </w:t>
      </w:r>
      <w:r w:rsidR="00C000AC" w:rsidRPr="00A922ED">
        <w:t xml:space="preserve">seeks to strengthen the </w:t>
      </w:r>
      <w:r w:rsidR="00807D7F">
        <w:t>ASEAN</w:t>
      </w:r>
      <w:r w:rsidR="00A94C4F">
        <w:t>-Australia</w:t>
      </w:r>
      <w:r w:rsidR="00C000AC" w:rsidRPr="00A922ED">
        <w:t xml:space="preserve"> relationship in ways that enhance mutual understanding and people-to-people</w:t>
      </w:r>
      <w:r w:rsidR="009E1067">
        <w:t>, institutional and business</w:t>
      </w:r>
      <w:r w:rsidR="00C000AC" w:rsidRPr="00A922ED">
        <w:t xml:space="preserve"> </w:t>
      </w:r>
      <w:r w:rsidR="009E1067">
        <w:t>connections</w:t>
      </w:r>
      <w:r w:rsidR="000565FD">
        <w:t xml:space="preserve">. </w:t>
      </w:r>
    </w:p>
    <w:p w14:paraId="660FA627" w14:textId="674010A8" w:rsidR="005820A6" w:rsidRDefault="005820A6" w:rsidP="005820A6">
      <w:pPr>
        <w:spacing w:before="120" w:line="240" w:lineRule="auto"/>
      </w:pPr>
      <w:r>
        <w:t xml:space="preserve">In September 2023, the Government launched </w:t>
      </w:r>
      <w:hyperlink r:id="rId18" w:history="1">
        <w:r w:rsidRPr="005820A6">
          <w:rPr>
            <w:rStyle w:val="Hyperlink"/>
            <w:i/>
            <w:iCs/>
          </w:rPr>
          <w:t>Invested: Australia’s Southeast Asia Economic Strategy to 2040</w:t>
        </w:r>
      </w:hyperlink>
      <w:r w:rsidR="0090345C" w:rsidRPr="0090345C">
        <w:t>.</w:t>
      </w:r>
      <w:r w:rsidRPr="0090345C">
        <w:t xml:space="preserve"> </w:t>
      </w:r>
      <w:r w:rsidR="006939DE">
        <w:t xml:space="preserve">The AAC contributes to </w:t>
      </w:r>
      <w:r w:rsidR="0090345C">
        <w:t>deepening economic engagement with the region in line with this strategy.</w:t>
      </w:r>
    </w:p>
    <w:p w14:paraId="1B163A99" w14:textId="28D56BD2" w:rsidR="00845590" w:rsidRPr="00A922ED" w:rsidRDefault="00845590" w:rsidP="00970515">
      <w:pPr>
        <w:spacing w:before="120" w:line="240" w:lineRule="auto"/>
        <w:rPr>
          <w:b/>
        </w:rPr>
      </w:pPr>
      <w:r w:rsidRPr="008C69D2">
        <w:t xml:space="preserve">In 2024, Australia will </w:t>
      </w:r>
      <w:r w:rsidR="008845AC">
        <w:t>mark</w:t>
      </w:r>
      <w:r w:rsidRPr="008C69D2">
        <w:t xml:space="preserve"> 50 years of </w:t>
      </w:r>
      <w:r w:rsidR="00521A13">
        <w:t>dialogue</w:t>
      </w:r>
      <w:r w:rsidRPr="008C69D2">
        <w:t xml:space="preserve"> relations</w:t>
      </w:r>
      <w:r w:rsidR="008845AC">
        <w:t xml:space="preserve"> </w:t>
      </w:r>
      <w:r w:rsidR="00A45D11">
        <w:t xml:space="preserve">with ASEAN </w:t>
      </w:r>
      <w:r w:rsidR="00D3345C">
        <w:t xml:space="preserve">and </w:t>
      </w:r>
      <w:r w:rsidR="008845AC">
        <w:t xml:space="preserve">host a </w:t>
      </w:r>
      <w:r w:rsidR="00844264">
        <w:t>Special Summit to comm</w:t>
      </w:r>
      <w:r w:rsidR="00680BDA">
        <w:t>emorate the anniversary</w:t>
      </w:r>
      <w:r w:rsidR="008845AC">
        <w:t>.</w:t>
      </w:r>
      <w:r w:rsidR="00680BDA">
        <w:t xml:space="preserve"> </w:t>
      </w:r>
      <w:r w:rsidR="002D0E08">
        <w:t>P</w:t>
      </w:r>
      <w:r w:rsidR="005B08BE">
        <w:t xml:space="preserve">rojects </w:t>
      </w:r>
      <w:r w:rsidR="002D0E08">
        <w:t xml:space="preserve">that </w:t>
      </w:r>
      <w:r w:rsidR="00042903">
        <w:t xml:space="preserve">support this milestone </w:t>
      </w:r>
      <w:r w:rsidR="009C7C08">
        <w:t xml:space="preserve">by </w:t>
      </w:r>
      <w:r w:rsidR="00042903">
        <w:t>promoting</w:t>
      </w:r>
      <w:r w:rsidR="00EB68E2">
        <w:t xml:space="preserve"> the ASEAN</w:t>
      </w:r>
      <w:r w:rsidR="00042903">
        <w:noBreakHyphen/>
      </w:r>
      <w:r w:rsidR="00EB68E2">
        <w:t>Australia relationship, are multi</w:t>
      </w:r>
      <w:r w:rsidR="00042903">
        <w:t>-country</w:t>
      </w:r>
      <w:r w:rsidR="00EB68E2">
        <w:t xml:space="preserve"> in scope</w:t>
      </w:r>
      <w:r w:rsidR="00042903">
        <w:t>,</w:t>
      </w:r>
      <w:r w:rsidR="00EB68E2">
        <w:t xml:space="preserve"> or </w:t>
      </w:r>
      <w:r w:rsidR="005B08BE">
        <w:t>stre</w:t>
      </w:r>
      <w:r w:rsidR="007D2A9E">
        <w:t>ng</w:t>
      </w:r>
      <w:r w:rsidR="005B08BE">
        <w:t xml:space="preserve">then </w:t>
      </w:r>
      <w:r w:rsidR="002B29F4">
        <w:t xml:space="preserve">regional </w:t>
      </w:r>
      <w:r w:rsidR="00EE387C">
        <w:t>responses to contemporary challenges</w:t>
      </w:r>
      <w:r w:rsidR="00185B0D">
        <w:t xml:space="preserve"> </w:t>
      </w:r>
      <w:r w:rsidR="003504A6">
        <w:t>will be favourabl</w:t>
      </w:r>
      <w:r w:rsidR="002F7778">
        <w:t>y</w:t>
      </w:r>
      <w:r w:rsidR="003504A6">
        <w:t xml:space="preserve"> considered.</w:t>
      </w:r>
      <w:r w:rsidR="001353A0">
        <w:t xml:space="preserve"> </w:t>
      </w:r>
      <w:r w:rsidR="003D08E8">
        <w:t xml:space="preserve"> </w:t>
      </w:r>
    </w:p>
    <w:p w14:paraId="5994109C" w14:textId="5154D8A9" w:rsidR="00C000AC" w:rsidRDefault="00C000AC" w:rsidP="00970515">
      <w:pPr>
        <w:spacing w:before="120" w:line="240" w:lineRule="auto"/>
      </w:pPr>
      <w:r w:rsidRPr="00A922ED">
        <w:t xml:space="preserve">The objectives of the </w:t>
      </w:r>
      <w:r w:rsidR="00B35F99">
        <w:t>AAC</w:t>
      </w:r>
      <w:r w:rsidR="0079102E">
        <w:t xml:space="preserve"> </w:t>
      </w:r>
      <w:r w:rsidR="00EF45B2">
        <w:t xml:space="preserve">grants program </w:t>
      </w:r>
      <w:r w:rsidRPr="00A922ED">
        <w:t>are</w:t>
      </w:r>
      <w:r w:rsidR="00CF02A1">
        <w:t xml:space="preserve"> to</w:t>
      </w:r>
      <w:r w:rsidRPr="00A922ED">
        <w:t>:</w:t>
      </w:r>
    </w:p>
    <w:p w14:paraId="2C61E8EC" w14:textId="77777777" w:rsidR="001F3C98" w:rsidRDefault="00111518" w:rsidP="00EF22F7">
      <w:pPr>
        <w:pStyle w:val="ListBullet"/>
        <w:spacing w:before="120" w:after="120" w:line="240" w:lineRule="auto"/>
        <w:ind w:left="357" w:hanging="357"/>
        <w:contextualSpacing/>
        <w:rPr>
          <w:rStyle w:val="highlightedtextChar"/>
          <w:rFonts w:ascii="Arial" w:hAnsi="Arial" w:cs="Arial"/>
          <w:b w:val="0"/>
          <w:bCs/>
          <w:color w:val="auto"/>
          <w:sz w:val="20"/>
          <w:szCs w:val="20"/>
        </w:rPr>
      </w:pPr>
      <w:r>
        <w:rPr>
          <w:rStyle w:val="highlightedtextChar"/>
          <w:rFonts w:ascii="Arial" w:hAnsi="Arial" w:cs="Arial"/>
          <w:b w:val="0"/>
          <w:bCs/>
          <w:color w:val="auto"/>
          <w:sz w:val="20"/>
          <w:szCs w:val="20"/>
        </w:rPr>
        <w:t>build</w:t>
      </w:r>
      <w:r w:rsidR="00566598" w:rsidRPr="00EF22F7">
        <w:rPr>
          <w:rStyle w:val="highlightedtextChar"/>
          <w:rFonts w:ascii="Arial" w:hAnsi="Arial" w:cs="Arial"/>
          <w:b w:val="0"/>
          <w:bCs/>
          <w:color w:val="auto"/>
          <w:sz w:val="20"/>
          <w:szCs w:val="20"/>
        </w:rPr>
        <w:t xml:space="preserve"> people-to-people</w:t>
      </w:r>
      <w:r w:rsidR="001D6146">
        <w:rPr>
          <w:rStyle w:val="highlightedtextChar"/>
          <w:rFonts w:ascii="Arial" w:hAnsi="Arial" w:cs="Arial"/>
          <w:b w:val="0"/>
          <w:bCs/>
          <w:color w:val="auto"/>
          <w:sz w:val="20"/>
          <w:szCs w:val="20"/>
        </w:rPr>
        <w:t>, institutional and business</w:t>
      </w:r>
      <w:r w:rsidR="00566598" w:rsidRPr="00EF22F7">
        <w:rPr>
          <w:rStyle w:val="highlightedtextChar"/>
          <w:rFonts w:ascii="Arial" w:hAnsi="Arial" w:cs="Arial"/>
          <w:b w:val="0"/>
          <w:bCs/>
          <w:color w:val="auto"/>
          <w:sz w:val="20"/>
          <w:szCs w:val="20"/>
        </w:rPr>
        <w:t xml:space="preserve"> connections between Australia and Southeast Asia</w:t>
      </w:r>
      <w:r w:rsidR="001F3C98">
        <w:rPr>
          <w:rStyle w:val="highlightedtextChar"/>
          <w:rFonts w:ascii="Arial" w:hAnsi="Arial" w:cs="Arial"/>
          <w:b w:val="0"/>
          <w:bCs/>
          <w:color w:val="auto"/>
          <w:sz w:val="20"/>
          <w:szCs w:val="20"/>
        </w:rPr>
        <w:t xml:space="preserve"> </w:t>
      </w:r>
    </w:p>
    <w:p w14:paraId="204E202B" w14:textId="50CDDE4D" w:rsidR="00C000AC" w:rsidRPr="00EF22F7" w:rsidRDefault="00F278F5" w:rsidP="00EF22F7">
      <w:pPr>
        <w:pStyle w:val="ListBullet"/>
        <w:spacing w:before="120" w:after="120" w:line="240" w:lineRule="auto"/>
        <w:ind w:left="357" w:hanging="357"/>
        <w:contextualSpacing/>
        <w:rPr>
          <w:rStyle w:val="highlightedtextChar"/>
          <w:rFonts w:ascii="Arial" w:hAnsi="Arial" w:cs="Arial"/>
          <w:b w:val="0"/>
          <w:bCs/>
          <w:color w:val="auto"/>
          <w:sz w:val="20"/>
          <w:szCs w:val="20"/>
        </w:rPr>
      </w:pPr>
      <w:r>
        <w:rPr>
          <w:rStyle w:val="highlightedtextChar"/>
          <w:rFonts w:ascii="Arial" w:hAnsi="Arial" w:cs="Arial"/>
          <w:b w:val="0"/>
          <w:bCs/>
          <w:color w:val="auto"/>
          <w:sz w:val="20"/>
          <w:szCs w:val="20"/>
        </w:rPr>
        <w:lastRenderedPageBreak/>
        <w:t>increase</w:t>
      </w:r>
      <w:r w:rsidRPr="00EF22F7">
        <w:rPr>
          <w:rStyle w:val="highlightedtextChar"/>
          <w:rFonts w:ascii="Arial" w:hAnsi="Arial" w:cs="Arial"/>
          <w:b w:val="0"/>
          <w:bCs/>
          <w:color w:val="auto"/>
          <w:sz w:val="20"/>
          <w:szCs w:val="20"/>
        </w:rPr>
        <w:t xml:space="preserve"> </w:t>
      </w:r>
      <w:r w:rsidR="00800F8E">
        <w:rPr>
          <w:rStyle w:val="highlightedtextChar"/>
          <w:rFonts w:ascii="Arial" w:hAnsi="Arial" w:cs="Arial"/>
          <w:b w:val="0"/>
          <w:bCs/>
          <w:color w:val="auto"/>
          <w:sz w:val="20"/>
          <w:szCs w:val="20"/>
        </w:rPr>
        <w:t xml:space="preserve">mutual understanding and </w:t>
      </w:r>
      <w:r w:rsidR="00C000AC" w:rsidRPr="00EF22F7">
        <w:rPr>
          <w:rStyle w:val="highlightedtextChar"/>
          <w:rFonts w:ascii="Arial" w:hAnsi="Arial" w:cs="Arial"/>
          <w:b w:val="0"/>
          <w:bCs/>
          <w:color w:val="auto"/>
          <w:sz w:val="20"/>
          <w:szCs w:val="20"/>
        </w:rPr>
        <w:t xml:space="preserve">awareness of </w:t>
      </w:r>
      <w:r w:rsidR="0040586C" w:rsidRPr="00EF22F7">
        <w:rPr>
          <w:rStyle w:val="highlightedtextChar"/>
          <w:rFonts w:ascii="Arial" w:hAnsi="Arial" w:cs="Arial"/>
          <w:b w:val="0"/>
          <w:bCs/>
          <w:color w:val="auto"/>
          <w:sz w:val="20"/>
          <w:szCs w:val="20"/>
        </w:rPr>
        <w:t>the importance of</w:t>
      </w:r>
      <w:r w:rsidR="00FC7495" w:rsidRPr="00EF22F7">
        <w:rPr>
          <w:rStyle w:val="highlightedtextChar"/>
          <w:rFonts w:ascii="Arial" w:hAnsi="Arial" w:cs="Arial"/>
          <w:b w:val="0"/>
          <w:bCs/>
          <w:color w:val="auto"/>
          <w:sz w:val="20"/>
          <w:szCs w:val="20"/>
        </w:rPr>
        <w:t xml:space="preserve"> </w:t>
      </w:r>
      <w:r w:rsidR="004C1BD4">
        <w:rPr>
          <w:rStyle w:val="highlightedtextChar"/>
          <w:rFonts w:ascii="Arial" w:hAnsi="Arial" w:cs="Arial"/>
          <w:b w:val="0"/>
          <w:bCs/>
          <w:color w:val="auto"/>
          <w:sz w:val="20"/>
          <w:szCs w:val="20"/>
        </w:rPr>
        <w:t>ASEAN</w:t>
      </w:r>
      <w:r w:rsidR="00277C7C">
        <w:rPr>
          <w:rStyle w:val="highlightedtextChar"/>
          <w:rFonts w:ascii="Arial" w:hAnsi="Arial" w:cs="Arial"/>
          <w:b w:val="0"/>
          <w:bCs/>
          <w:color w:val="auto"/>
          <w:sz w:val="20"/>
          <w:szCs w:val="20"/>
        </w:rPr>
        <w:t>-Australia</w:t>
      </w:r>
      <w:r w:rsidR="00FC7495" w:rsidRPr="00EF22F7">
        <w:rPr>
          <w:rStyle w:val="highlightedtextChar"/>
          <w:rFonts w:ascii="Arial" w:hAnsi="Arial" w:cs="Arial"/>
          <w:b w:val="0"/>
          <w:bCs/>
          <w:color w:val="auto"/>
          <w:sz w:val="20"/>
          <w:szCs w:val="20"/>
        </w:rPr>
        <w:t xml:space="preserve"> </w:t>
      </w:r>
      <w:proofErr w:type="gramStart"/>
      <w:r w:rsidR="00FC7495" w:rsidRPr="00EF22F7">
        <w:rPr>
          <w:rStyle w:val="highlightedtextChar"/>
          <w:rFonts w:ascii="Arial" w:hAnsi="Arial" w:cs="Arial"/>
          <w:b w:val="0"/>
          <w:bCs/>
          <w:color w:val="auto"/>
          <w:sz w:val="20"/>
          <w:szCs w:val="20"/>
        </w:rPr>
        <w:t>relations</w:t>
      </w:r>
      <w:proofErr w:type="gramEnd"/>
      <w:r w:rsidR="00582DC9" w:rsidRPr="00EF22F7">
        <w:rPr>
          <w:rStyle w:val="highlightedtextChar"/>
          <w:rFonts w:ascii="Arial" w:hAnsi="Arial" w:cs="Arial"/>
          <w:b w:val="0"/>
          <w:bCs/>
          <w:color w:val="auto"/>
          <w:sz w:val="20"/>
          <w:szCs w:val="20"/>
        </w:rPr>
        <w:t xml:space="preserve"> </w:t>
      </w:r>
    </w:p>
    <w:p w14:paraId="6871025F" w14:textId="7957BAF0" w:rsidR="00987481" w:rsidRPr="004361A5" w:rsidRDefault="00987481" w:rsidP="00987481">
      <w:pPr>
        <w:pStyle w:val="ListBullet"/>
        <w:spacing w:before="120" w:after="120" w:line="240" w:lineRule="auto"/>
        <w:ind w:left="357" w:hanging="357"/>
        <w:contextualSpacing/>
        <w:rPr>
          <w:b/>
          <w:bCs/>
        </w:rPr>
      </w:pPr>
      <w:r w:rsidRPr="004361A5">
        <w:rPr>
          <w:rStyle w:val="highlightedtextChar"/>
          <w:rFonts w:ascii="Arial" w:hAnsi="Arial" w:cs="Arial"/>
          <w:b w:val="0"/>
          <w:bCs/>
          <w:color w:val="auto"/>
          <w:sz w:val="20"/>
          <w:szCs w:val="20"/>
        </w:rPr>
        <w:t>increase</w:t>
      </w:r>
      <w:r w:rsidRPr="004361A5">
        <w:rPr>
          <w:b/>
          <w:bCs/>
        </w:rPr>
        <w:t xml:space="preserve"> </w:t>
      </w:r>
      <w:r w:rsidRPr="004361A5">
        <w:rPr>
          <w:rStyle w:val="highlightedtextChar"/>
          <w:rFonts w:ascii="Arial" w:hAnsi="Arial" w:cs="Arial"/>
          <w:b w:val="0"/>
          <w:bCs/>
          <w:color w:val="auto"/>
          <w:sz w:val="20"/>
          <w:szCs w:val="20"/>
        </w:rPr>
        <w:t>Australian capacity</w:t>
      </w:r>
      <w:r w:rsidR="00971E83">
        <w:rPr>
          <w:rStyle w:val="highlightedtextChar"/>
          <w:rFonts w:ascii="Arial" w:hAnsi="Arial" w:cs="Arial"/>
          <w:b w:val="0"/>
          <w:bCs/>
          <w:color w:val="auto"/>
          <w:sz w:val="20"/>
          <w:szCs w:val="20"/>
        </w:rPr>
        <w:t xml:space="preserve"> </w:t>
      </w:r>
      <w:r w:rsidR="00D40A72">
        <w:rPr>
          <w:rStyle w:val="highlightedtextChar"/>
          <w:rFonts w:ascii="Arial" w:hAnsi="Arial" w:cs="Arial"/>
          <w:b w:val="0"/>
          <w:bCs/>
          <w:color w:val="auto"/>
          <w:sz w:val="20"/>
          <w:szCs w:val="20"/>
        </w:rPr>
        <w:t xml:space="preserve">and capability </w:t>
      </w:r>
      <w:r w:rsidRPr="004361A5">
        <w:rPr>
          <w:rStyle w:val="highlightedtextChar"/>
          <w:rFonts w:ascii="Arial" w:hAnsi="Arial" w:cs="Arial"/>
          <w:b w:val="0"/>
          <w:bCs/>
          <w:color w:val="auto"/>
          <w:sz w:val="20"/>
          <w:szCs w:val="20"/>
        </w:rPr>
        <w:t>to effectively engage with Southeast Asia</w:t>
      </w:r>
    </w:p>
    <w:p w14:paraId="7034CFE2" w14:textId="43316340" w:rsidR="00C000AC" w:rsidRDefault="009E3457" w:rsidP="00970515">
      <w:pPr>
        <w:pStyle w:val="ListBullet"/>
        <w:spacing w:before="120" w:after="120" w:line="240" w:lineRule="auto"/>
        <w:ind w:left="357" w:hanging="357"/>
        <w:contextualSpacing/>
        <w:rPr>
          <w:rStyle w:val="highlightedtextChar"/>
          <w:rFonts w:ascii="Arial" w:hAnsi="Arial" w:cs="Arial"/>
          <w:b w:val="0"/>
          <w:bCs/>
          <w:color w:val="auto"/>
          <w:sz w:val="20"/>
          <w:szCs w:val="20"/>
        </w:rPr>
      </w:pPr>
      <w:r>
        <w:rPr>
          <w:rStyle w:val="highlightedtextChar"/>
          <w:rFonts w:ascii="Arial" w:hAnsi="Arial" w:cs="Arial"/>
          <w:b w:val="0"/>
          <w:bCs/>
          <w:color w:val="auto"/>
          <w:sz w:val="20"/>
          <w:szCs w:val="20"/>
        </w:rPr>
        <w:t>develop</w:t>
      </w:r>
      <w:r w:rsidR="00F31A90" w:rsidRPr="004361A5">
        <w:rPr>
          <w:rStyle w:val="highlightedtextChar"/>
          <w:rFonts w:ascii="Arial" w:hAnsi="Arial" w:cs="Arial"/>
          <w:b w:val="0"/>
          <w:bCs/>
          <w:color w:val="auto"/>
          <w:sz w:val="20"/>
          <w:szCs w:val="20"/>
        </w:rPr>
        <w:t xml:space="preserve"> </w:t>
      </w:r>
      <w:r w:rsidR="00083D1E">
        <w:rPr>
          <w:rStyle w:val="highlightedtextChar"/>
          <w:rFonts w:ascii="Arial" w:hAnsi="Arial" w:cs="Arial"/>
          <w:b w:val="0"/>
          <w:bCs/>
          <w:color w:val="auto"/>
          <w:sz w:val="20"/>
          <w:szCs w:val="20"/>
        </w:rPr>
        <w:t xml:space="preserve">sustainable </w:t>
      </w:r>
      <w:r w:rsidR="008351DD">
        <w:rPr>
          <w:rStyle w:val="highlightedtextChar"/>
          <w:rFonts w:ascii="Arial" w:hAnsi="Arial" w:cs="Arial"/>
          <w:b w:val="0"/>
          <w:bCs/>
          <w:color w:val="auto"/>
          <w:sz w:val="20"/>
          <w:szCs w:val="20"/>
        </w:rPr>
        <w:t>partnerships</w:t>
      </w:r>
      <w:r w:rsidR="00125754">
        <w:rPr>
          <w:rStyle w:val="highlightedtextChar"/>
          <w:rFonts w:ascii="Arial" w:hAnsi="Arial" w:cs="Arial"/>
          <w:b w:val="0"/>
          <w:bCs/>
          <w:color w:val="auto"/>
          <w:sz w:val="20"/>
          <w:szCs w:val="20"/>
        </w:rPr>
        <w:t xml:space="preserve"> </w:t>
      </w:r>
      <w:r w:rsidR="00C000AC" w:rsidRPr="004361A5">
        <w:rPr>
          <w:rStyle w:val="highlightedtextChar"/>
          <w:rFonts w:ascii="Arial" w:hAnsi="Arial" w:cs="Arial"/>
          <w:b w:val="0"/>
          <w:bCs/>
          <w:color w:val="auto"/>
          <w:sz w:val="20"/>
          <w:szCs w:val="20"/>
        </w:rPr>
        <w:t>in areas of shared interest</w:t>
      </w:r>
      <w:r w:rsidR="001F3C98">
        <w:rPr>
          <w:rStyle w:val="highlightedtextChar"/>
          <w:rFonts w:ascii="Arial" w:hAnsi="Arial" w:cs="Arial"/>
          <w:b w:val="0"/>
          <w:bCs/>
          <w:color w:val="auto"/>
          <w:sz w:val="20"/>
          <w:szCs w:val="20"/>
        </w:rPr>
        <w:t>.</w:t>
      </w:r>
    </w:p>
    <w:p w14:paraId="23209847" w14:textId="77777777" w:rsidR="00277C7C" w:rsidRDefault="00277C7C" w:rsidP="001F3C98">
      <w:pPr>
        <w:pStyle w:val="ListBullet"/>
        <w:numPr>
          <w:ilvl w:val="0"/>
          <w:numId w:val="0"/>
        </w:numPr>
        <w:spacing w:before="120" w:after="120" w:line="240" w:lineRule="auto"/>
        <w:contextualSpacing/>
      </w:pPr>
      <w:bookmarkStart w:id="19" w:name="_Hlk146553495"/>
    </w:p>
    <w:p w14:paraId="6C0A18D4" w14:textId="7102577C" w:rsidR="001F3C98" w:rsidRDefault="009128A0" w:rsidP="001F3C98">
      <w:pPr>
        <w:pStyle w:val="ListBullet"/>
        <w:numPr>
          <w:ilvl w:val="0"/>
          <w:numId w:val="0"/>
        </w:numPr>
        <w:spacing w:before="120" w:after="120" w:line="240" w:lineRule="auto"/>
        <w:contextualSpacing/>
      </w:pPr>
      <w:r>
        <w:t>Strategic</w:t>
      </w:r>
      <w:r w:rsidR="00C000AC" w:rsidRPr="004361A5">
        <w:t xml:space="preserve"> priority areas of the </w:t>
      </w:r>
      <w:r w:rsidR="00B35F99">
        <w:t>AAC 2023</w:t>
      </w:r>
      <w:r w:rsidR="00824EA1">
        <w:t>-24</w:t>
      </w:r>
      <w:r w:rsidR="00CE05DC">
        <w:t xml:space="preserve"> grants round </w:t>
      </w:r>
      <w:r w:rsidR="00EE60B4" w:rsidRPr="004361A5">
        <w:t>are</w:t>
      </w:r>
      <w:r w:rsidR="00C000AC" w:rsidRPr="004361A5">
        <w:t>:</w:t>
      </w:r>
      <w:bookmarkEnd w:id="19"/>
    </w:p>
    <w:p w14:paraId="5780D7E7" w14:textId="5BCEA9E4" w:rsidR="001F3C98" w:rsidRPr="004361A5" w:rsidRDefault="001F3C98" w:rsidP="001F3C98">
      <w:pPr>
        <w:pStyle w:val="ListBullet"/>
        <w:contextualSpacing/>
      </w:pPr>
      <w:r>
        <w:t>cr</w:t>
      </w:r>
      <w:r w:rsidRPr="004361A5">
        <w:t>oss cultural collaborations</w:t>
      </w:r>
    </w:p>
    <w:p w14:paraId="23A79045" w14:textId="0EA3C98C" w:rsidR="00BC6DC6" w:rsidRPr="004361A5" w:rsidRDefault="003B49BB" w:rsidP="001F3C98">
      <w:pPr>
        <w:pStyle w:val="ListBullet"/>
        <w:spacing w:before="120" w:after="120" w:line="240" w:lineRule="auto"/>
        <w:ind w:left="357" w:hanging="357"/>
        <w:contextualSpacing/>
      </w:pPr>
      <w:r w:rsidRPr="004361A5">
        <w:t xml:space="preserve">economic, </w:t>
      </w:r>
      <w:r w:rsidR="00BC6DC6" w:rsidRPr="004361A5">
        <w:t xml:space="preserve">education </w:t>
      </w:r>
      <w:r w:rsidR="00B954A1" w:rsidRPr="004361A5">
        <w:t xml:space="preserve">and </w:t>
      </w:r>
      <w:r w:rsidR="007719AD">
        <w:t>scientific</w:t>
      </w:r>
      <w:r w:rsidR="00571FEE">
        <w:t xml:space="preserve"> </w:t>
      </w:r>
      <w:r w:rsidR="00CC781C">
        <w:t xml:space="preserve">cooperation and </w:t>
      </w:r>
      <w:r w:rsidR="00BC6DC6" w:rsidRPr="004361A5">
        <w:t>innovation</w:t>
      </w:r>
    </w:p>
    <w:p w14:paraId="43DBD41B" w14:textId="6B449CC2" w:rsidR="008A1609" w:rsidRDefault="002F7475" w:rsidP="001F3C98">
      <w:pPr>
        <w:pStyle w:val="ListBullet"/>
        <w:spacing w:before="120" w:after="120" w:line="240" w:lineRule="auto"/>
        <w:ind w:left="357" w:hanging="357"/>
        <w:contextualSpacing/>
      </w:pPr>
      <w:r w:rsidRPr="004361A5">
        <w:t>c</w:t>
      </w:r>
      <w:r w:rsidR="00D05882" w:rsidRPr="004361A5">
        <w:t>limate resilience (climate change</w:t>
      </w:r>
      <w:r w:rsidR="00BF18E3" w:rsidRPr="004361A5">
        <w:t>,</w:t>
      </w:r>
      <w:r w:rsidR="00D05882" w:rsidRPr="004361A5">
        <w:t xml:space="preserve"> </w:t>
      </w:r>
      <w:r w:rsidR="006B5123">
        <w:t xml:space="preserve">clean </w:t>
      </w:r>
      <w:r w:rsidR="00D05882" w:rsidRPr="004361A5">
        <w:t>energy</w:t>
      </w:r>
      <w:r w:rsidR="00BF18E3" w:rsidRPr="004361A5">
        <w:t xml:space="preserve"> transition and </w:t>
      </w:r>
      <w:r w:rsidR="00BF18E3" w:rsidRPr="006B5123">
        <w:t>green economy</w:t>
      </w:r>
      <w:r w:rsidR="00D05882" w:rsidRPr="004361A5">
        <w:t>)</w:t>
      </w:r>
    </w:p>
    <w:p w14:paraId="7728105D" w14:textId="43F47777" w:rsidR="00D05882" w:rsidRDefault="00BE696C" w:rsidP="00970515">
      <w:pPr>
        <w:pStyle w:val="ListBullet"/>
        <w:spacing w:before="120" w:after="120" w:line="240" w:lineRule="auto"/>
        <w:ind w:left="357" w:hanging="357"/>
        <w:contextualSpacing/>
      </w:pPr>
      <w:r>
        <w:t>regional</w:t>
      </w:r>
      <w:r w:rsidR="008A1609" w:rsidRPr="004361A5">
        <w:t xml:space="preserve"> international relation</w:t>
      </w:r>
      <w:r w:rsidR="008A1609">
        <w:t>s.</w:t>
      </w:r>
    </w:p>
    <w:p w14:paraId="3CACC188" w14:textId="77777777" w:rsidR="003048CB" w:rsidRDefault="003048CB" w:rsidP="00970515">
      <w:pPr>
        <w:pStyle w:val="ListBullet"/>
        <w:numPr>
          <w:ilvl w:val="0"/>
          <w:numId w:val="0"/>
        </w:numPr>
        <w:spacing w:before="120" w:after="120" w:line="240" w:lineRule="auto"/>
        <w:contextualSpacing/>
      </w:pPr>
    </w:p>
    <w:p w14:paraId="1C30E320" w14:textId="525163CC" w:rsidR="003048CB" w:rsidRPr="004361A5" w:rsidRDefault="00AB77D3" w:rsidP="00970515">
      <w:pPr>
        <w:pStyle w:val="ListBullet"/>
        <w:numPr>
          <w:ilvl w:val="0"/>
          <w:numId w:val="0"/>
        </w:numPr>
        <w:spacing w:before="120" w:after="120" w:line="240" w:lineRule="auto"/>
        <w:contextualSpacing/>
      </w:pPr>
      <w:r>
        <w:rPr>
          <w:lang w:val="en-US"/>
        </w:rPr>
        <w:t xml:space="preserve">The </w:t>
      </w:r>
      <w:r w:rsidR="00B35F99">
        <w:rPr>
          <w:lang w:val="en-US"/>
        </w:rPr>
        <w:t>AAC</w:t>
      </w:r>
      <w:r>
        <w:rPr>
          <w:lang w:val="en-US"/>
        </w:rPr>
        <w:t xml:space="preserve"> </w:t>
      </w:r>
      <w:r w:rsidR="003E5828">
        <w:rPr>
          <w:lang w:val="en-US"/>
        </w:rPr>
        <w:t>will consider high quality applications for</w:t>
      </w:r>
      <w:r w:rsidR="00AC65ED">
        <w:rPr>
          <w:lang w:val="en-US"/>
        </w:rPr>
        <w:t xml:space="preserve"> </w:t>
      </w:r>
      <w:r>
        <w:rPr>
          <w:lang w:val="en-US"/>
        </w:rPr>
        <w:t>projects aligned with these</w:t>
      </w:r>
      <w:r w:rsidR="00AC65ED">
        <w:rPr>
          <w:lang w:val="en-US"/>
        </w:rPr>
        <w:t xml:space="preserve"> objectives </w:t>
      </w:r>
      <w:r w:rsidR="003E5828">
        <w:rPr>
          <w:lang w:val="en-US"/>
        </w:rPr>
        <w:t>a</w:t>
      </w:r>
      <w:r w:rsidR="00800F74">
        <w:rPr>
          <w:lang w:val="en-US"/>
        </w:rPr>
        <w:t>n</w:t>
      </w:r>
      <w:r w:rsidR="003E5828">
        <w:rPr>
          <w:lang w:val="en-US"/>
        </w:rPr>
        <w:t xml:space="preserve">d </w:t>
      </w:r>
      <w:r w:rsidR="00D21CAB">
        <w:rPr>
          <w:lang w:val="en-US"/>
        </w:rPr>
        <w:t xml:space="preserve">strategic </w:t>
      </w:r>
      <w:r w:rsidR="003E5828">
        <w:rPr>
          <w:lang w:val="en-US"/>
        </w:rPr>
        <w:t>priority areas.</w:t>
      </w:r>
    </w:p>
    <w:p w14:paraId="4ACDE43F" w14:textId="3F43DBAC" w:rsidR="000E08D0" w:rsidRDefault="000E08D0" w:rsidP="00546E63">
      <w:pPr>
        <w:pStyle w:val="Heading2"/>
      </w:pPr>
      <w:bookmarkStart w:id="20" w:name="_Toc151049837"/>
      <w:bookmarkEnd w:id="18"/>
      <w:r>
        <w:t>Grant</w:t>
      </w:r>
      <w:r w:rsidR="00B62A3A">
        <w:t xml:space="preserve"> amount</w:t>
      </w:r>
      <w:r w:rsidR="00492E57">
        <w:t xml:space="preserve"> </w:t>
      </w:r>
      <w:r w:rsidR="00D450B6">
        <w:t>and grant period</w:t>
      </w:r>
      <w:bookmarkEnd w:id="20"/>
    </w:p>
    <w:p w14:paraId="306229E8" w14:textId="40EE648D" w:rsidR="001E60B8" w:rsidRDefault="001E60B8" w:rsidP="00546E63">
      <w:pPr>
        <w:pStyle w:val="Heading3"/>
      </w:pPr>
      <w:bookmarkStart w:id="21" w:name="_Toc151049838"/>
      <w:bookmarkStart w:id="22" w:name="_Hlk108423804"/>
      <w:r>
        <w:t xml:space="preserve">Grants </w:t>
      </w:r>
      <w:proofErr w:type="gramStart"/>
      <w:r>
        <w:t>available</w:t>
      </w:r>
      <w:bookmarkEnd w:id="21"/>
      <w:proofErr w:type="gramEnd"/>
    </w:p>
    <w:p w14:paraId="7B0C162C" w14:textId="0644E652" w:rsidR="005133B2" w:rsidRPr="00587056" w:rsidRDefault="005133B2" w:rsidP="00970515">
      <w:pPr>
        <w:spacing w:before="120" w:line="240" w:lineRule="auto"/>
      </w:pPr>
      <w:r w:rsidRPr="00587056">
        <w:t>In 202</w:t>
      </w:r>
      <w:r w:rsidR="00C50815">
        <w:t>3</w:t>
      </w:r>
      <w:r w:rsidRPr="00587056">
        <w:t>-2</w:t>
      </w:r>
      <w:r w:rsidR="00C50815">
        <w:t>4</w:t>
      </w:r>
      <w:r w:rsidRPr="00587056">
        <w:t xml:space="preserve">, </w:t>
      </w:r>
      <w:r w:rsidR="001D7494">
        <w:t xml:space="preserve">approximately </w:t>
      </w:r>
      <w:r w:rsidR="001D7494" w:rsidRPr="004361A5">
        <w:t>$</w:t>
      </w:r>
      <w:r w:rsidR="00C50815" w:rsidRPr="004361A5">
        <w:t>350</w:t>
      </w:r>
      <w:r w:rsidR="001D7494" w:rsidRPr="004361A5">
        <w:t>,000</w:t>
      </w:r>
      <w:r w:rsidRPr="00587056">
        <w:t xml:space="preserve"> is available for </w:t>
      </w:r>
      <w:r w:rsidR="004361A5">
        <w:t>this</w:t>
      </w:r>
      <w:r w:rsidR="00BC7032">
        <w:t xml:space="preserve"> </w:t>
      </w:r>
      <w:r w:rsidRPr="00587056">
        <w:t xml:space="preserve">grant opportunity. </w:t>
      </w:r>
    </w:p>
    <w:p w14:paraId="19BBA194" w14:textId="7A5DCFBC" w:rsidR="005133B2" w:rsidRPr="00587056" w:rsidRDefault="004361A5" w:rsidP="00970515">
      <w:pPr>
        <w:spacing w:before="120" w:line="240" w:lineRule="auto"/>
        <w:rPr>
          <w:b/>
        </w:rPr>
      </w:pPr>
      <w:bookmarkStart w:id="23" w:name="_Hlk108424981"/>
      <w:r>
        <w:t>G</w:t>
      </w:r>
      <w:r w:rsidR="00EC167E">
        <w:t xml:space="preserve">rant applications </w:t>
      </w:r>
      <w:r w:rsidR="00E22ECC">
        <w:t xml:space="preserve">for </w:t>
      </w:r>
      <w:r w:rsidR="00EC167E">
        <w:t xml:space="preserve">a </w:t>
      </w:r>
      <w:r w:rsidR="00EC167E" w:rsidRPr="004361A5">
        <w:t xml:space="preserve">minimum of </w:t>
      </w:r>
      <w:r w:rsidR="005133B2" w:rsidRPr="004361A5">
        <w:t>$</w:t>
      </w:r>
      <w:r w:rsidR="0065184E" w:rsidRPr="004361A5">
        <w:t>1</w:t>
      </w:r>
      <w:r w:rsidR="00751D7C">
        <w:t>5</w:t>
      </w:r>
      <w:r w:rsidR="005133B2" w:rsidRPr="004361A5">
        <w:t xml:space="preserve">,000 </w:t>
      </w:r>
      <w:r w:rsidR="003135C9" w:rsidRPr="004361A5">
        <w:t>to a</w:t>
      </w:r>
      <w:r w:rsidR="005133B2" w:rsidRPr="004361A5">
        <w:t xml:space="preserve"> maximum of $</w:t>
      </w:r>
      <w:r w:rsidR="00012733" w:rsidRPr="004361A5">
        <w:t>5</w:t>
      </w:r>
      <w:r w:rsidR="005133B2" w:rsidRPr="004361A5">
        <w:t>0,000</w:t>
      </w:r>
      <w:r>
        <w:t xml:space="preserve"> will be considered</w:t>
      </w:r>
      <w:r w:rsidR="005133B2" w:rsidRPr="004361A5">
        <w:t xml:space="preserve">. </w:t>
      </w:r>
    </w:p>
    <w:bookmarkEnd w:id="23"/>
    <w:p w14:paraId="4E326D87" w14:textId="2AD156E4" w:rsidR="005133B2" w:rsidRPr="00587056" w:rsidRDefault="005133B2" w:rsidP="00970515">
      <w:pPr>
        <w:spacing w:before="120" w:line="240" w:lineRule="auto"/>
        <w:rPr>
          <w:b/>
        </w:rPr>
      </w:pPr>
      <w:r w:rsidRPr="00587056">
        <w:t xml:space="preserve">Co-contributions from </w:t>
      </w:r>
      <w:r w:rsidR="003135C9">
        <w:t>applicants</w:t>
      </w:r>
      <w:r w:rsidRPr="00587056">
        <w:t xml:space="preserve"> and other </w:t>
      </w:r>
      <w:r w:rsidR="0067487A">
        <w:t xml:space="preserve">funding sources that demonstrate commitment to the grant project will </w:t>
      </w:r>
      <w:r w:rsidRPr="00587056">
        <w:t xml:space="preserve">strengthen </w:t>
      </w:r>
      <w:r w:rsidR="0067487A">
        <w:t xml:space="preserve">your </w:t>
      </w:r>
      <w:r w:rsidRPr="00587056">
        <w:t>application</w:t>
      </w:r>
      <w:r w:rsidR="007420BF">
        <w:t xml:space="preserve"> and are encouraged</w:t>
      </w:r>
      <w:r w:rsidRPr="00587056">
        <w:t xml:space="preserve">. </w:t>
      </w:r>
    </w:p>
    <w:p w14:paraId="6425C41E" w14:textId="4ECCCC42" w:rsidR="005D5D1D" w:rsidRPr="00587056" w:rsidRDefault="00D21CAB" w:rsidP="00546E63">
      <w:pPr>
        <w:pStyle w:val="Heading3"/>
      </w:pPr>
      <w:bookmarkStart w:id="24" w:name="_Toc151049839"/>
      <w:r>
        <w:t>Grant</w:t>
      </w:r>
      <w:r w:rsidR="005D5D1D" w:rsidRPr="00587056">
        <w:t xml:space="preserve"> </w:t>
      </w:r>
      <w:r w:rsidR="009F1E2B" w:rsidRPr="00587056">
        <w:t>period</w:t>
      </w:r>
      <w:bookmarkEnd w:id="24"/>
    </w:p>
    <w:p w14:paraId="740A0391" w14:textId="1DEC769F" w:rsidR="00404020" w:rsidRDefault="0067487A" w:rsidP="00970515">
      <w:pPr>
        <w:spacing w:before="120" w:line="240" w:lineRule="auto"/>
      </w:pPr>
      <w:bookmarkStart w:id="25" w:name="_Hlk108425022"/>
      <w:r>
        <w:t>G</w:t>
      </w:r>
      <w:r w:rsidR="00F13CD4">
        <w:t xml:space="preserve">rant funding is available in the 2023-24 financial year. </w:t>
      </w:r>
      <w:bookmarkEnd w:id="25"/>
      <w:r w:rsidR="000E27D7">
        <w:t>Grant projects typically run for 12 months</w:t>
      </w:r>
      <w:r w:rsidR="00404020">
        <w:t xml:space="preserve"> but can be longer if agreed by the AAC</w:t>
      </w:r>
      <w:r w:rsidR="000E27D7">
        <w:t xml:space="preserve">. </w:t>
      </w:r>
      <w:r w:rsidR="005D5D1D" w:rsidRPr="00587056">
        <w:t xml:space="preserve">You must complete your </w:t>
      </w:r>
      <w:r w:rsidR="00387218" w:rsidRPr="00587056">
        <w:t xml:space="preserve">project </w:t>
      </w:r>
      <w:r w:rsidR="005D5D1D" w:rsidRPr="00587056">
        <w:t xml:space="preserve">by </w:t>
      </w:r>
      <w:r w:rsidR="001D7494">
        <w:t xml:space="preserve">the </w:t>
      </w:r>
      <w:r w:rsidR="00666A6F">
        <w:t>end date</w:t>
      </w:r>
      <w:r w:rsidR="001D7494">
        <w:t xml:space="preserve"> designated in your application</w:t>
      </w:r>
      <w:r w:rsidR="005D5D1D" w:rsidRPr="00587056">
        <w:t>.</w:t>
      </w:r>
      <w:r w:rsidR="000363BF" w:rsidRPr="00587056">
        <w:t xml:space="preserve"> </w:t>
      </w:r>
      <w:r w:rsidR="00404020">
        <w:t xml:space="preserve">The funding amount can be using over multiple financial years. </w:t>
      </w:r>
    </w:p>
    <w:p w14:paraId="658F5FAC" w14:textId="78D3E520" w:rsidR="00243BE9" w:rsidRDefault="000363BF" w:rsidP="00970515">
      <w:pPr>
        <w:spacing w:before="120" w:line="240" w:lineRule="auto"/>
      </w:pPr>
      <w:r w:rsidRPr="00587056">
        <w:t xml:space="preserve">Following </w:t>
      </w:r>
      <w:r w:rsidR="0081647E">
        <w:t xml:space="preserve">completion of </w:t>
      </w:r>
      <w:r w:rsidRPr="00587056">
        <w:t>the</w:t>
      </w:r>
      <w:r w:rsidR="00387218" w:rsidRPr="00587056">
        <w:t xml:space="preserve"> </w:t>
      </w:r>
      <w:r w:rsidR="00AF03B8" w:rsidRPr="00587056">
        <w:t>project</w:t>
      </w:r>
      <w:r w:rsidR="00387218" w:rsidRPr="00587056">
        <w:t>,</w:t>
      </w:r>
      <w:r w:rsidRPr="00587056">
        <w:t xml:space="preserve"> </w:t>
      </w:r>
      <w:r w:rsidR="001130D2">
        <w:t>you</w:t>
      </w:r>
      <w:r w:rsidR="00246D1F">
        <w:t xml:space="preserve"> will have</w:t>
      </w:r>
      <w:r w:rsidR="004230CC">
        <w:t xml:space="preserve"> </w:t>
      </w:r>
      <w:r w:rsidRPr="00587056">
        <w:t>a</w:t>
      </w:r>
      <w:r w:rsidR="00907078" w:rsidRPr="00587056">
        <w:t xml:space="preserve"> </w:t>
      </w:r>
      <w:r w:rsidRPr="00587056">
        <w:t xml:space="preserve">period of </w:t>
      </w:r>
      <w:r w:rsidR="005D5FB0">
        <w:t xml:space="preserve">30 days </w:t>
      </w:r>
      <w:r w:rsidR="00246D1F">
        <w:t xml:space="preserve">to evaluate the outcomes of their project </w:t>
      </w:r>
      <w:r w:rsidR="00AF48BC">
        <w:t xml:space="preserve">and submit an acquittal report in </w:t>
      </w:r>
      <w:proofErr w:type="spellStart"/>
      <w:r w:rsidR="00AF48BC">
        <w:t>SmartyGrants</w:t>
      </w:r>
      <w:proofErr w:type="spellEnd"/>
      <w:r w:rsidRPr="00587056">
        <w:t>.</w:t>
      </w:r>
      <w:r w:rsidR="005E1806">
        <w:t xml:space="preserve"> </w:t>
      </w:r>
    </w:p>
    <w:p w14:paraId="5D83706C" w14:textId="56D915FD" w:rsidR="00F4487E" w:rsidRPr="00587056" w:rsidRDefault="00F4487E" w:rsidP="00970515">
      <w:pPr>
        <w:spacing w:before="120" w:line="240" w:lineRule="auto"/>
      </w:pPr>
      <w:r>
        <w:t xml:space="preserve">A no-cost grant extension up to one year from the original grant agreement end date may be considered in exceptional circumstances (subject to performance). An extension must be confirmed and approved by the </w:t>
      </w:r>
      <w:r w:rsidR="00D660D7">
        <w:t>AAC</w:t>
      </w:r>
      <w:r>
        <w:t xml:space="preserve"> Secretariat in writing.</w:t>
      </w:r>
    </w:p>
    <w:p w14:paraId="25F6522A" w14:textId="5E3D3FD0" w:rsidR="00285F58" w:rsidRPr="00DF637B" w:rsidRDefault="000E2D44" w:rsidP="00546E63">
      <w:pPr>
        <w:pStyle w:val="Heading2"/>
      </w:pPr>
      <w:bookmarkStart w:id="26" w:name="_Toc151049840"/>
      <w:bookmarkEnd w:id="22"/>
      <w:r>
        <w:t>E</w:t>
      </w:r>
      <w:r w:rsidR="00285F58">
        <w:t>ligibility criteria</w:t>
      </w:r>
      <w:bookmarkEnd w:id="26"/>
    </w:p>
    <w:p w14:paraId="67CE10E5" w14:textId="24FB1DEB" w:rsidR="006E0B42" w:rsidRDefault="003135C9" w:rsidP="00970515">
      <w:pPr>
        <w:spacing w:before="120" w:line="240" w:lineRule="auto"/>
      </w:pPr>
      <w:bookmarkStart w:id="27" w:name="_Ref437348317"/>
      <w:bookmarkStart w:id="28" w:name="_Ref437348323"/>
      <w:bookmarkStart w:id="29" w:name="_Ref437349175"/>
      <w:r>
        <w:t>Applications must satisfy all eligibility criteria to be considered</w:t>
      </w:r>
      <w:r w:rsidR="009D33F3">
        <w:t>.</w:t>
      </w:r>
    </w:p>
    <w:p w14:paraId="25F6522C" w14:textId="24740C84" w:rsidR="00A35F51" w:rsidRDefault="001A6862" w:rsidP="00546E63">
      <w:pPr>
        <w:pStyle w:val="Heading3"/>
      </w:pPr>
      <w:bookmarkStart w:id="30" w:name="_Ref485202969"/>
      <w:bookmarkStart w:id="31" w:name="_Toc151049841"/>
      <w:r>
        <w:t xml:space="preserve">Who </w:t>
      </w:r>
      <w:r w:rsidR="009F7B46">
        <w:t>is eligible</w:t>
      </w:r>
      <w:r w:rsidR="00A60CA0">
        <w:t xml:space="preserve"> to apply for a grant</w:t>
      </w:r>
      <w:r w:rsidR="009F7B46">
        <w:t>?</w:t>
      </w:r>
      <w:bookmarkEnd w:id="27"/>
      <w:bookmarkEnd w:id="28"/>
      <w:bookmarkEnd w:id="29"/>
      <w:bookmarkEnd w:id="30"/>
      <w:bookmarkEnd w:id="31"/>
    </w:p>
    <w:p w14:paraId="18F22904" w14:textId="2B1F5DC6" w:rsidR="003271A6" w:rsidRDefault="00585950" w:rsidP="00970515">
      <w:pPr>
        <w:spacing w:before="120" w:line="240" w:lineRule="auto"/>
      </w:pPr>
      <w:r w:rsidRPr="00694DF9">
        <w:t>To</w:t>
      </w:r>
      <w:r w:rsidR="003271A6" w:rsidRPr="00694DF9">
        <w:t xml:space="preserve"> be eligible you must</w:t>
      </w:r>
      <w:r w:rsidR="005133B2">
        <w:t>:</w:t>
      </w:r>
    </w:p>
    <w:p w14:paraId="2D5F6769" w14:textId="77777777" w:rsidR="00C2502A" w:rsidRPr="00A922ED" w:rsidRDefault="00C2502A" w:rsidP="00970515">
      <w:pPr>
        <w:pStyle w:val="ListBullet"/>
        <w:spacing w:before="120" w:after="120" w:line="240" w:lineRule="auto"/>
      </w:pPr>
      <w:r w:rsidRPr="00A922ED">
        <w:t xml:space="preserve">be one of the following entity types: </w:t>
      </w:r>
    </w:p>
    <w:p w14:paraId="400EE0B1" w14:textId="0B0501ED"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an Australian entity with an Australian Business Number (ABN), Australian Company Number (ACN), or Indigenous Corporation Number (ICN)</w:t>
      </w:r>
    </w:p>
    <w:p w14:paraId="15CEACF6" w14:textId="5A279732" w:rsidR="00C2502A"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an Australian consortium with a lead organisation</w:t>
      </w:r>
      <w:r w:rsidRPr="00156068">
        <w:rPr>
          <w:rFonts w:ascii="Arial" w:hAnsi="Arial"/>
          <w:iCs/>
          <w:sz w:val="20"/>
          <w:szCs w:val="20"/>
          <w:vertAlign w:val="superscript"/>
        </w:rPr>
        <w:footnoteReference w:id="4"/>
      </w:r>
      <w:r w:rsidRPr="003135C9">
        <w:rPr>
          <w:rFonts w:ascii="Arial" w:hAnsi="Arial"/>
          <w:iCs/>
          <w:sz w:val="20"/>
          <w:szCs w:val="20"/>
        </w:rPr>
        <w:t xml:space="preserve"> </w:t>
      </w:r>
    </w:p>
    <w:p w14:paraId="0AB9B601" w14:textId="040BC235" w:rsidR="00670FDC" w:rsidRPr="003135C9" w:rsidRDefault="00670FDC" w:rsidP="00970515">
      <w:pPr>
        <w:pStyle w:val="NoSpacing"/>
        <w:numPr>
          <w:ilvl w:val="1"/>
          <w:numId w:val="19"/>
        </w:numPr>
        <w:spacing w:before="120" w:after="120"/>
        <w:rPr>
          <w:rFonts w:ascii="Arial" w:hAnsi="Arial"/>
          <w:iCs/>
          <w:sz w:val="20"/>
          <w:szCs w:val="20"/>
        </w:rPr>
      </w:pPr>
      <w:r>
        <w:rPr>
          <w:rFonts w:ascii="Arial" w:hAnsi="Arial"/>
          <w:iCs/>
          <w:sz w:val="20"/>
          <w:szCs w:val="20"/>
        </w:rPr>
        <w:t xml:space="preserve">an international consortium led by an Australian </w:t>
      </w:r>
      <w:proofErr w:type="gramStart"/>
      <w:r>
        <w:rPr>
          <w:rFonts w:ascii="Arial" w:hAnsi="Arial"/>
          <w:iCs/>
          <w:sz w:val="20"/>
          <w:szCs w:val="20"/>
        </w:rPr>
        <w:t>organisation</w:t>
      </w:r>
      <w:proofErr w:type="gramEnd"/>
    </w:p>
    <w:p w14:paraId="34CE17DC" w14:textId="3BE0388C"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an Australian registered charity or not-for-profit organisation</w:t>
      </w:r>
    </w:p>
    <w:p w14:paraId="61761921" w14:textId="23E63578"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an Australian local government body</w:t>
      </w:r>
    </w:p>
    <w:p w14:paraId="0AAEE866" w14:textId="519DF191"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lastRenderedPageBreak/>
        <w:t xml:space="preserve">an Australian State/Territory government body </w:t>
      </w:r>
    </w:p>
    <w:p w14:paraId="7316499F" w14:textId="2638D738"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 xml:space="preserve">a </w:t>
      </w:r>
      <w:r w:rsidR="00660003">
        <w:rPr>
          <w:rFonts w:ascii="Arial" w:hAnsi="Arial"/>
          <w:iCs/>
          <w:sz w:val="20"/>
          <w:szCs w:val="20"/>
        </w:rPr>
        <w:t>C</w:t>
      </w:r>
      <w:r w:rsidRPr="003135C9">
        <w:rPr>
          <w:rFonts w:ascii="Arial" w:hAnsi="Arial"/>
          <w:iCs/>
          <w:sz w:val="20"/>
          <w:szCs w:val="20"/>
        </w:rPr>
        <w:t xml:space="preserve">orporate Commonwealth </w:t>
      </w:r>
      <w:r w:rsidR="00660003">
        <w:rPr>
          <w:rFonts w:ascii="Arial" w:hAnsi="Arial"/>
          <w:iCs/>
          <w:sz w:val="20"/>
          <w:szCs w:val="20"/>
        </w:rPr>
        <w:t>E</w:t>
      </w:r>
      <w:r w:rsidRPr="003135C9">
        <w:rPr>
          <w:rFonts w:ascii="Arial" w:hAnsi="Arial"/>
          <w:iCs/>
          <w:sz w:val="20"/>
          <w:szCs w:val="20"/>
        </w:rPr>
        <w:t>ntity</w:t>
      </w:r>
    </w:p>
    <w:p w14:paraId="39135E49" w14:textId="1A019AD3"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an Australian statutory authority</w:t>
      </w:r>
    </w:p>
    <w:p w14:paraId="3714E45F" w14:textId="00FD9FFE" w:rsidR="00C2502A" w:rsidRPr="003135C9" w:rsidRDefault="00C2502A" w:rsidP="00970515">
      <w:pPr>
        <w:pStyle w:val="NoSpacing"/>
        <w:numPr>
          <w:ilvl w:val="1"/>
          <w:numId w:val="19"/>
        </w:numPr>
        <w:spacing w:before="120" w:after="120"/>
        <w:rPr>
          <w:rFonts w:ascii="Arial" w:hAnsi="Arial"/>
          <w:iCs/>
          <w:sz w:val="20"/>
          <w:szCs w:val="20"/>
        </w:rPr>
      </w:pPr>
      <w:r w:rsidRPr="003135C9">
        <w:rPr>
          <w:rFonts w:ascii="Arial" w:hAnsi="Arial"/>
          <w:iCs/>
          <w:sz w:val="20"/>
          <w:szCs w:val="20"/>
        </w:rPr>
        <w:t>be an Australian</w:t>
      </w:r>
      <w:r w:rsidR="00D7221B">
        <w:rPr>
          <w:rFonts w:ascii="Arial" w:hAnsi="Arial"/>
          <w:iCs/>
          <w:sz w:val="20"/>
          <w:szCs w:val="20"/>
        </w:rPr>
        <w:t xml:space="preserve"> citizen</w:t>
      </w:r>
      <w:r w:rsidRPr="003135C9">
        <w:rPr>
          <w:rFonts w:ascii="Arial" w:hAnsi="Arial"/>
          <w:iCs/>
          <w:sz w:val="20"/>
          <w:szCs w:val="20"/>
        </w:rPr>
        <w:t xml:space="preserve"> or permanent resident of </w:t>
      </w:r>
      <w:proofErr w:type="gramStart"/>
      <w:r w:rsidRPr="003135C9">
        <w:rPr>
          <w:rFonts w:ascii="Arial" w:hAnsi="Arial"/>
          <w:iCs/>
          <w:sz w:val="20"/>
          <w:szCs w:val="20"/>
        </w:rPr>
        <w:t>Australia</w:t>
      </w:r>
      <w:proofErr w:type="gramEnd"/>
    </w:p>
    <w:p w14:paraId="3A1AF2C5" w14:textId="3AE88EDA" w:rsidR="00C2502A" w:rsidRPr="00A922ED" w:rsidRDefault="00C2502A" w:rsidP="00970515">
      <w:pPr>
        <w:pStyle w:val="ListBullet"/>
        <w:spacing w:before="120" w:after="120" w:line="240" w:lineRule="auto"/>
      </w:pPr>
      <w:r w:rsidRPr="00A922ED">
        <w:t xml:space="preserve">be willing to provide or develop child protection guidelines </w:t>
      </w:r>
      <w:r w:rsidR="00A8330A">
        <w:t xml:space="preserve">that meets </w:t>
      </w:r>
      <w:r w:rsidR="00EE6336">
        <w:t>the Department of Foreign Affairs and Trade’s</w:t>
      </w:r>
      <w:r w:rsidR="001E0455">
        <w:t xml:space="preserve"> </w:t>
      </w:r>
      <w:hyperlink r:id="rId19" w:history="1">
        <w:r w:rsidR="00F1434E">
          <w:rPr>
            <w:rStyle w:val="Hyperlink"/>
          </w:rPr>
          <w:t>Child Protection Policy</w:t>
        </w:r>
      </w:hyperlink>
      <w:r w:rsidR="00A8330A">
        <w:t xml:space="preserve"> </w:t>
      </w:r>
      <w:r w:rsidRPr="00A922ED">
        <w:t>for your project if it involves people under the age of 18 years.</w:t>
      </w:r>
    </w:p>
    <w:p w14:paraId="77E37B36" w14:textId="5EB1741F" w:rsidR="00292970" w:rsidRDefault="00292970" w:rsidP="00973C53">
      <w:pPr>
        <w:spacing w:before="120" w:line="240" w:lineRule="auto"/>
      </w:pPr>
      <w:bookmarkStart w:id="32" w:name="_Toc494290495"/>
      <w:bookmarkEnd w:id="32"/>
      <w:r>
        <w:t xml:space="preserve">Applications from </w:t>
      </w:r>
      <w:r w:rsidR="00AB1361">
        <w:t>First Nations people</w:t>
      </w:r>
      <w:r>
        <w:t xml:space="preserve"> and organisations are strongly encouraged.</w:t>
      </w:r>
    </w:p>
    <w:p w14:paraId="47D5B3CB" w14:textId="517B5652" w:rsidR="0091399E" w:rsidRDefault="00A27E5B" w:rsidP="00973C53">
      <w:pPr>
        <w:spacing w:before="120" w:line="240" w:lineRule="auto"/>
      </w:pPr>
      <w:r>
        <w:t>Applications</w:t>
      </w:r>
      <w:r w:rsidR="0091399E">
        <w:t xml:space="preserve"> </w:t>
      </w:r>
      <w:r>
        <w:t>with Southeast Asian partners are strongly encouraged.</w:t>
      </w:r>
    </w:p>
    <w:p w14:paraId="53E13900" w14:textId="37B87836" w:rsidR="00C2502A" w:rsidRPr="00A922ED" w:rsidRDefault="00C2502A" w:rsidP="00973C53">
      <w:pPr>
        <w:spacing w:before="120" w:line="240" w:lineRule="auto"/>
      </w:pPr>
      <w:r w:rsidRPr="00A922ED">
        <w:t>Applications from consortia are acceptable, provided you have a lead applicant who is the main driver of the project and is eligible as per the list above.</w:t>
      </w:r>
    </w:p>
    <w:p w14:paraId="02549031" w14:textId="007660C0" w:rsidR="00C2502A" w:rsidRPr="00A922ED" w:rsidRDefault="00C2502A" w:rsidP="00973C53">
      <w:pPr>
        <w:spacing w:before="120" w:line="240" w:lineRule="auto"/>
      </w:pPr>
      <w:r w:rsidRPr="00A922ED">
        <w:t xml:space="preserve">Individuals who intend the grant to be administered by a university should apply on behalf of the university, </w:t>
      </w:r>
      <w:proofErr w:type="gramStart"/>
      <w:r w:rsidRPr="00A922ED">
        <w:t>i.e.</w:t>
      </w:r>
      <w:proofErr w:type="gramEnd"/>
      <w:r w:rsidRPr="00A922ED">
        <w:t xml:space="preserve"> your university is the applicant. </w:t>
      </w:r>
      <w:r w:rsidR="009015E1">
        <w:t xml:space="preserve"> </w:t>
      </w:r>
    </w:p>
    <w:p w14:paraId="0C273680" w14:textId="3EED5B0E" w:rsidR="002A0E03" w:rsidRDefault="002A0E03" w:rsidP="00546E63">
      <w:pPr>
        <w:pStyle w:val="Heading3"/>
      </w:pPr>
      <w:bookmarkStart w:id="33" w:name="_Toc151049842"/>
      <w:r>
        <w:t>Who is not eligible</w:t>
      </w:r>
      <w:r w:rsidR="003271A6">
        <w:t xml:space="preserve"> to apply for a grant</w:t>
      </w:r>
      <w:r>
        <w:t>?</w:t>
      </w:r>
      <w:bookmarkEnd w:id="33"/>
    </w:p>
    <w:p w14:paraId="3A3118FE" w14:textId="31D16818" w:rsidR="003C19C8" w:rsidRDefault="003C19C8" w:rsidP="00970515">
      <w:pPr>
        <w:spacing w:before="120" w:line="240" w:lineRule="auto"/>
      </w:pPr>
      <w:r w:rsidRPr="00A668C8">
        <w:t xml:space="preserve">You are not eligible to apply if you are: </w:t>
      </w:r>
      <w:r w:rsidR="00920E0F">
        <w:t xml:space="preserve"> </w:t>
      </w:r>
    </w:p>
    <w:p w14:paraId="4A644711" w14:textId="2F7B4E56" w:rsidR="00092821" w:rsidRDefault="00757166" w:rsidP="00970515">
      <w:pPr>
        <w:pStyle w:val="ListBullet"/>
        <w:spacing w:before="120" w:after="120" w:line="240" w:lineRule="auto"/>
        <w:ind w:hanging="357"/>
        <w:contextualSpacing/>
      </w:pPr>
      <w:r w:rsidRPr="00757166">
        <w:t>an organisation, or your project partner is an organisation, included on the National Redress Scheme’s website on the list of ‘Institutions that have not joined or signified their intent to join the Scheme’</w:t>
      </w:r>
      <w:r w:rsidR="00013E5C">
        <w:t xml:space="preserve"> (</w:t>
      </w:r>
      <w:hyperlink r:id="rId20" w:history="1">
        <w:r w:rsidR="00013E5C">
          <w:rPr>
            <w:rStyle w:val="Hyperlink"/>
          </w:rPr>
          <w:t>www.nationalredress.gov.au</w:t>
        </w:r>
      </w:hyperlink>
      <w:r>
        <w:t>)</w:t>
      </w:r>
      <w:r w:rsidR="00C2502A">
        <w:rPr>
          <w:rStyle w:val="FootnoteReference"/>
        </w:rPr>
        <w:footnoteReference w:id="5"/>
      </w:r>
    </w:p>
    <w:p w14:paraId="02ED80E9" w14:textId="72DADAF1" w:rsidR="0094334B" w:rsidRDefault="0094334B" w:rsidP="00970515">
      <w:pPr>
        <w:pStyle w:val="ListBullet"/>
        <w:spacing w:before="120" w:after="120" w:line="240" w:lineRule="auto"/>
        <w:ind w:hanging="357"/>
        <w:contextualSpacing/>
      </w:pPr>
      <w:r>
        <w:t xml:space="preserve">not an Australian citizen, </w:t>
      </w:r>
      <w:r w:rsidR="006E6AE1">
        <w:t>Australian permanent resident or Australian organisation</w:t>
      </w:r>
    </w:p>
    <w:p w14:paraId="2B463447" w14:textId="0E17FA1C" w:rsidR="00817D56" w:rsidRPr="00A922ED" w:rsidRDefault="00910F8A" w:rsidP="00970515">
      <w:pPr>
        <w:pStyle w:val="ListBullet"/>
        <w:spacing w:before="120" w:after="120" w:line="240" w:lineRule="auto"/>
        <w:ind w:hanging="357"/>
        <w:contextualSpacing/>
      </w:pPr>
      <w:r>
        <w:t>a</w:t>
      </w:r>
      <w:r w:rsidR="00817D56" w:rsidRPr="00A922ED">
        <w:t xml:space="preserve"> previous applicant who has failed to provide a full and proper acquittal of an earlier IRGP grant</w:t>
      </w:r>
      <w:r w:rsidR="009F7639">
        <w:t>.</w:t>
      </w:r>
    </w:p>
    <w:p w14:paraId="25F6524E" w14:textId="432287DD" w:rsidR="00A35F51" w:rsidRDefault="00907078" w:rsidP="00546E63">
      <w:pPr>
        <w:pStyle w:val="Heading2"/>
      </w:pPr>
      <w:bookmarkStart w:id="34" w:name="_Toc151049843"/>
      <w:r>
        <w:t>What the grant money can be used for</w:t>
      </w:r>
      <w:bookmarkEnd w:id="34"/>
    </w:p>
    <w:p w14:paraId="1AC155CB" w14:textId="3A6667A2" w:rsidR="00387218" w:rsidRDefault="007101E7" w:rsidP="00546E63">
      <w:pPr>
        <w:pStyle w:val="Heading3"/>
      </w:pPr>
      <w:bookmarkStart w:id="35" w:name="_Toc15104984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5"/>
    </w:p>
    <w:p w14:paraId="36F3492B" w14:textId="65C23CDE" w:rsidR="00AC6BF0" w:rsidRDefault="003848A4" w:rsidP="00970515">
      <w:pPr>
        <w:spacing w:before="120" w:line="240" w:lineRule="auto"/>
      </w:pPr>
      <w:bookmarkStart w:id="36" w:name="_Ref468355814"/>
      <w:bookmarkStart w:id="37" w:name="_Toc383003258"/>
      <w:bookmarkStart w:id="38" w:name="_Toc164844265"/>
      <w:r w:rsidRPr="009C167A">
        <w:rPr>
          <w:rFonts w:cs="Arial"/>
        </w:rPr>
        <w:t xml:space="preserve">To be eligible </w:t>
      </w:r>
      <w:r w:rsidR="00AC6BF0">
        <w:t xml:space="preserve">the </w:t>
      </w:r>
      <w:r w:rsidR="00536F98">
        <w:t xml:space="preserve">grant </w:t>
      </w:r>
      <w:r w:rsidR="00AC6BF0">
        <w:t xml:space="preserve">project outlined in the application </w:t>
      </w:r>
      <w:r w:rsidR="00F84449">
        <w:t>must</w:t>
      </w:r>
      <w:r w:rsidR="00EC1AFC">
        <w:t>:</w:t>
      </w:r>
    </w:p>
    <w:p w14:paraId="01086810" w14:textId="3C2B845F" w:rsidR="00EE0994" w:rsidRDefault="00EE0994" w:rsidP="00970515">
      <w:pPr>
        <w:pStyle w:val="ListBullet"/>
        <w:spacing w:before="120" w:after="120" w:line="240" w:lineRule="auto"/>
        <w:ind w:hanging="357"/>
        <w:contextualSpacing/>
      </w:pPr>
      <w:r>
        <w:t xml:space="preserve">contribute to the objectives of the </w:t>
      </w:r>
      <w:r w:rsidR="00536F98">
        <w:t>AAC</w:t>
      </w:r>
      <w:r w:rsidR="006E3F76">
        <w:t xml:space="preserve"> grants </w:t>
      </w:r>
      <w:proofErr w:type="gramStart"/>
      <w:r w:rsidR="006E3F76">
        <w:t>program</w:t>
      </w:r>
      <w:proofErr w:type="gramEnd"/>
    </w:p>
    <w:p w14:paraId="63AB89CC" w14:textId="17F1E8E4" w:rsidR="007353EA" w:rsidRDefault="00AE2F15" w:rsidP="00970515">
      <w:pPr>
        <w:pStyle w:val="ListBullet"/>
        <w:spacing w:before="120" w:after="120" w:line="240" w:lineRule="auto"/>
        <w:ind w:hanging="357"/>
        <w:contextualSpacing/>
      </w:pPr>
      <w:r>
        <w:t>increase mutual understanding and connections between</w:t>
      </w:r>
      <w:r w:rsidR="00EE0994">
        <w:t xml:space="preserve"> Australia </w:t>
      </w:r>
      <w:r>
        <w:t>and</w:t>
      </w:r>
      <w:r w:rsidR="00EE0994">
        <w:t xml:space="preserve"> </w:t>
      </w:r>
      <w:r w:rsidR="008725EE">
        <w:t>Southeast Asia</w:t>
      </w:r>
    </w:p>
    <w:p w14:paraId="64904ADE" w14:textId="7E83EBFF" w:rsidR="007353EA" w:rsidRDefault="00EE0994" w:rsidP="00970515">
      <w:pPr>
        <w:pStyle w:val="ListBullet"/>
        <w:spacing w:before="120" w:after="120" w:line="240" w:lineRule="auto"/>
        <w:ind w:left="357" w:hanging="357"/>
      </w:pPr>
      <w:r>
        <w:t xml:space="preserve">address one of the </w:t>
      </w:r>
      <w:r w:rsidR="004031ED">
        <w:t xml:space="preserve">strategic </w:t>
      </w:r>
      <w:r>
        <w:t>priority areas</w:t>
      </w:r>
      <w:r w:rsidR="007353EA">
        <w:t xml:space="preserve">: </w:t>
      </w:r>
      <w:r w:rsidR="007353EA" w:rsidRPr="004361A5">
        <w:t>cross cultural collaborations</w:t>
      </w:r>
      <w:r w:rsidR="007353EA">
        <w:t xml:space="preserve">; </w:t>
      </w:r>
      <w:r w:rsidR="007353EA" w:rsidRPr="004361A5">
        <w:t xml:space="preserve">economic, education and </w:t>
      </w:r>
      <w:r w:rsidR="007353EA">
        <w:t xml:space="preserve">scientific </w:t>
      </w:r>
      <w:r w:rsidR="00CC781C">
        <w:t xml:space="preserve">cooperation and </w:t>
      </w:r>
      <w:r w:rsidR="007353EA" w:rsidRPr="004361A5">
        <w:t>innovation</w:t>
      </w:r>
      <w:r w:rsidR="007353EA">
        <w:t xml:space="preserve">; </w:t>
      </w:r>
      <w:r w:rsidR="007353EA" w:rsidRPr="004361A5">
        <w:t xml:space="preserve">climate resilience (climate change, </w:t>
      </w:r>
      <w:r w:rsidR="00295C22">
        <w:t xml:space="preserve">clean </w:t>
      </w:r>
      <w:r w:rsidR="007353EA" w:rsidRPr="004361A5">
        <w:t>energy transition and green economy)</w:t>
      </w:r>
      <w:r w:rsidR="007353EA">
        <w:t xml:space="preserve">; and </w:t>
      </w:r>
      <w:r w:rsidR="00927992">
        <w:t>regional</w:t>
      </w:r>
      <w:r w:rsidR="007353EA" w:rsidRPr="004361A5">
        <w:t xml:space="preserve"> international relation</w:t>
      </w:r>
      <w:r w:rsidR="007353EA">
        <w:t>s.</w:t>
      </w:r>
    </w:p>
    <w:p w14:paraId="50B731C1" w14:textId="368022A2" w:rsidR="00613524" w:rsidRPr="00613524" w:rsidRDefault="00A767A3" w:rsidP="00973C53">
      <w:pPr>
        <w:pStyle w:val="ListBullet"/>
        <w:numPr>
          <w:ilvl w:val="0"/>
          <w:numId w:val="0"/>
        </w:numPr>
        <w:spacing w:before="120" w:after="120" w:line="240" w:lineRule="auto"/>
        <w:rPr>
          <w:rFonts w:cs="Arial"/>
        </w:rPr>
      </w:pPr>
      <w:r>
        <w:t>T</w:t>
      </w:r>
      <w:r w:rsidR="00613524" w:rsidRPr="009A6C73">
        <w:t xml:space="preserve">he guidelines to </w:t>
      </w:r>
      <w:r w:rsidR="00A00029" w:rsidRPr="001F3C98">
        <w:t>counter foreign interference in the Australian university sector</w:t>
      </w:r>
      <w:r w:rsidR="001E0455">
        <w:t xml:space="preserve"> on the Department of Education, Skills and Employment website </w:t>
      </w:r>
      <w:r w:rsidR="00613524" w:rsidRPr="009A6C73">
        <w:t>could be a useful resource.</w:t>
      </w:r>
    </w:p>
    <w:p w14:paraId="45501397" w14:textId="05A2755E" w:rsidR="00EC04E1" w:rsidRDefault="00EC04E1" w:rsidP="00546E63">
      <w:pPr>
        <w:pStyle w:val="Heading3"/>
      </w:pP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Start w:id="55" w:name="_Toc15104984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Eligible expenditure</w:t>
      </w:r>
      <w:bookmarkEnd w:id="55"/>
      <w:r w:rsidR="00AD6183">
        <w:t xml:space="preserve"> </w:t>
      </w:r>
    </w:p>
    <w:p w14:paraId="3E354673" w14:textId="77777777" w:rsidR="00817D56" w:rsidRPr="00817D56" w:rsidRDefault="00817D56" w:rsidP="00970515">
      <w:pPr>
        <w:spacing w:before="120" w:line="240" w:lineRule="auto"/>
        <w:rPr>
          <w:rFonts w:cs="Arial"/>
        </w:rPr>
      </w:pP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End w:id="36"/>
      <w:bookmarkEnd w:id="56"/>
      <w:bookmarkEnd w:id="57"/>
      <w:bookmarkEnd w:id="58"/>
      <w:bookmarkEnd w:id="59"/>
      <w:bookmarkEnd w:id="60"/>
      <w:bookmarkEnd w:id="61"/>
      <w:bookmarkEnd w:id="62"/>
      <w:bookmarkEnd w:id="63"/>
      <w:bookmarkEnd w:id="64"/>
      <w:bookmarkEnd w:id="65"/>
      <w:bookmarkEnd w:id="66"/>
      <w:bookmarkEnd w:id="67"/>
      <w:r w:rsidRPr="00817D56">
        <w:rPr>
          <w:rFonts w:cs="Arial"/>
        </w:rPr>
        <w:t xml:space="preserve">You can use the grant to pay for costs detailed in your budget and grant agreement, including: </w:t>
      </w:r>
    </w:p>
    <w:p w14:paraId="1CDC850B" w14:textId="4BD402D3" w:rsidR="00817D56" w:rsidRPr="00817D56" w:rsidRDefault="00931C4D" w:rsidP="00970515">
      <w:pPr>
        <w:pStyle w:val="ListBullet"/>
        <w:spacing w:before="120" w:after="120" w:line="240" w:lineRule="auto"/>
        <w:ind w:left="357" w:hanging="357"/>
        <w:contextualSpacing/>
        <w:rPr>
          <w:rFonts w:cs="Arial"/>
        </w:rPr>
      </w:pPr>
      <w:r>
        <w:rPr>
          <w:rFonts w:cs="Arial"/>
        </w:rPr>
        <w:t xml:space="preserve">economy </w:t>
      </w:r>
      <w:r w:rsidR="00F75095">
        <w:rPr>
          <w:rFonts w:cs="Arial"/>
        </w:rPr>
        <w:t>flights</w:t>
      </w:r>
      <w:r w:rsidR="003276A8">
        <w:rPr>
          <w:rFonts w:cs="Arial"/>
        </w:rPr>
        <w:t xml:space="preserve">, </w:t>
      </w:r>
      <w:r w:rsidR="00ED71B7">
        <w:rPr>
          <w:rFonts w:cs="Arial"/>
        </w:rPr>
        <w:t>appropriate standard of</w:t>
      </w:r>
      <w:r w:rsidR="001D222E">
        <w:rPr>
          <w:rFonts w:cs="Arial"/>
        </w:rPr>
        <w:t xml:space="preserve"> </w:t>
      </w:r>
      <w:r w:rsidR="00FC66BF" w:rsidRPr="00817D56">
        <w:rPr>
          <w:rFonts w:cs="Arial"/>
        </w:rPr>
        <w:t>accommodation</w:t>
      </w:r>
      <w:r w:rsidR="008C29B5">
        <w:rPr>
          <w:rFonts w:cs="Arial"/>
        </w:rPr>
        <w:t xml:space="preserve"> costs</w:t>
      </w:r>
      <w:r w:rsidR="005C3F68">
        <w:rPr>
          <w:rFonts w:cs="Arial"/>
        </w:rPr>
        <w:t xml:space="preserve">, </w:t>
      </w:r>
      <w:r w:rsidR="007A5194">
        <w:rPr>
          <w:rFonts w:cs="Arial"/>
        </w:rPr>
        <w:t xml:space="preserve">reasonable </w:t>
      </w:r>
      <w:r w:rsidR="00C261E6">
        <w:rPr>
          <w:rFonts w:cs="Arial"/>
        </w:rPr>
        <w:t xml:space="preserve">amount for </w:t>
      </w:r>
      <w:r w:rsidR="00817D56" w:rsidRPr="00817D56">
        <w:rPr>
          <w:rFonts w:cs="Arial"/>
        </w:rPr>
        <w:t>meals</w:t>
      </w:r>
      <w:r w:rsidR="00C261E6">
        <w:rPr>
          <w:rFonts w:cs="Arial"/>
        </w:rPr>
        <w:t xml:space="preserve">, </w:t>
      </w:r>
      <w:r w:rsidR="00817D56" w:rsidRPr="00817D56">
        <w:rPr>
          <w:rFonts w:cs="Arial"/>
        </w:rPr>
        <w:t xml:space="preserve">travel allowances, </w:t>
      </w:r>
      <w:r w:rsidR="00C261E6">
        <w:rPr>
          <w:rFonts w:cs="Arial"/>
        </w:rPr>
        <w:t xml:space="preserve">and </w:t>
      </w:r>
      <w:r w:rsidR="00817D56" w:rsidRPr="00817D56">
        <w:rPr>
          <w:rFonts w:cs="Arial"/>
        </w:rPr>
        <w:t>other transport</w:t>
      </w:r>
      <w:r w:rsidR="004C3DF1">
        <w:rPr>
          <w:rFonts w:cs="Arial"/>
        </w:rPr>
        <w:t>ation costs</w:t>
      </w:r>
      <w:r w:rsidR="00892F3D">
        <w:rPr>
          <w:rFonts w:cs="Arial"/>
        </w:rPr>
        <w:t>,</w:t>
      </w:r>
      <w:r w:rsidR="00027332">
        <w:rPr>
          <w:rFonts w:cs="Arial"/>
        </w:rPr>
        <w:t xml:space="preserve"> </w:t>
      </w:r>
      <w:r w:rsidR="00892F3D" w:rsidRPr="00027332">
        <w:rPr>
          <w:rFonts w:cs="Arial"/>
        </w:rPr>
        <w:t>w</w:t>
      </w:r>
      <w:r w:rsidR="00892F3D">
        <w:rPr>
          <w:rFonts w:cs="Arial"/>
        </w:rPr>
        <w:t>ith</w:t>
      </w:r>
      <w:r w:rsidR="00892F3D" w:rsidRPr="00027332">
        <w:rPr>
          <w:rFonts w:cs="Arial"/>
        </w:rPr>
        <w:t xml:space="preserve"> </w:t>
      </w:r>
      <w:r w:rsidR="00F42F42" w:rsidRPr="00F42F42">
        <w:rPr>
          <w:rFonts w:cs="Arial"/>
        </w:rPr>
        <w:t xml:space="preserve">the requirement to demonstrate the best value for money </w:t>
      </w:r>
      <w:r w:rsidR="004A3771" w:rsidRPr="00F42F42">
        <w:rPr>
          <w:rFonts w:cs="Arial"/>
        </w:rPr>
        <w:t>principle</w:t>
      </w:r>
      <w:r w:rsidR="00614485">
        <w:rPr>
          <w:rFonts w:cs="Arial"/>
        </w:rPr>
        <w:t xml:space="preserve"> </w:t>
      </w:r>
      <w:r w:rsidR="00404020">
        <w:rPr>
          <w:rFonts w:cs="Arial"/>
        </w:rPr>
        <w:t>(r</w:t>
      </w:r>
      <w:r w:rsidR="00CC150C">
        <w:rPr>
          <w:rFonts w:cs="Arial"/>
        </w:rPr>
        <w:t xml:space="preserve">efer to </w:t>
      </w:r>
      <w:hyperlink r:id="rId21" w:history="1">
        <w:r w:rsidR="003C74B7" w:rsidRPr="003C74B7">
          <w:rPr>
            <w:rStyle w:val="Hyperlink"/>
            <w:rFonts w:cs="Arial"/>
          </w:rPr>
          <w:t>ATO Tax Determination – reasonable travel and overtime meal allowance expense amounts</w:t>
        </w:r>
      </w:hyperlink>
      <w:r w:rsidR="00404020">
        <w:t xml:space="preserve"> for guidance)</w:t>
      </w:r>
    </w:p>
    <w:p w14:paraId="52E8B39D" w14:textId="73393783" w:rsidR="00817D56" w:rsidRPr="00817D56" w:rsidRDefault="00E22ECC" w:rsidP="00970515">
      <w:pPr>
        <w:pStyle w:val="ListBullet"/>
        <w:spacing w:before="120" w:after="120" w:line="240" w:lineRule="auto"/>
        <w:ind w:left="357" w:hanging="357"/>
        <w:contextualSpacing/>
        <w:rPr>
          <w:rFonts w:cs="Arial"/>
        </w:rPr>
      </w:pPr>
      <w:r>
        <w:rPr>
          <w:rFonts w:cs="Arial"/>
        </w:rPr>
        <w:t>c</w:t>
      </w:r>
      <w:r w:rsidR="00817D56" w:rsidRPr="00817D56">
        <w:rPr>
          <w:rFonts w:cs="Arial"/>
        </w:rPr>
        <w:t>ommunication and translation</w:t>
      </w:r>
    </w:p>
    <w:p w14:paraId="443F65DA" w14:textId="09E0A730" w:rsidR="00817D56" w:rsidRPr="00817D56" w:rsidRDefault="00E22ECC" w:rsidP="00970515">
      <w:pPr>
        <w:pStyle w:val="ListBullet"/>
        <w:spacing w:before="120" w:after="120" w:line="240" w:lineRule="auto"/>
        <w:ind w:left="357" w:hanging="357"/>
        <w:contextualSpacing/>
        <w:rPr>
          <w:rFonts w:cs="Arial"/>
        </w:rPr>
      </w:pPr>
      <w:r>
        <w:rPr>
          <w:rFonts w:cs="Arial"/>
        </w:rPr>
        <w:lastRenderedPageBreak/>
        <w:t>v</w:t>
      </w:r>
      <w:r w:rsidR="00817D56" w:rsidRPr="00817D56">
        <w:rPr>
          <w:rFonts w:cs="Arial"/>
        </w:rPr>
        <w:t xml:space="preserve">enue hire and </w:t>
      </w:r>
      <w:proofErr w:type="gramStart"/>
      <w:r w:rsidR="00817D56" w:rsidRPr="00817D56">
        <w:rPr>
          <w:rFonts w:cs="Arial"/>
        </w:rPr>
        <w:t>catering</w:t>
      </w:r>
      <w:proofErr w:type="gramEnd"/>
      <w:r w:rsidR="00817D56" w:rsidRPr="00817D56">
        <w:rPr>
          <w:rFonts w:cs="Arial"/>
        </w:rPr>
        <w:t xml:space="preserve"> </w:t>
      </w:r>
    </w:p>
    <w:p w14:paraId="4F33318A" w14:textId="0A7A8E1E" w:rsidR="00817D56" w:rsidRPr="00817D56" w:rsidRDefault="00E22ECC" w:rsidP="00970515">
      <w:pPr>
        <w:pStyle w:val="ListBullet"/>
        <w:spacing w:before="120" w:after="120" w:line="240" w:lineRule="auto"/>
        <w:ind w:left="357" w:hanging="357"/>
        <w:contextualSpacing/>
        <w:rPr>
          <w:rFonts w:cs="Arial"/>
        </w:rPr>
      </w:pPr>
      <w:r>
        <w:rPr>
          <w:rFonts w:cs="Arial"/>
        </w:rPr>
        <w:t>a</w:t>
      </w:r>
      <w:r w:rsidR="00817D56" w:rsidRPr="00817D56">
        <w:rPr>
          <w:rFonts w:cs="Arial"/>
        </w:rPr>
        <w:t>dvertising and promotion, graphic design, photography</w:t>
      </w:r>
      <w:r w:rsidR="00A00F36">
        <w:rPr>
          <w:rFonts w:cs="Arial"/>
        </w:rPr>
        <w:t xml:space="preserve">, social media, video </w:t>
      </w:r>
      <w:r w:rsidR="00817D56" w:rsidRPr="00817D56">
        <w:rPr>
          <w:rFonts w:cs="Arial"/>
        </w:rPr>
        <w:t>and printed material</w:t>
      </w:r>
    </w:p>
    <w:p w14:paraId="7A0050B3" w14:textId="1AAAD8C9" w:rsidR="00817D56" w:rsidRPr="00817D56" w:rsidRDefault="00E22ECC" w:rsidP="00970515">
      <w:pPr>
        <w:pStyle w:val="ListBullet"/>
        <w:spacing w:before="120" w:after="120" w:line="240" w:lineRule="auto"/>
        <w:ind w:left="357" w:hanging="357"/>
        <w:contextualSpacing/>
        <w:rPr>
          <w:rFonts w:cs="Arial"/>
        </w:rPr>
      </w:pPr>
      <w:r>
        <w:rPr>
          <w:rFonts w:cs="Arial"/>
        </w:rPr>
        <w:t>p</w:t>
      </w:r>
      <w:r w:rsidR="00817D56" w:rsidRPr="00817D56">
        <w:rPr>
          <w:rFonts w:cs="Arial"/>
        </w:rPr>
        <w:t xml:space="preserve">roduction costs, including freight and artists’ </w:t>
      </w:r>
      <w:proofErr w:type="gramStart"/>
      <w:r w:rsidR="00817D56" w:rsidRPr="00817D56">
        <w:rPr>
          <w:rFonts w:cs="Arial"/>
        </w:rPr>
        <w:t>wages</w:t>
      </w:r>
      <w:proofErr w:type="gramEnd"/>
      <w:r w:rsidR="00817D56" w:rsidRPr="00817D56">
        <w:rPr>
          <w:rFonts w:cs="Arial"/>
        </w:rPr>
        <w:t xml:space="preserve"> </w:t>
      </w:r>
    </w:p>
    <w:p w14:paraId="13EC85B0" w14:textId="4B5A97B4" w:rsidR="00817D56" w:rsidRPr="00973C53" w:rsidRDefault="00E22ECC" w:rsidP="00970515">
      <w:pPr>
        <w:pStyle w:val="ListBullet"/>
        <w:spacing w:before="120" w:after="120" w:line="240" w:lineRule="auto"/>
        <w:ind w:left="357" w:hanging="357"/>
        <w:contextualSpacing/>
        <w:rPr>
          <w:rFonts w:cs="Arial"/>
        </w:rPr>
      </w:pPr>
      <w:r>
        <w:rPr>
          <w:rFonts w:cs="Arial"/>
        </w:rPr>
        <w:t>o</w:t>
      </w:r>
      <w:r w:rsidR="00817D56" w:rsidRPr="00817D56">
        <w:rPr>
          <w:rFonts w:cs="Arial"/>
        </w:rPr>
        <w:t>nly one participant per conference or meeting and only where the participant is a principal speaker and the subject of the conference is of direct relevance to the grant opportunity.</w:t>
      </w:r>
    </w:p>
    <w:p w14:paraId="44E332B6" w14:textId="0B380041" w:rsidR="00817D56" w:rsidRPr="00817D56" w:rsidRDefault="00817D56" w:rsidP="00973C53">
      <w:pPr>
        <w:spacing w:before="120" w:line="240" w:lineRule="auto"/>
        <w:rPr>
          <w:rFonts w:cs="Arial"/>
        </w:rPr>
      </w:pPr>
      <w:r w:rsidRPr="00817D56">
        <w:rPr>
          <w:rFonts w:cs="Arial"/>
        </w:rPr>
        <w:t xml:space="preserve">For activities delivered in Australia, applicants are encouraged to consider the use of an Indigenous supplier, if they intend to subcontract any of the services above. A directory of registered Indigenous businesses is available </w:t>
      </w:r>
      <w:r w:rsidR="008A4963">
        <w:rPr>
          <w:rFonts w:cs="Arial"/>
        </w:rPr>
        <w:t>on the</w:t>
      </w:r>
      <w:r w:rsidRPr="00817D56">
        <w:rPr>
          <w:rFonts w:cs="Arial"/>
        </w:rPr>
        <w:t xml:space="preserve"> </w:t>
      </w:r>
      <w:hyperlink r:id="rId22" w:history="1">
        <w:r w:rsidR="008A4963" w:rsidRPr="003B0966">
          <w:rPr>
            <w:rStyle w:val="Hyperlink"/>
            <w:rFonts w:cs="Arial"/>
          </w:rPr>
          <w:t>Supply Nation website</w:t>
        </w:r>
      </w:hyperlink>
      <w:r w:rsidRPr="003B0966">
        <w:rPr>
          <w:rFonts w:cs="Arial"/>
        </w:rPr>
        <w:t>.</w:t>
      </w:r>
      <w:r w:rsidRPr="00817D56">
        <w:rPr>
          <w:rFonts w:cs="Arial"/>
        </w:rPr>
        <w:t xml:space="preserve"> </w:t>
      </w:r>
    </w:p>
    <w:p w14:paraId="5B1D4FF3" w14:textId="0D48EB26" w:rsidR="00817D56" w:rsidRDefault="00817D56" w:rsidP="00973C53">
      <w:pPr>
        <w:spacing w:before="120" w:line="240" w:lineRule="auto"/>
        <w:rPr>
          <w:rFonts w:cs="Arial"/>
        </w:rPr>
      </w:pPr>
      <w:r w:rsidRPr="00817D56">
        <w:rPr>
          <w:rFonts w:cs="Arial"/>
        </w:rPr>
        <w:t xml:space="preserve">You can only spend grant funds on eligible grant </w:t>
      </w:r>
      <w:r w:rsidR="00A00F36">
        <w:rPr>
          <w:rFonts w:cs="Arial"/>
        </w:rPr>
        <w:t xml:space="preserve">expenditures that enables the grant </w:t>
      </w:r>
      <w:r w:rsidRPr="00817D56">
        <w:rPr>
          <w:rFonts w:cs="Arial"/>
        </w:rPr>
        <w:t xml:space="preserve">activities as defined in the grant agreement. </w:t>
      </w:r>
    </w:p>
    <w:p w14:paraId="25F65256" w14:textId="78E34AA2" w:rsidR="00E95540" w:rsidRPr="00C330AE" w:rsidRDefault="00907078" w:rsidP="00546E63">
      <w:pPr>
        <w:pStyle w:val="Heading3"/>
      </w:pPr>
      <w:bookmarkStart w:id="68" w:name="_Toc151049846"/>
      <w:r>
        <w:t>What the grant money cannot be used for</w:t>
      </w:r>
      <w:bookmarkEnd w:id="68"/>
    </w:p>
    <w:p w14:paraId="0668C086" w14:textId="7E80657E" w:rsidR="00817D56" w:rsidRPr="00A922ED" w:rsidRDefault="00817D56" w:rsidP="00970515">
      <w:pPr>
        <w:spacing w:before="120" w:line="240" w:lineRule="auto"/>
      </w:pPr>
      <w:bookmarkStart w:id="69" w:name="_Toc494290504"/>
      <w:bookmarkStart w:id="70" w:name="_Toc494290505"/>
      <w:bookmarkStart w:id="71" w:name="_Toc494290506"/>
      <w:bookmarkStart w:id="72" w:name="_Toc494290507"/>
      <w:bookmarkStart w:id="73" w:name="_Toc494290508"/>
      <w:bookmarkStart w:id="74" w:name="_Toc494290509"/>
      <w:bookmarkStart w:id="75" w:name="_Toc494290510"/>
      <w:bookmarkStart w:id="76" w:name="_Toc494290511"/>
      <w:bookmarkStart w:id="77" w:name="_Hlk66440750"/>
      <w:bookmarkStart w:id="78" w:name="_Ref485221187"/>
      <w:bookmarkEnd w:id="69"/>
      <w:bookmarkEnd w:id="70"/>
      <w:bookmarkEnd w:id="71"/>
      <w:bookmarkEnd w:id="72"/>
      <w:bookmarkEnd w:id="73"/>
      <w:bookmarkEnd w:id="74"/>
      <w:bookmarkEnd w:id="75"/>
      <w:bookmarkEnd w:id="76"/>
      <w:r w:rsidRPr="00A922ED">
        <w:t xml:space="preserve">You cannot use the grant for the following: </w:t>
      </w:r>
    </w:p>
    <w:p w14:paraId="7BAE7BB7" w14:textId="77777777" w:rsidR="00817D56" w:rsidRPr="00817D56" w:rsidRDefault="00817D56" w:rsidP="00970515">
      <w:pPr>
        <w:pStyle w:val="ListBullet"/>
        <w:spacing w:before="120" w:after="120" w:line="240" w:lineRule="auto"/>
        <w:ind w:left="357" w:hanging="357"/>
        <w:contextualSpacing/>
        <w:rPr>
          <w:rFonts w:cs="Arial"/>
        </w:rPr>
      </w:pPr>
      <w:r w:rsidRPr="00817D56">
        <w:rPr>
          <w:rFonts w:cs="Arial"/>
        </w:rPr>
        <w:t xml:space="preserve">capital expenditure, including purchase of real estate and </w:t>
      </w:r>
      <w:proofErr w:type="gramStart"/>
      <w:r w:rsidRPr="00817D56">
        <w:rPr>
          <w:rFonts w:cs="Arial"/>
        </w:rPr>
        <w:t>vehicles</w:t>
      </w:r>
      <w:proofErr w:type="gramEnd"/>
    </w:p>
    <w:p w14:paraId="6FCD0DAB" w14:textId="77777777" w:rsidR="00817D56" w:rsidRPr="00817D56" w:rsidRDefault="00817D56" w:rsidP="00970515">
      <w:pPr>
        <w:pStyle w:val="ListBullet"/>
        <w:spacing w:before="120" w:after="120" w:line="240" w:lineRule="auto"/>
        <w:ind w:left="357" w:hanging="357"/>
        <w:contextualSpacing/>
        <w:rPr>
          <w:rFonts w:cs="Arial"/>
        </w:rPr>
      </w:pPr>
      <w:r w:rsidRPr="00817D56">
        <w:rPr>
          <w:rFonts w:cs="Arial"/>
        </w:rPr>
        <w:t>purchase of equipment (for example, musical instruments, computers, videos, photographic or printing equipment)</w:t>
      </w:r>
    </w:p>
    <w:p w14:paraId="2892526F" w14:textId="6C9B2C35" w:rsidR="00817D56" w:rsidRPr="00817D56" w:rsidRDefault="00817D56" w:rsidP="00970515">
      <w:pPr>
        <w:pStyle w:val="ListBullet"/>
        <w:spacing w:before="120" w:after="120" w:line="240" w:lineRule="auto"/>
        <w:ind w:left="357" w:hanging="357"/>
        <w:contextualSpacing/>
        <w:rPr>
          <w:rFonts w:cs="Arial"/>
        </w:rPr>
      </w:pPr>
      <w:r w:rsidRPr="00817D56">
        <w:rPr>
          <w:rFonts w:cs="Arial"/>
        </w:rPr>
        <w:t>the covering of retrospective costs or recurrent funding of activities</w:t>
      </w:r>
      <w:r w:rsidR="00DF0F7B">
        <w:rPr>
          <w:rFonts w:cs="Arial"/>
        </w:rPr>
        <w:t xml:space="preserve"> </w:t>
      </w:r>
      <w:r w:rsidR="00404020">
        <w:rPr>
          <w:rFonts w:cs="Arial"/>
        </w:rPr>
        <w:t>(t</w:t>
      </w:r>
      <w:r w:rsidR="00DF0F7B">
        <w:rPr>
          <w:rFonts w:cs="Arial"/>
        </w:rPr>
        <w:t xml:space="preserve">his </w:t>
      </w:r>
      <w:r w:rsidR="00404020">
        <w:rPr>
          <w:rFonts w:cs="Arial"/>
        </w:rPr>
        <w:t>includes</w:t>
      </w:r>
      <w:r w:rsidR="00DF0F7B">
        <w:rPr>
          <w:rFonts w:cs="Arial"/>
        </w:rPr>
        <w:t xml:space="preserve"> any </w:t>
      </w:r>
      <w:r w:rsidR="00404020">
        <w:rPr>
          <w:rFonts w:cs="Arial"/>
        </w:rPr>
        <w:t>expenses</w:t>
      </w:r>
      <w:r w:rsidR="00F242DB">
        <w:rPr>
          <w:rFonts w:cs="Arial"/>
        </w:rPr>
        <w:t xml:space="preserve"> </w:t>
      </w:r>
      <w:r w:rsidR="00E06EAC">
        <w:rPr>
          <w:rFonts w:cs="Arial"/>
        </w:rPr>
        <w:t xml:space="preserve">already </w:t>
      </w:r>
      <w:r w:rsidR="00A20730">
        <w:rPr>
          <w:rFonts w:cs="Arial"/>
        </w:rPr>
        <w:t xml:space="preserve">incurred </w:t>
      </w:r>
      <w:r w:rsidR="00404020">
        <w:rPr>
          <w:rFonts w:cs="Arial"/>
        </w:rPr>
        <w:t xml:space="preserve">or work already undertaken </w:t>
      </w:r>
      <w:r w:rsidR="00A20730">
        <w:rPr>
          <w:rFonts w:cs="Arial"/>
        </w:rPr>
        <w:t xml:space="preserve">prior to </w:t>
      </w:r>
      <w:r w:rsidR="00404020">
        <w:rPr>
          <w:rFonts w:cs="Arial"/>
        </w:rPr>
        <w:t>the</w:t>
      </w:r>
      <w:r w:rsidR="00A20730">
        <w:rPr>
          <w:rFonts w:cs="Arial"/>
        </w:rPr>
        <w:t xml:space="preserve"> grant </w:t>
      </w:r>
      <w:r w:rsidR="00404020">
        <w:rPr>
          <w:rFonts w:cs="Arial"/>
        </w:rPr>
        <w:t xml:space="preserve">agreement </w:t>
      </w:r>
      <w:r w:rsidR="00A20730">
        <w:rPr>
          <w:rFonts w:cs="Arial"/>
        </w:rPr>
        <w:t>date</w:t>
      </w:r>
      <w:r w:rsidR="00404020">
        <w:rPr>
          <w:rFonts w:cs="Arial"/>
        </w:rPr>
        <w:t>)</w:t>
      </w:r>
    </w:p>
    <w:p w14:paraId="107122CD" w14:textId="0AEBACB2" w:rsidR="00817D56" w:rsidRPr="00817D56" w:rsidRDefault="00817D56" w:rsidP="00970515">
      <w:pPr>
        <w:pStyle w:val="ListBullet"/>
        <w:spacing w:before="120" w:after="120" w:line="240" w:lineRule="auto"/>
        <w:ind w:left="357" w:hanging="357"/>
        <w:contextualSpacing/>
        <w:rPr>
          <w:rFonts w:cs="Arial"/>
        </w:rPr>
      </w:pPr>
      <w:r w:rsidRPr="00817D56">
        <w:rPr>
          <w:rFonts w:cs="Arial"/>
        </w:rPr>
        <w:t>activities</w:t>
      </w:r>
      <w:r w:rsidR="003B4142">
        <w:rPr>
          <w:rFonts w:cs="Arial"/>
        </w:rPr>
        <w:t xml:space="preserve"> assessed by the</w:t>
      </w:r>
      <w:r w:rsidR="00BC7032">
        <w:rPr>
          <w:rFonts w:cs="Arial"/>
        </w:rPr>
        <w:t xml:space="preserve"> </w:t>
      </w:r>
      <w:r w:rsidR="00BC7032">
        <w:t>Australia-ASEAN Council</w:t>
      </w:r>
      <w:r w:rsidR="003B4142">
        <w:rPr>
          <w:rFonts w:cs="Arial"/>
        </w:rPr>
        <w:t xml:space="preserve"> Board</w:t>
      </w:r>
      <w:r w:rsidRPr="00817D56">
        <w:rPr>
          <w:rFonts w:cs="Arial"/>
        </w:rPr>
        <w:t xml:space="preserve"> which are already commercially viable in their own </w:t>
      </w:r>
      <w:proofErr w:type="gramStart"/>
      <w:r w:rsidRPr="00817D56">
        <w:rPr>
          <w:rFonts w:cs="Arial"/>
        </w:rPr>
        <w:t>right</w:t>
      </w:r>
      <w:proofErr w:type="gramEnd"/>
      <w:r w:rsidRPr="00817D56">
        <w:rPr>
          <w:rFonts w:cs="Arial"/>
        </w:rPr>
        <w:t xml:space="preserve"> </w:t>
      </w:r>
    </w:p>
    <w:p w14:paraId="5F50C7F8" w14:textId="65A31EF0" w:rsidR="00817D56" w:rsidRPr="00817D56" w:rsidRDefault="00817D56" w:rsidP="00970515">
      <w:pPr>
        <w:pStyle w:val="ListBullet"/>
        <w:spacing w:before="120" w:after="120" w:line="240" w:lineRule="auto"/>
        <w:ind w:left="357" w:hanging="357"/>
        <w:contextualSpacing/>
        <w:rPr>
          <w:rFonts w:cs="Arial"/>
        </w:rPr>
      </w:pPr>
      <w:r w:rsidRPr="00817D56">
        <w:rPr>
          <w:rFonts w:cs="Arial"/>
        </w:rPr>
        <w:t>activities which will provide commercial advantage to the applicant (</w:t>
      </w:r>
      <w:proofErr w:type="gramStart"/>
      <w:r w:rsidR="00D411BB" w:rsidRPr="00817D56">
        <w:rPr>
          <w:rFonts w:cs="Arial"/>
        </w:rPr>
        <w:t>e.g.</w:t>
      </w:r>
      <w:proofErr w:type="gramEnd"/>
      <w:r w:rsidRPr="00817D56">
        <w:rPr>
          <w:rFonts w:cs="Arial"/>
        </w:rPr>
        <w:t xml:space="preserve"> promotion of the applicant’s own business)</w:t>
      </w:r>
    </w:p>
    <w:p w14:paraId="39146975" w14:textId="77777777" w:rsidR="00817D56" w:rsidRPr="00817D56" w:rsidRDefault="00817D56" w:rsidP="00970515">
      <w:pPr>
        <w:pStyle w:val="ListBullet"/>
        <w:spacing w:before="120" w:after="120" w:line="240" w:lineRule="auto"/>
        <w:ind w:left="357" w:hanging="357"/>
        <w:contextualSpacing/>
        <w:rPr>
          <w:rFonts w:cs="Arial"/>
        </w:rPr>
      </w:pPr>
      <w:r w:rsidRPr="00817D56">
        <w:rPr>
          <w:rFonts w:cs="Arial"/>
        </w:rPr>
        <w:t xml:space="preserve">costs incurred in the preparation of a grant application or related </w:t>
      </w:r>
      <w:proofErr w:type="gramStart"/>
      <w:r w:rsidRPr="00817D56">
        <w:rPr>
          <w:rFonts w:cs="Arial"/>
        </w:rPr>
        <w:t>documentation</w:t>
      </w:r>
      <w:proofErr w:type="gramEnd"/>
    </w:p>
    <w:p w14:paraId="5F1E8AB7" w14:textId="03F8C2E3" w:rsidR="00817D56" w:rsidRPr="00817D56" w:rsidRDefault="00817D56" w:rsidP="00970515">
      <w:pPr>
        <w:pStyle w:val="ListBullet"/>
        <w:spacing w:before="120" w:after="120" w:line="240" w:lineRule="auto"/>
        <w:ind w:left="357" w:hanging="357"/>
        <w:contextualSpacing/>
        <w:rPr>
          <w:rFonts w:cs="Arial"/>
        </w:rPr>
      </w:pPr>
      <w:r w:rsidRPr="00817D56">
        <w:rPr>
          <w:rFonts w:cs="Arial"/>
        </w:rPr>
        <w:t xml:space="preserve">subsidy of general ongoing administration of an organisation such as electricity, phone, rent, salaries (including for research assistants or administrative staff), honorariums or administrative charges levied by the applicant's </w:t>
      </w:r>
      <w:proofErr w:type="gramStart"/>
      <w:r w:rsidRPr="00817D56">
        <w:rPr>
          <w:rFonts w:cs="Arial"/>
        </w:rPr>
        <w:t>organisation</w:t>
      </w:r>
      <w:proofErr w:type="gramEnd"/>
    </w:p>
    <w:p w14:paraId="31BC66D2" w14:textId="406BFB67" w:rsidR="00817D56" w:rsidRPr="00817D56" w:rsidRDefault="00817D56" w:rsidP="00970515">
      <w:pPr>
        <w:pStyle w:val="ListBullet"/>
        <w:spacing w:before="120" w:after="120" w:line="240" w:lineRule="auto"/>
        <w:ind w:left="357" w:hanging="357"/>
        <w:contextualSpacing/>
        <w:rPr>
          <w:rFonts w:cs="Arial"/>
        </w:rPr>
      </w:pPr>
      <w:r w:rsidRPr="00817D56">
        <w:rPr>
          <w:rFonts w:cs="Arial"/>
        </w:rPr>
        <w:t>activities for which other Commonwealth, State, Territory or Local Government bodies have primary responsibility (</w:t>
      </w:r>
      <w:proofErr w:type="gramStart"/>
      <w:r w:rsidR="00D411BB" w:rsidRPr="00817D56">
        <w:rPr>
          <w:rFonts w:cs="Arial"/>
        </w:rPr>
        <w:t>e.g.</w:t>
      </w:r>
      <w:proofErr w:type="gramEnd"/>
      <w:r w:rsidRPr="00817D56">
        <w:rPr>
          <w:rFonts w:cs="Arial"/>
        </w:rPr>
        <w:t xml:space="preserve"> academic research, assistance to business, development assistance projects)</w:t>
      </w:r>
    </w:p>
    <w:p w14:paraId="23C1660D" w14:textId="77777777" w:rsidR="00817D56" w:rsidRPr="00817D56" w:rsidRDefault="00817D56" w:rsidP="00970515">
      <w:pPr>
        <w:pStyle w:val="ListBullet"/>
        <w:spacing w:before="120" w:after="120" w:line="240" w:lineRule="auto"/>
        <w:ind w:left="357" w:hanging="357"/>
        <w:contextualSpacing/>
        <w:rPr>
          <w:rFonts w:cs="Arial"/>
        </w:rPr>
      </w:pPr>
      <w:r w:rsidRPr="00817D56">
        <w:rPr>
          <w:rFonts w:cs="Arial"/>
        </w:rPr>
        <w:t xml:space="preserve">activities undertaken by primary or high schools, including study tours, where travel by a significant number of students is the principal element of the </w:t>
      </w:r>
      <w:proofErr w:type="gramStart"/>
      <w:r w:rsidRPr="00817D56">
        <w:rPr>
          <w:rFonts w:cs="Arial"/>
        </w:rPr>
        <w:t>proposal</w:t>
      </w:r>
      <w:proofErr w:type="gramEnd"/>
    </w:p>
    <w:p w14:paraId="4D74B971" w14:textId="6D5C5E99" w:rsidR="00817D56" w:rsidRPr="00817D56" w:rsidRDefault="00817D56" w:rsidP="00970515">
      <w:pPr>
        <w:pStyle w:val="ListBullet"/>
        <w:spacing w:before="120" w:after="120" w:line="240" w:lineRule="auto"/>
        <w:ind w:left="357" w:hanging="357"/>
        <w:contextualSpacing/>
        <w:rPr>
          <w:rFonts w:cs="Arial"/>
        </w:rPr>
      </w:pPr>
      <w:r w:rsidRPr="00817D56">
        <w:rPr>
          <w:rFonts w:cs="Arial"/>
        </w:rPr>
        <w:t xml:space="preserve">scholarships to individual students </w:t>
      </w:r>
    </w:p>
    <w:p w14:paraId="11FB1126" w14:textId="77777777" w:rsidR="00817D56" w:rsidRPr="00A922ED" w:rsidRDefault="00817D56" w:rsidP="00970515">
      <w:pPr>
        <w:pStyle w:val="ListBullet"/>
        <w:spacing w:before="120" w:after="120" w:line="240" w:lineRule="auto"/>
        <w:ind w:left="357" w:hanging="357"/>
        <w:contextualSpacing/>
      </w:pPr>
      <w:r w:rsidRPr="00817D56">
        <w:rPr>
          <w:rFonts w:cs="Arial"/>
        </w:rPr>
        <w:t>completed</w:t>
      </w:r>
      <w:r w:rsidRPr="00A922ED">
        <w:t xml:space="preserve"> projects.</w:t>
      </w:r>
    </w:p>
    <w:p w14:paraId="67CDA443" w14:textId="6B7AED6B" w:rsidR="00817D56" w:rsidRPr="00A922ED" w:rsidRDefault="00817D56" w:rsidP="00970515">
      <w:pPr>
        <w:spacing w:before="120" w:line="240" w:lineRule="auto"/>
      </w:pPr>
      <w:r w:rsidRPr="00A922ED">
        <w:t xml:space="preserve">We do not </w:t>
      </w:r>
      <w:r w:rsidR="00E62A1F">
        <w:t>sole</w:t>
      </w:r>
      <w:r w:rsidR="00967AF1">
        <w:t>ly</w:t>
      </w:r>
      <w:r w:rsidRPr="00A922ED">
        <w:t xml:space="preserve"> fund travel and accommodation for attendance at conferences or meetings, participation in fieldwork</w:t>
      </w:r>
      <w:r w:rsidR="00A32E30">
        <w:t>,</w:t>
      </w:r>
      <w:r w:rsidRPr="00A922ED">
        <w:t xml:space="preserve"> sporting or other events, </w:t>
      </w:r>
      <w:r w:rsidR="004A4446">
        <w:t>unless they are directly related to achieving the project outcome</w:t>
      </w:r>
      <w:r w:rsidR="00762570">
        <w:t>s. S</w:t>
      </w:r>
      <w:r w:rsidRPr="00A922ED">
        <w:t xml:space="preserve">uch activities </w:t>
      </w:r>
      <w:r w:rsidR="00762570">
        <w:t>must</w:t>
      </w:r>
      <w:r w:rsidRPr="00A922ED">
        <w:t xml:space="preserve"> be of direct relevance to </w:t>
      </w:r>
      <w:r w:rsidR="00611E5C">
        <w:t xml:space="preserve">the AAC and </w:t>
      </w:r>
      <w:r w:rsidRPr="00A922ED">
        <w:t>its objectives. To be considered, a substantial program should exist in the sidelines or around the conference</w:t>
      </w:r>
      <w:bookmarkStart w:id="79" w:name="_Toc414983554"/>
      <w:bookmarkStart w:id="80" w:name="_Toc414983971"/>
      <w:bookmarkStart w:id="81" w:name="_Toc414984731"/>
      <w:bookmarkStart w:id="82" w:name="_Toc414984825"/>
      <w:bookmarkStart w:id="83" w:name="_Toc414984929"/>
      <w:bookmarkStart w:id="84" w:name="_Toc414985033"/>
      <w:bookmarkStart w:id="85" w:name="_Toc414985136"/>
      <w:bookmarkStart w:id="86" w:name="_Toc414985238"/>
      <w:bookmarkEnd w:id="79"/>
      <w:bookmarkEnd w:id="80"/>
      <w:bookmarkEnd w:id="81"/>
      <w:bookmarkEnd w:id="82"/>
      <w:bookmarkEnd w:id="83"/>
      <w:bookmarkEnd w:id="84"/>
      <w:bookmarkEnd w:id="85"/>
      <w:bookmarkEnd w:id="86"/>
      <w:r w:rsidRPr="00A922ED">
        <w:t xml:space="preserve"> and there should also be a strong argument for the selection of applicants. </w:t>
      </w:r>
    </w:p>
    <w:p w14:paraId="25F6526D" w14:textId="2531FAB5" w:rsidR="0039610D" w:rsidRPr="00747B26" w:rsidRDefault="0036055C" w:rsidP="00546E63">
      <w:pPr>
        <w:pStyle w:val="Heading2"/>
      </w:pPr>
      <w:bookmarkStart w:id="87" w:name="_Toc151049847"/>
      <w:bookmarkEnd w:id="77"/>
      <w:r>
        <w:t xml:space="preserve">The </w:t>
      </w:r>
      <w:r w:rsidR="00B94249">
        <w:t>assessment criteria</w:t>
      </w:r>
      <w:bookmarkEnd w:id="78"/>
      <w:bookmarkEnd w:id="87"/>
    </w:p>
    <w:p w14:paraId="16EBF84A" w14:textId="08C4964C" w:rsidR="0075616C" w:rsidRPr="00A922ED" w:rsidRDefault="000758D1" w:rsidP="00AF73F4">
      <w:pPr>
        <w:spacing w:before="120" w:line="240" w:lineRule="auto"/>
      </w:pPr>
      <w:r w:rsidRPr="00A922ED">
        <w:t>Eligible applications will be considered through an</w:t>
      </w:r>
      <w:r w:rsidRPr="00A922ED">
        <w:rPr>
          <w:rFonts w:cs="Arial"/>
          <w:b/>
          <w:lang w:val="en-US" w:bidi="en-US"/>
        </w:rPr>
        <w:t xml:space="preserve"> </w:t>
      </w:r>
      <w:r w:rsidRPr="00A922ED">
        <w:rPr>
          <w:rFonts w:cs="Arial"/>
          <w:lang w:val="en-US" w:bidi="en-US"/>
        </w:rPr>
        <w:t>open</w:t>
      </w:r>
      <w:r w:rsidRPr="00A922ED">
        <w:rPr>
          <w:b/>
        </w:rPr>
        <w:t xml:space="preserve"> </w:t>
      </w:r>
      <w:r w:rsidRPr="00A922ED">
        <w:t>competitive grant process.</w:t>
      </w:r>
      <w:r>
        <w:t xml:space="preserve"> </w:t>
      </w:r>
      <w:r w:rsidR="0075616C" w:rsidRPr="00A922ED">
        <w:t>Your application will be considered on its merits, based on:</w:t>
      </w:r>
    </w:p>
    <w:p w14:paraId="75A0FA7C" w14:textId="77777777" w:rsidR="0075616C" w:rsidRPr="0075616C" w:rsidRDefault="0075616C" w:rsidP="00970515">
      <w:pPr>
        <w:pStyle w:val="ListBullet"/>
        <w:spacing w:before="120" w:after="120" w:line="240" w:lineRule="auto"/>
        <w:ind w:left="357" w:hanging="357"/>
        <w:contextualSpacing/>
        <w:rPr>
          <w:rFonts w:cs="Arial"/>
        </w:rPr>
      </w:pPr>
      <w:r w:rsidRPr="0075616C">
        <w:rPr>
          <w:rFonts w:cs="Arial"/>
        </w:rPr>
        <w:t xml:space="preserve">how well it meets the </w:t>
      </w:r>
      <w:proofErr w:type="gramStart"/>
      <w:r w:rsidRPr="0075616C">
        <w:rPr>
          <w:rFonts w:cs="Arial"/>
        </w:rPr>
        <w:t>criteria</w:t>
      </w:r>
      <w:proofErr w:type="gramEnd"/>
      <w:r w:rsidRPr="0075616C">
        <w:rPr>
          <w:rFonts w:cs="Arial"/>
        </w:rPr>
        <w:t xml:space="preserve"> </w:t>
      </w:r>
    </w:p>
    <w:p w14:paraId="3BB64B74" w14:textId="0BA5F78A" w:rsidR="0075616C" w:rsidRPr="0075616C" w:rsidRDefault="0075616C" w:rsidP="00970515">
      <w:pPr>
        <w:pStyle w:val="ListBullet"/>
        <w:spacing w:before="120" w:after="120" w:line="240" w:lineRule="auto"/>
        <w:ind w:left="357" w:hanging="357"/>
        <w:contextualSpacing/>
        <w:rPr>
          <w:rFonts w:cs="Arial"/>
        </w:rPr>
      </w:pPr>
      <w:r w:rsidRPr="0075616C">
        <w:rPr>
          <w:rFonts w:cs="Arial"/>
        </w:rPr>
        <w:t>how it compares to other applications</w:t>
      </w:r>
      <w:r w:rsidR="00E22ECC">
        <w:rPr>
          <w:rFonts w:cs="Arial"/>
        </w:rPr>
        <w:t>.</w:t>
      </w:r>
    </w:p>
    <w:p w14:paraId="63719DC0" w14:textId="3800F2C8" w:rsidR="007F3D6E" w:rsidRPr="007F3D6E" w:rsidRDefault="0075616C" w:rsidP="00970515">
      <w:pPr>
        <w:spacing w:before="120" w:line="240" w:lineRule="auto"/>
      </w:pPr>
      <w:r w:rsidRPr="00A922ED">
        <w:t>You will need to address all assessment criteria in your application. The amount of detail and supporting evidence you provide in your application should be relative to the project size, complexity and grant amount requested.</w:t>
      </w:r>
    </w:p>
    <w:p w14:paraId="008A177E" w14:textId="5D28A879" w:rsidR="00CE1339" w:rsidRDefault="0075616C" w:rsidP="007F3D6E">
      <w:pPr>
        <w:spacing w:before="240" w:line="240" w:lineRule="auto"/>
        <w:rPr>
          <w:b/>
        </w:rPr>
      </w:pPr>
      <w:r w:rsidRPr="00A922ED">
        <w:rPr>
          <w:b/>
        </w:rPr>
        <w:t>Criterion 1</w:t>
      </w:r>
      <w:r w:rsidR="00CE1339">
        <w:rPr>
          <w:b/>
        </w:rPr>
        <w:t xml:space="preserve"> (2</w:t>
      </w:r>
      <w:r w:rsidR="00F21946">
        <w:rPr>
          <w:b/>
        </w:rPr>
        <w:t>0</w:t>
      </w:r>
      <w:r w:rsidR="00CE1339">
        <w:rPr>
          <w:b/>
        </w:rPr>
        <w:t>%)</w:t>
      </w:r>
      <w:r w:rsidRPr="00A922ED">
        <w:rPr>
          <w:b/>
        </w:rPr>
        <w:t xml:space="preserve"> </w:t>
      </w:r>
    </w:p>
    <w:p w14:paraId="6B394483" w14:textId="3B71F179" w:rsidR="0075616C" w:rsidRPr="00A922ED" w:rsidRDefault="004D200A" w:rsidP="004D200A">
      <w:pPr>
        <w:rPr>
          <w:b/>
        </w:rPr>
      </w:pPr>
      <w:r w:rsidRPr="008C1721">
        <w:rPr>
          <w:b/>
        </w:rPr>
        <w:t xml:space="preserve">The </w:t>
      </w:r>
      <w:r w:rsidR="001F1692">
        <w:rPr>
          <w:b/>
        </w:rPr>
        <w:t xml:space="preserve">grant project </w:t>
      </w:r>
      <w:r w:rsidRPr="008C1721">
        <w:rPr>
          <w:b/>
        </w:rPr>
        <w:t>contributes to the objectives of the</w:t>
      </w:r>
      <w:r>
        <w:rPr>
          <w:b/>
        </w:rPr>
        <w:t xml:space="preserve"> </w:t>
      </w:r>
      <w:r w:rsidR="0075616C" w:rsidRPr="00A922ED">
        <w:rPr>
          <w:b/>
        </w:rPr>
        <w:t>Australia-</w:t>
      </w:r>
      <w:r w:rsidR="00613524">
        <w:rPr>
          <w:b/>
        </w:rPr>
        <w:t>ASEAN Council</w:t>
      </w:r>
      <w:r>
        <w:rPr>
          <w:b/>
        </w:rPr>
        <w:t>.</w:t>
      </w:r>
    </w:p>
    <w:p w14:paraId="0F064A2E" w14:textId="1E8F666D" w:rsidR="0075616C" w:rsidRPr="00A922ED" w:rsidRDefault="00AF7A10" w:rsidP="00970515">
      <w:pPr>
        <w:spacing w:before="120" w:line="240" w:lineRule="auto"/>
        <w:rPr>
          <w:lang w:val="en-GB"/>
        </w:rPr>
      </w:pPr>
      <w:r>
        <w:rPr>
          <w:lang w:val="en-GB"/>
        </w:rPr>
        <w:t>Y</w:t>
      </w:r>
      <w:r w:rsidR="0075616C" w:rsidRPr="00A922ED">
        <w:rPr>
          <w:lang w:val="en-GB"/>
        </w:rPr>
        <w:t xml:space="preserve">ou </w:t>
      </w:r>
      <w:r w:rsidR="0075616C" w:rsidRPr="007F3D6E">
        <w:rPr>
          <w:bCs/>
        </w:rPr>
        <w:t>must</w:t>
      </w:r>
      <w:r w:rsidR="0075616C" w:rsidRPr="00A922ED">
        <w:rPr>
          <w:lang w:val="en-GB"/>
        </w:rPr>
        <w:t xml:space="preserve"> </w:t>
      </w:r>
      <w:r w:rsidR="00893E4B">
        <w:rPr>
          <w:lang w:val="en-GB"/>
        </w:rPr>
        <w:t>demonstrate how your project aligns with</w:t>
      </w:r>
      <w:r w:rsidR="0075616C" w:rsidRPr="00A922ED">
        <w:rPr>
          <w:lang w:val="en-GB"/>
        </w:rPr>
        <w:t>:</w:t>
      </w:r>
    </w:p>
    <w:p w14:paraId="64A16801" w14:textId="0704791E" w:rsidR="00567E58" w:rsidRPr="00567E58" w:rsidRDefault="0075616C" w:rsidP="007F3D6E">
      <w:pPr>
        <w:pStyle w:val="ListBullet"/>
        <w:spacing w:before="120" w:after="120" w:line="240" w:lineRule="auto"/>
        <w:ind w:left="357" w:hanging="357"/>
        <w:contextualSpacing/>
      </w:pPr>
      <w:r w:rsidRPr="00C10658">
        <w:rPr>
          <w:rFonts w:cs="Arial"/>
          <w:iCs w:val="0"/>
        </w:rPr>
        <w:t xml:space="preserve">the </w:t>
      </w:r>
      <w:r w:rsidR="006E3F76">
        <w:rPr>
          <w:rFonts w:cs="Arial"/>
          <w:iCs w:val="0"/>
        </w:rPr>
        <w:t>AAC’s grants program</w:t>
      </w:r>
      <w:r w:rsidRPr="00C10658">
        <w:rPr>
          <w:rFonts w:cs="Arial"/>
          <w:iCs w:val="0"/>
        </w:rPr>
        <w:t xml:space="preserve"> </w:t>
      </w:r>
      <w:proofErr w:type="gramStart"/>
      <w:r w:rsidRPr="00C10658">
        <w:rPr>
          <w:rFonts w:cs="Arial"/>
          <w:iCs w:val="0"/>
        </w:rPr>
        <w:t>objectives</w:t>
      </w:r>
      <w:proofErr w:type="gramEnd"/>
      <w:r w:rsidRPr="00C10658">
        <w:rPr>
          <w:rFonts w:cs="Arial"/>
          <w:iCs w:val="0"/>
        </w:rPr>
        <w:t xml:space="preserve"> </w:t>
      </w:r>
    </w:p>
    <w:p w14:paraId="3A6F923D" w14:textId="482F24B6" w:rsidR="00E67535" w:rsidRDefault="00AF28CE" w:rsidP="00473277">
      <w:pPr>
        <w:pStyle w:val="ListBullet"/>
        <w:spacing w:before="120" w:after="120" w:line="240" w:lineRule="auto"/>
        <w:ind w:left="357" w:hanging="357"/>
        <w:contextualSpacing/>
      </w:pPr>
      <w:r>
        <w:rPr>
          <w:rFonts w:cs="Arial"/>
          <w:iCs w:val="0"/>
        </w:rPr>
        <w:lastRenderedPageBreak/>
        <w:t xml:space="preserve">the AAC’s </w:t>
      </w:r>
      <w:r w:rsidR="0075616C" w:rsidRPr="00A922ED">
        <w:t>strategic priority areas</w:t>
      </w:r>
    </w:p>
    <w:p w14:paraId="00C8D5BF" w14:textId="3DF1887E" w:rsidR="004B6E3D" w:rsidRPr="007F3D6E" w:rsidRDefault="00C95648" w:rsidP="00473277">
      <w:pPr>
        <w:pStyle w:val="ListBullet"/>
        <w:spacing w:before="120" w:after="120" w:line="240" w:lineRule="auto"/>
        <w:ind w:left="357" w:hanging="357"/>
        <w:contextualSpacing/>
      </w:pPr>
      <w:r>
        <w:t>deliver</w:t>
      </w:r>
      <w:r w:rsidR="005316D2">
        <w:t>ing</w:t>
      </w:r>
      <w:r>
        <w:t xml:space="preserve"> ongoing and sustainable connections and outcomes beyond the grant period</w:t>
      </w:r>
      <w:r w:rsidR="0032360D">
        <w:t>.</w:t>
      </w:r>
    </w:p>
    <w:p w14:paraId="54446138" w14:textId="0F57BE26" w:rsidR="004453FE" w:rsidRDefault="004D2B2B" w:rsidP="004D2B2B">
      <w:pPr>
        <w:spacing w:before="0" w:after="0" w:line="240" w:lineRule="auto"/>
        <w:rPr>
          <w:b/>
        </w:rPr>
      </w:pPr>
      <w:r>
        <w:rPr>
          <w:b/>
        </w:rPr>
        <w:t>C</w:t>
      </w:r>
      <w:r w:rsidRPr="00A922ED">
        <w:rPr>
          <w:b/>
        </w:rPr>
        <w:t>riterion</w:t>
      </w:r>
      <w:r w:rsidR="004453FE" w:rsidRPr="00A922ED">
        <w:rPr>
          <w:b/>
        </w:rPr>
        <w:t xml:space="preserve"> </w:t>
      </w:r>
      <w:r w:rsidR="004453FE">
        <w:rPr>
          <w:b/>
        </w:rPr>
        <w:t>2 (2</w:t>
      </w:r>
      <w:r w:rsidR="00F21946">
        <w:rPr>
          <w:b/>
        </w:rPr>
        <w:t>0</w:t>
      </w:r>
      <w:r w:rsidR="004453FE">
        <w:rPr>
          <w:b/>
        </w:rPr>
        <w:t>%)</w:t>
      </w:r>
    </w:p>
    <w:p w14:paraId="5E528CF0" w14:textId="43EA9031" w:rsidR="004453FE" w:rsidRDefault="004453FE" w:rsidP="004453FE">
      <w:pPr>
        <w:rPr>
          <w:b/>
        </w:rPr>
      </w:pPr>
      <w:r w:rsidRPr="008C1721">
        <w:rPr>
          <w:b/>
        </w:rPr>
        <w:t xml:space="preserve">The grant </w:t>
      </w:r>
      <w:r w:rsidR="001F1692">
        <w:rPr>
          <w:b/>
        </w:rPr>
        <w:t>project</w:t>
      </w:r>
      <w:r w:rsidR="001F1692" w:rsidRPr="008C1721">
        <w:rPr>
          <w:b/>
        </w:rPr>
        <w:t xml:space="preserve"> </w:t>
      </w:r>
      <w:r w:rsidRPr="008C1721">
        <w:rPr>
          <w:b/>
        </w:rPr>
        <w:t xml:space="preserve">addresses a specific need. </w:t>
      </w:r>
    </w:p>
    <w:p w14:paraId="1FF5CD19" w14:textId="3403149E" w:rsidR="004453FE" w:rsidRPr="00A922ED" w:rsidRDefault="004453FE" w:rsidP="004453FE">
      <w:pPr>
        <w:spacing w:before="120" w:line="240" w:lineRule="auto"/>
        <w:rPr>
          <w:lang w:val="en-GB"/>
        </w:rPr>
      </w:pPr>
      <w:r w:rsidRPr="00A922ED">
        <w:rPr>
          <w:lang w:val="en-GB"/>
        </w:rPr>
        <w:t xml:space="preserve">In providing a response to this criterion you should </w:t>
      </w:r>
      <w:r>
        <w:rPr>
          <w:lang w:val="en-GB"/>
        </w:rPr>
        <w:t>demonstrate how your activity would address</w:t>
      </w:r>
      <w:r w:rsidR="00B56ECF">
        <w:rPr>
          <w:lang w:val="en-GB"/>
        </w:rPr>
        <w:t>,</w:t>
      </w:r>
      <w:r w:rsidR="00143859">
        <w:rPr>
          <w:lang w:val="en-GB"/>
        </w:rPr>
        <w:t xml:space="preserve"> </w:t>
      </w:r>
      <w:r w:rsidR="00B56ECF">
        <w:rPr>
          <w:lang w:val="en-GB"/>
        </w:rPr>
        <w:t>but are not limited to</w:t>
      </w:r>
      <w:r w:rsidRPr="00A922ED">
        <w:rPr>
          <w:lang w:val="en-GB"/>
        </w:rPr>
        <w:t>:</w:t>
      </w:r>
    </w:p>
    <w:p w14:paraId="33C9FFDD" w14:textId="77777777" w:rsidR="004453FE" w:rsidRDefault="004453FE" w:rsidP="004453FE">
      <w:pPr>
        <w:pStyle w:val="ListBullet"/>
        <w:spacing w:before="120" w:after="120" w:line="240" w:lineRule="auto"/>
        <w:ind w:left="357" w:hanging="357"/>
        <w:contextualSpacing/>
      </w:pPr>
      <w:r>
        <w:t>a</w:t>
      </w:r>
      <w:r w:rsidRPr="00A922ED">
        <w:t xml:space="preserve"> gap</w:t>
      </w:r>
      <w:r>
        <w:t xml:space="preserve"> or new area</w:t>
      </w:r>
      <w:r w:rsidRPr="00A922ED">
        <w:t xml:space="preserve"> of interest and cooperation </w:t>
      </w:r>
      <w:r>
        <w:t>between Australia and Southeast Asia</w:t>
      </w:r>
    </w:p>
    <w:p w14:paraId="67699B92" w14:textId="77777777" w:rsidR="004453FE" w:rsidRPr="003130B4" w:rsidRDefault="004453FE" w:rsidP="004453FE">
      <w:pPr>
        <w:pStyle w:val="ListBullet"/>
        <w:spacing w:before="120" w:after="120" w:line="240" w:lineRule="auto"/>
        <w:contextualSpacing/>
      </w:pPr>
      <w:r>
        <w:t>an existing area of interest and cooperation between Australia and Southeast Asia in an innovative and improved way.</w:t>
      </w:r>
    </w:p>
    <w:p w14:paraId="16519B00" w14:textId="3FAC8950" w:rsidR="00AB47DE" w:rsidRPr="00C10658" w:rsidRDefault="0075616C" w:rsidP="007F3D6E">
      <w:pPr>
        <w:pStyle w:val="ListBullet"/>
        <w:numPr>
          <w:ilvl w:val="0"/>
          <w:numId w:val="0"/>
        </w:numPr>
        <w:spacing w:before="240" w:after="120" w:line="240" w:lineRule="auto"/>
        <w:ind w:left="357" w:hanging="357"/>
        <w:rPr>
          <w:b/>
        </w:rPr>
      </w:pPr>
      <w:r w:rsidRPr="00C10658">
        <w:rPr>
          <w:b/>
        </w:rPr>
        <w:t xml:space="preserve">Criterion </w:t>
      </w:r>
      <w:r w:rsidR="004453FE">
        <w:rPr>
          <w:b/>
        </w:rPr>
        <w:t>3</w:t>
      </w:r>
      <w:r w:rsidR="00AB47DE" w:rsidRPr="00C10658">
        <w:rPr>
          <w:b/>
        </w:rPr>
        <w:t xml:space="preserve"> (2</w:t>
      </w:r>
      <w:r w:rsidR="00F21946">
        <w:rPr>
          <w:b/>
        </w:rPr>
        <w:t>0</w:t>
      </w:r>
      <w:r w:rsidR="00AB47DE" w:rsidRPr="00C10658">
        <w:rPr>
          <w:b/>
        </w:rPr>
        <w:t>%)</w:t>
      </w:r>
    </w:p>
    <w:p w14:paraId="03F7AB36" w14:textId="2CE3F5F3" w:rsidR="0075616C" w:rsidRPr="00A922ED" w:rsidRDefault="001F1692" w:rsidP="00970515">
      <w:pPr>
        <w:spacing w:before="120" w:line="240" w:lineRule="auto"/>
        <w:rPr>
          <w:b/>
        </w:rPr>
      </w:pPr>
      <w:r>
        <w:rPr>
          <w:b/>
        </w:rPr>
        <w:t>The grant project</w:t>
      </w:r>
      <w:r w:rsidR="0010402E">
        <w:rPr>
          <w:b/>
        </w:rPr>
        <w:t xml:space="preserve"> increases mutual understanding </w:t>
      </w:r>
      <w:r w:rsidR="007157CE">
        <w:rPr>
          <w:b/>
        </w:rPr>
        <w:t>and connections between</w:t>
      </w:r>
      <w:r w:rsidRPr="00EF22F7">
        <w:rPr>
          <w:rStyle w:val="highlightedtextChar"/>
          <w:rFonts w:ascii="Arial" w:hAnsi="Arial" w:cs="Arial"/>
          <w:b w:val="0"/>
          <w:bCs/>
          <w:color w:val="auto"/>
          <w:sz w:val="20"/>
          <w:szCs w:val="20"/>
        </w:rPr>
        <w:t xml:space="preserve"> </w:t>
      </w:r>
      <w:r w:rsidR="002C6B44" w:rsidRPr="00A922ED">
        <w:rPr>
          <w:b/>
        </w:rPr>
        <w:t xml:space="preserve">Australia </w:t>
      </w:r>
      <w:r w:rsidR="007157CE">
        <w:rPr>
          <w:b/>
        </w:rPr>
        <w:t>and</w:t>
      </w:r>
      <w:r w:rsidR="007157CE" w:rsidRPr="00A922ED">
        <w:rPr>
          <w:b/>
        </w:rPr>
        <w:t xml:space="preserve"> </w:t>
      </w:r>
      <w:r w:rsidR="00613524">
        <w:rPr>
          <w:b/>
        </w:rPr>
        <w:t>Southeast Asia</w:t>
      </w:r>
      <w:r w:rsidR="00125D4C">
        <w:rPr>
          <w:b/>
        </w:rPr>
        <w:t>.</w:t>
      </w:r>
    </w:p>
    <w:p w14:paraId="71DC30B2" w14:textId="4C223FF6" w:rsidR="00921729" w:rsidRPr="00300C77" w:rsidRDefault="00300C77" w:rsidP="00300C77">
      <w:pPr>
        <w:spacing w:before="120" w:line="240" w:lineRule="auto"/>
        <w:rPr>
          <w:lang w:val="en-GB"/>
        </w:rPr>
      </w:pPr>
      <w:r w:rsidRPr="00A922ED">
        <w:rPr>
          <w:lang w:val="en-GB"/>
        </w:rPr>
        <w:t xml:space="preserve">In providing a response to this criterion you should </w:t>
      </w:r>
      <w:r w:rsidR="0075616C" w:rsidRPr="00A922ED">
        <w:rPr>
          <w:lang w:val="en-GB"/>
        </w:rPr>
        <w:t>demonstrate</w:t>
      </w:r>
      <w:r w:rsidR="003328F3">
        <w:rPr>
          <w:lang w:val="en-GB"/>
        </w:rPr>
        <w:t>, but are not limited to</w:t>
      </w:r>
      <w:r>
        <w:rPr>
          <w:lang w:val="en-GB"/>
        </w:rPr>
        <w:t>:</w:t>
      </w:r>
    </w:p>
    <w:p w14:paraId="53E0FE74" w14:textId="70D19302" w:rsidR="00DA34C6" w:rsidRPr="00B4479D" w:rsidRDefault="00DA34C6" w:rsidP="00DA34C6">
      <w:pPr>
        <w:pStyle w:val="ListBullet"/>
        <w:spacing w:before="120" w:after="120" w:line="240" w:lineRule="auto"/>
      </w:pPr>
      <w:r>
        <w:rPr>
          <w:lang w:val="en-GB"/>
        </w:rPr>
        <w:t>how your grant project will</w:t>
      </w:r>
      <w:r w:rsidR="00325FC9">
        <w:rPr>
          <w:lang w:val="en-GB"/>
        </w:rPr>
        <w:t xml:space="preserve"> build</w:t>
      </w:r>
      <w:r>
        <w:rPr>
          <w:lang w:val="en-GB"/>
        </w:rPr>
        <w:t xml:space="preserve"> or strengthen</w:t>
      </w:r>
      <w:r w:rsidRPr="00613C35">
        <w:rPr>
          <w:lang w:val="en-GB"/>
        </w:rPr>
        <w:t xml:space="preserve"> </w:t>
      </w:r>
      <w:r>
        <w:rPr>
          <w:lang w:val="en-GB"/>
        </w:rPr>
        <w:t>people-to-people, institutional or business connections</w:t>
      </w:r>
      <w:r w:rsidRPr="00613C35">
        <w:rPr>
          <w:lang w:val="en-GB"/>
        </w:rPr>
        <w:t xml:space="preserve"> </w:t>
      </w:r>
      <w:r w:rsidR="00DB1612">
        <w:rPr>
          <w:lang w:val="en-GB"/>
        </w:rPr>
        <w:t>and y</w:t>
      </w:r>
      <w:r w:rsidR="004C1BD4">
        <w:rPr>
          <w:lang w:val="en-GB"/>
        </w:rPr>
        <w:t xml:space="preserve">our plan for creating sustainable partnerships </w:t>
      </w:r>
    </w:p>
    <w:p w14:paraId="2F079AC3" w14:textId="4509F056" w:rsidR="004B61AC" w:rsidRPr="00325FC9" w:rsidRDefault="004B61AC" w:rsidP="00970515">
      <w:pPr>
        <w:pStyle w:val="ListBullet"/>
        <w:spacing w:before="120" w:after="120" w:line="240" w:lineRule="auto"/>
      </w:pPr>
      <w:r>
        <w:rPr>
          <w:lang w:val="en-GB"/>
        </w:rPr>
        <w:t>h</w:t>
      </w:r>
      <w:r w:rsidR="00300C77">
        <w:rPr>
          <w:lang w:val="en-GB"/>
        </w:rPr>
        <w:t xml:space="preserve">ow </w:t>
      </w:r>
      <w:r w:rsidR="00300C77" w:rsidRPr="00300C77">
        <w:rPr>
          <w:lang w:val="en-GB"/>
        </w:rPr>
        <w:t>your grant activities would reach out to a broader audience (</w:t>
      </w:r>
      <w:proofErr w:type="gramStart"/>
      <w:r w:rsidR="00300C77" w:rsidRPr="00300C77">
        <w:rPr>
          <w:lang w:val="en-GB"/>
        </w:rPr>
        <w:t>e.g.</w:t>
      </w:r>
      <w:proofErr w:type="gramEnd"/>
      <w:r w:rsidR="00300C77" w:rsidRPr="00300C77">
        <w:rPr>
          <w:lang w:val="en-GB"/>
        </w:rPr>
        <w:t xml:space="preserve"> the public and/or decision makers)</w:t>
      </w:r>
    </w:p>
    <w:p w14:paraId="16EA9C63" w14:textId="2B2EC0CB" w:rsidR="00EB2FA0" w:rsidRPr="004B61AC" w:rsidRDefault="0031251A" w:rsidP="00970515">
      <w:pPr>
        <w:pStyle w:val="ListBullet"/>
        <w:spacing w:before="120" w:after="120" w:line="240" w:lineRule="auto"/>
      </w:pPr>
      <w:r>
        <w:rPr>
          <w:lang w:val="en-GB"/>
        </w:rPr>
        <w:t xml:space="preserve">how you would </w:t>
      </w:r>
      <w:r w:rsidR="004C1BD4">
        <w:rPr>
          <w:lang w:val="en-GB"/>
        </w:rPr>
        <w:t>increase</w:t>
      </w:r>
      <w:r w:rsidR="00613C35" w:rsidRPr="00613C35">
        <w:rPr>
          <w:lang w:val="en-GB"/>
        </w:rPr>
        <w:t xml:space="preserve"> awareness </w:t>
      </w:r>
      <w:r w:rsidR="002F51AE">
        <w:rPr>
          <w:lang w:val="en-GB"/>
        </w:rPr>
        <w:t xml:space="preserve">of </w:t>
      </w:r>
      <w:r w:rsidR="00342E2E">
        <w:rPr>
          <w:lang w:val="en-GB"/>
        </w:rPr>
        <w:t xml:space="preserve">the importance of </w:t>
      </w:r>
      <w:r w:rsidR="00411ECE">
        <w:rPr>
          <w:lang w:val="en-GB"/>
        </w:rPr>
        <w:t xml:space="preserve">ASEAN-Australia </w:t>
      </w:r>
      <w:r w:rsidR="00E40408">
        <w:rPr>
          <w:lang w:val="en-GB"/>
        </w:rPr>
        <w:t>relations</w:t>
      </w:r>
    </w:p>
    <w:p w14:paraId="14885FFA" w14:textId="0AF480F5" w:rsidR="0075616C" w:rsidRPr="00A922ED" w:rsidRDefault="0075616C" w:rsidP="00970515">
      <w:pPr>
        <w:pStyle w:val="ListBullet"/>
        <w:spacing w:before="120" w:after="120" w:line="240" w:lineRule="auto"/>
      </w:pPr>
      <w:r w:rsidRPr="00A922ED">
        <w:t>any proposed quantitative or qualitative performance measures to indicate the expected reach of your project such as anticipated:</w:t>
      </w:r>
    </w:p>
    <w:p w14:paraId="4ED6C738" w14:textId="67A34E1D" w:rsidR="0075616C" w:rsidRPr="00204136" w:rsidRDefault="0075616C" w:rsidP="00970515">
      <w:pPr>
        <w:pStyle w:val="NoSpacing"/>
        <w:numPr>
          <w:ilvl w:val="1"/>
          <w:numId w:val="19"/>
        </w:numPr>
        <w:spacing w:before="120" w:after="120"/>
        <w:rPr>
          <w:rFonts w:ascii="Arial" w:hAnsi="Arial"/>
          <w:iCs/>
          <w:sz w:val="20"/>
          <w:szCs w:val="20"/>
        </w:rPr>
      </w:pPr>
      <w:r w:rsidRPr="00204136">
        <w:rPr>
          <w:rFonts w:ascii="Arial" w:hAnsi="Arial"/>
          <w:iCs/>
          <w:sz w:val="20"/>
          <w:szCs w:val="20"/>
        </w:rPr>
        <w:t>events (</w:t>
      </w:r>
      <w:proofErr w:type="gramStart"/>
      <w:r w:rsidR="00D411BB" w:rsidRPr="00204136">
        <w:rPr>
          <w:rFonts w:ascii="Arial" w:hAnsi="Arial"/>
          <w:iCs/>
          <w:sz w:val="20"/>
          <w:szCs w:val="20"/>
        </w:rPr>
        <w:t>e.g.</w:t>
      </w:r>
      <w:proofErr w:type="gramEnd"/>
      <w:r w:rsidRPr="00204136">
        <w:rPr>
          <w:rFonts w:ascii="Arial" w:hAnsi="Arial"/>
          <w:iCs/>
          <w:sz w:val="20"/>
          <w:szCs w:val="20"/>
        </w:rPr>
        <w:t xml:space="preserve"> public seminars, promotional events, performances, exhibition days, or community events)</w:t>
      </w:r>
    </w:p>
    <w:p w14:paraId="535B433D" w14:textId="77777777" w:rsidR="007E7005" w:rsidRDefault="0075616C" w:rsidP="007E7005">
      <w:pPr>
        <w:pStyle w:val="NoSpacing"/>
        <w:numPr>
          <w:ilvl w:val="1"/>
          <w:numId w:val="19"/>
        </w:numPr>
        <w:spacing w:before="120" w:after="120"/>
        <w:rPr>
          <w:rFonts w:ascii="Arial" w:hAnsi="Arial"/>
          <w:iCs/>
          <w:sz w:val="20"/>
          <w:szCs w:val="20"/>
        </w:rPr>
      </w:pPr>
      <w:r w:rsidRPr="00204136">
        <w:rPr>
          <w:rFonts w:ascii="Arial" w:hAnsi="Arial"/>
          <w:iCs/>
          <w:sz w:val="20"/>
          <w:szCs w:val="20"/>
        </w:rPr>
        <w:t xml:space="preserve">number of participants/audience spectators (and a description of your target audience) and why you expect this level of </w:t>
      </w:r>
      <w:proofErr w:type="gramStart"/>
      <w:r w:rsidRPr="00204136">
        <w:rPr>
          <w:rFonts w:ascii="Arial" w:hAnsi="Arial"/>
          <w:iCs/>
          <w:sz w:val="20"/>
          <w:szCs w:val="20"/>
        </w:rPr>
        <w:t>engagement</w:t>
      </w:r>
      <w:proofErr w:type="gramEnd"/>
    </w:p>
    <w:p w14:paraId="0732C349" w14:textId="77777777" w:rsidR="007E7005" w:rsidRPr="007E7005" w:rsidRDefault="0075616C" w:rsidP="007E7005">
      <w:pPr>
        <w:pStyle w:val="NoSpacing"/>
        <w:numPr>
          <w:ilvl w:val="1"/>
          <w:numId w:val="19"/>
        </w:numPr>
        <w:spacing w:before="120" w:after="120"/>
        <w:rPr>
          <w:rFonts w:ascii="Arial" w:hAnsi="Arial"/>
          <w:iCs/>
          <w:sz w:val="20"/>
          <w:szCs w:val="20"/>
        </w:rPr>
      </w:pPr>
      <w:r w:rsidRPr="007E7005">
        <w:rPr>
          <w:rFonts w:ascii="Arial" w:hAnsi="Arial"/>
          <w:iCs/>
          <w:sz w:val="20"/>
          <w:szCs w:val="20"/>
        </w:rPr>
        <w:t>media engagement plans (including social media), the type of media interest you seek to generate (</w:t>
      </w:r>
      <w:proofErr w:type="gramStart"/>
      <w:r w:rsidR="00D411BB" w:rsidRPr="007E7005">
        <w:rPr>
          <w:rFonts w:ascii="Arial" w:hAnsi="Arial"/>
          <w:iCs/>
          <w:sz w:val="20"/>
          <w:szCs w:val="20"/>
        </w:rPr>
        <w:t>e.g.</w:t>
      </w:r>
      <w:proofErr w:type="gramEnd"/>
      <w:r w:rsidRPr="007E7005">
        <w:rPr>
          <w:rFonts w:ascii="Arial" w:hAnsi="Arial"/>
          <w:iCs/>
          <w:sz w:val="20"/>
          <w:szCs w:val="20"/>
        </w:rPr>
        <w:t xml:space="preserve"> articles, radio and television broadcasts) distribution plans (</w:t>
      </w:r>
      <w:r w:rsidR="00D411BB" w:rsidRPr="007E7005">
        <w:rPr>
          <w:rFonts w:ascii="Arial" w:hAnsi="Arial"/>
          <w:iCs/>
          <w:sz w:val="20"/>
          <w:szCs w:val="20"/>
        </w:rPr>
        <w:t>e.g.</w:t>
      </w:r>
      <w:r w:rsidRPr="007E7005">
        <w:rPr>
          <w:rFonts w:ascii="Arial" w:hAnsi="Arial"/>
          <w:iCs/>
          <w:sz w:val="20"/>
          <w:szCs w:val="20"/>
        </w:rPr>
        <w:t xml:space="preserve"> of a publication).</w:t>
      </w:r>
      <w:r w:rsidR="007E7005" w:rsidRPr="007E7005">
        <w:rPr>
          <w:rFonts w:ascii="Arial" w:hAnsi="Arial"/>
          <w:iCs/>
          <w:sz w:val="20"/>
          <w:szCs w:val="20"/>
        </w:rPr>
        <w:t xml:space="preserve"> </w:t>
      </w:r>
    </w:p>
    <w:p w14:paraId="6D990E1C" w14:textId="39B27D4C" w:rsidR="00AB47DE" w:rsidRDefault="0075616C" w:rsidP="007F3D6E">
      <w:pPr>
        <w:spacing w:before="240" w:line="240" w:lineRule="auto"/>
        <w:rPr>
          <w:b/>
        </w:rPr>
      </w:pPr>
      <w:r w:rsidRPr="00A922ED">
        <w:rPr>
          <w:b/>
        </w:rPr>
        <w:t>Criterion 4</w:t>
      </w:r>
      <w:r w:rsidR="00AB47DE">
        <w:rPr>
          <w:b/>
        </w:rPr>
        <w:t xml:space="preserve"> (2</w:t>
      </w:r>
      <w:r w:rsidR="00F21946">
        <w:rPr>
          <w:b/>
        </w:rPr>
        <w:t>0</w:t>
      </w:r>
      <w:r w:rsidR="00AB47DE">
        <w:rPr>
          <w:b/>
        </w:rPr>
        <w:t>%)</w:t>
      </w:r>
    </w:p>
    <w:p w14:paraId="7B93B280" w14:textId="50E8168F" w:rsidR="00E53AE0" w:rsidRDefault="009A65BD" w:rsidP="00E53AE0">
      <w:pPr>
        <w:rPr>
          <w:b/>
        </w:rPr>
      </w:pPr>
      <w:r>
        <w:rPr>
          <w:b/>
        </w:rPr>
        <w:t>T</w:t>
      </w:r>
      <w:r w:rsidR="00E53AE0" w:rsidRPr="008C1721">
        <w:rPr>
          <w:b/>
        </w:rPr>
        <w:t xml:space="preserve">he </w:t>
      </w:r>
      <w:r>
        <w:rPr>
          <w:b/>
        </w:rPr>
        <w:t xml:space="preserve">grant </w:t>
      </w:r>
      <w:r w:rsidR="00E53AE0" w:rsidRPr="008C1721">
        <w:rPr>
          <w:b/>
        </w:rPr>
        <w:t xml:space="preserve">applicant </w:t>
      </w:r>
      <w:r w:rsidR="00334D26">
        <w:rPr>
          <w:b/>
        </w:rPr>
        <w:t>has proven capability to deliver the project</w:t>
      </w:r>
      <w:r w:rsidR="00E53AE0" w:rsidRPr="008C1721">
        <w:rPr>
          <w:b/>
        </w:rPr>
        <w:t xml:space="preserve">. </w:t>
      </w:r>
    </w:p>
    <w:p w14:paraId="016AF216" w14:textId="640CA75E" w:rsidR="00F14BB9" w:rsidRDefault="0075616C" w:rsidP="00970515">
      <w:pPr>
        <w:spacing w:before="120" w:line="240" w:lineRule="auto"/>
        <w:rPr>
          <w:lang w:val="en-GB"/>
        </w:rPr>
      </w:pPr>
      <w:r w:rsidRPr="00A922ED">
        <w:rPr>
          <w:lang w:val="en-GB"/>
        </w:rPr>
        <w:t>In providing a response to this criterion you should demonstrate</w:t>
      </w:r>
      <w:r w:rsidR="002A7F27">
        <w:rPr>
          <w:lang w:val="en-GB"/>
        </w:rPr>
        <w:t xml:space="preserve"> </w:t>
      </w:r>
      <w:r w:rsidR="00BC6D21" w:rsidRPr="00BC6D21">
        <w:rPr>
          <w:lang w:val="en-GB"/>
        </w:rPr>
        <w:t>you and/or your organisation’s capability and capacity to successfully undertake your grant activity.  You should include, but are not limited to</w:t>
      </w:r>
      <w:r w:rsidR="00FD62D8">
        <w:rPr>
          <w:lang w:val="en-GB"/>
        </w:rPr>
        <w:t>:</w:t>
      </w:r>
    </w:p>
    <w:p w14:paraId="6F6D9D37" w14:textId="77777777" w:rsidR="0082631D" w:rsidRPr="00B07BA0" w:rsidRDefault="0075616C" w:rsidP="00B07BA0">
      <w:pPr>
        <w:pStyle w:val="ListBullet"/>
        <w:numPr>
          <w:ilvl w:val="1"/>
          <w:numId w:val="9"/>
        </w:numPr>
        <w:spacing w:before="120" w:after="120" w:line="240" w:lineRule="auto"/>
        <w:contextualSpacing/>
        <w:rPr>
          <w:iCs w:val="0"/>
          <w:lang w:val="en-GB"/>
        </w:rPr>
      </w:pPr>
      <w:r w:rsidRPr="00B07BA0">
        <w:rPr>
          <w:iCs w:val="0"/>
          <w:lang w:val="en-GB"/>
        </w:rPr>
        <w:t>a one-page capability statement of the organisation and/or CV of the project leader(s)</w:t>
      </w:r>
    </w:p>
    <w:p w14:paraId="0A29F093" w14:textId="0C5AF3BE" w:rsidR="0082631D" w:rsidRDefault="0075616C" w:rsidP="0082631D">
      <w:pPr>
        <w:pStyle w:val="ListBullet"/>
        <w:numPr>
          <w:ilvl w:val="1"/>
          <w:numId w:val="9"/>
        </w:numPr>
        <w:spacing w:before="120" w:after="120" w:line="240" w:lineRule="auto"/>
        <w:contextualSpacing/>
        <w:rPr>
          <w:iCs w:val="0"/>
          <w:lang w:val="en-GB"/>
        </w:rPr>
      </w:pPr>
      <w:r w:rsidRPr="0082631D">
        <w:rPr>
          <w:iCs w:val="0"/>
          <w:lang w:val="en-GB"/>
        </w:rPr>
        <w:t xml:space="preserve">two </w:t>
      </w:r>
      <w:r w:rsidR="00F521CF">
        <w:rPr>
          <w:iCs w:val="0"/>
          <w:lang w:val="en-GB"/>
        </w:rPr>
        <w:t xml:space="preserve">signed </w:t>
      </w:r>
      <w:r w:rsidRPr="0082631D">
        <w:rPr>
          <w:iCs w:val="0"/>
          <w:lang w:val="en-GB"/>
        </w:rPr>
        <w:t>references from referees with no direct financial interest in your project</w:t>
      </w:r>
    </w:p>
    <w:p w14:paraId="1B9BD614" w14:textId="77777777" w:rsidR="0082631D" w:rsidRDefault="00D115D6" w:rsidP="0082631D">
      <w:pPr>
        <w:pStyle w:val="ListBullet"/>
        <w:numPr>
          <w:ilvl w:val="1"/>
          <w:numId w:val="9"/>
        </w:numPr>
        <w:spacing w:before="120" w:after="120" w:line="240" w:lineRule="auto"/>
        <w:contextualSpacing/>
        <w:rPr>
          <w:iCs w:val="0"/>
          <w:lang w:val="en-GB"/>
        </w:rPr>
      </w:pPr>
      <w:r>
        <w:t>i</w:t>
      </w:r>
      <w:r w:rsidR="00762570">
        <w:t xml:space="preserve">f you have a partner/s also provide a </w:t>
      </w:r>
      <w:r>
        <w:t xml:space="preserve">partner </w:t>
      </w:r>
      <w:r w:rsidR="00762570">
        <w:t>capability and commitment statement</w:t>
      </w:r>
      <w:r>
        <w:t>,</w:t>
      </w:r>
      <w:r w:rsidR="00762570">
        <w:t xml:space="preserve"> including a letter of support from the partner/</w:t>
      </w:r>
      <w:proofErr w:type="gramStart"/>
      <w:r w:rsidR="00762570">
        <w:t>s</w:t>
      </w:r>
      <w:bookmarkStart w:id="88" w:name="_Hlk106194113"/>
      <w:proofErr w:type="gramEnd"/>
    </w:p>
    <w:p w14:paraId="0F188B63" w14:textId="052F412B" w:rsidR="00454568" w:rsidRPr="009D25FE" w:rsidRDefault="00D115D6" w:rsidP="0082631D">
      <w:pPr>
        <w:pStyle w:val="ListBullet"/>
        <w:numPr>
          <w:ilvl w:val="1"/>
          <w:numId w:val="9"/>
        </w:numPr>
        <w:spacing w:before="120" w:after="120" w:line="240" w:lineRule="auto"/>
        <w:contextualSpacing/>
        <w:rPr>
          <w:iCs w:val="0"/>
          <w:lang w:val="en-GB"/>
        </w:rPr>
      </w:pPr>
      <w:r>
        <w:t>d</w:t>
      </w:r>
      <w:r w:rsidR="00E34A62">
        <w:t>etails of your p</w:t>
      </w:r>
      <w:r w:rsidR="00454568">
        <w:t xml:space="preserve">roject budget. </w:t>
      </w:r>
    </w:p>
    <w:p w14:paraId="00E3CEFD" w14:textId="77777777" w:rsidR="00892F3D" w:rsidRPr="0082631D" w:rsidRDefault="00892F3D" w:rsidP="009D25FE">
      <w:pPr>
        <w:pStyle w:val="ListBullet"/>
        <w:numPr>
          <w:ilvl w:val="0"/>
          <w:numId w:val="0"/>
        </w:numPr>
        <w:spacing w:before="120" w:after="120" w:line="240" w:lineRule="auto"/>
        <w:ind w:left="720"/>
        <w:contextualSpacing/>
        <w:rPr>
          <w:iCs w:val="0"/>
          <w:lang w:val="en-GB"/>
        </w:rPr>
      </w:pPr>
    </w:p>
    <w:bookmarkEnd w:id="88"/>
    <w:p w14:paraId="1B825C34" w14:textId="007DA163" w:rsidR="009C375E" w:rsidRPr="009C375E" w:rsidRDefault="009C375E" w:rsidP="009C375E">
      <w:pPr>
        <w:pStyle w:val="ListBullet"/>
        <w:numPr>
          <w:ilvl w:val="0"/>
          <w:numId w:val="0"/>
        </w:numPr>
        <w:ind w:left="360" w:hanging="360"/>
        <w:rPr>
          <w:b/>
          <w:bCs/>
        </w:rPr>
      </w:pPr>
      <w:r w:rsidRPr="009C375E">
        <w:rPr>
          <w:b/>
          <w:bCs/>
        </w:rPr>
        <w:t>Criterion 5 (20%)</w:t>
      </w:r>
    </w:p>
    <w:p w14:paraId="65F17B0C" w14:textId="532171D1" w:rsidR="00E93F86" w:rsidRPr="009C375E" w:rsidRDefault="00E93F86" w:rsidP="00970515">
      <w:pPr>
        <w:spacing w:before="120" w:line="240" w:lineRule="auto"/>
        <w:rPr>
          <w:b/>
          <w:bCs/>
        </w:rPr>
      </w:pPr>
      <w:r w:rsidRPr="009C375E">
        <w:rPr>
          <w:b/>
          <w:bCs/>
        </w:rPr>
        <w:t xml:space="preserve">The grant project </w:t>
      </w:r>
      <w:r w:rsidR="000421E8" w:rsidRPr="009C375E">
        <w:rPr>
          <w:b/>
          <w:bCs/>
        </w:rPr>
        <w:t>considers</w:t>
      </w:r>
      <w:r w:rsidR="006E5977" w:rsidRPr="009C375E">
        <w:rPr>
          <w:b/>
          <w:bCs/>
        </w:rPr>
        <w:t xml:space="preserve"> environmental, social and governance (ESG) elements</w:t>
      </w:r>
      <w:r w:rsidR="000421E8" w:rsidRPr="009C375E">
        <w:rPr>
          <w:b/>
          <w:bCs/>
        </w:rPr>
        <w:t>.</w:t>
      </w:r>
    </w:p>
    <w:p w14:paraId="002CCE21" w14:textId="12986A32" w:rsidR="000421E8" w:rsidRDefault="000421E8" w:rsidP="000421E8">
      <w:pPr>
        <w:spacing w:before="120" w:line="240" w:lineRule="auto"/>
        <w:rPr>
          <w:lang w:val="en-GB"/>
        </w:rPr>
      </w:pPr>
      <w:r w:rsidRPr="00A922ED">
        <w:rPr>
          <w:lang w:val="en-GB"/>
        </w:rPr>
        <w:t>In providing a response to this criterion you should demonstrate</w:t>
      </w:r>
      <w:r w:rsidR="00A75C2C">
        <w:rPr>
          <w:lang w:val="en-GB"/>
        </w:rPr>
        <w:t>, but are not limited to</w:t>
      </w:r>
      <w:r>
        <w:rPr>
          <w:lang w:val="en-GB"/>
        </w:rPr>
        <w:t>:</w:t>
      </w:r>
    </w:p>
    <w:p w14:paraId="0BA95B73" w14:textId="77777777" w:rsidR="006E0B96" w:rsidRDefault="006E0B96" w:rsidP="006E0B96">
      <w:pPr>
        <w:pStyle w:val="ListBullet"/>
        <w:numPr>
          <w:ilvl w:val="1"/>
          <w:numId w:val="9"/>
        </w:numPr>
        <w:spacing w:before="120" w:after="120" w:line="240" w:lineRule="auto"/>
        <w:contextualSpacing/>
      </w:pPr>
      <w:bookmarkStart w:id="89" w:name="_Toc66445437"/>
      <w:bookmarkStart w:id="90" w:name="_Toc164844283"/>
      <w:bookmarkStart w:id="91" w:name="_Toc383003272"/>
      <w:bookmarkEnd w:id="37"/>
      <w:bookmarkEnd w:id="38"/>
      <w:r>
        <w:t>how gender equality, diversity and inclusion will be achieved in your project</w:t>
      </w:r>
    </w:p>
    <w:p w14:paraId="0D6795D0" w14:textId="6FB21094" w:rsidR="000421E8" w:rsidRDefault="006E0B96" w:rsidP="006E0B96">
      <w:pPr>
        <w:pStyle w:val="ListBullet"/>
        <w:numPr>
          <w:ilvl w:val="1"/>
          <w:numId w:val="9"/>
        </w:numPr>
        <w:spacing w:before="120" w:after="120" w:line="240" w:lineRule="auto"/>
        <w:contextualSpacing/>
      </w:pPr>
      <w:r>
        <w:t xml:space="preserve">how </w:t>
      </w:r>
      <w:r w:rsidR="002C4851">
        <w:t xml:space="preserve">a </w:t>
      </w:r>
      <w:r>
        <w:t xml:space="preserve">risk </w:t>
      </w:r>
      <w:r w:rsidR="002C4851">
        <w:t>management plan</w:t>
      </w:r>
      <w:r>
        <w:t xml:space="preserve"> will be managed in you</w:t>
      </w:r>
      <w:r w:rsidR="00A0451F">
        <w:t>r</w:t>
      </w:r>
      <w:r>
        <w:t xml:space="preserve"> project</w:t>
      </w:r>
    </w:p>
    <w:p w14:paraId="29C1325E" w14:textId="77777777" w:rsidR="000421E8" w:rsidRDefault="006E0B96" w:rsidP="000421E8">
      <w:pPr>
        <w:pStyle w:val="ListBullet"/>
        <w:numPr>
          <w:ilvl w:val="1"/>
          <w:numId w:val="9"/>
        </w:numPr>
        <w:spacing w:before="120" w:after="120" w:line="240" w:lineRule="auto"/>
        <w:contextualSpacing/>
      </w:pPr>
      <w:r>
        <w:t xml:space="preserve">your organisation’s business practices and performance on sustainability and ethical </w:t>
      </w:r>
      <w:proofErr w:type="gramStart"/>
      <w:r>
        <w:t>issues</w:t>
      </w:r>
      <w:proofErr w:type="gramEnd"/>
    </w:p>
    <w:p w14:paraId="39715FE8" w14:textId="75004054" w:rsidR="000421E8" w:rsidRDefault="000421E8" w:rsidP="000421E8">
      <w:pPr>
        <w:pStyle w:val="ListBullet"/>
        <w:numPr>
          <w:ilvl w:val="1"/>
          <w:numId w:val="9"/>
        </w:numPr>
        <w:spacing w:before="120" w:after="120" w:line="240" w:lineRule="auto"/>
        <w:contextualSpacing/>
      </w:pPr>
      <w:r w:rsidRPr="000421E8">
        <w:rPr>
          <w:iCs w:val="0"/>
        </w:rPr>
        <w:t xml:space="preserve">inclusion of other sources of income which can include other grants from Australian federal government, state government, local government and in-kind contributions from your organisation and your </w:t>
      </w:r>
      <w:proofErr w:type="gramStart"/>
      <w:r w:rsidRPr="000421E8">
        <w:rPr>
          <w:iCs w:val="0"/>
        </w:rPr>
        <w:t>partner</w:t>
      </w:r>
      <w:proofErr w:type="gramEnd"/>
    </w:p>
    <w:p w14:paraId="3C481B75" w14:textId="77777777" w:rsidR="000421E8" w:rsidRDefault="000421E8" w:rsidP="000421E8">
      <w:pPr>
        <w:pStyle w:val="ListBullet"/>
        <w:numPr>
          <w:ilvl w:val="1"/>
          <w:numId w:val="9"/>
        </w:numPr>
        <w:spacing w:before="120" w:after="120" w:line="240" w:lineRule="auto"/>
        <w:contextualSpacing/>
      </w:pPr>
      <w:r w:rsidRPr="000421E8">
        <w:rPr>
          <w:iCs w:val="0"/>
        </w:rPr>
        <w:t>appropriate, reasonable and realistic economy travel costings</w:t>
      </w:r>
    </w:p>
    <w:p w14:paraId="5A0281F8" w14:textId="6BB3FB36" w:rsidR="000421E8" w:rsidRDefault="000421E8" w:rsidP="001F3C98">
      <w:pPr>
        <w:pStyle w:val="ListBullet"/>
        <w:numPr>
          <w:ilvl w:val="1"/>
          <w:numId w:val="9"/>
        </w:numPr>
        <w:spacing w:before="120" w:after="120" w:line="240" w:lineRule="auto"/>
        <w:contextualSpacing/>
      </w:pPr>
      <w:r w:rsidRPr="000421E8">
        <w:rPr>
          <w:iCs w:val="0"/>
        </w:rPr>
        <w:lastRenderedPageBreak/>
        <w:t>alternative options for face-to-face conferences, forums, roundtables and meetings where appropriate.</w:t>
      </w:r>
    </w:p>
    <w:p w14:paraId="2E6022E5" w14:textId="25A6ECA7" w:rsidR="00C347D8" w:rsidRPr="00FD47D5" w:rsidRDefault="00C347D8" w:rsidP="00546E63">
      <w:pPr>
        <w:pStyle w:val="Heading2"/>
      </w:pPr>
      <w:bookmarkStart w:id="92" w:name="_Toc151049848"/>
      <w:r w:rsidRPr="00FD47D5">
        <w:t xml:space="preserve">How to </w:t>
      </w:r>
      <w:r w:rsidR="00C7753F" w:rsidRPr="00FD47D5">
        <w:t>a</w:t>
      </w:r>
      <w:r w:rsidRPr="00FD47D5">
        <w:t>pply</w:t>
      </w:r>
      <w:bookmarkEnd w:id="89"/>
      <w:bookmarkEnd w:id="92"/>
    </w:p>
    <w:p w14:paraId="47A16388" w14:textId="1F775F91" w:rsidR="0075616C" w:rsidRDefault="00C347D8" w:rsidP="00970515">
      <w:pPr>
        <w:spacing w:before="120" w:line="240" w:lineRule="auto"/>
      </w:pPr>
      <w:r>
        <w:t xml:space="preserve">Before </w:t>
      </w:r>
      <w:r w:rsidR="00613524">
        <w:t>submitting your application</w:t>
      </w:r>
      <w:r>
        <w:t xml:space="preserve">, </w:t>
      </w:r>
      <w:r w:rsidR="0075616C">
        <w:t>y</w:t>
      </w:r>
      <w:r w:rsidR="0075616C" w:rsidRPr="00A922ED">
        <w:t xml:space="preserve">ou must read these grant guidelines, the application form, the draft grant agreement and the sample final report. </w:t>
      </w:r>
    </w:p>
    <w:p w14:paraId="753252E0" w14:textId="3A4268CE" w:rsidR="00B2204F" w:rsidRPr="00A922ED" w:rsidRDefault="00B2204F" w:rsidP="00970515">
      <w:pPr>
        <w:spacing w:before="120" w:line="240" w:lineRule="auto"/>
      </w:pPr>
      <w:r w:rsidRPr="00A922ED">
        <w:t xml:space="preserve">You must submit your grant application in English on the application form, which can be downloaded </w:t>
      </w:r>
      <w:r w:rsidRPr="00CF3D81">
        <w:t>at</w:t>
      </w:r>
      <w:r w:rsidR="000A2CC7">
        <w:t xml:space="preserve"> the </w:t>
      </w:r>
      <w:proofErr w:type="spellStart"/>
      <w:r w:rsidR="00404020" w:rsidRPr="00BB50FC">
        <w:t>SmartyGrants</w:t>
      </w:r>
      <w:proofErr w:type="spellEnd"/>
      <w:r w:rsidR="000A2CC7">
        <w:t xml:space="preserve"> website</w:t>
      </w:r>
      <w:bookmarkStart w:id="93" w:name="_Hlk106194143"/>
      <w:r w:rsidR="00B75982">
        <w:rPr>
          <w:color w:val="444444"/>
        </w:rPr>
        <w:fldChar w:fldCharType="begin"/>
      </w:r>
      <w:r w:rsidR="00B75982">
        <w:rPr>
          <w:color w:val="444444"/>
        </w:rPr>
        <w:instrText xml:space="preserve"> HYPERLINK "</w:instrText>
      </w:r>
      <w:r w:rsidR="00B75982" w:rsidRPr="007E10BB">
        <w:rPr>
          <w:color w:val="444444"/>
        </w:rPr>
        <w:instrText>https://dfat.smartygrants.com.au/</w:instrText>
      </w:r>
      <w:r w:rsidR="00B75982">
        <w:rPr>
          <w:color w:val="444444"/>
        </w:rPr>
        <w:instrText xml:space="preserve">" </w:instrText>
      </w:r>
      <w:r w:rsidR="00B75982">
        <w:rPr>
          <w:color w:val="444444"/>
        </w:rPr>
      </w:r>
      <w:r w:rsidR="00B75982">
        <w:rPr>
          <w:color w:val="444444"/>
        </w:rPr>
        <w:fldChar w:fldCharType="end"/>
      </w:r>
      <w:bookmarkEnd w:id="93"/>
      <w:r w:rsidR="004C27AB">
        <w:rPr>
          <w:rFonts w:ascii="Helvetica" w:hAnsi="Helvetica" w:cs="Helvetica"/>
          <w:color w:val="444444"/>
          <w:shd w:val="clear" w:color="auto" w:fill="FFFFFF"/>
        </w:rPr>
        <w:t>.</w:t>
      </w:r>
      <w:r w:rsidRPr="00A922ED">
        <w:t xml:space="preserve"> The application form includes help information. </w:t>
      </w:r>
    </w:p>
    <w:p w14:paraId="26A25FA0" w14:textId="77777777" w:rsidR="00B2204F" w:rsidRPr="00A922ED" w:rsidRDefault="00B2204F" w:rsidP="00970515">
      <w:pPr>
        <w:spacing w:before="120" w:line="240" w:lineRule="auto"/>
      </w:pPr>
      <w:r w:rsidRPr="00CF3D81">
        <w:t xml:space="preserve">This is an online application form that you can submit electronically. If you have any technical difficulties please contact </w:t>
      </w:r>
      <w:proofErr w:type="spellStart"/>
      <w:r w:rsidRPr="00CF3D81">
        <w:t>SmartyGrants</w:t>
      </w:r>
      <w:proofErr w:type="spellEnd"/>
      <w:r w:rsidRPr="00CF3D81">
        <w:t xml:space="preserve"> Help Desk (</w:t>
      </w:r>
      <w:hyperlink r:id="rId23" w:history="1">
        <w:r w:rsidRPr="00CF3D81">
          <w:t>service@smartygrants.com.au</w:t>
        </w:r>
      </w:hyperlink>
      <w:r w:rsidRPr="00CF3D81">
        <w:t>, +61 3 9320 6888 between 9am and 5pm Monday to Friday).</w:t>
      </w:r>
    </w:p>
    <w:p w14:paraId="3E3B4787" w14:textId="77777777" w:rsidR="00B2204F" w:rsidRPr="00A922ED" w:rsidRDefault="00B2204F" w:rsidP="00970515">
      <w:pPr>
        <w:spacing w:before="120" w:line="240" w:lineRule="auto"/>
      </w:pPr>
      <w:r w:rsidRPr="00A922ED">
        <w:t xml:space="preserve">The Department of Foreign Affairs and Trade will not provide application forms or accept applications for this grant opportunity by fax or mail. </w:t>
      </w:r>
    </w:p>
    <w:p w14:paraId="216EAB8A" w14:textId="57AD7D5C" w:rsidR="00DD159B" w:rsidRDefault="00C347D8" w:rsidP="00970515">
      <w:pPr>
        <w:spacing w:before="120" w:line="240" w:lineRule="auto"/>
      </w:pPr>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65239C">
        <w:t xml:space="preserve"> </w:t>
      </w:r>
      <w:r w:rsidR="0008479B" w:rsidRPr="00002BEE">
        <w:rPr>
          <w:i/>
        </w:rPr>
        <w:t>Criminal Code 1995</w:t>
      </w:r>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7C8415C5" w14:textId="77777777" w:rsidR="0075616C" w:rsidRPr="00A922ED" w:rsidRDefault="0075616C" w:rsidP="00970515">
      <w:pPr>
        <w:spacing w:before="120" w:line="240" w:lineRule="auto"/>
      </w:pPr>
      <w:r w:rsidRPr="00A922ED">
        <w:t xml:space="preserve">You must address </w:t>
      </w:r>
      <w:proofErr w:type="gramStart"/>
      <w:r w:rsidRPr="00A922ED">
        <w:t>all of</w:t>
      </w:r>
      <w:proofErr w:type="gramEnd"/>
      <w:r w:rsidRPr="00A922ED">
        <w:t xml:space="preserve"> the eligibility and assessment criteria and provide two short signed independent references to be considered for a grant. Please complete each section of the application form and make sure you provide the information we have requested.</w:t>
      </w:r>
    </w:p>
    <w:p w14:paraId="72440FD7" w14:textId="77777777" w:rsidR="0075616C" w:rsidRPr="00A922ED" w:rsidRDefault="0075616C" w:rsidP="00970515">
      <w:pPr>
        <w:spacing w:before="120" w:line="240" w:lineRule="auto"/>
      </w:pPr>
      <w:r w:rsidRPr="00A922ED">
        <w:t xml:space="preserve">Please keep a copy of your application and any supporting papers. </w:t>
      </w:r>
    </w:p>
    <w:p w14:paraId="38208CE3" w14:textId="77777777" w:rsidR="0075616C" w:rsidRPr="00A922ED" w:rsidRDefault="0075616C" w:rsidP="00970515">
      <w:pPr>
        <w:spacing w:before="120" w:line="240" w:lineRule="auto"/>
      </w:pPr>
      <w:r w:rsidRPr="00A922ED">
        <w:t xml:space="preserve">We will acknowledge that we have received your grant application, through an automated email from the online grants management system, </w:t>
      </w:r>
      <w:proofErr w:type="spellStart"/>
      <w:r w:rsidRPr="00AA3D7A">
        <w:rPr>
          <w:iCs/>
        </w:rPr>
        <w:t>SmartyGrants</w:t>
      </w:r>
      <w:proofErr w:type="spellEnd"/>
      <w:r w:rsidRPr="00A922ED">
        <w:t>, within one working day</w:t>
      </w:r>
      <w:r w:rsidRPr="00A922ED">
        <w:rPr>
          <w:b/>
        </w:rPr>
        <w:t>.</w:t>
      </w:r>
    </w:p>
    <w:p w14:paraId="42F70DC6" w14:textId="0A73DAC8" w:rsidR="00BE551F" w:rsidRPr="00B72EE8" w:rsidRDefault="00C347D8" w:rsidP="00970515">
      <w:pPr>
        <w:spacing w:before="120" w:line="240" w:lineRule="auto"/>
      </w:pPr>
      <w:r w:rsidRPr="0075616C">
        <w:rPr>
          <w:rFonts w:cs="Arial"/>
        </w:rPr>
        <w:t xml:space="preserve">If you find an error in your application after submitting it, you should </w:t>
      </w:r>
      <w:r w:rsidR="00A735FE" w:rsidRPr="0075616C">
        <w:rPr>
          <w:rFonts w:cs="Arial"/>
        </w:rPr>
        <w:t>contact</w:t>
      </w:r>
      <w:r w:rsidRPr="0075616C">
        <w:rPr>
          <w:rFonts w:cs="Arial"/>
        </w:rPr>
        <w:t xml:space="preserve"> </w:t>
      </w:r>
      <w:r w:rsidR="007F3368">
        <w:rPr>
          <w:rFonts w:cs="Arial"/>
        </w:rPr>
        <w:t xml:space="preserve">the </w:t>
      </w:r>
      <w:r w:rsidR="007F3368" w:rsidRPr="00CF3D81">
        <w:t>Australia-</w:t>
      </w:r>
      <w:r w:rsidR="007F3368">
        <w:t>ASEAN Council</w:t>
      </w:r>
      <w:r w:rsidR="007F3368" w:rsidRPr="00CF3D81">
        <w:t xml:space="preserve"> Secretariat, </w:t>
      </w:r>
      <w:r w:rsidRPr="0075616C">
        <w:rPr>
          <w:rFonts w:cs="Arial"/>
        </w:rPr>
        <w:t xml:space="preserve">immediately on </w:t>
      </w:r>
      <w:r w:rsidR="0075616C" w:rsidRPr="0075616C">
        <w:rPr>
          <w:rFonts w:cs="Arial"/>
        </w:rPr>
        <w:t xml:space="preserve">02 </w:t>
      </w:r>
      <w:r w:rsidR="00090EF4" w:rsidRPr="00090EF4">
        <w:rPr>
          <w:rFonts w:cs="Arial"/>
        </w:rPr>
        <w:t>6261 1333</w:t>
      </w:r>
      <w:r w:rsidR="00AA3D7A">
        <w:rPr>
          <w:rFonts w:cs="Arial"/>
        </w:rPr>
        <w:t xml:space="preserve"> </w:t>
      </w:r>
      <w:r w:rsidR="00DE0639">
        <w:rPr>
          <w:rFonts w:cs="Arial"/>
        </w:rPr>
        <w:t xml:space="preserve">or </w:t>
      </w:r>
      <w:hyperlink r:id="rId24" w:history="1">
        <w:r w:rsidR="00DE0639" w:rsidRPr="007F3633">
          <w:rPr>
            <w:rStyle w:val="Hyperlink"/>
            <w:rFonts w:cs="Arial"/>
          </w:rPr>
          <w:t>aac@dfat.gov.au</w:t>
        </w:r>
      </w:hyperlink>
      <w:r w:rsidR="0075616C" w:rsidRPr="0075616C">
        <w:rPr>
          <w:rFonts w:cs="Arial"/>
        </w:rPr>
        <w:t xml:space="preserve">. </w:t>
      </w:r>
      <w:r w:rsidR="007F2D02" w:rsidRPr="0075616C">
        <w:rPr>
          <w:rFonts w:cs="Arial"/>
        </w:rPr>
        <w:t>We</w:t>
      </w:r>
      <w:r w:rsidR="00BE551F" w:rsidRPr="0075616C">
        <w:rPr>
          <w:rFonts w:cs="Arial"/>
        </w:rPr>
        <w:t xml:space="preserve"> do not</w:t>
      </w:r>
      <w:r w:rsidR="00BE551F" w:rsidRPr="00103A95">
        <w:t xml:space="preserve">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6DCD8FD9" w:rsidR="00C347D8" w:rsidRDefault="00C347D8" w:rsidP="00970515">
      <w:pPr>
        <w:spacing w:before="120" w:line="240" w:lineRule="auto"/>
      </w:pPr>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15C78E6" w14:textId="77777777" w:rsidR="00DB695B" w:rsidRDefault="00DB695B" w:rsidP="00546E63">
      <w:pPr>
        <w:pStyle w:val="Heading3"/>
      </w:pPr>
      <w:bookmarkStart w:id="94" w:name="_Toc151049849"/>
      <w:r>
        <w:t>Attachments to the application</w:t>
      </w:r>
      <w:bookmarkEnd w:id="94"/>
    </w:p>
    <w:p w14:paraId="64315C30" w14:textId="7421C88F" w:rsidR="00B2204F" w:rsidRDefault="00DB695B" w:rsidP="00970515">
      <w:pPr>
        <w:spacing w:before="120" w:line="240" w:lineRule="auto"/>
      </w:pPr>
      <w:r>
        <w:t>We require the</w:t>
      </w:r>
      <w:r w:rsidRPr="00B72EE8">
        <w:t xml:space="preserve"> following documents with your application:</w:t>
      </w:r>
    </w:p>
    <w:p w14:paraId="4B69D670" w14:textId="49A442F4" w:rsidR="00B2204F" w:rsidRPr="00A922ED" w:rsidRDefault="00B2204F" w:rsidP="00970515">
      <w:pPr>
        <w:pStyle w:val="ListBullet"/>
        <w:spacing w:before="120" w:after="120" w:line="240" w:lineRule="auto"/>
        <w:ind w:left="357" w:hanging="357"/>
        <w:contextualSpacing/>
      </w:pPr>
      <w:r w:rsidRPr="00A922ED">
        <w:t>two short signed independent references</w:t>
      </w:r>
    </w:p>
    <w:p w14:paraId="365465FF" w14:textId="3DA95EC9" w:rsidR="00B2204F" w:rsidRPr="00A922ED" w:rsidRDefault="00B2204F" w:rsidP="00970515">
      <w:pPr>
        <w:pStyle w:val="ListBullet"/>
        <w:spacing w:before="120" w:after="120" w:line="240" w:lineRule="auto"/>
        <w:ind w:left="357" w:hanging="357"/>
        <w:contextualSpacing/>
      </w:pPr>
      <w:r w:rsidRPr="00A922ED">
        <w:t>letter of support from nominated partners (if relevant)</w:t>
      </w:r>
    </w:p>
    <w:p w14:paraId="5ED9C346" w14:textId="25A61E30" w:rsidR="00B2204F" w:rsidRPr="00A922ED" w:rsidRDefault="00B2204F" w:rsidP="00970515">
      <w:pPr>
        <w:pStyle w:val="ListBullet"/>
        <w:spacing w:before="120" w:after="120" w:line="240" w:lineRule="auto"/>
        <w:ind w:left="357" w:hanging="357"/>
        <w:contextualSpacing/>
      </w:pPr>
      <w:r w:rsidRPr="00A922ED">
        <w:t>organisation capability statement or individual’s curriculum vitae (optional)</w:t>
      </w:r>
    </w:p>
    <w:p w14:paraId="632533E3" w14:textId="77777777" w:rsidR="00B2204F" w:rsidRPr="00A922ED" w:rsidRDefault="00B2204F" w:rsidP="00970515">
      <w:pPr>
        <w:pStyle w:val="ListBullet"/>
        <w:spacing w:before="120" w:after="120" w:line="240" w:lineRule="auto"/>
        <w:ind w:left="357" w:hanging="357"/>
        <w:contextualSpacing/>
      </w:pPr>
      <w:r w:rsidRPr="00A922ED">
        <w:t>if you apply on behalf of a university, a letter of support from your Research Office.</w:t>
      </w:r>
    </w:p>
    <w:p w14:paraId="2544750A" w14:textId="0B39AA0F" w:rsidR="00B2204F" w:rsidRPr="00A922ED" w:rsidRDefault="00D33508" w:rsidP="00970515">
      <w:pPr>
        <w:spacing w:before="120" w:line="240" w:lineRule="auto"/>
        <w:rPr>
          <w:b/>
        </w:rPr>
      </w:pPr>
      <w:r>
        <w:t>S</w:t>
      </w:r>
      <w:r w:rsidR="00B2204F" w:rsidRPr="00A922ED">
        <w:t xml:space="preserve">upporting documentation should be attached to the application form. </w:t>
      </w:r>
      <w:r w:rsidR="00B2204F" w:rsidRPr="00A922ED">
        <w:rPr>
          <w:rStyle w:val="Strong"/>
          <w:b w:val="0"/>
        </w:rPr>
        <w:t>Only attach the documents you have been asked to include</w:t>
      </w:r>
      <w:r w:rsidR="00B2204F" w:rsidRPr="00A922ED">
        <w:rPr>
          <w:b/>
        </w:rPr>
        <w:t xml:space="preserve">. </w:t>
      </w:r>
    </w:p>
    <w:p w14:paraId="4E4AD7D9" w14:textId="7821A6CE" w:rsidR="00B2204F" w:rsidRPr="00A922ED" w:rsidRDefault="00B2204F" w:rsidP="00970515">
      <w:pPr>
        <w:spacing w:before="120" w:line="240" w:lineRule="auto"/>
      </w:pPr>
      <w:r w:rsidRPr="00A922ED">
        <w:t>Among applications from universities, the most competitive applications will be those with letters of support from the relevant Research Office highlighting the alignment of the proposed project to the Australia-</w:t>
      </w:r>
      <w:r w:rsidR="00613524">
        <w:t>ASEAN Council’s priority outcomes</w:t>
      </w:r>
      <w:r w:rsidRPr="00A922ED">
        <w:t>, the relevance of the project to the University’s strategic goals in the relevant country and demonstrating that the project is not more appropriately funded by the Australia Research Council or alternative Commonwealth funding body.</w:t>
      </w:r>
    </w:p>
    <w:p w14:paraId="3D6FAF78" w14:textId="4F180032" w:rsidR="00DB695B" w:rsidRDefault="00DB695B" w:rsidP="00970515">
      <w:pPr>
        <w:spacing w:before="120" w:line="240" w:lineRule="auto"/>
      </w:pPr>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1A0C8158" w14:textId="77777777" w:rsidR="00E50C87" w:rsidRDefault="00E50C87" w:rsidP="00546E63">
      <w:pPr>
        <w:pStyle w:val="Heading3"/>
      </w:pPr>
      <w:bookmarkStart w:id="95" w:name="_Toc151049850"/>
      <w:r>
        <w:lastRenderedPageBreak/>
        <w:t>Joint (consortia) applications</w:t>
      </w:r>
      <w:bookmarkEnd w:id="95"/>
    </w:p>
    <w:p w14:paraId="4D0CF040" w14:textId="77777777" w:rsidR="00B2204F" w:rsidRPr="00A922ED" w:rsidRDefault="00B2204F" w:rsidP="00970515">
      <w:pPr>
        <w:spacing w:before="120" w:line="240" w:lineRule="auto"/>
      </w:pPr>
      <w:r w:rsidRPr="00A922ED">
        <w:t>Some organisations may apply as a consortium to deliver grant activities. A consortium is two or more organisations who are working together to combine their capabilities when developing and delivering a grant activity.</w:t>
      </w:r>
    </w:p>
    <w:p w14:paraId="0469A284" w14:textId="043143D7" w:rsidR="00B2204F" w:rsidRPr="00A922ED" w:rsidRDefault="00B2204F" w:rsidP="00970515">
      <w:pPr>
        <w:spacing w:before="120" w:line="240" w:lineRule="auto"/>
      </w:pPr>
      <w:r w:rsidRPr="00A922ED">
        <w:t xml:space="preserve">If you are submitting a grant application on behalf of a consortium, a member organisation or a newly created organisation must be appointed as the ‘lead organisation’. Only the lead organisation will enter into </w:t>
      </w:r>
      <w:r w:rsidR="00DF694D" w:rsidRPr="00A922ED">
        <w:t>a</w:t>
      </w:r>
      <w:r w:rsidRPr="00A922ED">
        <w:t xml:space="preserve"> grant agreement with the Commonwealth and will be responsible for the grant. The lead organisation must complete the application form and identify all other members of the proposed consortium in the application. The application must include a letter of support from each organisation involved in the grant. Each letter of support should include:</w:t>
      </w:r>
    </w:p>
    <w:p w14:paraId="638C5E91" w14:textId="6FF594BA" w:rsidR="00B2204F" w:rsidRPr="00A922ED" w:rsidRDefault="00540558" w:rsidP="00970515">
      <w:pPr>
        <w:pStyle w:val="ListBullet"/>
        <w:spacing w:before="120" w:after="120" w:line="240" w:lineRule="auto"/>
        <w:ind w:left="357" w:hanging="357"/>
        <w:contextualSpacing/>
      </w:pPr>
      <w:r>
        <w:t xml:space="preserve">details of the partner organisation and </w:t>
      </w:r>
      <w:r w:rsidR="00B2204F" w:rsidRPr="00A922ED">
        <w:t xml:space="preserve">an overview of how the consortium will work together to complete the grant </w:t>
      </w:r>
      <w:proofErr w:type="gramStart"/>
      <w:r w:rsidR="00B2204F" w:rsidRPr="00A922ED">
        <w:t>activity</w:t>
      </w:r>
      <w:proofErr w:type="gramEnd"/>
    </w:p>
    <w:p w14:paraId="1B14DEDC" w14:textId="77777777" w:rsidR="00B2204F" w:rsidRPr="00A922ED" w:rsidRDefault="00B2204F" w:rsidP="00970515">
      <w:pPr>
        <w:pStyle w:val="ListBullet"/>
        <w:spacing w:before="120" w:after="120" w:line="240" w:lineRule="auto"/>
        <w:ind w:left="357" w:hanging="357"/>
        <w:contextualSpacing/>
      </w:pPr>
      <w:r w:rsidRPr="00A922ED">
        <w:t>an outline of the relevant experience and/or expertise of the consortium members</w:t>
      </w:r>
    </w:p>
    <w:p w14:paraId="0AB64CE8" w14:textId="77777777" w:rsidR="00B2204F" w:rsidRPr="00A922ED" w:rsidRDefault="00B2204F" w:rsidP="00970515">
      <w:pPr>
        <w:pStyle w:val="ListBullet"/>
        <w:spacing w:before="120" w:after="120" w:line="240" w:lineRule="auto"/>
        <w:ind w:left="357" w:hanging="357"/>
        <w:contextualSpacing/>
      </w:pPr>
      <w:r w:rsidRPr="00A922ED">
        <w:t>the roles/responsibilities of consortium members and the resources they will contribute (if any)</w:t>
      </w:r>
    </w:p>
    <w:p w14:paraId="0EB10F7D" w14:textId="77777777" w:rsidR="00B2204F" w:rsidRPr="00A922ED" w:rsidRDefault="00B2204F" w:rsidP="00970515">
      <w:pPr>
        <w:pStyle w:val="ListBullet"/>
        <w:spacing w:before="120" w:after="120" w:line="240" w:lineRule="auto"/>
        <w:ind w:left="357" w:hanging="357"/>
        <w:contextualSpacing/>
      </w:pPr>
      <w:r w:rsidRPr="00A922ED">
        <w:t>details of a nominated management level contact officer</w:t>
      </w:r>
    </w:p>
    <w:p w14:paraId="1929BC30" w14:textId="56EDE23F" w:rsidR="00E106DE" w:rsidRDefault="00B2204F" w:rsidP="00970515">
      <w:pPr>
        <w:pStyle w:val="ListBullet"/>
        <w:spacing w:before="120" w:after="120" w:line="240" w:lineRule="auto"/>
        <w:ind w:left="357" w:hanging="357"/>
        <w:contextualSpacing/>
      </w:pPr>
      <w:r w:rsidRPr="00A922ED">
        <w:t>details of the lead organisation.</w:t>
      </w:r>
    </w:p>
    <w:p w14:paraId="3673D4DE" w14:textId="0877F1D4" w:rsidR="006B2456" w:rsidRPr="00A922ED" w:rsidRDefault="00A36684" w:rsidP="00970515">
      <w:pPr>
        <w:pStyle w:val="ListBullet"/>
        <w:spacing w:before="120" w:after="120" w:line="240" w:lineRule="auto"/>
        <w:ind w:left="357" w:hanging="357"/>
        <w:contextualSpacing/>
      </w:pPr>
      <w:r>
        <w:t>Application</w:t>
      </w:r>
      <w:r w:rsidR="00BF2880">
        <w:t xml:space="preserve">s </w:t>
      </w:r>
      <w:r>
        <w:t xml:space="preserve">must be submitted </w:t>
      </w:r>
      <w:r w:rsidR="003C0F29">
        <w:t xml:space="preserve">between the published opening and closing dates. Late applications will not </w:t>
      </w:r>
      <w:r w:rsidR="00EE3A16">
        <w:t xml:space="preserve">be </w:t>
      </w:r>
      <w:r w:rsidR="003C0F29">
        <w:t>accepted</w:t>
      </w:r>
      <w:r w:rsidR="00EE3A16">
        <w:t>.</w:t>
      </w:r>
    </w:p>
    <w:p w14:paraId="08EBBD01" w14:textId="12B03435" w:rsidR="00C347D8" w:rsidRDefault="00C347D8" w:rsidP="00546E63">
      <w:pPr>
        <w:pStyle w:val="Heading3"/>
      </w:pPr>
      <w:bookmarkStart w:id="96" w:name="_Toc151049851"/>
      <w:r>
        <w:t xml:space="preserve">Timing of grant opportunity </w:t>
      </w:r>
      <w:r w:rsidR="00635ACF">
        <w:t>processes</w:t>
      </w:r>
      <w:bookmarkEnd w:id="96"/>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2204F" w:rsidRPr="00DB5819" w14:paraId="1091B9E8" w14:textId="77777777" w:rsidTr="0020300B">
        <w:trPr>
          <w:tblHeader/>
        </w:trPr>
        <w:tc>
          <w:tcPr>
            <w:tcW w:w="4815" w:type="dxa"/>
            <w:shd w:val="clear" w:color="auto" w:fill="264F90"/>
          </w:tcPr>
          <w:p w14:paraId="35AFD995" w14:textId="77777777" w:rsidR="00B2204F" w:rsidRPr="00DB5819" w:rsidRDefault="00B2204F" w:rsidP="00970515">
            <w:pPr>
              <w:pStyle w:val="TableHeadingNumbered"/>
              <w:spacing w:before="120" w:after="120" w:line="240" w:lineRule="auto"/>
            </w:pPr>
            <w:r w:rsidRPr="00DB5819">
              <w:t>Activity</w:t>
            </w:r>
          </w:p>
        </w:tc>
        <w:tc>
          <w:tcPr>
            <w:tcW w:w="3974" w:type="dxa"/>
            <w:shd w:val="clear" w:color="auto" w:fill="264F90"/>
          </w:tcPr>
          <w:p w14:paraId="363B0092" w14:textId="77777777" w:rsidR="00B2204F" w:rsidRPr="00DB5819" w:rsidRDefault="00B2204F" w:rsidP="00970515">
            <w:pPr>
              <w:pStyle w:val="TableHeadingNumbered"/>
              <w:spacing w:before="120" w:after="120" w:line="240" w:lineRule="auto"/>
            </w:pPr>
            <w:r w:rsidRPr="00DB5819">
              <w:t>Timeframe</w:t>
            </w:r>
          </w:p>
        </w:tc>
      </w:tr>
      <w:tr w:rsidR="00B2204F" w14:paraId="54C215F3" w14:textId="77777777" w:rsidTr="00587056">
        <w:trPr>
          <w:cantSplit/>
        </w:trPr>
        <w:tc>
          <w:tcPr>
            <w:tcW w:w="4815" w:type="dxa"/>
          </w:tcPr>
          <w:p w14:paraId="57F37797" w14:textId="77777777" w:rsidR="00B2204F" w:rsidRPr="003A77E9" w:rsidRDefault="00B2204F" w:rsidP="00970515">
            <w:pPr>
              <w:pStyle w:val="TableText"/>
              <w:spacing w:before="120" w:after="120" w:line="240" w:lineRule="auto"/>
            </w:pPr>
            <w:r w:rsidRPr="003A77E9">
              <w:t>Application period</w:t>
            </w:r>
          </w:p>
        </w:tc>
        <w:tc>
          <w:tcPr>
            <w:tcW w:w="3974" w:type="dxa"/>
          </w:tcPr>
          <w:p w14:paraId="323FCDAC" w14:textId="6A399B5A" w:rsidR="00B2204F" w:rsidRPr="00F71938" w:rsidRDefault="00D67CD0" w:rsidP="00970515">
            <w:pPr>
              <w:pStyle w:val="TableText"/>
              <w:spacing w:before="120" w:after="120" w:line="240" w:lineRule="auto"/>
            </w:pPr>
            <w:r w:rsidRPr="00F71938">
              <w:t>November</w:t>
            </w:r>
            <w:r w:rsidR="00873307">
              <w:t>-</w:t>
            </w:r>
            <w:r w:rsidRPr="00F71938">
              <w:t>December</w:t>
            </w:r>
            <w:r w:rsidR="00DA320D" w:rsidRPr="00F71938">
              <w:t xml:space="preserve"> </w:t>
            </w:r>
            <w:r w:rsidR="00000855" w:rsidRPr="00F71938">
              <w:t>202</w:t>
            </w:r>
            <w:r w:rsidR="00DA320D" w:rsidRPr="00F71938">
              <w:t>3</w:t>
            </w:r>
            <w:r w:rsidR="00BA34CF">
              <w:t xml:space="preserve"> </w:t>
            </w:r>
          </w:p>
        </w:tc>
      </w:tr>
      <w:tr w:rsidR="00B2204F" w14:paraId="50BF7919" w14:textId="77777777" w:rsidTr="00587056">
        <w:trPr>
          <w:cantSplit/>
        </w:trPr>
        <w:tc>
          <w:tcPr>
            <w:tcW w:w="4815" w:type="dxa"/>
          </w:tcPr>
          <w:p w14:paraId="34D0FCA5" w14:textId="77777777" w:rsidR="00B2204F" w:rsidRPr="00587056" w:rsidRDefault="00B2204F" w:rsidP="00970515">
            <w:pPr>
              <w:pStyle w:val="TableText"/>
              <w:spacing w:before="120" w:after="120" w:line="240" w:lineRule="auto"/>
            </w:pPr>
            <w:r w:rsidRPr="00587056">
              <w:t>Assessment of applications</w:t>
            </w:r>
          </w:p>
        </w:tc>
        <w:tc>
          <w:tcPr>
            <w:tcW w:w="3974" w:type="dxa"/>
          </w:tcPr>
          <w:p w14:paraId="507918F6" w14:textId="3B3025AE" w:rsidR="00B2204F" w:rsidRPr="00F71938" w:rsidRDefault="00624A94" w:rsidP="00970515">
            <w:pPr>
              <w:pStyle w:val="TableText"/>
              <w:spacing w:before="120" w:after="120" w:line="240" w:lineRule="auto"/>
            </w:pPr>
            <w:r w:rsidRPr="00F71938">
              <w:t>4</w:t>
            </w:r>
            <w:r w:rsidR="00B2204F" w:rsidRPr="00F71938">
              <w:t xml:space="preserve"> weeks </w:t>
            </w:r>
          </w:p>
        </w:tc>
      </w:tr>
      <w:tr w:rsidR="00B2204F" w14:paraId="50D42A66" w14:textId="77777777" w:rsidTr="00587056">
        <w:trPr>
          <w:cantSplit/>
        </w:trPr>
        <w:tc>
          <w:tcPr>
            <w:tcW w:w="4815" w:type="dxa"/>
          </w:tcPr>
          <w:p w14:paraId="5C9584DA" w14:textId="77777777" w:rsidR="00B2204F" w:rsidRPr="00587056" w:rsidRDefault="00B2204F" w:rsidP="00970515">
            <w:pPr>
              <w:pStyle w:val="TableText"/>
              <w:spacing w:before="120" w:after="120" w:line="240" w:lineRule="auto"/>
            </w:pPr>
            <w:r w:rsidRPr="00587056">
              <w:t>Approval of outcomes of selection process</w:t>
            </w:r>
          </w:p>
        </w:tc>
        <w:tc>
          <w:tcPr>
            <w:tcW w:w="3974" w:type="dxa"/>
          </w:tcPr>
          <w:p w14:paraId="6F16980D" w14:textId="763F8100" w:rsidR="00B2204F" w:rsidRPr="00F71938" w:rsidRDefault="003E6580" w:rsidP="00970515">
            <w:pPr>
              <w:pStyle w:val="TableText"/>
              <w:spacing w:before="120" w:after="120" w:line="240" w:lineRule="auto"/>
            </w:pPr>
            <w:r>
              <w:t>December</w:t>
            </w:r>
            <w:r w:rsidR="006A1DE9">
              <w:t xml:space="preserve"> – January</w:t>
            </w:r>
            <w:r w:rsidR="00624A94" w:rsidRPr="00F71938">
              <w:t xml:space="preserve"> </w:t>
            </w:r>
            <w:r w:rsidR="00000855" w:rsidRPr="00F71938">
              <w:t>202</w:t>
            </w:r>
            <w:r w:rsidR="00624A94" w:rsidRPr="00F71938">
              <w:t>4</w:t>
            </w:r>
          </w:p>
        </w:tc>
      </w:tr>
      <w:tr w:rsidR="00AF73B4" w14:paraId="3673E3D5" w14:textId="77777777" w:rsidTr="00587056">
        <w:trPr>
          <w:cantSplit/>
        </w:trPr>
        <w:tc>
          <w:tcPr>
            <w:tcW w:w="4815" w:type="dxa"/>
          </w:tcPr>
          <w:p w14:paraId="1BF7D1CA" w14:textId="40868C40" w:rsidR="00AF73B4" w:rsidRPr="00587056" w:rsidRDefault="00AF73B4" w:rsidP="00970515">
            <w:pPr>
              <w:pStyle w:val="TableText"/>
              <w:spacing w:before="120" w:after="120" w:line="240" w:lineRule="auto"/>
            </w:pPr>
            <w:r w:rsidRPr="00587056">
              <w:t>Notification to unsuccessful applicants</w:t>
            </w:r>
          </w:p>
        </w:tc>
        <w:tc>
          <w:tcPr>
            <w:tcW w:w="3974" w:type="dxa"/>
          </w:tcPr>
          <w:p w14:paraId="0D37F30D" w14:textId="3A6136FE" w:rsidR="00AF73B4" w:rsidRPr="00F71938" w:rsidRDefault="00D67CD0" w:rsidP="00970515">
            <w:pPr>
              <w:pStyle w:val="TableText"/>
              <w:spacing w:before="120" w:after="120" w:line="240" w:lineRule="auto"/>
            </w:pPr>
            <w:r w:rsidRPr="00F71938">
              <w:t>February</w:t>
            </w:r>
            <w:r w:rsidR="00AF73B4" w:rsidRPr="00F71938">
              <w:t xml:space="preserve"> 2024</w:t>
            </w:r>
          </w:p>
        </w:tc>
      </w:tr>
      <w:tr w:rsidR="00B2204F" w14:paraId="121C08F6" w14:textId="77777777" w:rsidTr="00587056">
        <w:trPr>
          <w:cantSplit/>
        </w:trPr>
        <w:tc>
          <w:tcPr>
            <w:tcW w:w="4815" w:type="dxa"/>
          </w:tcPr>
          <w:p w14:paraId="766B78AC" w14:textId="77777777" w:rsidR="00B2204F" w:rsidRPr="00587056" w:rsidRDefault="00B2204F" w:rsidP="00970515">
            <w:pPr>
              <w:pStyle w:val="TableText"/>
              <w:spacing w:before="120" w:after="120" w:line="240" w:lineRule="auto"/>
            </w:pPr>
            <w:r w:rsidRPr="00587056">
              <w:t>Negotiations and award of grant agreements</w:t>
            </w:r>
          </w:p>
        </w:tc>
        <w:tc>
          <w:tcPr>
            <w:tcW w:w="3974" w:type="dxa"/>
          </w:tcPr>
          <w:p w14:paraId="140154B9" w14:textId="279A6AF5" w:rsidR="00B2204F" w:rsidRPr="00F71938" w:rsidRDefault="006204C5" w:rsidP="00970515">
            <w:pPr>
              <w:pStyle w:val="TableText"/>
              <w:spacing w:before="120" w:after="120" w:line="240" w:lineRule="auto"/>
            </w:pPr>
            <w:r w:rsidRPr="00F71938">
              <w:t>February</w:t>
            </w:r>
            <w:r w:rsidR="00F71938" w:rsidRPr="00F71938">
              <w:t xml:space="preserve"> – March</w:t>
            </w:r>
            <w:r w:rsidRPr="00F71938">
              <w:t xml:space="preserve"> </w:t>
            </w:r>
            <w:r w:rsidR="00000855" w:rsidRPr="00F71938">
              <w:t>202</w:t>
            </w:r>
            <w:r w:rsidRPr="00F71938">
              <w:t>4</w:t>
            </w:r>
          </w:p>
        </w:tc>
      </w:tr>
    </w:tbl>
    <w:p w14:paraId="65EA0532" w14:textId="71A89A9F" w:rsidR="008778C3" w:rsidRDefault="008778C3" w:rsidP="00546E63">
      <w:pPr>
        <w:pStyle w:val="Heading3"/>
      </w:pPr>
      <w:bookmarkStart w:id="97" w:name="_Toc66445441"/>
      <w:bookmarkStart w:id="98" w:name="_Toc151049852"/>
      <w:r w:rsidRPr="00181A24">
        <w:t>Questions during the application process</w:t>
      </w:r>
      <w:bookmarkEnd w:id="97"/>
      <w:bookmarkEnd w:id="98"/>
    </w:p>
    <w:p w14:paraId="1084EC6C" w14:textId="031F8B37" w:rsidR="00B2204F" w:rsidRPr="00A922ED" w:rsidRDefault="00B2204F" w:rsidP="00970515">
      <w:pPr>
        <w:spacing w:before="120" w:line="240" w:lineRule="auto"/>
      </w:pPr>
      <w:r w:rsidRPr="00CF3D81">
        <w:t>If you have any questions during the application period, please contact the Australia-</w:t>
      </w:r>
      <w:r w:rsidR="00467143">
        <w:t>ASEAN Council</w:t>
      </w:r>
      <w:r w:rsidRPr="00CF3D81">
        <w:t xml:space="preserve"> Secretariat, (02) 6261 </w:t>
      </w:r>
      <w:r w:rsidR="00467143">
        <w:t>1333</w:t>
      </w:r>
      <w:r w:rsidRPr="00CF3D81">
        <w:t xml:space="preserve">, </w:t>
      </w:r>
      <w:hyperlink r:id="rId25" w:history="1">
        <w:r w:rsidR="00006784" w:rsidRPr="00C3679C">
          <w:rPr>
            <w:rStyle w:val="Hyperlink"/>
          </w:rPr>
          <w:t>aac@dfat.gov.au</w:t>
        </w:r>
      </w:hyperlink>
      <w:r w:rsidR="00006784" w:rsidRPr="00A922ED">
        <w:t>.</w:t>
      </w:r>
      <w:r w:rsidRPr="00A922ED">
        <w:t xml:space="preserve"> The Department of Foreign Affairs and Trade undertakes to respond to emailed questions within five working days.</w:t>
      </w:r>
    </w:p>
    <w:p w14:paraId="566EA4A1" w14:textId="3B2F982E" w:rsidR="00B2204F" w:rsidRPr="00A922ED" w:rsidRDefault="00B2204F" w:rsidP="00970515">
      <w:pPr>
        <w:spacing w:before="120" w:line="240" w:lineRule="auto"/>
      </w:pPr>
      <w:r w:rsidRPr="00587056">
        <w:t xml:space="preserve">Questions </w:t>
      </w:r>
      <w:r w:rsidR="00553572">
        <w:t xml:space="preserve">must be received </w:t>
      </w:r>
      <w:r w:rsidRPr="00587056">
        <w:t xml:space="preserve">no later than </w:t>
      </w:r>
      <w:r w:rsidR="00326A83">
        <w:t>15</w:t>
      </w:r>
      <w:r w:rsidR="00A81843">
        <w:t xml:space="preserve"> December</w:t>
      </w:r>
      <w:r w:rsidR="0028030B">
        <w:t xml:space="preserve"> </w:t>
      </w:r>
      <w:r w:rsidR="00FC0465">
        <w:t>202</w:t>
      </w:r>
      <w:r w:rsidR="0028030B">
        <w:t>3</w:t>
      </w:r>
      <w:r w:rsidRPr="00587056">
        <w:t>.</w:t>
      </w:r>
    </w:p>
    <w:p w14:paraId="5D603522" w14:textId="2E6D42D6" w:rsidR="00B2204F" w:rsidRPr="00A922ED" w:rsidRDefault="00B2204F" w:rsidP="00970515">
      <w:pPr>
        <w:spacing w:before="120" w:line="240" w:lineRule="auto"/>
      </w:pPr>
      <w:r w:rsidRPr="00A922ED">
        <w:t>Applicants may speak with the Australia-</w:t>
      </w:r>
      <w:r w:rsidR="00467143">
        <w:t>ASEAN Council</w:t>
      </w:r>
      <w:r w:rsidRPr="00A922ED">
        <w:t xml:space="preserve"> Secretariat in their first language by telephoning the Translating and Interpreting Service on 131 450 (local call anywhere in Australia) and asking to </w:t>
      </w:r>
      <w:proofErr w:type="gramStart"/>
      <w:r w:rsidRPr="00A922ED">
        <w:t>be connected with</w:t>
      </w:r>
      <w:proofErr w:type="gramEnd"/>
      <w:r w:rsidRPr="00A922ED">
        <w:t xml:space="preserve"> the Secretariat.</w:t>
      </w:r>
    </w:p>
    <w:p w14:paraId="46CDE0EE" w14:textId="2C9A5287" w:rsidR="00A93124" w:rsidRDefault="00B2204F" w:rsidP="00970515">
      <w:pPr>
        <w:spacing w:before="120" w:line="240" w:lineRule="auto"/>
      </w:pPr>
      <w:r w:rsidRPr="00A922ED">
        <w:t xml:space="preserve">Aboriginal or Torres Strait Islander applicants may wish to access assistance in </w:t>
      </w:r>
      <w:proofErr w:type="gramStart"/>
      <w:r w:rsidRPr="00A922ED">
        <w:t>submitting an application</w:t>
      </w:r>
      <w:proofErr w:type="gramEnd"/>
      <w:r w:rsidRPr="00A922ED">
        <w:t xml:space="preserve"> where English is not their first language. In these cases, applicants may contact an Indigenous language centre for assistance. </w:t>
      </w:r>
    </w:p>
    <w:p w14:paraId="790D9BA3" w14:textId="2C6316B4" w:rsidR="006E0B42" w:rsidRDefault="006E0B42" w:rsidP="00546E63">
      <w:pPr>
        <w:pStyle w:val="Heading2"/>
      </w:pPr>
      <w:bookmarkStart w:id="99" w:name="_Toc66445443"/>
      <w:bookmarkStart w:id="100" w:name="_Toc151049853"/>
      <w:r>
        <w:t>The grant selection process</w:t>
      </w:r>
      <w:bookmarkEnd w:id="99"/>
      <w:bookmarkEnd w:id="100"/>
    </w:p>
    <w:p w14:paraId="340EF370" w14:textId="02B32494" w:rsidR="003E63B6" w:rsidRDefault="003E63B6" w:rsidP="00546E63">
      <w:pPr>
        <w:pStyle w:val="Heading3"/>
      </w:pPr>
      <w:bookmarkStart w:id="101" w:name="_Toc66445444"/>
      <w:bookmarkStart w:id="102" w:name="_Toc151049854"/>
      <w:r>
        <w:t>Assessment of grant applications</w:t>
      </w:r>
      <w:bookmarkEnd w:id="101"/>
      <w:bookmarkEnd w:id="102"/>
    </w:p>
    <w:p w14:paraId="12C04B4E" w14:textId="3A8630E9" w:rsidR="000A4D8A" w:rsidRDefault="006E0B42" w:rsidP="00970515">
      <w:pPr>
        <w:spacing w:before="120" w:line="240" w:lineRule="auto"/>
        <w:rPr>
          <w:rFonts w:cstheme="minorHAnsi"/>
        </w:rPr>
      </w:pPr>
      <w:r>
        <w:rPr>
          <w:rFonts w:cstheme="minorHAnsi"/>
        </w:rPr>
        <w:t xml:space="preserve">We </w:t>
      </w:r>
      <w:r w:rsidR="00A93124">
        <w:rPr>
          <w:rFonts w:cstheme="minorHAnsi"/>
        </w:rPr>
        <w:t xml:space="preserve">first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44C23756" w14:textId="3A382AFE" w:rsidR="006E0B42" w:rsidRPr="00A632E3" w:rsidRDefault="00635ACF" w:rsidP="00970515">
      <w:pPr>
        <w:spacing w:before="120" w:line="240" w:lineRule="auto"/>
      </w:pPr>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69D1B83B" w14:textId="77777777" w:rsidR="006E0B42" w:rsidRPr="00A632E3" w:rsidRDefault="006E0B42" w:rsidP="00970515">
      <w:pPr>
        <w:pStyle w:val="ListBullet"/>
        <w:spacing w:before="120" w:after="120" w:line="240" w:lineRule="auto"/>
      </w:pPr>
      <w:r w:rsidRPr="00A632E3">
        <w:lastRenderedPageBreak/>
        <w:t xml:space="preserve">how well it meets the </w:t>
      </w:r>
      <w:proofErr w:type="gramStart"/>
      <w:r w:rsidRPr="00A632E3">
        <w:t>criteria</w:t>
      </w:r>
      <w:proofErr w:type="gramEnd"/>
      <w:r w:rsidRPr="00A632E3">
        <w:t xml:space="preserve"> </w:t>
      </w:r>
    </w:p>
    <w:p w14:paraId="2D958F0B" w14:textId="77777777" w:rsidR="006E0B42" w:rsidRPr="00A632E3" w:rsidRDefault="006E0B42" w:rsidP="00970515">
      <w:pPr>
        <w:pStyle w:val="ListBullet"/>
        <w:spacing w:before="120" w:after="120" w:line="240" w:lineRule="auto"/>
      </w:pPr>
      <w:r w:rsidRPr="00A632E3">
        <w:t xml:space="preserve">how it compares to other applications </w:t>
      </w:r>
    </w:p>
    <w:p w14:paraId="5D9D6A24" w14:textId="15B407BB" w:rsidR="006E0B42" w:rsidRPr="00A632E3" w:rsidRDefault="006E0B42" w:rsidP="00970515">
      <w:pPr>
        <w:pStyle w:val="ListBullet"/>
        <w:spacing w:before="120" w:after="120" w:line="240" w:lineRule="auto"/>
      </w:pPr>
      <w:r>
        <w:t>whether it</w:t>
      </w:r>
      <w:r w:rsidR="005E03FB">
        <w:t xml:space="preserve"> achieves value with relevant money</w:t>
      </w:r>
      <w:r>
        <w:rPr>
          <w:rStyle w:val="FootnoteReference"/>
        </w:rPr>
        <w:footnoteReference w:id="6"/>
      </w:r>
    </w:p>
    <w:p w14:paraId="561D6F74" w14:textId="51D559BD" w:rsidR="006E0B42" w:rsidRPr="005F69E4" w:rsidRDefault="00311CBF" w:rsidP="00970515">
      <w:pPr>
        <w:pStyle w:val="ListBullet"/>
        <w:numPr>
          <w:ilvl w:val="0"/>
          <w:numId w:val="0"/>
        </w:numPr>
        <w:spacing w:before="120" w:after="120" w:line="240" w:lineRule="auto"/>
        <w:rPr>
          <w:rFonts w:cs="Arial"/>
        </w:rPr>
      </w:pPr>
      <w:r>
        <w:rPr>
          <w:rFonts w:cs="Arial"/>
        </w:rPr>
        <w:t>W</w:t>
      </w:r>
      <w:r w:rsidR="00980991">
        <w:rPr>
          <w:rFonts w:cs="Arial"/>
        </w:rPr>
        <w:t>hen</w:t>
      </w:r>
      <w:r w:rsidR="00D33508">
        <w:rPr>
          <w:rFonts w:cs="Arial"/>
        </w:rPr>
        <w:t xml:space="preserve"> assess</w:t>
      </w:r>
      <w:r w:rsidR="00980991">
        <w:rPr>
          <w:rFonts w:cs="Arial"/>
        </w:rPr>
        <w:t>ing</w:t>
      </w:r>
      <w:r w:rsidR="006E0B42" w:rsidRPr="00E356CC">
        <w:rPr>
          <w:rFonts w:cs="Arial"/>
        </w:rPr>
        <w:t xml:space="preserve">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19C2D315" w14:textId="77777777" w:rsidR="006E0B42" w:rsidRPr="00DE5CF4" w:rsidRDefault="006E0B42" w:rsidP="00970515">
      <w:pPr>
        <w:pStyle w:val="ListBullet"/>
        <w:spacing w:before="120" w:after="120" w:line="240" w:lineRule="auto"/>
        <w:ind w:left="357" w:hanging="357"/>
        <w:contextualSpacing/>
      </w:pPr>
      <w:r w:rsidRPr="00DD61AF">
        <w:t xml:space="preserve">the overall objective/s to be achieved in providing the </w:t>
      </w:r>
      <w:proofErr w:type="gramStart"/>
      <w:r w:rsidRPr="00DD61AF">
        <w:t>grant</w:t>
      </w:r>
      <w:proofErr w:type="gramEnd"/>
    </w:p>
    <w:p w14:paraId="62289EF9" w14:textId="6647C70D" w:rsidR="006E0B42" w:rsidRPr="009E283B" w:rsidRDefault="006E0B42" w:rsidP="00970515">
      <w:pPr>
        <w:pStyle w:val="ListBullet"/>
        <w:spacing w:before="120" w:after="120" w:line="240" w:lineRule="auto"/>
        <w:ind w:left="357" w:hanging="357"/>
        <w:contextualSpacing/>
      </w:pPr>
      <w:r w:rsidRPr="00DE5CF4">
        <w:t xml:space="preserve">the relative </w:t>
      </w:r>
      <w:r w:rsidR="00311CBF" w:rsidRPr="00FC5953">
        <w:t xml:space="preserve">value of the grant </w:t>
      </w:r>
      <w:proofErr w:type="gramStart"/>
      <w:r w:rsidR="00311CBF" w:rsidRPr="00FC5953">
        <w:t>sought</w:t>
      </w:r>
      <w:proofErr w:type="gramEnd"/>
    </w:p>
    <w:p w14:paraId="62AC7C06" w14:textId="42BA9B9F" w:rsidR="006E0B42" w:rsidRPr="009E283B" w:rsidRDefault="009D51CA" w:rsidP="00970515">
      <w:pPr>
        <w:pStyle w:val="ListBullet"/>
        <w:spacing w:before="120" w:after="120" w:line="240" w:lineRule="auto"/>
        <w:ind w:left="357" w:hanging="357"/>
        <w:contextualSpacing/>
      </w:pPr>
      <w:r w:rsidRPr="009E283B">
        <w:t xml:space="preserve">extent to which </w:t>
      </w:r>
      <w:r w:rsidR="006E0B42" w:rsidRPr="009E283B">
        <w:t xml:space="preserve">the geographic location of the </w:t>
      </w:r>
      <w:r w:rsidR="00311CBF" w:rsidRPr="009E283B">
        <w:t>application</w:t>
      </w:r>
      <w:r w:rsidRPr="009E283B">
        <w:t xml:space="preserve"> matches identified </w:t>
      </w:r>
      <w:proofErr w:type="gramStart"/>
      <w:r w:rsidRPr="009E283B">
        <w:t>priorities</w:t>
      </w:r>
      <w:proofErr w:type="gramEnd"/>
    </w:p>
    <w:p w14:paraId="0E1EE7AC" w14:textId="0597FE56" w:rsidR="006E0B42" w:rsidRPr="009E283B" w:rsidRDefault="006E0B42" w:rsidP="00970515">
      <w:pPr>
        <w:pStyle w:val="ListBullet"/>
        <w:spacing w:before="120" w:after="120" w:line="240" w:lineRule="auto"/>
        <w:ind w:left="357" w:hanging="357"/>
        <w:contextualSpacing/>
      </w:pPr>
      <w:r w:rsidRPr="009E283B">
        <w:t>the extent to which the evidence in the application demonstrates that it will contribute to meeting the outcomes/objectives.</w:t>
      </w:r>
    </w:p>
    <w:p w14:paraId="65BBEDF7" w14:textId="53700163" w:rsidR="00C7753F" w:rsidRDefault="00EB1034" w:rsidP="00970515">
      <w:pPr>
        <w:pStyle w:val="ListBullet"/>
        <w:spacing w:before="120" w:after="120" w:line="240" w:lineRule="auto"/>
        <w:ind w:left="357" w:hanging="357"/>
        <w:contextualSpacing/>
      </w:pPr>
      <w:r>
        <w:t>h</w:t>
      </w:r>
      <w:r w:rsidR="00C7753F" w:rsidRPr="009E283B">
        <w:t>ow the grant activities will target groups or individuals.</w:t>
      </w:r>
    </w:p>
    <w:p w14:paraId="5559623A" w14:textId="79342563" w:rsidR="00C157E9" w:rsidRDefault="00C157E9" w:rsidP="00546E63">
      <w:pPr>
        <w:pStyle w:val="Heading3"/>
      </w:pPr>
      <w:bookmarkStart w:id="103" w:name="_Toc66445445"/>
      <w:bookmarkStart w:id="104" w:name="_Toc151049855"/>
      <w:r>
        <w:t>Who will assess applications?</w:t>
      </w:r>
      <w:bookmarkEnd w:id="103"/>
      <w:bookmarkEnd w:id="104"/>
    </w:p>
    <w:p w14:paraId="4BBF310F" w14:textId="13E38AAF" w:rsidR="00A93124" w:rsidRPr="00A922ED" w:rsidRDefault="00A93124" w:rsidP="00970515">
      <w:pPr>
        <w:spacing w:before="120" w:line="240" w:lineRule="auto"/>
      </w:pPr>
      <w:r w:rsidRPr="00A922ED">
        <w:t>The Australia-</w:t>
      </w:r>
      <w:r w:rsidR="00467143">
        <w:t>ASEAN Council</w:t>
      </w:r>
      <w:r w:rsidR="00535C95">
        <w:t xml:space="preserve"> Board</w:t>
      </w:r>
      <w:r w:rsidRPr="00A922ED">
        <w:t xml:space="preserve"> will assess each application. Board members are listed on the </w:t>
      </w:r>
      <w:hyperlink r:id="rId26" w:history="1">
        <w:r w:rsidR="00584985">
          <w:rPr>
            <w:rStyle w:val="Hyperlink"/>
          </w:rPr>
          <w:t>AAC website</w:t>
        </w:r>
      </w:hyperlink>
      <w:r w:rsidRPr="00A922ED">
        <w:t xml:space="preserve">. Board members are treated as Commonwealth officials due to their role in the assessment process in accordance with Part 1, section 2.8 of the CGRGs and the Public Governance, Performance and Accountability Act. </w:t>
      </w:r>
    </w:p>
    <w:p w14:paraId="00C9D9B4" w14:textId="77777777" w:rsidR="00A93124" w:rsidRPr="00A922ED" w:rsidRDefault="00A93124" w:rsidP="00970515">
      <w:pPr>
        <w:spacing w:before="120" w:line="240" w:lineRule="auto"/>
      </w:pPr>
      <w:r w:rsidRPr="00A922ED">
        <w:t xml:space="preserve">While an application may meet the assessment criteria, a grant is not guaranteed. </w:t>
      </w:r>
    </w:p>
    <w:p w14:paraId="5AB18C48" w14:textId="72E6AB9E" w:rsidR="00A93124" w:rsidRPr="00A922ED" w:rsidRDefault="00A93124" w:rsidP="00970515">
      <w:pPr>
        <w:spacing w:before="120" w:line="240" w:lineRule="auto"/>
      </w:pPr>
      <w:r w:rsidRPr="00A922ED">
        <w:t>The Australia-</w:t>
      </w:r>
      <w:r w:rsidR="00467143">
        <w:t>ASEAN Council</w:t>
      </w:r>
      <w:r w:rsidRPr="00A922ED">
        <w:t xml:space="preserve"> Secretariat, within the Department of Foreign Affairs and Trade, will provide information and advice to the Board to assist its determination of policy and its assessment of grant applications. </w:t>
      </w:r>
    </w:p>
    <w:p w14:paraId="685F8158" w14:textId="77777777" w:rsidR="00A93124" w:rsidRPr="00A922ED" w:rsidRDefault="00A93124" w:rsidP="00970515">
      <w:pPr>
        <w:spacing w:before="120" w:line="240" w:lineRule="auto"/>
      </w:pPr>
      <w:r w:rsidRPr="00A922ED">
        <w:t>The Board may seek additional input from relevant Australian missions overseas about you or your application. They may also seek additional information from other Commonwealth agencies, even if the sources are not nominated by you as referees. The Board may also consider information about you or your application that is available through the normal course of business.</w:t>
      </w:r>
    </w:p>
    <w:p w14:paraId="32F1F472" w14:textId="77777777" w:rsidR="00A93124" w:rsidRPr="00A922ED" w:rsidRDefault="00A93124" w:rsidP="00970515">
      <w:pPr>
        <w:spacing w:before="120" w:line="240" w:lineRule="auto"/>
      </w:pPr>
      <w:r w:rsidRPr="00A922ED">
        <w:t>If the selection process identifies unintentional errors in your application, you may be contacted to correct or explain the information.</w:t>
      </w:r>
    </w:p>
    <w:p w14:paraId="51969EBC" w14:textId="5169CB60" w:rsidR="00C157E9" w:rsidRDefault="00C157E9" w:rsidP="00546E63">
      <w:pPr>
        <w:pStyle w:val="Heading3"/>
      </w:pPr>
      <w:bookmarkStart w:id="105" w:name="_Toc66445446"/>
      <w:bookmarkStart w:id="106" w:name="_Toc151049856"/>
      <w:r>
        <w:t>Who will approve grants?</w:t>
      </w:r>
      <w:bookmarkEnd w:id="105"/>
      <w:bookmarkEnd w:id="106"/>
    </w:p>
    <w:p w14:paraId="4EABB1C8" w14:textId="096C6703" w:rsidR="00A93124" w:rsidRPr="00A922ED" w:rsidRDefault="00A93124" w:rsidP="00970515">
      <w:pPr>
        <w:spacing w:before="120" w:line="240" w:lineRule="auto"/>
      </w:pPr>
      <w:r w:rsidRPr="00A922ED">
        <w:t xml:space="preserve">The </w:t>
      </w:r>
      <w:r w:rsidR="00D33508">
        <w:t>Board</w:t>
      </w:r>
      <w:r w:rsidRPr="00A922ED">
        <w:t xml:space="preserve"> will make recommendations to the </w:t>
      </w:r>
      <w:r w:rsidRPr="00A922ED">
        <w:rPr>
          <w:lang w:val="en-US"/>
        </w:rPr>
        <w:t xml:space="preserve">First Assistant Secretary, </w:t>
      </w:r>
      <w:r>
        <w:rPr>
          <w:lang w:val="en-US"/>
        </w:rPr>
        <w:t>South</w:t>
      </w:r>
      <w:r w:rsidR="00467143">
        <w:rPr>
          <w:lang w:val="en-US"/>
        </w:rPr>
        <w:t>east</w:t>
      </w:r>
      <w:r>
        <w:rPr>
          <w:lang w:val="en-US"/>
        </w:rPr>
        <w:t xml:space="preserve"> </w:t>
      </w:r>
      <w:r w:rsidRPr="00A922ED">
        <w:rPr>
          <w:lang w:val="en-US"/>
        </w:rPr>
        <w:t xml:space="preserve">Asia </w:t>
      </w:r>
      <w:r w:rsidR="00661D25">
        <w:rPr>
          <w:lang w:val="en-US"/>
        </w:rPr>
        <w:t xml:space="preserve">Regional </w:t>
      </w:r>
      <w:r w:rsidRPr="00A922ED">
        <w:rPr>
          <w:lang w:val="en-US"/>
        </w:rPr>
        <w:t>Division, or his/her delegate</w:t>
      </w:r>
      <w:r w:rsidRPr="00A922ED">
        <w:t xml:space="preserve"> within the Department of Foreign Affairs and Trade. The delegate</w:t>
      </w:r>
      <w:r w:rsidRPr="00A922ED">
        <w:rPr>
          <w:b/>
        </w:rPr>
        <w:t xml:space="preserve"> </w:t>
      </w:r>
      <w:r w:rsidRPr="00A922ED">
        <w:t>will make the final decision to approve a grant.</w:t>
      </w:r>
    </w:p>
    <w:p w14:paraId="2BD031A1" w14:textId="77777777" w:rsidR="00A93124" w:rsidRPr="00A922ED" w:rsidRDefault="00A93124" w:rsidP="00970515">
      <w:pPr>
        <w:spacing w:before="120" w:line="240" w:lineRule="auto"/>
      </w:pPr>
      <w:r w:rsidRPr="00A922ED">
        <w:t>The delegate’s decision is final in all matters, including:</w:t>
      </w:r>
    </w:p>
    <w:p w14:paraId="6D0CBD82" w14:textId="77777777" w:rsidR="00A93124" w:rsidRPr="00A922ED" w:rsidRDefault="00A93124" w:rsidP="00970515">
      <w:pPr>
        <w:pStyle w:val="ListBullet"/>
        <w:spacing w:before="120" w:after="120" w:line="240" w:lineRule="auto"/>
        <w:ind w:left="357" w:hanging="357"/>
        <w:contextualSpacing/>
      </w:pPr>
      <w:r w:rsidRPr="00A922ED">
        <w:t>the approval of the grant</w:t>
      </w:r>
    </w:p>
    <w:p w14:paraId="1CCF2422" w14:textId="77777777" w:rsidR="00A93124" w:rsidRPr="00A922ED" w:rsidRDefault="00A93124" w:rsidP="00970515">
      <w:pPr>
        <w:pStyle w:val="ListBullet"/>
        <w:spacing w:before="120" w:after="120" w:line="240" w:lineRule="auto"/>
        <w:ind w:left="357" w:hanging="357"/>
        <w:contextualSpacing/>
      </w:pPr>
      <w:r w:rsidRPr="00A922ED">
        <w:t xml:space="preserve">the grant funding amount to be awarded. </w:t>
      </w:r>
    </w:p>
    <w:p w14:paraId="51A9E239" w14:textId="756C3C1C" w:rsidR="00A93124" w:rsidRPr="00A922ED" w:rsidRDefault="00A93124" w:rsidP="00970515">
      <w:pPr>
        <w:spacing w:before="120" w:line="240" w:lineRule="auto"/>
      </w:pPr>
      <w:r w:rsidRPr="00A922ED">
        <w:t>The delegate will</w:t>
      </w:r>
      <w:r w:rsidRPr="00A922ED">
        <w:rPr>
          <w:b/>
        </w:rPr>
        <w:t xml:space="preserve"> </w:t>
      </w:r>
      <w:r w:rsidRPr="00A922ED">
        <w:t xml:space="preserve">not approve funding if they reasonably consider the program funding available will not accommodate the funding offer, and/or the application does not </w:t>
      </w:r>
      <w:r w:rsidR="005E03FB" w:rsidRPr="005E03FB">
        <w:t>a</w:t>
      </w:r>
      <w:r w:rsidR="005E03FB">
        <w:t>chieve value with relevant money</w:t>
      </w:r>
      <w:r w:rsidRPr="00A922ED">
        <w:t xml:space="preserve">. </w:t>
      </w:r>
    </w:p>
    <w:p w14:paraId="7D58958C" w14:textId="5CAAF5EC" w:rsidR="00A93124" w:rsidRPr="00A922ED" w:rsidRDefault="00A93124" w:rsidP="00970515">
      <w:pPr>
        <w:spacing w:before="120" w:line="240" w:lineRule="auto"/>
      </w:pPr>
      <w:r w:rsidRPr="00A922ED">
        <w:t xml:space="preserve">The </w:t>
      </w:r>
      <w:r w:rsidR="00584985">
        <w:t>AAC</w:t>
      </w:r>
      <w:r w:rsidRPr="00A922ED">
        <w:t xml:space="preserve"> reserves the right to offer less funding than that sought by the applicant. </w:t>
      </w:r>
    </w:p>
    <w:p w14:paraId="2BC20E4F" w14:textId="22ED807F" w:rsidR="00A93124" w:rsidRDefault="00A93124" w:rsidP="00970515">
      <w:pPr>
        <w:spacing w:before="120" w:line="240" w:lineRule="auto"/>
      </w:pPr>
      <w:r w:rsidRPr="00A922ED">
        <w:t>There is no appeal mechanism for decisions to approve or not approve a grant.</w:t>
      </w:r>
    </w:p>
    <w:p w14:paraId="7569EDF8" w14:textId="69160A06" w:rsidR="00DB5819" w:rsidRDefault="00FB0C71" w:rsidP="00546E63">
      <w:pPr>
        <w:pStyle w:val="Heading2"/>
      </w:pPr>
      <w:bookmarkStart w:id="107" w:name="_Toc151049857"/>
      <w:r>
        <w:t>Notification of application outcomes</w:t>
      </w:r>
      <w:bookmarkEnd w:id="107"/>
    </w:p>
    <w:p w14:paraId="5AB67268" w14:textId="217C5840" w:rsidR="00FB0C71" w:rsidRDefault="00272178" w:rsidP="00970515">
      <w:pPr>
        <w:spacing w:before="120" w:line="240" w:lineRule="auto"/>
      </w:pPr>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ABE2D8D" w14:textId="5EB72E9F" w:rsidR="0004553D" w:rsidRDefault="00FB0C71" w:rsidP="00970515">
      <w:pPr>
        <w:spacing w:before="120" w:line="240" w:lineRule="auto"/>
      </w:pPr>
      <w:r>
        <w:t>If you are unsuccessful, we will give you a</w:t>
      </w:r>
      <w:r w:rsidRPr="00E162FF">
        <w:t xml:space="preserve">n opportunity to discuss the outcome. </w:t>
      </w:r>
    </w:p>
    <w:p w14:paraId="244FD56D" w14:textId="348478A8" w:rsidR="00FB0C71" w:rsidRPr="00E86A67" w:rsidRDefault="00FB0C71" w:rsidP="00970515">
      <w:pPr>
        <w:spacing w:before="120" w:line="240" w:lineRule="auto"/>
      </w:pPr>
      <w:r>
        <w:lastRenderedPageBreak/>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546E63">
      <w:pPr>
        <w:pStyle w:val="Heading3"/>
      </w:pPr>
      <w:bookmarkStart w:id="108" w:name="_Toc151049858"/>
      <w:r w:rsidRPr="00FB0C71">
        <w:t>Feedback on your application</w:t>
      </w:r>
      <w:bookmarkEnd w:id="108"/>
    </w:p>
    <w:p w14:paraId="1FE3E765" w14:textId="568A7F3F" w:rsidR="00294FBE" w:rsidRPr="00A922ED" w:rsidRDefault="00A93124" w:rsidP="00970515">
      <w:pPr>
        <w:spacing w:before="120" w:line="240" w:lineRule="auto"/>
      </w:pPr>
      <w:r w:rsidRPr="00416338">
        <w:t>If you are unsuccessful, you may ask for feedback from the Department of Foreign Affairs and Trade within one month of being advised of the outcome.</w:t>
      </w:r>
      <w:r w:rsidR="00294FBE">
        <w:t xml:space="preserve"> Requests for feedback should be sent to</w:t>
      </w:r>
      <w:r w:rsidR="00294FBE" w:rsidRPr="00A922ED">
        <w:t xml:space="preserve"> </w:t>
      </w:r>
      <w:hyperlink r:id="rId27" w:history="1">
        <w:r w:rsidR="00006784" w:rsidRPr="00C3679C">
          <w:rPr>
            <w:rStyle w:val="Hyperlink"/>
          </w:rPr>
          <w:t>aac@dfat.gov.au</w:t>
        </w:r>
      </w:hyperlink>
      <w:r w:rsidR="00006784" w:rsidRPr="00A922ED">
        <w:t>.</w:t>
      </w:r>
      <w:r w:rsidR="00294FBE" w:rsidRPr="00A922ED">
        <w:rPr>
          <w:b/>
        </w:rPr>
        <w:t xml:space="preserve"> </w:t>
      </w:r>
    </w:p>
    <w:p w14:paraId="2C7FAE11" w14:textId="4199EEC1" w:rsidR="00A93124" w:rsidRPr="00A04A7B" w:rsidRDefault="00A93124" w:rsidP="00970515">
      <w:pPr>
        <w:spacing w:before="120" w:line="240" w:lineRule="auto"/>
      </w:pPr>
      <w:r w:rsidRPr="00416338">
        <w:t xml:space="preserve">The Department of Foreign Affairs and Trade will only provide verbal feedback within one month of </w:t>
      </w:r>
      <w:r w:rsidR="00BF7B15" w:rsidRPr="00A04A7B">
        <w:t xml:space="preserve">the </w:t>
      </w:r>
      <w:r w:rsidRPr="00A04A7B">
        <w:t>feedback</w:t>
      </w:r>
      <w:r w:rsidR="00BF7B15" w:rsidRPr="00A04A7B">
        <w:t xml:space="preserve"> request</w:t>
      </w:r>
      <w:r w:rsidRPr="00A04A7B">
        <w:t>.</w:t>
      </w:r>
    </w:p>
    <w:p w14:paraId="50C8721D" w14:textId="136801F1" w:rsidR="00DB5819" w:rsidRPr="00A04A7B" w:rsidRDefault="00FB0C71" w:rsidP="00546E63">
      <w:pPr>
        <w:pStyle w:val="Heading2"/>
      </w:pPr>
      <w:bookmarkStart w:id="109" w:name="_Toc66445449"/>
      <w:bookmarkStart w:id="110" w:name="_Toc151049859"/>
      <w:r w:rsidRPr="00A04A7B">
        <w:t>Successful grant applications</w:t>
      </w:r>
      <w:bookmarkEnd w:id="109"/>
      <w:bookmarkEnd w:id="110"/>
    </w:p>
    <w:p w14:paraId="2941057B" w14:textId="78154351" w:rsidR="00FB0C71" w:rsidRPr="0077061C" w:rsidRDefault="00FB0C71" w:rsidP="00546E63">
      <w:pPr>
        <w:pStyle w:val="Heading3"/>
      </w:pPr>
      <w:bookmarkStart w:id="111" w:name="_Toc66445450"/>
      <w:bookmarkStart w:id="112" w:name="_Toc151049860"/>
      <w:r w:rsidRPr="0077061C">
        <w:t>The grant agreement</w:t>
      </w:r>
      <w:bookmarkEnd w:id="111"/>
      <w:bookmarkEnd w:id="112"/>
    </w:p>
    <w:bookmarkEnd w:id="90"/>
    <w:bookmarkEnd w:id="91"/>
    <w:p w14:paraId="2DDB7F02" w14:textId="547505A3" w:rsidR="00C4378D" w:rsidRPr="008B287E" w:rsidRDefault="00C4378D" w:rsidP="00C4378D">
      <w:r w:rsidRPr="00DA3FEC">
        <w:t xml:space="preserve">You must enter into a legally binding grant agreement with the Commonwealth. We use the </w:t>
      </w:r>
      <w:r w:rsidR="00FC6D3A">
        <w:t>simple</w:t>
      </w:r>
      <w:r w:rsidRPr="00DA3FEC">
        <w:t xml:space="preserve"> grant </w:t>
      </w:r>
      <w:r w:rsidRPr="008B287E">
        <w:t xml:space="preserve">agreement in this program. </w:t>
      </w:r>
    </w:p>
    <w:p w14:paraId="58A43A95" w14:textId="77777777" w:rsidR="00C4378D" w:rsidRPr="008B287E" w:rsidRDefault="00C4378D" w:rsidP="00C4378D">
      <w:r w:rsidRPr="008B287E">
        <w:t xml:space="preserve">Each agreement has general terms and conditions that cannot be changed. Sample </w:t>
      </w:r>
      <w:r w:rsidRPr="008B287E">
        <w:rPr>
          <w:rStyle w:val="Hyperlink"/>
          <w:rFonts w:eastAsia="MS Mincho"/>
          <w:color w:val="auto"/>
          <w:u w:val="none"/>
        </w:rPr>
        <w:t>grant</w:t>
      </w:r>
      <w:r w:rsidRPr="008B287E">
        <w:rPr>
          <w:rStyle w:val="Hyperlink"/>
          <w:rFonts w:eastAsia="MS Mincho"/>
          <w:color w:val="auto"/>
        </w:rPr>
        <w:t xml:space="preserve"> </w:t>
      </w:r>
      <w:r w:rsidRPr="008B287E">
        <w:rPr>
          <w:rStyle w:val="Hyperlink"/>
          <w:rFonts w:eastAsia="MS Mincho"/>
          <w:color w:val="auto"/>
          <w:u w:val="none"/>
        </w:rPr>
        <w:t>agreements</w:t>
      </w:r>
      <w:r w:rsidRPr="008B287E">
        <w:t xml:space="preserve"> are available on GrantConnect.</w:t>
      </w:r>
    </w:p>
    <w:p w14:paraId="2F68399A" w14:textId="77777777" w:rsidR="00C4378D" w:rsidRPr="00DA3FEC" w:rsidRDefault="00C4378D" w:rsidP="00C4378D">
      <w:r w:rsidRPr="008B287E">
        <w:t>We must execute a grant agreement with you before we can make any payments. We are not responsible for any of your expenditure until a grant agreement is executed. If you choose to start your grant activities before you</w:t>
      </w:r>
      <w:r w:rsidRPr="00DA3FEC">
        <w:t xml:space="preserve"> have an executed grant agreement, you do so at your own risk. You must not start any Labour Sending Support activities until a grant agreement is executed.</w:t>
      </w:r>
    </w:p>
    <w:p w14:paraId="4C7689C2" w14:textId="77777777" w:rsidR="00C4378D" w:rsidRPr="00DA3FEC" w:rsidRDefault="00C4378D" w:rsidP="00C4378D">
      <w:r w:rsidRPr="00DA3FEC">
        <w:t>The Commonwealth may recover grant funds if there is a breach of the grant agreement.</w:t>
      </w:r>
    </w:p>
    <w:p w14:paraId="52399590" w14:textId="51504787" w:rsidR="00A04A7B" w:rsidRPr="009E283B" w:rsidRDefault="00A04A7B" w:rsidP="00A04A7B">
      <w:pPr>
        <w:rPr>
          <w:b/>
        </w:rPr>
      </w:pPr>
      <w:bookmarkStart w:id="113" w:name="_Toc468693652"/>
      <w:r w:rsidRPr="009E283B">
        <w:rPr>
          <w:b/>
        </w:rPr>
        <w:t xml:space="preserve">Simple </w:t>
      </w:r>
      <w:r>
        <w:rPr>
          <w:b/>
        </w:rPr>
        <w:t>G</w:t>
      </w:r>
      <w:r w:rsidRPr="009E283B">
        <w:rPr>
          <w:b/>
        </w:rPr>
        <w:t xml:space="preserve">rant </w:t>
      </w:r>
      <w:r>
        <w:rPr>
          <w:b/>
        </w:rPr>
        <w:t>A</w:t>
      </w:r>
      <w:r w:rsidRPr="009E283B">
        <w:rPr>
          <w:b/>
        </w:rPr>
        <w:t>greement</w:t>
      </w:r>
      <w:bookmarkEnd w:id="113"/>
      <w:r w:rsidRPr="009E283B">
        <w:rPr>
          <w:b/>
        </w:rPr>
        <w:t xml:space="preserve"> </w:t>
      </w:r>
    </w:p>
    <w:p w14:paraId="062B893C" w14:textId="05CCFD24" w:rsidR="00A04A7B" w:rsidRPr="008B5C65" w:rsidRDefault="00A04A7B" w:rsidP="00A04A7B">
      <w:r w:rsidRPr="008B5C65">
        <w:rPr>
          <w:iCs/>
        </w:rPr>
        <w:t>We will use a simple grant agreement</w:t>
      </w:r>
      <w:r>
        <w:rPr>
          <w:iCs/>
        </w:rPr>
        <w:t>.</w:t>
      </w:r>
      <w:r w:rsidRPr="008B5C65">
        <w:rPr>
          <w:iCs/>
        </w:rPr>
        <w:t xml:space="preserve"> </w:t>
      </w:r>
    </w:p>
    <w:p w14:paraId="4F3C870E" w14:textId="57A960DE" w:rsidR="00A04A7B" w:rsidRDefault="00A04A7B" w:rsidP="00A04A7B">
      <w:pPr>
        <w:rPr>
          <w:iCs/>
        </w:rPr>
      </w:pPr>
      <w:r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875660B" w14:textId="44D68865" w:rsidR="00FC6D3A" w:rsidRPr="0077061C" w:rsidRDefault="00A04A7B" w:rsidP="0077061C">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5D55800D" w14:textId="72D8F67F" w:rsidR="009B0F4D" w:rsidRPr="00A922ED" w:rsidRDefault="009B0F4D" w:rsidP="00970515">
      <w:pPr>
        <w:spacing w:before="120" w:line="240" w:lineRule="auto"/>
      </w:pPr>
      <w:r w:rsidRPr="00A922ED">
        <w:t>Any additional conditions attached to the grant will be identified in the grant offer or during the grant agreement negotiations.</w:t>
      </w:r>
    </w:p>
    <w:p w14:paraId="24AB2499" w14:textId="6F0EB50C" w:rsidR="009B0F4D" w:rsidRPr="00A922ED" w:rsidRDefault="009B0F4D" w:rsidP="00970515">
      <w:pPr>
        <w:spacing w:before="120" w:line="240" w:lineRule="auto"/>
        <w:rPr>
          <w:lang w:eastAsia="en-AU"/>
        </w:rPr>
      </w:pPr>
      <w:r w:rsidRPr="00A922ED">
        <w:t xml:space="preserve">The Department of Foreign Affairs and Trade will negotiate agreements with successful applicants </w:t>
      </w:r>
      <w:r w:rsidR="00D33508" w:rsidRPr="00D33508">
        <w:t>in</w:t>
      </w:r>
      <w:r w:rsidRPr="00D33508">
        <w:t xml:space="preserve"> </w:t>
      </w:r>
      <w:r w:rsidR="003144F5">
        <w:t>January</w:t>
      </w:r>
      <w:r w:rsidR="00FC0465">
        <w:t xml:space="preserve"> </w:t>
      </w:r>
      <w:r w:rsidR="005E7355">
        <w:t xml:space="preserve">and </w:t>
      </w:r>
      <w:r w:rsidR="003144F5">
        <w:t xml:space="preserve">February </w:t>
      </w:r>
      <w:r w:rsidR="005E7355">
        <w:t>202</w:t>
      </w:r>
      <w:r w:rsidR="003144F5">
        <w:t>4</w:t>
      </w:r>
      <w:r w:rsidRPr="00D33508">
        <w:t>.</w:t>
      </w:r>
      <w:r w:rsidRPr="00A922ED">
        <w:rPr>
          <w:bCs/>
        </w:rPr>
        <w:t xml:space="preserve"> If</w:t>
      </w:r>
      <w:r w:rsidRPr="00A922ED">
        <w:rPr>
          <w:rStyle w:val="Strong"/>
          <w:b w:val="0"/>
        </w:rPr>
        <w:t xml:space="preserve"> there are unreasonable delays in finalising </w:t>
      </w:r>
      <w:r w:rsidRPr="00A922ED">
        <w:rPr>
          <w:lang w:eastAsia="en-AU"/>
        </w:rPr>
        <w:t>a grant agreement, the grant offer may be withdrawn</w:t>
      </w:r>
      <w:r w:rsidR="00467143">
        <w:rPr>
          <w:lang w:eastAsia="en-AU"/>
        </w:rPr>
        <w:t>,</w:t>
      </w:r>
      <w:r w:rsidRPr="00A922ED">
        <w:rPr>
          <w:lang w:eastAsia="en-AU"/>
        </w:rPr>
        <w:t xml:space="preserve"> and the grant may be awarded to a different applicant.</w:t>
      </w:r>
    </w:p>
    <w:p w14:paraId="54A7C40B" w14:textId="77777777" w:rsidR="009B0F4D" w:rsidRPr="00A922ED" w:rsidRDefault="009B0F4D" w:rsidP="00970515">
      <w:pPr>
        <w:spacing w:before="120" w:line="240" w:lineRule="auto"/>
      </w:pPr>
      <w:r w:rsidRPr="00A922ED">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4318B842" w14:textId="77777777" w:rsidR="009B0F4D" w:rsidRPr="00A922ED" w:rsidRDefault="009B0F4D" w:rsidP="00970515">
      <w:pPr>
        <w:spacing w:before="120" w:line="240" w:lineRule="auto"/>
        <w:rPr>
          <w:bCs/>
          <w:lang w:eastAsia="en-AU"/>
        </w:rPr>
      </w:pPr>
      <w:r w:rsidRPr="00A922ED">
        <w:rPr>
          <w:bCs/>
          <w:lang w:eastAsia="en-AU"/>
        </w:rPr>
        <w:t xml:space="preserve">You should not make financial commitments until a grant agreement has been executed by the Commonwealth. </w:t>
      </w:r>
    </w:p>
    <w:p w14:paraId="78ADDFC5" w14:textId="62E1D692" w:rsidR="00D057B9" w:rsidRDefault="004545F3" w:rsidP="00546E63">
      <w:pPr>
        <w:pStyle w:val="Heading3"/>
      </w:pPr>
      <w:bookmarkStart w:id="114" w:name="_Toc66445451"/>
      <w:bookmarkStart w:id="115" w:name="_Toc151049861"/>
      <w:r w:rsidRPr="00F4677D">
        <w:t xml:space="preserve">How </w:t>
      </w:r>
      <w:r w:rsidR="00756BBB" w:rsidRPr="00F4677D">
        <w:t xml:space="preserve">we pay </w:t>
      </w:r>
      <w:r w:rsidRPr="00F4677D">
        <w:t>the grant</w:t>
      </w:r>
      <w:bookmarkEnd w:id="114"/>
      <w:bookmarkEnd w:id="115"/>
    </w:p>
    <w:p w14:paraId="023721F9" w14:textId="3266A027" w:rsidR="004545F3" w:rsidRPr="00DB0315" w:rsidRDefault="004545F3" w:rsidP="00970515">
      <w:pPr>
        <w:tabs>
          <w:tab w:val="left" w:pos="0"/>
        </w:tabs>
        <w:spacing w:before="120" w:line="240" w:lineRule="auto"/>
        <w:rPr>
          <w:bCs/>
          <w:lang w:eastAsia="en-AU"/>
        </w:rPr>
      </w:pPr>
      <w:bookmarkStart w:id="116" w:name="_Toc466898122"/>
      <w:r w:rsidRPr="00DB0315">
        <w:rPr>
          <w:bCs/>
          <w:lang w:eastAsia="en-AU"/>
        </w:rPr>
        <w:t>The grant agreement will state the:</w:t>
      </w:r>
    </w:p>
    <w:p w14:paraId="181F0F52" w14:textId="77777777" w:rsidR="004545F3" w:rsidRPr="00DB0315" w:rsidRDefault="004545F3" w:rsidP="00970515">
      <w:pPr>
        <w:pStyle w:val="ListBullet"/>
        <w:spacing w:before="120" w:after="120" w:line="240" w:lineRule="auto"/>
        <w:ind w:left="357" w:hanging="357"/>
        <w:contextualSpacing/>
      </w:pPr>
      <w:r w:rsidRPr="00DB0315">
        <w:t xml:space="preserve">maximum grant amount to be </w:t>
      </w:r>
      <w:proofErr w:type="gramStart"/>
      <w:r w:rsidRPr="00DB0315">
        <w:t>paid</w:t>
      </w:r>
      <w:proofErr w:type="gramEnd"/>
    </w:p>
    <w:p w14:paraId="7A9B89AA" w14:textId="6C0DB0D1" w:rsidR="004545F3" w:rsidRDefault="00756BBB" w:rsidP="00970515">
      <w:pPr>
        <w:pStyle w:val="ListBullet"/>
        <w:spacing w:before="120" w:after="120" w:line="240" w:lineRule="auto"/>
        <w:ind w:left="357" w:hanging="357"/>
        <w:contextualSpacing/>
      </w:pPr>
      <w:r>
        <w:lastRenderedPageBreak/>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970515">
      <w:pPr>
        <w:pStyle w:val="ListBullet"/>
        <w:spacing w:before="120" w:after="120" w:line="240" w:lineRule="auto"/>
        <w:ind w:left="357" w:hanging="357"/>
        <w:contextualSpacing/>
      </w:pPr>
      <w:r w:rsidRPr="004622C2">
        <w:t xml:space="preserve">any </w:t>
      </w:r>
      <w:r w:rsidR="00B501CF">
        <w:t xml:space="preserve">financial </w:t>
      </w:r>
      <w:r w:rsidRPr="004622C2">
        <w:t xml:space="preserve">contributions you must </w:t>
      </w:r>
      <w:proofErr w:type="gramStart"/>
      <w:r w:rsidRPr="004622C2">
        <w:t>make</w:t>
      </w:r>
      <w:proofErr w:type="gramEnd"/>
    </w:p>
    <w:p w14:paraId="684E3E5F" w14:textId="0AF13815" w:rsidR="00933357" w:rsidRDefault="00933357" w:rsidP="00970515">
      <w:pPr>
        <w:pStyle w:val="ListBullet"/>
        <w:spacing w:before="120" w:after="120" w:line="240" w:lineRule="auto"/>
        <w:ind w:left="357" w:hanging="357"/>
        <w:contextualSpacing/>
      </w:pPr>
      <w:r>
        <w:t xml:space="preserve">any in-kind contributions you will </w:t>
      </w:r>
      <w:proofErr w:type="gramStart"/>
      <w:r>
        <w:t>make</w:t>
      </w:r>
      <w:proofErr w:type="gramEnd"/>
    </w:p>
    <w:p w14:paraId="608313CE" w14:textId="6D3587FA" w:rsidR="00DB5C42" w:rsidRPr="00933357" w:rsidRDefault="00933357" w:rsidP="00970515">
      <w:pPr>
        <w:pStyle w:val="ListBullet"/>
        <w:spacing w:before="120" w:after="120" w:line="240" w:lineRule="auto"/>
        <w:ind w:left="357" w:hanging="357"/>
        <w:contextualSpacing/>
      </w:pPr>
      <w:r>
        <w:t xml:space="preserve">any financial contribution provided </w:t>
      </w:r>
      <w:r w:rsidR="00E00BF7">
        <w:t xml:space="preserve">by </w:t>
      </w:r>
      <w:r>
        <w:t>a third party</w:t>
      </w:r>
      <w:r w:rsidR="00D33508">
        <w:t>.</w:t>
      </w:r>
    </w:p>
    <w:p w14:paraId="06837066" w14:textId="0B71C273" w:rsidR="004B2923" w:rsidRDefault="004545F3" w:rsidP="00970515">
      <w:pPr>
        <w:tabs>
          <w:tab w:val="left" w:pos="0"/>
        </w:tabs>
        <w:spacing w:before="120" w:line="240" w:lineRule="auto"/>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32051868" w:rsidR="00E65040" w:rsidRDefault="00E65040" w:rsidP="00970515">
      <w:pPr>
        <w:spacing w:before="120" w:line="240" w:lineRule="auto"/>
      </w:pPr>
      <w:r>
        <w:t>We will pay</w:t>
      </w:r>
      <w:r w:rsidR="00D33508">
        <w:t xml:space="preserve"> </w:t>
      </w:r>
      <w:r>
        <w:t>100 per cent of the grant on execution of the grant agreement</w:t>
      </w:r>
      <w:r w:rsidR="00DD3614">
        <w:t xml:space="preserve"> and on receipt of a valid invoice</w:t>
      </w:r>
      <w:r>
        <w:t xml:space="preserve">. You will be required to report how you spent the grant funds at the completion of the </w:t>
      </w:r>
      <w:r w:rsidR="005163DB">
        <w:t>grant</w:t>
      </w:r>
      <w:r w:rsidR="00512EB0">
        <w:t xml:space="preserve"> activity</w:t>
      </w:r>
      <w:r>
        <w:t>.</w:t>
      </w:r>
    </w:p>
    <w:p w14:paraId="5D3A2B30" w14:textId="77777777" w:rsidR="00C05A13" w:rsidRDefault="00C05A13" w:rsidP="00546E63">
      <w:pPr>
        <w:pStyle w:val="Heading3"/>
      </w:pPr>
      <w:bookmarkStart w:id="117" w:name="_Toc66445452"/>
      <w:bookmarkStart w:id="118" w:name="_Toc151049862"/>
      <w:r>
        <w:t>Grants Payments and GST</w:t>
      </w:r>
      <w:bookmarkEnd w:id="117"/>
      <w:bookmarkEnd w:id="118"/>
    </w:p>
    <w:p w14:paraId="301B0B72" w14:textId="77777777" w:rsidR="0049131D" w:rsidRPr="00A922ED" w:rsidRDefault="0049131D" w:rsidP="00970515">
      <w:pPr>
        <w:spacing w:before="120" w:line="240" w:lineRule="auto"/>
      </w:pPr>
      <w:bookmarkStart w:id="119" w:name="_Toc494290551"/>
      <w:bookmarkStart w:id="120" w:name="_Toc485726977"/>
      <w:bookmarkStart w:id="121" w:name="_Toc485736597"/>
      <w:bookmarkStart w:id="122" w:name="_Toc164844284"/>
      <w:bookmarkEnd w:id="116"/>
      <w:bookmarkEnd w:id="119"/>
      <w:r w:rsidRPr="00A922ED">
        <w:t>Payments will be made as set out in the grant agreement. Where appropriate, payments will be GST Inclusive.</w:t>
      </w:r>
    </w:p>
    <w:p w14:paraId="1892D90D" w14:textId="584CE508" w:rsidR="0049131D" w:rsidRPr="00A922ED" w:rsidRDefault="0049131D" w:rsidP="00970515">
      <w:pPr>
        <w:spacing w:before="120" w:line="240" w:lineRule="auto"/>
      </w:pPr>
      <w:r w:rsidRPr="00A922ED">
        <w:t xml:space="preserve">If you receive a grant, you should consider speaking to a tax advisor about the effect of receiving a grant before you enter into a grant agreement. You can also visit the </w:t>
      </w:r>
      <w:hyperlink r:id="rId28" w:history="1">
        <w:r w:rsidRPr="0028354B">
          <w:rPr>
            <w:rStyle w:val="Hyperlink"/>
          </w:rPr>
          <w:t>Australian Taxation Office website</w:t>
        </w:r>
      </w:hyperlink>
      <w:r w:rsidR="0028354B">
        <w:t xml:space="preserve"> </w:t>
      </w:r>
      <w:r w:rsidRPr="00A922ED">
        <w:t>for more information.</w:t>
      </w:r>
    </w:p>
    <w:p w14:paraId="25BD14AA" w14:textId="4BEE0C55" w:rsidR="00E1311F" w:rsidDel="00457E6C" w:rsidRDefault="00E1311F" w:rsidP="00546E63">
      <w:pPr>
        <w:pStyle w:val="Heading2"/>
      </w:pPr>
      <w:bookmarkStart w:id="123" w:name="_Toc66445453"/>
      <w:bookmarkStart w:id="124" w:name="_Toc151049863"/>
      <w:r w:rsidDel="00457E6C">
        <w:t>Announcement of grants</w:t>
      </w:r>
      <w:bookmarkEnd w:id="120"/>
      <w:bookmarkEnd w:id="121"/>
      <w:bookmarkEnd w:id="123"/>
      <w:bookmarkEnd w:id="124"/>
    </w:p>
    <w:p w14:paraId="391B9CE2" w14:textId="72C603A5" w:rsidR="00E1311F" w:rsidDel="00457E6C" w:rsidRDefault="0049131D" w:rsidP="00970515">
      <w:pPr>
        <w:spacing w:before="120" w:line="240" w:lineRule="auto"/>
        <w:rPr>
          <w:i/>
        </w:rPr>
      </w:pPr>
      <w:r w:rsidRPr="00587056">
        <w:t xml:space="preserve">If successful, your grant will be listed on the </w:t>
      </w:r>
      <w:hyperlink r:id="rId29" w:history="1">
        <w:r w:rsidRPr="00A524DB">
          <w:rPr>
            <w:rStyle w:val="Hyperlink"/>
          </w:rPr>
          <w:t>GrantConnect</w:t>
        </w:r>
        <w:r w:rsidR="00A524DB" w:rsidRPr="00A524DB">
          <w:rPr>
            <w:rStyle w:val="Hyperlink"/>
          </w:rPr>
          <w:t xml:space="preserve"> website</w:t>
        </w:r>
      </w:hyperlink>
      <w:r w:rsidRPr="00587056">
        <w:t xml:space="preserve"> and on the Department of Foreign Affairs and Trade website within 21 days of the date of effect</w:t>
      </w:r>
      <w:r w:rsidRPr="00587056">
        <w:rPr>
          <w:rStyle w:val="FootnoteReference"/>
        </w:rPr>
        <w:footnoteReference w:id="7"/>
      </w:r>
      <w:r w:rsidRPr="00587056">
        <w:t xml:space="preserve"> as required by Section 5.3 of the</w:t>
      </w:r>
      <w:r w:rsidR="004D3D46" w:rsidRPr="00587056" w:rsidDel="00457E6C">
        <w:t xml:space="preserve"> </w:t>
      </w:r>
      <w:r w:rsidR="00CD640B" w:rsidRPr="003B0966">
        <w:t>Commonwealth Grants Rules and Guidelines 2017</w:t>
      </w:r>
      <w:r w:rsidR="00E1311F" w:rsidRPr="00587056" w:rsidDel="00457E6C">
        <w:t>.</w:t>
      </w:r>
      <w:r w:rsidR="00E1311F" w:rsidRPr="00F27CA7" w:rsidDel="00457E6C">
        <w:rPr>
          <w:i/>
        </w:rPr>
        <w:t xml:space="preserve"> </w:t>
      </w:r>
    </w:p>
    <w:p w14:paraId="4825991B" w14:textId="3E1FAA0B" w:rsidR="00E1311F" w:rsidRDefault="00492B00" w:rsidP="00546E63">
      <w:pPr>
        <w:pStyle w:val="Heading2"/>
      </w:pPr>
      <w:bookmarkStart w:id="125" w:name="_Toc66445454"/>
      <w:bookmarkStart w:id="126" w:name="_Toc151049864"/>
      <w:r>
        <w:t>How we monitor your grant activity</w:t>
      </w:r>
      <w:bookmarkEnd w:id="125"/>
      <w:bookmarkEnd w:id="126"/>
    </w:p>
    <w:p w14:paraId="54E85DF4" w14:textId="77777777" w:rsidR="004A2224" w:rsidRDefault="004A2224" w:rsidP="00546E63">
      <w:pPr>
        <w:pStyle w:val="Heading3"/>
      </w:pPr>
      <w:bookmarkStart w:id="127" w:name="_Toc66445455"/>
      <w:bookmarkStart w:id="128" w:name="_Toc151049865"/>
      <w:r>
        <w:t>Keeping us informed</w:t>
      </w:r>
      <w:bookmarkEnd w:id="127"/>
      <w:bookmarkEnd w:id="128"/>
    </w:p>
    <w:p w14:paraId="61C71BA9" w14:textId="77777777" w:rsidR="007B0F79" w:rsidRPr="00A922ED" w:rsidRDefault="007B0F79" w:rsidP="007B0F79">
      <w:pPr>
        <w:spacing w:before="120" w:line="240" w:lineRule="auto"/>
      </w:pPr>
      <w:r w:rsidRPr="00A922ED">
        <w:t xml:space="preserve">You will be required to: </w:t>
      </w:r>
    </w:p>
    <w:p w14:paraId="2E7D1DA7" w14:textId="77777777" w:rsidR="007B0F79" w:rsidRPr="00A922ED" w:rsidRDefault="007B0F79" w:rsidP="007B0F79">
      <w:pPr>
        <w:pStyle w:val="ListBullet"/>
        <w:spacing w:before="120" w:after="120" w:line="240" w:lineRule="auto"/>
        <w:ind w:left="357" w:hanging="357"/>
        <w:contextualSpacing/>
      </w:pPr>
      <w:r w:rsidRPr="00A922ED">
        <w:t>complete a brief communications outline within two weeks of accepting the grant offer,</w:t>
      </w:r>
    </w:p>
    <w:p w14:paraId="10E761CB" w14:textId="77777777" w:rsidR="007B0F79" w:rsidRPr="00A922ED" w:rsidRDefault="007B0F79" w:rsidP="007B0F79">
      <w:pPr>
        <w:pStyle w:val="ListBullet"/>
        <w:spacing w:before="120" w:after="120" w:line="240" w:lineRule="auto"/>
        <w:ind w:left="357" w:hanging="357"/>
        <w:contextualSpacing/>
      </w:pPr>
      <w:r w:rsidRPr="00A922ED">
        <w:t xml:space="preserve">provide a final report, including financial acquittal, using the online template within </w:t>
      </w:r>
      <w:r w:rsidRPr="00186E38">
        <w:t>30</w:t>
      </w:r>
      <w:r w:rsidRPr="00306562">
        <w:t xml:space="preserve"> days</w:t>
      </w:r>
      <w:r w:rsidRPr="00A922ED">
        <w:t xml:space="preserve"> of project completion, </w:t>
      </w:r>
      <w:r>
        <w:t>and</w:t>
      </w:r>
    </w:p>
    <w:p w14:paraId="179F5F39" w14:textId="77777777" w:rsidR="007B0F79" w:rsidRPr="00A922ED" w:rsidRDefault="007B0F79" w:rsidP="007B0F79">
      <w:pPr>
        <w:pStyle w:val="ListBullet"/>
        <w:spacing w:before="120" w:after="120" w:line="240" w:lineRule="auto"/>
        <w:ind w:left="357" w:hanging="357"/>
        <w:contextualSpacing/>
      </w:pPr>
      <w:r w:rsidRPr="00A922ED">
        <w:t>where conference or meeting participation of a principal speaker is funded, a copy of the paper presented by the participant in addition to the report.</w:t>
      </w:r>
    </w:p>
    <w:p w14:paraId="43A3178A" w14:textId="3C2F481C" w:rsidR="003E7717" w:rsidRDefault="003E7717" w:rsidP="003E7717">
      <w:r>
        <w:t xml:space="preserve">You should let us know if anything is likely to affect your grant activity or organisation. </w:t>
      </w:r>
    </w:p>
    <w:p w14:paraId="5426E34F" w14:textId="466F89BC" w:rsidR="0049131D" w:rsidRPr="00A922ED" w:rsidRDefault="0049131D" w:rsidP="00970515">
      <w:pPr>
        <w:spacing w:before="120" w:line="240" w:lineRule="auto"/>
      </w:pPr>
      <w:r w:rsidRPr="00A922ED">
        <w:t>You must submit reports</w:t>
      </w:r>
      <w:r w:rsidRPr="00A922ED">
        <w:rPr>
          <w:b/>
        </w:rPr>
        <w:t xml:space="preserve"> </w:t>
      </w:r>
      <w:r w:rsidRPr="00A922ED">
        <w:t>in line with the</w:t>
      </w:r>
      <w:r w:rsidRPr="00A922ED" w:rsidDel="00D505A5">
        <w:t xml:space="preserve"> timeframes </w:t>
      </w:r>
      <w:r w:rsidRPr="00A922ED">
        <w:t xml:space="preserve">in the </w:t>
      </w:r>
      <w:hyperlink r:id="rId30" w:history="1">
        <w:r w:rsidRPr="00A922ED">
          <w:t>grant agreement</w:t>
        </w:r>
      </w:hyperlink>
      <w:r w:rsidRPr="00A922ED">
        <w:t xml:space="preserve">. Sample templates for these reports are available on the </w:t>
      </w:r>
      <w:r w:rsidR="00A90166">
        <w:t>GrantConnect website</w:t>
      </w:r>
      <w:r w:rsidRPr="00A922ED">
        <w:t>. We will expect you to report on:</w:t>
      </w:r>
    </w:p>
    <w:p w14:paraId="72EB3BB1" w14:textId="783D3EDE" w:rsidR="0049131D" w:rsidRPr="00A922ED" w:rsidRDefault="0049131D" w:rsidP="00970515">
      <w:pPr>
        <w:pStyle w:val="ListBullet"/>
        <w:spacing w:before="120" w:after="120" w:line="240" w:lineRule="auto"/>
        <w:ind w:left="357" w:hanging="357"/>
        <w:contextualSpacing/>
      </w:pPr>
      <w:r w:rsidRPr="00A922ED">
        <w:t>progress against your communications plan actively deepening international relationships and promoting your project and the</w:t>
      </w:r>
      <w:r w:rsidR="00EC167E">
        <w:t xml:space="preserve"> </w:t>
      </w:r>
      <w:proofErr w:type="gramStart"/>
      <w:r w:rsidR="00EC167E">
        <w:t>AAC</w:t>
      </w:r>
      <w:proofErr w:type="gramEnd"/>
      <w:r w:rsidR="00EC167E">
        <w:t xml:space="preserve"> </w:t>
      </w:r>
    </w:p>
    <w:p w14:paraId="455DE804" w14:textId="28C5E696" w:rsidR="0049131D" w:rsidRPr="00A922ED" w:rsidRDefault="0049131D" w:rsidP="00970515">
      <w:pPr>
        <w:pStyle w:val="ListBullet"/>
        <w:spacing w:before="120" w:after="120" w:line="240" w:lineRule="auto"/>
        <w:ind w:left="357" w:hanging="357"/>
        <w:contextualSpacing/>
      </w:pPr>
      <w:r w:rsidRPr="00A922ED">
        <w:t>progress against agreed project milestones</w:t>
      </w:r>
    </w:p>
    <w:p w14:paraId="3E9ABEE4" w14:textId="4B2BC004" w:rsidR="0049131D" w:rsidRPr="00A922ED" w:rsidRDefault="0049131D" w:rsidP="00970515">
      <w:pPr>
        <w:pStyle w:val="ListBullet"/>
        <w:spacing w:before="120" w:after="120" w:line="240" w:lineRule="auto"/>
        <w:ind w:left="357" w:hanging="357"/>
        <w:contextualSpacing/>
      </w:pPr>
      <w:r w:rsidRPr="00A922ED">
        <w:t xml:space="preserve">contributions of participants directly related to the </w:t>
      </w:r>
      <w:proofErr w:type="gramStart"/>
      <w:r w:rsidRPr="00A922ED">
        <w:t>project</w:t>
      </w:r>
      <w:proofErr w:type="gramEnd"/>
    </w:p>
    <w:p w14:paraId="5199F7B6" w14:textId="7DD390AF" w:rsidR="0049131D" w:rsidRPr="00A922ED" w:rsidRDefault="0049131D" w:rsidP="00970515">
      <w:pPr>
        <w:pStyle w:val="ListBullet"/>
        <w:spacing w:before="120" w:after="120" w:line="240" w:lineRule="auto"/>
        <w:ind w:left="357" w:hanging="357"/>
        <w:contextualSpacing/>
      </w:pPr>
      <w:r w:rsidRPr="00A922ED">
        <w:t>eligible expenditure of grant funds</w:t>
      </w:r>
    </w:p>
    <w:p w14:paraId="1AC0D484" w14:textId="77777777" w:rsidR="0049131D" w:rsidRPr="00A922ED" w:rsidRDefault="0049131D" w:rsidP="00970515">
      <w:pPr>
        <w:pStyle w:val="ListBullet"/>
        <w:spacing w:before="120" w:after="120" w:line="240" w:lineRule="auto"/>
        <w:ind w:left="357" w:hanging="357"/>
        <w:contextualSpacing/>
      </w:pPr>
      <w:r w:rsidRPr="00A922ED">
        <w:t>results against key performance indicators and the project specific outputs detailed in your application.</w:t>
      </w:r>
    </w:p>
    <w:p w14:paraId="72A585CC" w14:textId="77777777" w:rsidR="0049131D" w:rsidRPr="00A922ED" w:rsidRDefault="0049131D" w:rsidP="00970515">
      <w:pPr>
        <w:spacing w:before="120" w:line="240" w:lineRule="auto"/>
      </w:pPr>
      <w:r w:rsidRPr="00A922ED">
        <w:t>You</w:t>
      </w:r>
      <w:r w:rsidRPr="00A922ED" w:rsidDel="00D505A5">
        <w:t xml:space="preserve"> </w:t>
      </w:r>
      <w:r w:rsidRPr="00A922ED">
        <w:t>will also be</w:t>
      </w:r>
      <w:r w:rsidRPr="00A922ED" w:rsidDel="00D505A5">
        <w:t xml:space="preserve"> responsible for:</w:t>
      </w:r>
    </w:p>
    <w:p w14:paraId="530AC5A4" w14:textId="38629265" w:rsidR="0049131D" w:rsidRPr="00A922ED" w:rsidDel="00D505A5" w:rsidRDefault="0049131D" w:rsidP="00970515">
      <w:pPr>
        <w:pStyle w:val="ListBullet"/>
        <w:spacing w:before="120" w:after="120" w:line="240" w:lineRule="auto"/>
        <w:ind w:left="357" w:hanging="357"/>
        <w:contextualSpacing/>
      </w:pPr>
      <w:r w:rsidRPr="00A922ED">
        <w:t>meeting</w:t>
      </w:r>
      <w:r w:rsidRPr="00A922ED" w:rsidDel="00D505A5">
        <w:t xml:space="preserve"> the terms and conditions of the grant agreement </w:t>
      </w:r>
      <w:r w:rsidRPr="00A922ED">
        <w:t>and managing and promoting the</w:t>
      </w:r>
      <w:r w:rsidRPr="00A922ED" w:rsidDel="00D505A5">
        <w:t xml:space="preserve"> activity efficient</w:t>
      </w:r>
      <w:r w:rsidRPr="00A922ED">
        <w:t>ly</w:t>
      </w:r>
      <w:r w:rsidRPr="00A922ED" w:rsidDel="00D505A5">
        <w:t xml:space="preserve"> and effective</w:t>
      </w:r>
      <w:r w:rsidRPr="00A922ED">
        <w:t>ly</w:t>
      </w:r>
    </w:p>
    <w:p w14:paraId="5F4CF905" w14:textId="3896FA3E" w:rsidR="0049131D" w:rsidRPr="00A922ED" w:rsidDel="00D505A5" w:rsidRDefault="0049131D" w:rsidP="00970515">
      <w:pPr>
        <w:pStyle w:val="ListBullet"/>
        <w:spacing w:before="120" w:after="120" w:line="240" w:lineRule="auto"/>
        <w:ind w:left="357" w:hanging="357"/>
        <w:contextualSpacing/>
      </w:pPr>
      <w:r w:rsidRPr="00A922ED" w:rsidDel="00D505A5">
        <w:t xml:space="preserve">complying with record keeping, reporting and acquittal requirements </w:t>
      </w:r>
      <w:r w:rsidRPr="00A922ED">
        <w:t xml:space="preserve">as set out in the grant </w:t>
      </w:r>
      <w:proofErr w:type="gramStart"/>
      <w:r w:rsidRPr="00A922ED">
        <w:t>agreement</w:t>
      </w:r>
      <w:proofErr w:type="gramEnd"/>
    </w:p>
    <w:p w14:paraId="26FA29DB" w14:textId="130AF64A" w:rsidR="0049131D" w:rsidRPr="00A922ED" w:rsidRDefault="0049131D" w:rsidP="00970515">
      <w:pPr>
        <w:pStyle w:val="ListBullet"/>
        <w:spacing w:before="120" w:after="120" w:line="240" w:lineRule="auto"/>
        <w:ind w:left="357" w:hanging="357"/>
        <w:contextualSpacing/>
      </w:pPr>
      <w:r w:rsidRPr="00A922ED">
        <w:t>all administrative arrangement</w:t>
      </w:r>
      <w:r w:rsidR="009378BD">
        <w:t>s</w:t>
      </w:r>
      <w:r w:rsidRPr="00A922ED">
        <w:t xml:space="preserve"> associated with your project including visa and travel arrangements, visa charges, airport taxes, ground transport, travel and health insurance for </w:t>
      </w:r>
      <w:r w:rsidRPr="00A922ED">
        <w:lastRenderedPageBreak/>
        <w:t xml:space="preserve">project participant’s medical and hospital insurance cover both overseas and in Australia for visitors not covered by Medicare (including evacuation and death cover), and necessary insurance for equipment and accommodation costs and </w:t>
      </w:r>
      <w:proofErr w:type="gramStart"/>
      <w:r w:rsidRPr="00A922ED">
        <w:t>arrangements</w:t>
      </w:r>
      <w:proofErr w:type="gramEnd"/>
    </w:p>
    <w:p w14:paraId="662485C1" w14:textId="26973F97" w:rsidR="0049131D" w:rsidRPr="00A922ED" w:rsidRDefault="0049131D" w:rsidP="00970515">
      <w:pPr>
        <w:pStyle w:val="ListBullet"/>
        <w:spacing w:before="120" w:after="120" w:line="240" w:lineRule="auto"/>
        <w:ind w:left="357" w:hanging="357"/>
        <w:contextualSpacing/>
      </w:pPr>
      <w:r w:rsidRPr="00A922ED">
        <w:t xml:space="preserve">other insurances, including workers’ compensation, as required by law, and professional indemnity, public health and liability insurance, as required by the </w:t>
      </w:r>
      <w:proofErr w:type="gramStart"/>
      <w:r w:rsidRPr="00A922ED">
        <w:t>project</w:t>
      </w:r>
      <w:proofErr w:type="gramEnd"/>
    </w:p>
    <w:p w14:paraId="222C3D18" w14:textId="77777777" w:rsidR="0049131D" w:rsidRPr="00A922ED" w:rsidRDefault="0049131D" w:rsidP="00970515">
      <w:pPr>
        <w:pStyle w:val="ListBullet"/>
        <w:spacing w:before="120" w:after="120" w:line="240" w:lineRule="auto"/>
        <w:ind w:left="357" w:hanging="357"/>
        <w:contextualSpacing/>
      </w:pPr>
      <w:r w:rsidRPr="00A922ED">
        <w:t>complying with all applicable domestic and international laws.</w:t>
      </w:r>
    </w:p>
    <w:p w14:paraId="1C06A6DE" w14:textId="311F3DA5" w:rsidR="004A2224" w:rsidRDefault="00245464" w:rsidP="00546E63">
      <w:pPr>
        <w:pStyle w:val="Heading3"/>
      </w:pPr>
      <w:bookmarkStart w:id="129" w:name="_Toc509572409"/>
      <w:bookmarkStart w:id="130" w:name="_Toc509572410"/>
      <w:bookmarkStart w:id="131" w:name="_Toc509572411"/>
      <w:bookmarkStart w:id="132" w:name="_Toc151049866"/>
      <w:bookmarkStart w:id="133" w:name="_Toc468693659"/>
      <w:bookmarkEnd w:id="129"/>
      <w:bookmarkEnd w:id="130"/>
      <w:bookmarkEnd w:id="131"/>
      <w:r>
        <w:t>Reporting</w:t>
      </w:r>
      <w:bookmarkEnd w:id="132"/>
    </w:p>
    <w:p w14:paraId="0D8F72F5" w14:textId="77777777" w:rsidR="008E422E" w:rsidRDefault="008E422E" w:rsidP="008E422E">
      <w:pPr>
        <w:spacing w:before="120" w:line="240" w:lineRule="auto"/>
      </w:pPr>
      <w:r>
        <w:t>You must submit reports in line with the grant agreement. We will expect you to report on:</w:t>
      </w:r>
    </w:p>
    <w:p w14:paraId="6EE969B6" w14:textId="0AC97B6D" w:rsidR="008E422E" w:rsidRDefault="008E422E" w:rsidP="003D70AB">
      <w:pPr>
        <w:pStyle w:val="ListParagraph"/>
        <w:numPr>
          <w:ilvl w:val="0"/>
          <w:numId w:val="35"/>
        </w:numPr>
        <w:spacing w:before="120" w:line="240" w:lineRule="auto"/>
      </w:pPr>
      <w:r>
        <w:t>progress against agreed grant activity milestones and outcomes</w:t>
      </w:r>
    </w:p>
    <w:p w14:paraId="0B8965EE" w14:textId="42DE0C76" w:rsidR="008E422E" w:rsidRDefault="008E422E" w:rsidP="003D70AB">
      <w:pPr>
        <w:pStyle w:val="ListParagraph"/>
        <w:numPr>
          <w:ilvl w:val="0"/>
          <w:numId w:val="35"/>
        </w:numPr>
        <w:spacing w:before="120" w:line="240" w:lineRule="auto"/>
      </w:pPr>
      <w:r>
        <w:t xml:space="preserve">contributions of participants directly related to the grant </w:t>
      </w:r>
      <w:proofErr w:type="gramStart"/>
      <w:r>
        <w:t>activity</w:t>
      </w:r>
      <w:proofErr w:type="gramEnd"/>
    </w:p>
    <w:p w14:paraId="311803D9" w14:textId="5E751E83" w:rsidR="008E422E" w:rsidRDefault="008E422E" w:rsidP="001C6CA2">
      <w:pPr>
        <w:pStyle w:val="ListParagraph"/>
        <w:numPr>
          <w:ilvl w:val="0"/>
          <w:numId w:val="35"/>
        </w:numPr>
        <w:spacing w:before="0" w:after="0" w:line="240" w:lineRule="auto"/>
      </w:pPr>
      <w:r>
        <w:t>expenditure, evaluation and interim/final acquittal of the grant.</w:t>
      </w:r>
    </w:p>
    <w:p w14:paraId="338EEA44" w14:textId="77777777" w:rsidR="001C6CA2" w:rsidRDefault="001C6CA2" w:rsidP="001C6CA2">
      <w:pPr>
        <w:spacing w:before="0" w:after="0" w:line="240" w:lineRule="auto"/>
      </w:pPr>
    </w:p>
    <w:p w14:paraId="391A3F7E" w14:textId="39274BAC" w:rsidR="008E422E" w:rsidRDefault="008E422E" w:rsidP="001C6CA2">
      <w:pPr>
        <w:spacing w:before="0" w:after="0" w:line="240" w:lineRule="auto"/>
      </w:pPr>
      <w:r>
        <w:t>The amount of detail you provide in your reports should be relative to the size, complexity and grant amount.</w:t>
      </w:r>
    </w:p>
    <w:p w14:paraId="33D88909" w14:textId="61A234AA" w:rsidR="00C34AF0" w:rsidRDefault="00C34AF0" w:rsidP="008E422E">
      <w:pPr>
        <w:spacing w:before="120" w:line="240" w:lineRule="auto"/>
      </w:pPr>
      <w:r w:rsidRPr="00C34AF0">
        <w:t>We will monitor progress by assessing reports you submitted and may conduct site visits or request records to confirm details of your reports if necessary. We expect you will be in contact with us monthly on your progress. Occasionally we may need to re-examine claims, seek further information, or request an independent audit of claims and payments.</w:t>
      </w:r>
    </w:p>
    <w:p w14:paraId="6FEA24CB" w14:textId="49F40094" w:rsidR="00C34AF0" w:rsidRDefault="00C34AF0" w:rsidP="00546E63">
      <w:pPr>
        <w:pStyle w:val="Heading3"/>
      </w:pPr>
      <w:bookmarkStart w:id="134" w:name="_Toc151049867"/>
      <w:r>
        <w:t>Compliance visits</w:t>
      </w:r>
      <w:bookmarkEnd w:id="134"/>
      <w:r>
        <w:t xml:space="preserve"> </w:t>
      </w:r>
    </w:p>
    <w:bookmarkEnd w:id="133"/>
    <w:p w14:paraId="3A64914F" w14:textId="2E4B300B" w:rsidR="00795673" w:rsidRDefault="00AD6169" w:rsidP="00970515">
      <w:pPr>
        <w:spacing w:before="120" w:line="240" w:lineRule="auto"/>
      </w:pPr>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5ED64451" w:rsidR="00492B00" w:rsidRPr="00795673" w:rsidRDefault="00832FC6" w:rsidP="00546E63">
      <w:pPr>
        <w:pStyle w:val="Heading3"/>
        <w:numPr>
          <w:ilvl w:val="1"/>
          <w:numId w:val="36"/>
        </w:numPr>
      </w:pPr>
      <w:bookmarkStart w:id="135" w:name="_Toc66445458"/>
      <w:bookmarkStart w:id="136" w:name="_Toc151049868"/>
      <w:r w:rsidRPr="00795673">
        <w:t>R</w:t>
      </w:r>
      <w:r w:rsidR="00DC4884" w:rsidRPr="00795673">
        <w:t>ecord keeping</w:t>
      </w:r>
      <w:bookmarkEnd w:id="135"/>
      <w:bookmarkEnd w:id="136"/>
    </w:p>
    <w:p w14:paraId="72D10EED" w14:textId="798083D4" w:rsidR="00795673" w:rsidRDefault="0028433B" w:rsidP="00970515">
      <w:pPr>
        <w:spacing w:before="120" w:line="240" w:lineRule="auto"/>
      </w:pPr>
      <w:r>
        <w:t>We may also inspect the records you are required to keep under the grant agreement</w:t>
      </w:r>
      <w:r w:rsidR="00795673">
        <w:t>.</w:t>
      </w:r>
      <w:r w:rsidR="00164671">
        <w:t xml:space="preserve"> </w:t>
      </w:r>
    </w:p>
    <w:p w14:paraId="491DAFEA" w14:textId="300B6CE8" w:rsidR="00E1311F" w:rsidRDefault="004B1409" w:rsidP="00546E63">
      <w:pPr>
        <w:pStyle w:val="Heading3"/>
      </w:pPr>
      <w:bookmarkStart w:id="137" w:name="_Toc66445459"/>
      <w:bookmarkStart w:id="138" w:name="_Toc151049869"/>
      <w:r>
        <w:t>Evaluation</w:t>
      </w:r>
      <w:bookmarkEnd w:id="137"/>
      <w:bookmarkEnd w:id="138"/>
    </w:p>
    <w:p w14:paraId="23AA7CB7" w14:textId="36EDED21" w:rsidR="0049131D" w:rsidRPr="00A922ED" w:rsidRDefault="0049131D" w:rsidP="00970515">
      <w:pPr>
        <w:spacing w:before="120" w:line="240" w:lineRule="auto"/>
      </w:pPr>
      <w:bookmarkStart w:id="139" w:name="_Hlk66443966"/>
      <w:r w:rsidRPr="00A922ED">
        <w:t>The Department of Foreign Affairs and Trade will evaluate the Australia-</w:t>
      </w:r>
      <w:r w:rsidR="00467143">
        <w:t>ASEAN Council</w:t>
      </w:r>
      <w:r w:rsidRPr="00A922ED">
        <w:t xml:space="preserve"> 202</w:t>
      </w:r>
      <w:r w:rsidR="00716A25">
        <w:t>3</w:t>
      </w:r>
      <w:r w:rsidR="00417648">
        <w:t>-24 grant</w:t>
      </w:r>
      <w:r>
        <w:t xml:space="preserve"> </w:t>
      </w:r>
      <w:r w:rsidRPr="00A922ED">
        <w:t>activities to measure how well the outcomes and objectives have been achieved. Your grant agreement requires you to provide information to help with this evaluation.</w:t>
      </w:r>
    </w:p>
    <w:p w14:paraId="12F2729C" w14:textId="2AEB2BEE" w:rsidR="00E1311F" w:rsidRDefault="004B1409" w:rsidP="00546E63">
      <w:pPr>
        <w:pStyle w:val="Heading3"/>
      </w:pPr>
      <w:bookmarkStart w:id="140" w:name="_Toc66445460"/>
      <w:bookmarkStart w:id="141" w:name="_Toc151049870"/>
      <w:bookmarkEnd w:id="139"/>
      <w:r>
        <w:t>Acknowledgement</w:t>
      </w:r>
      <w:bookmarkEnd w:id="140"/>
      <w:bookmarkEnd w:id="141"/>
    </w:p>
    <w:p w14:paraId="007B260B" w14:textId="78C6471D" w:rsidR="0049131D" w:rsidRPr="00A922ED" w:rsidRDefault="0049131D" w:rsidP="00970515">
      <w:pPr>
        <w:spacing w:before="120" w:line="240" w:lineRule="auto"/>
      </w:pPr>
      <w:r w:rsidRPr="00A922ED">
        <w:t xml:space="preserve">The </w:t>
      </w:r>
      <w:r w:rsidR="004C49EA">
        <w:t>Australia-ASEAN Council</w:t>
      </w:r>
      <w:r w:rsidRPr="00A922ED">
        <w:t xml:space="preserve"> logo/Australian Government crest is to be used on all materials related to grants. Whenever the logo/crest is used </w:t>
      </w:r>
      <w:r w:rsidR="00610807">
        <w:t>in a</w:t>
      </w:r>
      <w:r w:rsidRPr="00A922ED">
        <w:t xml:space="preserve"> publication</w:t>
      </w:r>
      <w:r w:rsidR="003649EC">
        <w:t xml:space="preserve">, the recipient </w:t>
      </w:r>
      <w:r w:rsidRPr="00A922ED">
        <w:t>must also acknowledge the Commonwealth as follows:</w:t>
      </w:r>
    </w:p>
    <w:p w14:paraId="0F6F14E5" w14:textId="69A30B9C" w:rsidR="0049131D" w:rsidRPr="00A922ED" w:rsidRDefault="0049131D" w:rsidP="00970515">
      <w:pPr>
        <w:spacing w:before="120" w:line="240" w:lineRule="auto"/>
      </w:pPr>
      <w:r w:rsidRPr="00A922ED">
        <w:t xml:space="preserve">‘This activity received grant funding from the </w:t>
      </w:r>
      <w:r w:rsidR="004C49EA">
        <w:t>Australia-ASEAN Council</w:t>
      </w:r>
      <w:r w:rsidR="004C49EA" w:rsidRPr="00A922ED">
        <w:t xml:space="preserve"> </w:t>
      </w:r>
      <w:r w:rsidRPr="00A922ED">
        <w:t>of the Department of Foreign Affairs and Trade.’</w:t>
      </w:r>
    </w:p>
    <w:p w14:paraId="004F5680" w14:textId="2F01450D" w:rsidR="0049131D" w:rsidRPr="00A922ED" w:rsidRDefault="0049131D" w:rsidP="00970515">
      <w:pPr>
        <w:spacing w:before="120" w:line="240" w:lineRule="auto"/>
      </w:pPr>
      <w:r w:rsidRPr="00A922ED">
        <w:t xml:space="preserve">Invitations to board members and/or officers of the Department of Foreign Affairs and Trade to represent the Australian Government support for the project are </w:t>
      </w:r>
      <w:r w:rsidR="003649EC">
        <w:t>welcomed.</w:t>
      </w:r>
    </w:p>
    <w:p w14:paraId="41C785A7" w14:textId="167DDD58" w:rsidR="00E1311F" w:rsidRDefault="004B1409" w:rsidP="00546E63">
      <w:pPr>
        <w:pStyle w:val="Heading2"/>
      </w:pPr>
      <w:bookmarkStart w:id="142" w:name="_Toc151049871"/>
      <w:r>
        <w:t>Probity</w:t>
      </w:r>
      <w:bookmarkEnd w:id="142"/>
    </w:p>
    <w:p w14:paraId="76BB0035" w14:textId="77777777" w:rsidR="00F80BAC" w:rsidRPr="00A922ED" w:rsidRDefault="00F80BAC" w:rsidP="00970515">
      <w:pPr>
        <w:spacing w:before="120" w:line="240" w:lineRule="auto"/>
      </w:pPr>
      <w:r w:rsidRPr="00A922ED">
        <w:t>The Australian Government will make sure that the program</w:t>
      </w:r>
      <w:r w:rsidRPr="00A922ED">
        <w:rPr>
          <w:b/>
        </w:rPr>
        <w:t xml:space="preserve"> </w:t>
      </w:r>
      <w:r w:rsidRPr="00A922ED">
        <w:t>process is fair, according to the published guidelines, incorporates appropriate safeguards against fraud, unlawful activities and other inappropriate conduct and is consistent with the CGRGs.</w:t>
      </w:r>
    </w:p>
    <w:p w14:paraId="5BFEF059" w14:textId="3A8B8D4B" w:rsidR="00467143" w:rsidRPr="00A922ED" w:rsidRDefault="00467143" w:rsidP="00970515">
      <w:pPr>
        <w:spacing w:before="120" w:line="240" w:lineRule="auto"/>
      </w:pPr>
      <w:r w:rsidRPr="009A6C73">
        <w:t>The Foreign Influence Transparency Scheme provides the public with visibility of the nature, level and extent of foreign influence on Australia’s government and politics. It is recommended that you review obligations and responsibilities under the</w:t>
      </w:r>
      <w:r w:rsidR="00E57893">
        <w:t xml:space="preserve"> Foreign Influence Transparency Scheme on the</w:t>
      </w:r>
      <w:r w:rsidRPr="009A6C73">
        <w:t xml:space="preserve"> </w:t>
      </w:r>
      <w:hyperlink r:id="rId31" w:history="1">
        <w:r w:rsidR="00E57893">
          <w:rPr>
            <w:rStyle w:val="Hyperlink"/>
          </w:rPr>
          <w:t>Attorney General's Department website</w:t>
        </w:r>
      </w:hyperlink>
      <w:r w:rsidR="006C790B">
        <w:rPr>
          <w:rStyle w:val="Hyperlink"/>
        </w:rPr>
        <w:t>,</w:t>
      </w:r>
      <w:r w:rsidRPr="009A6C73">
        <w:t xml:space="preserve"> before establishing project partners.</w:t>
      </w:r>
    </w:p>
    <w:p w14:paraId="7F03FAF8" w14:textId="4843DC5C" w:rsidR="00F80BAC" w:rsidRPr="00A922ED" w:rsidRDefault="00F80BAC" w:rsidP="00970515">
      <w:pPr>
        <w:spacing w:before="120" w:line="240" w:lineRule="auto"/>
      </w:pPr>
      <w:r w:rsidRPr="00A922ED">
        <w:rPr>
          <w:b/>
        </w:rPr>
        <w:lastRenderedPageBreak/>
        <w:t>Note:</w:t>
      </w:r>
      <w:r w:rsidRPr="00A922ED">
        <w:t xml:space="preserve"> These guidelines may be changed from time-to-time by the Department of Foreign Affairs and Trade. When this </w:t>
      </w:r>
      <w:r w:rsidR="004970EE" w:rsidRPr="00A922ED">
        <w:t>happens,</w:t>
      </w:r>
      <w:r w:rsidRPr="00A922ED">
        <w:t xml:space="preserve"> the revised guidelines will be published on the </w:t>
      </w:r>
      <w:r w:rsidRPr="00A220F5">
        <w:t>Department’s website</w:t>
      </w:r>
      <w:r w:rsidRPr="00A922ED">
        <w:rPr>
          <w:b/>
        </w:rPr>
        <w:t>.</w:t>
      </w:r>
    </w:p>
    <w:p w14:paraId="7143A0C9" w14:textId="4B0C3066" w:rsidR="004B1409" w:rsidRDefault="00A0109E" w:rsidP="00546E63">
      <w:pPr>
        <w:pStyle w:val="Heading3"/>
      </w:pPr>
      <w:bookmarkStart w:id="143" w:name="_Toc151049872"/>
      <w:r>
        <w:t>Enquiries and feedback</w:t>
      </w:r>
      <w:bookmarkEnd w:id="143"/>
    </w:p>
    <w:p w14:paraId="55039BC6" w14:textId="43D92FDF" w:rsidR="00F80BAC" w:rsidRPr="00A922ED" w:rsidRDefault="00F80BAC" w:rsidP="00970515">
      <w:pPr>
        <w:spacing w:before="120" w:line="240" w:lineRule="auto"/>
      </w:pPr>
      <w:r w:rsidRPr="00A922ED">
        <w:t xml:space="preserve">All complaints about a grant process must be lodged in writing with the </w:t>
      </w:r>
      <w:r w:rsidR="00217CEE">
        <w:t xml:space="preserve">AAC </w:t>
      </w:r>
      <w:r w:rsidRPr="00A922ED">
        <w:t>Secretariat.</w:t>
      </w:r>
    </w:p>
    <w:p w14:paraId="067BE93A" w14:textId="6779286E" w:rsidR="00F80BAC" w:rsidRPr="00A922ED" w:rsidRDefault="00F80BAC" w:rsidP="00970515">
      <w:pPr>
        <w:spacing w:before="120" w:line="240" w:lineRule="auto"/>
      </w:pPr>
      <w:r w:rsidRPr="00A922ED">
        <w:t xml:space="preserve">Any questions you have about grant decisions for the Program should be sent to </w:t>
      </w:r>
      <w:hyperlink r:id="rId32" w:history="1">
        <w:r w:rsidR="006D2474" w:rsidRPr="00C3679C">
          <w:rPr>
            <w:rStyle w:val="Hyperlink"/>
          </w:rPr>
          <w:t>aac@dfat.gov.au</w:t>
        </w:r>
      </w:hyperlink>
      <w:r w:rsidR="006D2474" w:rsidRPr="00A922ED">
        <w:t>.</w:t>
      </w:r>
      <w:r w:rsidRPr="00A922ED">
        <w:rPr>
          <w:b/>
        </w:rPr>
        <w:t xml:space="preserve"> You may wish to list @dfat.gov.au as a trusted emailer in your email system. </w:t>
      </w:r>
    </w:p>
    <w:p w14:paraId="5BAFFF40" w14:textId="659AED20" w:rsidR="004B1409" w:rsidRPr="00122DEC" w:rsidRDefault="004B1409" w:rsidP="00970515">
      <w:pPr>
        <w:spacing w:before="120" w:line="240" w:lineRule="auto"/>
      </w:pPr>
      <w:r w:rsidRPr="00122DEC">
        <w:t>If you do not agree with the way the</w:t>
      </w:r>
      <w:r w:rsidRPr="00F1475D">
        <w:t xml:space="preserve"> </w:t>
      </w:r>
      <w:r w:rsidR="00467143">
        <w:t>Department of Foreign Affairs and Trade</w:t>
      </w:r>
      <w:r w:rsidRPr="00516E21">
        <w:t xml:space="preserve"> </w:t>
      </w:r>
      <w:r w:rsidRPr="00122DEC">
        <w:t xml:space="preserve">has handled your complaint, </w:t>
      </w:r>
      <w:r w:rsidRPr="00F1475D">
        <w:t xml:space="preserve">you may complain to the </w:t>
      </w:r>
      <w:r w:rsidRPr="00543709">
        <w:t>Commonwealth Ombudsman</w:t>
      </w:r>
      <w:r w:rsidRPr="00F1475D">
        <w:t xml:space="preserve">. The Ombudsman will not usually </w:t>
      </w:r>
      <w:proofErr w:type="gramStart"/>
      <w:r w:rsidRPr="00F1475D">
        <w:t>look into</w:t>
      </w:r>
      <w:proofErr w:type="gramEnd"/>
      <w:r w:rsidRPr="00F1475D">
        <w:t xml:space="preserve"> a complaint unless the matter has first been raised directly with the</w:t>
      </w:r>
      <w:r w:rsidRPr="00516E21">
        <w:t xml:space="preserve"> </w:t>
      </w:r>
      <w:r w:rsidR="00467143">
        <w:t>Department of Foreign Affairs and Trade</w:t>
      </w:r>
      <w:r w:rsidRPr="00516E21">
        <w:t>.</w:t>
      </w:r>
    </w:p>
    <w:p w14:paraId="09E01571" w14:textId="77777777" w:rsidR="004B1409" w:rsidRDefault="004B1409" w:rsidP="00970515">
      <w:pPr>
        <w:spacing w:before="120" w:line="240" w:lineRule="auto"/>
        <w:ind w:left="5040" w:hanging="5040"/>
      </w:pPr>
      <w:r w:rsidRPr="00B72EE8">
        <w:t xml:space="preserve">The Commonwealth Ombudsman can be contacted on: </w:t>
      </w:r>
    </w:p>
    <w:p w14:paraId="74A345B2" w14:textId="4F0F7415" w:rsidR="004B1409" w:rsidRPr="00B72EE8" w:rsidRDefault="004B1409" w:rsidP="00970515">
      <w:pPr>
        <w:spacing w:before="120" w:line="240" w:lineRule="auto"/>
        <w:ind w:left="1276" w:hanging="1276"/>
      </w:pPr>
      <w:r w:rsidRPr="00B72EE8">
        <w:tab/>
        <w:t>Phone (</w:t>
      </w:r>
      <w:r w:rsidR="00C90346">
        <w:t>t</w:t>
      </w:r>
      <w:r w:rsidRPr="00B72EE8">
        <w:t>oll free): 1300 362 072</w:t>
      </w:r>
      <w:r w:rsidRPr="00B72EE8">
        <w:br/>
        <w:t xml:space="preserve">Email: </w:t>
      </w:r>
      <w:hyperlink r:id="rId33" w:history="1">
        <w:r w:rsidRPr="00B72EE8">
          <w:t>ombudsman@ombudsman.gov.au</w:t>
        </w:r>
      </w:hyperlink>
      <w:r w:rsidRPr="00B72EE8">
        <w:t xml:space="preserve"> </w:t>
      </w:r>
      <w:r w:rsidRPr="00B72EE8">
        <w:br/>
        <w:t xml:space="preserve">Website: </w:t>
      </w:r>
      <w:hyperlink r:id="rId34" w:history="1">
        <w:r w:rsidRPr="00C90346">
          <w:rPr>
            <w:rStyle w:val="Hyperlink"/>
          </w:rPr>
          <w:t>www.ombudsman.gov.au</w:t>
        </w:r>
      </w:hyperlink>
    </w:p>
    <w:p w14:paraId="11BF0D5F" w14:textId="75923BC5" w:rsidR="004B1409" w:rsidRPr="00EA7AD7" w:rsidRDefault="004B1409" w:rsidP="00546E63">
      <w:pPr>
        <w:pStyle w:val="Heading3"/>
      </w:pPr>
      <w:bookmarkStart w:id="144" w:name="_Toc66445463"/>
      <w:bookmarkStart w:id="145" w:name="_Toc151049873"/>
      <w:r>
        <w:t>Conflicts of interest</w:t>
      </w:r>
      <w:bookmarkEnd w:id="144"/>
      <w:bookmarkEnd w:id="145"/>
    </w:p>
    <w:p w14:paraId="2418E3C5" w14:textId="59AC27DB" w:rsidR="004B1409" w:rsidRPr="00F1475D" w:rsidRDefault="004B1409" w:rsidP="00970515">
      <w:pPr>
        <w:spacing w:before="120" w:line="240" w:lineRule="auto"/>
      </w:pPr>
      <w:r w:rsidRPr="00122DEC">
        <w:t>Any conflicts of interest could affect the performance of the grant</w:t>
      </w:r>
      <w:r w:rsidR="00B501CF">
        <w:t xml:space="preserve"> opportunity or program</w:t>
      </w:r>
      <w:r w:rsidRPr="00122DEC">
        <w:t xml:space="preserve">. There may be a </w:t>
      </w:r>
      <w:hyperlink r:id="rId35" w:history="1">
        <w:r w:rsidRPr="00122DEC">
          <w:t>conflict of interest</w:t>
        </w:r>
      </w:hyperlink>
      <w:r w:rsidRPr="00122DEC">
        <w:t>, or perceived conflict of interest, if</w:t>
      </w:r>
      <w:r w:rsidRPr="00F1475D">
        <w:t xml:space="preserve"> </w:t>
      </w:r>
      <w:r w:rsidR="00F80BAC" w:rsidRPr="00A922ED">
        <w:t>the Department of Foreign Affairs and Trade staff</w:t>
      </w:r>
      <w:r w:rsidRPr="00122DEC">
        <w:t xml:space="preserve">, </w:t>
      </w:r>
      <w:r w:rsidR="00BC7032">
        <w:t>Australia-ASEAN Council</w:t>
      </w:r>
      <w:r w:rsidR="0083625B">
        <w:t xml:space="preserve"> Board member, </w:t>
      </w:r>
      <w:r w:rsidRPr="00122DEC">
        <w:t>any member of a committee or advisor</w:t>
      </w:r>
      <w:r w:rsidRPr="00F1475D">
        <w:t xml:space="preserve"> and/or you or any of your personnel:</w:t>
      </w:r>
    </w:p>
    <w:p w14:paraId="69E6C5B2" w14:textId="2BA8153B" w:rsidR="004B1409" w:rsidRPr="00F1475D" w:rsidRDefault="004B1409" w:rsidP="00970515">
      <w:pPr>
        <w:pStyle w:val="ListBullet"/>
        <w:spacing w:before="120" w:after="120" w:line="240" w:lineRule="auto"/>
        <w:ind w:left="357" w:hanging="357"/>
        <w:contextualSpacing/>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rsidR="00B501CF">
        <w:t xml:space="preserve"> [or member of an external panel]</w:t>
      </w:r>
    </w:p>
    <w:p w14:paraId="553B224B" w14:textId="73A867E6" w:rsidR="004B1409" w:rsidRPr="00F1475D" w:rsidRDefault="004B1409" w:rsidP="00970515">
      <w:pPr>
        <w:pStyle w:val="ListBullet"/>
        <w:spacing w:before="120" w:after="120" w:line="240" w:lineRule="auto"/>
        <w:ind w:left="357" w:hanging="357"/>
        <w:contextualSpacing/>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970515">
      <w:pPr>
        <w:pStyle w:val="ListBullet"/>
        <w:spacing w:before="120" w:after="120" w:line="240" w:lineRule="auto"/>
        <w:ind w:left="357" w:hanging="357"/>
        <w:contextualSpacing/>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970515">
      <w:pPr>
        <w:spacing w:before="120" w:line="240" w:lineRule="auto"/>
      </w:pPr>
      <w:r w:rsidRPr="00F1475D">
        <w:t>You will be asked to declare, as part of your application, any perceived or existing conflicts of interests or that, to the best of your knowledge, there is no conflict of interest.</w:t>
      </w:r>
    </w:p>
    <w:p w14:paraId="70F19651" w14:textId="469EF631" w:rsidR="004B1409" w:rsidRDefault="004B1409" w:rsidP="00970515">
      <w:pPr>
        <w:spacing w:before="120" w:line="240" w:lineRule="auto"/>
      </w:pPr>
      <w:r w:rsidRPr="00F1475D">
        <w:t xml:space="preserve">If you later identify an actual, apparent, or </w:t>
      </w:r>
      <w:r w:rsidR="00182EAC">
        <w:t xml:space="preserve">perceived </w:t>
      </w:r>
      <w:r w:rsidRPr="00F1475D">
        <w:t>conflict of interest, you must inform the</w:t>
      </w:r>
      <w:r w:rsidR="00F80BAC" w:rsidRPr="00A922ED">
        <w:t xml:space="preserve"> Department of Foreign Affairs and Trade </w:t>
      </w:r>
      <w:r w:rsidRPr="00B72EE8">
        <w:t xml:space="preserve">in writing immediately. </w:t>
      </w:r>
    </w:p>
    <w:p w14:paraId="2C0A0A05" w14:textId="40594A3E" w:rsidR="00182EAC" w:rsidRDefault="004B1409" w:rsidP="00970515">
      <w:pPr>
        <w:spacing w:before="120" w:line="240" w:lineRule="auto"/>
      </w:pP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6" w:history="1">
        <w:r w:rsidR="007312AA" w:rsidRPr="009C7586">
          <w:rPr>
            <w:rStyle w:val="Hyperlink"/>
          </w:rPr>
          <w:t>Public Service Code of Conduct (Section 13(7))</w:t>
        </w:r>
      </w:hyperlink>
      <w:r w:rsidR="007312AA">
        <w:t xml:space="preserve"> of the </w:t>
      </w:r>
      <w:hyperlink r:id="rId37" w:history="1">
        <w:r w:rsidR="007312AA" w:rsidRPr="00132512">
          <w:rPr>
            <w:rStyle w:val="Hyperlink"/>
            <w:i/>
          </w:rPr>
          <w:t>Public Service Act 1999</w:t>
        </w:r>
      </w:hyperlink>
      <w:r w:rsidR="007312AA">
        <w:t>.</w:t>
      </w:r>
      <w:r>
        <w:t xml:space="preserve"> </w:t>
      </w:r>
      <w:r w:rsidR="00182EAC">
        <w:t>Committee members and other officials including the decision maker must also declare any conflicts of interest.</w:t>
      </w:r>
    </w:p>
    <w:p w14:paraId="4376DC52" w14:textId="61352031" w:rsidR="00F80BAC" w:rsidRDefault="004B1409" w:rsidP="00970515">
      <w:pPr>
        <w:spacing w:before="120" w:line="240" w:lineRule="auto"/>
        <w:rPr>
          <w:b/>
          <w:color w:val="4F6228" w:themeColor="accent3" w:themeShade="80"/>
        </w:rPr>
      </w:pPr>
      <w:r>
        <w:t xml:space="preserve">We publish our </w:t>
      </w:r>
      <w:proofErr w:type="gramStart"/>
      <w:r>
        <w:t>conflict of i</w:t>
      </w:r>
      <w:r w:rsidR="007E6B1A">
        <w:t>nterest</w:t>
      </w:r>
      <w:proofErr w:type="gramEnd"/>
      <w:r w:rsidR="007E6B1A">
        <w:t xml:space="preserve"> policy on the</w:t>
      </w:r>
      <w:r w:rsidRPr="00726710">
        <w:rPr>
          <w:b/>
          <w:color w:val="4F6228" w:themeColor="accent3" w:themeShade="80"/>
        </w:rPr>
        <w:t xml:space="preserve"> </w:t>
      </w:r>
      <w:r w:rsidR="00F80BAC">
        <w:rPr>
          <w:b/>
          <w:color w:val="4F6228" w:themeColor="accent3" w:themeShade="80"/>
        </w:rPr>
        <w:t>D</w:t>
      </w:r>
      <w:r w:rsidR="00F80BAC" w:rsidRPr="00A922ED">
        <w:t>epartment of Foreign Affairs and Trade</w:t>
      </w:r>
      <w:r w:rsidR="00F80BAC">
        <w:t xml:space="preserve">’s website. </w:t>
      </w:r>
    </w:p>
    <w:p w14:paraId="4A7C35DB" w14:textId="1841D0BD" w:rsidR="004B1409" w:rsidRDefault="007E6B1A" w:rsidP="00546E63">
      <w:pPr>
        <w:pStyle w:val="Heading3"/>
      </w:pPr>
      <w:bookmarkStart w:id="146" w:name="_Toc151049874"/>
      <w:r>
        <w:t>Privacy</w:t>
      </w:r>
      <w:bookmarkEnd w:id="146"/>
    </w:p>
    <w:p w14:paraId="558B704D" w14:textId="46390E1A" w:rsidR="007E6B1A" w:rsidRPr="000D1F02" w:rsidRDefault="007E6B1A" w:rsidP="00970515">
      <w:pPr>
        <w:spacing w:before="120" w:line="240" w:lineRule="auto"/>
      </w:pPr>
      <w:r w:rsidRPr="00164671">
        <w:t xml:space="preserve">We treat your personal information according to the </w:t>
      </w:r>
      <w:hyperlink r:id="rId38" w:history="1">
        <w:r w:rsidR="00751C57" w:rsidRPr="001420AF">
          <w:rPr>
            <w:rStyle w:val="Hyperlink"/>
            <w:i/>
          </w:rPr>
          <w:t>Privacy Act 1988</w:t>
        </w:r>
      </w:hyperlink>
      <w:r w:rsidR="00751C57">
        <w:rPr>
          <w:i/>
        </w:rPr>
        <w:t xml:space="preserve"> </w:t>
      </w:r>
      <w:r w:rsidR="00751C57" w:rsidRPr="00B368D9">
        <w:t>and the</w:t>
      </w:r>
      <w:r w:rsidR="00751C57">
        <w:rPr>
          <w:i/>
        </w:rPr>
        <w:t xml:space="preserve"> </w:t>
      </w:r>
      <w:hyperlink r:id="rId39" w:history="1">
        <w:r w:rsidR="00751C57" w:rsidRPr="009D794C">
          <w:rPr>
            <w:rStyle w:val="Hyperlink"/>
          </w:rPr>
          <w:t>Australian Privacy Principles</w:t>
        </w:r>
      </w:hyperlink>
      <w:r w:rsidR="00751C57" w:rsidRPr="00164671">
        <w:t xml:space="preserve">. </w:t>
      </w:r>
      <w:r w:rsidRPr="00164671">
        <w:t>This includes letting you know:</w:t>
      </w:r>
      <w:r w:rsidRPr="000D1F02">
        <w:t xml:space="preserve"> </w:t>
      </w:r>
    </w:p>
    <w:p w14:paraId="61600A98" w14:textId="77777777" w:rsidR="007E6B1A" w:rsidRPr="00E86A67" w:rsidRDefault="007E6B1A" w:rsidP="00970515">
      <w:pPr>
        <w:pStyle w:val="ListBullet"/>
        <w:spacing w:before="120" w:after="120" w:line="240" w:lineRule="auto"/>
        <w:ind w:left="357" w:hanging="357"/>
        <w:contextualSpacing/>
      </w:pPr>
      <w:r w:rsidRPr="00E86A67">
        <w:t>what personal information we collect</w:t>
      </w:r>
    </w:p>
    <w:p w14:paraId="3C835424" w14:textId="77777777" w:rsidR="007E6B1A" w:rsidRPr="00E86A67" w:rsidRDefault="007E6B1A" w:rsidP="00970515">
      <w:pPr>
        <w:pStyle w:val="ListBullet"/>
        <w:spacing w:before="120" w:after="120" w:line="240" w:lineRule="auto"/>
        <w:ind w:left="357" w:hanging="357"/>
        <w:contextualSpacing/>
      </w:pPr>
      <w:r w:rsidRPr="00E86A67">
        <w:t>why we co</w:t>
      </w:r>
      <w:r>
        <w:t xml:space="preserve">llect your personal </w:t>
      </w:r>
      <w:proofErr w:type="gramStart"/>
      <w:r>
        <w:t>information</w:t>
      </w:r>
      <w:proofErr w:type="gramEnd"/>
    </w:p>
    <w:p w14:paraId="153FCAA3" w14:textId="51C039D5" w:rsidR="007E6B1A" w:rsidRDefault="007E6B1A" w:rsidP="00970515">
      <w:pPr>
        <w:pStyle w:val="ListBullet"/>
        <w:spacing w:before="120" w:after="120" w:line="240" w:lineRule="auto"/>
        <w:ind w:left="357" w:hanging="357"/>
        <w:contextualSpacing/>
      </w:pPr>
      <w:r w:rsidRPr="00E86A67">
        <w:t>who we gi</w:t>
      </w:r>
      <w:r>
        <w:t>ve your personal information to</w:t>
      </w:r>
      <w:r w:rsidR="00EA7AD7">
        <w:t>.</w:t>
      </w:r>
    </w:p>
    <w:p w14:paraId="3F87EBCC" w14:textId="27085D5B" w:rsidR="00A95129" w:rsidRDefault="00A95129" w:rsidP="00970515">
      <w:pPr>
        <w:spacing w:before="120" w:line="240" w:lineRule="auto"/>
      </w:pPr>
      <w:r>
        <w:t xml:space="preserve">Your personal information can only be disclosed to someone else for the primary purpose for which it was </w:t>
      </w:r>
      <w:proofErr w:type="gramStart"/>
      <w:r>
        <w:t>collected, unless</w:t>
      </w:r>
      <w:proofErr w:type="gramEnd"/>
      <w:r>
        <w:t xml:space="preserve"> an exemption applies.</w:t>
      </w:r>
    </w:p>
    <w:p w14:paraId="5652EFC2" w14:textId="239DDB4C" w:rsidR="00A95129" w:rsidRDefault="00A95129" w:rsidP="00970515">
      <w:pPr>
        <w:spacing w:before="120" w:line="240" w:lineRule="auto"/>
      </w:pPr>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970515">
      <w:pPr>
        <w:spacing w:before="120" w:line="240" w:lineRule="auto"/>
      </w:pPr>
      <w:r>
        <w:lastRenderedPageBreak/>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411D6B77" w:rsidR="00A95129" w:rsidRPr="00763129" w:rsidRDefault="00A95129" w:rsidP="00970515">
      <w:pPr>
        <w:spacing w:before="120" w:line="240" w:lineRule="auto"/>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9D7F5F">
        <w:t xml:space="preserve">Department of Foreign Affairs and Trade </w:t>
      </w:r>
      <w:r w:rsidR="007A46B8">
        <w:t>would breach an Australian Privacy Principle as defined in the Act.</w:t>
      </w:r>
    </w:p>
    <w:p w14:paraId="1B1E7A66" w14:textId="7EA5B6B2" w:rsidR="00D35A39" w:rsidRDefault="00D35A39" w:rsidP="00546E63">
      <w:pPr>
        <w:pStyle w:val="Heading3"/>
      </w:pPr>
      <w:bookmarkStart w:id="147" w:name="_Toc66445465"/>
      <w:bookmarkStart w:id="148" w:name="_Toc151049875"/>
      <w:r>
        <w:t>Confidential Information</w:t>
      </w:r>
      <w:bookmarkEnd w:id="147"/>
      <w:bookmarkEnd w:id="148"/>
    </w:p>
    <w:p w14:paraId="0DF398E2" w14:textId="48F2867E" w:rsidR="007A46B8" w:rsidRDefault="002B4620" w:rsidP="00970515">
      <w:pPr>
        <w:spacing w:before="120" w:line="240" w:lineRule="auto"/>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970515">
      <w:pPr>
        <w:spacing w:before="120" w:line="240" w:lineRule="auto"/>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970515">
      <w:pPr>
        <w:spacing w:before="120" w:line="240" w:lineRule="auto"/>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970515">
      <w:pPr>
        <w:pStyle w:val="ListNumber"/>
        <w:numPr>
          <w:ilvl w:val="0"/>
          <w:numId w:val="15"/>
        </w:numPr>
        <w:spacing w:before="120" w:line="240" w:lineRule="auto"/>
        <w:contextualSpacing/>
      </w:pPr>
      <w:r>
        <w:t>y</w:t>
      </w:r>
      <w:r w:rsidRPr="00AB0818">
        <w:t xml:space="preserve">ou clearly identify the information as confidential and explain why we should treat it as </w:t>
      </w:r>
      <w:proofErr w:type="gramStart"/>
      <w:r w:rsidRPr="00AB0818">
        <w:t>conf</w:t>
      </w:r>
      <w:r>
        <w:t>idential</w:t>
      </w:r>
      <w:proofErr w:type="gramEnd"/>
    </w:p>
    <w:p w14:paraId="3646B714" w14:textId="77777777" w:rsidR="002B4620" w:rsidRPr="00AB0818" w:rsidRDefault="002B4620" w:rsidP="00970515">
      <w:pPr>
        <w:pStyle w:val="ListNumber"/>
        <w:spacing w:before="120" w:line="240" w:lineRule="auto"/>
        <w:contextualSpacing/>
      </w:pPr>
      <w:r>
        <w:t>t</w:t>
      </w:r>
      <w:r w:rsidRPr="00AB0818">
        <w:t>he inform</w:t>
      </w:r>
      <w:r>
        <w:t xml:space="preserve">ation is commercially </w:t>
      </w:r>
      <w:proofErr w:type="gramStart"/>
      <w:r>
        <w:t>sensitive</w:t>
      </w:r>
      <w:proofErr w:type="gramEnd"/>
    </w:p>
    <w:p w14:paraId="51EA577A" w14:textId="77777777" w:rsidR="002B4620" w:rsidRPr="00AB0818" w:rsidRDefault="002B4620" w:rsidP="00970515">
      <w:pPr>
        <w:pStyle w:val="ListNumber"/>
        <w:spacing w:before="120" w:line="240" w:lineRule="auto"/>
        <w:contextualSpacing/>
      </w:pPr>
      <w:r>
        <w:t>r</w:t>
      </w:r>
      <w:r w:rsidRPr="00AB0818">
        <w:t>evealing the information would cause unreasona</w:t>
      </w:r>
      <w:r>
        <w:t>ble harm to you or someone else.</w:t>
      </w:r>
    </w:p>
    <w:p w14:paraId="2665A4A3" w14:textId="1D4EB60F" w:rsidR="007E6B1A" w:rsidRPr="0033741C" w:rsidRDefault="007E6B1A" w:rsidP="00970515">
      <w:pPr>
        <w:spacing w:before="120" w:line="240" w:lineRule="auto"/>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57B029A0" w:rsidR="007E6B1A" w:rsidRPr="0033741C" w:rsidRDefault="007E6B1A" w:rsidP="00970515">
      <w:pPr>
        <w:pStyle w:val="ListBullet"/>
        <w:spacing w:before="120" w:after="120" w:line="240" w:lineRule="auto"/>
        <w:ind w:left="357" w:hanging="357"/>
        <w:contextualSpacing/>
      </w:pPr>
      <w:r w:rsidRPr="0033741C">
        <w:t xml:space="preserve">the </w:t>
      </w:r>
      <w:r w:rsidR="00D00EE1">
        <w:t>[</w:t>
      </w:r>
      <w:r>
        <w:t>c</w:t>
      </w:r>
      <w:r w:rsidRPr="0033741C">
        <w:t>ommittee</w:t>
      </w:r>
      <w:r w:rsidR="00D00EE1">
        <w:t>]</w:t>
      </w:r>
      <w:r w:rsidRPr="0033741C">
        <w:t xml:space="preserve"> and other Commonwealth employees and contractors </w:t>
      </w:r>
      <w:r>
        <w:t xml:space="preserve">to help us manage the program </w:t>
      </w:r>
      <w:proofErr w:type="gramStart"/>
      <w:r>
        <w:t>effectively</w:t>
      </w:r>
      <w:proofErr w:type="gramEnd"/>
    </w:p>
    <w:p w14:paraId="7CBF6771" w14:textId="77777777" w:rsidR="007E6B1A" w:rsidRDefault="007E6B1A" w:rsidP="00970515">
      <w:pPr>
        <w:pStyle w:val="ListBullet"/>
        <w:spacing w:before="120" w:after="120" w:line="240" w:lineRule="auto"/>
        <w:ind w:left="357" w:hanging="357"/>
        <w:contextualSpacing/>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w:t>
      </w:r>
      <w:proofErr w:type="gramStart"/>
      <w:r w:rsidRPr="0033741C">
        <w:t>activities</w:t>
      </w:r>
      <w:proofErr w:type="gramEnd"/>
    </w:p>
    <w:p w14:paraId="55F05E73" w14:textId="77777777" w:rsidR="007E6B1A" w:rsidRDefault="007E6B1A" w:rsidP="00970515">
      <w:pPr>
        <w:pStyle w:val="ListBullet"/>
        <w:spacing w:before="120" w:after="120" w:line="240" w:lineRule="auto"/>
        <w:ind w:left="357" w:hanging="357"/>
        <w:contextualSpacing/>
      </w:pPr>
      <w:r>
        <w:t xml:space="preserve">employees and contractors of other Commonwealth agencies for any purposes, including government administration, research or service </w:t>
      </w:r>
      <w:proofErr w:type="gramStart"/>
      <w:r>
        <w:t>delivery</w:t>
      </w:r>
      <w:proofErr w:type="gramEnd"/>
    </w:p>
    <w:p w14:paraId="01643A1F" w14:textId="77777777" w:rsidR="007E6B1A" w:rsidRPr="0033741C" w:rsidRDefault="007E6B1A" w:rsidP="00970515">
      <w:pPr>
        <w:pStyle w:val="ListBullet"/>
        <w:spacing w:before="120" w:after="120" w:line="240" w:lineRule="auto"/>
        <w:ind w:left="357" w:hanging="357"/>
        <w:contextualSpacing/>
      </w:pPr>
      <w:r>
        <w:t>other Commonwealth, State, Territory or local government agencies in program reports and consultations</w:t>
      </w:r>
    </w:p>
    <w:p w14:paraId="7D1670A7" w14:textId="77777777" w:rsidR="007E6B1A" w:rsidRPr="0033741C" w:rsidRDefault="007E6B1A" w:rsidP="00970515">
      <w:pPr>
        <w:pStyle w:val="ListBullet"/>
        <w:spacing w:before="120" w:after="120" w:line="240" w:lineRule="auto"/>
        <w:ind w:left="357" w:hanging="357"/>
        <w:contextualSpacing/>
      </w:pPr>
      <w:r w:rsidRPr="0033741C">
        <w:t>the Auditor-General, Ombudsman or Privacy Commissioner</w:t>
      </w:r>
    </w:p>
    <w:p w14:paraId="60ECBC1D" w14:textId="19196E92" w:rsidR="007E6B1A" w:rsidRPr="00BA6D16" w:rsidRDefault="007E6B1A" w:rsidP="00970515">
      <w:pPr>
        <w:pStyle w:val="ListBullet"/>
        <w:spacing w:before="120" w:after="120" w:line="240" w:lineRule="auto"/>
        <w:ind w:left="357" w:hanging="357"/>
        <w:contextualSpacing/>
      </w:pPr>
      <w:r w:rsidRPr="00BA6D16">
        <w:t>the responsible Minister or Parliamentary Secretary</w:t>
      </w:r>
      <w:r w:rsidR="002B4620">
        <w:t>, and</w:t>
      </w:r>
    </w:p>
    <w:p w14:paraId="74F99D3E" w14:textId="77777777" w:rsidR="007E6B1A" w:rsidRPr="0033741C" w:rsidRDefault="007E6B1A" w:rsidP="00970515">
      <w:pPr>
        <w:pStyle w:val="ListBullet"/>
        <w:spacing w:before="120" w:after="120" w:line="240" w:lineRule="auto"/>
        <w:ind w:left="357" w:hanging="357"/>
        <w:contextualSpacing/>
      </w:pPr>
      <w:r w:rsidRPr="0033741C">
        <w:t xml:space="preserve">a House or a Committee of the </w:t>
      </w:r>
      <w:r>
        <w:t xml:space="preserve">Australian </w:t>
      </w:r>
      <w:r w:rsidRPr="0033741C">
        <w:t>Parliament</w:t>
      </w:r>
      <w:r>
        <w:t>.</w:t>
      </w:r>
    </w:p>
    <w:p w14:paraId="4527ABEE" w14:textId="23AF3513" w:rsidR="00587056" w:rsidRPr="00FC6D3A" w:rsidRDefault="007E6B1A" w:rsidP="00970515">
      <w:pPr>
        <w:spacing w:before="120" w:line="240" w:lineRule="auto"/>
      </w:pPr>
      <w:r w:rsidRPr="00E86A67">
        <w:t xml:space="preserve">The </w:t>
      </w:r>
      <w:r w:rsidRPr="00FC6D3A">
        <w:t xml:space="preserve">grant agreement </w:t>
      </w:r>
      <w:r w:rsidR="002B4620" w:rsidRPr="00FC6D3A">
        <w:t xml:space="preserve">may also </w:t>
      </w:r>
      <w:r w:rsidRPr="00FC6D3A">
        <w:t xml:space="preserve">include any specific requirements about special categories of information collected, created or held under the grant agreement. </w:t>
      </w:r>
    </w:p>
    <w:p w14:paraId="7838D266" w14:textId="5E37B0F9" w:rsidR="00587056" w:rsidRPr="00FC6D3A" w:rsidRDefault="00587056" w:rsidP="00546E63">
      <w:pPr>
        <w:pStyle w:val="Heading3"/>
      </w:pPr>
      <w:bookmarkStart w:id="149" w:name="_Toc66445466"/>
      <w:bookmarkStart w:id="150" w:name="_Toc151049876"/>
      <w:r w:rsidRPr="00FC6D3A">
        <w:t>Sexual misconduct prevention and response</w:t>
      </w:r>
      <w:bookmarkEnd w:id="149"/>
      <w:bookmarkEnd w:id="150"/>
    </w:p>
    <w:p w14:paraId="67AAB2D8" w14:textId="6E5063EF" w:rsidR="00587056" w:rsidRPr="00587056" w:rsidRDefault="00587056" w:rsidP="00970515">
      <w:pPr>
        <w:spacing w:before="120" w:line="240" w:lineRule="auto"/>
        <w:rPr>
          <w:rFonts w:cs="Arial"/>
        </w:rPr>
      </w:pPr>
      <w:r w:rsidRPr="00587056">
        <w:rPr>
          <w:rFonts w:cs="Arial"/>
        </w:rPr>
        <w:t xml:space="preserve">The Department of Foreign Affairs and Trade has a zero-tolerance approach to sexual exploitation, abuse and harassment (PSEAH). It is expected that all individuals participating in this program will comply with this zero-tolerance approach. Any allegations or reports of misconduct will be taken seriously. The </w:t>
      </w:r>
      <w:r w:rsidRPr="00587056">
        <w:rPr>
          <w:rFonts w:cs="Arial"/>
          <w:i/>
          <w:iCs/>
        </w:rPr>
        <w:t>Sex Discrimination Act 1984 (</w:t>
      </w:r>
      <w:proofErr w:type="spellStart"/>
      <w:r w:rsidRPr="00587056">
        <w:rPr>
          <w:rFonts w:cs="Arial"/>
          <w:i/>
          <w:iCs/>
        </w:rPr>
        <w:t>Cth</w:t>
      </w:r>
      <w:proofErr w:type="spellEnd"/>
      <w:r w:rsidRPr="00587056">
        <w:rPr>
          <w:rFonts w:cs="Arial"/>
          <w:i/>
          <w:iCs/>
        </w:rPr>
        <w:t xml:space="preserve">) </w:t>
      </w:r>
      <w:r w:rsidRPr="00587056">
        <w:rPr>
          <w:rFonts w:cs="Arial"/>
        </w:rPr>
        <w:t xml:space="preserve">defines the nature and circumstances in which sexual harassment is unlawful. </w:t>
      </w:r>
    </w:p>
    <w:p w14:paraId="1A9BE41C" w14:textId="77777777" w:rsidR="00587056" w:rsidRPr="00587056" w:rsidRDefault="00587056" w:rsidP="00970515">
      <w:pPr>
        <w:spacing w:before="120" w:line="240" w:lineRule="auto"/>
        <w:rPr>
          <w:rFonts w:cs="Arial"/>
        </w:rPr>
      </w:pPr>
      <w:r w:rsidRPr="00587056">
        <w:rPr>
          <w:rFonts w:cs="Arial"/>
        </w:rPr>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2A1368CD" w14:textId="724CBF0B" w:rsidR="00587056" w:rsidRPr="00B65613" w:rsidRDefault="00587056" w:rsidP="00970515">
      <w:pPr>
        <w:spacing w:before="120" w:line="240" w:lineRule="auto"/>
        <w:rPr>
          <w:rFonts w:cs="Arial"/>
        </w:rPr>
      </w:pPr>
      <w:r w:rsidRPr="00587056">
        <w:rPr>
          <w:rFonts w:cs="Arial"/>
        </w:rPr>
        <w:t xml:space="preserve">For more information and support, please visit: </w:t>
      </w:r>
      <w:hyperlink r:id="rId40" w:history="1">
        <w:r w:rsidR="00CC376B">
          <w:rPr>
            <w:rStyle w:val="Hyperlink"/>
            <w:rFonts w:cs="Arial"/>
          </w:rPr>
          <w:t>National Redress Scheme website</w:t>
        </w:r>
      </w:hyperlink>
      <w:r>
        <w:rPr>
          <w:rFonts w:cs="Arial"/>
        </w:rPr>
        <w:t xml:space="preserve"> </w:t>
      </w:r>
      <w:r w:rsidR="004970EE" w:rsidRPr="00587056">
        <w:rPr>
          <w:rFonts w:cs="Arial"/>
          <w:color w:val="404040"/>
          <w:shd w:val="clear" w:color="auto" w:fill="FFFFFF"/>
        </w:rPr>
        <w:t>or</w:t>
      </w:r>
      <w:r w:rsidRPr="00587056">
        <w:rPr>
          <w:rFonts w:cs="Arial"/>
          <w:color w:val="404040"/>
        </w:rPr>
        <w:br/>
      </w:r>
      <w:r w:rsidRPr="00587056">
        <w:rPr>
          <w:rFonts w:cs="Arial"/>
          <w:color w:val="404040"/>
          <w:shd w:val="clear" w:color="auto" w:fill="FFFFFF"/>
        </w:rPr>
        <w:t>call the National Redress Scheme line on </w:t>
      </w:r>
      <w:r w:rsidRPr="00587056">
        <w:rPr>
          <w:rStyle w:val="Strong"/>
          <w:rFonts w:cs="Arial"/>
          <w:color w:val="404040"/>
          <w:bdr w:val="none" w:sz="0" w:space="0" w:color="auto" w:frame="1"/>
          <w:shd w:val="clear" w:color="auto" w:fill="FFFFFF"/>
        </w:rPr>
        <w:t>1800 737 377</w:t>
      </w:r>
      <w:r w:rsidRPr="00587056">
        <w:rPr>
          <w:rFonts w:cs="Arial"/>
          <w:color w:val="404040"/>
          <w:shd w:val="clear" w:color="auto" w:fill="FFFFFF"/>
        </w:rPr>
        <w:t>.</w:t>
      </w:r>
    </w:p>
    <w:p w14:paraId="7C3A5108" w14:textId="79CBD91D" w:rsidR="004B1409" w:rsidRDefault="002D2607" w:rsidP="00546E63">
      <w:pPr>
        <w:pStyle w:val="Heading3"/>
      </w:pPr>
      <w:bookmarkStart w:id="151" w:name="_Toc66445467"/>
      <w:bookmarkStart w:id="152" w:name="_Toc151049877"/>
      <w:r>
        <w:lastRenderedPageBreak/>
        <w:t>Freedom of information</w:t>
      </w:r>
      <w:bookmarkEnd w:id="151"/>
      <w:bookmarkEnd w:id="152"/>
    </w:p>
    <w:p w14:paraId="490109B0" w14:textId="313F0063" w:rsidR="002D2607" w:rsidRPr="00B72EE8" w:rsidRDefault="002D2607" w:rsidP="00970515">
      <w:pPr>
        <w:spacing w:before="120" w:line="240" w:lineRule="auto"/>
      </w:pPr>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1" w:history="1">
        <w:r w:rsidR="00D21775" w:rsidRPr="00443FC0">
          <w:rPr>
            <w:rStyle w:val="Hyperlink"/>
            <w:i/>
          </w:rPr>
          <w:t>Freedom of Information Act 1982</w:t>
        </w:r>
      </w:hyperlink>
      <w:r w:rsidR="00D21775" w:rsidRPr="00844B17" w:rsidDel="00D21775">
        <w:rPr>
          <w:i/>
        </w:rPr>
        <w:t xml:space="preserve"> </w:t>
      </w:r>
      <w:r w:rsidRPr="0049044C">
        <w:t>(FOI Act)</w:t>
      </w:r>
      <w:r w:rsidRPr="00333BAC">
        <w:rPr>
          <w:i/>
        </w:rPr>
        <w:t>.</w:t>
      </w:r>
    </w:p>
    <w:p w14:paraId="47DD9149" w14:textId="77777777" w:rsidR="002D2607" w:rsidRPr="00B72EE8" w:rsidRDefault="002D2607" w:rsidP="00970515">
      <w:pPr>
        <w:spacing w:before="120" w:line="240" w:lineRule="auto"/>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970515">
      <w:pPr>
        <w:spacing w:before="120" w:line="240" w:lineRule="auto"/>
      </w:pPr>
      <w:r w:rsidRPr="00B72EE8">
        <w:t>All F</w:t>
      </w:r>
      <w:r>
        <w:t xml:space="preserve">reedom of Information </w:t>
      </w:r>
      <w:r w:rsidRPr="00B72EE8">
        <w:t>requests must be referred to the Freedom of Information Coordinator in writing.</w:t>
      </w:r>
    </w:p>
    <w:p w14:paraId="796579A0" w14:textId="71AB1BFD" w:rsidR="00F80BAC" w:rsidRDefault="002D2607" w:rsidP="00970515">
      <w:pPr>
        <w:tabs>
          <w:tab w:val="left" w:pos="1418"/>
        </w:tabs>
        <w:spacing w:before="120" w:line="240" w:lineRule="auto"/>
        <w:ind w:left="1418" w:hanging="1418"/>
        <w:contextualSpacing/>
        <w:rPr>
          <w:lang w:val="en-US"/>
        </w:rPr>
      </w:pPr>
      <w:r w:rsidRPr="00B72EE8">
        <w:t>By mail:</w:t>
      </w:r>
      <w:r w:rsidRPr="00B72EE8">
        <w:tab/>
      </w:r>
      <w:r w:rsidR="00F80BAC" w:rsidRPr="00A922ED">
        <w:rPr>
          <w:lang w:val="en-US"/>
        </w:rPr>
        <w:t>The Director, Freedom of Information Section</w:t>
      </w:r>
      <w:r w:rsidR="00F80BAC" w:rsidRPr="00A922ED">
        <w:rPr>
          <w:lang w:val="en-US"/>
        </w:rPr>
        <w:br/>
      </w:r>
      <w:r w:rsidR="00AC3506" w:rsidRPr="00AC3506">
        <w:rPr>
          <w:lang w:val="en-US"/>
        </w:rPr>
        <w:t>Public Interest Law Branch</w:t>
      </w:r>
      <w:r w:rsidR="00AC3506" w:rsidRPr="00AC3506" w:rsidDel="00AC3506">
        <w:rPr>
          <w:lang w:val="en-US"/>
        </w:rPr>
        <w:t xml:space="preserve"> </w:t>
      </w:r>
      <w:r w:rsidR="00F80BAC" w:rsidRPr="00A922ED">
        <w:rPr>
          <w:lang w:val="en-US"/>
        </w:rPr>
        <w:br/>
        <w:t>Department of Foreign Affairs and Trade</w:t>
      </w:r>
      <w:r w:rsidR="00F80BAC" w:rsidRPr="00A922ED">
        <w:rPr>
          <w:lang w:val="en-US"/>
        </w:rPr>
        <w:br/>
        <w:t>R.G. Casey Building, John McEwen Crescent</w:t>
      </w:r>
      <w:r w:rsidR="00F80BAC" w:rsidRPr="00A922ED">
        <w:rPr>
          <w:lang w:val="en-US"/>
        </w:rPr>
        <w:br/>
        <w:t>BARTON ACT 0221</w:t>
      </w:r>
    </w:p>
    <w:p w14:paraId="48154F74" w14:textId="2E44B739" w:rsidR="003A77E9" w:rsidRPr="00E106DE" w:rsidRDefault="002D2607" w:rsidP="00970515">
      <w:pPr>
        <w:tabs>
          <w:tab w:val="left" w:pos="1418"/>
        </w:tabs>
        <w:spacing w:before="120" w:line="240" w:lineRule="auto"/>
        <w:ind w:left="1418" w:hanging="1418"/>
        <w:contextualSpacing/>
        <w:rPr>
          <w:color w:val="3366CC"/>
          <w:u w:val="single"/>
          <w:lang w:val="en-US"/>
        </w:rPr>
      </w:pPr>
      <w:r w:rsidRPr="00122DEC">
        <w:t>By email:</w:t>
      </w:r>
      <w:r w:rsidRPr="00122DEC">
        <w:tab/>
      </w:r>
      <w:hyperlink r:id="rId42" w:history="1">
        <w:r w:rsidR="00F80BAC" w:rsidRPr="00A922ED">
          <w:rPr>
            <w:rStyle w:val="Hyperlink"/>
            <w:lang w:val="en-US"/>
          </w:rPr>
          <w:t>foi@dfat.gov.au</w:t>
        </w:r>
      </w:hyperlink>
      <w:r w:rsidR="00F80BAC">
        <w:rPr>
          <w:rStyle w:val="Hyperlink"/>
          <w:lang w:val="en-US"/>
        </w:rPr>
        <w:t xml:space="preserve"> </w:t>
      </w:r>
    </w:p>
    <w:p w14:paraId="3EB03DF7" w14:textId="2EEB9660" w:rsidR="007B576A" w:rsidRPr="007B576A" w:rsidRDefault="002D2607" w:rsidP="00546E63">
      <w:pPr>
        <w:pStyle w:val="Heading2"/>
      </w:pPr>
      <w:bookmarkStart w:id="153" w:name="_Toc151049878"/>
      <w:bookmarkEnd w:id="122"/>
      <w:r w:rsidRPr="002D2607">
        <w:t>Glossary</w:t>
      </w:r>
      <w:bookmarkEnd w:id="15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20300B">
        <w:trPr>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7F19EAEE"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r w:rsidR="00452C26" w:rsidRPr="00844B17">
              <w:rPr>
                <w:i/>
              </w:rPr>
              <w:t>Public Governance, Performance and Accountability Act 2013</w:t>
            </w:r>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lastRenderedPageBreak/>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154B66D1" w:rsidR="004960E4" w:rsidRPr="0034433F" w:rsidRDefault="00132512" w:rsidP="00B359CF">
            <w:pPr>
              <w:rPr>
                <w:rFonts w:cs="Arial"/>
                <w:lang w:eastAsia="en-AU"/>
              </w:rPr>
            </w:pPr>
            <w:r w:rsidRPr="00844B17">
              <w:t>Commonwealth Grants Rules and Guidelines (CGRGs)</w:t>
            </w:r>
            <w:r w:rsidR="00443FC0" w:rsidRPr="0034433F">
              <w:rPr>
                <w:rStyle w:val="Hyperlink"/>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56A5BD7A" w:rsidR="00ED6108" w:rsidRPr="00181A24" w:rsidRDefault="00ED6108" w:rsidP="00416338">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r w:rsidR="00A13E60" w:rsidRPr="00844B17">
              <w:rPr>
                <w:rFonts w:ascii="Arial" w:hAnsi="Arial" w:cs="Arial"/>
                <w:sz w:val="20"/>
                <w:szCs w:val="20"/>
              </w:rPr>
              <w:t>Consolidated Revenue Fund</w:t>
            </w:r>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416338">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55CB3367" w:rsidR="004960E4" w:rsidRDefault="004960E4" w:rsidP="004960E4">
            <w:r w:rsidRPr="00844B17">
              <w:t>GrantConnect</w:t>
            </w:r>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lastRenderedPageBreak/>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7D6BE64D" w:rsidR="002D2607" w:rsidRPr="00710FAB" w:rsidRDefault="00A05845" w:rsidP="00613D08">
            <w:r>
              <w:rPr>
                <w:rFonts w:cs="Arial"/>
              </w:rPr>
              <w:t>d</w:t>
            </w:r>
            <w:r w:rsidR="002D2607" w:rsidRPr="00463AB3">
              <w:rPr>
                <w:rFonts w:cs="Arial"/>
              </w:rPr>
              <w:t xml:space="preserve">escribed within the entity’s </w:t>
            </w:r>
            <w:r w:rsidR="002D2607" w:rsidRPr="00844B17">
              <w:rPr>
                <w:rFonts w:cs="Arial"/>
              </w:rPr>
              <w:t>Portfolio Budget Statement</w:t>
            </w:r>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739F7F1C" w:rsidR="004960E4" w:rsidRPr="001B21A4" w:rsidRDefault="008463BB" w:rsidP="00D57F95">
            <w:r>
              <w:t>v</w:t>
            </w:r>
            <w:r w:rsidR="00D57F95">
              <w:t xml:space="preserve">alue with </w:t>
            </w:r>
            <w:r w:rsidR="005E03FB">
              <w:t xml:space="preserve">relevant </w:t>
            </w:r>
            <w:r w:rsidR="004960E4" w:rsidRPr="00274AE2">
              <w:t>money</w:t>
            </w:r>
          </w:p>
        </w:tc>
        <w:tc>
          <w:tcPr>
            <w:tcW w:w="3157" w:type="pct"/>
          </w:tcPr>
          <w:p w14:paraId="25598E05" w14:textId="48DC4C88" w:rsidR="004960E4" w:rsidRPr="00274AE2" w:rsidRDefault="00D57F95" w:rsidP="00613D08">
            <w:r>
              <w:t xml:space="preserve">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2DE1DAE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4C97A988"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4DA4A0AB" w:rsidR="00D57F95" w:rsidRPr="00D57F95" w:rsidRDefault="004960E4" w:rsidP="00416338">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w:t>
            </w:r>
          </w:p>
          <w:p w14:paraId="112C4DE3" w14:textId="33B8887E" w:rsidR="004960E4" w:rsidRPr="00710FAB" w:rsidRDefault="004960E4" w:rsidP="00416338">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4B8229CD" w:rsidR="00230A2B" w:rsidRDefault="00230A2B" w:rsidP="00546E63">
      <w:pPr>
        <w:pStyle w:val="Heading2Appendix"/>
      </w:pPr>
      <w:bookmarkStart w:id="154" w:name="_Toc66445469"/>
      <w:bookmarkStart w:id="155" w:name="_Toc151049879"/>
      <w:r>
        <w:lastRenderedPageBreak/>
        <w:t xml:space="preserve">Appendix </w:t>
      </w:r>
      <w:r w:rsidR="00182EAC">
        <w:t>A</w:t>
      </w:r>
      <w:r>
        <w:t xml:space="preserve">. </w:t>
      </w:r>
      <w:r w:rsidR="00F80BAC" w:rsidRPr="00A922ED">
        <w:t>Acronyms</w:t>
      </w:r>
      <w:bookmarkEnd w:id="154"/>
      <w:bookmarkEnd w:id="155"/>
    </w:p>
    <w:p w14:paraId="462E05D3" w14:textId="5AD00BDA" w:rsidR="00F80BAC" w:rsidRPr="00A922ED" w:rsidRDefault="00F80BAC" w:rsidP="00F80BAC">
      <w:r w:rsidRPr="00A922ED">
        <w:t xml:space="preserve">Acronyms used in these guidelines, online and within application </w:t>
      </w:r>
      <w:r w:rsidR="00091632" w:rsidRPr="00A922ED">
        <w:t>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09"/>
      </w:tblGrid>
      <w:tr w:rsidR="0020300B" w:rsidRPr="00A922ED" w14:paraId="727B861E" w14:textId="77777777" w:rsidTr="0020300B">
        <w:trPr>
          <w:tblHeader/>
        </w:trPr>
        <w:tc>
          <w:tcPr>
            <w:tcW w:w="4369" w:type="dxa"/>
            <w:shd w:val="clear" w:color="auto" w:fill="auto"/>
          </w:tcPr>
          <w:p w14:paraId="61DE8285" w14:textId="1849EEF5" w:rsidR="0020300B" w:rsidRPr="0020300B" w:rsidRDefault="0020300B" w:rsidP="0020300B">
            <w:pPr>
              <w:jc w:val="center"/>
              <w:rPr>
                <w:b/>
                <w:bCs/>
              </w:rPr>
            </w:pPr>
            <w:r w:rsidRPr="0020300B">
              <w:rPr>
                <w:b/>
                <w:bCs/>
              </w:rPr>
              <w:t>Acronyms</w:t>
            </w:r>
          </w:p>
        </w:tc>
        <w:tc>
          <w:tcPr>
            <w:tcW w:w="4409" w:type="dxa"/>
            <w:shd w:val="clear" w:color="auto" w:fill="auto"/>
          </w:tcPr>
          <w:p w14:paraId="30421710" w14:textId="7651BC74" w:rsidR="0020300B" w:rsidRPr="0020300B" w:rsidRDefault="0020300B" w:rsidP="0020300B">
            <w:pPr>
              <w:jc w:val="center"/>
              <w:rPr>
                <w:b/>
                <w:bCs/>
              </w:rPr>
            </w:pPr>
            <w:r w:rsidRPr="0020300B">
              <w:rPr>
                <w:b/>
                <w:bCs/>
              </w:rPr>
              <w:t>Definition</w:t>
            </w:r>
          </w:p>
        </w:tc>
      </w:tr>
      <w:tr w:rsidR="00F80BAC" w:rsidRPr="00A922ED" w14:paraId="52712C1D" w14:textId="77777777" w:rsidTr="00306562">
        <w:tc>
          <w:tcPr>
            <w:tcW w:w="4369" w:type="dxa"/>
            <w:shd w:val="clear" w:color="auto" w:fill="auto"/>
          </w:tcPr>
          <w:p w14:paraId="6EA24A03" w14:textId="77777777" w:rsidR="00F80BAC" w:rsidRPr="00A922ED" w:rsidRDefault="00F80BAC" w:rsidP="00587056">
            <w:r w:rsidRPr="00A922ED">
              <w:t>AAC</w:t>
            </w:r>
          </w:p>
        </w:tc>
        <w:tc>
          <w:tcPr>
            <w:tcW w:w="4409" w:type="dxa"/>
            <w:shd w:val="clear" w:color="auto" w:fill="auto"/>
          </w:tcPr>
          <w:p w14:paraId="62FE578A" w14:textId="77777777" w:rsidR="00F80BAC" w:rsidRPr="00A922ED" w:rsidRDefault="00F80BAC" w:rsidP="00587056">
            <w:r w:rsidRPr="00A922ED">
              <w:t>Australia-ASEAN Council</w:t>
            </w:r>
          </w:p>
        </w:tc>
      </w:tr>
      <w:tr w:rsidR="00F80BAC" w:rsidRPr="00A922ED" w14:paraId="674EAB33" w14:textId="77777777" w:rsidTr="00306562">
        <w:tc>
          <w:tcPr>
            <w:tcW w:w="4369" w:type="dxa"/>
            <w:shd w:val="clear" w:color="auto" w:fill="auto"/>
          </w:tcPr>
          <w:p w14:paraId="5AB62C5A" w14:textId="77777777" w:rsidR="00F80BAC" w:rsidRPr="00A922ED" w:rsidRDefault="00F80BAC" w:rsidP="00587056">
            <w:r w:rsidRPr="00A922ED">
              <w:t>ABN</w:t>
            </w:r>
          </w:p>
        </w:tc>
        <w:tc>
          <w:tcPr>
            <w:tcW w:w="4409" w:type="dxa"/>
            <w:shd w:val="clear" w:color="auto" w:fill="auto"/>
          </w:tcPr>
          <w:p w14:paraId="19D04E0B" w14:textId="77777777" w:rsidR="00F80BAC" w:rsidRPr="00A922ED" w:rsidRDefault="00F80BAC" w:rsidP="00587056">
            <w:r w:rsidRPr="00A922ED">
              <w:t>Australian Business Number</w:t>
            </w:r>
          </w:p>
        </w:tc>
      </w:tr>
      <w:tr w:rsidR="00F80BAC" w:rsidRPr="00A922ED" w14:paraId="5F52B242" w14:textId="77777777" w:rsidTr="00306562">
        <w:tc>
          <w:tcPr>
            <w:tcW w:w="4369" w:type="dxa"/>
            <w:shd w:val="clear" w:color="auto" w:fill="auto"/>
          </w:tcPr>
          <w:p w14:paraId="29FB4B74" w14:textId="77777777" w:rsidR="00F80BAC" w:rsidRPr="00A922ED" w:rsidRDefault="00F80BAC" w:rsidP="00587056">
            <w:r w:rsidRPr="00A922ED">
              <w:t>ACDGP</w:t>
            </w:r>
          </w:p>
        </w:tc>
        <w:tc>
          <w:tcPr>
            <w:tcW w:w="4409" w:type="dxa"/>
            <w:shd w:val="clear" w:color="auto" w:fill="auto"/>
          </w:tcPr>
          <w:p w14:paraId="288A5E5C" w14:textId="77777777" w:rsidR="00F80BAC" w:rsidRPr="00A922ED" w:rsidRDefault="00F80BAC" w:rsidP="00587056">
            <w:r w:rsidRPr="00A922ED">
              <w:t>Australian Cultural Diplomacy Grant Program</w:t>
            </w:r>
          </w:p>
        </w:tc>
      </w:tr>
      <w:tr w:rsidR="00F80BAC" w:rsidRPr="00A922ED" w14:paraId="71BC53A9" w14:textId="77777777" w:rsidTr="00306562">
        <w:tc>
          <w:tcPr>
            <w:tcW w:w="4369" w:type="dxa"/>
            <w:shd w:val="clear" w:color="auto" w:fill="auto"/>
          </w:tcPr>
          <w:p w14:paraId="028D68B8" w14:textId="77777777" w:rsidR="00F80BAC" w:rsidRPr="00A922ED" w:rsidRDefault="00F80BAC" w:rsidP="00587056">
            <w:r w:rsidRPr="00A922ED">
              <w:t>ACN</w:t>
            </w:r>
          </w:p>
        </w:tc>
        <w:tc>
          <w:tcPr>
            <w:tcW w:w="4409" w:type="dxa"/>
            <w:shd w:val="clear" w:color="auto" w:fill="auto"/>
          </w:tcPr>
          <w:p w14:paraId="05F70D0D" w14:textId="77777777" w:rsidR="00F80BAC" w:rsidRPr="00A922ED" w:rsidRDefault="00F80BAC" w:rsidP="00587056">
            <w:r w:rsidRPr="00A922ED">
              <w:t>Australian Company Number</w:t>
            </w:r>
          </w:p>
        </w:tc>
      </w:tr>
      <w:tr w:rsidR="00F80BAC" w:rsidRPr="00A922ED" w14:paraId="4905AB7D" w14:textId="77777777" w:rsidTr="00306562">
        <w:tc>
          <w:tcPr>
            <w:tcW w:w="4369" w:type="dxa"/>
            <w:shd w:val="clear" w:color="auto" w:fill="auto"/>
          </w:tcPr>
          <w:p w14:paraId="60E2641B" w14:textId="77777777" w:rsidR="00F80BAC" w:rsidRPr="00A922ED" w:rsidRDefault="00F80BAC" w:rsidP="00587056">
            <w:r w:rsidRPr="00A922ED">
              <w:t>AEDT</w:t>
            </w:r>
          </w:p>
        </w:tc>
        <w:tc>
          <w:tcPr>
            <w:tcW w:w="4409" w:type="dxa"/>
            <w:shd w:val="clear" w:color="auto" w:fill="auto"/>
          </w:tcPr>
          <w:p w14:paraId="68275C1D" w14:textId="77777777" w:rsidR="00F80BAC" w:rsidRPr="00A922ED" w:rsidRDefault="00F80BAC" w:rsidP="00587056">
            <w:r w:rsidRPr="00A922ED">
              <w:t>Australian Eastern Daylight Time</w:t>
            </w:r>
          </w:p>
        </w:tc>
      </w:tr>
      <w:tr w:rsidR="00F80BAC" w:rsidRPr="00A922ED" w14:paraId="714F26F5" w14:textId="77777777" w:rsidTr="00306562">
        <w:tc>
          <w:tcPr>
            <w:tcW w:w="4369" w:type="dxa"/>
            <w:shd w:val="clear" w:color="auto" w:fill="auto"/>
          </w:tcPr>
          <w:p w14:paraId="7990A3E9" w14:textId="77777777" w:rsidR="00F80BAC" w:rsidRPr="00A922ED" w:rsidRDefault="00F80BAC" w:rsidP="00587056">
            <w:r w:rsidRPr="00A922ED">
              <w:t>AEST</w:t>
            </w:r>
          </w:p>
        </w:tc>
        <w:tc>
          <w:tcPr>
            <w:tcW w:w="4409" w:type="dxa"/>
            <w:shd w:val="clear" w:color="auto" w:fill="auto"/>
          </w:tcPr>
          <w:p w14:paraId="3CED291E" w14:textId="77777777" w:rsidR="00F80BAC" w:rsidRPr="00A922ED" w:rsidRDefault="00F80BAC" w:rsidP="00587056">
            <w:r w:rsidRPr="00A922ED">
              <w:t>Australian Eastern Standard Time</w:t>
            </w:r>
          </w:p>
        </w:tc>
      </w:tr>
      <w:tr w:rsidR="00F80BAC" w:rsidRPr="00A922ED" w14:paraId="32881F7D" w14:textId="77777777" w:rsidTr="00306562">
        <w:tc>
          <w:tcPr>
            <w:tcW w:w="4369" w:type="dxa"/>
            <w:shd w:val="clear" w:color="auto" w:fill="auto"/>
          </w:tcPr>
          <w:p w14:paraId="4F89D49B" w14:textId="77777777" w:rsidR="00F80BAC" w:rsidRPr="00A922ED" w:rsidRDefault="00F80BAC" w:rsidP="00587056">
            <w:r w:rsidRPr="00A922ED">
              <w:t>AII</w:t>
            </w:r>
          </w:p>
        </w:tc>
        <w:tc>
          <w:tcPr>
            <w:tcW w:w="4409" w:type="dxa"/>
            <w:shd w:val="clear" w:color="auto" w:fill="auto"/>
          </w:tcPr>
          <w:p w14:paraId="75AE15D2" w14:textId="77777777" w:rsidR="00F80BAC" w:rsidRPr="00A922ED" w:rsidRDefault="00F80BAC" w:rsidP="00587056">
            <w:r w:rsidRPr="00A922ED">
              <w:t>Australia-Indonesia Institute</w:t>
            </w:r>
          </w:p>
        </w:tc>
      </w:tr>
      <w:tr w:rsidR="00F80BAC" w:rsidRPr="00A922ED" w14:paraId="07B9A52D" w14:textId="77777777" w:rsidTr="00306562">
        <w:tc>
          <w:tcPr>
            <w:tcW w:w="4369" w:type="dxa"/>
            <w:shd w:val="clear" w:color="auto" w:fill="auto"/>
          </w:tcPr>
          <w:p w14:paraId="2B2CBE2D" w14:textId="77777777" w:rsidR="00F80BAC" w:rsidRPr="00A922ED" w:rsidRDefault="00F80BAC" w:rsidP="00587056">
            <w:r w:rsidRPr="00A922ED">
              <w:t>AJF</w:t>
            </w:r>
          </w:p>
        </w:tc>
        <w:tc>
          <w:tcPr>
            <w:tcW w:w="4409" w:type="dxa"/>
            <w:shd w:val="clear" w:color="auto" w:fill="auto"/>
          </w:tcPr>
          <w:p w14:paraId="6E888DED" w14:textId="77777777" w:rsidR="00F80BAC" w:rsidRPr="00A922ED" w:rsidRDefault="00F80BAC" w:rsidP="00587056">
            <w:r w:rsidRPr="00A922ED">
              <w:t>Australia-Japan Foundation</w:t>
            </w:r>
          </w:p>
        </w:tc>
      </w:tr>
      <w:tr w:rsidR="00F80BAC" w:rsidRPr="00A922ED" w14:paraId="03729EB5" w14:textId="77777777" w:rsidTr="00306562">
        <w:tc>
          <w:tcPr>
            <w:tcW w:w="4369" w:type="dxa"/>
            <w:shd w:val="clear" w:color="auto" w:fill="auto"/>
          </w:tcPr>
          <w:p w14:paraId="78026E5C" w14:textId="77777777" w:rsidR="00F80BAC" w:rsidRPr="00A922ED" w:rsidRDefault="00F80BAC" w:rsidP="00587056">
            <w:r w:rsidRPr="00A922ED">
              <w:t>AKF</w:t>
            </w:r>
          </w:p>
        </w:tc>
        <w:tc>
          <w:tcPr>
            <w:tcW w:w="4409" w:type="dxa"/>
            <w:shd w:val="clear" w:color="auto" w:fill="auto"/>
          </w:tcPr>
          <w:p w14:paraId="1050B669" w14:textId="77777777" w:rsidR="00F80BAC" w:rsidRPr="00A922ED" w:rsidRDefault="00F80BAC" w:rsidP="00587056">
            <w:r w:rsidRPr="00A922ED">
              <w:t>Australia-Korea Foundation</w:t>
            </w:r>
          </w:p>
        </w:tc>
      </w:tr>
      <w:tr w:rsidR="00F80BAC" w:rsidRPr="00A922ED" w14:paraId="0412A5F1" w14:textId="77777777" w:rsidTr="00306562">
        <w:tc>
          <w:tcPr>
            <w:tcW w:w="4369" w:type="dxa"/>
            <w:shd w:val="clear" w:color="auto" w:fill="auto"/>
          </w:tcPr>
          <w:p w14:paraId="5F3F40F2" w14:textId="77777777" w:rsidR="00F80BAC" w:rsidRPr="00A922ED" w:rsidRDefault="00F80BAC" w:rsidP="00587056">
            <w:r w:rsidRPr="00A922ED">
              <w:t>ASEAN</w:t>
            </w:r>
          </w:p>
        </w:tc>
        <w:tc>
          <w:tcPr>
            <w:tcW w:w="4409" w:type="dxa"/>
            <w:shd w:val="clear" w:color="auto" w:fill="auto"/>
          </w:tcPr>
          <w:p w14:paraId="18AB70CA" w14:textId="77777777" w:rsidR="00F80BAC" w:rsidRPr="00A922ED" w:rsidRDefault="00F80BAC" w:rsidP="00587056">
            <w:r w:rsidRPr="00A922ED">
              <w:t>Association of Southeast Asian Nations</w:t>
            </w:r>
          </w:p>
        </w:tc>
      </w:tr>
      <w:tr w:rsidR="00F80BAC" w:rsidRPr="00A922ED" w14:paraId="7B2A2FFC" w14:textId="77777777" w:rsidTr="00306562">
        <w:tc>
          <w:tcPr>
            <w:tcW w:w="4369" w:type="dxa"/>
            <w:shd w:val="clear" w:color="auto" w:fill="auto"/>
          </w:tcPr>
          <w:p w14:paraId="5A74B6A3" w14:textId="77777777" w:rsidR="00F80BAC" w:rsidRPr="00A922ED" w:rsidRDefault="00F80BAC" w:rsidP="00587056">
            <w:r w:rsidRPr="00A922ED">
              <w:t>CAAR</w:t>
            </w:r>
          </w:p>
        </w:tc>
        <w:tc>
          <w:tcPr>
            <w:tcW w:w="4409" w:type="dxa"/>
            <w:shd w:val="clear" w:color="auto" w:fill="auto"/>
          </w:tcPr>
          <w:p w14:paraId="4A8F6BDF" w14:textId="77777777" w:rsidR="00F80BAC" w:rsidRPr="00A922ED" w:rsidRDefault="00F80BAC" w:rsidP="00587056">
            <w:r w:rsidRPr="00A922ED">
              <w:t>Council for Australian-Arab Relations</w:t>
            </w:r>
          </w:p>
        </w:tc>
      </w:tr>
      <w:tr w:rsidR="00F80BAC" w:rsidRPr="00A922ED" w14:paraId="04FAFFB6" w14:textId="77777777" w:rsidTr="00306562">
        <w:tc>
          <w:tcPr>
            <w:tcW w:w="4369" w:type="dxa"/>
            <w:shd w:val="clear" w:color="auto" w:fill="auto"/>
          </w:tcPr>
          <w:p w14:paraId="1C7FDEEB" w14:textId="77777777" w:rsidR="00F80BAC" w:rsidRPr="00A922ED" w:rsidRDefault="00F80BAC" w:rsidP="00587056">
            <w:r w:rsidRPr="00A922ED">
              <w:t>CGRGs</w:t>
            </w:r>
          </w:p>
        </w:tc>
        <w:tc>
          <w:tcPr>
            <w:tcW w:w="4409" w:type="dxa"/>
            <w:shd w:val="clear" w:color="auto" w:fill="auto"/>
          </w:tcPr>
          <w:p w14:paraId="7097A753" w14:textId="77777777" w:rsidR="00F80BAC" w:rsidRPr="00A922ED" w:rsidRDefault="00F80BAC" w:rsidP="00587056">
            <w:r w:rsidRPr="00A922ED">
              <w:t>Commonwealth Grants Rules and Guidelines</w:t>
            </w:r>
          </w:p>
        </w:tc>
      </w:tr>
      <w:tr w:rsidR="00F80BAC" w:rsidRPr="00A922ED" w14:paraId="08021557" w14:textId="77777777" w:rsidTr="00306562">
        <w:tc>
          <w:tcPr>
            <w:tcW w:w="4369" w:type="dxa"/>
            <w:shd w:val="clear" w:color="auto" w:fill="auto"/>
          </w:tcPr>
          <w:p w14:paraId="2C30939A" w14:textId="77777777" w:rsidR="00F80BAC" w:rsidRPr="00A922ED" w:rsidRDefault="00F80BAC" w:rsidP="00587056">
            <w:r w:rsidRPr="00A922ED">
              <w:t>COALAR</w:t>
            </w:r>
          </w:p>
        </w:tc>
        <w:tc>
          <w:tcPr>
            <w:tcW w:w="4409" w:type="dxa"/>
            <w:shd w:val="clear" w:color="auto" w:fill="auto"/>
          </w:tcPr>
          <w:p w14:paraId="5E9B5468" w14:textId="77777777" w:rsidR="00F80BAC" w:rsidRPr="00A922ED" w:rsidRDefault="00F80BAC" w:rsidP="00587056">
            <w:r w:rsidRPr="00A922ED">
              <w:t>Council on Australia Latin America Relations</w:t>
            </w:r>
          </w:p>
        </w:tc>
      </w:tr>
      <w:tr w:rsidR="00F80BAC" w:rsidRPr="00A922ED" w14:paraId="10BD30F4" w14:textId="77777777" w:rsidTr="00306562">
        <w:tc>
          <w:tcPr>
            <w:tcW w:w="4369" w:type="dxa"/>
            <w:shd w:val="clear" w:color="auto" w:fill="auto"/>
          </w:tcPr>
          <w:p w14:paraId="52F9723C" w14:textId="77777777" w:rsidR="00F80BAC" w:rsidRPr="00A922ED" w:rsidRDefault="00F80BAC" w:rsidP="00587056">
            <w:r w:rsidRPr="00A922ED">
              <w:t>CV</w:t>
            </w:r>
          </w:p>
        </w:tc>
        <w:tc>
          <w:tcPr>
            <w:tcW w:w="4409" w:type="dxa"/>
            <w:shd w:val="clear" w:color="auto" w:fill="auto"/>
          </w:tcPr>
          <w:p w14:paraId="46A05A83" w14:textId="77777777" w:rsidR="00F80BAC" w:rsidRPr="00A922ED" w:rsidRDefault="00F80BAC" w:rsidP="00587056">
            <w:r w:rsidRPr="00A922ED">
              <w:t>Curriculum Vitae</w:t>
            </w:r>
          </w:p>
        </w:tc>
      </w:tr>
      <w:tr w:rsidR="00F80BAC" w:rsidRPr="00A922ED" w14:paraId="2A09C848" w14:textId="77777777" w:rsidTr="00306562">
        <w:tc>
          <w:tcPr>
            <w:tcW w:w="4369" w:type="dxa"/>
            <w:shd w:val="clear" w:color="auto" w:fill="auto"/>
          </w:tcPr>
          <w:p w14:paraId="450BC08E" w14:textId="77777777" w:rsidR="00F80BAC" w:rsidRPr="00A922ED" w:rsidRDefault="00F80BAC" w:rsidP="00587056">
            <w:r w:rsidRPr="00A922ED">
              <w:t>DFAT</w:t>
            </w:r>
          </w:p>
        </w:tc>
        <w:tc>
          <w:tcPr>
            <w:tcW w:w="4409" w:type="dxa"/>
            <w:shd w:val="clear" w:color="auto" w:fill="auto"/>
          </w:tcPr>
          <w:p w14:paraId="6EE6DF1A" w14:textId="77777777" w:rsidR="00F80BAC" w:rsidRPr="00A922ED" w:rsidRDefault="00F80BAC" w:rsidP="00587056">
            <w:r w:rsidRPr="00A922ED">
              <w:t>Department of Foreign Affairs and Trade</w:t>
            </w:r>
          </w:p>
        </w:tc>
      </w:tr>
      <w:tr w:rsidR="00F80BAC" w:rsidRPr="00A922ED" w14:paraId="4C718923" w14:textId="77777777" w:rsidTr="00306562">
        <w:tc>
          <w:tcPr>
            <w:tcW w:w="4369" w:type="dxa"/>
            <w:shd w:val="clear" w:color="auto" w:fill="auto"/>
          </w:tcPr>
          <w:p w14:paraId="545531EB" w14:textId="77777777" w:rsidR="00F80BAC" w:rsidRPr="00A922ED" w:rsidRDefault="00F80BAC" w:rsidP="00587056">
            <w:r w:rsidRPr="00A922ED">
              <w:t>FCI</w:t>
            </w:r>
          </w:p>
        </w:tc>
        <w:tc>
          <w:tcPr>
            <w:tcW w:w="4409" w:type="dxa"/>
            <w:shd w:val="clear" w:color="auto" w:fill="auto"/>
          </w:tcPr>
          <w:p w14:paraId="6368F450" w14:textId="77777777" w:rsidR="00F80BAC" w:rsidRPr="00A922ED" w:rsidRDefault="00F80BAC" w:rsidP="00587056">
            <w:r w:rsidRPr="00A922ED">
              <w:t>Foundations, Councils and Institutes</w:t>
            </w:r>
          </w:p>
        </w:tc>
      </w:tr>
      <w:tr w:rsidR="00F80BAC" w:rsidRPr="00A922ED" w14:paraId="0F71A0A4" w14:textId="77777777" w:rsidTr="00306562">
        <w:tc>
          <w:tcPr>
            <w:tcW w:w="4369" w:type="dxa"/>
            <w:shd w:val="clear" w:color="auto" w:fill="auto"/>
          </w:tcPr>
          <w:p w14:paraId="3AA6E905" w14:textId="77777777" w:rsidR="00F80BAC" w:rsidRPr="00A922ED" w:rsidRDefault="00F80BAC" w:rsidP="00587056">
            <w:r w:rsidRPr="00A922ED">
              <w:t>FOI</w:t>
            </w:r>
          </w:p>
        </w:tc>
        <w:tc>
          <w:tcPr>
            <w:tcW w:w="4409" w:type="dxa"/>
            <w:shd w:val="clear" w:color="auto" w:fill="auto"/>
          </w:tcPr>
          <w:p w14:paraId="30462E79" w14:textId="77777777" w:rsidR="00F80BAC" w:rsidRPr="00A922ED" w:rsidRDefault="00F80BAC" w:rsidP="00587056">
            <w:r w:rsidRPr="00A922ED">
              <w:t>Freedom of Information</w:t>
            </w:r>
          </w:p>
        </w:tc>
      </w:tr>
      <w:tr w:rsidR="00F80BAC" w:rsidRPr="00A922ED" w14:paraId="1E2D5627" w14:textId="77777777" w:rsidTr="00306562">
        <w:tc>
          <w:tcPr>
            <w:tcW w:w="4369" w:type="dxa"/>
            <w:shd w:val="clear" w:color="auto" w:fill="auto"/>
          </w:tcPr>
          <w:p w14:paraId="152C6E66" w14:textId="77777777" w:rsidR="00F80BAC" w:rsidRPr="00A922ED" w:rsidRDefault="00F80BAC" w:rsidP="00587056">
            <w:r w:rsidRPr="00A922ED">
              <w:t>GST</w:t>
            </w:r>
          </w:p>
        </w:tc>
        <w:tc>
          <w:tcPr>
            <w:tcW w:w="4409" w:type="dxa"/>
            <w:shd w:val="clear" w:color="auto" w:fill="auto"/>
          </w:tcPr>
          <w:p w14:paraId="64940915" w14:textId="77777777" w:rsidR="00F80BAC" w:rsidRPr="00A922ED" w:rsidRDefault="00F80BAC" w:rsidP="00587056">
            <w:r w:rsidRPr="00A922ED">
              <w:t>Goods and Services Tax</w:t>
            </w:r>
          </w:p>
        </w:tc>
      </w:tr>
      <w:tr w:rsidR="00F80BAC" w:rsidRPr="00A922ED" w14:paraId="63CF41CB" w14:textId="77777777" w:rsidTr="00306562">
        <w:tc>
          <w:tcPr>
            <w:tcW w:w="4369" w:type="dxa"/>
            <w:shd w:val="clear" w:color="auto" w:fill="auto"/>
          </w:tcPr>
          <w:p w14:paraId="4C4EE2BF" w14:textId="77777777" w:rsidR="00F80BAC" w:rsidRPr="00A922ED" w:rsidRDefault="00F80BAC" w:rsidP="00587056">
            <w:r w:rsidRPr="00A922ED">
              <w:t>IRGP</w:t>
            </w:r>
          </w:p>
        </w:tc>
        <w:tc>
          <w:tcPr>
            <w:tcW w:w="4409" w:type="dxa"/>
            <w:shd w:val="clear" w:color="auto" w:fill="auto"/>
          </w:tcPr>
          <w:p w14:paraId="095D854B" w14:textId="77777777" w:rsidR="00F80BAC" w:rsidRPr="00A922ED" w:rsidRDefault="00F80BAC" w:rsidP="00587056">
            <w:r w:rsidRPr="00A922ED">
              <w:t>International Relations Grants Program</w:t>
            </w:r>
          </w:p>
        </w:tc>
      </w:tr>
      <w:tr w:rsidR="00F80BAC" w:rsidRPr="00A922ED" w14:paraId="0F595C6B" w14:textId="77777777" w:rsidTr="00306562">
        <w:tc>
          <w:tcPr>
            <w:tcW w:w="4369" w:type="dxa"/>
            <w:shd w:val="clear" w:color="auto" w:fill="auto"/>
          </w:tcPr>
          <w:p w14:paraId="211C07C0" w14:textId="77777777" w:rsidR="00F80BAC" w:rsidRPr="00A922ED" w:rsidRDefault="00F80BAC" w:rsidP="00587056">
            <w:r w:rsidRPr="00A922ED">
              <w:t>PBS</w:t>
            </w:r>
          </w:p>
        </w:tc>
        <w:tc>
          <w:tcPr>
            <w:tcW w:w="4409" w:type="dxa"/>
            <w:shd w:val="clear" w:color="auto" w:fill="auto"/>
          </w:tcPr>
          <w:p w14:paraId="4B622605" w14:textId="77777777" w:rsidR="00F80BAC" w:rsidRPr="00A922ED" w:rsidRDefault="00F80BAC" w:rsidP="00587056">
            <w:r w:rsidRPr="00A922ED">
              <w:t>Portfolio Budget Statement</w:t>
            </w:r>
          </w:p>
        </w:tc>
      </w:tr>
      <w:tr w:rsidR="00F80BAC" w14:paraId="5CA8838A" w14:textId="77777777" w:rsidTr="00306562">
        <w:tc>
          <w:tcPr>
            <w:tcW w:w="4369" w:type="dxa"/>
            <w:shd w:val="clear" w:color="auto" w:fill="auto"/>
          </w:tcPr>
          <w:p w14:paraId="723B3D19" w14:textId="77777777" w:rsidR="00F80BAC" w:rsidRPr="00A922ED" w:rsidRDefault="00F80BAC" w:rsidP="00587056">
            <w:r w:rsidRPr="00A922ED">
              <w:t>PGPA Act</w:t>
            </w:r>
          </w:p>
        </w:tc>
        <w:tc>
          <w:tcPr>
            <w:tcW w:w="4409" w:type="dxa"/>
            <w:shd w:val="clear" w:color="auto" w:fill="auto"/>
          </w:tcPr>
          <w:p w14:paraId="65A3EC2E" w14:textId="77777777" w:rsidR="00F80BAC" w:rsidRPr="00C613A7" w:rsidRDefault="00F80BAC" w:rsidP="00587056">
            <w:r w:rsidRPr="00A922ED">
              <w:t>Public Governance, Performance and Accountability Act</w:t>
            </w:r>
            <w:r w:rsidRPr="00C613A7">
              <w:t xml:space="preserve"> </w:t>
            </w:r>
          </w:p>
        </w:tc>
      </w:tr>
      <w:tr w:rsidR="00F80BAC" w14:paraId="6AB61681" w14:textId="77777777" w:rsidTr="00306562">
        <w:tc>
          <w:tcPr>
            <w:tcW w:w="4369" w:type="dxa"/>
            <w:shd w:val="clear" w:color="auto" w:fill="auto"/>
          </w:tcPr>
          <w:p w14:paraId="681A5263" w14:textId="6D0A4F86" w:rsidR="00F80BAC" w:rsidRPr="00A922ED" w:rsidRDefault="00F80BAC" w:rsidP="00587056">
            <w:r>
              <w:t>PSEAH</w:t>
            </w:r>
          </w:p>
        </w:tc>
        <w:tc>
          <w:tcPr>
            <w:tcW w:w="4409" w:type="dxa"/>
            <w:shd w:val="clear" w:color="auto" w:fill="auto"/>
          </w:tcPr>
          <w:p w14:paraId="54D7827F" w14:textId="64B2DF9E" w:rsidR="00F80BAC" w:rsidRPr="00A922ED" w:rsidRDefault="00F80BAC" w:rsidP="00587056">
            <w:r>
              <w:t xml:space="preserve">Preventing Sexual Exploitation, Abuse and Harassment (PSEAH) Policy </w:t>
            </w:r>
          </w:p>
        </w:tc>
      </w:tr>
    </w:tbl>
    <w:p w14:paraId="3534D076" w14:textId="77777777" w:rsidR="00F80BAC" w:rsidRPr="00F80BAC" w:rsidRDefault="00F80BAC" w:rsidP="00F80BAC"/>
    <w:sectPr w:rsidR="00F80BAC" w:rsidRPr="00F80BA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3AAF" w14:textId="77777777" w:rsidR="004A4BB2" w:rsidRDefault="004A4BB2" w:rsidP="00077C3D">
      <w:r>
        <w:separator/>
      </w:r>
    </w:p>
  </w:endnote>
  <w:endnote w:type="continuationSeparator" w:id="0">
    <w:p w14:paraId="56CBD363" w14:textId="77777777" w:rsidR="004A4BB2" w:rsidRDefault="004A4BB2" w:rsidP="00077C3D">
      <w:r>
        <w:continuationSeparator/>
      </w:r>
    </w:p>
  </w:endnote>
  <w:endnote w:type="continuationNotice" w:id="1">
    <w:p w14:paraId="21A464BD" w14:textId="77777777" w:rsidR="004A4BB2" w:rsidRDefault="004A4BB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266E44A5" w:rsidR="000278CE" w:rsidRPr="005B72F4" w:rsidRDefault="009B0589" w:rsidP="00587056">
    <w:pPr>
      <w:pStyle w:val="Footer"/>
      <w:tabs>
        <w:tab w:val="clear" w:pos="4153"/>
        <w:tab w:val="clear" w:pos="8306"/>
        <w:tab w:val="center" w:pos="6096"/>
        <w:tab w:val="right" w:pos="8789"/>
      </w:tabs>
    </w:pPr>
    <w:r>
      <w:t>Australia-ASEAN Council 2023</w:t>
    </w:r>
    <w:r w:rsidR="00417648">
      <w:t>-24</w:t>
    </w:r>
    <w:r>
      <w:t xml:space="preserve"> grant guidelines</w:t>
    </w:r>
    <w:r w:rsidR="000278CE" w:rsidRPr="00587056">
      <w:tab/>
    </w:r>
    <w:r w:rsidR="00B31E07">
      <w:t>November</w:t>
    </w:r>
    <w:r w:rsidR="000278CE">
      <w:t xml:space="preserve"> 202</w:t>
    </w:r>
    <w:r w:rsidR="00716A25">
      <w:t>3</w:t>
    </w:r>
    <w:r w:rsidR="000278CE" w:rsidRPr="00587056">
      <w:tab/>
      <w:t xml:space="preserve">Page </w:t>
    </w:r>
    <w:r w:rsidR="000278CE" w:rsidRPr="00587056">
      <w:fldChar w:fldCharType="begin"/>
    </w:r>
    <w:r w:rsidR="000278CE" w:rsidRPr="00587056">
      <w:instrText xml:space="preserve"> PAGE </w:instrText>
    </w:r>
    <w:r w:rsidR="000278CE" w:rsidRPr="00587056">
      <w:fldChar w:fldCharType="separate"/>
    </w:r>
    <w:r w:rsidR="000278CE">
      <w:t>2</w:t>
    </w:r>
    <w:r w:rsidR="000278CE" w:rsidRPr="00587056">
      <w:fldChar w:fldCharType="end"/>
    </w:r>
    <w:r w:rsidR="000278CE" w:rsidRPr="00587056">
      <w:t xml:space="preserve"> of </w:t>
    </w:r>
    <w:r w:rsidR="000278CE" w:rsidRPr="00587056">
      <w:rPr>
        <w:noProof/>
      </w:rPr>
      <w:fldChar w:fldCharType="begin"/>
    </w:r>
    <w:r w:rsidR="000278CE" w:rsidRPr="00587056">
      <w:rPr>
        <w:noProof/>
      </w:rPr>
      <w:instrText xml:space="preserve"> NUMPAGES </w:instrText>
    </w:r>
    <w:r w:rsidR="000278CE" w:rsidRPr="00587056">
      <w:rPr>
        <w:noProof/>
      </w:rPr>
      <w:fldChar w:fldCharType="separate"/>
    </w:r>
    <w:r w:rsidR="000278CE">
      <w:rPr>
        <w:noProof/>
      </w:rPr>
      <w:t>27</w:t>
    </w:r>
    <w:r w:rsidR="000278CE" w:rsidRPr="00587056">
      <w:rPr>
        <w:noProof/>
      </w:rPr>
      <w:fldChar w:fldCharType="end"/>
    </w:r>
  </w:p>
  <w:p w14:paraId="75067224" w14:textId="5A3A1E2A" w:rsidR="000278CE" w:rsidRPr="00587056" w:rsidRDefault="000278CE" w:rsidP="0058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6393B5B3" w:rsidR="000278CE" w:rsidRPr="005B72F4" w:rsidRDefault="00417648" w:rsidP="0002331D">
    <w:pPr>
      <w:pStyle w:val="Footer"/>
      <w:tabs>
        <w:tab w:val="clear" w:pos="4153"/>
        <w:tab w:val="clear" w:pos="8306"/>
        <w:tab w:val="center" w:pos="6096"/>
        <w:tab w:val="right" w:pos="8789"/>
      </w:tabs>
    </w:pPr>
    <w:r>
      <w:t>Australia-ASEAN Council 2023-24 grant guidelines</w:t>
    </w:r>
    <w:r w:rsidR="000278CE" w:rsidRPr="00587056">
      <w:tab/>
    </w:r>
    <w:r w:rsidR="000D4F1D">
      <w:t>November</w:t>
    </w:r>
    <w:r w:rsidR="000278CE">
      <w:t xml:space="preserve"> 202</w:t>
    </w:r>
    <w:r w:rsidR="003144F5">
      <w:t>3</w:t>
    </w:r>
    <w:r w:rsidR="000278CE" w:rsidRPr="00587056">
      <w:tab/>
      <w:t xml:space="preserve">Page </w:t>
    </w:r>
    <w:r w:rsidR="000278CE" w:rsidRPr="00587056">
      <w:fldChar w:fldCharType="begin"/>
    </w:r>
    <w:r w:rsidR="000278CE" w:rsidRPr="00587056">
      <w:instrText xml:space="preserve"> PAGE </w:instrText>
    </w:r>
    <w:r w:rsidR="000278CE" w:rsidRPr="00587056">
      <w:fldChar w:fldCharType="separate"/>
    </w:r>
    <w:r w:rsidR="000278CE" w:rsidRPr="00587056">
      <w:rPr>
        <w:noProof/>
      </w:rPr>
      <w:t>10</w:t>
    </w:r>
    <w:r w:rsidR="000278CE" w:rsidRPr="00587056">
      <w:fldChar w:fldCharType="end"/>
    </w:r>
    <w:r w:rsidR="000278CE" w:rsidRPr="00587056">
      <w:t xml:space="preserve"> of </w:t>
    </w:r>
    <w:r w:rsidR="000278CE" w:rsidRPr="00587056">
      <w:rPr>
        <w:noProof/>
      </w:rPr>
      <w:fldChar w:fldCharType="begin"/>
    </w:r>
    <w:r w:rsidR="000278CE" w:rsidRPr="00587056">
      <w:rPr>
        <w:noProof/>
      </w:rPr>
      <w:instrText xml:space="preserve"> NUMPAGES </w:instrText>
    </w:r>
    <w:r w:rsidR="000278CE" w:rsidRPr="00587056">
      <w:rPr>
        <w:noProof/>
      </w:rPr>
      <w:fldChar w:fldCharType="separate"/>
    </w:r>
    <w:r w:rsidR="000278CE" w:rsidRPr="00587056">
      <w:rPr>
        <w:noProof/>
      </w:rPr>
      <w:t>35</w:t>
    </w:r>
    <w:r w:rsidR="000278CE" w:rsidRPr="005870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278CE" w:rsidRDefault="000278C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D61F" w14:textId="77777777" w:rsidR="004A4BB2" w:rsidRDefault="004A4BB2" w:rsidP="00077C3D">
      <w:r>
        <w:separator/>
      </w:r>
    </w:p>
  </w:footnote>
  <w:footnote w:type="continuationSeparator" w:id="0">
    <w:p w14:paraId="0285F3D6" w14:textId="77777777" w:rsidR="004A4BB2" w:rsidRDefault="004A4BB2" w:rsidP="00077C3D">
      <w:r>
        <w:continuationSeparator/>
      </w:r>
    </w:p>
  </w:footnote>
  <w:footnote w:type="continuationNotice" w:id="1">
    <w:p w14:paraId="4AED603E" w14:textId="77777777" w:rsidR="004A4BB2" w:rsidRDefault="004A4BB2" w:rsidP="00077C3D"/>
  </w:footnote>
  <w:footnote w:id="2">
    <w:p w14:paraId="33DE347D" w14:textId="77777777" w:rsidR="000278CE" w:rsidRPr="00911424" w:rsidRDefault="000278CE" w:rsidP="002059F3">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3">
    <w:p w14:paraId="657C5690" w14:textId="01607894" w:rsidR="000278CE" w:rsidRDefault="000278CE" w:rsidP="00C6046D">
      <w:pPr>
        <w:pStyle w:val="FootnoteText"/>
      </w:pPr>
      <w:r>
        <w:rPr>
          <w:rStyle w:val="FootnoteReference"/>
        </w:rPr>
        <w:footnoteRef/>
      </w:r>
      <w:hyperlink r:id="rId1" w:history="1">
        <w:r w:rsidR="00EF0A6D" w:rsidRPr="00B43244">
          <w:rPr>
            <w:rStyle w:val="Hyperlink"/>
          </w:rPr>
          <w:t>https://www.finance.gov.au/sites/default/files/2019-11/commonwealth-grants-rules-and-guidelines.pdf</w:t>
        </w:r>
      </w:hyperlink>
      <w:r w:rsidR="00EF0A6D">
        <w:t xml:space="preserve"> </w:t>
      </w:r>
      <w:r>
        <w:t xml:space="preserve"> </w:t>
      </w:r>
    </w:p>
  </w:footnote>
  <w:footnote w:id="4">
    <w:p w14:paraId="52FD2884" w14:textId="5F321A0F" w:rsidR="000278CE" w:rsidRPr="00E52BF8" w:rsidRDefault="000278CE" w:rsidP="00C6046D">
      <w:pPr>
        <w:pStyle w:val="FootnoteText"/>
      </w:pPr>
      <w:r>
        <w:rPr>
          <w:rStyle w:val="FootnoteReference"/>
        </w:rPr>
        <w:footnoteRef/>
      </w:r>
      <w:r>
        <w:t xml:space="preserve"> </w:t>
      </w:r>
      <w:r w:rsidRPr="00F176A8">
        <w:t xml:space="preserve">The Australian Government recognises that some organisations may seek to form consortia </w:t>
      </w:r>
      <w:proofErr w:type="gramStart"/>
      <w:r w:rsidRPr="00F176A8">
        <w:t>in order to</w:t>
      </w:r>
      <w:proofErr w:type="gramEnd"/>
      <w:r w:rsidRPr="00F176A8">
        <w:t xml:space="preserve"> apply for a grant under the Program. Consortia are eligible to apply and the relevant conditions </w:t>
      </w:r>
      <w:r>
        <w:t xml:space="preserve">applicable to consortia are at </w:t>
      </w:r>
      <w:r w:rsidR="00393974">
        <w:t>7.2</w:t>
      </w:r>
      <w:r w:rsidRPr="00F176A8">
        <w:t xml:space="preserve"> </w:t>
      </w:r>
      <w:r w:rsidR="006062E7">
        <w:t>Joint (consortia) applications</w:t>
      </w:r>
      <w:r w:rsidR="00091632" w:rsidRPr="00F176A8">
        <w:t>.</w:t>
      </w:r>
    </w:p>
  </w:footnote>
  <w:footnote w:id="5">
    <w:p w14:paraId="4134C174" w14:textId="201EA5E4" w:rsidR="000278CE" w:rsidRPr="00C2502A" w:rsidRDefault="001D2149" w:rsidP="00C6046D">
      <w:pPr>
        <w:pStyle w:val="FootnoteText"/>
        <w:rPr>
          <w:iCs/>
        </w:rPr>
      </w:pPr>
      <w:r>
        <w:rPr>
          <w:rStyle w:val="FootnoteReference"/>
        </w:rPr>
        <w:footnoteRef/>
      </w:r>
      <w:r w:rsidR="000278CE"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sidR="000278CE">
        <w:rPr>
          <w:rStyle w:val="FootnoteReference"/>
          <w:vertAlign w:val="baseline"/>
        </w:rPr>
        <w:t>c</w:t>
      </w:r>
      <w:r w:rsidR="000278CE">
        <w:t>ame</w:t>
      </w:r>
      <w:r w:rsidR="000278CE" w:rsidRPr="00C2502A">
        <w:rPr>
          <w:rStyle w:val="FootnoteReference"/>
          <w:vertAlign w:val="baseline"/>
        </w:rPr>
        <w:t xml:space="preserve"> into effect on 1 January </w:t>
      </w:r>
      <w:r w:rsidR="000278CE" w:rsidRPr="00306562">
        <w:rPr>
          <w:rStyle w:val="FootnoteReference"/>
          <w:vertAlign w:val="baseline"/>
        </w:rPr>
        <w:t>202</w:t>
      </w:r>
      <w:r w:rsidR="00C73D30" w:rsidRPr="00306562">
        <w:t>1</w:t>
      </w:r>
      <w:r w:rsidR="000278CE" w:rsidRPr="00306562">
        <w:rPr>
          <w:rStyle w:val="FootnoteReference"/>
          <w:vertAlign w:val="baseline"/>
        </w:rPr>
        <w:t xml:space="preserve">. </w:t>
      </w:r>
      <w:r w:rsidR="000278CE" w:rsidRPr="00306562">
        <w:rPr>
          <w:iCs/>
        </w:rPr>
        <w:t>The Department</w:t>
      </w:r>
      <w:r w:rsidR="000278CE" w:rsidRPr="00C2502A">
        <w:rPr>
          <w:iCs/>
        </w:rPr>
        <w:t xml:space="preserve"> of Social Services is the responsible entity for questions and advice regarding this policy (see www.dss.gov.au).</w:t>
      </w:r>
    </w:p>
    <w:p w14:paraId="19DCC6B6" w14:textId="1FEE5815" w:rsidR="000278CE" w:rsidRDefault="000278CE" w:rsidP="00C6046D">
      <w:pPr>
        <w:pStyle w:val="FootnoteText"/>
      </w:pPr>
    </w:p>
  </w:footnote>
  <w:footnote w:id="6">
    <w:p w14:paraId="52AA5DC4" w14:textId="23BBD61D" w:rsidR="000278CE" w:rsidRDefault="000278CE" w:rsidP="00C6046D">
      <w:pPr>
        <w:pStyle w:val="FootnoteText"/>
      </w:pPr>
      <w:r>
        <w:rPr>
          <w:rStyle w:val="FootnoteReference"/>
        </w:rPr>
        <w:footnoteRef/>
      </w:r>
      <w:r>
        <w:t xml:space="preserve"> See glossary for an explanation of ‘value with relevant money’.</w:t>
      </w:r>
    </w:p>
  </w:footnote>
  <w:footnote w:id="7">
    <w:p w14:paraId="6530B7F1" w14:textId="73933045" w:rsidR="000278CE" w:rsidRPr="003F0C31" w:rsidRDefault="000278CE" w:rsidP="00C6046D">
      <w:pPr>
        <w:pStyle w:val="FootnoteText"/>
      </w:pPr>
      <w:r>
        <w:rPr>
          <w:rStyle w:val="FootnoteReference"/>
        </w:rPr>
        <w:footnoteRef/>
      </w:r>
      <w:r>
        <w:t xml:space="preserve"> See </w:t>
      </w:r>
      <w:r w:rsidR="00091632">
        <w:t>glossary.</w:t>
      </w:r>
      <w:r>
        <w:t xml:space="preserve"> </w:t>
      </w:r>
    </w:p>
  </w:footnote>
  <w:footnote w:id="8">
    <w:p w14:paraId="784929D7" w14:textId="6E840826" w:rsidR="000278CE" w:rsidRPr="007133C2" w:rsidRDefault="000278CE" w:rsidP="00C6046D">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0278CE" w:rsidRPr="007133C2" w:rsidRDefault="000278CE" w:rsidP="00C6046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1CEF838B" w:rsidR="000278CE" w:rsidRDefault="00AD7692" w:rsidP="00306562">
    <w:r>
      <w:rPr>
        <w:noProof/>
      </w:rPr>
      <w:drawing>
        <wp:inline distT="0" distB="0" distL="0" distR="0" wp14:anchorId="2B961C5A" wp14:editId="1A178F57">
          <wp:extent cx="3714750" cy="8667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EF64A4"/>
    <w:multiLevelType w:val="hybridMultilevel"/>
    <w:tmpl w:val="7A0ECF74"/>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287A1C6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CD2A5F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B27020"/>
    <w:multiLevelType w:val="multilevel"/>
    <w:tmpl w:val="9B86EAF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98F1817"/>
    <w:multiLevelType w:val="hybridMultilevel"/>
    <w:tmpl w:val="A22E4A2A"/>
    <w:lvl w:ilvl="0" w:tplc="AF5E1B06">
      <w:numFmt w:val="bullet"/>
      <w:lvlText w:val=""/>
      <w:lvlJc w:val="left"/>
      <w:pPr>
        <w:ind w:left="580" w:hanging="361"/>
      </w:pPr>
      <w:rPr>
        <w:rFonts w:ascii="Wingdings" w:eastAsia="Wingdings" w:hAnsi="Wingdings" w:cs="Wingdings" w:hint="default"/>
        <w:b w:val="0"/>
        <w:bCs w:val="0"/>
        <w:i w:val="0"/>
        <w:iCs w:val="0"/>
        <w:color w:val="254F90"/>
        <w:w w:val="100"/>
        <w:sz w:val="20"/>
        <w:szCs w:val="20"/>
        <w:lang w:val="en-AU" w:eastAsia="en-US" w:bidi="ar-SA"/>
      </w:rPr>
    </w:lvl>
    <w:lvl w:ilvl="1" w:tplc="163AF318">
      <w:numFmt w:val="bullet"/>
      <w:lvlText w:val="-"/>
      <w:lvlJc w:val="left"/>
      <w:pPr>
        <w:ind w:left="1300" w:hanging="360"/>
      </w:pPr>
      <w:rPr>
        <w:rFonts w:ascii="Courier New" w:eastAsia="Courier New" w:hAnsi="Courier New" w:cs="Courier New" w:hint="default"/>
        <w:b w:val="0"/>
        <w:bCs w:val="0"/>
        <w:i w:val="0"/>
        <w:iCs w:val="0"/>
        <w:w w:val="100"/>
        <w:sz w:val="20"/>
        <w:szCs w:val="20"/>
        <w:lang w:val="en-AU" w:eastAsia="en-US" w:bidi="ar-SA"/>
      </w:rPr>
    </w:lvl>
    <w:lvl w:ilvl="2" w:tplc="9C54B142">
      <w:numFmt w:val="bullet"/>
      <w:lvlText w:val="•"/>
      <w:lvlJc w:val="left"/>
      <w:pPr>
        <w:ind w:left="1300" w:hanging="360"/>
      </w:pPr>
      <w:rPr>
        <w:rFonts w:hint="default"/>
        <w:lang w:val="en-AU" w:eastAsia="en-US" w:bidi="ar-SA"/>
      </w:rPr>
    </w:lvl>
    <w:lvl w:ilvl="3" w:tplc="AA669806">
      <w:numFmt w:val="bullet"/>
      <w:lvlText w:val="•"/>
      <w:lvlJc w:val="left"/>
      <w:pPr>
        <w:ind w:left="2291" w:hanging="360"/>
      </w:pPr>
      <w:rPr>
        <w:rFonts w:hint="default"/>
        <w:lang w:val="en-AU" w:eastAsia="en-US" w:bidi="ar-SA"/>
      </w:rPr>
    </w:lvl>
    <w:lvl w:ilvl="4" w:tplc="97F2A1A2">
      <w:numFmt w:val="bullet"/>
      <w:lvlText w:val="•"/>
      <w:lvlJc w:val="left"/>
      <w:pPr>
        <w:ind w:left="3282" w:hanging="360"/>
      </w:pPr>
      <w:rPr>
        <w:rFonts w:hint="default"/>
        <w:lang w:val="en-AU" w:eastAsia="en-US" w:bidi="ar-SA"/>
      </w:rPr>
    </w:lvl>
    <w:lvl w:ilvl="5" w:tplc="40709A2A">
      <w:numFmt w:val="bullet"/>
      <w:lvlText w:val="•"/>
      <w:lvlJc w:val="left"/>
      <w:pPr>
        <w:ind w:left="4273" w:hanging="360"/>
      </w:pPr>
      <w:rPr>
        <w:rFonts w:hint="default"/>
        <w:lang w:val="en-AU" w:eastAsia="en-US" w:bidi="ar-SA"/>
      </w:rPr>
    </w:lvl>
    <w:lvl w:ilvl="6" w:tplc="D3723C2C">
      <w:numFmt w:val="bullet"/>
      <w:lvlText w:val="•"/>
      <w:lvlJc w:val="left"/>
      <w:pPr>
        <w:ind w:left="5264" w:hanging="360"/>
      </w:pPr>
      <w:rPr>
        <w:rFonts w:hint="default"/>
        <w:lang w:val="en-AU" w:eastAsia="en-US" w:bidi="ar-SA"/>
      </w:rPr>
    </w:lvl>
    <w:lvl w:ilvl="7" w:tplc="B2363BB6">
      <w:numFmt w:val="bullet"/>
      <w:lvlText w:val="•"/>
      <w:lvlJc w:val="left"/>
      <w:pPr>
        <w:ind w:left="6255" w:hanging="360"/>
      </w:pPr>
      <w:rPr>
        <w:rFonts w:hint="default"/>
        <w:lang w:val="en-AU" w:eastAsia="en-US" w:bidi="ar-SA"/>
      </w:rPr>
    </w:lvl>
    <w:lvl w:ilvl="8" w:tplc="04E66A60">
      <w:numFmt w:val="bullet"/>
      <w:lvlText w:val="•"/>
      <w:lvlJc w:val="left"/>
      <w:pPr>
        <w:ind w:left="7246" w:hanging="360"/>
      </w:pPr>
      <w:rPr>
        <w:rFonts w:hint="default"/>
        <w:lang w:val="en-AU" w:eastAsia="en-US" w:bidi="ar-SA"/>
      </w:rPr>
    </w:lvl>
  </w:abstractNum>
  <w:abstractNum w:abstractNumId="10" w15:restartNumberingAfterBreak="0">
    <w:nsid w:val="29B364F1"/>
    <w:multiLevelType w:val="hybridMultilevel"/>
    <w:tmpl w:val="6D4E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31C4113"/>
    <w:multiLevelType w:val="hybridMultilevel"/>
    <w:tmpl w:val="BB787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9F43F73"/>
    <w:multiLevelType w:val="hybridMultilevel"/>
    <w:tmpl w:val="917E186E"/>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4C93607"/>
    <w:multiLevelType w:val="hybridMultilevel"/>
    <w:tmpl w:val="8A3A43F8"/>
    <w:lvl w:ilvl="0" w:tplc="E9120100">
      <w:numFmt w:val="bullet"/>
      <w:lvlText w:val=""/>
      <w:lvlJc w:val="left"/>
      <w:pPr>
        <w:ind w:left="720" w:hanging="360"/>
      </w:pPr>
      <w:rPr>
        <w:rFonts w:ascii="Wingdings" w:eastAsia="Wingdings" w:hAnsi="Wingdings" w:cs="Wingdings" w:hint="default"/>
        <w:color w:val="254F90"/>
        <w:w w:val="100"/>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237758"/>
    <w:multiLevelType w:val="hybridMultilevel"/>
    <w:tmpl w:val="8A7E6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8772180">
    <w:abstractNumId w:val="20"/>
  </w:num>
  <w:num w:numId="2" w16cid:durableId="899365119">
    <w:abstractNumId w:val="0"/>
  </w:num>
  <w:num w:numId="3" w16cid:durableId="1204900150">
    <w:abstractNumId w:val="12"/>
  </w:num>
  <w:num w:numId="4" w16cid:durableId="1762330277">
    <w:abstractNumId w:val="15"/>
  </w:num>
  <w:num w:numId="5" w16cid:durableId="599487599">
    <w:abstractNumId w:val="24"/>
  </w:num>
  <w:num w:numId="6" w16cid:durableId="414515803">
    <w:abstractNumId w:val="23"/>
  </w:num>
  <w:num w:numId="7" w16cid:durableId="155729157">
    <w:abstractNumId w:val="6"/>
  </w:num>
  <w:num w:numId="8" w16cid:durableId="770663251">
    <w:abstractNumId w:val="4"/>
  </w:num>
  <w:num w:numId="9" w16cid:durableId="300692047">
    <w:abstractNumId w:val="7"/>
  </w:num>
  <w:num w:numId="10" w16cid:durableId="347604792">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28196497">
    <w:abstractNumId w:val="2"/>
  </w:num>
  <w:num w:numId="12" w16cid:durableId="40638218">
    <w:abstractNumId w:val="22"/>
  </w:num>
  <w:num w:numId="13" w16cid:durableId="1311326925">
    <w:abstractNumId w:val="17"/>
  </w:num>
  <w:num w:numId="14" w16cid:durableId="477383279">
    <w:abstractNumId w:val="5"/>
  </w:num>
  <w:num w:numId="15" w16cid:durableId="1300722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1308118">
    <w:abstractNumId w:val="16"/>
  </w:num>
  <w:num w:numId="17" w16cid:durableId="1770546519">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829173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175317">
    <w:abstractNumId w:val="14"/>
  </w:num>
  <w:num w:numId="20" w16cid:durableId="1501382885">
    <w:abstractNumId w:val="21"/>
  </w:num>
  <w:num w:numId="21" w16cid:durableId="1490436435">
    <w:abstractNumId w:val="9"/>
  </w:num>
  <w:num w:numId="22" w16cid:durableId="1333990217">
    <w:abstractNumId w:val="13"/>
  </w:num>
  <w:num w:numId="23" w16cid:durableId="1959337997">
    <w:abstractNumId w:val="3"/>
  </w:num>
  <w:num w:numId="24" w16cid:durableId="1720739722">
    <w:abstractNumId w:val="6"/>
  </w:num>
  <w:num w:numId="25" w16cid:durableId="2043313353">
    <w:abstractNumId w:val="8"/>
  </w:num>
  <w:num w:numId="26" w16cid:durableId="891036975">
    <w:abstractNumId w:val="7"/>
  </w:num>
  <w:num w:numId="27" w16cid:durableId="480927670">
    <w:abstractNumId w:val="6"/>
  </w:num>
  <w:num w:numId="28" w16cid:durableId="1128738462">
    <w:abstractNumId w:val="6"/>
  </w:num>
  <w:num w:numId="29" w16cid:durableId="742799838">
    <w:abstractNumId w:val="7"/>
  </w:num>
  <w:num w:numId="30" w16cid:durableId="1524858342">
    <w:abstractNumId w:val="7"/>
  </w:num>
  <w:num w:numId="31" w16cid:durableId="1495492111">
    <w:abstractNumId w:val="10"/>
  </w:num>
  <w:num w:numId="32" w16cid:durableId="1905095089">
    <w:abstractNumId w:val="7"/>
  </w:num>
  <w:num w:numId="33" w16cid:durableId="1921712630">
    <w:abstractNumId w:val="18"/>
  </w:num>
  <w:num w:numId="34" w16cid:durableId="2057391360">
    <w:abstractNumId w:val="6"/>
  </w:num>
  <w:num w:numId="35" w16cid:durableId="1051539808">
    <w:abstractNumId w:val="19"/>
  </w:num>
  <w:num w:numId="36" w16cid:durableId="736245280">
    <w:abstractNumId w:val="6"/>
    <w:lvlOverride w:ilvl="0">
      <w:startOverride w:val="12"/>
    </w:lvlOverride>
    <w:lvlOverride w:ilvl="1">
      <w:startOverride w:val="4"/>
    </w:lvlOverride>
  </w:num>
  <w:num w:numId="37" w16cid:durableId="10743534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855"/>
    <w:rsid w:val="0000243E"/>
    <w:rsid w:val="0000262A"/>
    <w:rsid w:val="00002BEE"/>
    <w:rsid w:val="00003577"/>
    <w:rsid w:val="00003583"/>
    <w:rsid w:val="000035D8"/>
    <w:rsid w:val="00004CFB"/>
    <w:rsid w:val="0000577F"/>
    <w:rsid w:val="00005E68"/>
    <w:rsid w:val="000062D1"/>
    <w:rsid w:val="00006784"/>
    <w:rsid w:val="0000694F"/>
    <w:rsid w:val="000071CC"/>
    <w:rsid w:val="00007212"/>
    <w:rsid w:val="000073A2"/>
    <w:rsid w:val="00007C0D"/>
    <w:rsid w:val="00007E2E"/>
    <w:rsid w:val="00010CF8"/>
    <w:rsid w:val="00010FA1"/>
    <w:rsid w:val="00011AA7"/>
    <w:rsid w:val="00012733"/>
    <w:rsid w:val="000128A9"/>
    <w:rsid w:val="00013E5C"/>
    <w:rsid w:val="0001641E"/>
    <w:rsid w:val="0001685F"/>
    <w:rsid w:val="00016C0F"/>
    <w:rsid w:val="00016E51"/>
    <w:rsid w:val="00017238"/>
    <w:rsid w:val="00017503"/>
    <w:rsid w:val="00020010"/>
    <w:rsid w:val="000207D9"/>
    <w:rsid w:val="00021292"/>
    <w:rsid w:val="000216F2"/>
    <w:rsid w:val="00021C55"/>
    <w:rsid w:val="00022011"/>
    <w:rsid w:val="0002205E"/>
    <w:rsid w:val="00022661"/>
    <w:rsid w:val="00022A7F"/>
    <w:rsid w:val="00023115"/>
    <w:rsid w:val="0002331D"/>
    <w:rsid w:val="00024C55"/>
    <w:rsid w:val="00025467"/>
    <w:rsid w:val="00026A96"/>
    <w:rsid w:val="00026D57"/>
    <w:rsid w:val="00027157"/>
    <w:rsid w:val="00027332"/>
    <w:rsid w:val="00027726"/>
    <w:rsid w:val="000278CE"/>
    <w:rsid w:val="0003065E"/>
    <w:rsid w:val="00031075"/>
    <w:rsid w:val="0003165D"/>
    <w:rsid w:val="0003249B"/>
    <w:rsid w:val="00032C51"/>
    <w:rsid w:val="00034775"/>
    <w:rsid w:val="000350AF"/>
    <w:rsid w:val="00036078"/>
    <w:rsid w:val="000362D6"/>
    <w:rsid w:val="000363BF"/>
    <w:rsid w:val="00037556"/>
    <w:rsid w:val="00037A09"/>
    <w:rsid w:val="0004098F"/>
    <w:rsid w:val="00040A03"/>
    <w:rsid w:val="00041678"/>
    <w:rsid w:val="00041E46"/>
    <w:rsid w:val="000421E8"/>
    <w:rsid w:val="00042438"/>
    <w:rsid w:val="00042903"/>
    <w:rsid w:val="00042A42"/>
    <w:rsid w:val="00044DC0"/>
    <w:rsid w:val="00044EF8"/>
    <w:rsid w:val="0004553D"/>
    <w:rsid w:val="00045D17"/>
    <w:rsid w:val="00046621"/>
    <w:rsid w:val="00046DBC"/>
    <w:rsid w:val="00051D90"/>
    <w:rsid w:val="000525BC"/>
    <w:rsid w:val="00052C0D"/>
    <w:rsid w:val="00052E3E"/>
    <w:rsid w:val="0005371D"/>
    <w:rsid w:val="00055101"/>
    <w:rsid w:val="000553F2"/>
    <w:rsid w:val="00056158"/>
    <w:rsid w:val="000565FD"/>
    <w:rsid w:val="00056783"/>
    <w:rsid w:val="00057E29"/>
    <w:rsid w:val="00060AD3"/>
    <w:rsid w:val="00060F83"/>
    <w:rsid w:val="00062B2E"/>
    <w:rsid w:val="000635B2"/>
    <w:rsid w:val="0006399E"/>
    <w:rsid w:val="00063B52"/>
    <w:rsid w:val="0006406D"/>
    <w:rsid w:val="000644EE"/>
    <w:rsid w:val="00065F24"/>
    <w:rsid w:val="000668C5"/>
    <w:rsid w:val="00066A84"/>
    <w:rsid w:val="00066E9F"/>
    <w:rsid w:val="00067484"/>
    <w:rsid w:val="0007009A"/>
    <w:rsid w:val="00070610"/>
    <w:rsid w:val="0007140E"/>
    <w:rsid w:val="00071A7C"/>
    <w:rsid w:val="00071CC0"/>
    <w:rsid w:val="00072DD5"/>
    <w:rsid w:val="0007300A"/>
    <w:rsid w:val="000741DE"/>
    <w:rsid w:val="000758D1"/>
    <w:rsid w:val="00076300"/>
    <w:rsid w:val="000767F9"/>
    <w:rsid w:val="00077C3D"/>
    <w:rsid w:val="000800F4"/>
    <w:rsid w:val="000805C4"/>
    <w:rsid w:val="00081379"/>
    <w:rsid w:val="0008289E"/>
    <w:rsid w:val="000833DF"/>
    <w:rsid w:val="00083CC7"/>
    <w:rsid w:val="00083D1E"/>
    <w:rsid w:val="00084492"/>
    <w:rsid w:val="0008479B"/>
    <w:rsid w:val="000849D6"/>
    <w:rsid w:val="000865B3"/>
    <w:rsid w:val="0008697C"/>
    <w:rsid w:val="00090431"/>
    <w:rsid w:val="00090EF4"/>
    <w:rsid w:val="000911C6"/>
    <w:rsid w:val="0009133F"/>
    <w:rsid w:val="00091632"/>
    <w:rsid w:val="00091AFE"/>
    <w:rsid w:val="00092821"/>
    <w:rsid w:val="000929CD"/>
    <w:rsid w:val="00093BA1"/>
    <w:rsid w:val="00093EDB"/>
    <w:rsid w:val="000944B9"/>
    <w:rsid w:val="000951B3"/>
    <w:rsid w:val="00096575"/>
    <w:rsid w:val="0009683F"/>
    <w:rsid w:val="000970AC"/>
    <w:rsid w:val="000A0C58"/>
    <w:rsid w:val="000A0D3E"/>
    <w:rsid w:val="000A2011"/>
    <w:rsid w:val="000A2037"/>
    <w:rsid w:val="000A2CC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6E56"/>
    <w:rsid w:val="000B7C0B"/>
    <w:rsid w:val="000C07C6"/>
    <w:rsid w:val="000C2B51"/>
    <w:rsid w:val="000C31F3"/>
    <w:rsid w:val="000C34D6"/>
    <w:rsid w:val="000C3B35"/>
    <w:rsid w:val="000C4C89"/>
    <w:rsid w:val="000C4E16"/>
    <w:rsid w:val="000C4E64"/>
    <w:rsid w:val="000C5358"/>
    <w:rsid w:val="000C5C67"/>
    <w:rsid w:val="000C5F08"/>
    <w:rsid w:val="000C61AD"/>
    <w:rsid w:val="000C695B"/>
    <w:rsid w:val="000C69AE"/>
    <w:rsid w:val="000C6A52"/>
    <w:rsid w:val="000C6B5E"/>
    <w:rsid w:val="000C756E"/>
    <w:rsid w:val="000C781D"/>
    <w:rsid w:val="000D0562"/>
    <w:rsid w:val="000D0903"/>
    <w:rsid w:val="000D1B5E"/>
    <w:rsid w:val="000D1F5F"/>
    <w:rsid w:val="000D2187"/>
    <w:rsid w:val="000D3F05"/>
    <w:rsid w:val="000D4257"/>
    <w:rsid w:val="000D4F1D"/>
    <w:rsid w:val="000D6D35"/>
    <w:rsid w:val="000E08D0"/>
    <w:rsid w:val="000E0B5A"/>
    <w:rsid w:val="000E0BAB"/>
    <w:rsid w:val="000E0C56"/>
    <w:rsid w:val="000E11A2"/>
    <w:rsid w:val="000E167A"/>
    <w:rsid w:val="000E1E35"/>
    <w:rsid w:val="000E23A5"/>
    <w:rsid w:val="000E276D"/>
    <w:rsid w:val="000E27D7"/>
    <w:rsid w:val="000E2D44"/>
    <w:rsid w:val="000E2F40"/>
    <w:rsid w:val="000E4061"/>
    <w:rsid w:val="000E4CD5"/>
    <w:rsid w:val="000E5E08"/>
    <w:rsid w:val="000E620A"/>
    <w:rsid w:val="000E70D4"/>
    <w:rsid w:val="000E725F"/>
    <w:rsid w:val="000F027E"/>
    <w:rsid w:val="000F18DD"/>
    <w:rsid w:val="000F2947"/>
    <w:rsid w:val="000F48FA"/>
    <w:rsid w:val="000F688F"/>
    <w:rsid w:val="000F7174"/>
    <w:rsid w:val="00100216"/>
    <w:rsid w:val="001008E2"/>
    <w:rsid w:val="0010200A"/>
    <w:rsid w:val="00102271"/>
    <w:rsid w:val="00102F4F"/>
    <w:rsid w:val="0010349B"/>
    <w:rsid w:val="00103925"/>
    <w:rsid w:val="00103E5C"/>
    <w:rsid w:val="0010402E"/>
    <w:rsid w:val="001045B6"/>
    <w:rsid w:val="00104854"/>
    <w:rsid w:val="0010490E"/>
    <w:rsid w:val="001059D4"/>
    <w:rsid w:val="00105BF7"/>
    <w:rsid w:val="00106980"/>
    <w:rsid w:val="00106B83"/>
    <w:rsid w:val="00106DA5"/>
    <w:rsid w:val="001074B6"/>
    <w:rsid w:val="00107A22"/>
    <w:rsid w:val="0011021A"/>
    <w:rsid w:val="00110DF4"/>
    <w:rsid w:val="00110F7F"/>
    <w:rsid w:val="00111189"/>
    <w:rsid w:val="00111506"/>
    <w:rsid w:val="00111518"/>
    <w:rsid w:val="00111ABB"/>
    <w:rsid w:val="00112457"/>
    <w:rsid w:val="001130D2"/>
    <w:rsid w:val="00114681"/>
    <w:rsid w:val="00114CE2"/>
    <w:rsid w:val="00115031"/>
    <w:rsid w:val="00115C6B"/>
    <w:rsid w:val="0011744A"/>
    <w:rsid w:val="00120961"/>
    <w:rsid w:val="00120FB6"/>
    <w:rsid w:val="00122DEC"/>
    <w:rsid w:val="0012305A"/>
    <w:rsid w:val="00123A91"/>
    <w:rsid w:val="00123A99"/>
    <w:rsid w:val="001252AE"/>
    <w:rsid w:val="00125754"/>
    <w:rsid w:val="00125D4C"/>
    <w:rsid w:val="00127536"/>
    <w:rsid w:val="001279B3"/>
    <w:rsid w:val="00130493"/>
    <w:rsid w:val="00130554"/>
    <w:rsid w:val="00130B3F"/>
    <w:rsid w:val="00130F17"/>
    <w:rsid w:val="001315FB"/>
    <w:rsid w:val="0013180F"/>
    <w:rsid w:val="00132444"/>
    <w:rsid w:val="00132512"/>
    <w:rsid w:val="001327A0"/>
    <w:rsid w:val="0013370D"/>
    <w:rsid w:val="001339E8"/>
    <w:rsid w:val="00133B5E"/>
    <w:rsid w:val="001347F8"/>
    <w:rsid w:val="0013482B"/>
    <w:rsid w:val="0013514F"/>
    <w:rsid w:val="001353A0"/>
    <w:rsid w:val="0013564A"/>
    <w:rsid w:val="00137190"/>
    <w:rsid w:val="0013734A"/>
    <w:rsid w:val="0014016C"/>
    <w:rsid w:val="001401C3"/>
    <w:rsid w:val="00141149"/>
    <w:rsid w:val="001420AF"/>
    <w:rsid w:val="001422EE"/>
    <w:rsid w:val="00142AC6"/>
    <w:rsid w:val="00143859"/>
    <w:rsid w:val="00143EA2"/>
    <w:rsid w:val="0014408C"/>
    <w:rsid w:val="001441AD"/>
    <w:rsid w:val="00144380"/>
    <w:rsid w:val="001450BD"/>
    <w:rsid w:val="001452A7"/>
    <w:rsid w:val="00146033"/>
    <w:rsid w:val="00146445"/>
    <w:rsid w:val="00147673"/>
    <w:rsid w:val="00151417"/>
    <w:rsid w:val="001529F0"/>
    <w:rsid w:val="001537B1"/>
    <w:rsid w:val="0015405F"/>
    <w:rsid w:val="00154230"/>
    <w:rsid w:val="00155480"/>
    <w:rsid w:val="00156068"/>
    <w:rsid w:val="00160DFD"/>
    <w:rsid w:val="00161E9F"/>
    <w:rsid w:val="00163683"/>
    <w:rsid w:val="001642EF"/>
    <w:rsid w:val="001642FE"/>
    <w:rsid w:val="00164671"/>
    <w:rsid w:val="00165CA8"/>
    <w:rsid w:val="00166904"/>
    <w:rsid w:val="0016764F"/>
    <w:rsid w:val="001678AE"/>
    <w:rsid w:val="00167E6B"/>
    <w:rsid w:val="00170185"/>
    <w:rsid w:val="001712A2"/>
    <w:rsid w:val="00172328"/>
    <w:rsid w:val="00172E8C"/>
    <w:rsid w:val="00172F7F"/>
    <w:rsid w:val="001737AC"/>
    <w:rsid w:val="00173831"/>
    <w:rsid w:val="0017423B"/>
    <w:rsid w:val="00174A69"/>
    <w:rsid w:val="001761A9"/>
    <w:rsid w:val="00176BE2"/>
    <w:rsid w:val="00176EF8"/>
    <w:rsid w:val="00177934"/>
    <w:rsid w:val="001800EC"/>
    <w:rsid w:val="00180B0E"/>
    <w:rsid w:val="001817F4"/>
    <w:rsid w:val="00181A24"/>
    <w:rsid w:val="0018250A"/>
    <w:rsid w:val="00182EAC"/>
    <w:rsid w:val="00183EED"/>
    <w:rsid w:val="00184DA8"/>
    <w:rsid w:val="0018511E"/>
    <w:rsid w:val="00185B0D"/>
    <w:rsid w:val="00186602"/>
    <w:rsid w:val="001867EC"/>
    <w:rsid w:val="00186C44"/>
    <w:rsid w:val="00186E38"/>
    <w:rsid w:val="001875DA"/>
    <w:rsid w:val="001876DF"/>
    <w:rsid w:val="001907F9"/>
    <w:rsid w:val="00191CB1"/>
    <w:rsid w:val="00193926"/>
    <w:rsid w:val="0019423A"/>
    <w:rsid w:val="001948A9"/>
    <w:rsid w:val="00194969"/>
    <w:rsid w:val="00194ACD"/>
    <w:rsid w:val="001956C5"/>
    <w:rsid w:val="001957A7"/>
    <w:rsid w:val="00195BF5"/>
    <w:rsid w:val="00195D42"/>
    <w:rsid w:val="00195E18"/>
    <w:rsid w:val="00197A10"/>
    <w:rsid w:val="001A11B0"/>
    <w:rsid w:val="001A13FD"/>
    <w:rsid w:val="001A140E"/>
    <w:rsid w:val="001A1C64"/>
    <w:rsid w:val="001A20AF"/>
    <w:rsid w:val="001A27E9"/>
    <w:rsid w:val="001A28C0"/>
    <w:rsid w:val="001A2D3C"/>
    <w:rsid w:val="001A46FB"/>
    <w:rsid w:val="001A4D49"/>
    <w:rsid w:val="001A51FA"/>
    <w:rsid w:val="001A5A8C"/>
    <w:rsid w:val="001A5D9B"/>
    <w:rsid w:val="001A6742"/>
    <w:rsid w:val="001A6862"/>
    <w:rsid w:val="001A6E67"/>
    <w:rsid w:val="001B027F"/>
    <w:rsid w:val="001B0323"/>
    <w:rsid w:val="001B1C0B"/>
    <w:rsid w:val="001B2771"/>
    <w:rsid w:val="001B2A5D"/>
    <w:rsid w:val="001B36BA"/>
    <w:rsid w:val="001B3E70"/>
    <w:rsid w:val="001B3EDC"/>
    <w:rsid w:val="001B3F03"/>
    <w:rsid w:val="001B43D0"/>
    <w:rsid w:val="001B4EAA"/>
    <w:rsid w:val="001B63EA"/>
    <w:rsid w:val="001B6968"/>
    <w:rsid w:val="001B6C85"/>
    <w:rsid w:val="001B7CCF"/>
    <w:rsid w:val="001B7CE1"/>
    <w:rsid w:val="001C02DF"/>
    <w:rsid w:val="001C1B5B"/>
    <w:rsid w:val="001C2830"/>
    <w:rsid w:val="001C36F0"/>
    <w:rsid w:val="001C53D3"/>
    <w:rsid w:val="001C571A"/>
    <w:rsid w:val="001C6603"/>
    <w:rsid w:val="001C6ACC"/>
    <w:rsid w:val="001C6CA2"/>
    <w:rsid w:val="001C6DD2"/>
    <w:rsid w:val="001C7328"/>
    <w:rsid w:val="001C776C"/>
    <w:rsid w:val="001C7814"/>
    <w:rsid w:val="001C7BBA"/>
    <w:rsid w:val="001C7F1A"/>
    <w:rsid w:val="001D0EC9"/>
    <w:rsid w:val="001D1340"/>
    <w:rsid w:val="001D1782"/>
    <w:rsid w:val="001D201F"/>
    <w:rsid w:val="001D2149"/>
    <w:rsid w:val="001D222E"/>
    <w:rsid w:val="001D27BB"/>
    <w:rsid w:val="001D2F04"/>
    <w:rsid w:val="001D3743"/>
    <w:rsid w:val="001D4DA5"/>
    <w:rsid w:val="001D513B"/>
    <w:rsid w:val="001D555D"/>
    <w:rsid w:val="001D6146"/>
    <w:rsid w:val="001D712A"/>
    <w:rsid w:val="001D7494"/>
    <w:rsid w:val="001D76D4"/>
    <w:rsid w:val="001E0455"/>
    <w:rsid w:val="001E15F0"/>
    <w:rsid w:val="001E2621"/>
    <w:rsid w:val="001E282D"/>
    <w:rsid w:val="001E465D"/>
    <w:rsid w:val="001E472D"/>
    <w:rsid w:val="001E52F4"/>
    <w:rsid w:val="001E5C44"/>
    <w:rsid w:val="001E5DE9"/>
    <w:rsid w:val="001E60B8"/>
    <w:rsid w:val="001E659F"/>
    <w:rsid w:val="001F1692"/>
    <w:rsid w:val="001F1B51"/>
    <w:rsid w:val="001F2424"/>
    <w:rsid w:val="001F24BD"/>
    <w:rsid w:val="001F2ED0"/>
    <w:rsid w:val="001F3068"/>
    <w:rsid w:val="001F32A5"/>
    <w:rsid w:val="001F3C98"/>
    <w:rsid w:val="001F5D08"/>
    <w:rsid w:val="001F6379"/>
    <w:rsid w:val="00200152"/>
    <w:rsid w:val="002008CC"/>
    <w:rsid w:val="0020114E"/>
    <w:rsid w:val="002017E2"/>
    <w:rsid w:val="00202DFC"/>
    <w:rsid w:val="0020300B"/>
    <w:rsid w:val="00203F73"/>
    <w:rsid w:val="00204136"/>
    <w:rsid w:val="002042EF"/>
    <w:rsid w:val="002059F3"/>
    <w:rsid w:val="002067C9"/>
    <w:rsid w:val="00207A20"/>
    <w:rsid w:val="00207C66"/>
    <w:rsid w:val="0021021D"/>
    <w:rsid w:val="00211AB8"/>
    <w:rsid w:val="00211D98"/>
    <w:rsid w:val="00213060"/>
    <w:rsid w:val="00214A1F"/>
    <w:rsid w:val="00214EF3"/>
    <w:rsid w:val="00217440"/>
    <w:rsid w:val="00217CEE"/>
    <w:rsid w:val="00220403"/>
    <w:rsid w:val="00220627"/>
    <w:rsid w:val="0022081B"/>
    <w:rsid w:val="00221230"/>
    <w:rsid w:val="0022146F"/>
    <w:rsid w:val="00222B57"/>
    <w:rsid w:val="00222C72"/>
    <w:rsid w:val="00223099"/>
    <w:rsid w:val="002232D1"/>
    <w:rsid w:val="00223F8A"/>
    <w:rsid w:val="00224E34"/>
    <w:rsid w:val="0022578C"/>
    <w:rsid w:val="00226A9A"/>
    <w:rsid w:val="00226C2F"/>
    <w:rsid w:val="00226FCB"/>
    <w:rsid w:val="00227080"/>
    <w:rsid w:val="0022737F"/>
    <w:rsid w:val="002277F9"/>
    <w:rsid w:val="00227D98"/>
    <w:rsid w:val="0023055D"/>
    <w:rsid w:val="00230A2B"/>
    <w:rsid w:val="00231B61"/>
    <w:rsid w:val="002330BB"/>
    <w:rsid w:val="002334EC"/>
    <w:rsid w:val="002347CD"/>
    <w:rsid w:val="00234A47"/>
    <w:rsid w:val="002352E7"/>
    <w:rsid w:val="00235894"/>
    <w:rsid w:val="00235F40"/>
    <w:rsid w:val="00236D85"/>
    <w:rsid w:val="002371D5"/>
    <w:rsid w:val="00240385"/>
    <w:rsid w:val="00242EEE"/>
    <w:rsid w:val="00243BE9"/>
    <w:rsid w:val="00243E8D"/>
    <w:rsid w:val="002442FE"/>
    <w:rsid w:val="00244DC5"/>
    <w:rsid w:val="00245131"/>
    <w:rsid w:val="0024525E"/>
    <w:rsid w:val="00245464"/>
    <w:rsid w:val="00245C4E"/>
    <w:rsid w:val="00246747"/>
    <w:rsid w:val="002469C9"/>
    <w:rsid w:val="00246B7A"/>
    <w:rsid w:val="00246D1F"/>
    <w:rsid w:val="00246D3F"/>
    <w:rsid w:val="002470F6"/>
    <w:rsid w:val="00247C18"/>
    <w:rsid w:val="00250C11"/>
    <w:rsid w:val="00250CF5"/>
    <w:rsid w:val="0025156D"/>
    <w:rsid w:val="00251F63"/>
    <w:rsid w:val="002530A1"/>
    <w:rsid w:val="002536AC"/>
    <w:rsid w:val="00253ADA"/>
    <w:rsid w:val="0025412A"/>
    <w:rsid w:val="00254170"/>
    <w:rsid w:val="002547F6"/>
    <w:rsid w:val="00254F96"/>
    <w:rsid w:val="00255730"/>
    <w:rsid w:val="00255AF3"/>
    <w:rsid w:val="002566AB"/>
    <w:rsid w:val="00257CB4"/>
    <w:rsid w:val="00260111"/>
    <w:rsid w:val="00260A42"/>
    <w:rsid w:val="002611CF"/>
    <w:rsid w:val="002612BF"/>
    <w:rsid w:val="002618D4"/>
    <w:rsid w:val="002619F0"/>
    <w:rsid w:val="00261D7F"/>
    <w:rsid w:val="00262481"/>
    <w:rsid w:val="00263167"/>
    <w:rsid w:val="00263A11"/>
    <w:rsid w:val="00264420"/>
    <w:rsid w:val="00264D4C"/>
    <w:rsid w:val="0026581E"/>
    <w:rsid w:val="00265BC2"/>
    <w:rsid w:val="002662F6"/>
    <w:rsid w:val="00266329"/>
    <w:rsid w:val="00266394"/>
    <w:rsid w:val="00266EE7"/>
    <w:rsid w:val="00270215"/>
    <w:rsid w:val="00271FAE"/>
    <w:rsid w:val="00272178"/>
    <w:rsid w:val="00272AD7"/>
    <w:rsid w:val="00272F10"/>
    <w:rsid w:val="00272F48"/>
    <w:rsid w:val="00274B8B"/>
    <w:rsid w:val="00276166"/>
    <w:rsid w:val="00276D9D"/>
    <w:rsid w:val="00277135"/>
    <w:rsid w:val="00277C7C"/>
    <w:rsid w:val="0028030B"/>
    <w:rsid w:val="00280B43"/>
    <w:rsid w:val="00281521"/>
    <w:rsid w:val="002820DF"/>
    <w:rsid w:val="00282312"/>
    <w:rsid w:val="0028277B"/>
    <w:rsid w:val="002833F4"/>
    <w:rsid w:val="0028354B"/>
    <w:rsid w:val="0028417F"/>
    <w:rsid w:val="0028433B"/>
    <w:rsid w:val="00284561"/>
    <w:rsid w:val="00285F58"/>
    <w:rsid w:val="0028716A"/>
    <w:rsid w:val="002876F0"/>
    <w:rsid w:val="00287AC7"/>
    <w:rsid w:val="002905F8"/>
    <w:rsid w:val="00290F12"/>
    <w:rsid w:val="002910C7"/>
    <w:rsid w:val="00291F3E"/>
    <w:rsid w:val="00292430"/>
    <w:rsid w:val="002926DD"/>
    <w:rsid w:val="0029287F"/>
    <w:rsid w:val="00292970"/>
    <w:rsid w:val="002931EC"/>
    <w:rsid w:val="00294D5C"/>
    <w:rsid w:val="00294F98"/>
    <w:rsid w:val="00294FBE"/>
    <w:rsid w:val="00295A53"/>
    <w:rsid w:val="00295C22"/>
    <w:rsid w:val="00295DF2"/>
    <w:rsid w:val="00295FD6"/>
    <w:rsid w:val="00296AC5"/>
    <w:rsid w:val="00296C7A"/>
    <w:rsid w:val="00297193"/>
    <w:rsid w:val="00297657"/>
    <w:rsid w:val="00297C9D"/>
    <w:rsid w:val="002A0E03"/>
    <w:rsid w:val="002A1B7D"/>
    <w:rsid w:val="002A1C6B"/>
    <w:rsid w:val="002A2DA9"/>
    <w:rsid w:val="002A3E4D"/>
    <w:rsid w:val="002A3E56"/>
    <w:rsid w:val="002A45C1"/>
    <w:rsid w:val="002A51EB"/>
    <w:rsid w:val="002A52BF"/>
    <w:rsid w:val="002A6142"/>
    <w:rsid w:val="002A6C6D"/>
    <w:rsid w:val="002A7660"/>
    <w:rsid w:val="002A7F27"/>
    <w:rsid w:val="002B0099"/>
    <w:rsid w:val="002B09B6"/>
    <w:rsid w:val="002B09ED"/>
    <w:rsid w:val="002B2742"/>
    <w:rsid w:val="002B29F4"/>
    <w:rsid w:val="002B376B"/>
    <w:rsid w:val="002B385D"/>
    <w:rsid w:val="002B4620"/>
    <w:rsid w:val="002B52DE"/>
    <w:rsid w:val="002B5660"/>
    <w:rsid w:val="002B5733"/>
    <w:rsid w:val="002B5B15"/>
    <w:rsid w:val="002B5F43"/>
    <w:rsid w:val="002B7ABF"/>
    <w:rsid w:val="002B7BEA"/>
    <w:rsid w:val="002C00A0"/>
    <w:rsid w:val="002C0A35"/>
    <w:rsid w:val="002C0E1E"/>
    <w:rsid w:val="002C1346"/>
    <w:rsid w:val="002C14B0"/>
    <w:rsid w:val="002C2056"/>
    <w:rsid w:val="002C471C"/>
    <w:rsid w:val="002C4851"/>
    <w:rsid w:val="002C4FE0"/>
    <w:rsid w:val="002C5768"/>
    <w:rsid w:val="002C5AE5"/>
    <w:rsid w:val="002C5D87"/>
    <w:rsid w:val="002C5FE4"/>
    <w:rsid w:val="002C621C"/>
    <w:rsid w:val="002C6B44"/>
    <w:rsid w:val="002C75B2"/>
    <w:rsid w:val="002D0581"/>
    <w:rsid w:val="002D0E08"/>
    <w:rsid w:val="002D0F24"/>
    <w:rsid w:val="002D0FAF"/>
    <w:rsid w:val="002D13CB"/>
    <w:rsid w:val="002D14EC"/>
    <w:rsid w:val="002D1855"/>
    <w:rsid w:val="002D2607"/>
    <w:rsid w:val="002D2DC7"/>
    <w:rsid w:val="002D3517"/>
    <w:rsid w:val="002D6748"/>
    <w:rsid w:val="002D720E"/>
    <w:rsid w:val="002E18F3"/>
    <w:rsid w:val="002E2BEC"/>
    <w:rsid w:val="002E367A"/>
    <w:rsid w:val="002E3709"/>
    <w:rsid w:val="002E3A5A"/>
    <w:rsid w:val="002E3CA8"/>
    <w:rsid w:val="002E4ED1"/>
    <w:rsid w:val="002E5556"/>
    <w:rsid w:val="002E6D55"/>
    <w:rsid w:val="002F115B"/>
    <w:rsid w:val="002F1545"/>
    <w:rsid w:val="002F28CA"/>
    <w:rsid w:val="002F2933"/>
    <w:rsid w:val="002F2DBA"/>
    <w:rsid w:val="002F51AE"/>
    <w:rsid w:val="002F5D25"/>
    <w:rsid w:val="002F65BC"/>
    <w:rsid w:val="002F71EC"/>
    <w:rsid w:val="002F7475"/>
    <w:rsid w:val="002F7778"/>
    <w:rsid w:val="002F7B8D"/>
    <w:rsid w:val="002F7D07"/>
    <w:rsid w:val="003001C7"/>
    <w:rsid w:val="00300C77"/>
    <w:rsid w:val="00300D02"/>
    <w:rsid w:val="00302A87"/>
    <w:rsid w:val="00302AF5"/>
    <w:rsid w:val="003034F2"/>
    <w:rsid w:val="003038C5"/>
    <w:rsid w:val="003048CB"/>
    <w:rsid w:val="00306562"/>
    <w:rsid w:val="00307289"/>
    <w:rsid w:val="003072BE"/>
    <w:rsid w:val="00311370"/>
    <w:rsid w:val="00311CBF"/>
    <w:rsid w:val="0031251A"/>
    <w:rsid w:val="00312EBE"/>
    <w:rsid w:val="003133FB"/>
    <w:rsid w:val="003135C9"/>
    <w:rsid w:val="00313BBC"/>
    <w:rsid w:val="00313C09"/>
    <w:rsid w:val="00313FA2"/>
    <w:rsid w:val="003144F5"/>
    <w:rsid w:val="00314704"/>
    <w:rsid w:val="003159B5"/>
    <w:rsid w:val="003164A9"/>
    <w:rsid w:val="003206C6"/>
    <w:rsid w:val="003209C5"/>
    <w:rsid w:val="003211B4"/>
    <w:rsid w:val="00321B06"/>
    <w:rsid w:val="00322126"/>
    <w:rsid w:val="0032256A"/>
    <w:rsid w:val="0032360D"/>
    <w:rsid w:val="00323AD3"/>
    <w:rsid w:val="00325582"/>
    <w:rsid w:val="003259F6"/>
    <w:rsid w:val="00325FC9"/>
    <w:rsid w:val="00326A83"/>
    <w:rsid w:val="00326AD1"/>
    <w:rsid w:val="003271A6"/>
    <w:rsid w:val="003276A8"/>
    <w:rsid w:val="00330D54"/>
    <w:rsid w:val="003322E9"/>
    <w:rsid w:val="003328F3"/>
    <w:rsid w:val="00332ECB"/>
    <w:rsid w:val="00332F58"/>
    <w:rsid w:val="003340F3"/>
    <w:rsid w:val="0033496F"/>
    <w:rsid w:val="00334D26"/>
    <w:rsid w:val="00335039"/>
    <w:rsid w:val="00335B3C"/>
    <w:rsid w:val="003364E6"/>
    <w:rsid w:val="0033741C"/>
    <w:rsid w:val="003420F9"/>
    <w:rsid w:val="00342CCB"/>
    <w:rsid w:val="00342D0A"/>
    <w:rsid w:val="00342E2E"/>
    <w:rsid w:val="00343643"/>
    <w:rsid w:val="0034433F"/>
    <w:rsid w:val="0034447B"/>
    <w:rsid w:val="003452F3"/>
    <w:rsid w:val="003464D0"/>
    <w:rsid w:val="003476F5"/>
    <w:rsid w:val="003504A6"/>
    <w:rsid w:val="00351215"/>
    <w:rsid w:val="0035202F"/>
    <w:rsid w:val="00352EA5"/>
    <w:rsid w:val="00353428"/>
    <w:rsid w:val="00353CBF"/>
    <w:rsid w:val="00354604"/>
    <w:rsid w:val="003549A0"/>
    <w:rsid w:val="003552BD"/>
    <w:rsid w:val="003560E1"/>
    <w:rsid w:val="003565D1"/>
    <w:rsid w:val="00356662"/>
    <w:rsid w:val="00356E13"/>
    <w:rsid w:val="00356ED2"/>
    <w:rsid w:val="003576AB"/>
    <w:rsid w:val="0036055C"/>
    <w:rsid w:val="0036071F"/>
    <w:rsid w:val="00363657"/>
    <w:rsid w:val="003640F2"/>
    <w:rsid w:val="0036450A"/>
    <w:rsid w:val="003649EC"/>
    <w:rsid w:val="00365288"/>
    <w:rsid w:val="00365CF4"/>
    <w:rsid w:val="0036667C"/>
    <w:rsid w:val="00370247"/>
    <w:rsid w:val="003702FD"/>
    <w:rsid w:val="003703B2"/>
    <w:rsid w:val="0037141F"/>
    <w:rsid w:val="00372018"/>
    <w:rsid w:val="003728F9"/>
    <w:rsid w:val="00374A77"/>
    <w:rsid w:val="003759E2"/>
    <w:rsid w:val="00375C2F"/>
    <w:rsid w:val="0037640A"/>
    <w:rsid w:val="003775F1"/>
    <w:rsid w:val="003816D7"/>
    <w:rsid w:val="00381A4C"/>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2827"/>
    <w:rsid w:val="0039382D"/>
    <w:rsid w:val="00393974"/>
    <w:rsid w:val="0039545B"/>
    <w:rsid w:val="003958FB"/>
    <w:rsid w:val="0039610D"/>
    <w:rsid w:val="00396B88"/>
    <w:rsid w:val="003A0569"/>
    <w:rsid w:val="003A0BCC"/>
    <w:rsid w:val="003A189D"/>
    <w:rsid w:val="003A1B26"/>
    <w:rsid w:val="003A270D"/>
    <w:rsid w:val="003A33A4"/>
    <w:rsid w:val="003A3B55"/>
    <w:rsid w:val="003A4632"/>
    <w:rsid w:val="003A48C0"/>
    <w:rsid w:val="003A4A83"/>
    <w:rsid w:val="003A5754"/>
    <w:rsid w:val="003A5D94"/>
    <w:rsid w:val="003A7325"/>
    <w:rsid w:val="003A77E9"/>
    <w:rsid w:val="003A79AD"/>
    <w:rsid w:val="003B0568"/>
    <w:rsid w:val="003B08B1"/>
    <w:rsid w:val="003B0966"/>
    <w:rsid w:val="003B18C7"/>
    <w:rsid w:val="003B29BA"/>
    <w:rsid w:val="003B4142"/>
    <w:rsid w:val="003B49BB"/>
    <w:rsid w:val="003B4A52"/>
    <w:rsid w:val="003B50DD"/>
    <w:rsid w:val="003B575D"/>
    <w:rsid w:val="003B58A7"/>
    <w:rsid w:val="003B6AC0"/>
    <w:rsid w:val="003B6AC4"/>
    <w:rsid w:val="003B6BC2"/>
    <w:rsid w:val="003B6F10"/>
    <w:rsid w:val="003B7E6C"/>
    <w:rsid w:val="003C001C"/>
    <w:rsid w:val="003C0F29"/>
    <w:rsid w:val="003C19C8"/>
    <w:rsid w:val="003C280B"/>
    <w:rsid w:val="003C2AB0"/>
    <w:rsid w:val="003C2F23"/>
    <w:rsid w:val="003C30E5"/>
    <w:rsid w:val="003C3144"/>
    <w:rsid w:val="003C451C"/>
    <w:rsid w:val="003C5915"/>
    <w:rsid w:val="003C5919"/>
    <w:rsid w:val="003C68D1"/>
    <w:rsid w:val="003C6B10"/>
    <w:rsid w:val="003C6EA3"/>
    <w:rsid w:val="003C7466"/>
    <w:rsid w:val="003C74B7"/>
    <w:rsid w:val="003C7E89"/>
    <w:rsid w:val="003D061B"/>
    <w:rsid w:val="003D08E8"/>
    <w:rsid w:val="003D09C5"/>
    <w:rsid w:val="003D3AE8"/>
    <w:rsid w:val="003D4D65"/>
    <w:rsid w:val="003D521B"/>
    <w:rsid w:val="003D5C41"/>
    <w:rsid w:val="003D635D"/>
    <w:rsid w:val="003D70AB"/>
    <w:rsid w:val="003D7400"/>
    <w:rsid w:val="003D7548"/>
    <w:rsid w:val="003D7F5C"/>
    <w:rsid w:val="003E0690"/>
    <w:rsid w:val="003E0C6C"/>
    <w:rsid w:val="003E0D49"/>
    <w:rsid w:val="003E2735"/>
    <w:rsid w:val="003E2A09"/>
    <w:rsid w:val="003E2F08"/>
    <w:rsid w:val="003E316D"/>
    <w:rsid w:val="003E339B"/>
    <w:rsid w:val="003E354A"/>
    <w:rsid w:val="003E38D5"/>
    <w:rsid w:val="003E4044"/>
    <w:rsid w:val="003E4BF0"/>
    <w:rsid w:val="003E5828"/>
    <w:rsid w:val="003E5B2A"/>
    <w:rsid w:val="003E639F"/>
    <w:rsid w:val="003E63B6"/>
    <w:rsid w:val="003E6580"/>
    <w:rsid w:val="003E6E52"/>
    <w:rsid w:val="003E7717"/>
    <w:rsid w:val="003E7FB3"/>
    <w:rsid w:val="003F044F"/>
    <w:rsid w:val="003F0BEC"/>
    <w:rsid w:val="003F1A84"/>
    <w:rsid w:val="003F3392"/>
    <w:rsid w:val="003F385C"/>
    <w:rsid w:val="003F5421"/>
    <w:rsid w:val="003F5453"/>
    <w:rsid w:val="003F5BDF"/>
    <w:rsid w:val="003F7099"/>
    <w:rsid w:val="003F7220"/>
    <w:rsid w:val="003F745B"/>
    <w:rsid w:val="003F7476"/>
    <w:rsid w:val="003F7C5F"/>
    <w:rsid w:val="00400797"/>
    <w:rsid w:val="004023A1"/>
    <w:rsid w:val="004025E5"/>
    <w:rsid w:val="004028F2"/>
    <w:rsid w:val="00402CA9"/>
    <w:rsid w:val="004031ED"/>
    <w:rsid w:val="00403BFE"/>
    <w:rsid w:val="00404020"/>
    <w:rsid w:val="00404C02"/>
    <w:rsid w:val="004054FB"/>
    <w:rsid w:val="0040586C"/>
    <w:rsid w:val="00405B0D"/>
    <w:rsid w:val="00405D85"/>
    <w:rsid w:val="004066EE"/>
    <w:rsid w:val="00407123"/>
    <w:rsid w:val="00407403"/>
    <w:rsid w:val="004102B0"/>
    <w:rsid w:val="004108DC"/>
    <w:rsid w:val="00410B73"/>
    <w:rsid w:val="00411ECE"/>
    <w:rsid w:val="004128FC"/>
    <w:rsid w:val="004131EC"/>
    <w:rsid w:val="00414211"/>
    <w:rsid w:val="004142C1"/>
    <w:rsid w:val="004149EB"/>
    <w:rsid w:val="004161D7"/>
    <w:rsid w:val="00416338"/>
    <w:rsid w:val="00417648"/>
    <w:rsid w:val="004230CC"/>
    <w:rsid w:val="004230D5"/>
    <w:rsid w:val="00423435"/>
    <w:rsid w:val="004234A1"/>
    <w:rsid w:val="00423CC3"/>
    <w:rsid w:val="00424997"/>
    <w:rsid w:val="00424DCB"/>
    <w:rsid w:val="00425052"/>
    <w:rsid w:val="00427819"/>
    <w:rsid w:val="00427AC0"/>
    <w:rsid w:val="00430ADC"/>
    <w:rsid w:val="00430CE7"/>
    <w:rsid w:val="00430D2E"/>
    <w:rsid w:val="00430F31"/>
    <w:rsid w:val="00431870"/>
    <w:rsid w:val="0043194E"/>
    <w:rsid w:val="00434F94"/>
    <w:rsid w:val="004361A5"/>
    <w:rsid w:val="00436436"/>
    <w:rsid w:val="00436504"/>
    <w:rsid w:val="00436853"/>
    <w:rsid w:val="00437174"/>
    <w:rsid w:val="00437CDA"/>
    <w:rsid w:val="00441028"/>
    <w:rsid w:val="00441195"/>
    <w:rsid w:val="00441373"/>
    <w:rsid w:val="00442B23"/>
    <w:rsid w:val="004431AE"/>
    <w:rsid w:val="004436AA"/>
    <w:rsid w:val="00443FC0"/>
    <w:rsid w:val="004453FE"/>
    <w:rsid w:val="00445D92"/>
    <w:rsid w:val="00445EC9"/>
    <w:rsid w:val="00452841"/>
    <w:rsid w:val="00452C26"/>
    <w:rsid w:val="00452EF9"/>
    <w:rsid w:val="00453537"/>
    <w:rsid w:val="00453E77"/>
    <w:rsid w:val="00453EFC"/>
    <w:rsid w:val="00453F62"/>
    <w:rsid w:val="00454568"/>
    <w:rsid w:val="004545F3"/>
    <w:rsid w:val="00455160"/>
    <w:rsid w:val="004552D7"/>
    <w:rsid w:val="004566AE"/>
    <w:rsid w:val="00456C04"/>
    <w:rsid w:val="00457D2C"/>
    <w:rsid w:val="00457E6C"/>
    <w:rsid w:val="00461AAE"/>
    <w:rsid w:val="004622C2"/>
    <w:rsid w:val="00462B95"/>
    <w:rsid w:val="00462DD9"/>
    <w:rsid w:val="004639AD"/>
    <w:rsid w:val="00464E2C"/>
    <w:rsid w:val="00465A2D"/>
    <w:rsid w:val="00466F9B"/>
    <w:rsid w:val="00467143"/>
    <w:rsid w:val="004671DC"/>
    <w:rsid w:val="004678C6"/>
    <w:rsid w:val="00467D03"/>
    <w:rsid w:val="004710B7"/>
    <w:rsid w:val="004714FC"/>
    <w:rsid w:val="004721EC"/>
    <w:rsid w:val="00473277"/>
    <w:rsid w:val="004749FB"/>
    <w:rsid w:val="00475A0D"/>
    <w:rsid w:val="00476546"/>
    <w:rsid w:val="004767E4"/>
    <w:rsid w:val="00480989"/>
    <w:rsid w:val="00480B95"/>
    <w:rsid w:val="00480C37"/>
    <w:rsid w:val="00480CC8"/>
    <w:rsid w:val="00482377"/>
    <w:rsid w:val="0048485A"/>
    <w:rsid w:val="004855A0"/>
    <w:rsid w:val="00486156"/>
    <w:rsid w:val="004861E3"/>
    <w:rsid w:val="004875AE"/>
    <w:rsid w:val="004875E4"/>
    <w:rsid w:val="0049044C"/>
    <w:rsid w:val="00490C48"/>
    <w:rsid w:val="00491015"/>
    <w:rsid w:val="0049131D"/>
    <w:rsid w:val="004918B1"/>
    <w:rsid w:val="0049193A"/>
    <w:rsid w:val="00492077"/>
    <w:rsid w:val="004927C4"/>
    <w:rsid w:val="00492B00"/>
    <w:rsid w:val="00492B0C"/>
    <w:rsid w:val="00492E57"/>
    <w:rsid w:val="00492E66"/>
    <w:rsid w:val="004938CD"/>
    <w:rsid w:val="00494050"/>
    <w:rsid w:val="00494D60"/>
    <w:rsid w:val="004957A6"/>
    <w:rsid w:val="00495877"/>
    <w:rsid w:val="00495971"/>
    <w:rsid w:val="00495B49"/>
    <w:rsid w:val="004960E4"/>
    <w:rsid w:val="00496465"/>
    <w:rsid w:val="00496D1F"/>
    <w:rsid w:val="00496FF5"/>
    <w:rsid w:val="004970EE"/>
    <w:rsid w:val="00497929"/>
    <w:rsid w:val="00497AEC"/>
    <w:rsid w:val="00497DC5"/>
    <w:rsid w:val="004A169C"/>
    <w:rsid w:val="004A182E"/>
    <w:rsid w:val="004A2224"/>
    <w:rsid w:val="004A238A"/>
    <w:rsid w:val="004A2472"/>
    <w:rsid w:val="004A2CCD"/>
    <w:rsid w:val="004A3771"/>
    <w:rsid w:val="004A3D93"/>
    <w:rsid w:val="004A4446"/>
    <w:rsid w:val="004A4BB2"/>
    <w:rsid w:val="004A500A"/>
    <w:rsid w:val="004A5519"/>
    <w:rsid w:val="004A7109"/>
    <w:rsid w:val="004B0ACE"/>
    <w:rsid w:val="004B1409"/>
    <w:rsid w:val="004B2268"/>
    <w:rsid w:val="004B2923"/>
    <w:rsid w:val="004B43E7"/>
    <w:rsid w:val="004B44EC"/>
    <w:rsid w:val="004B61AC"/>
    <w:rsid w:val="004B6E3D"/>
    <w:rsid w:val="004C0140"/>
    <w:rsid w:val="004C02B1"/>
    <w:rsid w:val="004C0308"/>
    <w:rsid w:val="004C0842"/>
    <w:rsid w:val="004C0867"/>
    <w:rsid w:val="004C0932"/>
    <w:rsid w:val="004C09BF"/>
    <w:rsid w:val="004C1646"/>
    <w:rsid w:val="004C1795"/>
    <w:rsid w:val="004C1BD4"/>
    <w:rsid w:val="004C1C42"/>
    <w:rsid w:val="004C1FCF"/>
    <w:rsid w:val="004C27AB"/>
    <w:rsid w:val="004C3151"/>
    <w:rsid w:val="004C3258"/>
    <w:rsid w:val="004C368D"/>
    <w:rsid w:val="004C37F5"/>
    <w:rsid w:val="004C3DF1"/>
    <w:rsid w:val="004C3F44"/>
    <w:rsid w:val="004C49EA"/>
    <w:rsid w:val="004C4D0B"/>
    <w:rsid w:val="004C5866"/>
    <w:rsid w:val="004C6BA3"/>
    <w:rsid w:val="004C6F6D"/>
    <w:rsid w:val="004D033A"/>
    <w:rsid w:val="004D0901"/>
    <w:rsid w:val="004D0CF5"/>
    <w:rsid w:val="004D19FC"/>
    <w:rsid w:val="004D200A"/>
    <w:rsid w:val="004D216F"/>
    <w:rsid w:val="004D2B2B"/>
    <w:rsid w:val="004D2CBD"/>
    <w:rsid w:val="004D3421"/>
    <w:rsid w:val="004D3D46"/>
    <w:rsid w:val="004D5A91"/>
    <w:rsid w:val="004D5BB6"/>
    <w:rsid w:val="004D5BED"/>
    <w:rsid w:val="004D61B0"/>
    <w:rsid w:val="004D691E"/>
    <w:rsid w:val="004D6A7F"/>
    <w:rsid w:val="004D7A8A"/>
    <w:rsid w:val="004E0184"/>
    <w:rsid w:val="004E069C"/>
    <w:rsid w:val="004E0B0A"/>
    <w:rsid w:val="004E16D6"/>
    <w:rsid w:val="004E1C40"/>
    <w:rsid w:val="004E2609"/>
    <w:rsid w:val="004E31D8"/>
    <w:rsid w:val="004E3BB7"/>
    <w:rsid w:val="004E4327"/>
    <w:rsid w:val="004E43BF"/>
    <w:rsid w:val="004E5976"/>
    <w:rsid w:val="004E7232"/>
    <w:rsid w:val="004E75D4"/>
    <w:rsid w:val="004E7C92"/>
    <w:rsid w:val="004F2FAF"/>
    <w:rsid w:val="004F3523"/>
    <w:rsid w:val="004F3711"/>
    <w:rsid w:val="004F3D4A"/>
    <w:rsid w:val="004F4C5B"/>
    <w:rsid w:val="004F5841"/>
    <w:rsid w:val="004F6D4C"/>
    <w:rsid w:val="004F75B8"/>
    <w:rsid w:val="004F76F0"/>
    <w:rsid w:val="00501068"/>
    <w:rsid w:val="0050156B"/>
    <w:rsid w:val="00501C36"/>
    <w:rsid w:val="00502558"/>
    <w:rsid w:val="00502737"/>
    <w:rsid w:val="00502D31"/>
    <w:rsid w:val="00502D8B"/>
    <w:rsid w:val="005051DF"/>
    <w:rsid w:val="0050723E"/>
    <w:rsid w:val="00510511"/>
    <w:rsid w:val="00510679"/>
    <w:rsid w:val="005108D4"/>
    <w:rsid w:val="00510C89"/>
    <w:rsid w:val="00511003"/>
    <w:rsid w:val="00512453"/>
    <w:rsid w:val="00512583"/>
    <w:rsid w:val="00512622"/>
    <w:rsid w:val="005126AD"/>
    <w:rsid w:val="00512E13"/>
    <w:rsid w:val="00512EB0"/>
    <w:rsid w:val="00513122"/>
    <w:rsid w:val="005133B2"/>
    <w:rsid w:val="0051390A"/>
    <w:rsid w:val="0051430B"/>
    <w:rsid w:val="00514FEF"/>
    <w:rsid w:val="005158AD"/>
    <w:rsid w:val="005163DB"/>
    <w:rsid w:val="00516B9D"/>
    <w:rsid w:val="00516E21"/>
    <w:rsid w:val="005174AE"/>
    <w:rsid w:val="00517A79"/>
    <w:rsid w:val="00517B97"/>
    <w:rsid w:val="00520403"/>
    <w:rsid w:val="0052054C"/>
    <w:rsid w:val="00521250"/>
    <w:rsid w:val="00521A13"/>
    <w:rsid w:val="005224BF"/>
    <w:rsid w:val="0052269A"/>
    <w:rsid w:val="005242BA"/>
    <w:rsid w:val="00525943"/>
    <w:rsid w:val="00526413"/>
    <w:rsid w:val="005265F9"/>
    <w:rsid w:val="00526840"/>
    <w:rsid w:val="00526928"/>
    <w:rsid w:val="00527787"/>
    <w:rsid w:val="005277BC"/>
    <w:rsid w:val="005304C8"/>
    <w:rsid w:val="0053072B"/>
    <w:rsid w:val="00530F46"/>
    <w:rsid w:val="005316D2"/>
    <w:rsid w:val="005324EF"/>
    <w:rsid w:val="0053262C"/>
    <w:rsid w:val="00532882"/>
    <w:rsid w:val="00532F11"/>
    <w:rsid w:val="0053412C"/>
    <w:rsid w:val="00534248"/>
    <w:rsid w:val="00534B4C"/>
    <w:rsid w:val="00535C95"/>
    <w:rsid w:val="00535DC6"/>
    <w:rsid w:val="00536F98"/>
    <w:rsid w:val="00537A0D"/>
    <w:rsid w:val="0054009F"/>
    <w:rsid w:val="00540558"/>
    <w:rsid w:val="00540C3B"/>
    <w:rsid w:val="005430B0"/>
    <w:rsid w:val="00543709"/>
    <w:rsid w:val="0054403B"/>
    <w:rsid w:val="00544300"/>
    <w:rsid w:val="005447D1"/>
    <w:rsid w:val="00544899"/>
    <w:rsid w:val="00545737"/>
    <w:rsid w:val="0054574E"/>
    <w:rsid w:val="00545CBE"/>
    <w:rsid w:val="0054620D"/>
    <w:rsid w:val="00546823"/>
    <w:rsid w:val="00546E63"/>
    <w:rsid w:val="0054745E"/>
    <w:rsid w:val="005476AA"/>
    <w:rsid w:val="005501C8"/>
    <w:rsid w:val="0055059E"/>
    <w:rsid w:val="00550C6F"/>
    <w:rsid w:val="00551817"/>
    <w:rsid w:val="00552D0C"/>
    <w:rsid w:val="00553572"/>
    <w:rsid w:val="00553DBD"/>
    <w:rsid w:val="005547DD"/>
    <w:rsid w:val="00555308"/>
    <w:rsid w:val="00557246"/>
    <w:rsid w:val="00557E0C"/>
    <w:rsid w:val="005611FB"/>
    <w:rsid w:val="00561C96"/>
    <w:rsid w:val="005632D8"/>
    <w:rsid w:val="00564451"/>
    <w:rsid w:val="00565996"/>
    <w:rsid w:val="00566598"/>
    <w:rsid w:val="00567E58"/>
    <w:rsid w:val="005700DA"/>
    <w:rsid w:val="00570592"/>
    <w:rsid w:val="005716C1"/>
    <w:rsid w:val="00571845"/>
    <w:rsid w:val="00571FEE"/>
    <w:rsid w:val="005725C9"/>
    <w:rsid w:val="00572707"/>
    <w:rsid w:val="00572E54"/>
    <w:rsid w:val="0057327E"/>
    <w:rsid w:val="00573821"/>
    <w:rsid w:val="0057495B"/>
    <w:rsid w:val="005753B8"/>
    <w:rsid w:val="00576AF8"/>
    <w:rsid w:val="00577D3F"/>
    <w:rsid w:val="0058001F"/>
    <w:rsid w:val="005820A6"/>
    <w:rsid w:val="0058223D"/>
    <w:rsid w:val="005822A9"/>
    <w:rsid w:val="005825AB"/>
    <w:rsid w:val="00582DC9"/>
    <w:rsid w:val="005831F3"/>
    <w:rsid w:val="00583750"/>
    <w:rsid w:val="00583D45"/>
    <w:rsid w:val="005842A6"/>
    <w:rsid w:val="00584325"/>
    <w:rsid w:val="00584985"/>
    <w:rsid w:val="00585950"/>
    <w:rsid w:val="0058635E"/>
    <w:rsid w:val="00587034"/>
    <w:rsid w:val="00587056"/>
    <w:rsid w:val="0059126E"/>
    <w:rsid w:val="00591C07"/>
    <w:rsid w:val="00591C33"/>
    <w:rsid w:val="00591E81"/>
    <w:rsid w:val="00592DF7"/>
    <w:rsid w:val="00592E1B"/>
    <w:rsid w:val="00594E1F"/>
    <w:rsid w:val="005960C4"/>
    <w:rsid w:val="00597881"/>
    <w:rsid w:val="005A02A4"/>
    <w:rsid w:val="005A1551"/>
    <w:rsid w:val="005A15E9"/>
    <w:rsid w:val="005A229A"/>
    <w:rsid w:val="005A38E6"/>
    <w:rsid w:val="005A4714"/>
    <w:rsid w:val="005A49DF"/>
    <w:rsid w:val="005A5859"/>
    <w:rsid w:val="005A5C9F"/>
    <w:rsid w:val="005A5E9D"/>
    <w:rsid w:val="005A670D"/>
    <w:rsid w:val="005A7550"/>
    <w:rsid w:val="005B04D9"/>
    <w:rsid w:val="005B059A"/>
    <w:rsid w:val="005B089A"/>
    <w:rsid w:val="005B08BE"/>
    <w:rsid w:val="005B150A"/>
    <w:rsid w:val="005B1696"/>
    <w:rsid w:val="005B19EE"/>
    <w:rsid w:val="005B2AC9"/>
    <w:rsid w:val="005B3594"/>
    <w:rsid w:val="005B4ADF"/>
    <w:rsid w:val="005B5B57"/>
    <w:rsid w:val="005B5CC5"/>
    <w:rsid w:val="005B72F4"/>
    <w:rsid w:val="005B7D70"/>
    <w:rsid w:val="005C0699"/>
    <w:rsid w:val="005C0971"/>
    <w:rsid w:val="005C09CB"/>
    <w:rsid w:val="005C1BFA"/>
    <w:rsid w:val="005C20A0"/>
    <w:rsid w:val="005C217A"/>
    <w:rsid w:val="005C2B90"/>
    <w:rsid w:val="005C2EDB"/>
    <w:rsid w:val="005C30BA"/>
    <w:rsid w:val="005C3CC7"/>
    <w:rsid w:val="005C3F68"/>
    <w:rsid w:val="005C42F0"/>
    <w:rsid w:val="005C66F4"/>
    <w:rsid w:val="005C7B4A"/>
    <w:rsid w:val="005D11BE"/>
    <w:rsid w:val="005D1222"/>
    <w:rsid w:val="005D186F"/>
    <w:rsid w:val="005D19E6"/>
    <w:rsid w:val="005D2418"/>
    <w:rsid w:val="005D3AD3"/>
    <w:rsid w:val="005D4023"/>
    <w:rsid w:val="005D4034"/>
    <w:rsid w:val="005D5D1D"/>
    <w:rsid w:val="005D5FB0"/>
    <w:rsid w:val="005E00F1"/>
    <w:rsid w:val="005E03FB"/>
    <w:rsid w:val="005E111A"/>
    <w:rsid w:val="005E1806"/>
    <w:rsid w:val="005E1F31"/>
    <w:rsid w:val="005E2B75"/>
    <w:rsid w:val="005E2C36"/>
    <w:rsid w:val="005E3700"/>
    <w:rsid w:val="005E37A8"/>
    <w:rsid w:val="005E5A63"/>
    <w:rsid w:val="005E5C46"/>
    <w:rsid w:val="005E5E12"/>
    <w:rsid w:val="005E7355"/>
    <w:rsid w:val="005E75D9"/>
    <w:rsid w:val="005F0D39"/>
    <w:rsid w:val="005F1CF2"/>
    <w:rsid w:val="005F1F5A"/>
    <w:rsid w:val="005F226D"/>
    <w:rsid w:val="005F2E39"/>
    <w:rsid w:val="005F48E9"/>
    <w:rsid w:val="005F5666"/>
    <w:rsid w:val="005F57FF"/>
    <w:rsid w:val="005F69D2"/>
    <w:rsid w:val="005F69E4"/>
    <w:rsid w:val="005F7083"/>
    <w:rsid w:val="005F7B45"/>
    <w:rsid w:val="005F7D40"/>
    <w:rsid w:val="00601F72"/>
    <w:rsid w:val="00602898"/>
    <w:rsid w:val="00603548"/>
    <w:rsid w:val="0060558A"/>
    <w:rsid w:val="006062E7"/>
    <w:rsid w:val="0060722F"/>
    <w:rsid w:val="0060785D"/>
    <w:rsid w:val="00610807"/>
    <w:rsid w:val="00610BF1"/>
    <w:rsid w:val="00610DAB"/>
    <w:rsid w:val="006110D2"/>
    <w:rsid w:val="0061167C"/>
    <w:rsid w:val="006119AB"/>
    <w:rsid w:val="00611D8C"/>
    <w:rsid w:val="00611E5C"/>
    <w:rsid w:val="00611F49"/>
    <w:rsid w:val="006124E0"/>
    <w:rsid w:val="006126D0"/>
    <w:rsid w:val="00612D70"/>
    <w:rsid w:val="00612D8F"/>
    <w:rsid w:val="006132DF"/>
    <w:rsid w:val="0061338A"/>
    <w:rsid w:val="00613524"/>
    <w:rsid w:val="00613C35"/>
    <w:rsid w:val="00613CBB"/>
    <w:rsid w:val="00613D08"/>
    <w:rsid w:val="00614485"/>
    <w:rsid w:val="0061673A"/>
    <w:rsid w:val="00617236"/>
    <w:rsid w:val="00617411"/>
    <w:rsid w:val="0061798A"/>
    <w:rsid w:val="006179F7"/>
    <w:rsid w:val="00617AD8"/>
    <w:rsid w:val="00620033"/>
    <w:rsid w:val="006204C5"/>
    <w:rsid w:val="0062275D"/>
    <w:rsid w:val="00622E4D"/>
    <w:rsid w:val="00624853"/>
    <w:rsid w:val="00624A94"/>
    <w:rsid w:val="00624C58"/>
    <w:rsid w:val="00626268"/>
    <w:rsid w:val="006268DB"/>
    <w:rsid w:val="00626B4F"/>
    <w:rsid w:val="006276CC"/>
    <w:rsid w:val="006301B6"/>
    <w:rsid w:val="00630298"/>
    <w:rsid w:val="00630D4F"/>
    <w:rsid w:val="006323DB"/>
    <w:rsid w:val="00635ACF"/>
    <w:rsid w:val="00635E8B"/>
    <w:rsid w:val="00636A83"/>
    <w:rsid w:val="00640663"/>
    <w:rsid w:val="006416B1"/>
    <w:rsid w:val="0064210E"/>
    <w:rsid w:val="0064300B"/>
    <w:rsid w:val="006432EF"/>
    <w:rsid w:val="00643F7C"/>
    <w:rsid w:val="00645360"/>
    <w:rsid w:val="00645825"/>
    <w:rsid w:val="00646D7B"/>
    <w:rsid w:val="00646E26"/>
    <w:rsid w:val="00647036"/>
    <w:rsid w:val="006470EC"/>
    <w:rsid w:val="006505AD"/>
    <w:rsid w:val="00651083"/>
    <w:rsid w:val="00651302"/>
    <w:rsid w:val="0065184E"/>
    <w:rsid w:val="0065239C"/>
    <w:rsid w:val="006525F7"/>
    <w:rsid w:val="00652830"/>
    <w:rsid w:val="006539AD"/>
    <w:rsid w:val="00654036"/>
    <w:rsid w:val="006544BC"/>
    <w:rsid w:val="00654610"/>
    <w:rsid w:val="0065565C"/>
    <w:rsid w:val="00656393"/>
    <w:rsid w:val="006567FA"/>
    <w:rsid w:val="00657EFD"/>
    <w:rsid w:val="00660003"/>
    <w:rsid w:val="00660F26"/>
    <w:rsid w:val="006612FB"/>
    <w:rsid w:val="00661D25"/>
    <w:rsid w:val="00661EC5"/>
    <w:rsid w:val="006622BE"/>
    <w:rsid w:val="0066445B"/>
    <w:rsid w:val="00664C5F"/>
    <w:rsid w:val="00664D75"/>
    <w:rsid w:val="00664F60"/>
    <w:rsid w:val="00665793"/>
    <w:rsid w:val="00665FC5"/>
    <w:rsid w:val="00666A5E"/>
    <w:rsid w:val="00666A6F"/>
    <w:rsid w:val="006676AB"/>
    <w:rsid w:val="00667E91"/>
    <w:rsid w:val="00670A05"/>
    <w:rsid w:val="00670D60"/>
    <w:rsid w:val="00670FDC"/>
    <w:rsid w:val="00671E17"/>
    <w:rsid w:val="00671F7E"/>
    <w:rsid w:val="0067309B"/>
    <w:rsid w:val="0067487A"/>
    <w:rsid w:val="00676423"/>
    <w:rsid w:val="00676604"/>
    <w:rsid w:val="0068075B"/>
    <w:rsid w:val="00680937"/>
    <w:rsid w:val="00680BDA"/>
    <w:rsid w:val="006816EA"/>
    <w:rsid w:val="00682361"/>
    <w:rsid w:val="00682BBD"/>
    <w:rsid w:val="00683C71"/>
    <w:rsid w:val="006843F9"/>
    <w:rsid w:val="00684709"/>
    <w:rsid w:val="006847F0"/>
    <w:rsid w:val="00684E39"/>
    <w:rsid w:val="00685918"/>
    <w:rsid w:val="0069022D"/>
    <w:rsid w:val="006908DF"/>
    <w:rsid w:val="006908F0"/>
    <w:rsid w:val="00690A0F"/>
    <w:rsid w:val="006914EF"/>
    <w:rsid w:val="00692510"/>
    <w:rsid w:val="006934C3"/>
    <w:rsid w:val="00693545"/>
    <w:rsid w:val="006939DE"/>
    <w:rsid w:val="00694003"/>
    <w:rsid w:val="00694E49"/>
    <w:rsid w:val="00694F9C"/>
    <w:rsid w:val="00695C01"/>
    <w:rsid w:val="00696961"/>
    <w:rsid w:val="00696A50"/>
    <w:rsid w:val="00696B00"/>
    <w:rsid w:val="00696FB7"/>
    <w:rsid w:val="00697256"/>
    <w:rsid w:val="00697A90"/>
    <w:rsid w:val="006A089A"/>
    <w:rsid w:val="006A12C7"/>
    <w:rsid w:val="006A1491"/>
    <w:rsid w:val="006A1702"/>
    <w:rsid w:val="006A1D54"/>
    <w:rsid w:val="006A1DE9"/>
    <w:rsid w:val="006A3ABC"/>
    <w:rsid w:val="006A3D2E"/>
    <w:rsid w:val="006A5C09"/>
    <w:rsid w:val="006A65BE"/>
    <w:rsid w:val="006A6E10"/>
    <w:rsid w:val="006B0D0E"/>
    <w:rsid w:val="006B0F80"/>
    <w:rsid w:val="006B167D"/>
    <w:rsid w:val="006B1F62"/>
    <w:rsid w:val="006B2456"/>
    <w:rsid w:val="006B27DC"/>
    <w:rsid w:val="006B2847"/>
    <w:rsid w:val="006B3737"/>
    <w:rsid w:val="006B3A15"/>
    <w:rsid w:val="006B3CDC"/>
    <w:rsid w:val="006B468C"/>
    <w:rsid w:val="006B5123"/>
    <w:rsid w:val="006B64E8"/>
    <w:rsid w:val="006B6AFA"/>
    <w:rsid w:val="006B7573"/>
    <w:rsid w:val="006C1176"/>
    <w:rsid w:val="006C13FD"/>
    <w:rsid w:val="006C27C3"/>
    <w:rsid w:val="006C3A33"/>
    <w:rsid w:val="006C4678"/>
    <w:rsid w:val="006C4CCA"/>
    <w:rsid w:val="006C4CF9"/>
    <w:rsid w:val="006C4D89"/>
    <w:rsid w:val="006C53ED"/>
    <w:rsid w:val="006C5E94"/>
    <w:rsid w:val="006C6EDB"/>
    <w:rsid w:val="006C790B"/>
    <w:rsid w:val="006C79BB"/>
    <w:rsid w:val="006D090C"/>
    <w:rsid w:val="006D2474"/>
    <w:rsid w:val="006D29A7"/>
    <w:rsid w:val="006D49B3"/>
    <w:rsid w:val="006D5410"/>
    <w:rsid w:val="006D56C9"/>
    <w:rsid w:val="006D604A"/>
    <w:rsid w:val="006D65C4"/>
    <w:rsid w:val="006D68E6"/>
    <w:rsid w:val="006D6F93"/>
    <w:rsid w:val="006D70A3"/>
    <w:rsid w:val="006D767B"/>
    <w:rsid w:val="006D76E6"/>
    <w:rsid w:val="006D7724"/>
    <w:rsid w:val="006D77A4"/>
    <w:rsid w:val="006E05A8"/>
    <w:rsid w:val="006E0800"/>
    <w:rsid w:val="006E0B42"/>
    <w:rsid w:val="006E0B96"/>
    <w:rsid w:val="006E136C"/>
    <w:rsid w:val="006E1B88"/>
    <w:rsid w:val="006E2818"/>
    <w:rsid w:val="006E2EEE"/>
    <w:rsid w:val="006E3F76"/>
    <w:rsid w:val="006E42EC"/>
    <w:rsid w:val="006E5977"/>
    <w:rsid w:val="006E6377"/>
    <w:rsid w:val="006E641F"/>
    <w:rsid w:val="006E6AE1"/>
    <w:rsid w:val="006E7694"/>
    <w:rsid w:val="006E7FF6"/>
    <w:rsid w:val="006F1108"/>
    <w:rsid w:val="006F145A"/>
    <w:rsid w:val="006F1F74"/>
    <w:rsid w:val="006F2067"/>
    <w:rsid w:val="006F4968"/>
    <w:rsid w:val="006F4EB7"/>
    <w:rsid w:val="006F50D9"/>
    <w:rsid w:val="006F6426"/>
    <w:rsid w:val="006F745F"/>
    <w:rsid w:val="006F757C"/>
    <w:rsid w:val="0070068E"/>
    <w:rsid w:val="00702787"/>
    <w:rsid w:val="007028A9"/>
    <w:rsid w:val="0070382E"/>
    <w:rsid w:val="00704959"/>
    <w:rsid w:val="00705676"/>
    <w:rsid w:val="00706C60"/>
    <w:rsid w:val="00707565"/>
    <w:rsid w:val="007101E7"/>
    <w:rsid w:val="00710311"/>
    <w:rsid w:val="00710C95"/>
    <w:rsid w:val="00710DA7"/>
    <w:rsid w:val="00710F12"/>
    <w:rsid w:val="007114A2"/>
    <w:rsid w:val="00712F06"/>
    <w:rsid w:val="00713B23"/>
    <w:rsid w:val="00714386"/>
    <w:rsid w:val="00714567"/>
    <w:rsid w:val="007151C2"/>
    <w:rsid w:val="007152A4"/>
    <w:rsid w:val="007157CE"/>
    <w:rsid w:val="00716477"/>
    <w:rsid w:val="00716A25"/>
    <w:rsid w:val="00717725"/>
    <w:rsid w:val="007178EC"/>
    <w:rsid w:val="00717E7A"/>
    <w:rsid w:val="007203A0"/>
    <w:rsid w:val="00720A39"/>
    <w:rsid w:val="00720C1C"/>
    <w:rsid w:val="00722B13"/>
    <w:rsid w:val="00722FEF"/>
    <w:rsid w:val="0072384C"/>
    <w:rsid w:val="007254DD"/>
    <w:rsid w:val="00725551"/>
    <w:rsid w:val="007256F7"/>
    <w:rsid w:val="00725BE9"/>
    <w:rsid w:val="00725E47"/>
    <w:rsid w:val="00726CDD"/>
    <w:rsid w:val="007279B3"/>
    <w:rsid w:val="0073066C"/>
    <w:rsid w:val="007312AA"/>
    <w:rsid w:val="0073178F"/>
    <w:rsid w:val="00732C66"/>
    <w:rsid w:val="00732C96"/>
    <w:rsid w:val="007343C5"/>
    <w:rsid w:val="007344CE"/>
    <w:rsid w:val="007353EA"/>
    <w:rsid w:val="00736393"/>
    <w:rsid w:val="00736E53"/>
    <w:rsid w:val="007376C6"/>
    <w:rsid w:val="00737ABA"/>
    <w:rsid w:val="00737DEE"/>
    <w:rsid w:val="00741240"/>
    <w:rsid w:val="0074125C"/>
    <w:rsid w:val="00741F3C"/>
    <w:rsid w:val="007420BF"/>
    <w:rsid w:val="00743AC0"/>
    <w:rsid w:val="00744DC9"/>
    <w:rsid w:val="00745C80"/>
    <w:rsid w:val="00747060"/>
    <w:rsid w:val="00747674"/>
    <w:rsid w:val="00747B26"/>
    <w:rsid w:val="007503EB"/>
    <w:rsid w:val="00750459"/>
    <w:rsid w:val="00751049"/>
    <w:rsid w:val="00751645"/>
    <w:rsid w:val="00751C57"/>
    <w:rsid w:val="00751D7C"/>
    <w:rsid w:val="00751F59"/>
    <w:rsid w:val="00752E32"/>
    <w:rsid w:val="00753B54"/>
    <w:rsid w:val="00754A60"/>
    <w:rsid w:val="00754B7E"/>
    <w:rsid w:val="00755B49"/>
    <w:rsid w:val="00755EFE"/>
    <w:rsid w:val="0075616C"/>
    <w:rsid w:val="00756A97"/>
    <w:rsid w:val="00756BBB"/>
    <w:rsid w:val="00757166"/>
    <w:rsid w:val="007579D3"/>
    <w:rsid w:val="00757E26"/>
    <w:rsid w:val="00760012"/>
    <w:rsid w:val="007607C6"/>
    <w:rsid w:val="007610F4"/>
    <w:rsid w:val="007615E3"/>
    <w:rsid w:val="00761876"/>
    <w:rsid w:val="00762570"/>
    <w:rsid w:val="00762BB3"/>
    <w:rsid w:val="00767028"/>
    <w:rsid w:val="00770559"/>
    <w:rsid w:val="0077061C"/>
    <w:rsid w:val="00770A95"/>
    <w:rsid w:val="00770AC9"/>
    <w:rsid w:val="00770E90"/>
    <w:rsid w:val="0077121A"/>
    <w:rsid w:val="007719AD"/>
    <w:rsid w:val="00772620"/>
    <w:rsid w:val="00772DF6"/>
    <w:rsid w:val="0077382A"/>
    <w:rsid w:val="00773C53"/>
    <w:rsid w:val="00774328"/>
    <w:rsid w:val="00774604"/>
    <w:rsid w:val="007766DC"/>
    <w:rsid w:val="007767A4"/>
    <w:rsid w:val="00776A39"/>
    <w:rsid w:val="00776E9C"/>
    <w:rsid w:val="007772E4"/>
    <w:rsid w:val="007779C9"/>
    <w:rsid w:val="00777D23"/>
    <w:rsid w:val="00780216"/>
    <w:rsid w:val="0078039D"/>
    <w:rsid w:val="007808E4"/>
    <w:rsid w:val="00782A88"/>
    <w:rsid w:val="00783248"/>
    <w:rsid w:val="00783481"/>
    <w:rsid w:val="00783EC3"/>
    <w:rsid w:val="007841A5"/>
    <w:rsid w:val="007848AF"/>
    <w:rsid w:val="007848C1"/>
    <w:rsid w:val="007849D8"/>
    <w:rsid w:val="00784EA4"/>
    <w:rsid w:val="00784F9D"/>
    <w:rsid w:val="0078534D"/>
    <w:rsid w:val="00786734"/>
    <w:rsid w:val="007867AB"/>
    <w:rsid w:val="007867C0"/>
    <w:rsid w:val="0078710E"/>
    <w:rsid w:val="00790516"/>
    <w:rsid w:val="0079092D"/>
    <w:rsid w:val="00790AF2"/>
    <w:rsid w:val="0079102E"/>
    <w:rsid w:val="00791684"/>
    <w:rsid w:val="00794B6A"/>
    <w:rsid w:val="00795551"/>
    <w:rsid w:val="00795673"/>
    <w:rsid w:val="00795995"/>
    <w:rsid w:val="00796F89"/>
    <w:rsid w:val="00797639"/>
    <w:rsid w:val="00797720"/>
    <w:rsid w:val="0079793D"/>
    <w:rsid w:val="00797EB2"/>
    <w:rsid w:val="007A1BD6"/>
    <w:rsid w:val="007A2076"/>
    <w:rsid w:val="007A239B"/>
    <w:rsid w:val="007A46B8"/>
    <w:rsid w:val="007A48E3"/>
    <w:rsid w:val="007A4CC5"/>
    <w:rsid w:val="007A5194"/>
    <w:rsid w:val="007B0F23"/>
    <w:rsid w:val="007B0F79"/>
    <w:rsid w:val="007B1A28"/>
    <w:rsid w:val="007B1AE7"/>
    <w:rsid w:val="007B23E1"/>
    <w:rsid w:val="007B32C6"/>
    <w:rsid w:val="007B4CC0"/>
    <w:rsid w:val="007B5302"/>
    <w:rsid w:val="007B576A"/>
    <w:rsid w:val="007B6464"/>
    <w:rsid w:val="007B656D"/>
    <w:rsid w:val="007B6EED"/>
    <w:rsid w:val="007B708A"/>
    <w:rsid w:val="007B7191"/>
    <w:rsid w:val="007B7E63"/>
    <w:rsid w:val="007C01D8"/>
    <w:rsid w:val="007C0282"/>
    <w:rsid w:val="007C05FC"/>
    <w:rsid w:val="007C22BE"/>
    <w:rsid w:val="007C2638"/>
    <w:rsid w:val="007C3973"/>
    <w:rsid w:val="007C4FDF"/>
    <w:rsid w:val="007C5B91"/>
    <w:rsid w:val="007C71C6"/>
    <w:rsid w:val="007D172C"/>
    <w:rsid w:val="007D1937"/>
    <w:rsid w:val="007D1CAF"/>
    <w:rsid w:val="007D2A9E"/>
    <w:rsid w:val="007D305A"/>
    <w:rsid w:val="007D363A"/>
    <w:rsid w:val="007D3D78"/>
    <w:rsid w:val="007D48D0"/>
    <w:rsid w:val="007D4984"/>
    <w:rsid w:val="007D59A6"/>
    <w:rsid w:val="007D6C5A"/>
    <w:rsid w:val="007D715A"/>
    <w:rsid w:val="007D71FE"/>
    <w:rsid w:val="007D7B2C"/>
    <w:rsid w:val="007D7F3A"/>
    <w:rsid w:val="007E00D3"/>
    <w:rsid w:val="007E015F"/>
    <w:rsid w:val="007E14E8"/>
    <w:rsid w:val="007E1D7B"/>
    <w:rsid w:val="007E36DD"/>
    <w:rsid w:val="007E381F"/>
    <w:rsid w:val="007E3F35"/>
    <w:rsid w:val="007E568E"/>
    <w:rsid w:val="007E5D40"/>
    <w:rsid w:val="007E602C"/>
    <w:rsid w:val="007E6455"/>
    <w:rsid w:val="007E6992"/>
    <w:rsid w:val="007E6B1A"/>
    <w:rsid w:val="007E6F62"/>
    <w:rsid w:val="007E7005"/>
    <w:rsid w:val="007E735B"/>
    <w:rsid w:val="007E7A57"/>
    <w:rsid w:val="007E7CEF"/>
    <w:rsid w:val="007E7F16"/>
    <w:rsid w:val="007F013E"/>
    <w:rsid w:val="007F079B"/>
    <w:rsid w:val="007F0AAD"/>
    <w:rsid w:val="007F1228"/>
    <w:rsid w:val="007F1DF4"/>
    <w:rsid w:val="007F2C46"/>
    <w:rsid w:val="007F2D02"/>
    <w:rsid w:val="007F2FB3"/>
    <w:rsid w:val="007F3368"/>
    <w:rsid w:val="007F3D6E"/>
    <w:rsid w:val="007F4549"/>
    <w:rsid w:val="007F474E"/>
    <w:rsid w:val="007F4B1C"/>
    <w:rsid w:val="007F57C6"/>
    <w:rsid w:val="007F5BD1"/>
    <w:rsid w:val="007F6146"/>
    <w:rsid w:val="007F6708"/>
    <w:rsid w:val="007F67AE"/>
    <w:rsid w:val="007F749D"/>
    <w:rsid w:val="007F7815"/>
    <w:rsid w:val="00800F74"/>
    <w:rsid w:val="00800F8E"/>
    <w:rsid w:val="0080138B"/>
    <w:rsid w:val="0080207B"/>
    <w:rsid w:val="00802265"/>
    <w:rsid w:val="00802523"/>
    <w:rsid w:val="00803E02"/>
    <w:rsid w:val="008043C1"/>
    <w:rsid w:val="008045BB"/>
    <w:rsid w:val="00804E1C"/>
    <w:rsid w:val="00805843"/>
    <w:rsid w:val="0080599F"/>
    <w:rsid w:val="00805F6E"/>
    <w:rsid w:val="00807290"/>
    <w:rsid w:val="00807D7F"/>
    <w:rsid w:val="00810B65"/>
    <w:rsid w:val="00810ECD"/>
    <w:rsid w:val="008112C1"/>
    <w:rsid w:val="0081166F"/>
    <w:rsid w:val="00811E36"/>
    <w:rsid w:val="00812A2F"/>
    <w:rsid w:val="00812A90"/>
    <w:rsid w:val="0081647E"/>
    <w:rsid w:val="00817CC1"/>
    <w:rsid w:val="00817D56"/>
    <w:rsid w:val="0082086B"/>
    <w:rsid w:val="00821D5F"/>
    <w:rsid w:val="00822BBE"/>
    <w:rsid w:val="00822D7B"/>
    <w:rsid w:val="00824B45"/>
    <w:rsid w:val="00824EA1"/>
    <w:rsid w:val="008260D1"/>
    <w:rsid w:val="0082631D"/>
    <w:rsid w:val="00826683"/>
    <w:rsid w:val="00826BA9"/>
    <w:rsid w:val="0082724F"/>
    <w:rsid w:val="008274BA"/>
    <w:rsid w:val="008314DD"/>
    <w:rsid w:val="00832270"/>
    <w:rsid w:val="00832FC6"/>
    <w:rsid w:val="008334C2"/>
    <w:rsid w:val="008351DD"/>
    <w:rsid w:val="00835746"/>
    <w:rsid w:val="0083625B"/>
    <w:rsid w:val="0083735A"/>
    <w:rsid w:val="0084009C"/>
    <w:rsid w:val="00840F0F"/>
    <w:rsid w:val="00840FC8"/>
    <w:rsid w:val="0084226A"/>
    <w:rsid w:val="00842289"/>
    <w:rsid w:val="00843AF3"/>
    <w:rsid w:val="00843AFD"/>
    <w:rsid w:val="00843DBC"/>
    <w:rsid w:val="00844264"/>
    <w:rsid w:val="00844B17"/>
    <w:rsid w:val="008454F0"/>
    <w:rsid w:val="00845590"/>
    <w:rsid w:val="008463BB"/>
    <w:rsid w:val="00846DC0"/>
    <w:rsid w:val="0084764A"/>
    <w:rsid w:val="008476A4"/>
    <w:rsid w:val="00847CA7"/>
    <w:rsid w:val="0085055A"/>
    <w:rsid w:val="00852150"/>
    <w:rsid w:val="008527CB"/>
    <w:rsid w:val="00852923"/>
    <w:rsid w:val="0085322B"/>
    <w:rsid w:val="008539BF"/>
    <w:rsid w:val="00853EB9"/>
    <w:rsid w:val="00855366"/>
    <w:rsid w:val="008560F3"/>
    <w:rsid w:val="008561B5"/>
    <w:rsid w:val="00856A8C"/>
    <w:rsid w:val="00856E70"/>
    <w:rsid w:val="00857133"/>
    <w:rsid w:val="00857FE5"/>
    <w:rsid w:val="0086014A"/>
    <w:rsid w:val="00861387"/>
    <w:rsid w:val="00862339"/>
    <w:rsid w:val="00862C18"/>
    <w:rsid w:val="00863265"/>
    <w:rsid w:val="00864C31"/>
    <w:rsid w:val="00865088"/>
    <w:rsid w:val="008700AC"/>
    <w:rsid w:val="008705F3"/>
    <w:rsid w:val="00870894"/>
    <w:rsid w:val="008725EE"/>
    <w:rsid w:val="0087265C"/>
    <w:rsid w:val="0087277A"/>
    <w:rsid w:val="00873307"/>
    <w:rsid w:val="008744C5"/>
    <w:rsid w:val="008745C4"/>
    <w:rsid w:val="00875108"/>
    <w:rsid w:val="00875229"/>
    <w:rsid w:val="00876342"/>
    <w:rsid w:val="008778C3"/>
    <w:rsid w:val="00877D77"/>
    <w:rsid w:val="008815E1"/>
    <w:rsid w:val="00881888"/>
    <w:rsid w:val="00881BB4"/>
    <w:rsid w:val="00882814"/>
    <w:rsid w:val="0088307E"/>
    <w:rsid w:val="00883C8E"/>
    <w:rsid w:val="00883D12"/>
    <w:rsid w:val="008845AC"/>
    <w:rsid w:val="008863EB"/>
    <w:rsid w:val="00886DE3"/>
    <w:rsid w:val="008900FD"/>
    <w:rsid w:val="0089043E"/>
    <w:rsid w:val="008922D3"/>
    <w:rsid w:val="00892698"/>
    <w:rsid w:val="00892F3D"/>
    <w:rsid w:val="00893E4B"/>
    <w:rsid w:val="008940F7"/>
    <w:rsid w:val="00894461"/>
    <w:rsid w:val="00894F4C"/>
    <w:rsid w:val="008974DE"/>
    <w:rsid w:val="0089753F"/>
    <w:rsid w:val="008A010C"/>
    <w:rsid w:val="008A0771"/>
    <w:rsid w:val="008A1609"/>
    <w:rsid w:val="008A18B2"/>
    <w:rsid w:val="008A34DB"/>
    <w:rsid w:val="008A3CFD"/>
    <w:rsid w:val="008A405F"/>
    <w:rsid w:val="008A4963"/>
    <w:rsid w:val="008A499A"/>
    <w:rsid w:val="008A4A9A"/>
    <w:rsid w:val="008A5CD2"/>
    <w:rsid w:val="008A6130"/>
    <w:rsid w:val="008A650B"/>
    <w:rsid w:val="008A6CA5"/>
    <w:rsid w:val="008B07C1"/>
    <w:rsid w:val="008B0BAD"/>
    <w:rsid w:val="008B1461"/>
    <w:rsid w:val="008B23B9"/>
    <w:rsid w:val="008B37C5"/>
    <w:rsid w:val="008B5C65"/>
    <w:rsid w:val="008B6764"/>
    <w:rsid w:val="008B7895"/>
    <w:rsid w:val="008C051B"/>
    <w:rsid w:val="008C05C6"/>
    <w:rsid w:val="008C119E"/>
    <w:rsid w:val="008C11EE"/>
    <w:rsid w:val="008C180E"/>
    <w:rsid w:val="008C2492"/>
    <w:rsid w:val="008C2552"/>
    <w:rsid w:val="008C2578"/>
    <w:rsid w:val="008C29B5"/>
    <w:rsid w:val="008C2AD3"/>
    <w:rsid w:val="008C3470"/>
    <w:rsid w:val="008C3B2A"/>
    <w:rsid w:val="008C3B2B"/>
    <w:rsid w:val="008C446E"/>
    <w:rsid w:val="008C5560"/>
    <w:rsid w:val="008C61CA"/>
    <w:rsid w:val="008C7A2A"/>
    <w:rsid w:val="008D0036"/>
    <w:rsid w:val="008D021E"/>
    <w:rsid w:val="008D0294"/>
    <w:rsid w:val="008D123A"/>
    <w:rsid w:val="008D2E53"/>
    <w:rsid w:val="008D3DAD"/>
    <w:rsid w:val="008D433F"/>
    <w:rsid w:val="008D46B6"/>
    <w:rsid w:val="008D4AED"/>
    <w:rsid w:val="008D5070"/>
    <w:rsid w:val="008D5401"/>
    <w:rsid w:val="008D7225"/>
    <w:rsid w:val="008E04C9"/>
    <w:rsid w:val="008E0694"/>
    <w:rsid w:val="008E072E"/>
    <w:rsid w:val="008E10A8"/>
    <w:rsid w:val="008E1654"/>
    <w:rsid w:val="008E215B"/>
    <w:rsid w:val="008E2958"/>
    <w:rsid w:val="008E2B1B"/>
    <w:rsid w:val="008E3209"/>
    <w:rsid w:val="008E3686"/>
    <w:rsid w:val="008E3DCB"/>
    <w:rsid w:val="008E422E"/>
    <w:rsid w:val="008E4D86"/>
    <w:rsid w:val="008E567E"/>
    <w:rsid w:val="008E588E"/>
    <w:rsid w:val="008E6F5F"/>
    <w:rsid w:val="008E7F18"/>
    <w:rsid w:val="008F0312"/>
    <w:rsid w:val="008F09BF"/>
    <w:rsid w:val="008F49AA"/>
    <w:rsid w:val="008F4F41"/>
    <w:rsid w:val="008F61B1"/>
    <w:rsid w:val="008F74E2"/>
    <w:rsid w:val="008F7B3E"/>
    <w:rsid w:val="009015E1"/>
    <w:rsid w:val="0090220C"/>
    <w:rsid w:val="0090345C"/>
    <w:rsid w:val="00903AB8"/>
    <w:rsid w:val="00904953"/>
    <w:rsid w:val="00906B3B"/>
    <w:rsid w:val="00906BA9"/>
    <w:rsid w:val="00907078"/>
    <w:rsid w:val="009070F1"/>
    <w:rsid w:val="00907818"/>
    <w:rsid w:val="00910BB8"/>
    <w:rsid w:val="00910BD5"/>
    <w:rsid w:val="00910DE5"/>
    <w:rsid w:val="00910F8A"/>
    <w:rsid w:val="0091149E"/>
    <w:rsid w:val="009115AD"/>
    <w:rsid w:val="009128A0"/>
    <w:rsid w:val="00912D67"/>
    <w:rsid w:val="0091399E"/>
    <w:rsid w:val="00913F54"/>
    <w:rsid w:val="0091403C"/>
    <w:rsid w:val="00914376"/>
    <w:rsid w:val="00914D7A"/>
    <w:rsid w:val="00914E04"/>
    <w:rsid w:val="00915E73"/>
    <w:rsid w:val="00916279"/>
    <w:rsid w:val="0091651F"/>
    <w:rsid w:val="0091685B"/>
    <w:rsid w:val="00916B94"/>
    <w:rsid w:val="00916C1A"/>
    <w:rsid w:val="00916C21"/>
    <w:rsid w:val="00917A23"/>
    <w:rsid w:val="00917C75"/>
    <w:rsid w:val="009206D4"/>
    <w:rsid w:val="00920B01"/>
    <w:rsid w:val="00920C72"/>
    <w:rsid w:val="00920E0F"/>
    <w:rsid w:val="00921729"/>
    <w:rsid w:val="00922A1B"/>
    <w:rsid w:val="0092390C"/>
    <w:rsid w:val="00924419"/>
    <w:rsid w:val="00924764"/>
    <w:rsid w:val="00924B5E"/>
    <w:rsid w:val="00924F90"/>
    <w:rsid w:val="00925A1B"/>
    <w:rsid w:val="00925B33"/>
    <w:rsid w:val="00925EDA"/>
    <w:rsid w:val="0092692B"/>
    <w:rsid w:val="00926ACC"/>
    <w:rsid w:val="00927481"/>
    <w:rsid w:val="00927992"/>
    <w:rsid w:val="00927BA1"/>
    <w:rsid w:val="00927CC5"/>
    <w:rsid w:val="00927FD5"/>
    <w:rsid w:val="009304F4"/>
    <w:rsid w:val="009305C5"/>
    <w:rsid w:val="00930D4E"/>
    <w:rsid w:val="00930FA7"/>
    <w:rsid w:val="0093122C"/>
    <w:rsid w:val="00931656"/>
    <w:rsid w:val="0093188F"/>
    <w:rsid w:val="00931C4D"/>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8BD"/>
    <w:rsid w:val="009379A7"/>
    <w:rsid w:val="00937C4F"/>
    <w:rsid w:val="00940134"/>
    <w:rsid w:val="00940A05"/>
    <w:rsid w:val="0094135B"/>
    <w:rsid w:val="0094140E"/>
    <w:rsid w:val="00941A1E"/>
    <w:rsid w:val="00941E10"/>
    <w:rsid w:val="009429C7"/>
    <w:rsid w:val="00942BBF"/>
    <w:rsid w:val="0094334B"/>
    <w:rsid w:val="009433C0"/>
    <w:rsid w:val="00944130"/>
    <w:rsid w:val="009446FF"/>
    <w:rsid w:val="009477DA"/>
    <w:rsid w:val="0095009F"/>
    <w:rsid w:val="00950E19"/>
    <w:rsid w:val="00951191"/>
    <w:rsid w:val="00951FF3"/>
    <w:rsid w:val="009534A2"/>
    <w:rsid w:val="0095373D"/>
    <w:rsid w:val="00954932"/>
    <w:rsid w:val="0095523B"/>
    <w:rsid w:val="00956278"/>
    <w:rsid w:val="00956979"/>
    <w:rsid w:val="00956B5C"/>
    <w:rsid w:val="00961BBD"/>
    <w:rsid w:val="009627CE"/>
    <w:rsid w:val="009630DC"/>
    <w:rsid w:val="00964642"/>
    <w:rsid w:val="00964AFC"/>
    <w:rsid w:val="00964ED5"/>
    <w:rsid w:val="00965F0C"/>
    <w:rsid w:val="0096670B"/>
    <w:rsid w:val="009667B7"/>
    <w:rsid w:val="00966811"/>
    <w:rsid w:val="00966B9D"/>
    <w:rsid w:val="00966F25"/>
    <w:rsid w:val="0096719F"/>
    <w:rsid w:val="00967AF1"/>
    <w:rsid w:val="00967F65"/>
    <w:rsid w:val="00970515"/>
    <w:rsid w:val="00971AA6"/>
    <w:rsid w:val="00971E83"/>
    <w:rsid w:val="00973B1B"/>
    <w:rsid w:val="00973C53"/>
    <w:rsid w:val="00973FCA"/>
    <w:rsid w:val="009746E2"/>
    <w:rsid w:val="00975F29"/>
    <w:rsid w:val="009760A8"/>
    <w:rsid w:val="00976EC0"/>
    <w:rsid w:val="00977334"/>
    <w:rsid w:val="0097736B"/>
    <w:rsid w:val="00980719"/>
    <w:rsid w:val="00980862"/>
    <w:rsid w:val="00980991"/>
    <w:rsid w:val="009820BB"/>
    <w:rsid w:val="009823AA"/>
    <w:rsid w:val="009824E3"/>
    <w:rsid w:val="00982519"/>
    <w:rsid w:val="00982D45"/>
    <w:rsid w:val="00982F1B"/>
    <w:rsid w:val="009839A7"/>
    <w:rsid w:val="00983D99"/>
    <w:rsid w:val="0098511C"/>
    <w:rsid w:val="00985BCA"/>
    <w:rsid w:val="00985BEF"/>
    <w:rsid w:val="0098645D"/>
    <w:rsid w:val="00987481"/>
    <w:rsid w:val="00987A7F"/>
    <w:rsid w:val="0099035D"/>
    <w:rsid w:val="009904C8"/>
    <w:rsid w:val="009904D7"/>
    <w:rsid w:val="00992C4C"/>
    <w:rsid w:val="00992D4E"/>
    <w:rsid w:val="0099324B"/>
    <w:rsid w:val="00993B02"/>
    <w:rsid w:val="00993B6E"/>
    <w:rsid w:val="00996443"/>
    <w:rsid w:val="00996D67"/>
    <w:rsid w:val="009974F8"/>
    <w:rsid w:val="009978D8"/>
    <w:rsid w:val="00997DEE"/>
    <w:rsid w:val="009A014B"/>
    <w:rsid w:val="009A072D"/>
    <w:rsid w:val="009A0990"/>
    <w:rsid w:val="009A0D24"/>
    <w:rsid w:val="009A4524"/>
    <w:rsid w:val="009A4B0F"/>
    <w:rsid w:val="009A4E2B"/>
    <w:rsid w:val="009A51AE"/>
    <w:rsid w:val="009A6162"/>
    <w:rsid w:val="009A65BD"/>
    <w:rsid w:val="009A65DC"/>
    <w:rsid w:val="009A6C73"/>
    <w:rsid w:val="009A7AC5"/>
    <w:rsid w:val="009A7B87"/>
    <w:rsid w:val="009B0047"/>
    <w:rsid w:val="009B0082"/>
    <w:rsid w:val="009B0589"/>
    <w:rsid w:val="009B0F4D"/>
    <w:rsid w:val="009B1ACF"/>
    <w:rsid w:val="009B1EB3"/>
    <w:rsid w:val="009B3C90"/>
    <w:rsid w:val="009B4329"/>
    <w:rsid w:val="009B449D"/>
    <w:rsid w:val="009B4B4D"/>
    <w:rsid w:val="009B58E1"/>
    <w:rsid w:val="009B5911"/>
    <w:rsid w:val="009B6938"/>
    <w:rsid w:val="009B7556"/>
    <w:rsid w:val="009C047C"/>
    <w:rsid w:val="009C0EED"/>
    <w:rsid w:val="009C14A7"/>
    <w:rsid w:val="009C167A"/>
    <w:rsid w:val="009C370B"/>
    <w:rsid w:val="009C375E"/>
    <w:rsid w:val="009C3F2F"/>
    <w:rsid w:val="009C421E"/>
    <w:rsid w:val="009C4374"/>
    <w:rsid w:val="009C4B26"/>
    <w:rsid w:val="009C4CFB"/>
    <w:rsid w:val="009C506A"/>
    <w:rsid w:val="009C70EE"/>
    <w:rsid w:val="009C7586"/>
    <w:rsid w:val="009C7C08"/>
    <w:rsid w:val="009C7D9F"/>
    <w:rsid w:val="009D0014"/>
    <w:rsid w:val="009D11E3"/>
    <w:rsid w:val="009D1342"/>
    <w:rsid w:val="009D20BA"/>
    <w:rsid w:val="009D25FE"/>
    <w:rsid w:val="009D2A43"/>
    <w:rsid w:val="009D33F3"/>
    <w:rsid w:val="009D3692"/>
    <w:rsid w:val="009D42B5"/>
    <w:rsid w:val="009D51CA"/>
    <w:rsid w:val="009D54B9"/>
    <w:rsid w:val="009D646B"/>
    <w:rsid w:val="009D6E9C"/>
    <w:rsid w:val="009D6FA0"/>
    <w:rsid w:val="009D794C"/>
    <w:rsid w:val="009D7F5F"/>
    <w:rsid w:val="009E04E9"/>
    <w:rsid w:val="009E06DB"/>
    <w:rsid w:val="009E0C1C"/>
    <w:rsid w:val="009E0C68"/>
    <w:rsid w:val="009E0F43"/>
    <w:rsid w:val="009E1067"/>
    <w:rsid w:val="009E283B"/>
    <w:rsid w:val="009E316D"/>
    <w:rsid w:val="009E3457"/>
    <w:rsid w:val="009E34A3"/>
    <w:rsid w:val="009E3860"/>
    <w:rsid w:val="009E3CD9"/>
    <w:rsid w:val="009E45B8"/>
    <w:rsid w:val="009E477A"/>
    <w:rsid w:val="009E547B"/>
    <w:rsid w:val="009E59E2"/>
    <w:rsid w:val="009E7919"/>
    <w:rsid w:val="009E7A57"/>
    <w:rsid w:val="009F0323"/>
    <w:rsid w:val="009F0349"/>
    <w:rsid w:val="009F09B7"/>
    <w:rsid w:val="009F1030"/>
    <w:rsid w:val="009F13D3"/>
    <w:rsid w:val="009F1C65"/>
    <w:rsid w:val="009F1E2B"/>
    <w:rsid w:val="009F2B71"/>
    <w:rsid w:val="009F3218"/>
    <w:rsid w:val="009F5482"/>
    <w:rsid w:val="009F55DE"/>
    <w:rsid w:val="009F5A19"/>
    <w:rsid w:val="009F5D4A"/>
    <w:rsid w:val="009F604C"/>
    <w:rsid w:val="009F628E"/>
    <w:rsid w:val="009F7639"/>
    <w:rsid w:val="009F7B46"/>
    <w:rsid w:val="009F7D28"/>
    <w:rsid w:val="009F7DC9"/>
    <w:rsid w:val="009F7F9A"/>
    <w:rsid w:val="009F7FCB"/>
    <w:rsid w:val="00A00029"/>
    <w:rsid w:val="00A0065D"/>
    <w:rsid w:val="00A007C7"/>
    <w:rsid w:val="00A00F36"/>
    <w:rsid w:val="00A0109E"/>
    <w:rsid w:val="00A0120E"/>
    <w:rsid w:val="00A01C00"/>
    <w:rsid w:val="00A035A5"/>
    <w:rsid w:val="00A0451F"/>
    <w:rsid w:val="00A04A7B"/>
    <w:rsid w:val="00A04B6E"/>
    <w:rsid w:val="00A04E7B"/>
    <w:rsid w:val="00A05313"/>
    <w:rsid w:val="00A05845"/>
    <w:rsid w:val="00A05932"/>
    <w:rsid w:val="00A1184D"/>
    <w:rsid w:val="00A12251"/>
    <w:rsid w:val="00A12813"/>
    <w:rsid w:val="00A12913"/>
    <w:rsid w:val="00A13E60"/>
    <w:rsid w:val="00A14BA0"/>
    <w:rsid w:val="00A14D4B"/>
    <w:rsid w:val="00A15AC7"/>
    <w:rsid w:val="00A16576"/>
    <w:rsid w:val="00A1692B"/>
    <w:rsid w:val="00A17974"/>
    <w:rsid w:val="00A2004F"/>
    <w:rsid w:val="00A20730"/>
    <w:rsid w:val="00A220F5"/>
    <w:rsid w:val="00A229B7"/>
    <w:rsid w:val="00A22FD4"/>
    <w:rsid w:val="00A246C4"/>
    <w:rsid w:val="00A25594"/>
    <w:rsid w:val="00A255E2"/>
    <w:rsid w:val="00A25E77"/>
    <w:rsid w:val="00A268FD"/>
    <w:rsid w:val="00A26EA0"/>
    <w:rsid w:val="00A2711B"/>
    <w:rsid w:val="00A27E5B"/>
    <w:rsid w:val="00A30B20"/>
    <w:rsid w:val="00A30CD6"/>
    <w:rsid w:val="00A31174"/>
    <w:rsid w:val="00A318C7"/>
    <w:rsid w:val="00A32896"/>
    <w:rsid w:val="00A32E30"/>
    <w:rsid w:val="00A33FBB"/>
    <w:rsid w:val="00A3437C"/>
    <w:rsid w:val="00A34689"/>
    <w:rsid w:val="00A355EF"/>
    <w:rsid w:val="00A35DF1"/>
    <w:rsid w:val="00A35F51"/>
    <w:rsid w:val="00A36684"/>
    <w:rsid w:val="00A40240"/>
    <w:rsid w:val="00A406CA"/>
    <w:rsid w:val="00A4324A"/>
    <w:rsid w:val="00A439FB"/>
    <w:rsid w:val="00A44085"/>
    <w:rsid w:val="00A448BA"/>
    <w:rsid w:val="00A44A26"/>
    <w:rsid w:val="00A45D11"/>
    <w:rsid w:val="00A46AEA"/>
    <w:rsid w:val="00A473DA"/>
    <w:rsid w:val="00A47491"/>
    <w:rsid w:val="00A477A7"/>
    <w:rsid w:val="00A47BCC"/>
    <w:rsid w:val="00A47E5E"/>
    <w:rsid w:val="00A5049E"/>
    <w:rsid w:val="00A50607"/>
    <w:rsid w:val="00A506FB"/>
    <w:rsid w:val="00A50ED4"/>
    <w:rsid w:val="00A5112E"/>
    <w:rsid w:val="00A51E19"/>
    <w:rsid w:val="00A524DB"/>
    <w:rsid w:val="00A546B0"/>
    <w:rsid w:val="00A5557D"/>
    <w:rsid w:val="00A55AB8"/>
    <w:rsid w:val="00A572EB"/>
    <w:rsid w:val="00A578A4"/>
    <w:rsid w:val="00A60CA0"/>
    <w:rsid w:val="00A62381"/>
    <w:rsid w:val="00A6249D"/>
    <w:rsid w:val="00A626F7"/>
    <w:rsid w:val="00A63021"/>
    <w:rsid w:val="00A6379E"/>
    <w:rsid w:val="00A6498B"/>
    <w:rsid w:val="00A664B4"/>
    <w:rsid w:val="00A6662F"/>
    <w:rsid w:val="00A66F26"/>
    <w:rsid w:val="00A7038C"/>
    <w:rsid w:val="00A7063A"/>
    <w:rsid w:val="00A706A8"/>
    <w:rsid w:val="00A71134"/>
    <w:rsid w:val="00A71206"/>
    <w:rsid w:val="00A71623"/>
    <w:rsid w:val="00A71806"/>
    <w:rsid w:val="00A71A06"/>
    <w:rsid w:val="00A71A81"/>
    <w:rsid w:val="00A71B4A"/>
    <w:rsid w:val="00A7228F"/>
    <w:rsid w:val="00A735FE"/>
    <w:rsid w:val="00A7398B"/>
    <w:rsid w:val="00A74345"/>
    <w:rsid w:val="00A7442E"/>
    <w:rsid w:val="00A7453E"/>
    <w:rsid w:val="00A74B88"/>
    <w:rsid w:val="00A75841"/>
    <w:rsid w:val="00A75C2C"/>
    <w:rsid w:val="00A760BE"/>
    <w:rsid w:val="00A764BA"/>
    <w:rsid w:val="00A767A3"/>
    <w:rsid w:val="00A776EB"/>
    <w:rsid w:val="00A77F5D"/>
    <w:rsid w:val="00A77FC0"/>
    <w:rsid w:val="00A80296"/>
    <w:rsid w:val="00A815E0"/>
    <w:rsid w:val="00A81843"/>
    <w:rsid w:val="00A81C44"/>
    <w:rsid w:val="00A821AE"/>
    <w:rsid w:val="00A82234"/>
    <w:rsid w:val="00A8299A"/>
    <w:rsid w:val="00A8330A"/>
    <w:rsid w:val="00A83393"/>
    <w:rsid w:val="00A83F48"/>
    <w:rsid w:val="00A84734"/>
    <w:rsid w:val="00A8525C"/>
    <w:rsid w:val="00A86209"/>
    <w:rsid w:val="00A8668D"/>
    <w:rsid w:val="00A8754E"/>
    <w:rsid w:val="00A90166"/>
    <w:rsid w:val="00A9087E"/>
    <w:rsid w:val="00A90C8A"/>
    <w:rsid w:val="00A90DDC"/>
    <w:rsid w:val="00A91141"/>
    <w:rsid w:val="00A9133D"/>
    <w:rsid w:val="00A923BB"/>
    <w:rsid w:val="00A92962"/>
    <w:rsid w:val="00A93124"/>
    <w:rsid w:val="00A93901"/>
    <w:rsid w:val="00A93B9A"/>
    <w:rsid w:val="00A94C4F"/>
    <w:rsid w:val="00A95129"/>
    <w:rsid w:val="00A952FF"/>
    <w:rsid w:val="00A95AC8"/>
    <w:rsid w:val="00AA0375"/>
    <w:rsid w:val="00AA0F49"/>
    <w:rsid w:val="00AA1213"/>
    <w:rsid w:val="00AA1963"/>
    <w:rsid w:val="00AA1B96"/>
    <w:rsid w:val="00AA2994"/>
    <w:rsid w:val="00AA2DD3"/>
    <w:rsid w:val="00AA3ADE"/>
    <w:rsid w:val="00AA3D7A"/>
    <w:rsid w:val="00AA4C10"/>
    <w:rsid w:val="00AA59BE"/>
    <w:rsid w:val="00AA5EB9"/>
    <w:rsid w:val="00AB0259"/>
    <w:rsid w:val="00AB11EB"/>
    <w:rsid w:val="00AB1361"/>
    <w:rsid w:val="00AB1646"/>
    <w:rsid w:val="00AB177E"/>
    <w:rsid w:val="00AB1D77"/>
    <w:rsid w:val="00AB219F"/>
    <w:rsid w:val="00AB2245"/>
    <w:rsid w:val="00AB2457"/>
    <w:rsid w:val="00AB3499"/>
    <w:rsid w:val="00AB415C"/>
    <w:rsid w:val="00AB46C4"/>
    <w:rsid w:val="00AB47DE"/>
    <w:rsid w:val="00AB4977"/>
    <w:rsid w:val="00AB5294"/>
    <w:rsid w:val="00AB7742"/>
    <w:rsid w:val="00AB77D3"/>
    <w:rsid w:val="00AB7D85"/>
    <w:rsid w:val="00AC0523"/>
    <w:rsid w:val="00AC14E6"/>
    <w:rsid w:val="00AC1D76"/>
    <w:rsid w:val="00AC2297"/>
    <w:rsid w:val="00AC348E"/>
    <w:rsid w:val="00AC3506"/>
    <w:rsid w:val="00AC3A64"/>
    <w:rsid w:val="00AC47C9"/>
    <w:rsid w:val="00AC498F"/>
    <w:rsid w:val="00AC4A4C"/>
    <w:rsid w:val="00AC5FCB"/>
    <w:rsid w:val="00AC65ED"/>
    <w:rsid w:val="00AC6930"/>
    <w:rsid w:val="00AC6BF0"/>
    <w:rsid w:val="00AC7678"/>
    <w:rsid w:val="00AD014F"/>
    <w:rsid w:val="00AD0896"/>
    <w:rsid w:val="00AD2074"/>
    <w:rsid w:val="00AD23DE"/>
    <w:rsid w:val="00AD24B5"/>
    <w:rsid w:val="00AD31F2"/>
    <w:rsid w:val="00AD3732"/>
    <w:rsid w:val="00AD39D2"/>
    <w:rsid w:val="00AD6169"/>
    <w:rsid w:val="00AD6183"/>
    <w:rsid w:val="00AD742E"/>
    <w:rsid w:val="00AD7692"/>
    <w:rsid w:val="00AE0706"/>
    <w:rsid w:val="00AE2DD9"/>
    <w:rsid w:val="00AE2F15"/>
    <w:rsid w:val="00AE4117"/>
    <w:rsid w:val="00AE5634"/>
    <w:rsid w:val="00AE5A05"/>
    <w:rsid w:val="00AE6176"/>
    <w:rsid w:val="00AE62D8"/>
    <w:rsid w:val="00AE77FA"/>
    <w:rsid w:val="00AE78D4"/>
    <w:rsid w:val="00AE7FA5"/>
    <w:rsid w:val="00AF03B8"/>
    <w:rsid w:val="00AF05EF"/>
    <w:rsid w:val="00AF0858"/>
    <w:rsid w:val="00AF1D9D"/>
    <w:rsid w:val="00AF28CE"/>
    <w:rsid w:val="00AF2CB2"/>
    <w:rsid w:val="00AF367E"/>
    <w:rsid w:val="00AF405F"/>
    <w:rsid w:val="00AF40AE"/>
    <w:rsid w:val="00AF48BC"/>
    <w:rsid w:val="00AF5606"/>
    <w:rsid w:val="00AF587F"/>
    <w:rsid w:val="00AF5BE2"/>
    <w:rsid w:val="00AF73B4"/>
    <w:rsid w:val="00AF73F4"/>
    <w:rsid w:val="00AF74BF"/>
    <w:rsid w:val="00AF758E"/>
    <w:rsid w:val="00AF7A10"/>
    <w:rsid w:val="00B019CB"/>
    <w:rsid w:val="00B01F98"/>
    <w:rsid w:val="00B02C2A"/>
    <w:rsid w:val="00B0305A"/>
    <w:rsid w:val="00B060EE"/>
    <w:rsid w:val="00B07BA0"/>
    <w:rsid w:val="00B102D1"/>
    <w:rsid w:val="00B10560"/>
    <w:rsid w:val="00B1064E"/>
    <w:rsid w:val="00B10A26"/>
    <w:rsid w:val="00B10D58"/>
    <w:rsid w:val="00B117A9"/>
    <w:rsid w:val="00B11954"/>
    <w:rsid w:val="00B1311B"/>
    <w:rsid w:val="00B132FD"/>
    <w:rsid w:val="00B13388"/>
    <w:rsid w:val="00B1460B"/>
    <w:rsid w:val="00B1487F"/>
    <w:rsid w:val="00B149A3"/>
    <w:rsid w:val="00B14B16"/>
    <w:rsid w:val="00B1575B"/>
    <w:rsid w:val="00B168D7"/>
    <w:rsid w:val="00B16B54"/>
    <w:rsid w:val="00B175E8"/>
    <w:rsid w:val="00B17C0C"/>
    <w:rsid w:val="00B20284"/>
    <w:rsid w:val="00B20351"/>
    <w:rsid w:val="00B20C80"/>
    <w:rsid w:val="00B2101F"/>
    <w:rsid w:val="00B21114"/>
    <w:rsid w:val="00B2190D"/>
    <w:rsid w:val="00B21CE5"/>
    <w:rsid w:val="00B2204F"/>
    <w:rsid w:val="00B224B3"/>
    <w:rsid w:val="00B22946"/>
    <w:rsid w:val="00B23AF1"/>
    <w:rsid w:val="00B241DA"/>
    <w:rsid w:val="00B24CFF"/>
    <w:rsid w:val="00B26ED5"/>
    <w:rsid w:val="00B27335"/>
    <w:rsid w:val="00B2779E"/>
    <w:rsid w:val="00B27A8E"/>
    <w:rsid w:val="00B30CC1"/>
    <w:rsid w:val="00B315F4"/>
    <w:rsid w:val="00B31ABF"/>
    <w:rsid w:val="00B31E07"/>
    <w:rsid w:val="00B321C1"/>
    <w:rsid w:val="00B34AEF"/>
    <w:rsid w:val="00B351C1"/>
    <w:rsid w:val="00B359CF"/>
    <w:rsid w:val="00B35D1F"/>
    <w:rsid w:val="00B35F99"/>
    <w:rsid w:val="00B35FC7"/>
    <w:rsid w:val="00B368D9"/>
    <w:rsid w:val="00B36ABB"/>
    <w:rsid w:val="00B36EF4"/>
    <w:rsid w:val="00B378B4"/>
    <w:rsid w:val="00B40D3F"/>
    <w:rsid w:val="00B41A0B"/>
    <w:rsid w:val="00B42860"/>
    <w:rsid w:val="00B42B6E"/>
    <w:rsid w:val="00B43604"/>
    <w:rsid w:val="00B4374A"/>
    <w:rsid w:val="00B44286"/>
    <w:rsid w:val="00B4509C"/>
    <w:rsid w:val="00B45117"/>
    <w:rsid w:val="00B45B39"/>
    <w:rsid w:val="00B4660B"/>
    <w:rsid w:val="00B46B9A"/>
    <w:rsid w:val="00B501CF"/>
    <w:rsid w:val="00B50288"/>
    <w:rsid w:val="00B50A70"/>
    <w:rsid w:val="00B51861"/>
    <w:rsid w:val="00B539DF"/>
    <w:rsid w:val="00B54BD6"/>
    <w:rsid w:val="00B54D23"/>
    <w:rsid w:val="00B54F94"/>
    <w:rsid w:val="00B55DEE"/>
    <w:rsid w:val="00B565AE"/>
    <w:rsid w:val="00B56ECF"/>
    <w:rsid w:val="00B57017"/>
    <w:rsid w:val="00B57155"/>
    <w:rsid w:val="00B571A2"/>
    <w:rsid w:val="00B57775"/>
    <w:rsid w:val="00B602AA"/>
    <w:rsid w:val="00B608EC"/>
    <w:rsid w:val="00B615A2"/>
    <w:rsid w:val="00B617C2"/>
    <w:rsid w:val="00B61DC3"/>
    <w:rsid w:val="00B62A3A"/>
    <w:rsid w:val="00B62EA7"/>
    <w:rsid w:val="00B65613"/>
    <w:rsid w:val="00B6591E"/>
    <w:rsid w:val="00B65B88"/>
    <w:rsid w:val="00B65DC6"/>
    <w:rsid w:val="00B65FAD"/>
    <w:rsid w:val="00B673CC"/>
    <w:rsid w:val="00B7103B"/>
    <w:rsid w:val="00B7178E"/>
    <w:rsid w:val="00B72CFD"/>
    <w:rsid w:val="00B737FE"/>
    <w:rsid w:val="00B73AB6"/>
    <w:rsid w:val="00B75982"/>
    <w:rsid w:val="00B75DC2"/>
    <w:rsid w:val="00B76050"/>
    <w:rsid w:val="00B767AA"/>
    <w:rsid w:val="00B778AE"/>
    <w:rsid w:val="00B802F8"/>
    <w:rsid w:val="00B80A92"/>
    <w:rsid w:val="00B82734"/>
    <w:rsid w:val="00B82FF9"/>
    <w:rsid w:val="00B83CD5"/>
    <w:rsid w:val="00B83D23"/>
    <w:rsid w:val="00B8451B"/>
    <w:rsid w:val="00B84964"/>
    <w:rsid w:val="00B85676"/>
    <w:rsid w:val="00B85896"/>
    <w:rsid w:val="00B8635D"/>
    <w:rsid w:val="00B874C0"/>
    <w:rsid w:val="00B87B90"/>
    <w:rsid w:val="00B90D14"/>
    <w:rsid w:val="00B94249"/>
    <w:rsid w:val="00B94CE2"/>
    <w:rsid w:val="00B954A1"/>
    <w:rsid w:val="00B95822"/>
    <w:rsid w:val="00B960D3"/>
    <w:rsid w:val="00BA0A7E"/>
    <w:rsid w:val="00BA0B99"/>
    <w:rsid w:val="00BA2884"/>
    <w:rsid w:val="00BA2B93"/>
    <w:rsid w:val="00BA32B4"/>
    <w:rsid w:val="00BA34CF"/>
    <w:rsid w:val="00BA3F7E"/>
    <w:rsid w:val="00BA3FEE"/>
    <w:rsid w:val="00BA4B75"/>
    <w:rsid w:val="00BA53C3"/>
    <w:rsid w:val="00BA5624"/>
    <w:rsid w:val="00BA5EA6"/>
    <w:rsid w:val="00BA60DC"/>
    <w:rsid w:val="00BA6184"/>
    <w:rsid w:val="00BA65AC"/>
    <w:rsid w:val="00BA68F1"/>
    <w:rsid w:val="00BA6D16"/>
    <w:rsid w:val="00BA7BB6"/>
    <w:rsid w:val="00BA7D94"/>
    <w:rsid w:val="00BB09CB"/>
    <w:rsid w:val="00BB1D47"/>
    <w:rsid w:val="00BB272F"/>
    <w:rsid w:val="00BB29F6"/>
    <w:rsid w:val="00BB30F0"/>
    <w:rsid w:val="00BB37A8"/>
    <w:rsid w:val="00BB3854"/>
    <w:rsid w:val="00BB3A85"/>
    <w:rsid w:val="00BB4531"/>
    <w:rsid w:val="00BB45EB"/>
    <w:rsid w:val="00BB46C4"/>
    <w:rsid w:val="00BB4702"/>
    <w:rsid w:val="00BB48DF"/>
    <w:rsid w:val="00BB50FC"/>
    <w:rsid w:val="00BB54E0"/>
    <w:rsid w:val="00BB5D57"/>
    <w:rsid w:val="00BB6508"/>
    <w:rsid w:val="00BB668B"/>
    <w:rsid w:val="00BB69A7"/>
    <w:rsid w:val="00BB6B5E"/>
    <w:rsid w:val="00BB708D"/>
    <w:rsid w:val="00BB7DD5"/>
    <w:rsid w:val="00BC0AC9"/>
    <w:rsid w:val="00BC14A9"/>
    <w:rsid w:val="00BC16E5"/>
    <w:rsid w:val="00BC1C6B"/>
    <w:rsid w:val="00BC2B21"/>
    <w:rsid w:val="00BC628E"/>
    <w:rsid w:val="00BC680C"/>
    <w:rsid w:val="00BC6D21"/>
    <w:rsid w:val="00BC6DC6"/>
    <w:rsid w:val="00BC7032"/>
    <w:rsid w:val="00BC76AF"/>
    <w:rsid w:val="00BC7BB9"/>
    <w:rsid w:val="00BC7C6D"/>
    <w:rsid w:val="00BD046B"/>
    <w:rsid w:val="00BD0E31"/>
    <w:rsid w:val="00BD0FD5"/>
    <w:rsid w:val="00BD16D3"/>
    <w:rsid w:val="00BD20AF"/>
    <w:rsid w:val="00BD2C1E"/>
    <w:rsid w:val="00BD2CDE"/>
    <w:rsid w:val="00BD39BE"/>
    <w:rsid w:val="00BD3F7A"/>
    <w:rsid w:val="00BD48E4"/>
    <w:rsid w:val="00BD6C2C"/>
    <w:rsid w:val="00BD7A0B"/>
    <w:rsid w:val="00BD7A80"/>
    <w:rsid w:val="00BD7B7E"/>
    <w:rsid w:val="00BE0420"/>
    <w:rsid w:val="00BE2107"/>
    <w:rsid w:val="00BE279E"/>
    <w:rsid w:val="00BE27BD"/>
    <w:rsid w:val="00BE27CA"/>
    <w:rsid w:val="00BE3005"/>
    <w:rsid w:val="00BE35D8"/>
    <w:rsid w:val="00BE3786"/>
    <w:rsid w:val="00BE4CFA"/>
    <w:rsid w:val="00BE551F"/>
    <w:rsid w:val="00BE5AD5"/>
    <w:rsid w:val="00BE65AB"/>
    <w:rsid w:val="00BE65C8"/>
    <w:rsid w:val="00BE67A7"/>
    <w:rsid w:val="00BE696C"/>
    <w:rsid w:val="00BE6E4E"/>
    <w:rsid w:val="00BE7DED"/>
    <w:rsid w:val="00BE7F3C"/>
    <w:rsid w:val="00BF0BFC"/>
    <w:rsid w:val="00BF0D05"/>
    <w:rsid w:val="00BF18E3"/>
    <w:rsid w:val="00BF214C"/>
    <w:rsid w:val="00BF2880"/>
    <w:rsid w:val="00BF2D64"/>
    <w:rsid w:val="00BF33FF"/>
    <w:rsid w:val="00BF3714"/>
    <w:rsid w:val="00BF382B"/>
    <w:rsid w:val="00BF3BA3"/>
    <w:rsid w:val="00BF4348"/>
    <w:rsid w:val="00BF45AD"/>
    <w:rsid w:val="00BF5118"/>
    <w:rsid w:val="00BF5228"/>
    <w:rsid w:val="00BF5904"/>
    <w:rsid w:val="00BF59DF"/>
    <w:rsid w:val="00BF654D"/>
    <w:rsid w:val="00BF68E0"/>
    <w:rsid w:val="00BF6A6B"/>
    <w:rsid w:val="00BF6BD6"/>
    <w:rsid w:val="00BF7B15"/>
    <w:rsid w:val="00C000AC"/>
    <w:rsid w:val="00C004CC"/>
    <w:rsid w:val="00C00A9E"/>
    <w:rsid w:val="00C02731"/>
    <w:rsid w:val="00C03D6D"/>
    <w:rsid w:val="00C042B5"/>
    <w:rsid w:val="00C04F7C"/>
    <w:rsid w:val="00C055AD"/>
    <w:rsid w:val="00C05A13"/>
    <w:rsid w:val="00C06276"/>
    <w:rsid w:val="00C062E6"/>
    <w:rsid w:val="00C06B9E"/>
    <w:rsid w:val="00C07D29"/>
    <w:rsid w:val="00C10658"/>
    <w:rsid w:val="00C108BC"/>
    <w:rsid w:val="00C109AF"/>
    <w:rsid w:val="00C116D9"/>
    <w:rsid w:val="00C12447"/>
    <w:rsid w:val="00C124EC"/>
    <w:rsid w:val="00C128FE"/>
    <w:rsid w:val="00C12EDE"/>
    <w:rsid w:val="00C13118"/>
    <w:rsid w:val="00C147D1"/>
    <w:rsid w:val="00C157E9"/>
    <w:rsid w:val="00C15AD1"/>
    <w:rsid w:val="00C166EB"/>
    <w:rsid w:val="00C17209"/>
    <w:rsid w:val="00C17E04"/>
    <w:rsid w:val="00C17E72"/>
    <w:rsid w:val="00C2211B"/>
    <w:rsid w:val="00C2502A"/>
    <w:rsid w:val="00C250EE"/>
    <w:rsid w:val="00C2564C"/>
    <w:rsid w:val="00C25891"/>
    <w:rsid w:val="00C2590B"/>
    <w:rsid w:val="00C25AE9"/>
    <w:rsid w:val="00C25CBA"/>
    <w:rsid w:val="00C261E6"/>
    <w:rsid w:val="00C263B2"/>
    <w:rsid w:val="00C265CF"/>
    <w:rsid w:val="00C27561"/>
    <w:rsid w:val="00C27EC0"/>
    <w:rsid w:val="00C31952"/>
    <w:rsid w:val="00C31FE6"/>
    <w:rsid w:val="00C32673"/>
    <w:rsid w:val="00C3268E"/>
    <w:rsid w:val="00C32D87"/>
    <w:rsid w:val="00C330AE"/>
    <w:rsid w:val="00C33937"/>
    <w:rsid w:val="00C347D8"/>
    <w:rsid w:val="00C34AF0"/>
    <w:rsid w:val="00C35268"/>
    <w:rsid w:val="00C355B1"/>
    <w:rsid w:val="00C3593E"/>
    <w:rsid w:val="00C35969"/>
    <w:rsid w:val="00C359EE"/>
    <w:rsid w:val="00C36899"/>
    <w:rsid w:val="00C36A67"/>
    <w:rsid w:val="00C36E6C"/>
    <w:rsid w:val="00C3710A"/>
    <w:rsid w:val="00C3745C"/>
    <w:rsid w:val="00C37CC4"/>
    <w:rsid w:val="00C401DA"/>
    <w:rsid w:val="00C411DB"/>
    <w:rsid w:val="00C41ACD"/>
    <w:rsid w:val="00C4378D"/>
    <w:rsid w:val="00C43A43"/>
    <w:rsid w:val="00C43C38"/>
    <w:rsid w:val="00C44DAD"/>
    <w:rsid w:val="00C44E18"/>
    <w:rsid w:val="00C46F57"/>
    <w:rsid w:val="00C474FA"/>
    <w:rsid w:val="00C50364"/>
    <w:rsid w:val="00C504F3"/>
    <w:rsid w:val="00C50815"/>
    <w:rsid w:val="00C50BCE"/>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46D"/>
    <w:rsid w:val="00C60E0F"/>
    <w:rsid w:val="00C6103E"/>
    <w:rsid w:val="00C628C6"/>
    <w:rsid w:val="00C62C59"/>
    <w:rsid w:val="00C63541"/>
    <w:rsid w:val="00C63EB5"/>
    <w:rsid w:val="00C649B9"/>
    <w:rsid w:val="00C659C4"/>
    <w:rsid w:val="00C65C6C"/>
    <w:rsid w:val="00C66F40"/>
    <w:rsid w:val="00C6715A"/>
    <w:rsid w:val="00C67C57"/>
    <w:rsid w:val="00C67F15"/>
    <w:rsid w:val="00C70116"/>
    <w:rsid w:val="00C7017A"/>
    <w:rsid w:val="00C702A9"/>
    <w:rsid w:val="00C70C37"/>
    <w:rsid w:val="00C729AB"/>
    <w:rsid w:val="00C73D30"/>
    <w:rsid w:val="00C74F21"/>
    <w:rsid w:val="00C7593F"/>
    <w:rsid w:val="00C7685C"/>
    <w:rsid w:val="00C7753F"/>
    <w:rsid w:val="00C776E3"/>
    <w:rsid w:val="00C77783"/>
    <w:rsid w:val="00C80BDE"/>
    <w:rsid w:val="00C80C05"/>
    <w:rsid w:val="00C815CB"/>
    <w:rsid w:val="00C826F3"/>
    <w:rsid w:val="00C836BF"/>
    <w:rsid w:val="00C839B8"/>
    <w:rsid w:val="00C83C63"/>
    <w:rsid w:val="00C83FBC"/>
    <w:rsid w:val="00C84490"/>
    <w:rsid w:val="00C8460B"/>
    <w:rsid w:val="00C8466C"/>
    <w:rsid w:val="00C847DB"/>
    <w:rsid w:val="00C84E84"/>
    <w:rsid w:val="00C85BE0"/>
    <w:rsid w:val="00C86224"/>
    <w:rsid w:val="00C86280"/>
    <w:rsid w:val="00C86E8A"/>
    <w:rsid w:val="00C87686"/>
    <w:rsid w:val="00C878B0"/>
    <w:rsid w:val="00C90253"/>
    <w:rsid w:val="00C90346"/>
    <w:rsid w:val="00C90997"/>
    <w:rsid w:val="00C91A81"/>
    <w:rsid w:val="00C94785"/>
    <w:rsid w:val="00C94DB7"/>
    <w:rsid w:val="00C95648"/>
    <w:rsid w:val="00C97389"/>
    <w:rsid w:val="00C97EB3"/>
    <w:rsid w:val="00CA1CFF"/>
    <w:rsid w:val="00CA2192"/>
    <w:rsid w:val="00CA3143"/>
    <w:rsid w:val="00CA4ADF"/>
    <w:rsid w:val="00CA5C20"/>
    <w:rsid w:val="00CB0A28"/>
    <w:rsid w:val="00CB2860"/>
    <w:rsid w:val="00CB2888"/>
    <w:rsid w:val="00CB3A14"/>
    <w:rsid w:val="00CB3F15"/>
    <w:rsid w:val="00CB4EC9"/>
    <w:rsid w:val="00CB58C7"/>
    <w:rsid w:val="00CB6C71"/>
    <w:rsid w:val="00CC0269"/>
    <w:rsid w:val="00CC084C"/>
    <w:rsid w:val="00CC11ED"/>
    <w:rsid w:val="00CC1475"/>
    <w:rsid w:val="00CC150C"/>
    <w:rsid w:val="00CC24AE"/>
    <w:rsid w:val="00CC3253"/>
    <w:rsid w:val="00CC376B"/>
    <w:rsid w:val="00CC3AA3"/>
    <w:rsid w:val="00CC4422"/>
    <w:rsid w:val="00CC5634"/>
    <w:rsid w:val="00CC5D07"/>
    <w:rsid w:val="00CC5F62"/>
    <w:rsid w:val="00CC6169"/>
    <w:rsid w:val="00CC7563"/>
    <w:rsid w:val="00CC767D"/>
    <w:rsid w:val="00CC781C"/>
    <w:rsid w:val="00CD0A0F"/>
    <w:rsid w:val="00CD0B22"/>
    <w:rsid w:val="00CD1E4C"/>
    <w:rsid w:val="00CD1F17"/>
    <w:rsid w:val="00CD2CCD"/>
    <w:rsid w:val="00CD3667"/>
    <w:rsid w:val="00CD42AF"/>
    <w:rsid w:val="00CD5027"/>
    <w:rsid w:val="00CD5C0D"/>
    <w:rsid w:val="00CD5D8B"/>
    <w:rsid w:val="00CD5F15"/>
    <w:rsid w:val="00CD640B"/>
    <w:rsid w:val="00CE01EF"/>
    <w:rsid w:val="00CE056C"/>
    <w:rsid w:val="00CE05DC"/>
    <w:rsid w:val="00CE1339"/>
    <w:rsid w:val="00CE190A"/>
    <w:rsid w:val="00CE1A20"/>
    <w:rsid w:val="00CE252A"/>
    <w:rsid w:val="00CE2B67"/>
    <w:rsid w:val="00CE49AD"/>
    <w:rsid w:val="00CE5163"/>
    <w:rsid w:val="00CE538B"/>
    <w:rsid w:val="00CE5824"/>
    <w:rsid w:val="00CE63D4"/>
    <w:rsid w:val="00CE6531"/>
    <w:rsid w:val="00CE6D9D"/>
    <w:rsid w:val="00CE6DAD"/>
    <w:rsid w:val="00CE7115"/>
    <w:rsid w:val="00CF02A1"/>
    <w:rsid w:val="00CF14E4"/>
    <w:rsid w:val="00CF1B21"/>
    <w:rsid w:val="00CF2166"/>
    <w:rsid w:val="00CF2674"/>
    <w:rsid w:val="00CF2906"/>
    <w:rsid w:val="00CF2C96"/>
    <w:rsid w:val="00CF3622"/>
    <w:rsid w:val="00CF3D81"/>
    <w:rsid w:val="00CF4DD7"/>
    <w:rsid w:val="00CF57F4"/>
    <w:rsid w:val="00CF60A1"/>
    <w:rsid w:val="00CF691A"/>
    <w:rsid w:val="00CF6AC6"/>
    <w:rsid w:val="00CF7284"/>
    <w:rsid w:val="00D00456"/>
    <w:rsid w:val="00D00EE1"/>
    <w:rsid w:val="00D032AF"/>
    <w:rsid w:val="00D03CEC"/>
    <w:rsid w:val="00D04FD6"/>
    <w:rsid w:val="00D057B9"/>
    <w:rsid w:val="00D05882"/>
    <w:rsid w:val="00D0596C"/>
    <w:rsid w:val="00D062B9"/>
    <w:rsid w:val="00D0671C"/>
    <w:rsid w:val="00D06B38"/>
    <w:rsid w:val="00D070AB"/>
    <w:rsid w:val="00D072AE"/>
    <w:rsid w:val="00D0744A"/>
    <w:rsid w:val="00D074CB"/>
    <w:rsid w:val="00D07532"/>
    <w:rsid w:val="00D076E8"/>
    <w:rsid w:val="00D100A1"/>
    <w:rsid w:val="00D1050D"/>
    <w:rsid w:val="00D108A0"/>
    <w:rsid w:val="00D1100D"/>
    <w:rsid w:val="00D115D6"/>
    <w:rsid w:val="00D12BAF"/>
    <w:rsid w:val="00D12DFC"/>
    <w:rsid w:val="00D14A4E"/>
    <w:rsid w:val="00D15A6D"/>
    <w:rsid w:val="00D15CCD"/>
    <w:rsid w:val="00D15F68"/>
    <w:rsid w:val="00D164B1"/>
    <w:rsid w:val="00D16D48"/>
    <w:rsid w:val="00D1736A"/>
    <w:rsid w:val="00D175CD"/>
    <w:rsid w:val="00D20E87"/>
    <w:rsid w:val="00D21775"/>
    <w:rsid w:val="00D21CAB"/>
    <w:rsid w:val="00D22267"/>
    <w:rsid w:val="00D22898"/>
    <w:rsid w:val="00D22A04"/>
    <w:rsid w:val="00D230B6"/>
    <w:rsid w:val="00D23CB8"/>
    <w:rsid w:val="00D2428E"/>
    <w:rsid w:val="00D24B9F"/>
    <w:rsid w:val="00D255E2"/>
    <w:rsid w:val="00D26AD5"/>
    <w:rsid w:val="00D26B94"/>
    <w:rsid w:val="00D27332"/>
    <w:rsid w:val="00D30962"/>
    <w:rsid w:val="00D30C1B"/>
    <w:rsid w:val="00D3117F"/>
    <w:rsid w:val="00D3345C"/>
    <w:rsid w:val="00D33508"/>
    <w:rsid w:val="00D34386"/>
    <w:rsid w:val="00D34CAE"/>
    <w:rsid w:val="00D35735"/>
    <w:rsid w:val="00D35A39"/>
    <w:rsid w:val="00D3694B"/>
    <w:rsid w:val="00D36DA9"/>
    <w:rsid w:val="00D37595"/>
    <w:rsid w:val="00D40992"/>
    <w:rsid w:val="00D40A72"/>
    <w:rsid w:val="00D40F50"/>
    <w:rsid w:val="00D411BB"/>
    <w:rsid w:val="00D42E57"/>
    <w:rsid w:val="00D43792"/>
    <w:rsid w:val="00D4387F"/>
    <w:rsid w:val="00D44386"/>
    <w:rsid w:val="00D4478D"/>
    <w:rsid w:val="00D44851"/>
    <w:rsid w:val="00D4499F"/>
    <w:rsid w:val="00D44C83"/>
    <w:rsid w:val="00D450B6"/>
    <w:rsid w:val="00D4528C"/>
    <w:rsid w:val="00D466B4"/>
    <w:rsid w:val="00D51281"/>
    <w:rsid w:val="00D51569"/>
    <w:rsid w:val="00D51807"/>
    <w:rsid w:val="00D537D5"/>
    <w:rsid w:val="00D53C64"/>
    <w:rsid w:val="00D54F36"/>
    <w:rsid w:val="00D54FEB"/>
    <w:rsid w:val="00D55603"/>
    <w:rsid w:val="00D55D7C"/>
    <w:rsid w:val="00D562B3"/>
    <w:rsid w:val="00D574F8"/>
    <w:rsid w:val="00D57F95"/>
    <w:rsid w:val="00D60AB8"/>
    <w:rsid w:val="00D61C1D"/>
    <w:rsid w:val="00D62A67"/>
    <w:rsid w:val="00D63209"/>
    <w:rsid w:val="00D6389C"/>
    <w:rsid w:val="00D63B19"/>
    <w:rsid w:val="00D6463C"/>
    <w:rsid w:val="00D64CB3"/>
    <w:rsid w:val="00D65127"/>
    <w:rsid w:val="00D660D7"/>
    <w:rsid w:val="00D67693"/>
    <w:rsid w:val="00D676ED"/>
    <w:rsid w:val="00D67CD0"/>
    <w:rsid w:val="00D715E9"/>
    <w:rsid w:val="00D71FE9"/>
    <w:rsid w:val="00D721F6"/>
    <w:rsid w:val="00D7221B"/>
    <w:rsid w:val="00D7232F"/>
    <w:rsid w:val="00D7250E"/>
    <w:rsid w:val="00D725C0"/>
    <w:rsid w:val="00D75C27"/>
    <w:rsid w:val="00D766DB"/>
    <w:rsid w:val="00D77D54"/>
    <w:rsid w:val="00D77E34"/>
    <w:rsid w:val="00D8339D"/>
    <w:rsid w:val="00D83EC2"/>
    <w:rsid w:val="00D83F8C"/>
    <w:rsid w:val="00D8494A"/>
    <w:rsid w:val="00D84E34"/>
    <w:rsid w:val="00D87102"/>
    <w:rsid w:val="00D8714D"/>
    <w:rsid w:val="00D87689"/>
    <w:rsid w:val="00D913BC"/>
    <w:rsid w:val="00D92B92"/>
    <w:rsid w:val="00D9367D"/>
    <w:rsid w:val="00D94719"/>
    <w:rsid w:val="00D94F47"/>
    <w:rsid w:val="00D967B2"/>
    <w:rsid w:val="00D96D08"/>
    <w:rsid w:val="00DA100A"/>
    <w:rsid w:val="00DA14AE"/>
    <w:rsid w:val="00DA182E"/>
    <w:rsid w:val="00DA198E"/>
    <w:rsid w:val="00DA21F6"/>
    <w:rsid w:val="00DA2B9A"/>
    <w:rsid w:val="00DA30A6"/>
    <w:rsid w:val="00DA310C"/>
    <w:rsid w:val="00DA320D"/>
    <w:rsid w:val="00DA34C6"/>
    <w:rsid w:val="00DA3B84"/>
    <w:rsid w:val="00DA3BA1"/>
    <w:rsid w:val="00DA43F0"/>
    <w:rsid w:val="00DA60EF"/>
    <w:rsid w:val="00DA6562"/>
    <w:rsid w:val="00DA6C40"/>
    <w:rsid w:val="00DB1612"/>
    <w:rsid w:val="00DB1F2B"/>
    <w:rsid w:val="00DB3FAC"/>
    <w:rsid w:val="00DB4004"/>
    <w:rsid w:val="00DB426A"/>
    <w:rsid w:val="00DB4542"/>
    <w:rsid w:val="00DB4580"/>
    <w:rsid w:val="00DB4913"/>
    <w:rsid w:val="00DB5819"/>
    <w:rsid w:val="00DB5C42"/>
    <w:rsid w:val="00DB5CDD"/>
    <w:rsid w:val="00DB5FC6"/>
    <w:rsid w:val="00DB663D"/>
    <w:rsid w:val="00DB695B"/>
    <w:rsid w:val="00DB7F40"/>
    <w:rsid w:val="00DC03CB"/>
    <w:rsid w:val="00DC1820"/>
    <w:rsid w:val="00DC19AF"/>
    <w:rsid w:val="00DC1ACD"/>
    <w:rsid w:val="00DC1BCD"/>
    <w:rsid w:val="00DC244B"/>
    <w:rsid w:val="00DC39EE"/>
    <w:rsid w:val="00DC4884"/>
    <w:rsid w:val="00DC4AD7"/>
    <w:rsid w:val="00DC55D6"/>
    <w:rsid w:val="00DC7A93"/>
    <w:rsid w:val="00DD0339"/>
    <w:rsid w:val="00DD0810"/>
    <w:rsid w:val="00DD092D"/>
    <w:rsid w:val="00DD0AC3"/>
    <w:rsid w:val="00DD1174"/>
    <w:rsid w:val="00DD130E"/>
    <w:rsid w:val="00DD1459"/>
    <w:rsid w:val="00DD159B"/>
    <w:rsid w:val="00DD2218"/>
    <w:rsid w:val="00DD22BF"/>
    <w:rsid w:val="00DD233E"/>
    <w:rsid w:val="00DD3614"/>
    <w:rsid w:val="00DD38DB"/>
    <w:rsid w:val="00DD3C0D"/>
    <w:rsid w:val="00DD3FD5"/>
    <w:rsid w:val="00DD5A96"/>
    <w:rsid w:val="00DD60E3"/>
    <w:rsid w:val="00DD61AF"/>
    <w:rsid w:val="00DD793E"/>
    <w:rsid w:val="00DD7F67"/>
    <w:rsid w:val="00DE0639"/>
    <w:rsid w:val="00DE0D43"/>
    <w:rsid w:val="00DE1724"/>
    <w:rsid w:val="00DE2868"/>
    <w:rsid w:val="00DE2B34"/>
    <w:rsid w:val="00DE445A"/>
    <w:rsid w:val="00DE4C18"/>
    <w:rsid w:val="00DE53ED"/>
    <w:rsid w:val="00DE5CF4"/>
    <w:rsid w:val="00DE60BA"/>
    <w:rsid w:val="00DE6B9E"/>
    <w:rsid w:val="00DE6CAD"/>
    <w:rsid w:val="00DF0418"/>
    <w:rsid w:val="00DF0789"/>
    <w:rsid w:val="00DF0F7B"/>
    <w:rsid w:val="00DF1670"/>
    <w:rsid w:val="00DF2012"/>
    <w:rsid w:val="00DF38B2"/>
    <w:rsid w:val="00DF3C44"/>
    <w:rsid w:val="00DF5CED"/>
    <w:rsid w:val="00DF637B"/>
    <w:rsid w:val="00DF65CE"/>
    <w:rsid w:val="00DF694D"/>
    <w:rsid w:val="00DF69C8"/>
    <w:rsid w:val="00DF72B5"/>
    <w:rsid w:val="00E008C0"/>
    <w:rsid w:val="00E00BAF"/>
    <w:rsid w:val="00E00BF7"/>
    <w:rsid w:val="00E00D3D"/>
    <w:rsid w:val="00E00F9F"/>
    <w:rsid w:val="00E02AC9"/>
    <w:rsid w:val="00E03219"/>
    <w:rsid w:val="00E04E9B"/>
    <w:rsid w:val="00E052F6"/>
    <w:rsid w:val="00E06EAC"/>
    <w:rsid w:val="00E06FB2"/>
    <w:rsid w:val="00E0741E"/>
    <w:rsid w:val="00E1059F"/>
    <w:rsid w:val="00E106DE"/>
    <w:rsid w:val="00E11EEE"/>
    <w:rsid w:val="00E12BEC"/>
    <w:rsid w:val="00E1311F"/>
    <w:rsid w:val="00E15BED"/>
    <w:rsid w:val="00E15C01"/>
    <w:rsid w:val="00E15E86"/>
    <w:rsid w:val="00E162FF"/>
    <w:rsid w:val="00E169A8"/>
    <w:rsid w:val="00E17BD6"/>
    <w:rsid w:val="00E17E6C"/>
    <w:rsid w:val="00E20B50"/>
    <w:rsid w:val="00E22AF5"/>
    <w:rsid w:val="00E22ECC"/>
    <w:rsid w:val="00E23548"/>
    <w:rsid w:val="00E23DBD"/>
    <w:rsid w:val="00E240EB"/>
    <w:rsid w:val="00E24AAB"/>
    <w:rsid w:val="00E253EF"/>
    <w:rsid w:val="00E25E4F"/>
    <w:rsid w:val="00E26035"/>
    <w:rsid w:val="00E2639A"/>
    <w:rsid w:val="00E3115D"/>
    <w:rsid w:val="00E31F9B"/>
    <w:rsid w:val="00E3290D"/>
    <w:rsid w:val="00E32BD7"/>
    <w:rsid w:val="00E348C0"/>
    <w:rsid w:val="00E34A62"/>
    <w:rsid w:val="00E3522D"/>
    <w:rsid w:val="00E356CC"/>
    <w:rsid w:val="00E36654"/>
    <w:rsid w:val="00E37729"/>
    <w:rsid w:val="00E40408"/>
    <w:rsid w:val="00E41D2C"/>
    <w:rsid w:val="00E42771"/>
    <w:rsid w:val="00E42BB1"/>
    <w:rsid w:val="00E456FA"/>
    <w:rsid w:val="00E459C5"/>
    <w:rsid w:val="00E45C5A"/>
    <w:rsid w:val="00E461C6"/>
    <w:rsid w:val="00E4776F"/>
    <w:rsid w:val="00E50938"/>
    <w:rsid w:val="00E50C87"/>
    <w:rsid w:val="00E51DA2"/>
    <w:rsid w:val="00E51F2C"/>
    <w:rsid w:val="00E52139"/>
    <w:rsid w:val="00E52373"/>
    <w:rsid w:val="00E535DB"/>
    <w:rsid w:val="00E53AE0"/>
    <w:rsid w:val="00E54176"/>
    <w:rsid w:val="00E545FE"/>
    <w:rsid w:val="00E546A2"/>
    <w:rsid w:val="00E551A8"/>
    <w:rsid w:val="00E55EEF"/>
    <w:rsid w:val="00E55FCC"/>
    <w:rsid w:val="00E56300"/>
    <w:rsid w:val="00E56798"/>
    <w:rsid w:val="00E573C5"/>
    <w:rsid w:val="00E57893"/>
    <w:rsid w:val="00E613CD"/>
    <w:rsid w:val="00E6198B"/>
    <w:rsid w:val="00E627AB"/>
    <w:rsid w:val="00E62A1F"/>
    <w:rsid w:val="00E62D21"/>
    <w:rsid w:val="00E62F87"/>
    <w:rsid w:val="00E640A5"/>
    <w:rsid w:val="00E64282"/>
    <w:rsid w:val="00E65040"/>
    <w:rsid w:val="00E66F1B"/>
    <w:rsid w:val="00E67535"/>
    <w:rsid w:val="00E677BC"/>
    <w:rsid w:val="00E67ACA"/>
    <w:rsid w:val="00E67FC6"/>
    <w:rsid w:val="00E70243"/>
    <w:rsid w:val="00E70C43"/>
    <w:rsid w:val="00E71DAA"/>
    <w:rsid w:val="00E72F06"/>
    <w:rsid w:val="00E730D8"/>
    <w:rsid w:val="00E737D8"/>
    <w:rsid w:val="00E73A04"/>
    <w:rsid w:val="00E73B99"/>
    <w:rsid w:val="00E742E4"/>
    <w:rsid w:val="00E75866"/>
    <w:rsid w:val="00E75B0B"/>
    <w:rsid w:val="00E75C7B"/>
    <w:rsid w:val="00E7646A"/>
    <w:rsid w:val="00E80184"/>
    <w:rsid w:val="00E80192"/>
    <w:rsid w:val="00E81672"/>
    <w:rsid w:val="00E81678"/>
    <w:rsid w:val="00E816D9"/>
    <w:rsid w:val="00E819ED"/>
    <w:rsid w:val="00E832A7"/>
    <w:rsid w:val="00E838A4"/>
    <w:rsid w:val="00E84B46"/>
    <w:rsid w:val="00E852F3"/>
    <w:rsid w:val="00E85FA2"/>
    <w:rsid w:val="00E86BB9"/>
    <w:rsid w:val="00E87A6C"/>
    <w:rsid w:val="00E906B2"/>
    <w:rsid w:val="00E9075D"/>
    <w:rsid w:val="00E907B2"/>
    <w:rsid w:val="00E90BDE"/>
    <w:rsid w:val="00E91163"/>
    <w:rsid w:val="00E91190"/>
    <w:rsid w:val="00E915AD"/>
    <w:rsid w:val="00E915F2"/>
    <w:rsid w:val="00E9169F"/>
    <w:rsid w:val="00E93749"/>
    <w:rsid w:val="00E93B69"/>
    <w:rsid w:val="00E93C2E"/>
    <w:rsid w:val="00E93F86"/>
    <w:rsid w:val="00E952E8"/>
    <w:rsid w:val="00E95540"/>
    <w:rsid w:val="00E95D50"/>
    <w:rsid w:val="00E96431"/>
    <w:rsid w:val="00E96FB9"/>
    <w:rsid w:val="00EA01F0"/>
    <w:rsid w:val="00EA1186"/>
    <w:rsid w:val="00EA1417"/>
    <w:rsid w:val="00EA14DD"/>
    <w:rsid w:val="00EA1820"/>
    <w:rsid w:val="00EA2180"/>
    <w:rsid w:val="00EA2793"/>
    <w:rsid w:val="00EA29B3"/>
    <w:rsid w:val="00EA2B3A"/>
    <w:rsid w:val="00EA3DBE"/>
    <w:rsid w:val="00EA4520"/>
    <w:rsid w:val="00EA45FB"/>
    <w:rsid w:val="00EA4DAC"/>
    <w:rsid w:val="00EA4EC1"/>
    <w:rsid w:val="00EA599F"/>
    <w:rsid w:val="00EA6EAC"/>
    <w:rsid w:val="00EA719A"/>
    <w:rsid w:val="00EA7AD7"/>
    <w:rsid w:val="00EB04BE"/>
    <w:rsid w:val="00EB05E7"/>
    <w:rsid w:val="00EB08F2"/>
    <w:rsid w:val="00EB0B8E"/>
    <w:rsid w:val="00EB1034"/>
    <w:rsid w:val="00EB1865"/>
    <w:rsid w:val="00EB18FF"/>
    <w:rsid w:val="00EB2820"/>
    <w:rsid w:val="00EB2FA0"/>
    <w:rsid w:val="00EB38EC"/>
    <w:rsid w:val="00EB4357"/>
    <w:rsid w:val="00EB4BDD"/>
    <w:rsid w:val="00EB5DA7"/>
    <w:rsid w:val="00EB629A"/>
    <w:rsid w:val="00EB677D"/>
    <w:rsid w:val="00EB68E2"/>
    <w:rsid w:val="00EB7255"/>
    <w:rsid w:val="00EC04E1"/>
    <w:rsid w:val="00EC106D"/>
    <w:rsid w:val="00EC167E"/>
    <w:rsid w:val="00EC16AF"/>
    <w:rsid w:val="00EC1AFC"/>
    <w:rsid w:val="00EC1DAB"/>
    <w:rsid w:val="00EC4044"/>
    <w:rsid w:val="00EC58D5"/>
    <w:rsid w:val="00EC5BD2"/>
    <w:rsid w:val="00EC61D9"/>
    <w:rsid w:val="00EC727B"/>
    <w:rsid w:val="00EC753F"/>
    <w:rsid w:val="00EC7697"/>
    <w:rsid w:val="00ED1F71"/>
    <w:rsid w:val="00ED2E1A"/>
    <w:rsid w:val="00ED339D"/>
    <w:rsid w:val="00ED3756"/>
    <w:rsid w:val="00ED53C7"/>
    <w:rsid w:val="00ED5B33"/>
    <w:rsid w:val="00ED5EB4"/>
    <w:rsid w:val="00ED6108"/>
    <w:rsid w:val="00ED71B7"/>
    <w:rsid w:val="00EE0994"/>
    <w:rsid w:val="00EE1EA4"/>
    <w:rsid w:val="00EE21BD"/>
    <w:rsid w:val="00EE2BEA"/>
    <w:rsid w:val="00EE3158"/>
    <w:rsid w:val="00EE34B8"/>
    <w:rsid w:val="00EE387C"/>
    <w:rsid w:val="00EE3A16"/>
    <w:rsid w:val="00EE3EB8"/>
    <w:rsid w:val="00EE4E88"/>
    <w:rsid w:val="00EE4EB6"/>
    <w:rsid w:val="00EE4F62"/>
    <w:rsid w:val="00EE50C7"/>
    <w:rsid w:val="00EE60B4"/>
    <w:rsid w:val="00EE6336"/>
    <w:rsid w:val="00EE7201"/>
    <w:rsid w:val="00EE77AC"/>
    <w:rsid w:val="00EF066F"/>
    <w:rsid w:val="00EF079A"/>
    <w:rsid w:val="00EF0872"/>
    <w:rsid w:val="00EF0A6D"/>
    <w:rsid w:val="00EF0E33"/>
    <w:rsid w:val="00EF126B"/>
    <w:rsid w:val="00EF17B1"/>
    <w:rsid w:val="00EF1C3C"/>
    <w:rsid w:val="00EF22F7"/>
    <w:rsid w:val="00EF248C"/>
    <w:rsid w:val="00EF25CA"/>
    <w:rsid w:val="00EF2773"/>
    <w:rsid w:val="00EF2B08"/>
    <w:rsid w:val="00EF2E8A"/>
    <w:rsid w:val="00EF3E63"/>
    <w:rsid w:val="00EF45B2"/>
    <w:rsid w:val="00EF52B7"/>
    <w:rsid w:val="00EF5513"/>
    <w:rsid w:val="00EF599B"/>
    <w:rsid w:val="00EF653D"/>
    <w:rsid w:val="00EF6FD3"/>
    <w:rsid w:val="00EF7218"/>
    <w:rsid w:val="00EF7358"/>
    <w:rsid w:val="00EF7A8D"/>
    <w:rsid w:val="00F0194C"/>
    <w:rsid w:val="00F01B33"/>
    <w:rsid w:val="00F01C31"/>
    <w:rsid w:val="00F02A17"/>
    <w:rsid w:val="00F032D2"/>
    <w:rsid w:val="00F04B89"/>
    <w:rsid w:val="00F05983"/>
    <w:rsid w:val="00F069A0"/>
    <w:rsid w:val="00F06FDE"/>
    <w:rsid w:val="00F07612"/>
    <w:rsid w:val="00F102F4"/>
    <w:rsid w:val="00F10DE5"/>
    <w:rsid w:val="00F10DF3"/>
    <w:rsid w:val="00F11248"/>
    <w:rsid w:val="00F12EF4"/>
    <w:rsid w:val="00F13000"/>
    <w:rsid w:val="00F134A1"/>
    <w:rsid w:val="00F13CD4"/>
    <w:rsid w:val="00F14111"/>
    <w:rsid w:val="00F1434E"/>
    <w:rsid w:val="00F1446C"/>
    <w:rsid w:val="00F1475D"/>
    <w:rsid w:val="00F14BB9"/>
    <w:rsid w:val="00F167AF"/>
    <w:rsid w:val="00F2002A"/>
    <w:rsid w:val="00F20775"/>
    <w:rsid w:val="00F21946"/>
    <w:rsid w:val="00F22048"/>
    <w:rsid w:val="00F22E66"/>
    <w:rsid w:val="00F2323C"/>
    <w:rsid w:val="00F23464"/>
    <w:rsid w:val="00F242DB"/>
    <w:rsid w:val="00F24828"/>
    <w:rsid w:val="00F278F5"/>
    <w:rsid w:val="00F27C1B"/>
    <w:rsid w:val="00F301D5"/>
    <w:rsid w:val="00F3138C"/>
    <w:rsid w:val="00F316C0"/>
    <w:rsid w:val="00F31A90"/>
    <w:rsid w:val="00F3208D"/>
    <w:rsid w:val="00F32981"/>
    <w:rsid w:val="00F32B29"/>
    <w:rsid w:val="00F32DD5"/>
    <w:rsid w:val="00F3325D"/>
    <w:rsid w:val="00F3368A"/>
    <w:rsid w:val="00F34E3C"/>
    <w:rsid w:val="00F354C8"/>
    <w:rsid w:val="00F35513"/>
    <w:rsid w:val="00F35927"/>
    <w:rsid w:val="00F35977"/>
    <w:rsid w:val="00F359DD"/>
    <w:rsid w:val="00F3602C"/>
    <w:rsid w:val="00F36691"/>
    <w:rsid w:val="00F3685E"/>
    <w:rsid w:val="00F37040"/>
    <w:rsid w:val="00F40975"/>
    <w:rsid w:val="00F415B7"/>
    <w:rsid w:val="00F41DD5"/>
    <w:rsid w:val="00F421FB"/>
    <w:rsid w:val="00F42208"/>
    <w:rsid w:val="00F4264C"/>
    <w:rsid w:val="00F42EFA"/>
    <w:rsid w:val="00F42F42"/>
    <w:rsid w:val="00F431F7"/>
    <w:rsid w:val="00F4487E"/>
    <w:rsid w:val="00F454C2"/>
    <w:rsid w:val="00F45A4E"/>
    <w:rsid w:val="00F4677D"/>
    <w:rsid w:val="00F4729F"/>
    <w:rsid w:val="00F4779E"/>
    <w:rsid w:val="00F510BA"/>
    <w:rsid w:val="00F521CF"/>
    <w:rsid w:val="00F52FEE"/>
    <w:rsid w:val="00F54561"/>
    <w:rsid w:val="00F5522D"/>
    <w:rsid w:val="00F55826"/>
    <w:rsid w:val="00F55CBB"/>
    <w:rsid w:val="00F570D7"/>
    <w:rsid w:val="00F608C8"/>
    <w:rsid w:val="00F61431"/>
    <w:rsid w:val="00F61D4E"/>
    <w:rsid w:val="00F6297A"/>
    <w:rsid w:val="00F64AB9"/>
    <w:rsid w:val="00F6562F"/>
    <w:rsid w:val="00F65AF4"/>
    <w:rsid w:val="00F65C53"/>
    <w:rsid w:val="00F667BB"/>
    <w:rsid w:val="00F70AEF"/>
    <w:rsid w:val="00F716A4"/>
    <w:rsid w:val="00F71938"/>
    <w:rsid w:val="00F72ED1"/>
    <w:rsid w:val="00F730C8"/>
    <w:rsid w:val="00F73A2C"/>
    <w:rsid w:val="00F73AC7"/>
    <w:rsid w:val="00F73B5E"/>
    <w:rsid w:val="00F73E7E"/>
    <w:rsid w:val="00F74AB5"/>
    <w:rsid w:val="00F75095"/>
    <w:rsid w:val="00F76329"/>
    <w:rsid w:val="00F80064"/>
    <w:rsid w:val="00F80A76"/>
    <w:rsid w:val="00F80BAC"/>
    <w:rsid w:val="00F813FD"/>
    <w:rsid w:val="00F842FB"/>
    <w:rsid w:val="00F84449"/>
    <w:rsid w:val="00F847D6"/>
    <w:rsid w:val="00F84849"/>
    <w:rsid w:val="00F85418"/>
    <w:rsid w:val="00F8574A"/>
    <w:rsid w:val="00F858FF"/>
    <w:rsid w:val="00F85DE5"/>
    <w:rsid w:val="00F86212"/>
    <w:rsid w:val="00F877E0"/>
    <w:rsid w:val="00F879F5"/>
    <w:rsid w:val="00F87B83"/>
    <w:rsid w:val="00F90132"/>
    <w:rsid w:val="00F90223"/>
    <w:rsid w:val="00F9028C"/>
    <w:rsid w:val="00F90372"/>
    <w:rsid w:val="00F9071E"/>
    <w:rsid w:val="00F91369"/>
    <w:rsid w:val="00F91BEF"/>
    <w:rsid w:val="00F92161"/>
    <w:rsid w:val="00F92B57"/>
    <w:rsid w:val="00F92F8E"/>
    <w:rsid w:val="00F941B4"/>
    <w:rsid w:val="00F942DA"/>
    <w:rsid w:val="00F958A6"/>
    <w:rsid w:val="00F959E0"/>
    <w:rsid w:val="00F963D9"/>
    <w:rsid w:val="00F9786A"/>
    <w:rsid w:val="00F97FF6"/>
    <w:rsid w:val="00FA009A"/>
    <w:rsid w:val="00FA0B7C"/>
    <w:rsid w:val="00FA0C67"/>
    <w:rsid w:val="00FA169E"/>
    <w:rsid w:val="00FA1D00"/>
    <w:rsid w:val="00FA2A64"/>
    <w:rsid w:val="00FA2D5C"/>
    <w:rsid w:val="00FA304A"/>
    <w:rsid w:val="00FA3454"/>
    <w:rsid w:val="00FA39DC"/>
    <w:rsid w:val="00FA4410"/>
    <w:rsid w:val="00FA4492"/>
    <w:rsid w:val="00FA51C3"/>
    <w:rsid w:val="00FA5A51"/>
    <w:rsid w:val="00FB0358"/>
    <w:rsid w:val="00FB0C67"/>
    <w:rsid w:val="00FB0C71"/>
    <w:rsid w:val="00FB12AC"/>
    <w:rsid w:val="00FB1C0B"/>
    <w:rsid w:val="00FB1F46"/>
    <w:rsid w:val="00FB52E3"/>
    <w:rsid w:val="00FB69AC"/>
    <w:rsid w:val="00FB6F5B"/>
    <w:rsid w:val="00FB7C51"/>
    <w:rsid w:val="00FC0465"/>
    <w:rsid w:val="00FC1CC4"/>
    <w:rsid w:val="00FC279F"/>
    <w:rsid w:val="00FC2F26"/>
    <w:rsid w:val="00FC3458"/>
    <w:rsid w:val="00FC3E43"/>
    <w:rsid w:val="00FC48E1"/>
    <w:rsid w:val="00FC4CDD"/>
    <w:rsid w:val="00FC4FE8"/>
    <w:rsid w:val="00FC511E"/>
    <w:rsid w:val="00FC5953"/>
    <w:rsid w:val="00FC5D31"/>
    <w:rsid w:val="00FC66BF"/>
    <w:rsid w:val="00FC6D3A"/>
    <w:rsid w:val="00FC6DD6"/>
    <w:rsid w:val="00FC7495"/>
    <w:rsid w:val="00FC7861"/>
    <w:rsid w:val="00FD0119"/>
    <w:rsid w:val="00FD07BC"/>
    <w:rsid w:val="00FD08EE"/>
    <w:rsid w:val="00FD0E7D"/>
    <w:rsid w:val="00FD20BD"/>
    <w:rsid w:val="00FD2B04"/>
    <w:rsid w:val="00FD34AD"/>
    <w:rsid w:val="00FD35B3"/>
    <w:rsid w:val="00FD3E4E"/>
    <w:rsid w:val="00FD47D5"/>
    <w:rsid w:val="00FD5269"/>
    <w:rsid w:val="00FD5352"/>
    <w:rsid w:val="00FD62D8"/>
    <w:rsid w:val="00FD6665"/>
    <w:rsid w:val="00FD6CEB"/>
    <w:rsid w:val="00FD6DCB"/>
    <w:rsid w:val="00FD6E7A"/>
    <w:rsid w:val="00FD707F"/>
    <w:rsid w:val="00FD7468"/>
    <w:rsid w:val="00FD7B9F"/>
    <w:rsid w:val="00FD7C21"/>
    <w:rsid w:val="00FE0716"/>
    <w:rsid w:val="00FE1A01"/>
    <w:rsid w:val="00FE2398"/>
    <w:rsid w:val="00FE23BE"/>
    <w:rsid w:val="00FE2B18"/>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4A95"/>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546E63"/>
    <w:pPr>
      <w:spacing w:before="0" w:after="360"/>
      <w:ind w:right="425"/>
      <w:outlineLvl w:val="0"/>
    </w:pPr>
    <w:rPr>
      <w:color w:val="264F90"/>
      <w:sz w:val="40"/>
      <w:szCs w:val="40"/>
    </w:rPr>
  </w:style>
  <w:style w:type="paragraph" w:styleId="Heading2">
    <w:name w:val="heading 2"/>
    <w:basedOn w:val="Normal"/>
    <w:next w:val="Normal"/>
    <w:link w:val="Heading2Char"/>
    <w:autoRedefine/>
    <w:qFormat/>
    <w:rsid w:val="00546E63"/>
    <w:pPr>
      <w:keepNext/>
      <w:numPr>
        <w:numId w:val="10"/>
      </w:numPr>
      <w:spacing w:before="240" w:after="240" w:line="240" w:lineRule="auto"/>
      <w:ind w:right="-426"/>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6046D"/>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6046D"/>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46E6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546E63"/>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E3709"/>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36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51149675">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87788177">
      <w:bodyDiv w:val="1"/>
      <w:marLeft w:val="0"/>
      <w:marRight w:val="0"/>
      <w:marTop w:val="0"/>
      <w:marBottom w:val="0"/>
      <w:divBdr>
        <w:top w:val="none" w:sz="0" w:space="0" w:color="auto"/>
        <w:left w:val="none" w:sz="0" w:space="0" w:color="auto"/>
        <w:bottom w:val="none" w:sz="0" w:space="0" w:color="auto"/>
        <w:right w:val="none" w:sz="0" w:space="0" w:color="auto"/>
      </w:divBdr>
    </w:div>
    <w:div w:id="760300492">
      <w:bodyDiv w:val="1"/>
      <w:marLeft w:val="0"/>
      <w:marRight w:val="0"/>
      <w:marTop w:val="0"/>
      <w:marBottom w:val="0"/>
      <w:divBdr>
        <w:top w:val="none" w:sz="0" w:space="0" w:color="auto"/>
        <w:left w:val="none" w:sz="0" w:space="0" w:color="auto"/>
        <w:bottom w:val="none" w:sz="0" w:space="0" w:color="auto"/>
        <w:right w:val="none" w:sz="0" w:space="0" w:color="auto"/>
      </w:divBdr>
    </w:div>
    <w:div w:id="774793165">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0048710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7961793">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3901457">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36309241">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619951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3071845">
      <w:bodyDiv w:val="1"/>
      <w:marLeft w:val="0"/>
      <w:marRight w:val="0"/>
      <w:marTop w:val="0"/>
      <w:marBottom w:val="0"/>
      <w:divBdr>
        <w:top w:val="none" w:sz="0" w:space="0" w:color="auto"/>
        <w:left w:val="none" w:sz="0" w:space="0" w:color="auto"/>
        <w:bottom w:val="none" w:sz="0" w:space="0" w:color="auto"/>
        <w:right w:val="none" w:sz="0" w:space="0" w:color="auto"/>
      </w:divBdr>
    </w:div>
    <w:div w:id="1988969431">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22584613">
      <w:bodyDiv w:val="1"/>
      <w:marLeft w:val="0"/>
      <w:marRight w:val="0"/>
      <w:marTop w:val="0"/>
      <w:marBottom w:val="0"/>
      <w:divBdr>
        <w:top w:val="none" w:sz="0" w:space="0" w:color="auto"/>
        <w:left w:val="none" w:sz="0" w:space="0" w:color="auto"/>
        <w:bottom w:val="none" w:sz="0" w:space="0" w:color="auto"/>
        <w:right w:val="none" w:sz="0" w:space="0" w:color="auto"/>
      </w:divBdr>
    </w:div>
    <w:div w:id="205457627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0596038">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dfat.gov.au/southeastasiaeconomicstrategy" TargetMode="External"/><Relationship Id="rId26" Type="http://schemas.openxmlformats.org/officeDocument/2006/relationships/hyperlink" Target="https://www.dfat.gov.au/people-to-people/foundations-councils-institutes/australia-asean-council/Pages/australia-asean-council" TargetMode="External"/><Relationship Id="rId39" Type="http://schemas.openxmlformats.org/officeDocument/2006/relationships/hyperlink" Target="https://www.oaic.gov.au/privacy-law/privacy-act/australian-privacy-principles" TargetMode="External"/><Relationship Id="rId3" Type="http://schemas.openxmlformats.org/officeDocument/2006/relationships/numbering" Target="numbering.xml"/><Relationship Id="rId21" Type="http://schemas.openxmlformats.org/officeDocument/2006/relationships/hyperlink" Target="https://www.ato.gov.au/law/view/pdf/pbr/td2022-010.pdf" TargetMode="External"/><Relationship Id="rId34" Type="http://schemas.openxmlformats.org/officeDocument/2006/relationships/hyperlink" Target="http://www.ombudsman.gov.au/" TargetMode="External"/><Relationship Id="rId42" Type="http://schemas.openxmlformats.org/officeDocument/2006/relationships/hyperlink" Target="mailto:foi@dfat.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dfat.gov.au/people-to-people/foundations-councils-institutes/australia-asean-council/Pages/australia-asean-council" TargetMode="External"/><Relationship Id="rId25" Type="http://schemas.openxmlformats.org/officeDocument/2006/relationships/hyperlink" Target="mailto:aac@dfat.gov.au" TargetMode="External"/><Relationship Id="rId33" Type="http://schemas.openxmlformats.org/officeDocument/2006/relationships/hyperlink" Target="mailto:ombudsman@ombudsman.gov.au" TargetMode="External"/><Relationship Id="rId38"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www.nationalredress.gov.au/" TargetMode="External"/><Relationship Id="rId29" Type="http://schemas.openxmlformats.org/officeDocument/2006/relationships/hyperlink" Target="http://www.grants.gov.au/" TargetMode="External"/><Relationship Id="rId41" Type="http://schemas.openxmlformats.org/officeDocument/2006/relationships/hyperlink" Target="https://www.legislation.gov.au/Series/C2004A025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ac@dfat.gov.au" TargetMode="External"/><Relationship Id="rId32" Type="http://schemas.openxmlformats.org/officeDocument/2006/relationships/hyperlink" Target="mailto:aac@dfat.gov.au" TargetMode="External"/><Relationship Id="rId37" Type="http://schemas.openxmlformats.org/officeDocument/2006/relationships/hyperlink" Target="https://www.legislation.gov.au/Series/C2004A00538" TargetMode="External"/><Relationship Id="rId40" Type="http://schemas.openxmlformats.org/officeDocument/2006/relationships/hyperlink" Target="http://www.nationalredress.gov.au/" TargetMode="External"/><Relationship Id="rId5" Type="http://schemas.openxmlformats.org/officeDocument/2006/relationships/settings" Target="settings.xml"/><Relationship Id="rId15" Type="http://schemas.openxmlformats.org/officeDocument/2006/relationships/hyperlink" Target="http://www.dfat.gov.au/councils" TargetMode="External"/><Relationship Id="rId23" Type="http://schemas.openxmlformats.org/officeDocument/2006/relationships/hyperlink" Target="mailto:service@smartygrants.com.au" TargetMode="External"/><Relationship Id="rId28" Type="http://schemas.openxmlformats.org/officeDocument/2006/relationships/hyperlink" Target="http://www.ato.gov.au/" TargetMode="External"/><Relationship Id="rId36" Type="http://schemas.openxmlformats.org/officeDocument/2006/relationships/hyperlink" Target="http://www8.austlii.edu.au/cgi-bin/viewdoc/au/legis/cth/consol_act/psa1999152/s13.html" TargetMode="External"/><Relationship Id="rId10" Type="http://schemas.openxmlformats.org/officeDocument/2006/relationships/header" Target="header1.xml"/><Relationship Id="rId19" Type="http://schemas.openxmlformats.org/officeDocument/2006/relationships/hyperlink" Target="https://www.dfat.gov.au/international-relations/themes/child-protection/Pages/child-protection" TargetMode="External"/><Relationship Id="rId31" Type="http://schemas.openxmlformats.org/officeDocument/2006/relationships/hyperlink" Target="https://www.ag.gov.au/integrity/foreign-influence-transparency-scheme"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ustralia.korea@dfat.gov.au" TargetMode="External"/><Relationship Id="rId14" Type="http://schemas.openxmlformats.org/officeDocument/2006/relationships/hyperlink" Target="https://www.finance.gov.au/government/commonwealth-grants/commonwealth-grants-rules-and-guidelines" TargetMode="External"/><Relationship Id="rId22" Type="http://schemas.openxmlformats.org/officeDocument/2006/relationships/hyperlink" Target="http://www.supplynation.org.au/" TargetMode="External"/><Relationship Id="rId27" Type="http://schemas.openxmlformats.org/officeDocument/2006/relationships/hyperlink" Target="mailto:aac@dfat.gov.au"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2019-11/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7529</Words>
  <Characters>42244</Characters>
  <Application>Microsoft Office Word</Application>
  <DocSecurity>0</DocSecurity>
  <Lines>879</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Australia-ASEAN Council 2023-24 grant guidelines</dc:title>
  <dc:subject/>
  <dc:creator/>
  <cp:keywords>[SEC=OFFICIAL]</cp:keywords>
  <dc:description/>
  <cp:lastModifiedBy/>
  <cp:revision>1</cp:revision>
  <dcterms:created xsi:type="dcterms:W3CDTF">2023-11-19T22:38:00Z</dcterms:created>
  <dcterms:modified xsi:type="dcterms:W3CDTF">2023-11-19T22:38:00Z</dcterms:modified>
  <cp:category/>
</cp:coreProperties>
</file>