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3B3B9" w14:textId="350D8111" w:rsidR="00990650" w:rsidRPr="000A4955" w:rsidRDefault="008A71B6" w:rsidP="000A4955">
      <w:pPr>
        <w:pStyle w:val="Title"/>
      </w:pPr>
      <w:bookmarkStart w:id="0" w:name="_Toc76742373"/>
      <w:r w:rsidRPr="000A4955">
        <w:t xml:space="preserve">Australia Awards MELF Guidance Note </w:t>
      </w:r>
      <w:r w:rsidR="00414F17" w:rsidRPr="000A4955">
        <w:t>2</w:t>
      </w:r>
      <w:r w:rsidRPr="000A4955">
        <w:t>:</w:t>
      </w:r>
      <w:bookmarkEnd w:id="0"/>
      <w:r w:rsidRPr="000A4955">
        <w:t xml:space="preserve"> </w:t>
      </w:r>
      <w:r w:rsidR="00990650" w:rsidRPr="000A4955">
        <w:t xml:space="preserve">Monitoring and evaluation across the Australia Awards cycle </w:t>
      </w:r>
    </w:p>
    <w:p w14:paraId="78D07CBB" w14:textId="77777777" w:rsidR="00990650" w:rsidRPr="002078E1" w:rsidRDefault="00990650" w:rsidP="00990650">
      <w:pPr>
        <w:spacing w:before="57" w:after="0" w:line="240" w:lineRule="atLeast"/>
        <w:rPr>
          <w:rFonts w:ascii="Calibri" w:eastAsia="Arial" w:hAnsi="Calibri" w:cs="Calibri"/>
          <w:spacing w:val="-2"/>
          <w:sz w:val="30"/>
          <w:szCs w:val="30"/>
        </w:rPr>
      </w:pPr>
    </w:p>
    <w:p w14:paraId="47A1F6F8" w14:textId="14DA2E3F" w:rsidR="00990650" w:rsidRPr="000A4955" w:rsidRDefault="00990650" w:rsidP="000A4955">
      <w:pPr>
        <w:pStyle w:val="Heading2"/>
      </w:pPr>
      <w:bookmarkStart w:id="1" w:name="_Toc76742383"/>
      <w:r w:rsidRPr="000A4955">
        <w:t xml:space="preserve">Australia Awards </w:t>
      </w:r>
      <w:bookmarkEnd w:id="1"/>
      <w:r w:rsidR="00E0756D" w:rsidRPr="000A4955">
        <w:t>data Collection tools</w:t>
      </w: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964"/>
        <w:gridCol w:w="3094"/>
        <w:gridCol w:w="2428"/>
      </w:tblGrid>
      <w:tr w:rsidR="00990650" w:rsidRPr="00990650" w14:paraId="28DB63B9" w14:textId="77777777" w:rsidTr="006A42B5">
        <w:trPr>
          <w:tblHeader/>
        </w:trPr>
        <w:tc>
          <w:tcPr>
            <w:tcW w:w="3964" w:type="dxa"/>
          </w:tcPr>
          <w:p w14:paraId="2B8C587E" w14:textId="77777777" w:rsidR="00990650" w:rsidRPr="00990650" w:rsidRDefault="00990650" w:rsidP="00990650">
            <w:pPr>
              <w:spacing w:before="100" w:after="100"/>
              <w:ind w:left="142"/>
              <w:rPr>
                <w:rFonts w:ascii="Times New Roman" w:eastAsia="MS Mincho" w:hAnsi="Times New Roman"/>
                <w:b/>
                <w:bCs/>
                <w:color w:val="003150"/>
                <w:spacing w:val="15"/>
              </w:rPr>
            </w:pPr>
            <w:r w:rsidRPr="00990650">
              <w:rPr>
                <w:rFonts w:ascii="Times New Roman" w:eastAsia="MS Mincho" w:hAnsi="Times New Roman"/>
                <w:b/>
                <w:bCs/>
                <w:color w:val="003150"/>
                <w:spacing w:val="15"/>
              </w:rPr>
              <w:t>Tool</w:t>
            </w:r>
          </w:p>
        </w:tc>
        <w:tc>
          <w:tcPr>
            <w:tcW w:w="3094" w:type="dxa"/>
          </w:tcPr>
          <w:p w14:paraId="422BAFCB" w14:textId="77777777" w:rsidR="00990650" w:rsidRPr="00990650" w:rsidRDefault="00990650" w:rsidP="00990650">
            <w:pPr>
              <w:spacing w:before="100" w:after="100"/>
              <w:ind w:left="138"/>
              <w:rPr>
                <w:rFonts w:ascii="Times New Roman" w:eastAsia="MS Mincho" w:hAnsi="Times New Roman"/>
                <w:b/>
                <w:bCs/>
                <w:color w:val="003150"/>
                <w:spacing w:val="15"/>
              </w:rPr>
            </w:pPr>
            <w:r w:rsidRPr="00990650">
              <w:rPr>
                <w:rFonts w:ascii="Times New Roman" w:eastAsia="MS Mincho" w:hAnsi="Times New Roman"/>
                <w:b/>
                <w:bCs/>
                <w:color w:val="003150"/>
                <w:spacing w:val="15"/>
              </w:rPr>
              <w:t>Required/ Optional</w:t>
            </w:r>
          </w:p>
        </w:tc>
        <w:tc>
          <w:tcPr>
            <w:tcW w:w="0" w:type="auto"/>
          </w:tcPr>
          <w:p w14:paraId="2103C64E" w14:textId="77777777" w:rsidR="00990650" w:rsidRPr="00990650" w:rsidRDefault="00990650" w:rsidP="00990650">
            <w:pPr>
              <w:spacing w:before="100" w:after="100"/>
              <w:ind w:left="167"/>
              <w:rPr>
                <w:rFonts w:ascii="Times New Roman" w:eastAsia="MS Mincho" w:hAnsi="Times New Roman"/>
                <w:b/>
                <w:bCs/>
                <w:color w:val="003150"/>
                <w:spacing w:val="15"/>
              </w:rPr>
            </w:pPr>
            <w:r w:rsidRPr="00990650">
              <w:rPr>
                <w:rFonts w:ascii="Times New Roman" w:eastAsia="MS Mincho" w:hAnsi="Times New Roman"/>
                <w:b/>
                <w:bCs/>
                <w:color w:val="003150"/>
                <w:spacing w:val="15"/>
              </w:rPr>
              <w:t>Status</w:t>
            </w:r>
          </w:p>
        </w:tc>
      </w:tr>
      <w:tr w:rsidR="00990650" w:rsidRPr="00990650" w14:paraId="0B75DAB4" w14:textId="77777777" w:rsidTr="00990650">
        <w:tc>
          <w:tcPr>
            <w:tcW w:w="3964" w:type="dxa"/>
          </w:tcPr>
          <w:p w14:paraId="038D6B54" w14:textId="77777777" w:rsidR="00990650" w:rsidRPr="00990650" w:rsidRDefault="00990650" w:rsidP="00990650">
            <w:pPr>
              <w:suppressAutoHyphens/>
              <w:spacing w:before="60" w:after="60"/>
              <w:ind w:left="142"/>
              <w:rPr>
                <w:rFonts w:ascii="Calibri" w:eastAsia="MS Mincho" w:hAnsi="Calibri" w:cs="Calibri"/>
                <w:sz w:val="21"/>
                <w:szCs w:val="21"/>
                <w:lang w:eastAsia="ja-JP"/>
              </w:rPr>
            </w:pPr>
            <w:r w:rsidRPr="00990650">
              <w:rPr>
                <w:rFonts w:ascii="Calibri" w:eastAsia="MS Mincho" w:hAnsi="Calibri" w:cs="Calibri"/>
                <w:sz w:val="21"/>
                <w:szCs w:val="21"/>
                <w:lang w:eastAsia="ja-JP"/>
              </w:rPr>
              <w:t xml:space="preserve">Awardee information (including application, academic </w:t>
            </w:r>
            <w:proofErr w:type="gramStart"/>
            <w:r w:rsidRPr="00990650">
              <w:rPr>
                <w:rFonts w:ascii="Calibri" w:eastAsia="MS Mincho" w:hAnsi="Calibri" w:cs="Calibri"/>
                <w:sz w:val="21"/>
                <w:szCs w:val="21"/>
                <w:lang w:eastAsia="ja-JP"/>
              </w:rPr>
              <w:t>progress</w:t>
            </w:r>
            <w:proofErr w:type="gramEnd"/>
            <w:r w:rsidRPr="00990650">
              <w:rPr>
                <w:rFonts w:ascii="Calibri" w:eastAsia="MS Mincho" w:hAnsi="Calibri" w:cs="Calibri"/>
                <w:sz w:val="21"/>
                <w:szCs w:val="21"/>
                <w:lang w:eastAsia="ja-JP"/>
              </w:rPr>
              <w:t xml:space="preserve"> and pastoral care data), stored in OASIS</w:t>
            </w:r>
          </w:p>
        </w:tc>
        <w:tc>
          <w:tcPr>
            <w:tcW w:w="3094" w:type="dxa"/>
          </w:tcPr>
          <w:p w14:paraId="635B350E" w14:textId="77777777" w:rsidR="00990650" w:rsidRPr="00990650" w:rsidRDefault="00990650" w:rsidP="00990650">
            <w:pPr>
              <w:suppressAutoHyphens/>
              <w:spacing w:before="60" w:after="60"/>
              <w:ind w:left="138"/>
              <w:rPr>
                <w:rFonts w:ascii="Calibri" w:eastAsia="MS Mincho" w:hAnsi="Calibri" w:cs="Calibri"/>
                <w:sz w:val="21"/>
                <w:szCs w:val="21"/>
                <w:lang w:eastAsia="ja-JP"/>
              </w:rPr>
            </w:pPr>
            <w:r w:rsidRPr="00990650">
              <w:rPr>
                <w:rFonts w:ascii="Calibri" w:eastAsia="MS Mincho" w:hAnsi="Calibri" w:cs="Calibri"/>
                <w:sz w:val="21"/>
                <w:szCs w:val="21"/>
                <w:lang w:eastAsia="ja-JP"/>
              </w:rPr>
              <w:t>Required by all programs</w:t>
            </w:r>
          </w:p>
        </w:tc>
        <w:tc>
          <w:tcPr>
            <w:tcW w:w="0" w:type="auto"/>
          </w:tcPr>
          <w:p w14:paraId="3D0F3520" w14:textId="77777777" w:rsidR="00990650" w:rsidRPr="00990650" w:rsidRDefault="00990650" w:rsidP="00990650">
            <w:pPr>
              <w:suppressAutoHyphens/>
              <w:spacing w:before="60" w:after="60"/>
              <w:ind w:left="167"/>
              <w:rPr>
                <w:rFonts w:ascii="Calibri" w:eastAsia="MS Mincho" w:hAnsi="Calibri" w:cs="Calibri"/>
                <w:sz w:val="21"/>
                <w:szCs w:val="21"/>
                <w:lang w:eastAsia="ja-JP"/>
              </w:rPr>
            </w:pPr>
            <w:r w:rsidRPr="00990650">
              <w:rPr>
                <w:rFonts w:ascii="Calibri" w:eastAsia="MS Mincho" w:hAnsi="Calibri" w:cs="Calibri"/>
                <w:sz w:val="21"/>
                <w:szCs w:val="21"/>
                <w:lang w:eastAsia="ja-JP"/>
              </w:rPr>
              <w:t xml:space="preserve">Established </w:t>
            </w:r>
          </w:p>
        </w:tc>
      </w:tr>
      <w:tr w:rsidR="00990650" w:rsidRPr="00990650" w14:paraId="0D0B41EC" w14:textId="77777777" w:rsidTr="00990650">
        <w:tc>
          <w:tcPr>
            <w:tcW w:w="3964" w:type="dxa"/>
          </w:tcPr>
          <w:p w14:paraId="4353E935" w14:textId="77777777" w:rsidR="00990650" w:rsidRPr="00990650" w:rsidRDefault="00990650" w:rsidP="00990650">
            <w:pPr>
              <w:suppressAutoHyphens/>
              <w:spacing w:before="60" w:after="60"/>
              <w:ind w:left="142"/>
              <w:rPr>
                <w:rFonts w:ascii="Calibri" w:eastAsia="MS Mincho" w:hAnsi="Calibri" w:cs="Calibri"/>
                <w:sz w:val="21"/>
                <w:szCs w:val="21"/>
                <w:lang w:eastAsia="ja-JP"/>
              </w:rPr>
            </w:pPr>
            <w:r w:rsidRPr="00990650">
              <w:rPr>
                <w:rFonts w:ascii="Calibri" w:eastAsia="MS Mincho" w:hAnsi="Calibri" w:cs="Calibri"/>
                <w:sz w:val="21"/>
                <w:szCs w:val="21"/>
                <w:lang w:eastAsia="ja-JP"/>
              </w:rPr>
              <w:t>On Award Surveys</w:t>
            </w:r>
          </w:p>
        </w:tc>
        <w:tc>
          <w:tcPr>
            <w:tcW w:w="3094" w:type="dxa"/>
          </w:tcPr>
          <w:p w14:paraId="05266A7A" w14:textId="77777777" w:rsidR="00990650" w:rsidRPr="00990650" w:rsidRDefault="00990650" w:rsidP="00990650">
            <w:pPr>
              <w:suppressAutoHyphens/>
              <w:spacing w:before="60" w:after="60"/>
              <w:ind w:left="138"/>
              <w:rPr>
                <w:rFonts w:ascii="Calibri" w:eastAsia="MS Mincho" w:hAnsi="Calibri" w:cs="Calibri"/>
                <w:sz w:val="21"/>
                <w:szCs w:val="21"/>
                <w:lang w:eastAsia="ja-JP"/>
              </w:rPr>
            </w:pPr>
            <w:r w:rsidRPr="00990650">
              <w:rPr>
                <w:rFonts w:ascii="Calibri" w:eastAsia="MS Mincho" w:hAnsi="Calibri" w:cs="Calibri"/>
                <w:sz w:val="21"/>
                <w:szCs w:val="21"/>
                <w:lang w:eastAsia="ja-JP"/>
              </w:rPr>
              <w:t>Required by all programs</w:t>
            </w:r>
          </w:p>
        </w:tc>
        <w:tc>
          <w:tcPr>
            <w:tcW w:w="0" w:type="auto"/>
          </w:tcPr>
          <w:p w14:paraId="2DCF8417" w14:textId="77777777" w:rsidR="00990650" w:rsidRPr="00990650" w:rsidRDefault="00990650" w:rsidP="00990650">
            <w:pPr>
              <w:suppressAutoHyphens/>
              <w:spacing w:before="60" w:after="60"/>
              <w:ind w:left="167"/>
              <w:rPr>
                <w:rFonts w:ascii="Calibri" w:eastAsia="MS Mincho" w:hAnsi="Calibri" w:cs="Calibri"/>
                <w:sz w:val="21"/>
                <w:szCs w:val="21"/>
                <w:lang w:eastAsia="ja-JP"/>
              </w:rPr>
            </w:pPr>
            <w:r w:rsidRPr="00990650">
              <w:rPr>
                <w:rFonts w:ascii="Calibri" w:eastAsia="MS Mincho" w:hAnsi="Calibri" w:cs="Calibri"/>
                <w:sz w:val="21"/>
                <w:szCs w:val="21"/>
                <w:lang w:eastAsia="ja-JP"/>
              </w:rPr>
              <w:t xml:space="preserve">Established </w:t>
            </w:r>
          </w:p>
        </w:tc>
      </w:tr>
      <w:tr w:rsidR="00990650" w:rsidRPr="00990650" w14:paraId="369B99A0" w14:textId="77777777" w:rsidTr="00990650">
        <w:tc>
          <w:tcPr>
            <w:tcW w:w="3964" w:type="dxa"/>
          </w:tcPr>
          <w:p w14:paraId="09171E4C" w14:textId="77777777" w:rsidR="00990650" w:rsidRPr="00990650" w:rsidRDefault="00990650" w:rsidP="00990650">
            <w:pPr>
              <w:suppressAutoHyphens/>
              <w:spacing w:before="60" w:after="60"/>
              <w:ind w:left="142"/>
              <w:rPr>
                <w:rFonts w:ascii="Calibri" w:eastAsia="MS Mincho" w:hAnsi="Calibri" w:cs="Calibri"/>
                <w:sz w:val="21"/>
                <w:szCs w:val="21"/>
                <w:lang w:eastAsia="ja-JP"/>
              </w:rPr>
            </w:pPr>
            <w:r w:rsidRPr="00990650">
              <w:rPr>
                <w:rFonts w:ascii="Calibri" w:eastAsia="MS Mincho" w:hAnsi="Calibri" w:cs="Calibri"/>
                <w:sz w:val="21"/>
                <w:szCs w:val="21"/>
                <w:lang w:eastAsia="ja-JP"/>
              </w:rPr>
              <w:t>Managing Contractor M&amp;E</w:t>
            </w:r>
          </w:p>
        </w:tc>
        <w:tc>
          <w:tcPr>
            <w:tcW w:w="3094" w:type="dxa"/>
          </w:tcPr>
          <w:p w14:paraId="56F1F06C" w14:textId="77777777" w:rsidR="00990650" w:rsidRPr="00990650" w:rsidRDefault="00990650" w:rsidP="00990650">
            <w:pPr>
              <w:suppressAutoHyphens/>
              <w:spacing w:before="60" w:after="60"/>
              <w:ind w:left="138"/>
              <w:rPr>
                <w:rFonts w:ascii="Calibri" w:eastAsia="MS Mincho" w:hAnsi="Calibri" w:cs="Calibri"/>
                <w:sz w:val="21"/>
                <w:szCs w:val="21"/>
                <w:lang w:eastAsia="ja-JP"/>
              </w:rPr>
            </w:pPr>
            <w:r w:rsidRPr="00990650">
              <w:rPr>
                <w:rFonts w:ascii="Calibri" w:eastAsia="MS Mincho" w:hAnsi="Calibri" w:cs="Calibri"/>
                <w:sz w:val="21"/>
                <w:szCs w:val="21"/>
                <w:lang w:eastAsia="ja-JP"/>
              </w:rPr>
              <w:t xml:space="preserve">Required by all outsourced programs </w:t>
            </w:r>
          </w:p>
        </w:tc>
        <w:tc>
          <w:tcPr>
            <w:tcW w:w="0" w:type="auto"/>
          </w:tcPr>
          <w:p w14:paraId="1AA13C86" w14:textId="77777777" w:rsidR="00990650" w:rsidRPr="00990650" w:rsidRDefault="00990650" w:rsidP="00990650">
            <w:pPr>
              <w:suppressAutoHyphens/>
              <w:spacing w:before="60" w:after="60"/>
              <w:ind w:left="167"/>
              <w:rPr>
                <w:rFonts w:ascii="Calibri" w:eastAsia="MS Mincho" w:hAnsi="Calibri" w:cs="Calibri"/>
                <w:sz w:val="21"/>
                <w:szCs w:val="21"/>
                <w:lang w:eastAsia="ja-JP"/>
              </w:rPr>
            </w:pPr>
            <w:r w:rsidRPr="00990650">
              <w:rPr>
                <w:rFonts w:ascii="Calibri" w:eastAsia="MS Mincho" w:hAnsi="Calibri" w:cs="Calibri"/>
                <w:sz w:val="21"/>
                <w:szCs w:val="21"/>
                <w:lang w:eastAsia="ja-JP"/>
              </w:rPr>
              <w:t xml:space="preserve">Established </w:t>
            </w:r>
          </w:p>
        </w:tc>
      </w:tr>
      <w:tr w:rsidR="00990650" w:rsidRPr="00990650" w14:paraId="0AD1C54B" w14:textId="77777777" w:rsidTr="00990650">
        <w:tc>
          <w:tcPr>
            <w:tcW w:w="3964" w:type="dxa"/>
          </w:tcPr>
          <w:p w14:paraId="0A616AC4" w14:textId="77777777" w:rsidR="00990650" w:rsidRPr="00990650" w:rsidRDefault="00990650" w:rsidP="00990650">
            <w:pPr>
              <w:suppressAutoHyphens/>
              <w:spacing w:before="60" w:after="60"/>
              <w:ind w:left="142"/>
              <w:rPr>
                <w:rFonts w:ascii="Calibri" w:eastAsia="MS Mincho" w:hAnsi="Calibri" w:cs="Calibri"/>
                <w:sz w:val="21"/>
                <w:szCs w:val="21"/>
                <w:lang w:eastAsia="ja-JP"/>
              </w:rPr>
            </w:pPr>
            <w:r w:rsidRPr="00990650">
              <w:rPr>
                <w:rFonts w:ascii="Calibri" w:eastAsia="MS Mincho" w:hAnsi="Calibri" w:cs="Calibri"/>
                <w:sz w:val="21"/>
                <w:szCs w:val="21"/>
                <w:lang w:eastAsia="ja-JP"/>
              </w:rPr>
              <w:t>Tracer Studies</w:t>
            </w:r>
          </w:p>
        </w:tc>
        <w:tc>
          <w:tcPr>
            <w:tcW w:w="3094" w:type="dxa"/>
          </w:tcPr>
          <w:p w14:paraId="56499A4C" w14:textId="77777777" w:rsidR="00990650" w:rsidRPr="00990650" w:rsidRDefault="00990650" w:rsidP="00990650">
            <w:pPr>
              <w:suppressAutoHyphens/>
              <w:spacing w:before="60" w:after="60"/>
              <w:ind w:left="138"/>
              <w:rPr>
                <w:rFonts w:ascii="Calibri" w:eastAsia="MS Mincho" w:hAnsi="Calibri" w:cs="Calibri"/>
                <w:sz w:val="21"/>
                <w:szCs w:val="21"/>
                <w:lang w:eastAsia="ja-JP"/>
              </w:rPr>
            </w:pPr>
            <w:r w:rsidRPr="00990650">
              <w:rPr>
                <w:rFonts w:ascii="Calibri" w:eastAsia="MS Mincho" w:hAnsi="Calibri" w:cs="Calibri"/>
                <w:sz w:val="21"/>
                <w:szCs w:val="21"/>
                <w:lang w:eastAsia="ja-JP"/>
              </w:rPr>
              <w:t>Required by all programs</w:t>
            </w:r>
          </w:p>
        </w:tc>
        <w:tc>
          <w:tcPr>
            <w:tcW w:w="0" w:type="auto"/>
          </w:tcPr>
          <w:p w14:paraId="60B13F2F" w14:textId="77777777" w:rsidR="00990650" w:rsidRPr="00990650" w:rsidRDefault="00990650" w:rsidP="00990650">
            <w:pPr>
              <w:suppressAutoHyphens/>
              <w:spacing w:before="60" w:after="60"/>
              <w:ind w:left="167"/>
              <w:rPr>
                <w:rFonts w:ascii="Calibri" w:eastAsia="MS Mincho" w:hAnsi="Calibri" w:cs="Calibri"/>
                <w:sz w:val="21"/>
                <w:szCs w:val="21"/>
                <w:lang w:eastAsia="ja-JP"/>
              </w:rPr>
            </w:pPr>
            <w:r w:rsidRPr="00990650">
              <w:rPr>
                <w:rFonts w:ascii="Calibri" w:eastAsia="MS Mincho" w:hAnsi="Calibri" w:cs="Calibri"/>
                <w:sz w:val="21"/>
                <w:szCs w:val="21"/>
                <w:lang w:eastAsia="ja-JP"/>
              </w:rPr>
              <w:t xml:space="preserve">Global Tracer Facility established in 2016 </w:t>
            </w:r>
          </w:p>
        </w:tc>
      </w:tr>
      <w:tr w:rsidR="00990650" w:rsidRPr="00990650" w14:paraId="3EC0ED4B" w14:textId="77777777" w:rsidTr="00990650">
        <w:tc>
          <w:tcPr>
            <w:tcW w:w="3964" w:type="dxa"/>
          </w:tcPr>
          <w:p w14:paraId="5572BAE9" w14:textId="77777777" w:rsidR="00990650" w:rsidRPr="00990650" w:rsidRDefault="00990650" w:rsidP="00990650">
            <w:pPr>
              <w:suppressAutoHyphens/>
              <w:spacing w:before="60" w:after="60"/>
              <w:ind w:left="142"/>
              <w:rPr>
                <w:rFonts w:ascii="Calibri" w:eastAsia="MS Mincho" w:hAnsi="Calibri" w:cs="Calibri"/>
                <w:sz w:val="21"/>
                <w:szCs w:val="21"/>
                <w:lang w:eastAsia="ja-JP"/>
              </w:rPr>
            </w:pPr>
            <w:r w:rsidRPr="00990650">
              <w:rPr>
                <w:rFonts w:ascii="Calibri" w:eastAsia="MS Mincho" w:hAnsi="Calibri" w:cs="Calibri"/>
                <w:sz w:val="21"/>
                <w:szCs w:val="21"/>
                <w:lang w:eastAsia="ja-JP"/>
              </w:rPr>
              <w:t>Short Course Awards M&amp;E</w:t>
            </w:r>
          </w:p>
        </w:tc>
        <w:tc>
          <w:tcPr>
            <w:tcW w:w="3094" w:type="dxa"/>
          </w:tcPr>
          <w:p w14:paraId="2D7968B1" w14:textId="77777777" w:rsidR="00990650" w:rsidRPr="00990650" w:rsidRDefault="00990650" w:rsidP="00990650">
            <w:pPr>
              <w:suppressAutoHyphens/>
              <w:spacing w:before="60" w:after="60"/>
              <w:ind w:left="138"/>
              <w:rPr>
                <w:rFonts w:ascii="Calibri" w:eastAsia="MS Mincho" w:hAnsi="Calibri" w:cs="Calibri"/>
                <w:sz w:val="21"/>
                <w:szCs w:val="21"/>
                <w:lang w:eastAsia="ja-JP"/>
              </w:rPr>
            </w:pPr>
            <w:r w:rsidRPr="00990650">
              <w:rPr>
                <w:rFonts w:ascii="Calibri" w:eastAsia="MS Mincho" w:hAnsi="Calibri" w:cs="Calibri"/>
                <w:sz w:val="21"/>
                <w:szCs w:val="21"/>
                <w:lang w:eastAsia="ja-JP"/>
              </w:rPr>
              <w:t>Required by all programs</w:t>
            </w:r>
            <w:r w:rsidRPr="00990650">
              <w:rPr>
                <w:rFonts w:ascii="Calibri" w:eastAsia="MS Mincho" w:hAnsi="Calibri" w:cs="Calibri"/>
                <w:sz w:val="21"/>
                <w:szCs w:val="21"/>
                <w:vertAlign w:val="superscript"/>
                <w:lang w:eastAsia="ja-JP"/>
              </w:rPr>
              <w:footnoteReference w:id="1"/>
            </w:r>
          </w:p>
          <w:p w14:paraId="25B2254B" w14:textId="77777777" w:rsidR="00990650" w:rsidRPr="00990650" w:rsidRDefault="00990650" w:rsidP="00990650">
            <w:pPr>
              <w:suppressAutoHyphens/>
              <w:spacing w:before="60" w:after="60"/>
              <w:ind w:left="138"/>
              <w:rPr>
                <w:rFonts w:ascii="Calibri" w:eastAsia="MS Mincho" w:hAnsi="Calibri" w:cs="Calibri"/>
                <w:sz w:val="21"/>
                <w:szCs w:val="21"/>
                <w:lang w:eastAsia="ja-JP"/>
              </w:rPr>
            </w:pPr>
            <w:r w:rsidRPr="00990650">
              <w:rPr>
                <w:rFonts w:ascii="Calibri" w:eastAsia="MS Mincho" w:hAnsi="Calibri" w:cs="Calibri"/>
                <w:sz w:val="21"/>
                <w:szCs w:val="21"/>
                <w:lang w:eastAsia="ja-JP"/>
              </w:rPr>
              <w:t xml:space="preserve"> </w:t>
            </w:r>
          </w:p>
        </w:tc>
        <w:tc>
          <w:tcPr>
            <w:tcW w:w="0" w:type="auto"/>
          </w:tcPr>
          <w:p w14:paraId="3E4D83AA" w14:textId="77777777" w:rsidR="00990650" w:rsidRPr="00990650" w:rsidRDefault="00990650" w:rsidP="00990650">
            <w:pPr>
              <w:suppressAutoHyphens/>
              <w:spacing w:before="60" w:after="60"/>
              <w:ind w:left="167"/>
              <w:rPr>
                <w:rFonts w:ascii="Calibri" w:eastAsia="MS Mincho" w:hAnsi="Calibri" w:cs="Calibri"/>
                <w:sz w:val="21"/>
                <w:szCs w:val="21"/>
                <w:lang w:eastAsia="ja-JP"/>
              </w:rPr>
            </w:pPr>
          </w:p>
        </w:tc>
      </w:tr>
      <w:tr w:rsidR="00990650" w:rsidRPr="00990650" w14:paraId="6075ADE4" w14:textId="77777777" w:rsidTr="00990650">
        <w:tc>
          <w:tcPr>
            <w:tcW w:w="3964" w:type="dxa"/>
          </w:tcPr>
          <w:p w14:paraId="0A5C3C9A" w14:textId="77777777" w:rsidR="00990650" w:rsidRPr="00990650" w:rsidRDefault="00990650" w:rsidP="00990650">
            <w:pPr>
              <w:suppressAutoHyphens/>
              <w:spacing w:before="60" w:after="60"/>
              <w:ind w:left="142"/>
              <w:rPr>
                <w:rFonts w:ascii="Calibri" w:eastAsia="MS Mincho" w:hAnsi="Calibri" w:cs="Calibri"/>
                <w:sz w:val="21"/>
                <w:szCs w:val="21"/>
                <w:lang w:eastAsia="ja-JP"/>
              </w:rPr>
            </w:pPr>
            <w:r w:rsidRPr="00990650">
              <w:rPr>
                <w:rFonts w:ascii="Calibri" w:eastAsia="MS Mincho" w:hAnsi="Calibri" w:cs="Calibri"/>
                <w:sz w:val="21"/>
                <w:szCs w:val="21"/>
                <w:lang w:eastAsia="ja-JP"/>
              </w:rPr>
              <w:t>Media Monitoring</w:t>
            </w:r>
          </w:p>
        </w:tc>
        <w:tc>
          <w:tcPr>
            <w:tcW w:w="3094" w:type="dxa"/>
          </w:tcPr>
          <w:p w14:paraId="0F8D9812" w14:textId="77777777" w:rsidR="00990650" w:rsidRPr="00990650" w:rsidRDefault="00990650" w:rsidP="00990650">
            <w:pPr>
              <w:suppressAutoHyphens/>
              <w:spacing w:before="60" w:after="60"/>
              <w:ind w:left="138"/>
              <w:rPr>
                <w:rFonts w:ascii="Calibri" w:eastAsia="MS Mincho" w:hAnsi="Calibri" w:cs="Calibri"/>
                <w:sz w:val="21"/>
                <w:szCs w:val="21"/>
                <w:lang w:eastAsia="ja-JP"/>
              </w:rPr>
            </w:pPr>
            <w:r w:rsidRPr="00990650">
              <w:rPr>
                <w:rFonts w:ascii="Calibri" w:eastAsia="MS Mincho" w:hAnsi="Calibri" w:cs="Calibri"/>
                <w:sz w:val="21"/>
                <w:szCs w:val="21"/>
                <w:lang w:eastAsia="ja-JP"/>
              </w:rPr>
              <w:t>Required by all programs</w:t>
            </w:r>
          </w:p>
        </w:tc>
        <w:tc>
          <w:tcPr>
            <w:tcW w:w="0" w:type="auto"/>
          </w:tcPr>
          <w:p w14:paraId="460F9FE3" w14:textId="77777777" w:rsidR="00990650" w:rsidRPr="00990650" w:rsidRDefault="00990650" w:rsidP="00990650">
            <w:pPr>
              <w:suppressAutoHyphens/>
              <w:spacing w:before="60" w:after="60"/>
              <w:ind w:left="167"/>
              <w:rPr>
                <w:rFonts w:ascii="Calibri" w:eastAsia="MS Mincho" w:hAnsi="Calibri" w:cs="Calibri"/>
                <w:sz w:val="21"/>
                <w:szCs w:val="21"/>
                <w:lang w:eastAsia="ja-JP"/>
              </w:rPr>
            </w:pPr>
            <w:r w:rsidRPr="00990650">
              <w:rPr>
                <w:rFonts w:ascii="Calibri" w:eastAsia="MS Mincho" w:hAnsi="Calibri" w:cs="Calibri"/>
                <w:sz w:val="21"/>
                <w:szCs w:val="21"/>
                <w:lang w:eastAsia="ja-JP"/>
              </w:rPr>
              <w:t xml:space="preserve">Requires systematisation across Posts </w:t>
            </w:r>
          </w:p>
        </w:tc>
      </w:tr>
      <w:tr w:rsidR="00990650" w:rsidRPr="00990650" w14:paraId="2E90B75F" w14:textId="77777777" w:rsidTr="00990650">
        <w:tc>
          <w:tcPr>
            <w:tcW w:w="3964" w:type="dxa"/>
          </w:tcPr>
          <w:p w14:paraId="1D9CE949" w14:textId="77777777" w:rsidR="00990650" w:rsidRPr="00990650" w:rsidRDefault="00990650" w:rsidP="00990650">
            <w:pPr>
              <w:suppressAutoHyphens/>
              <w:spacing w:before="60" w:after="60"/>
              <w:ind w:left="142"/>
              <w:rPr>
                <w:rFonts w:ascii="Calibri" w:eastAsia="MS Mincho" w:hAnsi="Calibri" w:cs="Calibri"/>
                <w:sz w:val="21"/>
                <w:szCs w:val="21"/>
                <w:lang w:eastAsia="ja-JP"/>
              </w:rPr>
            </w:pPr>
            <w:r w:rsidRPr="00990650">
              <w:rPr>
                <w:rFonts w:ascii="Calibri" w:eastAsia="MS Mincho" w:hAnsi="Calibri" w:cs="Calibri"/>
                <w:sz w:val="21"/>
                <w:szCs w:val="21"/>
                <w:lang w:eastAsia="ja-JP"/>
              </w:rPr>
              <w:t>Post-managed Program M&amp;E</w:t>
            </w:r>
          </w:p>
        </w:tc>
        <w:tc>
          <w:tcPr>
            <w:tcW w:w="3094" w:type="dxa"/>
          </w:tcPr>
          <w:p w14:paraId="27AE46C0" w14:textId="77777777" w:rsidR="00990650" w:rsidRPr="00990650" w:rsidRDefault="00990650" w:rsidP="00990650">
            <w:pPr>
              <w:suppressAutoHyphens/>
              <w:spacing w:before="60" w:after="60"/>
              <w:ind w:left="138"/>
              <w:rPr>
                <w:rFonts w:ascii="Calibri" w:eastAsia="MS Mincho" w:hAnsi="Calibri" w:cs="Calibri"/>
                <w:sz w:val="21"/>
                <w:szCs w:val="21"/>
                <w:lang w:eastAsia="ja-JP"/>
              </w:rPr>
            </w:pPr>
            <w:r w:rsidRPr="00990650">
              <w:rPr>
                <w:rFonts w:ascii="Calibri" w:eastAsia="MS Mincho" w:hAnsi="Calibri" w:cs="Calibri"/>
                <w:sz w:val="21"/>
                <w:szCs w:val="21"/>
                <w:lang w:eastAsia="ja-JP"/>
              </w:rPr>
              <w:t>Required by all programs</w:t>
            </w:r>
          </w:p>
        </w:tc>
        <w:tc>
          <w:tcPr>
            <w:tcW w:w="0" w:type="auto"/>
          </w:tcPr>
          <w:p w14:paraId="63DCF430" w14:textId="77777777" w:rsidR="00990650" w:rsidRPr="00990650" w:rsidRDefault="00990650" w:rsidP="00990650">
            <w:pPr>
              <w:suppressAutoHyphens/>
              <w:spacing w:before="60" w:after="60"/>
              <w:ind w:left="167"/>
              <w:rPr>
                <w:rFonts w:ascii="Calibri" w:eastAsia="MS Mincho" w:hAnsi="Calibri" w:cs="Calibri"/>
                <w:sz w:val="21"/>
                <w:szCs w:val="21"/>
                <w:lang w:eastAsia="ja-JP"/>
              </w:rPr>
            </w:pPr>
            <w:r w:rsidRPr="00990650">
              <w:rPr>
                <w:rFonts w:ascii="Calibri" w:eastAsia="MS Mincho" w:hAnsi="Calibri" w:cs="Calibri"/>
                <w:sz w:val="21"/>
                <w:szCs w:val="21"/>
                <w:lang w:eastAsia="ja-JP"/>
              </w:rPr>
              <w:t xml:space="preserve">Requires development </w:t>
            </w:r>
          </w:p>
        </w:tc>
      </w:tr>
      <w:tr w:rsidR="00990650" w:rsidRPr="00990650" w14:paraId="5B33DFFA" w14:textId="77777777" w:rsidTr="00990650">
        <w:tc>
          <w:tcPr>
            <w:tcW w:w="3964" w:type="dxa"/>
          </w:tcPr>
          <w:p w14:paraId="00D77A80" w14:textId="77777777" w:rsidR="00990650" w:rsidRPr="00990650" w:rsidRDefault="00990650" w:rsidP="00990650">
            <w:pPr>
              <w:suppressAutoHyphens/>
              <w:spacing w:before="60" w:after="60"/>
              <w:ind w:left="142"/>
              <w:rPr>
                <w:rFonts w:ascii="Calibri" w:eastAsia="MS Mincho" w:hAnsi="Calibri" w:cs="Calibri"/>
                <w:sz w:val="21"/>
                <w:szCs w:val="21"/>
                <w:lang w:eastAsia="ja-JP"/>
              </w:rPr>
            </w:pPr>
            <w:r w:rsidRPr="00990650">
              <w:rPr>
                <w:rFonts w:ascii="Calibri" w:eastAsia="MS Mincho" w:hAnsi="Calibri" w:cs="Calibri"/>
                <w:sz w:val="21"/>
                <w:szCs w:val="21"/>
                <w:lang w:eastAsia="ja-JP"/>
              </w:rPr>
              <w:t>Other Evaluation studies</w:t>
            </w:r>
          </w:p>
        </w:tc>
        <w:tc>
          <w:tcPr>
            <w:tcW w:w="3094" w:type="dxa"/>
          </w:tcPr>
          <w:p w14:paraId="658342CF" w14:textId="77777777" w:rsidR="00990650" w:rsidRPr="00990650" w:rsidRDefault="00990650" w:rsidP="00990650">
            <w:pPr>
              <w:suppressAutoHyphens/>
              <w:spacing w:before="60" w:after="60"/>
              <w:ind w:left="138"/>
              <w:rPr>
                <w:rFonts w:ascii="Calibri" w:eastAsia="MS Mincho" w:hAnsi="Calibri" w:cs="Calibri"/>
                <w:sz w:val="21"/>
                <w:szCs w:val="21"/>
                <w:lang w:eastAsia="ja-JP"/>
              </w:rPr>
            </w:pPr>
            <w:r w:rsidRPr="00990650">
              <w:rPr>
                <w:rFonts w:ascii="Calibri" w:eastAsia="MS Mincho" w:hAnsi="Calibri" w:cs="Calibri"/>
                <w:sz w:val="21"/>
                <w:szCs w:val="21"/>
                <w:lang w:eastAsia="ja-JP"/>
              </w:rPr>
              <w:t xml:space="preserve">Optional </w:t>
            </w:r>
          </w:p>
        </w:tc>
        <w:tc>
          <w:tcPr>
            <w:tcW w:w="0" w:type="auto"/>
          </w:tcPr>
          <w:p w14:paraId="77A6F5E2" w14:textId="77777777" w:rsidR="00990650" w:rsidRPr="00990650" w:rsidRDefault="00990650" w:rsidP="00990650">
            <w:pPr>
              <w:suppressAutoHyphens/>
              <w:spacing w:before="60" w:after="60"/>
              <w:ind w:left="167"/>
              <w:rPr>
                <w:rFonts w:ascii="Calibri" w:eastAsia="MS Mincho" w:hAnsi="Calibri" w:cs="Calibri"/>
                <w:sz w:val="21"/>
                <w:szCs w:val="21"/>
                <w:lang w:eastAsia="ja-JP"/>
              </w:rPr>
            </w:pPr>
          </w:p>
        </w:tc>
      </w:tr>
    </w:tbl>
    <w:p w14:paraId="702463D7" w14:textId="77777777" w:rsidR="00990650" w:rsidRPr="00990650" w:rsidRDefault="00990650" w:rsidP="00990650">
      <w:pPr>
        <w:spacing w:after="100" w:line="240" w:lineRule="auto"/>
        <w:rPr>
          <w:rFonts w:ascii="Arial" w:eastAsia="Arial" w:hAnsi="Arial" w:cs="Times New Roman"/>
          <w:sz w:val="20"/>
          <w:szCs w:val="20"/>
        </w:rPr>
      </w:pPr>
    </w:p>
    <w:p w14:paraId="0E427E36" w14:textId="77777777" w:rsidR="00E0756D" w:rsidRPr="000A4955" w:rsidRDefault="00E0756D" w:rsidP="000A4955">
      <w:pPr>
        <w:pStyle w:val="Heading3"/>
      </w:pPr>
      <w:bookmarkStart w:id="2" w:name="_Toc76742233"/>
      <w:bookmarkStart w:id="3" w:name="_Toc76742384"/>
      <w:r w:rsidRPr="000A4955">
        <w:t>Awardee Information (stored in OASIS)</w:t>
      </w:r>
    </w:p>
    <w:p w14:paraId="27F09058" w14:textId="0B2E9801" w:rsidR="00E0756D" w:rsidRPr="00E0756D" w:rsidRDefault="00E0756D" w:rsidP="00E0756D">
      <w:pPr>
        <w:spacing w:line="240" w:lineRule="auto"/>
        <w:rPr>
          <w:rFonts w:ascii="Calibri" w:eastAsia="Arial" w:hAnsi="Calibri" w:cs="Calibri"/>
          <w:spacing w:val="-2"/>
          <w:sz w:val="21"/>
          <w:szCs w:val="21"/>
        </w:rPr>
      </w:pPr>
      <w:r w:rsidRPr="00E0756D">
        <w:rPr>
          <w:rFonts w:ascii="Calibri" w:eastAsia="Arial" w:hAnsi="Calibri" w:cs="Calibri"/>
          <w:spacing w:val="-2"/>
          <w:sz w:val="21"/>
          <w:szCs w:val="21"/>
        </w:rPr>
        <w:t>The Online Australia Awards Scholarships Information System (OASIS) is the global database for the administration and financial management of DFAT’s long-term scholarships. All Posts have access to OASIS. OASIS manages data on awardees from the time of application/selection</w:t>
      </w:r>
      <w:r w:rsidRPr="00E0756D">
        <w:rPr>
          <w:rFonts w:ascii="Calibri" w:eastAsia="Arial" w:hAnsi="Calibri" w:cs="Calibri"/>
          <w:spacing w:val="-2"/>
          <w:sz w:val="21"/>
          <w:szCs w:val="21"/>
          <w:vertAlign w:val="superscript"/>
        </w:rPr>
        <w:footnoteReference w:id="2"/>
      </w:r>
      <w:r w:rsidRPr="00E0756D">
        <w:rPr>
          <w:rFonts w:ascii="Calibri" w:eastAsia="Arial" w:hAnsi="Calibri" w:cs="Calibri"/>
          <w:spacing w:val="-2"/>
          <w:sz w:val="21"/>
          <w:szCs w:val="21"/>
        </w:rPr>
        <w:t xml:space="preserve"> until the time of their completion and return home. Once awardees commence their studies, data is managed by their academic institution, although it is accessed by Posts, </w:t>
      </w:r>
      <w:r w:rsidR="000524EF">
        <w:rPr>
          <w:rFonts w:ascii="Calibri" w:eastAsia="Arial" w:hAnsi="Calibri" w:cs="Calibri"/>
          <w:spacing w:val="-2"/>
          <w:sz w:val="21"/>
          <w:szCs w:val="21"/>
        </w:rPr>
        <w:t xml:space="preserve">the </w:t>
      </w:r>
      <w:r w:rsidR="000524EF" w:rsidRPr="000524EF">
        <w:rPr>
          <w:rFonts w:ascii="Calibri" w:eastAsia="Arial" w:hAnsi="Calibri" w:cs="Calibri"/>
          <w:spacing w:val="-2"/>
          <w:sz w:val="21"/>
          <w:szCs w:val="21"/>
        </w:rPr>
        <w:t xml:space="preserve">Global Education and Scholarships Section </w:t>
      </w:r>
      <w:r w:rsidRPr="00E0756D">
        <w:rPr>
          <w:rFonts w:ascii="Calibri" w:eastAsia="Arial" w:hAnsi="Calibri" w:cs="Calibri"/>
          <w:spacing w:val="-2"/>
          <w:sz w:val="21"/>
          <w:szCs w:val="21"/>
        </w:rPr>
        <w:t xml:space="preserve">and (in some cases) managing contractors.  </w:t>
      </w:r>
    </w:p>
    <w:p w14:paraId="36FD0DD0" w14:textId="4E315008" w:rsidR="00E0756D" w:rsidRPr="000A4955" w:rsidRDefault="00E0756D" w:rsidP="000A4955">
      <w:pPr>
        <w:spacing w:line="240" w:lineRule="auto"/>
        <w:rPr>
          <w:rFonts w:ascii="Calibri" w:eastAsia="Arial" w:hAnsi="Calibri" w:cs="Calibri"/>
          <w:spacing w:val="-2"/>
          <w:sz w:val="21"/>
          <w:szCs w:val="21"/>
        </w:rPr>
      </w:pPr>
      <w:r w:rsidRPr="00E0756D">
        <w:rPr>
          <w:rFonts w:ascii="Calibri" w:eastAsia="Arial" w:hAnsi="Calibri" w:cs="Calibri"/>
          <w:spacing w:val="-2"/>
          <w:sz w:val="21"/>
          <w:szCs w:val="21"/>
        </w:rPr>
        <w:t xml:space="preserve">OASIS is the central mechanism by which DFAT can examine the cohort of long-term awardees across the global Australia Awards. It provides common data across all awardees enabling comparison and </w:t>
      </w:r>
      <w:proofErr w:type="gramStart"/>
      <w:r w:rsidRPr="00E0756D">
        <w:rPr>
          <w:rFonts w:ascii="Calibri" w:eastAsia="Arial" w:hAnsi="Calibri" w:cs="Calibri"/>
          <w:spacing w:val="-2"/>
          <w:sz w:val="21"/>
          <w:szCs w:val="21"/>
        </w:rPr>
        <w:t>aggregation, and</w:t>
      </w:r>
      <w:proofErr w:type="gramEnd"/>
      <w:r w:rsidRPr="00E0756D">
        <w:rPr>
          <w:rFonts w:ascii="Calibri" w:eastAsia="Arial" w:hAnsi="Calibri" w:cs="Calibri"/>
          <w:spacing w:val="-2"/>
          <w:sz w:val="21"/>
          <w:szCs w:val="21"/>
        </w:rPr>
        <w:t xml:space="preserve"> offers some scope for additional development to increase its capacity to support global level M&amp;E through expanding the common fields of data. DFAT uses the MicroStrategy reporting tool to query data in OASIS and to produce reports as required.</w:t>
      </w:r>
    </w:p>
    <w:p w14:paraId="2507AF0B" w14:textId="77777777" w:rsidR="00E0756D" w:rsidRPr="000A4955" w:rsidRDefault="00E0756D" w:rsidP="000A4955">
      <w:pPr>
        <w:pStyle w:val="Heading3"/>
      </w:pPr>
      <w:r w:rsidRPr="000A4955">
        <w:t>On Award Surveys</w:t>
      </w:r>
    </w:p>
    <w:p w14:paraId="32D3019A" w14:textId="1C40933E" w:rsidR="00E0756D" w:rsidRPr="00E0756D" w:rsidRDefault="000524EF" w:rsidP="00E0756D">
      <w:pPr>
        <w:spacing w:before="57" w:after="113" w:line="240" w:lineRule="atLeast"/>
        <w:rPr>
          <w:rFonts w:ascii="Calibri" w:eastAsia="Arial" w:hAnsi="Calibri" w:cs="Calibri"/>
          <w:spacing w:val="-2"/>
          <w:sz w:val="21"/>
          <w:szCs w:val="21"/>
        </w:rPr>
      </w:pPr>
      <w:r>
        <w:rPr>
          <w:rFonts w:ascii="Calibri" w:hAnsi="Calibri" w:cs="Calibri"/>
          <w:sz w:val="21"/>
          <w:szCs w:val="21"/>
        </w:rPr>
        <w:t xml:space="preserve">The </w:t>
      </w:r>
      <w:r w:rsidRPr="00B36C5E">
        <w:rPr>
          <w:rFonts w:ascii="Calibri" w:hAnsi="Calibri" w:cs="Calibri"/>
          <w:sz w:val="21"/>
          <w:szCs w:val="21"/>
        </w:rPr>
        <w:t>Global Education and Scholarships Section</w:t>
      </w:r>
      <w:r>
        <w:rPr>
          <w:rFonts w:ascii="Calibri" w:hAnsi="Calibri" w:cs="Calibri"/>
          <w:sz w:val="21"/>
          <w:szCs w:val="21"/>
        </w:rPr>
        <w:t xml:space="preserve"> </w:t>
      </w:r>
      <w:r w:rsidR="00E0756D" w:rsidRPr="00E0756D">
        <w:rPr>
          <w:rFonts w:ascii="Calibri" w:eastAsia="Arial" w:hAnsi="Calibri" w:cs="Calibri"/>
          <w:spacing w:val="-2"/>
          <w:sz w:val="21"/>
          <w:szCs w:val="21"/>
        </w:rPr>
        <w:t xml:space="preserve">maintains a contract with a commercial survey company to undertake two regular surveys of Australia Award scholarship awardees: </w:t>
      </w:r>
      <w:proofErr w:type="gramStart"/>
      <w:r w:rsidR="00E0756D" w:rsidRPr="00E0756D">
        <w:rPr>
          <w:rFonts w:ascii="Calibri" w:eastAsia="Arial" w:hAnsi="Calibri" w:cs="Calibri"/>
          <w:spacing w:val="-2"/>
          <w:sz w:val="21"/>
          <w:szCs w:val="21"/>
        </w:rPr>
        <w:t>the</w:t>
      </w:r>
      <w:proofErr w:type="gramEnd"/>
      <w:r w:rsidR="00E0756D" w:rsidRPr="00E0756D">
        <w:rPr>
          <w:rFonts w:ascii="Calibri" w:eastAsia="Arial" w:hAnsi="Calibri" w:cs="Calibri"/>
          <w:spacing w:val="-2"/>
          <w:sz w:val="21"/>
          <w:szCs w:val="21"/>
        </w:rPr>
        <w:t xml:space="preserve"> </w:t>
      </w:r>
      <w:r w:rsidR="00E0756D" w:rsidRPr="00E0756D">
        <w:rPr>
          <w:rFonts w:ascii="Calibri" w:eastAsia="Arial" w:hAnsi="Calibri" w:cs="Calibri"/>
          <w:b/>
          <w:spacing w:val="-2"/>
          <w:sz w:val="21"/>
          <w:szCs w:val="21"/>
        </w:rPr>
        <w:t>Arrival Surveys</w:t>
      </w:r>
      <w:r w:rsidR="00E0756D" w:rsidRPr="00E0756D">
        <w:rPr>
          <w:rFonts w:ascii="Calibri" w:eastAsia="Arial" w:hAnsi="Calibri" w:cs="Calibri"/>
          <w:spacing w:val="-2"/>
          <w:sz w:val="21"/>
          <w:szCs w:val="21"/>
        </w:rPr>
        <w:t xml:space="preserve">, (Semesters 1 and 2) shortly after their arrival in Australia, and the </w:t>
      </w:r>
      <w:r w:rsidR="00E0756D" w:rsidRPr="00E0756D">
        <w:rPr>
          <w:rFonts w:ascii="Calibri" w:eastAsia="Arial" w:hAnsi="Calibri" w:cs="Calibri"/>
          <w:b/>
          <w:spacing w:val="-2"/>
          <w:sz w:val="21"/>
          <w:szCs w:val="21"/>
        </w:rPr>
        <w:t>Ongoing Survey</w:t>
      </w:r>
      <w:r w:rsidR="00E0756D" w:rsidRPr="00E0756D">
        <w:rPr>
          <w:rFonts w:ascii="Calibri" w:eastAsia="Arial" w:hAnsi="Calibri" w:cs="Calibri"/>
          <w:spacing w:val="-2"/>
          <w:sz w:val="21"/>
          <w:szCs w:val="21"/>
        </w:rPr>
        <w:t xml:space="preserve">, annually for all current awardees. The surveys collect feedback from the awardees on many aspects of their experiences with Australia Awards, such as: </w:t>
      </w:r>
    </w:p>
    <w:p w14:paraId="63F14B28" w14:textId="77777777" w:rsidR="00E0756D" w:rsidRPr="00E0756D" w:rsidRDefault="00E0756D" w:rsidP="00E0756D">
      <w:pPr>
        <w:numPr>
          <w:ilvl w:val="0"/>
          <w:numId w:val="1"/>
        </w:numPr>
        <w:spacing w:before="57" w:after="113" w:line="240" w:lineRule="atLeast"/>
        <w:rPr>
          <w:rFonts w:ascii="Calibri" w:eastAsia="Arial" w:hAnsi="Calibri" w:cs="Calibri"/>
          <w:spacing w:val="-2"/>
          <w:sz w:val="21"/>
          <w:szCs w:val="21"/>
        </w:rPr>
      </w:pPr>
      <w:r w:rsidRPr="00E0756D">
        <w:rPr>
          <w:rFonts w:ascii="Calibri" w:eastAsia="Arial" w:hAnsi="Calibri" w:cs="Calibri"/>
          <w:spacing w:val="-2"/>
          <w:sz w:val="21"/>
          <w:szCs w:val="21"/>
        </w:rPr>
        <w:lastRenderedPageBreak/>
        <w:t>The application, selection and mobilisation processes</w:t>
      </w:r>
    </w:p>
    <w:p w14:paraId="3ADD320C" w14:textId="77777777" w:rsidR="00E0756D" w:rsidRPr="00E0756D" w:rsidRDefault="00E0756D" w:rsidP="00E0756D">
      <w:pPr>
        <w:numPr>
          <w:ilvl w:val="0"/>
          <w:numId w:val="1"/>
        </w:numPr>
        <w:spacing w:before="57" w:after="113" w:line="240" w:lineRule="atLeast"/>
        <w:rPr>
          <w:rFonts w:ascii="Calibri" w:eastAsia="Arial" w:hAnsi="Calibri" w:cs="Calibri"/>
          <w:spacing w:val="-2"/>
          <w:sz w:val="21"/>
          <w:szCs w:val="21"/>
        </w:rPr>
      </w:pPr>
      <w:r w:rsidRPr="00E0756D">
        <w:rPr>
          <w:rFonts w:ascii="Calibri" w:eastAsia="Arial" w:hAnsi="Calibri" w:cs="Calibri"/>
          <w:spacing w:val="-2"/>
          <w:sz w:val="21"/>
          <w:szCs w:val="21"/>
        </w:rPr>
        <w:t xml:space="preserve">The pre-departure </w:t>
      </w:r>
      <w:proofErr w:type="gramStart"/>
      <w:r w:rsidRPr="00E0756D">
        <w:rPr>
          <w:rFonts w:ascii="Calibri" w:eastAsia="Arial" w:hAnsi="Calibri" w:cs="Calibri"/>
          <w:spacing w:val="-2"/>
          <w:sz w:val="21"/>
          <w:szCs w:val="21"/>
        </w:rPr>
        <w:t>briefing</w:t>
      </w:r>
      <w:proofErr w:type="gramEnd"/>
      <w:r w:rsidRPr="00E0756D">
        <w:rPr>
          <w:rFonts w:ascii="Calibri" w:eastAsia="Arial" w:hAnsi="Calibri" w:cs="Calibri"/>
          <w:spacing w:val="-2"/>
          <w:sz w:val="21"/>
          <w:szCs w:val="21"/>
        </w:rPr>
        <w:t xml:space="preserve"> they received before departing for Australia</w:t>
      </w:r>
    </w:p>
    <w:p w14:paraId="52D5BB25" w14:textId="77777777" w:rsidR="00E0756D" w:rsidRPr="00E0756D" w:rsidRDefault="00E0756D" w:rsidP="00E0756D">
      <w:pPr>
        <w:numPr>
          <w:ilvl w:val="0"/>
          <w:numId w:val="1"/>
        </w:numPr>
        <w:spacing w:before="57" w:after="113" w:line="240" w:lineRule="atLeast"/>
        <w:rPr>
          <w:rFonts w:ascii="Calibri" w:eastAsia="Arial" w:hAnsi="Calibri" w:cs="Calibri"/>
          <w:spacing w:val="-2"/>
          <w:sz w:val="21"/>
          <w:szCs w:val="21"/>
        </w:rPr>
      </w:pPr>
      <w:r w:rsidRPr="00E0756D">
        <w:rPr>
          <w:rFonts w:ascii="Calibri" w:eastAsia="Arial" w:hAnsi="Calibri" w:cs="Calibri"/>
          <w:spacing w:val="-2"/>
          <w:sz w:val="21"/>
          <w:szCs w:val="21"/>
        </w:rPr>
        <w:t xml:space="preserve">The support received from their institution on arrival, to settle in, and to begin their studies </w:t>
      </w:r>
    </w:p>
    <w:p w14:paraId="6C794A8A" w14:textId="77777777" w:rsidR="00E0756D" w:rsidRPr="00E0756D" w:rsidRDefault="00E0756D" w:rsidP="00E0756D">
      <w:pPr>
        <w:numPr>
          <w:ilvl w:val="0"/>
          <w:numId w:val="1"/>
        </w:numPr>
        <w:spacing w:before="57" w:after="113" w:line="240" w:lineRule="atLeast"/>
        <w:rPr>
          <w:rFonts w:ascii="Calibri" w:eastAsia="Arial" w:hAnsi="Calibri" w:cs="Calibri"/>
          <w:spacing w:val="-2"/>
          <w:sz w:val="21"/>
          <w:szCs w:val="21"/>
        </w:rPr>
      </w:pPr>
      <w:r w:rsidRPr="00E0756D">
        <w:rPr>
          <w:rFonts w:ascii="Calibri" w:eastAsia="Arial" w:hAnsi="Calibri" w:cs="Calibri"/>
          <w:spacing w:val="-2"/>
          <w:sz w:val="21"/>
          <w:szCs w:val="21"/>
        </w:rPr>
        <w:t xml:space="preserve">The ongoing support from their institution throughout their studies, to assist with addressing academic issues, personal </w:t>
      </w:r>
      <w:proofErr w:type="gramStart"/>
      <w:r w:rsidRPr="00E0756D">
        <w:rPr>
          <w:rFonts w:ascii="Calibri" w:eastAsia="Arial" w:hAnsi="Calibri" w:cs="Calibri"/>
          <w:spacing w:val="-2"/>
          <w:sz w:val="21"/>
          <w:szCs w:val="21"/>
        </w:rPr>
        <w:t>issues</w:t>
      </w:r>
      <w:proofErr w:type="gramEnd"/>
      <w:r w:rsidRPr="00E0756D">
        <w:rPr>
          <w:rFonts w:ascii="Calibri" w:eastAsia="Arial" w:hAnsi="Calibri" w:cs="Calibri"/>
          <w:spacing w:val="-2"/>
          <w:sz w:val="21"/>
          <w:szCs w:val="21"/>
        </w:rPr>
        <w:t xml:space="preserve"> and other difficulties </w:t>
      </w:r>
    </w:p>
    <w:p w14:paraId="042D70A5" w14:textId="77777777" w:rsidR="00E0756D" w:rsidRPr="00E0756D" w:rsidRDefault="00E0756D" w:rsidP="00E0756D">
      <w:pPr>
        <w:numPr>
          <w:ilvl w:val="0"/>
          <w:numId w:val="1"/>
        </w:numPr>
        <w:spacing w:before="57" w:after="113" w:line="240" w:lineRule="atLeast"/>
        <w:rPr>
          <w:rFonts w:ascii="Calibri" w:eastAsia="Arial" w:hAnsi="Calibri" w:cs="Calibri"/>
          <w:spacing w:val="-2"/>
          <w:sz w:val="21"/>
          <w:szCs w:val="21"/>
        </w:rPr>
      </w:pPr>
      <w:r w:rsidRPr="00E0756D">
        <w:rPr>
          <w:rFonts w:ascii="Calibri" w:eastAsia="Arial" w:hAnsi="Calibri" w:cs="Calibri"/>
          <w:spacing w:val="-2"/>
          <w:sz w:val="21"/>
          <w:szCs w:val="21"/>
        </w:rPr>
        <w:t>The adequacy of support received from DFAT, including entitlements</w:t>
      </w:r>
    </w:p>
    <w:p w14:paraId="5E471B9E" w14:textId="77777777" w:rsidR="00E0756D" w:rsidRPr="00E0756D" w:rsidRDefault="00E0756D" w:rsidP="00E0756D">
      <w:pPr>
        <w:numPr>
          <w:ilvl w:val="0"/>
          <w:numId w:val="1"/>
        </w:numPr>
        <w:spacing w:before="57" w:after="113" w:line="240" w:lineRule="atLeast"/>
        <w:rPr>
          <w:rFonts w:ascii="Calibri" w:eastAsia="Arial" w:hAnsi="Calibri" w:cs="Calibri"/>
          <w:spacing w:val="-2"/>
          <w:sz w:val="21"/>
          <w:szCs w:val="21"/>
        </w:rPr>
      </w:pPr>
      <w:r w:rsidRPr="00E0756D">
        <w:rPr>
          <w:rFonts w:ascii="Calibri" w:eastAsia="Arial" w:hAnsi="Calibri" w:cs="Calibri"/>
          <w:spacing w:val="-2"/>
          <w:sz w:val="21"/>
          <w:szCs w:val="21"/>
        </w:rPr>
        <w:t>Any experiences with discrimination</w:t>
      </w:r>
    </w:p>
    <w:p w14:paraId="68FB66A5" w14:textId="77777777" w:rsidR="00E0756D" w:rsidRPr="00E0756D" w:rsidRDefault="00E0756D" w:rsidP="00E0756D">
      <w:pPr>
        <w:numPr>
          <w:ilvl w:val="0"/>
          <w:numId w:val="1"/>
        </w:numPr>
        <w:spacing w:before="57" w:after="113" w:line="240" w:lineRule="atLeast"/>
        <w:rPr>
          <w:rFonts w:ascii="Calibri" w:eastAsia="Arial" w:hAnsi="Calibri" w:cs="Calibri"/>
          <w:spacing w:val="-2"/>
          <w:sz w:val="21"/>
          <w:szCs w:val="21"/>
        </w:rPr>
      </w:pPr>
      <w:r w:rsidRPr="00E0756D">
        <w:rPr>
          <w:rFonts w:ascii="Calibri" w:eastAsia="Arial" w:hAnsi="Calibri" w:cs="Calibri"/>
          <w:spacing w:val="-2"/>
          <w:sz w:val="21"/>
          <w:szCs w:val="21"/>
        </w:rPr>
        <w:t>Their experiences interacting with Australians on a social level</w:t>
      </w:r>
    </w:p>
    <w:p w14:paraId="0F9DB783" w14:textId="795A5A1A" w:rsidR="00E0756D" w:rsidRPr="00E0756D" w:rsidRDefault="00E0756D" w:rsidP="00E0756D">
      <w:pPr>
        <w:spacing w:before="57" w:line="240" w:lineRule="atLeast"/>
        <w:rPr>
          <w:rFonts w:ascii="Calibri" w:eastAsia="Arial" w:hAnsi="Calibri" w:cs="Calibri"/>
          <w:spacing w:val="-2"/>
          <w:sz w:val="21"/>
          <w:szCs w:val="21"/>
        </w:rPr>
      </w:pPr>
      <w:r w:rsidRPr="00E0756D">
        <w:rPr>
          <w:rFonts w:ascii="Calibri" w:eastAsia="Arial" w:hAnsi="Calibri" w:cs="Calibri"/>
          <w:spacing w:val="-2"/>
          <w:sz w:val="21"/>
          <w:szCs w:val="21"/>
        </w:rPr>
        <w:t xml:space="preserve">The </w:t>
      </w:r>
      <w:proofErr w:type="gramStart"/>
      <w:r w:rsidRPr="00E0756D">
        <w:rPr>
          <w:rFonts w:ascii="Calibri" w:eastAsia="Arial" w:hAnsi="Calibri" w:cs="Calibri"/>
          <w:spacing w:val="-2"/>
          <w:sz w:val="21"/>
          <w:szCs w:val="21"/>
        </w:rPr>
        <w:t>On</w:t>
      </w:r>
      <w:proofErr w:type="gramEnd"/>
      <w:r w:rsidRPr="00E0756D">
        <w:rPr>
          <w:rFonts w:ascii="Calibri" w:eastAsia="Arial" w:hAnsi="Calibri" w:cs="Calibri"/>
          <w:spacing w:val="-2"/>
          <w:sz w:val="21"/>
          <w:szCs w:val="21"/>
        </w:rPr>
        <w:t xml:space="preserve"> Award Surveys are conducted online, and include only long-term scholarship awardees (i.e. not those undertaking short-courses)</w:t>
      </w:r>
      <w:r w:rsidR="00E30B88">
        <w:rPr>
          <w:rFonts w:ascii="Calibri" w:eastAsia="Arial" w:hAnsi="Calibri" w:cs="Calibri"/>
          <w:spacing w:val="-2"/>
          <w:sz w:val="21"/>
          <w:szCs w:val="21"/>
        </w:rPr>
        <w:t xml:space="preserve"> and those studying in-Australia</w:t>
      </w:r>
      <w:r w:rsidRPr="00E0756D">
        <w:rPr>
          <w:rFonts w:ascii="Calibri" w:eastAsia="Arial" w:hAnsi="Calibri" w:cs="Calibri"/>
          <w:spacing w:val="-2"/>
          <w:sz w:val="21"/>
          <w:szCs w:val="21"/>
        </w:rPr>
        <w:t xml:space="preserve">. </w:t>
      </w:r>
      <w:r w:rsidR="00E30B88">
        <w:rPr>
          <w:rFonts w:ascii="Calibri" w:eastAsia="Arial" w:hAnsi="Calibri" w:cs="Calibri"/>
          <w:spacing w:val="-2"/>
          <w:sz w:val="21"/>
          <w:szCs w:val="21"/>
        </w:rPr>
        <w:t xml:space="preserve">These are conducted </w:t>
      </w:r>
      <w:r w:rsidR="00065DC5">
        <w:rPr>
          <w:rFonts w:ascii="Calibri" w:eastAsia="Arial" w:hAnsi="Calibri" w:cs="Calibri"/>
          <w:spacing w:val="-2"/>
          <w:sz w:val="21"/>
          <w:szCs w:val="21"/>
        </w:rPr>
        <w:t xml:space="preserve">in </w:t>
      </w:r>
      <w:r w:rsidR="000A7050">
        <w:rPr>
          <w:rFonts w:ascii="Calibri" w:eastAsia="Arial" w:hAnsi="Calibri" w:cs="Calibri"/>
          <w:spacing w:val="-2"/>
          <w:sz w:val="21"/>
          <w:szCs w:val="21"/>
        </w:rPr>
        <w:t>May-June</w:t>
      </w:r>
      <w:r w:rsidR="00065DC5">
        <w:rPr>
          <w:rFonts w:ascii="Calibri" w:eastAsia="Arial" w:hAnsi="Calibri" w:cs="Calibri"/>
          <w:spacing w:val="-2"/>
          <w:sz w:val="21"/>
          <w:szCs w:val="21"/>
        </w:rPr>
        <w:t xml:space="preserve"> </w:t>
      </w:r>
      <w:r w:rsidR="000A7050">
        <w:rPr>
          <w:rFonts w:ascii="Calibri" w:eastAsia="Arial" w:hAnsi="Calibri" w:cs="Calibri"/>
          <w:spacing w:val="-2"/>
          <w:sz w:val="21"/>
          <w:szCs w:val="21"/>
        </w:rPr>
        <w:t xml:space="preserve">(Semester 1 Arrival Survey) </w:t>
      </w:r>
      <w:r w:rsidR="00065DC5">
        <w:rPr>
          <w:rFonts w:ascii="Calibri" w:eastAsia="Arial" w:hAnsi="Calibri" w:cs="Calibri"/>
          <w:spacing w:val="-2"/>
          <w:sz w:val="21"/>
          <w:szCs w:val="21"/>
        </w:rPr>
        <w:t xml:space="preserve">and </w:t>
      </w:r>
      <w:r w:rsidR="00BD4739">
        <w:rPr>
          <w:rFonts w:ascii="Calibri" w:eastAsia="Arial" w:hAnsi="Calibri" w:cs="Calibri"/>
          <w:spacing w:val="-2"/>
          <w:sz w:val="21"/>
          <w:szCs w:val="21"/>
        </w:rPr>
        <w:t>September</w:t>
      </w:r>
      <w:r w:rsidR="00065DC5">
        <w:rPr>
          <w:rFonts w:ascii="Calibri" w:eastAsia="Arial" w:hAnsi="Calibri" w:cs="Calibri"/>
          <w:spacing w:val="-2"/>
          <w:sz w:val="21"/>
          <w:szCs w:val="21"/>
        </w:rPr>
        <w:t xml:space="preserve"> </w:t>
      </w:r>
      <w:r w:rsidR="000A7050">
        <w:rPr>
          <w:rFonts w:ascii="Calibri" w:eastAsia="Arial" w:hAnsi="Calibri" w:cs="Calibri"/>
          <w:spacing w:val="-2"/>
          <w:sz w:val="21"/>
          <w:szCs w:val="21"/>
        </w:rPr>
        <w:t>(Semester 2 Arrival Survey and Ongoing Survey</w:t>
      </w:r>
      <w:r w:rsidR="00BD4739">
        <w:rPr>
          <w:rFonts w:ascii="Calibri" w:eastAsia="Arial" w:hAnsi="Calibri" w:cs="Calibri"/>
          <w:spacing w:val="-2"/>
          <w:sz w:val="21"/>
          <w:szCs w:val="21"/>
        </w:rPr>
        <w:t>)</w:t>
      </w:r>
      <w:r w:rsidR="003D4E80">
        <w:rPr>
          <w:rFonts w:ascii="Calibri" w:eastAsia="Arial" w:hAnsi="Calibri" w:cs="Calibri"/>
          <w:spacing w:val="-2"/>
          <w:sz w:val="21"/>
          <w:szCs w:val="21"/>
        </w:rPr>
        <w:t xml:space="preserve">. </w:t>
      </w:r>
      <w:r w:rsidRPr="00E0756D">
        <w:rPr>
          <w:rFonts w:ascii="Calibri" w:eastAsia="Arial" w:hAnsi="Calibri" w:cs="Calibri"/>
          <w:spacing w:val="-2"/>
          <w:sz w:val="21"/>
          <w:szCs w:val="21"/>
        </w:rPr>
        <w:t xml:space="preserve">Global data reports from the surveys are provided to </w:t>
      </w:r>
      <w:r w:rsidR="000524EF">
        <w:rPr>
          <w:rFonts w:ascii="Calibri" w:eastAsia="Arial" w:hAnsi="Calibri" w:cs="Calibri"/>
          <w:spacing w:val="-2"/>
          <w:sz w:val="21"/>
          <w:szCs w:val="21"/>
        </w:rPr>
        <w:t xml:space="preserve">the </w:t>
      </w:r>
      <w:r w:rsidR="000524EF" w:rsidRPr="00B36C5E">
        <w:rPr>
          <w:rFonts w:ascii="Calibri" w:hAnsi="Calibri" w:cs="Calibri"/>
          <w:sz w:val="21"/>
          <w:szCs w:val="21"/>
        </w:rPr>
        <w:t>Global Education and Scholarships Section</w:t>
      </w:r>
      <w:r w:rsidR="000524EF">
        <w:rPr>
          <w:rFonts w:ascii="Calibri" w:hAnsi="Calibri" w:cs="Calibri"/>
          <w:sz w:val="21"/>
          <w:szCs w:val="21"/>
        </w:rPr>
        <w:t xml:space="preserve"> </w:t>
      </w:r>
      <w:r w:rsidRPr="00E0756D">
        <w:rPr>
          <w:rFonts w:ascii="Calibri" w:eastAsia="Arial" w:hAnsi="Calibri" w:cs="Calibri"/>
          <w:spacing w:val="-2"/>
          <w:sz w:val="21"/>
          <w:szCs w:val="21"/>
        </w:rPr>
        <w:t xml:space="preserve">and reports of country-specific, </w:t>
      </w:r>
      <w:proofErr w:type="gramStart"/>
      <w:r w:rsidRPr="00E0756D">
        <w:rPr>
          <w:rFonts w:ascii="Calibri" w:eastAsia="Arial" w:hAnsi="Calibri" w:cs="Calibri"/>
          <w:spacing w:val="-2"/>
          <w:sz w:val="21"/>
          <w:szCs w:val="21"/>
        </w:rPr>
        <w:t>regional</w:t>
      </w:r>
      <w:proofErr w:type="gramEnd"/>
      <w:r w:rsidRPr="00E0756D">
        <w:rPr>
          <w:rFonts w:ascii="Calibri" w:eastAsia="Arial" w:hAnsi="Calibri" w:cs="Calibri"/>
          <w:spacing w:val="-2"/>
          <w:sz w:val="21"/>
          <w:szCs w:val="21"/>
        </w:rPr>
        <w:t xml:space="preserve"> or institution-specific data are distributed to the relevant Posts and academic institutions</w:t>
      </w:r>
      <w:r w:rsidR="00E30B88">
        <w:rPr>
          <w:rFonts w:ascii="Calibri" w:eastAsia="Arial" w:hAnsi="Calibri" w:cs="Calibri"/>
          <w:spacing w:val="-2"/>
          <w:sz w:val="21"/>
          <w:szCs w:val="21"/>
        </w:rPr>
        <w:t xml:space="preserve"> (</w:t>
      </w:r>
      <w:r w:rsidR="003D4E80">
        <w:rPr>
          <w:rFonts w:ascii="Calibri" w:eastAsia="Arial" w:hAnsi="Calibri" w:cs="Calibri"/>
          <w:spacing w:val="-2"/>
          <w:sz w:val="21"/>
          <w:szCs w:val="21"/>
        </w:rPr>
        <w:t>typically in March-April the following year).</w:t>
      </w:r>
      <w:r w:rsidRPr="00E0756D">
        <w:rPr>
          <w:rFonts w:ascii="Calibri" w:eastAsia="Arial" w:hAnsi="Calibri" w:cs="Calibri"/>
          <w:spacing w:val="-2"/>
          <w:sz w:val="21"/>
          <w:szCs w:val="21"/>
        </w:rPr>
        <w:t xml:space="preserve"> </w:t>
      </w:r>
    </w:p>
    <w:p w14:paraId="22A257C9" w14:textId="045AAE36" w:rsidR="00E0756D" w:rsidRPr="00E0756D" w:rsidRDefault="00E0756D" w:rsidP="000A4955">
      <w:pPr>
        <w:spacing w:before="57" w:line="240" w:lineRule="atLeast"/>
        <w:rPr>
          <w:rFonts w:ascii="Calibri" w:eastAsia="Arial" w:hAnsi="Calibri" w:cs="Calibri"/>
          <w:spacing w:val="-2"/>
          <w:sz w:val="21"/>
          <w:szCs w:val="21"/>
        </w:rPr>
      </w:pPr>
      <w:r w:rsidRPr="00E0756D">
        <w:rPr>
          <w:rFonts w:ascii="Calibri" w:eastAsia="Arial" w:hAnsi="Calibri" w:cs="Calibri"/>
          <w:spacing w:val="-2"/>
          <w:sz w:val="21"/>
          <w:szCs w:val="21"/>
        </w:rPr>
        <w:t xml:space="preserve">The two surveys are well established and provide consistently good quality data. </w:t>
      </w:r>
    </w:p>
    <w:p w14:paraId="490E8399" w14:textId="77777777" w:rsidR="00E0756D" w:rsidRPr="000A4955" w:rsidRDefault="00E0756D" w:rsidP="000A4955">
      <w:pPr>
        <w:pStyle w:val="Heading3"/>
      </w:pPr>
      <w:r w:rsidRPr="000A4955">
        <w:t xml:space="preserve">Managing Contractor Monitoring and Evaluation </w:t>
      </w:r>
    </w:p>
    <w:p w14:paraId="4CDB6CA8" w14:textId="77777777" w:rsidR="00E0756D" w:rsidRPr="00FB2937" w:rsidRDefault="00E0756D" w:rsidP="00E0756D">
      <w:pPr>
        <w:spacing w:before="57" w:line="240" w:lineRule="atLeast"/>
        <w:rPr>
          <w:rFonts w:ascii="Calibri" w:eastAsia="Arial" w:hAnsi="Calibri" w:cs="Calibri"/>
          <w:spacing w:val="-2"/>
          <w:sz w:val="21"/>
          <w:szCs w:val="21"/>
        </w:rPr>
      </w:pPr>
      <w:r w:rsidRPr="00E0756D">
        <w:rPr>
          <w:rFonts w:ascii="Calibri" w:eastAsia="Arial" w:hAnsi="Calibri" w:cs="Calibri"/>
          <w:spacing w:val="-2"/>
          <w:sz w:val="21"/>
          <w:szCs w:val="21"/>
        </w:rPr>
        <w:t xml:space="preserve">As noted above, most major country programs of Australia Awards are supported by managing contractors, who develop and operate monitoring and evaluation systems tailored to the specific requirements of the relevant country or regional program. These systems complement global systems such as OASIS and the Australia Global Alumni network, and generally provide additional details of program delivery in areas such as: management performance and efficiency; selection outcomes in line with the specific objectives of each country program; post-award outcomes for awardees such as employment or promotions; small grant details or detailed qualitative </w:t>
      </w:r>
      <w:r w:rsidRPr="00FB2937">
        <w:rPr>
          <w:rFonts w:ascii="Calibri" w:eastAsia="Arial" w:hAnsi="Calibri" w:cs="Calibri"/>
          <w:spacing w:val="-2"/>
          <w:sz w:val="21"/>
          <w:szCs w:val="21"/>
        </w:rPr>
        <w:t xml:space="preserve">information from evaluations, alumni impact assessments and case studies. </w:t>
      </w:r>
    </w:p>
    <w:p w14:paraId="18E44E56" w14:textId="72E4ECAF" w:rsidR="00E0756D" w:rsidRPr="00E0756D" w:rsidRDefault="00E0756D" w:rsidP="00E0756D">
      <w:pPr>
        <w:spacing w:before="57" w:line="240" w:lineRule="atLeast"/>
        <w:rPr>
          <w:rFonts w:ascii="Calibri" w:eastAsia="Arial" w:hAnsi="Calibri" w:cs="Calibri"/>
          <w:spacing w:val="-2"/>
          <w:sz w:val="21"/>
          <w:szCs w:val="21"/>
        </w:rPr>
      </w:pPr>
      <w:r w:rsidRPr="00FB2937">
        <w:rPr>
          <w:rFonts w:ascii="Calibri" w:eastAsia="Arial" w:hAnsi="Calibri" w:cs="Calibri"/>
          <w:spacing w:val="-2"/>
          <w:sz w:val="21"/>
          <w:szCs w:val="21"/>
        </w:rPr>
        <w:t xml:space="preserve">Post-award outcomes evaluation is of particular importance for Australia Awards and the approach taken by managing contractors varies considerably across programs. Tools and methods include tracer studies, post-award surveys, </w:t>
      </w:r>
      <w:r w:rsidR="00FB2937" w:rsidRPr="00FB2937">
        <w:t xml:space="preserve">Alumni Development Impact Surveys (ADIS), </w:t>
      </w:r>
      <w:r w:rsidRPr="005815D9">
        <w:rPr>
          <w:rFonts w:ascii="Calibri" w:eastAsia="Arial" w:hAnsi="Calibri" w:cs="Calibri"/>
          <w:spacing w:val="-2"/>
          <w:sz w:val="21"/>
          <w:szCs w:val="21"/>
        </w:rPr>
        <w:t>impact assessments, case studies and other small-scale evaluation studies.</w:t>
      </w:r>
      <w:r w:rsidRPr="00E0756D">
        <w:rPr>
          <w:rFonts w:ascii="Calibri" w:eastAsia="Arial" w:hAnsi="Calibri" w:cs="Calibri"/>
          <w:spacing w:val="-2"/>
          <w:sz w:val="21"/>
          <w:szCs w:val="21"/>
        </w:rPr>
        <w:t xml:space="preserve"> </w:t>
      </w:r>
    </w:p>
    <w:p w14:paraId="0DE1FA3D" w14:textId="6DA5C15D" w:rsidR="00E0756D" w:rsidRPr="00E0756D" w:rsidRDefault="00E0756D" w:rsidP="000A4955">
      <w:pPr>
        <w:spacing w:before="57" w:line="240" w:lineRule="atLeast"/>
        <w:rPr>
          <w:rFonts w:ascii="Calibri" w:eastAsia="Arial" w:hAnsi="Calibri" w:cs="Calibri"/>
          <w:spacing w:val="-2"/>
          <w:sz w:val="21"/>
          <w:szCs w:val="21"/>
        </w:rPr>
      </w:pPr>
      <w:r w:rsidRPr="00E0756D">
        <w:rPr>
          <w:rFonts w:ascii="Calibri" w:eastAsia="Arial" w:hAnsi="Calibri" w:cs="Calibri"/>
          <w:spacing w:val="-2"/>
          <w:sz w:val="21"/>
          <w:szCs w:val="21"/>
        </w:rPr>
        <w:t>Current practice sees managing contractors develop M&amp;E systems on a program-by-program basis in line with individual program contracts (</w:t>
      </w:r>
      <w:proofErr w:type="gramStart"/>
      <w:r w:rsidRPr="00E0756D">
        <w:rPr>
          <w:rFonts w:ascii="Calibri" w:eastAsia="Arial" w:hAnsi="Calibri" w:cs="Calibri"/>
          <w:spacing w:val="-2"/>
          <w:sz w:val="21"/>
          <w:szCs w:val="21"/>
        </w:rPr>
        <w:t>i.e.</w:t>
      </w:r>
      <w:proofErr w:type="gramEnd"/>
      <w:r w:rsidRPr="00E0756D">
        <w:rPr>
          <w:rFonts w:ascii="Calibri" w:eastAsia="Arial" w:hAnsi="Calibri" w:cs="Calibri"/>
          <w:spacing w:val="-2"/>
          <w:sz w:val="21"/>
          <w:szCs w:val="21"/>
        </w:rPr>
        <w:t xml:space="preserve"> usually on a country-by-country basis).  Country and regional level M&amp;E plans typically include a range of context specific indicators designed to meet Post’s learning and reporting purposes. M&amp;E Plans must also support reporting of more uniform information that can be routinely aggregated or analysed to support global monitoring and reporting. </w:t>
      </w:r>
    </w:p>
    <w:p w14:paraId="3149B0FB" w14:textId="77777777" w:rsidR="00E0756D" w:rsidRPr="000A4955" w:rsidRDefault="00E0756D" w:rsidP="000A4955">
      <w:pPr>
        <w:pStyle w:val="Heading3"/>
      </w:pPr>
      <w:r w:rsidRPr="000A4955">
        <w:t>Tracer Studies and Post-Award Outcomes Evaluations</w:t>
      </w:r>
    </w:p>
    <w:p w14:paraId="73175736" w14:textId="77777777" w:rsidR="00E0756D" w:rsidRPr="00E0756D" w:rsidRDefault="00E0756D" w:rsidP="00E0756D">
      <w:pPr>
        <w:spacing w:before="57" w:line="240" w:lineRule="atLeast"/>
        <w:rPr>
          <w:rFonts w:ascii="Calibri" w:eastAsia="Arial" w:hAnsi="Calibri" w:cs="Calibri"/>
          <w:spacing w:val="-2"/>
          <w:sz w:val="21"/>
          <w:szCs w:val="21"/>
        </w:rPr>
      </w:pPr>
      <w:r w:rsidRPr="00E0756D">
        <w:rPr>
          <w:rFonts w:ascii="Calibri" w:eastAsia="Arial" w:hAnsi="Calibri" w:cs="Calibri"/>
          <w:spacing w:val="-2"/>
          <w:sz w:val="21"/>
          <w:szCs w:val="21"/>
        </w:rPr>
        <w:t xml:space="preserve">There are various ways to explore the outcomes of Australia Awards scholarships and short courses. Tracer Studies are central amongst the possible </w:t>
      </w:r>
      <w:proofErr w:type="gramStart"/>
      <w:r w:rsidRPr="00E0756D">
        <w:rPr>
          <w:rFonts w:ascii="Calibri" w:eastAsia="Arial" w:hAnsi="Calibri" w:cs="Calibri"/>
          <w:spacing w:val="-2"/>
          <w:sz w:val="21"/>
          <w:szCs w:val="21"/>
        </w:rPr>
        <w:t>approaches, and</w:t>
      </w:r>
      <w:proofErr w:type="gramEnd"/>
      <w:r w:rsidRPr="00E0756D">
        <w:rPr>
          <w:rFonts w:ascii="Calibri" w:eastAsia="Arial" w:hAnsi="Calibri" w:cs="Calibri"/>
          <w:spacing w:val="-2"/>
          <w:sz w:val="21"/>
          <w:szCs w:val="21"/>
        </w:rPr>
        <w:t xml:space="preserve"> are an important tool to seek information about the experiences and outcomes for alumni after the completion of their award. They have been undertaken inconsistently over the history of Australia Awards and its predecessors, using a diverse range of methods. This has made it difficult for the Australian Government to report on the Long-term Outcomes of the scholarships program at the global level. </w:t>
      </w:r>
    </w:p>
    <w:p w14:paraId="6C57BBA0" w14:textId="49D04C68" w:rsidR="00E0756D" w:rsidRPr="000A4955" w:rsidRDefault="00FB2937" w:rsidP="000A4955">
      <w:pPr>
        <w:spacing w:before="57" w:line="240" w:lineRule="atLeast"/>
        <w:rPr>
          <w:rFonts w:ascii="Calibri" w:eastAsia="Arial" w:hAnsi="Calibri" w:cs="Calibri"/>
          <w:spacing w:val="-2"/>
          <w:sz w:val="21"/>
          <w:szCs w:val="21"/>
        </w:rPr>
      </w:pPr>
      <w:r>
        <w:rPr>
          <w:rFonts w:ascii="Calibri" w:eastAsia="Arial" w:hAnsi="Calibri" w:cs="Calibri"/>
          <w:spacing w:val="-2"/>
          <w:sz w:val="21"/>
          <w:szCs w:val="21"/>
        </w:rPr>
        <w:t>T</w:t>
      </w:r>
      <w:r w:rsidR="00E0756D" w:rsidRPr="00E0756D">
        <w:rPr>
          <w:rFonts w:ascii="Calibri" w:eastAsia="Arial" w:hAnsi="Calibri" w:cs="Calibri"/>
          <w:spacing w:val="-2"/>
          <w:sz w:val="21"/>
          <w:szCs w:val="21"/>
        </w:rPr>
        <w:t xml:space="preserve">he DFAT </w:t>
      </w:r>
      <w:r w:rsidR="000524EF" w:rsidRPr="00B36C5E">
        <w:rPr>
          <w:rFonts w:ascii="Calibri" w:hAnsi="Calibri" w:cs="Calibri"/>
          <w:sz w:val="21"/>
          <w:szCs w:val="21"/>
        </w:rPr>
        <w:t>Global Education and Scholarships Section</w:t>
      </w:r>
      <w:r w:rsidR="000524EF">
        <w:rPr>
          <w:rFonts w:ascii="Calibri" w:hAnsi="Calibri" w:cs="Calibri"/>
          <w:sz w:val="21"/>
          <w:szCs w:val="21"/>
        </w:rPr>
        <w:t xml:space="preserve"> </w:t>
      </w:r>
      <w:r w:rsidR="00E0756D" w:rsidRPr="00E0756D">
        <w:rPr>
          <w:rFonts w:ascii="Calibri" w:eastAsia="Arial" w:hAnsi="Calibri" w:cs="Calibri"/>
          <w:spacing w:val="-2"/>
          <w:sz w:val="21"/>
          <w:szCs w:val="21"/>
        </w:rPr>
        <w:t xml:space="preserve">has established a </w:t>
      </w:r>
      <w:r w:rsidR="00E0756D" w:rsidRPr="00E0756D">
        <w:rPr>
          <w:rFonts w:ascii="Calibri" w:eastAsia="Arial" w:hAnsi="Calibri" w:cs="Calibri"/>
          <w:b/>
          <w:bCs/>
          <w:spacing w:val="-2"/>
          <w:sz w:val="21"/>
          <w:szCs w:val="21"/>
        </w:rPr>
        <w:t>Global Tracer Facility</w:t>
      </w:r>
      <w:r w:rsidR="00E0756D" w:rsidRPr="00E0756D">
        <w:rPr>
          <w:rFonts w:ascii="Calibri" w:eastAsia="Arial" w:hAnsi="Calibri" w:cs="Calibri"/>
          <w:spacing w:val="-2"/>
          <w:sz w:val="21"/>
          <w:szCs w:val="21"/>
        </w:rPr>
        <w:t xml:space="preserve"> (the Facility) in 2016 that manages a program of consistent and </w:t>
      </w:r>
      <w:proofErr w:type="gramStart"/>
      <w:r w:rsidR="00E0756D" w:rsidRPr="00E0756D">
        <w:rPr>
          <w:rFonts w:ascii="Calibri" w:eastAsia="Arial" w:hAnsi="Calibri" w:cs="Calibri"/>
          <w:spacing w:val="-2"/>
          <w:sz w:val="21"/>
          <w:szCs w:val="21"/>
        </w:rPr>
        <w:t>high quality</w:t>
      </w:r>
      <w:proofErr w:type="gramEnd"/>
      <w:r w:rsidR="00E0756D" w:rsidRPr="00E0756D">
        <w:rPr>
          <w:rFonts w:ascii="Calibri" w:eastAsia="Arial" w:hAnsi="Calibri" w:cs="Calibri"/>
          <w:spacing w:val="-2"/>
          <w:sz w:val="21"/>
          <w:szCs w:val="21"/>
        </w:rPr>
        <w:t xml:space="preserve"> tracer studies across all Australia Awards scholarships and short courses. The Facility, managed by the Australian Council for Educational Research (ACER) also plays a role in supporting and advising DFAT on the establishment of a more consistent and coherent overall approach to post-award M&amp;E, utilising the full range of tools including tracer studies, alumni impact assessments (or similar), case studies and other evaluations. </w:t>
      </w:r>
    </w:p>
    <w:p w14:paraId="7CC5E880" w14:textId="77777777" w:rsidR="00E0756D" w:rsidRPr="000A4955" w:rsidRDefault="00E0756D" w:rsidP="000A4955">
      <w:pPr>
        <w:pStyle w:val="Heading3"/>
      </w:pPr>
      <w:r w:rsidRPr="000A4955">
        <w:lastRenderedPageBreak/>
        <w:t>Short Course Awards Monitoring &amp; Evaluation</w:t>
      </w:r>
    </w:p>
    <w:p w14:paraId="004BD7E3" w14:textId="6C68E1A3" w:rsidR="00E0756D" w:rsidRPr="00E0756D" w:rsidRDefault="00E0756D" w:rsidP="000A4955">
      <w:pPr>
        <w:spacing w:before="57" w:line="240" w:lineRule="atLeast"/>
        <w:rPr>
          <w:rFonts w:ascii="Calibri" w:eastAsia="Arial" w:hAnsi="Calibri" w:cs="Calibri"/>
          <w:spacing w:val="-2"/>
          <w:sz w:val="21"/>
          <w:szCs w:val="21"/>
        </w:rPr>
      </w:pPr>
      <w:r w:rsidRPr="00E0756D">
        <w:rPr>
          <w:rFonts w:ascii="Calibri" w:eastAsia="Arial" w:hAnsi="Calibri" w:cs="Calibri"/>
          <w:spacing w:val="-2"/>
          <w:sz w:val="21"/>
          <w:szCs w:val="21"/>
        </w:rPr>
        <w:t xml:space="preserve">Some country programs offer Australia Awards short courses as well as long-term scholarships. Some short course awards are monitored and reported by managing contractors as part of their M&amp;E systems; others are delivered on an ad hoc basis, with limited reporting. There is currently no global system (like OASIS) that brings together data on short courses – who is participating, what sectors or fields are the courses in, who is delivering them, what are the outcomes – for DFAT’s use. Neither is there a systematic approach to evaluating the outcomes of short courses. DFAT requires routine access to good quality data that supports the requirements of </w:t>
      </w:r>
    </w:p>
    <w:p w14:paraId="78A5C11B" w14:textId="77777777" w:rsidR="00E0756D" w:rsidRPr="000A4955" w:rsidRDefault="00E0756D" w:rsidP="000A4955">
      <w:pPr>
        <w:pStyle w:val="Heading3"/>
      </w:pPr>
      <w:r w:rsidRPr="000A4955">
        <w:t xml:space="preserve">Media Monitoring </w:t>
      </w:r>
    </w:p>
    <w:p w14:paraId="09EE1802" w14:textId="074DCE95" w:rsidR="00E0756D" w:rsidRPr="00E0756D" w:rsidRDefault="00E0756D" w:rsidP="00E0756D">
      <w:pPr>
        <w:spacing w:before="57" w:line="240" w:lineRule="atLeast"/>
        <w:rPr>
          <w:rFonts w:ascii="Calibri" w:eastAsia="Arial" w:hAnsi="Calibri" w:cs="Calibri"/>
          <w:spacing w:val="-2"/>
          <w:sz w:val="21"/>
          <w:szCs w:val="21"/>
        </w:rPr>
      </w:pPr>
      <w:r w:rsidRPr="00E0756D">
        <w:rPr>
          <w:rFonts w:ascii="Calibri" w:eastAsia="Arial" w:hAnsi="Calibri" w:cs="Calibri"/>
          <w:spacing w:val="-2"/>
          <w:sz w:val="21"/>
          <w:szCs w:val="21"/>
        </w:rPr>
        <w:t xml:space="preserve">Many Posts undertake, or commission, routine monitoring of local print and electronic media for mentions of Australia and the Australian relationship. The take-up of Post public communications efforts – including the aid program and its activities and achievements – is a key driver for this monitoring, but it also provides opportunities to monitor the perceptions of Australia and Australia Awards as well as the activities of alumni. </w:t>
      </w:r>
      <w:proofErr w:type="gramStart"/>
      <w:r w:rsidRPr="00E0756D">
        <w:rPr>
          <w:rFonts w:ascii="Calibri" w:eastAsia="Arial" w:hAnsi="Calibri" w:cs="Calibri"/>
          <w:spacing w:val="-2"/>
          <w:sz w:val="21"/>
          <w:szCs w:val="21"/>
        </w:rPr>
        <w:t>However</w:t>
      </w:r>
      <w:proofErr w:type="gramEnd"/>
      <w:r w:rsidRPr="00E0756D">
        <w:rPr>
          <w:rFonts w:ascii="Calibri" w:eastAsia="Arial" w:hAnsi="Calibri" w:cs="Calibri"/>
          <w:spacing w:val="-2"/>
          <w:sz w:val="21"/>
          <w:szCs w:val="21"/>
        </w:rPr>
        <w:t xml:space="preserve"> the extent and nature of Post media monitoring, and its use, varies considerably depending on the size and political significance of the Post. </w:t>
      </w:r>
      <w:r w:rsidR="000524EF">
        <w:rPr>
          <w:rFonts w:ascii="Calibri" w:eastAsia="Arial" w:hAnsi="Calibri" w:cs="Calibri"/>
          <w:spacing w:val="-2"/>
          <w:sz w:val="21"/>
          <w:szCs w:val="21"/>
        </w:rPr>
        <w:t xml:space="preserve">The </w:t>
      </w:r>
      <w:r w:rsidR="000524EF" w:rsidRPr="00B36C5E">
        <w:rPr>
          <w:rFonts w:ascii="Calibri" w:hAnsi="Calibri" w:cs="Calibri"/>
          <w:sz w:val="21"/>
          <w:szCs w:val="21"/>
        </w:rPr>
        <w:t>Global Education and Scholarships Section</w:t>
      </w:r>
      <w:r w:rsidR="000524EF">
        <w:rPr>
          <w:rFonts w:ascii="Calibri" w:hAnsi="Calibri" w:cs="Calibri"/>
          <w:sz w:val="21"/>
          <w:szCs w:val="21"/>
        </w:rPr>
        <w:t xml:space="preserve"> </w:t>
      </w:r>
      <w:r w:rsidRPr="00E0756D">
        <w:rPr>
          <w:rFonts w:ascii="Calibri" w:eastAsia="Arial" w:hAnsi="Calibri" w:cs="Calibri"/>
          <w:spacing w:val="-2"/>
          <w:sz w:val="21"/>
          <w:szCs w:val="21"/>
        </w:rPr>
        <w:t xml:space="preserve">has responsibility for in-Australia media monitoring and for making the data collected through this process available to relevant Posts and programs. </w:t>
      </w:r>
    </w:p>
    <w:p w14:paraId="580EF938" w14:textId="09EC4330" w:rsidR="00E0756D" w:rsidRPr="00E0756D" w:rsidRDefault="00E25069" w:rsidP="00E0756D">
      <w:pPr>
        <w:spacing w:before="57" w:line="240" w:lineRule="atLeast"/>
        <w:rPr>
          <w:rFonts w:ascii="Calibri" w:eastAsia="Arial" w:hAnsi="Calibri" w:cs="Calibri"/>
          <w:spacing w:val="-2"/>
          <w:sz w:val="21"/>
          <w:szCs w:val="21"/>
        </w:rPr>
      </w:pPr>
      <w:r w:rsidRPr="00B97F69">
        <w:rPr>
          <w:rFonts w:eastAsia="Times New Roman" w:cstheme="minorHAnsi"/>
          <w:lang w:eastAsia="en-AU"/>
        </w:rPr>
        <w:t>There is a strong shift to the use of social media and web metrics as a means of measuring reach</w:t>
      </w:r>
      <w:r>
        <w:rPr>
          <w:rFonts w:eastAsia="Times New Roman" w:cstheme="minorHAnsi"/>
          <w:lang w:eastAsia="en-AU"/>
        </w:rPr>
        <w:t xml:space="preserve">, particularly </w:t>
      </w:r>
      <w:proofErr w:type="gramStart"/>
      <w:r>
        <w:rPr>
          <w:rFonts w:eastAsia="Times New Roman" w:cstheme="minorHAnsi"/>
          <w:lang w:eastAsia="en-AU"/>
        </w:rPr>
        <w:t>in regards to</w:t>
      </w:r>
      <w:proofErr w:type="gramEnd"/>
      <w:r>
        <w:rPr>
          <w:rFonts w:eastAsia="Times New Roman" w:cstheme="minorHAnsi"/>
          <w:lang w:eastAsia="en-AU"/>
        </w:rPr>
        <w:t xml:space="preserve"> </w:t>
      </w:r>
      <w:r w:rsidRPr="00B97F69">
        <w:rPr>
          <w:rFonts w:eastAsia="Times New Roman" w:cstheme="minorHAnsi"/>
          <w:lang w:eastAsia="en-AU"/>
        </w:rPr>
        <w:t>promotions and communications.</w:t>
      </w:r>
      <w:r w:rsidRPr="00E0756D">
        <w:rPr>
          <w:rFonts w:ascii="Calibri" w:eastAsia="Arial" w:hAnsi="Calibri" w:cs="Calibri"/>
          <w:spacing w:val="-2"/>
          <w:sz w:val="21"/>
          <w:szCs w:val="21"/>
        </w:rPr>
        <w:t xml:space="preserve"> The</w:t>
      </w:r>
      <w:r w:rsidR="00E0756D" w:rsidRPr="00E0756D">
        <w:rPr>
          <w:rFonts w:ascii="Calibri" w:eastAsia="Arial" w:hAnsi="Calibri" w:cs="Calibri"/>
          <w:spacing w:val="-2"/>
          <w:sz w:val="21"/>
          <w:szCs w:val="21"/>
        </w:rPr>
        <w:t xml:space="preserve"> </w:t>
      </w:r>
      <w:r w:rsidR="000524EF" w:rsidRPr="00B36C5E">
        <w:rPr>
          <w:rFonts w:ascii="Calibri" w:hAnsi="Calibri" w:cs="Calibri"/>
          <w:sz w:val="21"/>
          <w:szCs w:val="21"/>
        </w:rPr>
        <w:t>Global Education and Scholarships Section</w:t>
      </w:r>
      <w:r w:rsidR="000524EF">
        <w:rPr>
          <w:rFonts w:ascii="Calibri" w:hAnsi="Calibri" w:cs="Calibri"/>
          <w:sz w:val="21"/>
          <w:szCs w:val="21"/>
        </w:rPr>
        <w:t xml:space="preserve"> </w:t>
      </w:r>
      <w:r w:rsidR="00E0756D" w:rsidRPr="00E0756D">
        <w:rPr>
          <w:rFonts w:ascii="Calibri" w:eastAsia="Arial" w:hAnsi="Calibri" w:cs="Calibri"/>
          <w:spacing w:val="-2"/>
          <w:sz w:val="21"/>
          <w:szCs w:val="21"/>
        </w:rPr>
        <w:t xml:space="preserve">and country programs </w:t>
      </w:r>
      <w:r>
        <w:rPr>
          <w:rFonts w:ascii="Calibri" w:eastAsia="Arial" w:hAnsi="Calibri" w:cs="Calibri"/>
          <w:spacing w:val="-2"/>
          <w:sz w:val="21"/>
          <w:szCs w:val="21"/>
        </w:rPr>
        <w:t>are encouraged to</w:t>
      </w:r>
      <w:r w:rsidRPr="00E0756D">
        <w:rPr>
          <w:rFonts w:ascii="Calibri" w:eastAsia="Arial" w:hAnsi="Calibri" w:cs="Calibri"/>
          <w:spacing w:val="-2"/>
          <w:sz w:val="21"/>
          <w:szCs w:val="21"/>
        </w:rPr>
        <w:t xml:space="preserve"> </w:t>
      </w:r>
      <w:r>
        <w:rPr>
          <w:rFonts w:ascii="Calibri" w:eastAsia="Arial" w:hAnsi="Calibri" w:cs="Calibri"/>
          <w:spacing w:val="-2"/>
          <w:sz w:val="21"/>
          <w:szCs w:val="21"/>
        </w:rPr>
        <w:t xml:space="preserve">make </w:t>
      </w:r>
      <w:r w:rsidR="00E0756D" w:rsidRPr="00E0756D">
        <w:rPr>
          <w:rFonts w:ascii="Calibri" w:eastAsia="Arial" w:hAnsi="Calibri" w:cs="Calibri"/>
          <w:spacing w:val="-2"/>
          <w:sz w:val="21"/>
          <w:szCs w:val="21"/>
        </w:rPr>
        <w:t>greater use of routine media monitoring</w:t>
      </w:r>
      <w:r>
        <w:rPr>
          <w:rFonts w:ascii="Calibri" w:eastAsia="Arial" w:hAnsi="Calibri" w:cs="Calibri"/>
          <w:spacing w:val="-2"/>
          <w:sz w:val="21"/>
          <w:szCs w:val="21"/>
        </w:rPr>
        <w:t xml:space="preserve">. </w:t>
      </w:r>
      <w:r w:rsidRPr="00E25069">
        <w:rPr>
          <w:rFonts w:eastAsia="Times New Roman" w:cstheme="minorHAnsi"/>
          <w:lang w:eastAsia="en-AU"/>
        </w:rPr>
        <w:t xml:space="preserve"> </w:t>
      </w:r>
    </w:p>
    <w:p w14:paraId="517BADA3" w14:textId="77777777" w:rsidR="00E0756D" w:rsidRPr="000A4955" w:rsidRDefault="00E0756D" w:rsidP="000A4955">
      <w:pPr>
        <w:pStyle w:val="Heading3"/>
      </w:pPr>
      <w:r w:rsidRPr="000A4955">
        <w:t>Monitoring &amp; Evaluation by Post-Managed Programs</w:t>
      </w:r>
    </w:p>
    <w:p w14:paraId="10C12D52" w14:textId="70DA9B5D" w:rsidR="00E0756D" w:rsidRPr="00E0756D" w:rsidRDefault="00E0756D" w:rsidP="00E0756D">
      <w:pPr>
        <w:spacing w:before="57" w:line="240" w:lineRule="atLeast"/>
        <w:rPr>
          <w:rFonts w:ascii="Calibri" w:eastAsia="Arial" w:hAnsi="Calibri" w:cs="Calibri"/>
          <w:spacing w:val="-2"/>
          <w:sz w:val="21"/>
          <w:szCs w:val="21"/>
        </w:rPr>
      </w:pPr>
      <w:r w:rsidRPr="00E0756D">
        <w:rPr>
          <w:rFonts w:ascii="Calibri" w:eastAsia="Arial" w:hAnsi="Calibri" w:cs="Calibri"/>
          <w:spacing w:val="-2"/>
          <w:sz w:val="21"/>
          <w:szCs w:val="21"/>
        </w:rPr>
        <w:t>Those programs that are not supported by a managing contractor generally have minimal formal M&amp;E, and generally collect, analyse and report less than other Australia Awards programs. Good practice suggests that these remaining programs warrant an investment of time and resources to bring their monitoring and evaluation into alignment with the rest of Australia Awards. This must be done even in the absence of a managing contractor, possibly through the engagement of a stand-alone M&amp;E contractor, or through the allocation of sufficient and skilled staff resources within the relevant geographic division of DFAT or</w:t>
      </w:r>
      <w:r w:rsidR="000524EF">
        <w:rPr>
          <w:rFonts w:ascii="Calibri" w:eastAsia="Arial" w:hAnsi="Calibri" w:cs="Calibri"/>
          <w:spacing w:val="-2"/>
          <w:sz w:val="21"/>
          <w:szCs w:val="21"/>
        </w:rPr>
        <w:t xml:space="preserve"> </w:t>
      </w:r>
      <w:r w:rsidR="000524EF" w:rsidRPr="00E0756D">
        <w:rPr>
          <w:rFonts w:ascii="Calibri" w:eastAsia="Arial" w:hAnsi="Calibri" w:cs="Calibri"/>
          <w:spacing w:val="-2"/>
          <w:sz w:val="21"/>
          <w:szCs w:val="21"/>
        </w:rPr>
        <w:t xml:space="preserve">The </w:t>
      </w:r>
      <w:r w:rsidR="000524EF" w:rsidRPr="00B36C5E">
        <w:rPr>
          <w:rFonts w:ascii="Calibri" w:hAnsi="Calibri" w:cs="Calibri"/>
          <w:sz w:val="21"/>
          <w:szCs w:val="21"/>
        </w:rPr>
        <w:t>Global Education and Scholarships Section</w:t>
      </w:r>
      <w:r w:rsidR="000524EF">
        <w:rPr>
          <w:rFonts w:ascii="Calibri" w:hAnsi="Calibri" w:cs="Calibri"/>
          <w:sz w:val="21"/>
          <w:szCs w:val="21"/>
        </w:rPr>
        <w:t>.</w:t>
      </w:r>
    </w:p>
    <w:p w14:paraId="01424484" w14:textId="454D678B" w:rsidR="00E0756D" w:rsidRPr="00E0756D" w:rsidRDefault="00E0756D" w:rsidP="000A4955">
      <w:pPr>
        <w:spacing w:before="57" w:line="240" w:lineRule="atLeast"/>
        <w:rPr>
          <w:rFonts w:ascii="Calibri" w:eastAsia="Arial" w:hAnsi="Calibri" w:cs="Calibri"/>
          <w:spacing w:val="-2"/>
          <w:sz w:val="21"/>
          <w:szCs w:val="21"/>
        </w:rPr>
      </w:pPr>
      <w:r w:rsidRPr="00E0756D">
        <w:rPr>
          <w:rFonts w:ascii="Calibri" w:eastAsia="Arial" w:hAnsi="Calibri" w:cs="Calibri"/>
          <w:spacing w:val="-2"/>
          <w:sz w:val="21"/>
          <w:szCs w:val="21"/>
        </w:rPr>
        <w:t xml:space="preserve">Post-Managed programs are also expected to report against global mandatory Core Indicators in accordance with the indicator guidance. Where </w:t>
      </w:r>
      <w:r w:rsidR="00FB2937">
        <w:rPr>
          <w:rFonts w:ascii="Calibri" w:eastAsia="Arial" w:hAnsi="Calibri" w:cs="Calibri"/>
          <w:spacing w:val="-2"/>
          <w:sz w:val="21"/>
          <w:szCs w:val="21"/>
        </w:rPr>
        <w:t>c</w:t>
      </w:r>
      <w:r w:rsidRPr="00E0756D">
        <w:rPr>
          <w:rFonts w:ascii="Calibri" w:eastAsia="Arial" w:hAnsi="Calibri" w:cs="Calibri"/>
          <w:spacing w:val="-2"/>
          <w:sz w:val="21"/>
          <w:szCs w:val="21"/>
        </w:rPr>
        <w:t xml:space="preserve">ountry </w:t>
      </w:r>
      <w:r w:rsidR="00FB2937">
        <w:rPr>
          <w:rFonts w:ascii="Calibri" w:eastAsia="Arial" w:hAnsi="Calibri" w:cs="Calibri"/>
          <w:spacing w:val="-2"/>
          <w:sz w:val="21"/>
          <w:szCs w:val="21"/>
        </w:rPr>
        <w:t>p</w:t>
      </w:r>
      <w:r w:rsidRPr="00E0756D">
        <w:rPr>
          <w:rFonts w:ascii="Calibri" w:eastAsia="Arial" w:hAnsi="Calibri" w:cs="Calibri"/>
          <w:spacing w:val="-2"/>
          <w:sz w:val="21"/>
          <w:szCs w:val="21"/>
        </w:rPr>
        <w:t>rograms lack the resources required to meet the measurement standards, a justification for the divergence and explanation of how the indicator has been measured should be submitted.</w:t>
      </w:r>
    </w:p>
    <w:p w14:paraId="664B3FC3" w14:textId="77777777" w:rsidR="00E0756D" w:rsidRPr="000A4955" w:rsidRDefault="00E0756D" w:rsidP="000A4955">
      <w:pPr>
        <w:pStyle w:val="Heading3"/>
      </w:pPr>
      <w:r w:rsidRPr="000A4955">
        <w:t xml:space="preserve">Other Evaluation Studies </w:t>
      </w:r>
    </w:p>
    <w:p w14:paraId="6FDA0470" w14:textId="5E6D36AA" w:rsidR="00E0756D" w:rsidRDefault="00E0756D" w:rsidP="00E0756D">
      <w:pPr>
        <w:spacing w:before="57" w:line="240" w:lineRule="atLeast"/>
        <w:rPr>
          <w:rFonts w:ascii="Calibri" w:eastAsia="Arial" w:hAnsi="Calibri" w:cs="Calibri"/>
          <w:spacing w:val="-2"/>
          <w:sz w:val="21"/>
          <w:szCs w:val="21"/>
        </w:rPr>
      </w:pPr>
      <w:r w:rsidRPr="00E0756D">
        <w:rPr>
          <w:rFonts w:ascii="Calibri" w:eastAsia="Arial" w:hAnsi="Calibri" w:cs="Calibri"/>
          <w:spacing w:val="-2"/>
          <w:sz w:val="21"/>
          <w:szCs w:val="21"/>
        </w:rPr>
        <w:t xml:space="preserve">Some aspects of the outcomes of Australia Awards may not be fully captured with the routine activities outlined </w:t>
      </w:r>
      <w:proofErr w:type="gramStart"/>
      <w:r w:rsidRPr="00E0756D">
        <w:rPr>
          <w:rFonts w:ascii="Calibri" w:eastAsia="Arial" w:hAnsi="Calibri" w:cs="Calibri"/>
          <w:spacing w:val="-2"/>
          <w:sz w:val="21"/>
          <w:szCs w:val="21"/>
        </w:rPr>
        <w:t>above, and</w:t>
      </w:r>
      <w:proofErr w:type="gramEnd"/>
      <w:r w:rsidRPr="00E0756D">
        <w:rPr>
          <w:rFonts w:ascii="Calibri" w:eastAsia="Arial" w:hAnsi="Calibri" w:cs="Calibri"/>
          <w:spacing w:val="-2"/>
          <w:sz w:val="21"/>
          <w:szCs w:val="21"/>
        </w:rPr>
        <w:t xml:space="preserve"> will need further investigation through specific evaluation studies. The Global Tracer Facility may be tasked to undertake evaluation studies, but separate evaluation commissions may be more appropriate. DFAT may also propose a survey of relevant staff to seek feedback on the extent to which they see Australia Awards alumni and other activities such as short courses contributing to broader bilateral or regional relationships</w:t>
      </w:r>
      <w:r>
        <w:rPr>
          <w:rFonts w:ascii="Calibri" w:eastAsia="Arial" w:hAnsi="Calibri" w:cs="Calibri"/>
          <w:spacing w:val="-2"/>
          <w:sz w:val="21"/>
          <w:szCs w:val="21"/>
        </w:rPr>
        <w:t>.</w:t>
      </w:r>
    </w:p>
    <w:p w14:paraId="1ED7017C" w14:textId="77777777" w:rsidR="00E0756D" w:rsidRDefault="00E0756D">
      <w:pPr>
        <w:rPr>
          <w:rFonts w:ascii="Calibri" w:eastAsia="Arial" w:hAnsi="Calibri" w:cs="Calibri"/>
          <w:spacing w:val="-2"/>
          <w:sz w:val="21"/>
          <w:szCs w:val="21"/>
        </w:rPr>
      </w:pPr>
      <w:r>
        <w:rPr>
          <w:rFonts w:ascii="Calibri" w:eastAsia="Arial" w:hAnsi="Calibri" w:cs="Calibri"/>
          <w:spacing w:val="-2"/>
          <w:sz w:val="21"/>
          <w:szCs w:val="21"/>
        </w:rPr>
        <w:br w:type="page"/>
      </w:r>
    </w:p>
    <w:p w14:paraId="4D6CE3D3" w14:textId="77777777" w:rsidR="00E0756D" w:rsidRDefault="00E0756D" w:rsidP="00E0756D">
      <w:pPr>
        <w:spacing w:before="57" w:line="240" w:lineRule="atLeast"/>
        <w:rPr>
          <w:rFonts w:ascii="Calibri" w:eastAsia="Arial" w:hAnsi="Calibri" w:cs="Calibri"/>
          <w:spacing w:val="-2"/>
          <w:sz w:val="21"/>
          <w:szCs w:val="21"/>
        </w:rPr>
        <w:sectPr w:rsidR="00E0756D" w:rsidSect="00E0756D">
          <w:footerReference w:type="default" r:id="rId7"/>
          <w:pgSz w:w="11906" w:h="16838" w:code="9"/>
          <w:pgMar w:top="958" w:right="1134" w:bottom="1418" w:left="1276" w:header="0" w:footer="0" w:gutter="0"/>
          <w:cols w:space="720"/>
          <w:docGrid w:linePitch="360"/>
        </w:sectPr>
      </w:pPr>
    </w:p>
    <w:p w14:paraId="565270E9" w14:textId="77777777" w:rsidR="00E0756D" w:rsidRPr="002078E1" w:rsidRDefault="00E0756D" w:rsidP="006A42B5">
      <w:pPr>
        <w:pStyle w:val="Heading2"/>
      </w:pPr>
      <w:r w:rsidRPr="002078E1">
        <w:lastRenderedPageBreak/>
        <w:t xml:space="preserve">Capture and use of evidence generated by M&amp;E in relation to the program logic </w:t>
      </w:r>
    </w:p>
    <w:tbl>
      <w:tblPr>
        <w:tblStyle w:val="TableGrid"/>
        <w:tblW w:w="14176"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CellMar>
          <w:left w:w="57" w:type="dxa"/>
          <w:right w:w="57" w:type="dxa"/>
        </w:tblCellMar>
        <w:tblLook w:val="04A0" w:firstRow="1" w:lastRow="0" w:firstColumn="1" w:lastColumn="0" w:noHBand="0" w:noVBand="1"/>
      </w:tblPr>
      <w:tblGrid>
        <w:gridCol w:w="3549"/>
        <w:gridCol w:w="3222"/>
        <w:gridCol w:w="38"/>
        <w:gridCol w:w="2788"/>
        <w:gridCol w:w="4579"/>
      </w:tblGrid>
      <w:tr w:rsidR="00E0756D" w:rsidRPr="00BC75CA" w14:paraId="0934DAC3" w14:textId="77777777" w:rsidTr="00964F2D">
        <w:trPr>
          <w:cantSplit/>
          <w:tblHeader/>
        </w:trPr>
        <w:tc>
          <w:tcPr>
            <w:tcW w:w="3549" w:type="dxa"/>
            <w:shd w:val="clear" w:color="auto" w:fill="FFFFFF" w:themeFill="background1"/>
          </w:tcPr>
          <w:p w14:paraId="33C28006" w14:textId="77777777" w:rsidR="00E0756D" w:rsidRPr="00B37618" w:rsidRDefault="00E0756D" w:rsidP="00964F2D">
            <w:pPr>
              <w:pStyle w:val="TableText"/>
              <w:jc w:val="center"/>
              <w:rPr>
                <w:rFonts w:asciiTheme="majorHAnsi" w:hAnsiTheme="majorHAnsi" w:cstheme="majorHAnsi"/>
                <w:b/>
                <w:color w:val="44546A" w:themeColor="text2"/>
                <w:sz w:val="24"/>
                <w:szCs w:val="24"/>
              </w:rPr>
            </w:pPr>
            <w:r w:rsidRPr="00B37618">
              <w:rPr>
                <w:rFonts w:asciiTheme="majorHAnsi" w:hAnsiTheme="majorHAnsi" w:cstheme="majorHAnsi"/>
                <w:b/>
                <w:color w:val="44546A" w:themeColor="text2"/>
                <w:sz w:val="24"/>
                <w:szCs w:val="24"/>
              </w:rPr>
              <w:t>Logic Reference</w:t>
            </w:r>
          </w:p>
        </w:tc>
        <w:tc>
          <w:tcPr>
            <w:tcW w:w="3222" w:type="dxa"/>
            <w:shd w:val="clear" w:color="auto" w:fill="FFFFFF" w:themeFill="background1"/>
          </w:tcPr>
          <w:p w14:paraId="47B636CD" w14:textId="77777777" w:rsidR="00E0756D" w:rsidRPr="00B37618" w:rsidRDefault="00E0756D" w:rsidP="00964F2D">
            <w:pPr>
              <w:pStyle w:val="TableText"/>
              <w:jc w:val="center"/>
              <w:rPr>
                <w:rFonts w:asciiTheme="majorHAnsi" w:hAnsiTheme="majorHAnsi" w:cstheme="majorHAnsi"/>
                <w:b/>
                <w:color w:val="44546A" w:themeColor="text2"/>
                <w:sz w:val="24"/>
                <w:szCs w:val="24"/>
              </w:rPr>
            </w:pPr>
            <w:r w:rsidRPr="00B37618">
              <w:rPr>
                <w:rFonts w:asciiTheme="majorHAnsi" w:hAnsiTheme="majorHAnsi" w:cstheme="majorHAnsi"/>
                <w:b/>
                <w:color w:val="44546A" w:themeColor="text2"/>
                <w:sz w:val="24"/>
                <w:szCs w:val="24"/>
              </w:rPr>
              <w:t>Data Source</w:t>
            </w:r>
          </w:p>
        </w:tc>
        <w:tc>
          <w:tcPr>
            <w:tcW w:w="2826" w:type="dxa"/>
            <w:gridSpan w:val="2"/>
            <w:shd w:val="clear" w:color="auto" w:fill="FFFFFF" w:themeFill="background1"/>
          </w:tcPr>
          <w:p w14:paraId="34614165" w14:textId="77777777" w:rsidR="00E0756D" w:rsidRPr="00B37618" w:rsidRDefault="00E0756D" w:rsidP="00964F2D">
            <w:pPr>
              <w:pStyle w:val="TableText"/>
              <w:jc w:val="center"/>
              <w:rPr>
                <w:rFonts w:asciiTheme="majorHAnsi" w:hAnsiTheme="majorHAnsi" w:cstheme="majorHAnsi"/>
                <w:b/>
                <w:color w:val="44546A" w:themeColor="text2"/>
                <w:sz w:val="24"/>
                <w:szCs w:val="24"/>
              </w:rPr>
            </w:pPr>
            <w:r w:rsidRPr="00B37618">
              <w:rPr>
                <w:rFonts w:asciiTheme="majorHAnsi" w:hAnsiTheme="majorHAnsi" w:cstheme="majorHAnsi"/>
                <w:b/>
                <w:color w:val="44546A" w:themeColor="text2"/>
                <w:sz w:val="24"/>
                <w:szCs w:val="24"/>
              </w:rPr>
              <w:t>Responsibility</w:t>
            </w:r>
          </w:p>
        </w:tc>
        <w:tc>
          <w:tcPr>
            <w:tcW w:w="4579" w:type="dxa"/>
            <w:shd w:val="clear" w:color="auto" w:fill="FFFFFF" w:themeFill="background1"/>
          </w:tcPr>
          <w:p w14:paraId="1216A140" w14:textId="77777777" w:rsidR="00E0756D" w:rsidRPr="00B37618" w:rsidRDefault="00E0756D" w:rsidP="00964F2D">
            <w:pPr>
              <w:pStyle w:val="TableText"/>
              <w:jc w:val="center"/>
              <w:rPr>
                <w:rFonts w:asciiTheme="majorHAnsi" w:hAnsiTheme="majorHAnsi" w:cstheme="majorHAnsi"/>
                <w:b/>
                <w:color w:val="44546A" w:themeColor="text2"/>
                <w:sz w:val="24"/>
                <w:szCs w:val="24"/>
              </w:rPr>
            </w:pPr>
            <w:r w:rsidRPr="00B37618">
              <w:rPr>
                <w:rFonts w:asciiTheme="majorHAnsi" w:hAnsiTheme="majorHAnsi" w:cstheme="majorHAnsi"/>
                <w:b/>
                <w:color w:val="44546A" w:themeColor="text2"/>
                <w:sz w:val="24"/>
                <w:szCs w:val="24"/>
              </w:rPr>
              <w:t>M&amp;E Use</w:t>
            </w:r>
          </w:p>
        </w:tc>
      </w:tr>
      <w:tr w:rsidR="00E0756D" w:rsidRPr="00BC75CA" w14:paraId="175CC025" w14:textId="77777777" w:rsidTr="00964F2D">
        <w:trPr>
          <w:cantSplit/>
        </w:trPr>
        <w:tc>
          <w:tcPr>
            <w:tcW w:w="14176" w:type="dxa"/>
            <w:gridSpan w:val="5"/>
            <w:shd w:val="clear" w:color="auto" w:fill="F2F2F2" w:themeFill="background1" w:themeFillShade="F2"/>
            <w:vAlign w:val="bottom"/>
          </w:tcPr>
          <w:p w14:paraId="4BB91B65" w14:textId="77777777" w:rsidR="00E0756D" w:rsidRPr="003B2E6A" w:rsidRDefault="00E0756D" w:rsidP="00964F2D">
            <w:pPr>
              <w:pStyle w:val="TableText"/>
              <w:rPr>
                <w:rFonts w:ascii="Calibri" w:hAnsi="Calibri" w:cs="Calibri"/>
                <w:b/>
                <w:sz w:val="21"/>
                <w:szCs w:val="21"/>
              </w:rPr>
            </w:pPr>
            <w:r w:rsidRPr="003B2E6A">
              <w:rPr>
                <w:rFonts w:ascii="Calibri" w:hAnsi="Calibri" w:cs="Calibri"/>
                <w:b/>
                <w:sz w:val="21"/>
                <w:szCs w:val="21"/>
              </w:rPr>
              <w:t xml:space="preserve">Long-term Outcomes </w:t>
            </w:r>
          </w:p>
        </w:tc>
      </w:tr>
      <w:tr w:rsidR="00E0756D" w:rsidRPr="00BC75CA" w14:paraId="5083C11C" w14:textId="77777777" w:rsidTr="00964F2D">
        <w:trPr>
          <w:cantSplit/>
        </w:trPr>
        <w:tc>
          <w:tcPr>
            <w:tcW w:w="3549" w:type="dxa"/>
            <w:vMerge w:val="restart"/>
          </w:tcPr>
          <w:p w14:paraId="5C4405BC"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 xml:space="preserve">1.Alumni use their skills, </w:t>
            </w:r>
            <w:proofErr w:type="gramStart"/>
            <w:r w:rsidRPr="003B2E6A">
              <w:rPr>
                <w:rFonts w:ascii="Calibri" w:hAnsi="Calibri" w:cs="Calibri"/>
                <w:sz w:val="21"/>
                <w:szCs w:val="21"/>
              </w:rPr>
              <w:t>knowledge</w:t>
            </w:r>
            <w:proofErr w:type="gramEnd"/>
            <w:r w:rsidRPr="003B2E6A">
              <w:rPr>
                <w:rFonts w:ascii="Calibri" w:hAnsi="Calibri" w:cs="Calibri"/>
                <w:sz w:val="21"/>
                <w:szCs w:val="21"/>
              </w:rPr>
              <w:t xml:space="preserve"> and networks to contribute to sustainable development</w:t>
            </w:r>
          </w:p>
          <w:p w14:paraId="389CE346" w14:textId="77777777" w:rsidR="00E0756D" w:rsidRPr="003B2E6A" w:rsidRDefault="00E0756D" w:rsidP="00964F2D">
            <w:pPr>
              <w:pStyle w:val="TableText"/>
              <w:rPr>
                <w:rFonts w:ascii="Calibri" w:hAnsi="Calibri" w:cs="Calibri"/>
                <w:sz w:val="21"/>
                <w:szCs w:val="21"/>
              </w:rPr>
            </w:pPr>
          </w:p>
        </w:tc>
        <w:tc>
          <w:tcPr>
            <w:tcW w:w="3260" w:type="dxa"/>
            <w:gridSpan w:val="2"/>
          </w:tcPr>
          <w:p w14:paraId="75C7D66F"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 xml:space="preserve">Tracer Studies </w:t>
            </w:r>
          </w:p>
          <w:p w14:paraId="0E7A50A5"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 xml:space="preserve">Case Studies </w:t>
            </w:r>
          </w:p>
          <w:p w14:paraId="05748836"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Evaluation/Tracer Study</w:t>
            </w:r>
          </w:p>
        </w:tc>
        <w:tc>
          <w:tcPr>
            <w:tcW w:w="2788" w:type="dxa"/>
          </w:tcPr>
          <w:p w14:paraId="629A30EB"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 xml:space="preserve">Global Tracer Facility </w:t>
            </w:r>
          </w:p>
        </w:tc>
        <w:tc>
          <w:tcPr>
            <w:tcW w:w="4579" w:type="dxa"/>
            <w:vMerge w:val="restart"/>
          </w:tcPr>
          <w:p w14:paraId="50539524"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DFAT report outcomes of Australia Awards at global and country levels as well as by sector</w:t>
            </w:r>
          </w:p>
          <w:p w14:paraId="318D63E4"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 xml:space="preserve">Well-informed management decisions at global and country levels </w:t>
            </w:r>
          </w:p>
          <w:p w14:paraId="183DE531"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 xml:space="preserve">DFAT and contractors build understanding of what enables and constrains achievement of outcomes </w:t>
            </w:r>
          </w:p>
          <w:p w14:paraId="198E4798"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Public communication about Australia Awards</w:t>
            </w:r>
          </w:p>
          <w:p w14:paraId="025D4DF1" w14:textId="4075BA83"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 xml:space="preserve">Corporate/aid program reporting requirements </w:t>
            </w:r>
            <w:r w:rsidR="005815D9" w:rsidRPr="003B2E6A">
              <w:rPr>
                <w:rFonts w:ascii="Calibri" w:hAnsi="Calibri" w:cs="Calibri"/>
                <w:sz w:val="21"/>
                <w:szCs w:val="21"/>
              </w:rPr>
              <w:t>e.g.,</w:t>
            </w:r>
            <w:r w:rsidRPr="003B2E6A">
              <w:rPr>
                <w:rFonts w:ascii="Calibri" w:hAnsi="Calibri" w:cs="Calibri"/>
                <w:sz w:val="21"/>
                <w:szCs w:val="21"/>
              </w:rPr>
              <w:t xml:space="preserve"> </w:t>
            </w:r>
            <w:r w:rsidR="001807B1">
              <w:rPr>
                <w:rFonts w:ascii="Calibri" w:hAnsi="Calibri" w:cs="Calibri"/>
                <w:sz w:val="21"/>
                <w:szCs w:val="21"/>
              </w:rPr>
              <w:t>IMRs</w:t>
            </w:r>
          </w:p>
        </w:tc>
      </w:tr>
      <w:tr w:rsidR="00E0756D" w:rsidRPr="00BC75CA" w14:paraId="147835DF" w14:textId="77777777" w:rsidTr="00964F2D">
        <w:trPr>
          <w:cantSplit/>
        </w:trPr>
        <w:tc>
          <w:tcPr>
            <w:tcW w:w="3549" w:type="dxa"/>
            <w:vMerge/>
          </w:tcPr>
          <w:p w14:paraId="69942F9B" w14:textId="77777777" w:rsidR="00E0756D" w:rsidRPr="003B2E6A" w:rsidRDefault="00E0756D" w:rsidP="00964F2D">
            <w:pPr>
              <w:pStyle w:val="TableText"/>
              <w:rPr>
                <w:rFonts w:ascii="Calibri" w:hAnsi="Calibri" w:cs="Calibri"/>
                <w:sz w:val="21"/>
                <w:szCs w:val="21"/>
              </w:rPr>
            </w:pPr>
          </w:p>
        </w:tc>
        <w:tc>
          <w:tcPr>
            <w:tcW w:w="3260" w:type="dxa"/>
            <w:gridSpan w:val="2"/>
          </w:tcPr>
          <w:p w14:paraId="74F33562" w14:textId="17CB9E32"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 xml:space="preserve">Case Studies, </w:t>
            </w:r>
            <w:r w:rsidR="00AF7231">
              <w:rPr>
                <w:rFonts w:ascii="Calibri" w:hAnsi="Calibri" w:cs="Calibri"/>
                <w:sz w:val="21"/>
                <w:szCs w:val="21"/>
              </w:rPr>
              <w:t>ADIS</w:t>
            </w:r>
            <w:r w:rsidRPr="003B2E6A">
              <w:rPr>
                <w:rFonts w:ascii="Calibri" w:hAnsi="Calibri" w:cs="Calibri"/>
                <w:sz w:val="21"/>
                <w:szCs w:val="21"/>
              </w:rPr>
              <w:t>, other Outcomes Evaluations</w:t>
            </w:r>
          </w:p>
        </w:tc>
        <w:tc>
          <w:tcPr>
            <w:tcW w:w="2788" w:type="dxa"/>
          </w:tcPr>
          <w:p w14:paraId="3153D5E8"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Posts and/or Managing Contractors</w:t>
            </w:r>
          </w:p>
        </w:tc>
        <w:tc>
          <w:tcPr>
            <w:tcW w:w="4579" w:type="dxa"/>
            <w:vMerge/>
          </w:tcPr>
          <w:p w14:paraId="7841EEEF" w14:textId="77777777" w:rsidR="00E0756D" w:rsidRPr="003B2E6A" w:rsidRDefault="00E0756D" w:rsidP="00964F2D">
            <w:pPr>
              <w:pStyle w:val="TableText"/>
              <w:rPr>
                <w:rFonts w:ascii="Calibri" w:hAnsi="Calibri" w:cs="Calibri"/>
                <w:sz w:val="21"/>
                <w:szCs w:val="21"/>
              </w:rPr>
            </w:pPr>
          </w:p>
        </w:tc>
      </w:tr>
      <w:tr w:rsidR="00E0756D" w:rsidRPr="00BC75CA" w14:paraId="7C68AFA5" w14:textId="77777777" w:rsidTr="00964F2D">
        <w:trPr>
          <w:cantSplit/>
          <w:trHeight w:val="360"/>
        </w:trPr>
        <w:tc>
          <w:tcPr>
            <w:tcW w:w="3549" w:type="dxa"/>
            <w:vMerge/>
          </w:tcPr>
          <w:p w14:paraId="62B766FA" w14:textId="77777777" w:rsidR="00E0756D" w:rsidRPr="003B2E6A" w:rsidRDefault="00E0756D" w:rsidP="00964F2D">
            <w:pPr>
              <w:pStyle w:val="TableText"/>
              <w:rPr>
                <w:rFonts w:ascii="Calibri" w:hAnsi="Calibri" w:cs="Calibri"/>
                <w:sz w:val="21"/>
                <w:szCs w:val="21"/>
              </w:rPr>
            </w:pPr>
          </w:p>
        </w:tc>
        <w:tc>
          <w:tcPr>
            <w:tcW w:w="3260" w:type="dxa"/>
            <w:gridSpan w:val="2"/>
          </w:tcPr>
          <w:p w14:paraId="30F68327"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Media Monitoring</w:t>
            </w:r>
          </w:p>
        </w:tc>
        <w:tc>
          <w:tcPr>
            <w:tcW w:w="2788" w:type="dxa"/>
          </w:tcPr>
          <w:p w14:paraId="7C122C15"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Posts</w:t>
            </w:r>
          </w:p>
        </w:tc>
        <w:tc>
          <w:tcPr>
            <w:tcW w:w="4579" w:type="dxa"/>
            <w:vMerge/>
          </w:tcPr>
          <w:p w14:paraId="60321551" w14:textId="77777777" w:rsidR="00E0756D" w:rsidRPr="003B2E6A" w:rsidRDefault="00E0756D" w:rsidP="00964F2D">
            <w:pPr>
              <w:pStyle w:val="TableText"/>
              <w:rPr>
                <w:rFonts w:ascii="Calibri" w:hAnsi="Calibri" w:cs="Calibri"/>
                <w:sz w:val="21"/>
                <w:szCs w:val="21"/>
              </w:rPr>
            </w:pPr>
          </w:p>
        </w:tc>
      </w:tr>
      <w:tr w:rsidR="00E0756D" w:rsidRPr="00BC75CA" w14:paraId="745D60F4" w14:textId="77777777" w:rsidTr="00964F2D">
        <w:trPr>
          <w:cantSplit/>
        </w:trPr>
        <w:tc>
          <w:tcPr>
            <w:tcW w:w="3549" w:type="dxa"/>
            <w:vMerge w:val="restart"/>
          </w:tcPr>
          <w:p w14:paraId="57274A5F"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2. Alumni contribute to cooperation between Australia and partner countries</w:t>
            </w:r>
          </w:p>
        </w:tc>
        <w:tc>
          <w:tcPr>
            <w:tcW w:w="3260" w:type="dxa"/>
            <w:gridSpan w:val="2"/>
          </w:tcPr>
          <w:p w14:paraId="195CFB0D" w14:textId="77777777" w:rsidR="00E0756D" w:rsidRPr="00AF7231" w:rsidRDefault="00E0756D" w:rsidP="00964F2D">
            <w:pPr>
              <w:pStyle w:val="TableText"/>
              <w:rPr>
                <w:rFonts w:ascii="Calibri" w:hAnsi="Calibri" w:cs="Calibri"/>
                <w:sz w:val="21"/>
                <w:szCs w:val="21"/>
              </w:rPr>
            </w:pPr>
            <w:r w:rsidRPr="00AF7231">
              <w:rPr>
                <w:rFonts w:ascii="Calibri" w:hAnsi="Calibri" w:cs="Calibri"/>
                <w:sz w:val="21"/>
                <w:szCs w:val="21"/>
              </w:rPr>
              <w:t xml:space="preserve">Tracer Studies </w:t>
            </w:r>
          </w:p>
          <w:p w14:paraId="1F17E1B7" w14:textId="77777777" w:rsidR="00E0756D" w:rsidRPr="00AF7231" w:rsidRDefault="00E0756D" w:rsidP="00964F2D">
            <w:pPr>
              <w:pStyle w:val="TableText"/>
              <w:rPr>
                <w:rFonts w:ascii="Calibri" w:hAnsi="Calibri" w:cs="Calibri"/>
                <w:sz w:val="21"/>
                <w:szCs w:val="21"/>
              </w:rPr>
            </w:pPr>
            <w:r w:rsidRPr="00AF7231">
              <w:rPr>
                <w:rFonts w:ascii="Calibri" w:hAnsi="Calibri" w:cs="Calibri"/>
                <w:sz w:val="21"/>
                <w:szCs w:val="21"/>
              </w:rPr>
              <w:t xml:space="preserve">Case Studies </w:t>
            </w:r>
          </w:p>
          <w:p w14:paraId="723AE199" w14:textId="77777777" w:rsidR="00E0756D" w:rsidRPr="00AF7231" w:rsidRDefault="00E0756D" w:rsidP="00964F2D">
            <w:pPr>
              <w:pStyle w:val="TableText"/>
              <w:rPr>
                <w:rFonts w:ascii="Calibri" w:hAnsi="Calibri" w:cs="Calibri"/>
                <w:sz w:val="21"/>
                <w:szCs w:val="21"/>
              </w:rPr>
            </w:pPr>
            <w:r w:rsidRPr="00AF7231">
              <w:rPr>
                <w:rFonts w:ascii="Calibri" w:hAnsi="Calibri" w:cs="Calibri"/>
                <w:sz w:val="21"/>
                <w:szCs w:val="21"/>
              </w:rPr>
              <w:t xml:space="preserve">Evaluation/Tracer Study </w:t>
            </w:r>
          </w:p>
        </w:tc>
        <w:tc>
          <w:tcPr>
            <w:tcW w:w="2788" w:type="dxa"/>
          </w:tcPr>
          <w:p w14:paraId="57EDACA8"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 xml:space="preserve">Global Tracer Facility </w:t>
            </w:r>
          </w:p>
        </w:tc>
        <w:tc>
          <w:tcPr>
            <w:tcW w:w="4579" w:type="dxa"/>
            <w:vMerge/>
          </w:tcPr>
          <w:p w14:paraId="54058F75" w14:textId="77777777" w:rsidR="00E0756D" w:rsidRPr="003B2E6A" w:rsidRDefault="00E0756D" w:rsidP="00964F2D">
            <w:pPr>
              <w:pStyle w:val="TableText"/>
              <w:rPr>
                <w:rFonts w:ascii="Calibri" w:hAnsi="Calibri" w:cs="Calibri"/>
                <w:sz w:val="21"/>
                <w:szCs w:val="21"/>
              </w:rPr>
            </w:pPr>
          </w:p>
        </w:tc>
      </w:tr>
      <w:tr w:rsidR="00E0756D" w:rsidRPr="00BC75CA" w14:paraId="55776A40" w14:textId="77777777" w:rsidTr="00964F2D">
        <w:trPr>
          <w:cantSplit/>
        </w:trPr>
        <w:tc>
          <w:tcPr>
            <w:tcW w:w="3549" w:type="dxa"/>
            <w:vMerge/>
          </w:tcPr>
          <w:p w14:paraId="3D5D6E98" w14:textId="77777777" w:rsidR="00E0756D" w:rsidRPr="003B2E6A" w:rsidRDefault="00E0756D" w:rsidP="00964F2D">
            <w:pPr>
              <w:pStyle w:val="TableText"/>
              <w:rPr>
                <w:rFonts w:ascii="Calibri" w:hAnsi="Calibri" w:cs="Calibri"/>
                <w:sz w:val="21"/>
                <w:szCs w:val="21"/>
              </w:rPr>
            </w:pPr>
          </w:p>
        </w:tc>
        <w:tc>
          <w:tcPr>
            <w:tcW w:w="3260" w:type="dxa"/>
            <w:gridSpan w:val="2"/>
          </w:tcPr>
          <w:p w14:paraId="4468A418" w14:textId="7980A8DF" w:rsidR="00E0756D" w:rsidRPr="00AF7231" w:rsidRDefault="00AF7231" w:rsidP="00964F2D">
            <w:pPr>
              <w:pStyle w:val="TableText"/>
              <w:rPr>
                <w:rFonts w:ascii="Calibri" w:hAnsi="Calibri" w:cs="Calibri"/>
                <w:sz w:val="21"/>
                <w:szCs w:val="21"/>
              </w:rPr>
            </w:pPr>
            <w:r w:rsidRPr="00AF7231">
              <w:rPr>
                <w:rFonts w:ascii="Calibri" w:hAnsi="Calibri" w:cs="Calibri"/>
                <w:sz w:val="21"/>
                <w:szCs w:val="21"/>
              </w:rPr>
              <w:t>ADIS</w:t>
            </w:r>
            <w:r w:rsidR="00E0756D" w:rsidRPr="00AF7231">
              <w:rPr>
                <w:rFonts w:ascii="Calibri" w:hAnsi="Calibri" w:cs="Calibri"/>
                <w:sz w:val="21"/>
                <w:szCs w:val="21"/>
              </w:rPr>
              <w:t>, other Outcomes Evaluations</w:t>
            </w:r>
          </w:p>
        </w:tc>
        <w:tc>
          <w:tcPr>
            <w:tcW w:w="2788" w:type="dxa"/>
          </w:tcPr>
          <w:p w14:paraId="7D6C159D"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Posts and/or Managing Contractors</w:t>
            </w:r>
          </w:p>
        </w:tc>
        <w:tc>
          <w:tcPr>
            <w:tcW w:w="4579" w:type="dxa"/>
            <w:vMerge/>
          </w:tcPr>
          <w:p w14:paraId="368633A1" w14:textId="77777777" w:rsidR="00E0756D" w:rsidRPr="003B2E6A" w:rsidRDefault="00E0756D" w:rsidP="00964F2D">
            <w:pPr>
              <w:pStyle w:val="TableText"/>
              <w:rPr>
                <w:rFonts w:ascii="Calibri" w:hAnsi="Calibri" w:cs="Calibri"/>
                <w:sz w:val="21"/>
                <w:szCs w:val="21"/>
              </w:rPr>
            </w:pPr>
          </w:p>
        </w:tc>
      </w:tr>
      <w:tr w:rsidR="00E0756D" w:rsidRPr="00BC75CA" w14:paraId="6007E0A9" w14:textId="77777777" w:rsidTr="00964F2D">
        <w:trPr>
          <w:cantSplit/>
        </w:trPr>
        <w:tc>
          <w:tcPr>
            <w:tcW w:w="3549" w:type="dxa"/>
            <w:vMerge/>
          </w:tcPr>
          <w:p w14:paraId="6133ED05" w14:textId="77777777" w:rsidR="00E0756D" w:rsidRPr="003B2E6A" w:rsidRDefault="00E0756D" w:rsidP="00964F2D">
            <w:pPr>
              <w:pStyle w:val="TableText"/>
              <w:rPr>
                <w:rFonts w:ascii="Calibri" w:hAnsi="Calibri" w:cs="Calibri"/>
                <w:sz w:val="21"/>
                <w:szCs w:val="21"/>
              </w:rPr>
            </w:pPr>
          </w:p>
        </w:tc>
        <w:tc>
          <w:tcPr>
            <w:tcW w:w="3260" w:type="dxa"/>
            <w:gridSpan w:val="2"/>
          </w:tcPr>
          <w:p w14:paraId="2018B581" w14:textId="77777777" w:rsidR="00E0756D" w:rsidRPr="00AF7231" w:rsidRDefault="00E0756D" w:rsidP="00964F2D">
            <w:pPr>
              <w:pStyle w:val="TableText"/>
              <w:rPr>
                <w:rFonts w:ascii="Calibri" w:hAnsi="Calibri" w:cs="Calibri"/>
                <w:sz w:val="21"/>
                <w:szCs w:val="21"/>
              </w:rPr>
            </w:pPr>
            <w:r w:rsidRPr="00AF7231">
              <w:rPr>
                <w:rFonts w:ascii="Calibri" w:hAnsi="Calibri" w:cs="Calibri"/>
                <w:sz w:val="21"/>
                <w:szCs w:val="21"/>
              </w:rPr>
              <w:t>Media Monitoring</w:t>
            </w:r>
          </w:p>
        </w:tc>
        <w:tc>
          <w:tcPr>
            <w:tcW w:w="2788" w:type="dxa"/>
          </w:tcPr>
          <w:p w14:paraId="6EF7E3C9" w14:textId="7F7D56A2"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 xml:space="preserve">Posts, </w:t>
            </w:r>
            <w:r w:rsidR="000524EF" w:rsidRPr="00B36C5E">
              <w:rPr>
                <w:rFonts w:ascii="Calibri" w:hAnsi="Calibri" w:cs="Calibri"/>
                <w:sz w:val="21"/>
                <w:szCs w:val="21"/>
              </w:rPr>
              <w:t>Global Education and Scholarships Section</w:t>
            </w:r>
          </w:p>
        </w:tc>
        <w:tc>
          <w:tcPr>
            <w:tcW w:w="4579" w:type="dxa"/>
            <w:vMerge/>
          </w:tcPr>
          <w:p w14:paraId="36EA92A0" w14:textId="77777777" w:rsidR="00E0756D" w:rsidRPr="003B2E6A" w:rsidRDefault="00E0756D" w:rsidP="00964F2D">
            <w:pPr>
              <w:pStyle w:val="TableText"/>
              <w:rPr>
                <w:rFonts w:ascii="Calibri" w:hAnsi="Calibri" w:cs="Calibri"/>
                <w:sz w:val="21"/>
                <w:szCs w:val="21"/>
              </w:rPr>
            </w:pPr>
          </w:p>
        </w:tc>
      </w:tr>
      <w:tr w:rsidR="00E0756D" w:rsidRPr="00BC75CA" w14:paraId="4EE93F4E" w14:textId="77777777" w:rsidTr="00964F2D">
        <w:trPr>
          <w:cantSplit/>
          <w:trHeight w:val="470"/>
        </w:trPr>
        <w:tc>
          <w:tcPr>
            <w:tcW w:w="3549" w:type="dxa"/>
            <w:vMerge/>
          </w:tcPr>
          <w:p w14:paraId="294299C0" w14:textId="77777777" w:rsidR="00E0756D" w:rsidRPr="003B2E6A" w:rsidRDefault="00E0756D" w:rsidP="00964F2D">
            <w:pPr>
              <w:pStyle w:val="TableText"/>
              <w:rPr>
                <w:rFonts w:ascii="Calibri" w:hAnsi="Calibri" w:cs="Calibri"/>
                <w:sz w:val="21"/>
                <w:szCs w:val="21"/>
              </w:rPr>
            </w:pPr>
          </w:p>
        </w:tc>
        <w:tc>
          <w:tcPr>
            <w:tcW w:w="3260" w:type="dxa"/>
            <w:gridSpan w:val="2"/>
          </w:tcPr>
          <w:p w14:paraId="7B1112DE" w14:textId="77777777" w:rsidR="00E0756D" w:rsidRPr="00AF7231" w:rsidRDefault="00E0756D" w:rsidP="00964F2D">
            <w:pPr>
              <w:pStyle w:val="TableText"/>
              <w:rPr>
                <w:rFonts w:ascii="Calibri" w:hAnsi="Calibri" w:cs="Calibri"/>
                <w:sz w:val="21"/>
                <w:szCs w:val="21"/>
              </w:rPr>
            </w:pPr>
            <w:r w:rsidRPr="00AF7231">
              <w:rPr>
                <w:rFonts w:ascii="Calibri" w:hAnsi="Calibri" w:cs="Calibri"/>
                <w:sz w:val="21"/>
                <w:szCs w:val="21"/>
              </w:rPr>
              <w:t xml:space="preserve">Post Staff Survey </w:t>
            </w:r>
          </w:p>
        </w:tc>
        <w:tc>
          <w:tcPr>
            <w:tcW w:w="2788" w:type="dxa"/>
          </w:tcPr>
          <w:p w14:paraId="590DD0B9" w14:textId="143F5A74" w:rsidR="00E0756D" w:rsidRPr="003B2E6A" w:rsidRDefault="000524EF" w:rsidP="00964F2D">
            <w:pPr>
              <w:pStyle w:val="TableText"/>
              <w:rPr>
                <w:rFonts w:ascii="Calibri" w:hAnsi="Calibri" w:cs="Calibri"/>
                <w:sz w:val="21"/>
                <w:szCs w:val="21"/>
              </w:rPr>
            </w:pPr>
            <w:r w:rsidRPr="00B36C5E">
              <w:rPr>
                <w:rFonts w:ascii="Calibri" w:hAnsi="Calibri" w:cs="Calibri"/>
                <w:sz w:val="21"/>
                <w:szCs w:val="21"/>
              </w:rPr>
              <w:t>Global Education and Scholarships Section</w:t>
            </w:r>
          </w:p>
        </w:tc>
        <w:tc>
          <w:tcPr>
            <w:tcW w:w="4579" w:type="dxa"/>
            <w:vMerge/>
          </w:tcPr>
          <w:p w14:paraId="020D2FA3" w14:textId="77777777" w:rsidR="00E0756D" w:rsidRPr="003B2E6A" w:rsidRDefault="00E0756D" w:rsidP="00964F2D">
            <w:pPr>
              <w:pStyle w:val="TableText"/>
              <w:rPr>
                <w:rFonts w:ascii="Calibri" w:hAnsi="Calibri" w:cs="Calibri"/>
                <w:sz w:val="21"/>
                <w:szCs w:val="21"/>
              </w:rPr>
            </w:pPr>
          </w:p>
        </w:tc>
      </w:tr>
      <w:tr w:rsidR="00E0756D" w:rsidRPr="00BC75CA" w14:paraId="40C903E7" w14:textId="77777777" w:rsidTr="00964F2D">
        <w:trPr>
          <w:cantSplit/>
        </w:trPr>
        <w:tc>
          <w:tcPr>
            <w:tcW w:w="14176" w:type="dxa"/>
            <w:gridSpan w:val="5"/>
            <w:shd w:val="clear" w:color="auto" w:fill="F2F2F2" w:themeFill="background1" w:themeFillShade="F2"/>
          </w:tcPr>
          <w:p w14:paraId="652E6AED" w14:textId="77777777" w:rsidR="00E0756D" w:rsidRPr="003B2E6A" w:rsidRDefault="00E0756D" w:rsidP="00964F2D">
            <w:pPr>
              <w:pStyle w:val="TableText"/>
              <w:rPr>
                <w:rFonts w:ascii="Calibri" w:hAnsi="Calibri" w:cs="Calibri"/>
                <w:b/>
                <w:sz w:val="21"/>
                <w:szCs w:val="21"/>
              </w:rPr>
            </w:pPr>
            <w:r w:rsidRPr="003B2E6A">
              <w:rPr>
                <w:rFonts w:ascii="Calibri" w:hAnsi="Calibri" w:cs="Calibri"/>
                <w:b/>
                <w:sz w:val="21"/>
                <w:szCs w:val="21"/>
              </w:rPr>
              <w:t>Intermediate Outcomes</w:t>
            </w:r>
          </w:p>
        </w:tc>
      </w:tr>
      <w:tr w:rsidR="00E0756D" w:rsidRPr="00BC75CA" w14:paraId="538AAE8D" w14:textId="77777777" w:rsidTr="00964F2D">
        <w:trPr>
          <w:cantSplit/>
          <w:trHeight w:val="331"/>
        </w:trPr>
        <w:tc>
          <w:tcPr>
            <w:tcW w:w="3549" w:type="dxa"/>
            <w:vMerge w:val="restart"/>
          </w:tcPr>
          <w:p w14:paraId="7AA78DC8"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w:t>
            </w:r>
            <w:proofErr w:type="spellStart"/>
            <w:r w:rsidRPr="003B2E6A">
              <w:rPr>
                <w:rFonts w:ascii="Calibri" w:hAnsi="Calibri" w:cs="Calibri"/>
                <w:sz w:val="21"/>
                <w:szCs w:val="21"/>
              </w:rPr>
              <w:t>i</w:t>
            </w:r>
            <w:proofErr w:type="spellEnd"/>
            <w:r w:rsidRPr="003B2E6A">
              <w:rPr>
                <w:rFonts w:ascii="Calibri" w:hAnsi="Calibri" w:cs="Calibri"/>
                <w:sz w:val="21"/>
                <w:szCs w:val="21"/>
              </w:rPr>
              <w:t xml:space="preserve">) Alumni view Australia, </w:t>
            </w:r>
            <w:proofErr w:type="gramStart"/>
            <w:r w:rsidRPr="003B2E6A">
              <w:rPr>
                <w:rFonts w:ascii="Calibri" w:hAnsi="Calibri" w:cs="Calibri"/>
                <w:sz w:val="21"/>
                <w:szCs w:val="21"/>
              </w:rPr>
              <w:t>Australians</w:t>
            </w:r>
            <w:proofErr w:type="gramEnd"/>
            <w:r w:rsidRPr="003B2E6A">
              <w:rPr>
                <w:rFonts w:ascii="Calibri" w:hAnsi="Calibri" w:cs="Calibri"/>
                <w:sz w:val="21"/>
                <w:szCs w:val="21"/>
              </w:rPr>
              <w:t xml:space="preserve"> and Australian expertise positively</w:t>
            </w:r>
          </w:p>
        </w:tc>
        <w:tc>
          <w:tcPr>
            <w:tcW w:w="3222" w:type="dxa"/>
          </w:tcPr>
          <w:p w14:paraId="08F71BD5" w14:textId="77777777" w:rsidR="00E0756D" w:rsidRPr="00AF7231" w:rsidRDefault="00E0756D" w:rsidP="00964F2D">
            <w:pPr>
              <w:pStyle w:val="TableText"/>
              <w:rPr>
                <w:rFonts w:ascii="Calibri" w:hAnsi="Calibri" w:cs="Calibri"/>
                <w:sz w:val="21"/>
                <w:szCs w:val="21"/>
              </w:rPr>
            </w:pPr>
            <w:r w:rsidRPr="00AF7231">
              <w:rPr>
                <w:rFonts w:ascii="Calibri" w:hAnsi="Calibri" w:cs="Calibri"/>
                <w:sz w:val="21"/>
                <w:szCs w:val="21"/>
              </w:rPr>
              <w:t xml:space="preserve">Tracer Studies </w:t>
            </w:r>
          </w:p>
          <w:p w14:paraId="0AF37CB2" w14:textId="77777777" w:rsidR="00E0756D" w:rsidRPr="00AF7231" w:rsidRDefault="00E0756D" w:rsidP="00964F2D">
            <w:pPr>
              <w:pStyle w:val="TableText"/>
              <w:rPr>
                <w:rFonts w:ascii="Calibri" w:hAnsi="Calibri" w:cs="Calibri"/>
                <w:sz w:val="21"/>
                <w:szCs w:val="21"/>
              </w:rPr>
            </w:pPr>
            <w:r w:rsidRPr="00AF7231">
              <w:rPr>
                <w:rFonts w:ascii="Calibri" w:hAnsi="Calibri" w:cs="Calibri"/>
                <w:sz w:val="21"/>
                <w:szCs w:val="21"/>
              </w:rPr>
              <w:t xml:space="preserve">Case Studies </w:t>
            </w:r>
          </w:p>
          <w:p w14:paraId="3A0362A0" w14:textId="77777777" w:rsidR="00E0756D" w:rsidRPr="00AF7231" w:rsidRDefault="00E0756D" w:rsidP="00964F2D">
            <w:pPr>
              <w:pStyle w:val="TableText"/>
              <w:rPr>
                <w:rFonts w:ascii="Calibri" w:hAnsi="Calibri" w:cs="Calibri"/>
                <w:sz w:val="21"/>
                <w:szCs w:val="21"/>
              </w:rPr>
            </w:pPr>
            <w:r w:rsidRPr="00AF7231">
              <w:rPr>
                <w:rFonts w:ascii="Calibri" w:hAnsi="Calibri" w:cs="Calibri"/>
                <w:sz w:val="21"/>
                <w:szCs w:val="21"/>
              </w:rPr>
              <w:t>Evaluation/ Tracer Study</w:t>
            </w:r>
          </w:p>
        </w:tc>
        <w:tc>
          <w:tcPr>
            <w:tcW w:w="2826" w:type="dxa"/>
            <w:gridSpan w:val="2"/>
          </w:tcPr>
          <w:p w14:paraId="2EEB632D"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Global Tracer Facility</w:t>
            </w:r>
          </w:p>
        </w:tc>
        <w:tc>
          <w:tcPr>
            <w:tcW w:w="4579" w:type="dxa"/>
            <w:vMerge w:val="restart"/>
          </w:tcPr>
          <w:p w14:paraId="17488107" w14:textId="77777777" w:rsidR="00E0756D" w:rsidRPr="003B2E6A" w:rsidRDefault="00E0756D" w:rsidP="00964F2D">
            <w:pPr>
              <w:pStyle w:val="TableText"/>
              <w:rPr>
                <w:rFonts w:ascii="Calibri" w:hAnsi="Calibri" w:cs="Calibri"/>
                <w:sz w:val="21"/>
                <w:szCs w:val="21"/>
              </w:rPr>
            </w:pPr>
          </w:p>
        </w:tc>
      </w:tr>
      <w:tr w:rsidR="00E0756D" w:rsidRPr="00BC75CA" w14:paraId="2BDE26D1" w14:textId="77777777" w:rsidTr="00964F2D">
        <w:trPr>
          <w:cantSplit/>
          <w:trHeight w:val="331"/>
        </w:trPr>
        <w:tc>
          <w:tcPr>
            <w:tcW w:w="3549" w:type="dxa"/>
            <w:vMerge/>
          </w:tcPr>
          <w:p w14:paraId="0A573C3B" w14:textId="77777777" w:rsidR="00E0756D" w:rsidRPr="003B2E6A" w:rsidRDefault="00E0756D" w:rsidP="00964F2D">
            <w:pPr>
              <w:pStyle w:val="TableText"/>
              <w:rPr>
                <w:rFonts w:ascii="Calibri" w:hAnsi="Calibri" w:cs="Calibri"/>
                <w:sz w:val="21"/>
                <w:szCs w:val="21"/>
              </w:rPr>
            </w:pPr>
          </w:p>
        </w:tc>
        <w:tc>
          <w:tcPr>
            <w:tcW w:w="3222" w:type="dxa"/>
          </w:tcPr>
          <w:p w14:paraId="4FAE5137" w14:textId="4EE46070" w:rsidR="00E0756D" w:rsidRPr="00AF7231" w:rsidRDefault="00E0756D" w:rsidP="00964F2D">
            <w:pPr>
              <w:pStyle w:val="TableText"/>
              <w:rPr>
                <w:rFonts w:ascii="Calibri" w:hAnsi="Calibri" w:cs="Calibri"/>
                <w:sz w:val="21"/>
                <w:szCs w:val="21"/>
              </w:rPr>
            </w:pPr>
            <w:r w:rsidRPr="00AF7231">
              <w:rPr>
                <w:rFonts w:ascii="Calibri" w:hAnsi="Calibri" w:cs="Calibri"/>
                <w:sz w:val="21"/>
                <w:szCs w:val="21"/>
              </w:rPr>
              <w:t xml:space="preserve">Case Studies, </w:t>
            </w:r>
            <w:r w:rsidR="00AF7231" w:rsidRPr="00AF7231">
              <w:rPr>
                <w:rFonts w:ascii="Calibri" w:hAnsi="Calibri" w:cs="Calibri"/>
                <w:sz w:val="21"/>
                <w:szCs w:val="21"/>
              </w:rPr>
              <w:t>ADIS</w:t>
            </w:r>
            <w:r w:rsidRPr="00AF7231">
              <w:rPr>
                <w:rFonts w:ascii="Calibri" w:hAnsi="Calibri" w:cs="Calibri"/>
                <w:sz w:val="21"/>
                <w:szCs w:val="21"/>
              </w:rPr>
              <w:t xml:space="preserve"> other Outcomes Evaluations</w:t>
            </w:r>
          </w:p>
        </w:tc>
        <w:tc>
          <w:tcPr>
            <w:tcW w:w="2826" w:type="dxa"/>
            <w:gridSpan w:val="2"/>
          </w:tcPr>
          <w:p w14:paraId="6D6E8425"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Post and/or Managing Contractors</w:t>
            </w:r>
          </w:p>
        </w:tc>
        <w:tc>
          <w:tcPr>
            <w:tcW w:w="4579" w:type="dxa"/>
            <w:vMerge/>
          </w:tcPr>
          <w:p w14:paraId="43D05F20" w14:textId="77777777" w:rsidR="00E0756D" w:rsidRPr="003B2E6A" w:rsidRDefault="00E0756D" w:rsidP="00964F2D">
            <w:pPr>
              <w:pStyle w:val="TableText"/>
              <w:rPr>
                <w:rFonts w:ascii="Calibri" w:hAnsi="Calibri" w:cs="Calibri"/>
                <w:sz w:val="21"/>
                <w:szCs w:val="21"/>
              </w:rPr>
            </w:pPr>
          </w:p>
        </w:tc>
      </w:tr>
      <w:tr w:rsidR="00E0756D" w:rsidRPr="00BC75CA" w14:paraId="74693282" w14:textId="77777777" w:rsidTr="00964F2D">
        <w:trPr>
          <w:cantSplit/>
        </w:trPr>
        <w:tc>
          <w:tcPr>
            <w:tcW w:w="3549" w:type="dxa"/>
            <w:vMerge w:val="restart"/>
          </w:tcPr>
          <w:p w14:paraId="0483F1C0"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w:t>
            </w:r>
            <w:proofErr w:type="spellStart"/>
            <w:r w:rsidRPr="003B2E6A">
              <w:rPr>
                <w:rFonts w:ascii="Calibri" w:hAnsi="Calibri" w:cs="Calibri"/>
                <w:sz w:val="21"/>
                <w:szCs w:val="21"/>
              </w:rPr>
              <w:t>i</w:t>
            </w:r>
            <w:proofErr w:type="spellEnd"/>
            <w:r w:rsidRPr="003B2E6A">
              <w:rPr>
                <w:rFonts w:ascii="Calibri" w:hAnsi="Calibri" w:cs="Calibri"/>
                <w:sz w:val="21"/>
                <w:szCs w:val="21"/>
              </w:rPr>
              <w:t xml:space="preserve">) Alumni have necessary skills and knowledge to contribute to development </w:t>
            </w:r>
          </w:p>
        </w:tc>
        <w:tc>
          <w:tcPr>
            <w:tcW w:w="3222" w:type="dxa"/>
          </w:tcPr>
          <w:p w14:paraId="54DE13B6" w14:textId="77777777" w:rsidR="00E0756D" w:rsidRPr="001807B1" w:rsidRDefault="00E0756D" w:rsidP="00964F2D">
            <w:pPr>
              <w:pStyle w:val="TableText"/>
              <w:rPr>
                <w:rFonts w:ascii="Calibri" w:hAnsi="Calibri" w:cs="Calibri"/>
                <w:sz w:val="21"/>
                <w:szCs w:val="21"/>
              </w:rPr>
            </w:pPr>
            <w:r w:rsidRPr="001807B1">
              <w:rPr>
                <w:rFonts w:ascii="Calibri" w:hAnsi="Calibri" w:cs="Calibri"/>
                <w:sz w:val="21"/>
                <w:szCs w:val="21"/>
              </w:rPr>
              <w:t xml:space="preserve">Tracer Studies </w:t>
            </w:r>
          </w:p>
          <w:p w14:paraId="66A71976" w14:textId="77777777" w:rsidR="00E0756D" w:rsidRPr="001807B1" w:rsidRDefault="00E0756D" w:rsidP="00964F2D">
            <w:pPr>
              <w:pStyle w:val="TableText"/>
              <w:rPr>
                <w:rFonts w:ascii="Calibri" w:hAnsi="Calibri" w:cs="Calibri"/>
                <w:sz w:val="21"/>
                <w:szCs w:val="21"/>
              </w:rPr>
            </w:pPr>
            <w:r w:rsidRPr="001807B1">
              <w:rPr>
                <w:rFonts w:ascii="Calibri" w:hAnsi="Calibri" w:cs="Calibri"/>
                <w:sz w:val="21"/>
                <w:szCs w:val="21"/>
              </w:rPr>
              <w:t xml:space="preserve">Case Studies </w:t>
            </w:r>
          </w:p>
          <w:p w14:paraId="3388B6BC" w14:textId="77777777" w:rsidR="00E0756D" w:rsidRPr="001807B1" w:rsidRDefault="00E0756D" w:rsidP="00964F2D">
            <w:pPr>
              <w:pStyle w:val="TableText"/>
              <w:rPr>
                <w:rFonts w:ascii="Calibri" w:hAnsi="Calibri" w:cs="Calibri"/>
                <w:sz w:val="21"/>
                <w:szCs w:val="21"/>
              </w:rPr>
            </w:pPr>
            <w:r w:rsidRPr="001807B1">
              <w:rPr>
                <w:rFonts w:ascii="Calibri" w:hAnsi="Calibri" w:cs="Calibri"/>
                <w:sz w:val="21"/>
                <w:szCs w:val="21"/>
              </w:rPr>
              <w:t>Evaluation/ Tracer Study</w:t>
            </w:r>
          </w:p>
        </w:tc>
        <w:tc>
          <w:tcPr>
            <w:tcW w:w="2826" w:type="dxa"/>
            <w:gridSpan w:val="2"/>
          </w:tcPr>
          <w:p w14:paraId="1ED70F3C"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 xml:space="preserve">Global Tracer Facility </w:t>
            </w:r>
          </w:p>
        </w:tc>
        <w:tc>
          <w:tcPr>
            <w:tcW w:w="4579" w:type="dxa"/>
            <w:vMerge w:val="restart"/>
          </w:tcPr>
          <w:p w14:paraId="3B702878"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 xml:space="preserve">Public communication about Australia Awards </w:t>
            </w:r>
          </w:p>
          <w:p w14:paraId="58CD5BDC"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 xml:space="preserve">DFAT and contractors build understanding of what enables and constrains achievement of outcomes – </w:t>
            </w:r>
            <w:r w:rsidRPr="003B2E6A">
              <w:rPr>
                <w:rFonts w:ascii="Calibri" w:hAnsi="Calibri" w:cs="Calibri"/>
                <w:sz w:val="21"/>
                <w:szCs w:val="21"/>
              </w:rPr>
              <w:lastRenderedPageBreak/>
              <w:t>and use that understanding to continually improve program implementation</w:t>
            </w:r>
          </w:p>
          <w:p w14:paraId="5949DFB6"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 xml:space="preserve">Aid program reporting on the outcomes of Australia Awards </w:t>
            </w:r>
          </w:p>
          <w:p w14:paraId="02182C54" w14:textId="6F569BC8"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 xml:space="preserve">Corporate/aid program reporting requirements </w:t>
            </w:r>
            <w:r w:rsidR="005815D9" w:rsidRPr="003B2E6A">
              <w:rPr>
                <w:rFonts w:ascii="Calibri" w:hAnsi="Calibri" w:cs="Calibri"/>
                <w:sz w:val="21"/>
                <w:szCs w:val="21"/>
              </w:rPr>
              <w:t>e.g.,</w:t>
            </w:r>
            <w:r w:rsidRPr="003B2E6A">
              <w:rPr>
                <w:rFonts w:ascii="Calibri" w:hAnsi="Calibri" w:cs="Calibri"/>
                <w:sz w:val="21"/>
                <w:szCs w:val="21"/>
              </w:rPr>
              <w:t xml:space="preserve"> </w:t>
            </w:r>
            <w:r w:rsidR="001807B1">
              <w:rPr>
                <w:rFonts w:ascii="Calibri" w:hAnsi="Calibri" w:cs="Calibri"/>
                <w:sz w:val="21"/>
                <w:szCs w:val="21"/>
              </w:rPr>
              <w:t>IMRs</w:t>
            </w:r>
          </w:p>
        </w:tc>
      </w:tr>
      <w:tr w:rsidR="00E0756D" w:rsidRPr="00BC75CA" w14:paraId="76434C39" w14:textId="77777777" w:rsidTr="00964F2D">
        <w:trPr>
          <w:cantSplit/>
        </w:trPr>
        <w:tc>
          <w:tcPr>
            <w:tcW w:w="3549" w:type="dxa"/>
            <w:vMerge/>
          </w:tcPr>
          <w:p w14:paraId="02C39494" w14:textId="77777777" w:rsidR="00E0756D" w:rsidRPr="003B2E6A" w:rsidRDefault="00E0756D" w:rsidP="00964F2D">
            <w:pPr>
              <w:pStyle w:val="TableText"/>
              <w:rPr>
                <w:rFonts w:ascii="Calibri" w:hAnsi="Calibri" w:cs="Calibri"/>
                <w:sz w:val="21"/>
                <w:szCs w:val="21"/>
              </w:rPr>
            </w:pPr>
          </w:p>
        </w:tc>
        <w:tc>
          <w:tcPr>
            <w:tcW w:w="3222" w:type="dxa"/>
          </w:tcPr>
          <w:p w14:paraId="242792D0" w14:textId="065D962D" w:rsidR="00E0756D" w:rsidRPr="001807B1" w:rsidRDefault="00E0756D" w:rsidP="00964F2D">
            <w:pPr>
              <w:pStyle w:val="TableText"/>
              <w:rPr>
                <w:rFonts w:ascii="Calibri" w:hAnsi="Calibri" w:cs="Calibri"/>
                <w:sz w:val="21"/>
                <w:szCs w:val="21"/>
              </w:rPr>
            </w:pPr>
            <w:r w:rsidRPr="001807B1">
              <w:rPr>
                <w:rFonts w:ascii="Calibri" w:hAnsi="Calibri" w:cs="Calibri"/>
                <w:sz w:val="21"/>
                <w:szCs w:val="21"/>
              </w:rPr>
              <w:t>Case Studies</w:t>
            </w:r>
            <w:r w:rsidR="001807B1" w:rsidRPr="001807B1">
              <w:rPr>
                <w:rFonts w:ascii="Calibri" w:hAnsi="Calibri" w:cs="Calibri"/>
                <w:sz w:val="21"/>
                <w:szCs w:val="21"/>
              </w:rPr>
              <w:t xml:space="preserve"> ADIS</w:t>
            </w:r>
            <w:r w:rsidRPr="001807B1">
              <w:rPr>
                <w:rFonts w:ascii="Calibri" w:hAnsi="Calibri" w:cs="Calibri"/>
                <w:sz w:val="21"/>
                <w:szCs w:val="21"/>
              </w:rPr>
              <w:t>, other Outcomes Evaluations</w:t>
            </w:r>
          </w:p>
        </w:tc>
        <w:tc>
          <w:tcPr>
            <w:tcW w:w="2826" w:type="dxa"/>
            <w:gridSpan w:val="2"/>
          </w:tcPr>
          <w:p w14:paraId="1D37ED04"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Post and/or Managing Contractors</w:t>
            </w:r>
          </w:p>
        </w:tc>
        <w:tc>
          <w:tcPr>
            <w:tcW w:w="4579" w:type="dxa"/>
            <w:vMerge/>
          </w:tcPr>
          <w:p w14:paraId="058C6675" w14:textId="77777777" w:rsidR="00E0756D" w:rsidRPr="003B2E6A" w:rsidRDefault="00E0756D" w:rsidP="00964F2D">
            <w:pPr>
              <w:pStyle w:val="TableText"/>
              <w:rPr>
                <w:rFonts w:ascii="Calibri" w:hAnsi="Calibri" w:cs="Calibri"/>
                <w:sz w:val="21"/>
                <w:szCs w:val="21"/>
              </w:rPr>
            </w:pPr>
          </w:p>
        </w:tc>
      </w:tr>
      <w:tr w:rsidR="00E0756D" w:rsidRPr="00BC75CA" w14:paraId="4D9FF7B0" w14:textId="77777777" w:rsidTr="00964F2D">
        <w:trPr>
          <w:cantSplit/>
        </w:trPr>
        <w:tc>
          <w:tcPr>
            <w:tcW w:w="3549" w:type="dxa"/>
            <w:vMerge w:val="restart"/>
          </w:tcPr>
          <w:p w14:paraId="0ED02FFB"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(ii) Alumni have relevant and useful networks and relationships</w:t>
            </w:r>
          </w:p>
        </w:tc>
        <w:tc>
          <w:tcPr>
            <w:tcW w:w="3222" w:type="dxa"/>
          </w:tcPr>
          <w:p w14:paraId="63CD5AAB" w14:textId="77777777" w:rsidR="00E0756D" w:rsidRPr="001807B1" w:rsidRDefault="00E0756D" w:rsidP="00964F2D">
            <w:pPr>
              <w:pStyle w:val="TableText"/>
              <w:rPr>
                <w:rFonts w:ascii="Calibri" w:hAnsi="Calibri" w:cs="Calibri"/>
                <w:sz w:val="21"/>
                <w:szCs w:val="21"/>
              </w:rPr>
            </w:pPr>
            <w:r w:rsidRPr="001807B1">
              <w:rPr>
                <w:rFonts w:ascii="Calibri" w:hAnsi="Calibri" w:cs="Calibri"/>
                <w:sz w:val="21"/>
                <w:szCs w:val="21"/>
              </w:rPr>
              <w:t xml:space="preserve">Tracer Studies </w:t>
            </w:r>
          </w:p>
          <w:p w14:paraId="581C2B96" w14:textId="77777777" w:rsidR="00E0756D" w:rsidRPr="001807B1" w:rsidRDefault="00E0756D" w:rsidP="00964F2D">
            <w:pPr>
              <w:pStyle w:val="TableText"/>
              <w:rPr>
                <w:rFonts w:ascii="Calibri" w:hAnsi="Calibri" w:cs="Calibri"/>
                <w:sz w:val="21"/>
                <w:szCs w:val="21"/>
              </w:rPr>
            </w:pPr>
            <w:r w:rsidRPr="001807B1">
              <w:rPr>
                <w:rFonts w:ascii="Calibri" w:hAnsi="Calibri" w:cs="Calibri"/>
                <w:sz w:val="21"/>
                <w:szCs w:val="21"/>
              </w:rPr>
              <w:t xml:space="preserve">Case Studies </w:t>
            </w:r>
          </w:p>
          <w:p w14:paraId="4BC0EEAF" w14:textId="77777777" w:rsidR="00E0756D" w:rsidRPr="001807B1" w:rsidRDefault="00E0756D" w:rsidP="00964F2D">
            <w:pPr>
              <w:pStyle w:val="TableText"/>
              <w:rPr>
                <w:rFonts w:ascii="Calibri" w:hAnsi="Calibri" w:cs="Calibri"/>
                <w:sz w:val="21"/>
                <w:szCs w:val="21"/>
              </w:rPr>
            </w:pPr>
            <w:r w:rsidRPr="001807B1">
              <w:rPr>
                <w:rFonts w:ascii="Calibri" w:hAnsi="Calibri" w:cs="Calibri"/>
                <w:sz w:val="21"/>
                <w:szCs w:val="21"/>
              </w:rPr>
              <w:t>Evaluation/ Tracer Study</w:t>
            </w:r>
          </w:p>
        </w:tc>
        <w:tc>
          <w:tcPr>
            <w:tcW w:w="2826" w:type="dxa"/>
            <w:gridSpan w:val="2"/>
          </w:tcPr>
          <w:p w14:paraId="43919D92"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Global Tracer Facility</w:t>
            </w:r>
          </w:p>
        </w:tc>
        <w:tc>
          <w:tcPr>
            <w:tcW w:w="4579" w:type="dxa"/>
            <w:vMerge/>
          </w:tcPr>
          <w:p w14:paraId="4456B664" w14:textId="77777777" w:rsidR="00E0756D" w:rsidRPr="003B2E6A" w:rsidRDefault="00E0756D" w:rsidP="00964F2D">
            <w:pPr>
              <w:pStyle w:val="TableText"/>
              <w:rPr>
                <w:rFonts w:ascii="Calibri" w:hAnsi="Calibri" w:cs="Calibri"/>
                <w:sz w:val="21"/>
                <w:szCs w:val="21"/>
              </w:rPr>
            </w:pPr>
          </w:p>
        </w:tc>
      </w:tr>
      <w:tr w:rsidR="00E0756D" w:rsidRPr="00BC75CA" w14:paraId="5CC0DD6A" w14:textId="77777777" w:rsidTr="00964F2D">
        <w:trPr>
          <w:cantSplit/>
        </w:trPr>
        <w:tc>
          <w:tcPr>
            <w:tcW w:w="3549" w:type="dxa"/>
            <w:vMerge/>
          </w:tcPr>
          <w:p w14:paraId="0CEE0138" w14:textId="77777777" w:rsidR="00E0756D" w:rsidRPr="003B2E6A" w:rsidRDefault="00E0756D" w:rsidP="00964F2D">
            <w:pPr>
              <w:pStyle w:val="TableText"/>
              <w:rPr>
                <w:rFonts w:ascii="Calibri" w:hAnsi="Calibri" w:cs="Calibri"/>
                <w:sz w:val="21"/>
                <w:szCs w:val="21"/>
              </w:rPr>
            </w:pPr>
          </w:p>
        </w:tc>
        <w:tc>
          <w:tcPr>
            <w:tcW w:w="3222" w:type="dxa"/>
          </w:tcPr>
          <w:p w14:paraId="21B17280" w14:textId="56777519" w:rsidR="00E0756D" w:rsidRPr="001807B1" w:rsidRDefault="00E0756D" w:rsidP="00964F2D">
            <w:pPr>
              <w:pStyle w:val="TableText"/>
              <w:rPr>
                <w:rFonts w:ascii="Calibri" w:hAnsi="Calibri" w:cs="Calibri"/>
                <w:sz w:val="21"/>
                <w:szCs w:val="21"/>
              </w:rPr>
            </w:pPr>
            <w:r w:rsidRPr="001807B1">
              <w:rPr>
                <w:rFonts w:ascii="Calibri" w:hAnsi="Calibri" w:cs="Calibri"/>
                <w:sz w:val="21"/>
                <w:szCs w:val="21"/>
              </w:rPr>
              <w:t xml:space="preserve">Case Studies, </w:t>
            </w:r>
            <w:r w:rsidR="001807B1" w:rsidRPr="001807B1">
              <w:rPr>
                <w:rFonts w:ascii="Calibri" w:hAnsi="Calibri" w:cs="Calibri"/>
                <w:sz w:val="21"/>
                <w:szCs w:val="21"/>
              </w:rPr>
              <w:t>ADIS</w:t>
            </w:r>
            <w:r w:rsidRPr="001807B1">
              <w:rPr>
                <w:rFonts w:ascii="Calibri" w:hAnsi="Calibri" w:cs="Calibri"/>
                <w:sz w:val="21"/>
                <w:szCs w:val="21"/>
              </w:rPr>
              <w:t xml:space="preserve">, other Outcomes Evaluations </w:t>
            </w:r>
          </w:p>
        </w:tc>
        <w:tc>
          <w:tcPr>
            <w:tcW w:w="2826" w:type="dxa"/>
            <w:gridSpan w:val="2"/>
          </w:tcPr>
          <w:p w14:paraId="2F8251F9"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 xml:space="preserve">Post and/or Managing Contractors </w:t>
            </w:r>
          </w:p>
        </w:tc>
        <w:tc>
          <w:tcPr>
            <w:tcW w:w="4579" w:type="dxa"/>
            <w:vMerge/>
          </w:tcPr>
          <w:p w14:paraId="358F7D26" w14:textId="77777777" w:rsidR="00E0756D" w:rsidRPr="003B2E6A" w:rsidRDefault="00E0756D" w:rsidP="00964F2D">
            <w:pPr>
              <w:pStyle w:val="TableText"/>
              <w:rPr>
                <w:rFonts w:ascii="Calibri" w:hAnsi="Calibri" w:cs="Calibri"/>
                <w:sz w:val="21"/>
                <w:szCs w:val="21"/>
              </w:rPr>
            </w:pPr>
          </w:p>
        </w:tc>
      </w:tr>
      <w:tr w:rsidR="00E0756D" w:rsidRPr="00BC75CA" w14:paraId="54C93951" w14:textId="77777777" w:rsidTr="00964F2D">
        <w:trPr>
          <w:cantSplit/>
        </w:trPr>
        <w:tc>
          <w:tcPr>
            <w:tcW w:w="14176" w:type="dxa"/>
            <w:gridSpan w:val="5"/>
            <w:shd w:val="clear" w:color="auto" w:fill="F2F2F2" w:themeFill="background1" w:themeFillShade="F2"/>
          </w:tcPr>
          <w:p w14:paraId="6DFB17B4" w14:textId="77777777" w:rsidR="00E0756D" w:rsidRPr="003B2E6A" w:rsidRDefault="00E0756D" w:rsidP="00964F2D">
            <w:pPr>
              <w:pStyle w:val="TableText"/>
              <w:rPr>
                <w:rFonts w:ascii="Calibri" w:hAnsi="Calibri" w:cs="Calibri"/>
                <w:sz w:val="21"/>
                <w:szCs w:val="21"/>
              </w:rPr>
            </w:pPr>
            <w:r w:rsidRPr="003B2E6A">
              <w:rPr>
                <w:rFonts w:ascii="Calibri" w:hAnsi="Calibri" w:cs="Calibri"/>
                <w:b/>
                <w:sz w:val="21"/>
                <w:szCs w:val="21"/>
              </w:rPr>
              <w:t>Outputs</w:t>
            </w:r>
            <w:r w:rsidRPr="003B2E6A">
              <w:rPr>
                <w:rFonts w:ascii="Calibri" w:hAnsi="Calibri" w:cs="Calibri"/>
                <w:sz w:val="21"/>
                <w:szCs w:val="21"/>
              </w:rPr>
              <w:t xml:space="preserve"> </w:t>
            </w:r>
          </w:p>
        </w:tc>
      </w:tr>
      <w:tr w:rsidR="00E0756D" w:rsidRPr="00BC75CA" w14:paraId="5459E605" w14:textId="77777777" w:rsidTr="00964F2D">
        <w:trPr>
          <w:cantSplit/>
        </w:trPr>
        <w:tc>
          <w:tcPr>
            <w:tcW w:w="3549" w:type="dxa"/>
          </w:tcPr>
          <w:p w14:paraId="46A8CC0A"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A. Awardees and their families have a positive experience of life in Australia</w:t>
            </w:r>
          </w:p>
        </w:tc>
        <w:tc>
          <w:tcPr>
            <w:tcW w:w="3222" w:type="dxa"/>
          </w:tcPr>
          <w:p w14:paraId="54A87FE3"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On Award Surveys</w:t>
            </w:r>
          </w:p>
          <w:p w14:paraId="5F3F02A7" w14:textId="77777777" w:rsidR="00E0756D" w:rsidRPr="003B2E6A" w:rsidRDefault="00E0756D" w:rsidP="00964F2D">
            <w:pPr>
              <w:pStyle w:val="TableText"/>
              <w:rPr>
                <w:rFonts w:ascii="Calibri" w:hAnsi="Calibri" w:cs="Calibri"/>
                <w:sz w:val="21"/>
                <w:szCs w:val="21"/>
              </w:rPr>
            </w:pPr>
          </w:p>
        </w:tc>
        <w:tc>
          <w:tcPr>
            <w:tcW w:w="2826" w:type="dxa"/>
            <w:gridSpan w:val="2"/>
          </w:tcPr>
          <w:p w14:paraId="0F559CAF"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Survey Contractor</w:t>
            </w:r>
          </w:p>
        </w:tc>
        <w:tc>
          <w:tcPr>
            <w:tcW w:w="4579" w:type="dxa"/>
          </w:tcPr>
          <w:p w14:paraId="62689B25"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 xml:space="preserve">DFAT and contractors adjust pre-departure preparation as required </w:t>
            </w:r>
          </w:p>
          <w:p w14:paraId="6214D5C6"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Academic institutions and DFAT adjust the support and engagement activities they provide on award</w:t>
            </w:r>
          </w:p>
        </w:tc>
      </w:tr>
      <w:tr w:rsidR="00E0756D" w:rsidRPr="00BC75CA" w14:paraId="04F6A853" w14:textId="77777777" w:rsidTr="00964F2D">
        <w:trPr>
          <w:cantSplit/>
        </w:trPr>
        <w:tc>
          <w:tcPr>
            <w:tcW w:w="3549" w:type="dxa"/>
            <w:vMerge w:val="restart"/>
          </w:tcPr>
          <w:p w14:paraId="17DA2689"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 xml:space="preserve">B. Awardees complete good quality, relevant education, training, other professional </w:t>
            </w:r>
            <w:proofErr w:type="gramStart"/>
            <w:r w:rsidRPr="003B2E6A">
              <w:rPr>
                <w:rFonts w:ascii="Calibri" w:hAnsi="Calibri" w:cs="Calibri"/>
                <w:sz w:val="21"/>
                <w:szCs w:val="21"/>
              </w:rPr>
              <w:t>development</w:t>
            </w:r>
            <w:proofErr w:type="gramEnd"/>
            <w:r w:rsidRPr="003B2E6A">
              <w:rPr>
                <w:rFonts w:ascii="Calibri" w:hAnsi="Calibri" w:cs="Calibri"/>
                <w:sz w:val="21"/>
                <w:szCs w:val="21"/>
              </w:rPr>
              <w:t xml:space="preserve"> and research activities </w:t>
            </w:r>
          </w:p>
        </w:tc>
        <w:tc>
          <w:tcPr>
            <w:tcW w:w="3222" w:type="dxa"/>
          </w:tcPr>
          <w:p w14:paraId="27050BA5"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 xml:space="preserve">OASIS  </w:t>
            </w:r>
          </w:p>
        </w:tc>
        <w:tc>
          <w:tcPr>
            <w:tcW w:w="2826" w:type="dxa"/>
            <w:gridSpan w:val="2"/>
          </w:tcPr>
          <w:p w14:paraId="079C836D"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 xml:space="preserve">Academic Institutions </w:t>
            </w:r>
          </w:p>
        </w:tc>
        <w:tc>
          <w:tcPr>
            <w:tcW w:w="4579" w:type="dxa"/>
            <w:vMerge w:val="restart"/>
          </w:tcPr>
          <w:p w14:paraId="1A6A8ED8" w14:textId="6A17FD65" w:rsidR="00E0756D" w:rsidRPr="003B2E6A" w:rsidRDefault="000524EF" w:rsidP="00964F2D">
            <w:pPr>
              <w:pStyle w:val="TableText"/>
              <w:rPr>
                <w:rFonts w:ascii="Calibri" w:hAnsi="Calibri" w:cs="Calibri"/>
                <w:sz w:val="21"/>
                <w:szCs w:val="21"/>
              </w:rPr>
            </w:pPr>
            <w:r w:rsidRPr="00B36C5E">
              <w:rPr>
                <w:rFonts w:ascii="Calibri" w:hAnsi="Calibri" w:cs="Calibri"/>
                <w:sz w:val="21"/>
                <w:szCs w:val="21"/>
              </w:rPr>
              <w:t>Global Education and Scholarships Section</w:t>
            </w:r>
            <w:r w:rsidRPr="003B2E6A">
              <w:rPr>
                <w:rFonts w:ascii="Calibri" w:hAnsi="Calibri" w:cs="Calibri"/>
                <w:sz w:val="21"/>
                <w:szCs w:val="21"/>
              </w:rPr>
              <w:t xml:space="preserve"> </w:t>
            </w:r>
            <w:r w:rsidR="00E0756D" w:rsidRPr="003B2E6A">
              <w:rPr>
                <w:rFonts w:ascii="Calibri" w:hAnsi="Calibri" w:cs="Calibri"/>
                <w:sz w:val="21"/>
                <w:szCs w:val="21"/>
              </w:rPr>
              <w:t>monitoring of academic institution performance in supporting awardees (</w:t>
            </w:r>
            <w:r w:rsidR="005815D9" w:rsidRPr="003B2E6A">
              <w:rPr>
                <w:rFonts w:ascii="Calibri" w:hAnsi="Calibri" w:cs="Calibri"/>
                <w:sz w:val="21"/>
                <w:szCs w:val="21"/>
              </w:rPr>
              <w:t>i.e.,</w:t>
            </w:r>
            <w:r w:rsidR="00E0756D" w:rsidRPr="003B2E6A">
              <w:rPr>
                <w:rFonts w:ascii="Calibri" w:hAnsi="Calibri" w:cs="Calibri"/>
                <w:sz w:val="21"/>
                <w:szCs w:val="21"/>
              </w:rPr>
              <w:t xml:space="preserve"> DFAT contract management) </w:t>
            </w:r>
          </w:p>
        </w:tc>
      </w:tr>
      <w:tr w:rsidR="00E0756D" w:rsidRPr="00BC75CA" w14:paraId="1B867694" w14:textId="77777777" w:rsidTr="00964F2D">
        <w:trPr>
          <w:cantSplit/>
        </w:trPr>
        <w:tc>
          <w:tcPr>
            <w:tcW w:w="3549" w:type="dxa"/>
            <w:vMerge/>
          </w:tcPr>
          <w:p w14:paraId="05A41FF1" w14:textId="77777777" w:rsidR="00E0756D" w:rsidRPr="003B2E6A" w:rsidRDefault="00E0756D" w:rsidP="00964F2D">
            <w:pPr>
              <w:pStyle w:val="TableText"/>
              <w:rPr>
                <w:rFonts w:ascii="Calibri" w:hAnsi="Calibri" w:cs="Calibri"/>
                <w:sz w:val="21"/>
                <w:szCs w:val="21"/>
              </w:rPr>
            </w:pPr>
          </w:p>
        </w:tc>
        <w:tc>
          <w:tcPr>
            <w:tcW w:w="3222" w:type="dxa"/>
          </w:tcPr>
          <w:p w14:paraId="046A2557"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On Award Surveys (Arrival and Ongoing)</w:t>
            </w:r>
          </w:p>
        </w:tc>
        <w:tc>
          <w:tcPr>
            <w:tcW w:w="2826" w:type="dxa"/>
            <w:gridSpan w:val="2"/>
          </w:tcPr>
          <w:p w14:paraId="77272456" w14:textId="3F3FD479"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Survey Contractor</w:t>
            </w:r>
            <w:r>
              <w:rPr>
                <w:rFonts w:ascii="Calibri" w:hAnsi="Calibri" w:cs="Calibri"/>
                <w:sz w:val="21"/>
                <w:szCs w:val="21"/>
              </w:rPr>
              <w:t xml:space="preserve">/ </w:t>
            </w:r>
            <w:r w:rsidR="000524EF" w:rsidRPr="00B36C5E">
              <w:rPr>
                <w:rFonts w:ascii="Calibri" w:hAnsi="Calibri" w:cs="Calibri"/>
                <w:sz w:val="21"/>
                <w:szCs w:val="21"/>
              </w:rPr>
              <w:t>Global Education and Scholarships Section</w:t>
            </w:r>
          </w:p>
        </w:tc>
        <w:tc>
          <w:tcPr>
            <w:tcW w:w="4579" w:type="dxa"/>
            <w:vMerge/>
          </w:tcPr>
          <w:p w14:paraId="33A9FE1D" w14:textId="77777777" w:rsidR="00E0756D" w:rsidRPr="003B2E6A" w:rsidRDefault="00E0756D" w:rsidP="00964F2D">
            <w:pPr>
              <w:pStyle w:val="TableText"/>
              <w:rPr>
                <w:rFonts w:ascii="Calibri" w:hAnsi="Calibri" w:cs="Calibri"/>
                <w:sz w:val="21"/>
                <w:szCs w:val="21"/>
              </w:rPr>
            </w:pPr>
          </w:p>
        </w:tc>
      </w:tr>
      <w:tr w:rsidR="00E0756D" w:rsidRPr="00BC75CA" w14:paraId="00E9A021" w14:textId="77777777" w:rsidTr="00964F2D">
        <w:trPr>
          <w:cantSplit/>
        </w:trPr>
        <w:tc>
          <w:tcPr>
            <w:tcW w:w="3549" w:type="dxa"/>
            <w:vMerge/>
          </w:tcPr>
          <w:p w14:paraId="107FCFA7" w14:textId="77777777" w:rsidR="00E0756D" w:rsidRPr="003B2E6A" w:rsidRDefault="00E0756D" w:rsidP="00964F2D">
            <w:pPr>
              <w:pStyle w:val="TableText"/>
              <w:rPr>
                <w:rFonts w:ascii="Calibri" w:hAnsi="Calibri" w:cs="Calibri"/>
                <w:sz w:val="21"/>
                <w:szCs w:val="21"/>
              </w:rPr>
            </w:pPr>
          </w:p>
        </w:tc>
        <w:tc>
          <w:tcPr>
            <w:tcW w:w="3222" w:type="dxa"/>
          </w:tcPr>
          <w:p w14:paraId="124E02E0"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 xml:space="preserve">Australian Government Staff Survey </w:t>
            </w:r>
          </w:p>
        </w:tc>
        <w:tc>
          <w:tcPr>
            <w:tcW w:w="2826" w:type="dxa"/>
            <w:gridSpan w:val="2"/>
          </w:tcPr>
          <w:p w14:paraId="55D1109C" w14:textId="7501574F" w:rsidR="00E0756D" w:rsidRPr="003B2E6A" w:rsidRDefault="000524EF" w:rsidP="00964F2D">
            <w:pPr>
              <w:pStyle w:val="TableText"/>
              <w:rPr>
                <w:rFonts w:ascii="Calibri" w:hAnsi="Calibri" w:cs="Calibri"/>
                <w:sz w:val="21"/>
                <w:szCs w:val="21"/>
              </w:rPr>
            </w:pPr>
            <w:r w:rsidRPr="00B36C5E">
              <w:rPr>
                <w:rFonts w:ascii="Calibri" w:hAnsi="Calibri" w:cs="Calibri"/>
                <w:sz w:val="21"/>
                <w:szCs w:val="21"/>
              </w:rPr>
              <w:t>Global Education and Scholarships Section</w:t>
            </w:r>
          </w:p>
        </w:tc>
        <w:tc>
          <w:tcPr>
            <w:tcW w:w="4579" w:type="dxa"/>
          </w:tcPr>
          <w:p w14:paraId="50770437"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 xml:space="preserve">DFAT monitoring of extent to which Australia Awards are aligning with broader bilateral and regional priorities (relevance) </w:t>
            </w:r>
          </w:p>
        </w:tc>
      </w:tr>
      <w:tr w:rsidR="00E0756D" w:rsidRPr="00BC75CA" w14:paraId="5675F03E" w14:textId="77777777" w:rsidTr="00964F2D">
        <w:trPr>
          <w:cantSplit/>
        </w:trPr>
        <w:tc>
          <w:tcPr>
            <w:tcW w:w="3549" w:type="dxa"/>
            <w:vMerge/>
          </w:tcPr>
          <w:p w14:paraId="1DB0C5EA" w14:textId="77777777" w:rsidR="00E0756D" w:rsidRPr="003B2E6A" w:rsidRDefault="00E0756D" w:rsidP="00964F2D">
            <w:pPr>
              <w:pStyle w:val="TableText"/>
              <w:rPr>
                <w:rFonts w:ascii="Calibri" w:hAnsi="Calibri" w:cs="Calibri"/>
                <w:sz w:val="21"/>
                <w:szCs w:val="21"/>
              </w:rPr>
            </w:pPr>
          </w:p>
        </w:tc>
        <w:tc>
          <w:tcPr>
            <w:tcW w:w="3222" w:type="dxa"/>
          </w:tcPr>
          <w:p w14:paraId="21A57721"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Monitoring and Activity Completion Report</w:t>
            </w:r>
          </w:p>
        </w:tc>
        <w:tc>
          <w:tcPr>
            <w:tcW w:w="2826" w:type="dxa"/>
            <w:gridSpan w:val="2"/>
          </w:tcPr>
          <w:p w14:paraId="63D7F927" w14:textId="0EC701AC"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Host organisations</w:t>
            </w:r>
            <w:r w:rsidR="000524EF">
              <w:rPr>
                <w:rFonts w:ascii="Calibri" w:hAnsi="Calibri" w:cs="Calibri"/>
                <w:sz w:val="21"/>
                <w:szCs w:val="21"/>
              </w:rPr>
              <w:t xml:space="preserve"> </w:t>
            </w:r>
          </w:p>
        </w:tc>
        <w:tc>
          <w:tcPr>
            <w:tcW w:w="4579" w:type="dxa"/>
          </w:tcPr>
          <w:p w14:paraId="6F7E2C49" w14:textId="2AA50C0A" w:rsidR="00E0756D" w:rsidRPr="003B2E6A" w:rsidRDefault="000524EF" w:rsidP="00964F2D">
            <w:pPr>
              <w:pStyle w:val="TableText"/>
              <w:rPr>
                <w:rFonts w:ascii="Calibri" w:hAnsi="Calibri" w:cs="Calibri"/>
                <w:sz w:val="21"/>
                <w:szCs w:val="21"/>
              </w:rPr>
            </w:pPr>
            <w:r w:rsidRPr="00B36C5E">
              <w:rPr>
                <w:rFonts w:ascii="Calibri" w:hAnsi="Calibri" w:cs="Calibri"/>
                <w:sz w:val="21"/>
                <w:szCs w:val="21"/>
              </w:rPr>
              <w:t>Global Education and Scholarships Section</w:t>
            </w:r>
            <w:r w:rsidRPr="003B2E6A">
              <w:rPr>
                <w:rFonts w:ascii="Calibri" w:hAnsi="Calibri" w:cs="Calibri"/>
                <w:sz w:val="21"/>
                <w:szCs w:val="21"/>
              </w:rPr>
              <w:t xml:space="preserve"> </w:t>
            </w:r>
            <w:r w:rsidR="00E0756D" w:rsidRPr="003B2E6A">
              <w:rPr>
                <w:rFonts w:ascii="Calibri" w:hAnsi="Calibri" w:cs="Calibri"/>
                <w:sz w:val="21"/>
                <w:szCs w:val="21"/>
              </w:rPr>
              <w:t>monitoring of host institutions support for Awardees</w:t>
            </w:r>
          </w:p>
        </w:tc>
      </w:tr>
      <w:tr w:rsidR="00E0756D" w:rsidRPr="00BC75CA" w14:paraId="3925EF9E" w14:textId="77777777" w:rsidTr="00964F2D">
        <w:trPr>
          <w:cantSplit/>
        </w:trPr>
        <w:tc>
          <w:tcPr>
            <w:tcW w:w="3549" w:type="dxa"/>
            <w:vMerge w:val="restart"/>
          </w:tcPr>
          <w:p w14:paraId="058E60F4"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 xml:space="preserve">C. Awardees build relationships with Australians, other awardees, and Australian organisations and businesses </w:t>
            </w:r>
          </w:p>
        </w:tc>
        <w:tc>
          <w:tcPr>
            <w:tcW w:w="3222" w:type="dxa"/>
          </w:tcPr>
          <w:p w14:paraId="422A2FBB"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 xml:space="preserve">Academic institutions’ and host organisations’ records of activities </w:t>
            </w:r>
          </w:p>
        </w:tc>
        <w:tc>
          <w:tcPr>
            <w:tcW w:w="2826" w:type="dxa"/>
            <w:gridSpan w:val="2"/>
          </w:tcPr>
          <w:p w14:paraId="6775F086"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Academic institutions</w:t>
            </w:r>
          </w:p>
        </w:tc>
        <w:tc>
          <w:tcPr>
            <w:tcW w:w="4579" w:type="dxa"/>
          </w:tcPr>
          <w:p w14:paraId="32992B7C" w14:textId="77C80DB0" w:rsidR="00E0756D" w:rsidRPr="003B2E6A" w:rsidRDefault="000524EF" w:rsidP="00964F2D">
            <w:pPr>
              <w:pStyle w:val="TableText"/>
              <w:rPr>
                <w:rFonts w:ascii="Calibri" w:hAnsi="Calibri" w:cs="Calibri"/>
                <w:sz w:val="21"/>
                <w:szCs w:val="21"/>
              </w:rPr>
            </w:pPr>
            <w:r w:rsidRPr="00B36C5E">
              <w:rPr>
                <w:rFonts w:ascii="Calibri" w:hAnsi="Calibri" w:cs="Calibri"/>
                <w:sz w:val="21"/>
                <w:szCs w:val="21"/>
              </w:rPr>
              <w:t>Global Education and Scholarships Section</w:t>
            </w:r>
            <w:r w:rsidRPr="003B2E6A">
              <w:rPr>
                <w:rFonts w:ascii="Calibri" w:hAnsi="Calibri" w:cs="Calibri"/>
                <w:sz w:val="21"/>
                <w:szCs w:val="21"/>
              </w:rPr>
              <w:t xml:space="preserve"> </w:t>
            </w:r>
            <w:r w:rsidR="00E0756D" w:rsidRPr="003B2E6A">
              <w:rPr>
                <w:rFonts w:ascii="Calibri" w:hAnsi="Calibri" w:cs="Calibri"/>
                <w:sz w:val="21"/>
                <w:szCs w:val="21"/>
              </w:rPr>
              <w:t>monitoring of academic institution performance in supporting awardees (</w:t>
            </w:r>
            <w:r w:rsidR="005815D9" w:rsidRPr="003B2E6A">
              <w:rPr>
                <w:rFonts w:ascii="Calibri" w:hAnsi="Calibri" w:cs="Calibri"/>
                <w:sz w:val="21"/>
                <w:szCs w:val="21"/>
              </w:rPr>
              <w:t>i.e.,</w:t>
            </w:r>
            <w:r w:rsidR="00E0756D" w:rsidRPr="003B2E6A">
              <w:rPr>
                <w:rFonts w:ascii="Calibri" w:hAnsi="Calibri" w:cs="Calibri"/>
                <w:sz w:val="21"/>
                <w:szCs w:val="21"/>
              </w:rPr>
              <w:t xml:space="preserve"> DFAT contract management) </w:t>
            </w:r>
          </w:p>
        </w:tc>
      </w:tr>
      <w:tr w:rsidR="00E0756D" w:rsidRPr="00BC75CA" w14:paraId="77F857D8" w14:textId="77777777" w:rsidTr="00964F2D">
        <w:trPr>
          <w:cantSplit/>
        </w:trPr>
        <w:tc>
          <w:tcPr>
            <w:tcW w:w="3549" w:type="dxa"/>
            <w:vMerge/>
          </w:tcPr>
          <w:p w14:paraId="7F664361" w14:textId="77777777" w:rsidR="00E0756D" w:rsidRPr="003B2E6A" w:rsidRDefault="00E0756D" w:rsidP="00964F2D">
            <w:pPr>
              <w:pStyle w:val="TableText"/>
              <w:rPr>
                <w:rFonts w:ascii="Calibri" w:hAnsi="Calibri" w:cs="Calibri"/>
                <w:sz w:val="21"/>
                <w:szCs w:val="21"/>
              </w:rPr>
            </w:pPr>
          </w:p>
        </w:tc>
        <w:tc>
          <w:tcPr>
            <w:tcW w:w="3222" w:type="dxa"/>
          </w:tcPr>
          <w:p w14:paraId="1133EF48" w14:textId="3FD42084"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Contractor</w:t>
            </w:r>
            <w:r w:rsidR="001807B1">
              <w:rPr>
                <w:rFonts w:ascii="Calibri" w:hAnsi="Calibri" w:cs="Calibri"/>
                <w:sz w:val="21"/>
                <w:szCs w:val="21"/>
              </w:rPr>
              <w:t xml:space="preserve"> M*E of on-award engagement (If provided) through feedback evaluations</w:t>
            </w:r>
            <w:r w:rsidRPr="003B2E6A">
              <w:rPr>
                <w:rFonts w:ascii="Calibri" w:hAnsi="Calibri" w:cs="Calibri"/>
                <w:sz w:val="21"/>
                <w:szCs w:val="21"/>
              </w:rPr>
              <w:t xml:space="preserve"> </w:t>
            </w:r>
          </w:p>
        </w:tc>
        <w:tc>
          <w:tcPr>
            <w:tcW w:w="2826" w:type="dxa"/>
            <w:gridSpan w:val="2"/>
          </w:tcPr>
          <w:p w14:paraId="106F4732"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 xml:space="preserve">Managing Contractors  </w:t>
            </w:r>
          </w:p>
        </w:tc>
        <w:tc>
          <w:tcPr>
            <w:tcW w:w="4579" w:type="dxa"/>
            <w:vMerge w:val="restart"/>
          </w:tcPr>
          <w:p w14:paraId="180AF8D2"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Program monitoring of any additional on award support provided by contractors</w:t>
            </w:r>
          </w:p>
        </w:tc>
      </w:tr>
      <w:tr w:rsidR="00E0756D" w:rsidRPr="00BC75CA" w14:paraId="64D54CCA" w14:textId="77777777" w:rsidTr="00964F2D">
        <w:trPr>
          <w:cantSplit/>
        </w:trPr>
        <w:tc>
          <w:tcPr>
            <w:tcW w:w="3549" w:type="dxa"/>
            <w:vMerge/>
          </w:tcPr>
          <w:p w14:paraId="0D4EE538" w14:textId="77777777" w:rsidR="00E0756D" w:rsidRPr="003B2E6A" w:rsidRDefault="00E0756D" w:rsidP="00964F2D">
            <w:pPr>
              <w:pStyle w:val="TableText"/>
              <w:rPr>
                <w:rFonts w:ascii="Calibri" w:hAnsi="Calibri" w:cs="Calibri"/>
                <w:sz w:val="21"/>
                <w:szCs w:val="21"/>
              </w:rPr>
            </w:pPr>
          </w:p>
        </w:tc>
        <w:tc>
          <w:tcPr>
            <w:tcW w:w="3222" w:type="dxa"/>
          </w:tcPr>
          <w:p w14:paraId="26BC509D"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On Award Surveys (Arrival and Ongoing)</w:t>
            </w:r>
          </w:p>
        </w:tc>
        <w:tc>
          <w:tcPr>
            <w:tcW w:w="2826" w:type="dxa"/>
            <w:gridSpan w:val="2"/>
          </w:tcPr>
          <w:p w14:paraId="216D6483" w14:textId="5F1A5A62"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Survey Contractor/</w:t>
            </w:r>
            <w:r>
              <w:rPr>
                <w:rFonts w:ascii="Calibri" w:hAnsi="Calibri" w:cs="Calibri"/>
                <w:sz w:val="21"/>
                <w:szCs w:val="21"/>
              </w:rPr>
              <w:t xml:space="preserve"> </w:t>
            </w:r>
            <w:r w:rsidR="00454092">
              <w:rPr>
                <w:rFonts w:ascii="Calibri" w:hAnsi="Calibri" w:cs="Calibri"/>
                <w:sz w:val="21"/>
                <w:szCs w:val="21"/>
              </w:rPr>
              <w:t>Australia Awards Section</w:t>
            </w:r>
          </w:p>
        </w:tc>
        <w:tc>
          <w:tcPr>
            <w:tcW w:w="4579" w:type="dxa"/>
            <w:vMerge/>
          </w:tcPr>
          <w:p w14:paraId="7CB5C862" w14:textId="77777777" w:rsidR="00E0756D" w:rsidRPr="003B2E6A" w:rsidRDefault="00E0756D" w:rsidP="00964F2D">
            <w:pPr>
              <w:pStyle w:val="TableText"/>
              <w:rPr>
                <w:rFonts w:ascii="Calibri" w:hAnsi="Calibri" w:cs="Calibri"/>
                <w:sz w:val="21"/>
                <w:szCs w:val="21"/>
              </w:rPr>
            </w:pPr>
          </w:p>
        </w:tc>
      </w:tr>
      <w:tr w:rsidR="00E0756D" w:rsidRPr="00BC75CA" w14:paraId="751BA4A8" w14:textId="77777777" w:rsidTr="00964F2D">
        <w:trPr>
          <w:cantSplit/>
        </w:trPr>
        <w:tc>
          <w:tcPr>
            <w:tcW w:w="3549" w:type="dxa"/>
            <w:vMerge/>
          </w:tcPr>
          <w:p w14:paraId="65EFBE84" w14:textId="77777777" w:rsidR="00E0756D" w:rsidRPr="003B2E6A" w:rsidRDefault="00E0756D" w:rsidP="00964F2D">
            <w:pPr>
              <w:pStyle w:val="TableText"/>
              <w:rPr>
                <w:rFonts w:ascii="Calibri" w:hAnsi="Calibri" w:cs="Calibri"/>
                <w:sz w:val="21"/>
                <w:szCs w:val="21"/>
              </w:rPr>
            </w:pPr>
          </w:p>
        </w:tc>
        <w:tc>
          <w:tcPr>
            <w:tcW w:w="3222" w:type="dxa"/>
          </w:tcPr>
          <w:p w14:paraId="396CC5B0"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 xml:space="preserve">DFAT records of DFAT-led on-award engagement/ facilitation of networking for awardees (both DFAT Canberra and State Offices) </w:t>
            </w:r>
          </w:p>
        </w:tc>
        <w:tc>
          <w:tcPr>
            <w:tcW w:w="2826" w:type="dxa"/>
            <w:gridSpan w:val="2"/>
          </w:tcPr>
          <w:p w14:paraId="4A56FA3C" w14:textId="77777777" w:rsidR="000524EF" w:rsidRDefault="000524EF" w:rsidP="00964F2D">
            <w:pPr>
              <w:pStyle w:val="TableText"/>
              <w:rPr>
                <w:rFonts w:ascii="Calibri" w:hAnsi="Calibri" w:cs="Calibri"/>
                <w:sz w:val="21"/>
                <w:szCs w:val="21"/>
              </w:rPr>
            </w:pPr>
            <w:r w:rsidRPr="00B36C5E">
              <w:rPr>
                <w:rFonts w:ascii="Calibri" w:hAnsi="Calibri" w:cs="Calibri"/>
                <w:sz w:val="21"/>
                <w:szCs w:val="21"/>
              </w:rPr>
              <w:t>Global Education and Scholarships Section</w:t>
            </w:r>
            <w:r w:rsidRPr="003B2E6A">
              <w:rPr>
                <w:rFonts w:ascii="Calibri" w:hAnsi="Calibri" w:cs="Calibri"/>
                <w:sz w:val="21"/>
                <w:szCs w:val="21"/>
              </w:rPr>
              <w:t xml:space="preserve"> </w:t>
            </w:r>
          </w:p>
          <w:p w14:paraId="2B3934A3" w14:textId="7D193018"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 xml:space="preserve">DFAT State Offices </w:t>
            </w:r>
          </w:p>
        </w:tc>
        <w:tc>
          <w:tcPr>
            <w:tcW w:w="4579" w:type="dxa"/>
          </w:tcPr>
          <w:p w14:paraId="4CA51B78"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DFAT monitoring of on award engagement</w:t>
            </w:r>
          </w:p>
        </w:tc>
      </w:tr>
      <w:tr w:rsidR="00E0756D" w:rsidRPr="00BC75CA" w14:paraId="134E9F15" w14:textId="77777777" w:rsidTr="00964F2D">
        <w:trPr>
          <w:cantSplit/>
        </w:trPr>
        <w:tc>
          <w:tcPr>
            <w:tcW w:w="14176" w:type="dxa"/>
            <w:gridSpan w:val="5"/>
            <w:shd w:val="clear" w:color="auto" w:fill="F2F2F2" w:themeFill="background1" w:themeFillShade="F2"/>
          </w:tcPr>
          <w:p w14:paraId="6AAD3EC9" w14:textId="77777777" w:rsidR="00E0756D" w:rsidRPr="003B2E6A" w:rsidRDefault="00E0756D" w:rsidP="00964F2D">
            <w:pPr>
              <w:pStyle w:val="TableText"/>
              <w:rPr>
                <w:rFonts w:ascii="Calibri" w:hAnsi="Calibri" w:cs="Calibri"/>
                <w:sz w:val="21"/>
                <w:szCs w:val="21"/>
              </w:rPr>
            </w:pPr>
            <w:r w:rsidRPr="003B2E6A">
              <w:rPr>
                <w:rFonts w:ascii="Calibri" w:hAnsi="Calibri" w:cs="Calibri"/>
                <w:b/>
                <w:sz w:val="21"/>
                <w:szCs w:val="21"/>
              </w:rPr>
              <w:t>Enabling Outcomes</w:t>
            </w:r>
          </w:p>
        </w:tc>
      </w:tr>
      <w:tr w:rsidR="00E0756D" w:rsidRPr="00BC75CA" w14:paraId="4AB9CE04" w14:textId="77777777" w:rsidTr="00964F2D">
        <w:trPr>
          <w:cantSplit/>
        </w:trPr>
        <w:tc>
          <w:tcPr>
            <w:tcW w:w="3549" w:type="dxa"/>
          </w:tcPr>
          <w:p w14:paraId="4A3997FC"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 xml:space="preserve">(a) Employers deploy alumni so they can use their skills, </w:t>
            </w:r>
            <w:proofErr w:type="gramStart"/>
            <w:r w:rsidRPr="003B2E6A">
              <w:rPr>
                <w:rFonts w:ascii="Calibri" w:hAnsi="Calibri" w:cs="Calibri"/>
                <w:sz w:val="21"/>
                <w:szCs w:val="21"/>
              </w:rPr>
              <w:t>knowledge</w:t>
            </w:r>
            <w:proofErr w:type="gramEnd"/>
            <w:r w:rsidRPr="003B2E6A">
              <w:rPr>
                <w:rFonts w:ascii="Calibri" w:hAnsi="Calibri" w:cs="Calibri"/>
                <w:sz w:val="21"/>
                <w:szCs w:val="21"/>
              </w:rPr>
              <w:t xml:space="preserve"> and networks </w:t>
            </w:r>
          </w:p>
        </w:tc>
        <w:tc>
          <w:tcPr>
            <w:tcW w:w="3222" w:type="dxa"/>
          </w:tcPr>
          <w:p w14:paraId="1E887099"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 xml:space="preserve">Tracer Studies </w:t>
            </w:r>
          </w:p>
          <w:p w14:paraId="73544D15"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 xml:space="preserve">Case Studies </w:t>
            </w:r>
          </w:p>
        </w:tc>
        <w:tc>
          <w:tcPr>
            <w:tcW w:w="2826" w:type="dxa"/>
            <w:gridSpan w:val="2"/>
          </w:tcPr>
          <w:p w14:paraId="041E24FB"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 xml:space="preserve">Global Tracer Facility </w:t>
            </w:r>
          </w:p>
        </w:tc>
        <w:tc>
          <w:tcPr>
            <w:tcW w:w="4579" w:type="dxa"/>
          </w:tcPr>
          <w:p w14:paraId="137D5886" w14:textId="77777777" w:rsidR="00E0756D" w:rsidRPr="003B2E6A" w:rsidRDefault="00E0756D" w:rsidP="00964F2D">
            <w:pPr>
              <w:pStyle w:val="TableText"/>
              <w:rPr>
                <w:rFonts w:ascii="Calibri" w:hAnsi="Calibri" w:cs="Calibri"/>
                <w:sz w:val="21"/>
                <w:szCs w:val="21"/>
              </w:rPr>
            </w:pPr>
          </w:p>
        </w:tc>
      </w:tr>
      <w:tr w:rsidR="00E0756D" w:rsidRPr="00BC75CA" w14:paraId="7924929D" w14:textId="77777777" w:rsidTr="00964F2D">
        <w:trPr>
          <w:cantSplit/>
        </w:trPr>
        <w:tc>
          <w:tcPr>
            <w:tcW w:w="3549" w:type="dxa"/>
          </w:tcPr>
          <w:p w14:paraId="55215847"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 xml:space="preserve">(b) Employers remain engaged with Awardees </w:t>
            </w:r>
          </w:p>
        </w:tc>
        <w:tc>
          <w:tcPr>
            <w:tcW w:w="3222" w:type="dxa"/>
          </w:tcPr>
          <w:p w14:paraId="7B447A0D"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 xml:space="preserve">Managing Contractor M&amp;E </w:t>
            </w:r>
          </w:p>
        </w:tc>
        <w:tc>
          <w:tcPr>
            <w:tcW w:w="2826" w:type="dxa"/>
            <w:gridSpan w:val="2"/>
          </w:tcPr>
          <w:p w14:paraId="0D0B31E6"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 xml:space="preserve">Managing Contractors </w:t>
            </w:r>
          </w:p>
          <w:p w14:paraId="0185EAB3" w14:textId="77777777" w:rsidR="00E0756D" w:rsidRPr="003B2E6A" w:rsidRDefault="00E0756D" w:rsidP="00964F2D">
            <w:pPr>
              <w:pStyle w:val="TableText"/>
              <w:rPr>
                <w:rFonts w:ascii="Calibri" w:hAnsi="Calibri" w:cs="Calibri"/>
                <w:sz w:val="21"/>
                <w:szCs w:val="21"/>
              </w:rPr>
            </w:pPr>
            <w:r w:rsidRPr="003B2E6A">
              <w:rPr>
                <w:rFonts w:ascii="Calibri" w:hAnsi="Calibri" w:cs="Calibri"/>
                <w:sz w:val="21"/>
                <w:szCs w:val="21"/>
              </w:rPr>
              <w:t xml:space="preserve">Host organisations </w:t>
            </w:r>
          </w:p>
        </w:tc>
        <w:tc>
          <w:tcPr>
            <w:tcW w:w="4579" w:type="dxa"/>
          </w:tcPr>
          <w:p w14:paraId="0989739A" w14:textId="77777777" w:rsidR="00E0756D" w:rsidRPr="003B2E6A" w:rsidRDefault="00E0756D" w:rsidP="00964F2D">
            <w:pPr>
              <w:pStyle w:val="TableText"/>
              <w:rPr>
                <w:rFonts w:ascii="Calibri" w:hAnsi="Calibri" w:cs="Calibri"/>
                <w:sz w:val="21"/>
                <w:szCs w:val="21"/>
              </w:rPr>
            </w:pPr>
          </w:p>
        </w:tc>
      </w:tr>
    </w:tbl>
    <w:p w14:paraId="0B199B2B" w14:textId="77777777" w:rsidR="00E0756D" w:rsidRPr="00B37618" w:rsidRDefault="00E0756D" w:rsidP="00E0756D">
      <w:pPr>
        <w:pStyle w:val="BodyCopy"/>
      </w:pPr>
    </w:p>
    <w:p w14:paraId="706281BB" w14:textId="77777777" w:rsidR="00E0756D" w:rsidRDefault="00E0756D" w:rsidP="00E0756D">
      <w:pPr>
        <w:pStyle w:val="Heading1"/>
        <w:sectPr w:rsidR="00E0756D" w:rsidSect="00B37618">
          <w:pgSz w:w="16838" w:h="11906" w:orient="landscape" w:code="9"/>
          <w:pgMar w:top="1276" w:right="958" w:bottom="1134" w:left="1418" w:header="0" w:footer="0" w:gutter="0"/>
          <w:cols w:space="720"/>
          <w:docGrid w:linePitch="360"/>
        </w:sectPr>
      </w:pPr>
    </w:p>
    <w:p w14:paraId="711F0898" w14:textId="4E999DE3" w:rsidR="002078E1" w:rsidRPr="002078E1" w:rsidRDefault="00E0756D" w:rsidP="006A42B5">
      <w:pPr>
        <w:pStyle w:val="Heading2"/>
      </w:pPr>
      <w:r w:rsidRPr="002078E1">
        <w:lastRenderedPageBreak/>
        <w:t xml:space="preserve">Responsibilities and Timeframes for Monitoring and Evaluation Activities </w:t>
      </w:r>
    </w:p>
    <w:tbl>
      <w:tblPr>
        <w:tblStyle w:val="TableGrid"/>
        <w:tblW w:w="14283"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left w:w="57" w:type="dxa"/>
          <w:right w:w="57" w:type="dxa"/>
        </w:tblCellMar>
        <w:tblLook w:val="04A0" w:firstRow="1" w:lastRow="0" w:firstColumn="1" w:lastColumn="0" w:noHBand="0" w:noVBand="1"/>
      </w:tblPr>
      <w:tblGrid>
        <w:gridCol w:w="2235"/>
        <w:gridCol w:w="2523"/>
        <w:gridCol w:w="2894"/>
        <w:gridCol w:w="3402"/>
        <w:gridCol w:w="3229"/>
      </w:tblGrid>
      <w:tr w:rsidR="00E0756D" w:rsidRPr="00C950DE" w14:paraId="5E7C5A89" w14:textId="77777777" w:rsidTr="00964F2D">
        <w:trPr>
          <w:tblHeader/>
        </w:trPr>
        <w:tc>
          <w:tcPr>
            <w:tcW w:w="2235" w:type="dxa"/>
            <w:shd w:val="clear" w:color="auto" w:fill="FFFFFF" w:themeFill="background1"/>
          </w:tcPr>
          <w:p w14:paraId="448E719A" w14:textId="77777777" w:rsidR="00E0756D" w:rsidRPr="003E5077" w:rsidRDefault="00E0756D" w:rsidP="00964F2D">
            <w:pPr>
              <w:jc w:val="both"/>
              <w:rPr>
                <w:rFonts w:asciiTheme="majorHAnsi" w:hAnsiTheme="majorHAnsi" w:cstheme="majorHAnsi"/>
                <w:b/>
                <w:color w:val="44546A" w:themeColor="text2"/>
                <w:sz w:val="21"/>
                <w:szCs w:val="21"/>
              </w:rPr>
            </w:pPr>
            <w:r w:rsidRPr="003E5077">
              <w:rPr>
                <w:rFonts w:asciiTheme="majorHAnsi" w:hAnsiTheme="majorHAnsi" w:cstheme="majorHAnsi"/>
                <w:b/>
                <w:color w:val="44546A" w:themeColor="text2"/>
                <w:sz w:val="21"/>
                <w:szCs w:val="21"/>
              </w:rPr>
              <w:t>Organisation</w:t>
            </w:r>
          </w:p>
        </w:tc>
        <w:tc>
          <w:tcPr>
            <w:tcW w:w="2523" w:type="dxa"/>
            <w:shd w:val="clear" w:color="auto" w:fill="FFFFFF" w:themeFill="background1"/>
          </w:tcPr>
          <w:p w14:paraId="27A90CFE" w14:textId="77777777" w:rsidR="00E0756D" w:rsidRPr="003E5077" w:rsidRDefault="00E0756D" w:rsidP="00964F2D">
            <w:pPr>
              <w:rPr>
                <w:rFonts w:asciiTheme="majorHAnsi" w:hAnsiTheme="majorHAnsi" w:cstheme="majorHAnsi"/>
                <w:b/>
                <w:color w:val="44546A" w:themeColor="text2"/>
                <w:sz w:val="21"/>
                <w:szCs w:val="21"/>
              </w:rPr>
            </w:pPr>
            <w:proofErr w:type="gramStart"/>
            <w:r w:rsidRPr="003E5077">
              <w:rPr>
                <w:rFonts w:asciiTheme="majorHAnsi" w:hAnsiTheme="majorHAnsi" w:cstheme="majorHAnsi"/>
                <w:b/>
                <w:color w:val="44546A" w:themeColor="text2"/>
                <w:sz w:val="21"/>
                <w:szCs w:val="21"/>
              </w:rPr>
              <w:t>Pre Award</w:t>
            </w:r>
            <w:proofErr w:type="gramEnd"/>
          </w:p>
        </w:tc>
        <w:tc>
          <w:tcPr>
            <w:tcW w:w="2894" w:type="dxa"/>
            <w:shd w:val="clear" w:color="auto" w:fill="FFFFFF" w:themeFill="background1"/>
          </w:tcPr>
          <w:p w14:paraId="1B644345" w14:textId="77777777" w:rsidR="00E0756D" w:rsidRPr="003E5077" w:rsidRDefault="00E0756D" w:rsidP="00964F2D">
            <w:pPr>
              <w:rPr>
                <w:rFonts w:asciiTheme="majorHAnsi" w:hAnsiTheme="majorHAnsi" w:cstheme="majorHAnsi"/>
                <w:b/>
                <w:color w:val="44546A" w:themeColor="text2"/>
                <w:sz w:val="21"/>
                <w:szCs w:val="21"/>
              </w:rPr>
            </w:pPr>
            <w:r w:rsidRPr="003E5077">
              <w:rPr>
                <w:rFonts w:asciiTheme="majorHAnsi" w:hAnsiTheme="majorHAnsi" w:cstheme="majorHAnsi"/>
                <w:b/>
                <w:color w:val="44546A" w:themeColor="text2"/>
                <w:sz w:val="21"/>
                <w:szCs w:val="21"/>
              </w:rPr>
              <w:t>On Award</w:t>
            </w:r>
          </w:p>
        </w:tc>
        <w:tc>
          <w:tcPr>
            <w:tcW w:w="3402" w:type="dxa"/>
            <w:shd w:val="clear" w:color="auto" w:fill="FFFFFF" w:themeFill="background1"/>
          </w:tcPr>
          <w:p w14:paraId="70755D1E" w14:textId="77777777" w:rsidR="00E0756D" w:rsidRPr="003E5077" w:rsidRDefault="00E0756D" w:rsidP="00964F2D">
            <w:pPr>
              <w:rPr>
                <w:rFonts w:asciiTheme="majorHAnsi" w:hAnsiTheme="majorHAnsi" w:cstheme="majorHAnsi"/>
                <w:b/>
                <w:color w:val="44546A" w:themeColor="text2"/>
                <w:sz w:val="21"/>
                <w:szCs w:val="21"/>
              </w:rPr>
            </w:pPr>
            <w:r w:rsidRPr="003E5077">
              <w:rPr>
                <w:rFonts w:asciiTheme="majorHAnsi" w:hAnsiTheme="majorHAnsi" w:cstheme="majorHAnsi"/>
                <w:b/>
                <w:color w:val="44546A" w:themeColor="text2"/>
                <w:sz w:val="21"/>
                <w:szCs w:val="21"/>
              </w:rPr>
              <w:t>Post Award (0-3 years)</w:t>
            </w:r>
          </w:p>
        </w:tc>
        <w:tc>
          <w:tcPr>
            <w:tcW w:w="3229" w:type="dxa"/>
            <w:shd w:val="clear" w:color="auto" w:fill="FFFFFF" w:themeFill="background1"/>
          </w:tcPr>
          <w:p w14:paraId="61824ACC" w14:textId="77777777" w:rsidR="00E0756D" w:rsidRPr="003E5077" w:rsidRDefault="00E0756D" w:rsidP="00964F2D">
            <w:pPr>
              <w:rPr>
                <w:rFonts w:asciiTheme="majorHAnsi" w:hAnsiTheme="majorHAnsi" w:cstheme="majorHAnsi"/>
                <w:b/>
                <w:color w:val="44546A" w:themeColor="text2"/>
                <w:sz w:val="21"/>
                <w:szCs w:val="21"/>
              </w:rPr>
            </w:pPr>
            <w:r w:rsidRPr="003E5077">
              <w:rPr>
                <w:rFonts w:asciiTheme="majorHAnsi" w:hAnsiTheme="majorHAnsi" w:cstheme="majorHAnsi"/>
                <w:b/>
                <w:color w:val="44546A" w:themeColor="text2"/>
                <w:sz w:val="21"/>
                <w:szCs w:val="21"/>
              </w:rPr>
              <w:t>Long term Post Award (3 years+)</w:t>
            </w:r>
          </w:p>
        </w:tc>
      </w:tr>
      <w:tr w:rsidR="00E0756D" w:rsidRPr="00C950DE" w14:paraId="1429207F" w14:textId="77777777" w:rsidTr="00964F2D">
        <w:tc>
          <w:tcPr>
            <w:tcW w:w="2235" w:type="dxa"/>
          </w:tcPr>
          <w:p w14:paraId="63AA1F38" w14:textId="77777777" w:rsidR="00E0756D" w:rsidRPr="00C950DE" w:rsidRDefault="00E0756D" w:rsidP="00964F2D">
            <w:pPr>
              <w:rPr>
                <w:rFonts w:ascii="Calibri" w:hAnsi="Calibri" w:cs="Calibri"/>
                <w:b/>
                <w:sz w:val="21"/>
                <w:szCs w:val="21"/>
              </w:rPr>
            </w:pPr>
            <w:r w:rsidRPr="00C950DE">
              <w:rPr>
                <w:rFonts w:ascii="Calibri" w:hAnsi="Calibri" w:cs="Calibri"/>
                <w:b/>
                <w:sz w:val="21"/>
                <w:szCs w:val="21"/>
              </w:rPr>
              <w:t xml:space="preserve">Country and regional programs – Posts and/or their Managing Contractors </w:t>
            </w:r>
          </w:p>
        </w:tc>
        <w:tc>
          <w:tcPr>
            <w:tcW w:w="2523" w:type="dxa"/>
          </w:tcPr>
          <w:p w14:paraId="107CA54D" w14:textId="77777777" w:rsidR="00E0756D" w:rsidRPr="00C950DE" w:rsidRDefault="00E0756D" w:rsidP="00964F2D">
            <w:pPr>
              <w:rPr>
                <w:rFonts w:ascii="Calibri" w:hAnsi="Calibri" w:cs="Calibri"/>
                <w:sz w:val="21"/>
                <w:szCs w:val="21"/>
              </w:rPr>
            </w:pPr>
            <w:r w:rsidRPr="00C950DE">
              <w:rPr>
                <w:rFonts w:ascii="Calibri" w:hAnsi="Calibri" w:cs="Calibri"/>
                <w:sz w:val="21"/>
                <w:szCs w:val="21"/>
              </w:rPr>
              <w:t>Ensure OASIS is up to date</w:t>
            </w:r>
          </w:p>
          <w:p w14:paraId="18DE3B6A" w14:textId="77777777" w:rsidR="00E0756D" w:rsidRPr="00C950DE" w:rsidRDefault="00E0756D" w:rsidP="00964F2D">
            <w:pPr>
              <w:rPr>
                <w:rFonts w:ascii="Calibri" w:hAnsi="Calibri" w:cs="Calibri"/>
                <w:sz w:val="21"/>
                <w:szCs w:val="21"/>
              </w:rPr>
            </w:pPr>
            <w:r w:rsidRPr="00C950DE">
              <w:rPr>
                <w:rFonts w:ascii="Calibri" w:hAnsi="Calibri" w:cs="Calibri"/>
                <w:sz w:val="21"/>
                <w:szCs w:val="21"/>
              </w:rPr>
              <w:t xml:space="preserve">Maintain and monitor records of promotion, targeting, selection activities </w:t>
            </w:r>
          </w:p>
          <w:p w14:paraId="209A0D14" w14:textId="77777777" w:rsidR="00E0756D" w:rsidRPr="00C950DE" w:rsidRDefault="00E0756D" w:rsidP="00964F2D">
            <w:pPr>
              <w:rPr>
                <w:rFonts w:ascii="Calibri" w:hAnsi="Calibri" w:cs="Calibri"/>
                <w:sz w:val="21"/>
                <w:szCs w:val="21"/>
              </w:rPr>
            </w:pPr>
            <w:r w:rsidRPr="00C950DE">
              <w:rPr>
                <w:rFonts w:ascii="Calibri" w:hAnsi="Calibri" w:cs="Calibri"/>
                <w:sz w:val="21"/>
                <w:szCs w:val="21"/>
              </w:rPr>
              <w:t>Monitor trends in application and selection data</w:t>
            </w:r>
          </w:p>
        </w:tc>
        <w:tc>
          <w:tcPr>
            <w:tcW w:w="2894" w:type="dxa"/>
          </w:tcPr>
          <w:p w14:paraId="50F47B40" w14:textId="77777777" w:rsidR="00E0756D" w:rsidRPr="00C950DE" w:rsidRDefault="00E0756D" w:rsidP="00964F2D">
            <w:pPr>
              <w:rPr>
                <w:rFonts w:ascii="Calibri" w:hAnsi="Calibri" w:cs="Calibri"/>
                <w:sz w:val="21"/>
                <w:szCs w:val="21"/>
              </w:rPr>
            </w:pPr>
            <w:r w:rsidRPr="00C950DE">
              <w:rPr>
                <w:rFonts w:ascii="Calibri" w:hAnsi="Calibri" w:cs="Calibri"/>
                <w:sz w:val="21"/>
                <w:szCs w:val="21"/>
              </w:rPr>
              <w:t>Ensure OASIS is up to date</w:t>
            </w:r>
          </w:p>
          <w:p w14:paraId="4E292EED" w14:textId="77777777" w:rsidR="00E0756D" w:rsidRPr="00C950DE" w:rsidRDefault="00E0756D" w:rsidP="00964F2D">
            <w:pPr>
              <w:rPr>
                <w:rFonts w:ascii="Calibri" w:hAnsi="Calibri" w:cs="Calibri"/>
                <w:sz w:val="21"/>
                <w:szCs w:val="21"/>
              </w:rPr>
            </w:pPr>
            <w:r w:rsidRPr="00C950DE">
              <w:rPr>
                <w:rFonts w:ascii="Calibri" w:hAnsi="Calibri" w:cs="Calibri"/>
                <w:sz w:val="21"/>
                <w:szCs w:val="21"/>
              </w:rPr>
              <w:t>Maintain records of on award engagement (if applicable)</w:t>
            </w:r>
          </w:p>
          <w:p w14:paraId="1CFA0A6C" w14:textId="77777777" w:rsidR="00E0756D" w:rsidRPr="00C950DE" w:rsidRDefault="00E0756D" w:rsidP="00964F2D">
            <w:pPr>
              <w:rPr>
                <w:rFonts w:ascii="Calibri" w:hAnsi="Calibri" w:cs="Calibri"/>
                <w:sz w:val="21"/>
                <w:szCs w:val="21"/>
              </w:rPr>
            </w:pPr>
            <w:r w:rsidRPr="00C950DE">
              <w:rPr>
                <w:rFonts w:ascii="Calibri" w:hAnsi="Calibri" w:cs="Calibri"/>
                <w:sz w:val="21"/>
                <w:szCs w:val="21"/>
              </w:rPr>
              <w:t>Media monitoring</w:t>
            </w:r>
          </w:p>
        </w:tc>
        <w:tc>
          <w:tcPr>
            <w:tcW w:w="3402" w:type="dxa"/>
          </w:tcPr>
          <w:p w14:paraId="1207DC33" w14:textId="77777777" w:rsidR="00E0756D" w:rsidRPr="00C950DE" w:rsidRDefault="00E0756D" w:rsidP="00964F2D">
            <w:pPr>
              <w:rPr>
                <w:rFonts w:ascii="Calibri" w:hAnsi="Calibri" w:cs="Calibri"/>
                <w:sz w:val="21"/>
                <w:szCs w:val="21"/>
              </w:rPr>
            </w:pPr>
            <w:r w:rsidRPr="00C950DE">
              <w:rPr>
                <w:rFonts w:ascii="Calibri" w:hAnsi="Calibri" w:cs="Calibri"/>
                <w:sz w:val="21"/>
                <w:szCs w:val="21"/>
              </w:rPr>
              <w:t>Maintain records of alumni engagement</w:t>
            </w:r>
          </w:p>
          <w:p w14:paraId="52975589" w14:textId="77777777" w:rsidR="00E0756D" w:rsidRPr="00C950DE" w:rsidRDefault="00E0756D" w:rsidP="00964F2D">
            <w:pPr>
              <w:rPr>
                <w:rFonts w:ascii="Calibri" w:hAnsi="Calibri" w:cs="Calibri"/>
                <w:sz w:val="21"/>
                <w:szCs w:val="21"/>
              </w:rPr>
            </w:pPr>
            <w:r w:rsidRPr="00C950DE">
              <w:rPr>
                <w:rFonts w:ascii="Calibri" w:hAnsi="Calibri" w:cs="Calibri"/>
                <w:sz w:val="21"/>
                <w:szCs w:val="21"/>
              </w:rPr>
              <w:t>Media monitoring</w:t>
            </w:r>
          </w:p>
          <w:p w14:paraId="12B94DC7" w14:textId="4BEE9779" w:rsidR="00E0756D" w:rsidRPr="00C950DE" w:rsidRDefault="00E0756D" w:rsidP="00964F2D">
            <w:pPr>
              <w:rPr>
                <w:rFonts w:ascii="Calibri" w:hAnsi="Calibri" w:cs="Calibri"/>
                <w:sz w:val="21"/>
                <w:szCs w:val="21"/>
              </w:rPr>
            </w:pPr>
            <w:r w:rsidRPr="00C950DE">
              <w:rPr>
                <w:rFonts w:ascii="Calibri" w:hAnsi="Calibri" w:cs="Calibri"/>
                <w:sz w:val="21"/>
                <w:szCs w:val="21"/>
              </w:rPr>
              <w:t xml:space="preserve">Undertake Post-Award Evaluations, </w:t>
            </w:r>
            <w:r w:rsidR="00D03ED5">
              <w:rPr>
                <w:rFonts w:ascii="Calibri" w:hAnsi="Calibri" w:cs="Calibri"/>
                <w:sz w:val="21"/>
                <w:szCs w:val="21"/>
              </w:rPr>
              <w:t xml:space="preserve">ADIS, </w:t>
            </w:r>
            <w:r w:rsidRPr="00C950DE">
              <w:rPr>
                <w:rFonts w:ascii="Calibri" w:hAnsi="Calibri" w:cs="Calibri"/>
                <w:sz w:val="21"/>
                <w:szCs w:val="21"/>
              </w:rPr>
              <w:t>Case Studies</w:t>
            </w:r>
            <w:r w:rsidR="00D03ED5">
              <w:rPr>
                <w:rFonts w:ascii="Calibri" w:hAnsi="Calibri" w:cs="Calibri"/>
                <w:sz w:val="21"/>
                <w:szCs w:val="21"/>
              </w:rPr>
              <w:t xml:space="preserve"> and other evaluative exercises</w:t>
            </w:r>
            <w:r w:rsidRPr="00C950DE">
              <w:rPr>
                <w:rFonts w:ascii="Calibri" w:hAnsi="Calibri" w:cs="Calibri"/>
                <w:sz w:val="21"/>
                <w:szCs w:val="21"/>
              </w:rPr>
              <w:t xml:space="preserve"> – copies of all </w:t>
            </w:r>
            <w:r w:rsidR="00D03ED5">
              <w:rPr>
                <w:rFonts w:ascii="Calibri" w:hAnsi="Calibri" w:cs="Calibri"/>
                <w:sz w:val="21"/>
                <w:szCs w:val="21"/>
              </w:rPr>
              <w:t xml:space="preserve">evaluations and studies </w:t>
            </w:r>
            <w:r w:rsidRPr="00C950DE">
              <w:rPr>
                <w:rFonts w:ascii="Calibri" w:hAnsi="Calibri" w:cs="Calibri"/>
                <w:sz w:val="21"/>
                <w:szCs w:val="21"/>
              </w:rPr>
              <w:t xml:space="preserve">are to be provided to </w:t>
            </w:r>
            <w:r w:rsidR="000524EF" w:rsidRPr="00B36C5E">
              <w:rPr>
                <w:rFonts w:ascii="Calibri" w:hAnsi="Calibri" w:cs="Calibri"/>
                <w:sz w:val="21"/>
                <w:szCs w:val="21"/>
              </w:rPr>
              <w:t>Global Education and Scholarships Section</w:t>
            </w:r>
            <w:r w:rsidRPr="00C950DE">
              <w:rPr>
                <w:rFonts w:ascii="Calibri" w:hAnsi="Calibri" w:cs="Calibri"/>
                <w:sz w:val="21"/>
                <w:szCs w:val="21"/>
              </w:rPr>
              <w:t xml:space="preserve">. </w:t>
            </w:r>
          </w:p>
        </w:tc>
        <w:tc>
          <w:tcPr>
            <w:tcW w:w="3229" w:type="dxa"/>
          </w:tcPr>
          <w:p w14:paraId="69E97912" w14:textId="77777777" w:rsidR="00E0756D" w:rsidRPr="00C950DE" w:rsidRDefault="00E0756D" w:rsidP="00964F2D">
            <w:pPr>
              <w:rPr>
                <w:rFonts w:ascii="Calibri" w:hAnsi="Calibri" w:cs="Calibri"/>
                <w:sz w:val="21"/>
                <w:szCs w:val="21"/>
              </w:rPr>
            </w:pPr>
            <w:r w:rsidRPr="00C950DE">
              <w:rPr>
                <w:rFonts w:ascii="Calibri" w:hAnsi="Calibri" w:cs="Calibri"/>
                <w:sz w:val="21"/>
                <w:szCs w:val="21"/>
              </w:rPr>
              <w:t>Ensure Australia Global Alumni network is up to date.</w:t>
            </w:r>
          </w:p>
          <w:p w14:paraId="3CD6A711" w14:textId="77777777" w:rsidR="00E0756D" w:rsidRPr="00C950DE" w:rsidRDefault="00E0756D" w:rsidP="00964F2D">
            <w:pPr>
              <w:rPr>
                <w:rFonts w:ascii="Calibri" w:hAnsi="Calibri" w:cs="Calibri"/>
                <w:sz w:val="21"/>
                <w:szCs w:val="21"/>
              </w:rPr>
            </w:pPr>
            <w:r w:rsidRPr="00C950DE">
              <w:rPr>
                <w:rFonts w:ascii="Calibri" w:hAnsi="Calibri" w:cs="Calibri"/>
                <w:sz w:val="21"/>
                <w:szCs w:val="21"/>
              </w:rPr>
              <w:t>Maintain records of alumni engagement</w:t>
            </w:r>
          </w:p>
          <w:p w14:paraId="11D416DD" w14:textId="77777777" w:rsidR="00E0756D" w:rsidRPr="00C950DE" w:rsidRDefault="00E0756D" w:rsidP="00964F2D">
            <w:pPr>
              <w:rPr>
                <w:rFonts w:ascii="Calibri" w:hAnsi="Calibri" w:cs="Calibri"/>
                <w:sz w:val="21"/>
                <w:szCs w:val="21"/>
              </w:rPr>
            </w:pPr>
            <w:r w:rsidRPr="00C950DE">
              <w:rPr>
                <w:rFonts w:ascii="Calibri" w:hAnsi="Calibri" w:cs="Calibri"/>
                <w:sz w:val="21"/>
                <w:szCs w:val="21"/>
              </w:rPr>
              <w:t>Assist Global Tracer Facility with tracer studies as required.</w:t>
            </w:r>
          </w:p>
          <w:p w14:paraId="107DCE0A" w14:textId="77777777" w:rsidR="00E0756D" w:rsidRPr="00C950DE" w:rsidRDefault="00E0756D" w:rsidP="00964F2D">
            <w:pPr>
              <w:rPr>
                <w:rFonts w:ascii="Calibri" w:hAnsi="Calibri" w:cs="Calibri"/>
                <w:sz w:val="21"/>
                <w:szCs w:val="21"/>
              </w:rPr>
            </w:pPr>
            <w:r w:rsidRPr="00C950DE">
              <w:rPr>
                <w:rFonts w:ascii="Calibri" w:hAnsi="Calibri" w:cs="Calibri"/>
                <w:sz w:val="21"/>
                <w:szCs w:val="21"/>
              </w:rPr>
              <w:t>Maintain records of alumni engagement</w:t>
            </w:r>
          </w:p>
          <w:p w14:paraId="4556207C" w14:textId="77777777" w:rsidR="00E0756D" w:rsidRPr="00C950DE" w:rsidRDefault="00E0756D" w:rsidP="00964F2D">
            <w:pPr>
              <w:rPr>
                <w:rFonts w:ascii="Calibri" w:hAnsi="Calibri" w:cs="Calibri"/>
                <w:sz w:val="21"/>
                <w:szCs w:val="21"/>
              </w:rPr>
            </w:pPr>
            <w:r w:rsidRPr="00C950DE">
              <w:rPr>
                <w:rFonts w:ascii="Calibri" w:hAnsi="Calibri" w:cs="Calibri"/>
                <w:sz w:val="21"/>
                <w:szCs w:val="21"/>
              </w:rPr>
              <w:t>Media monitoring</w:t>
            </w:r>
          </w:p>
        </w:tc>
      </w:tr>
      <w:tr w:rsidR="00E0756D" w:rsidRPr="00C950DE" w14:paraId="66D8773E" w14:textId="77777777" w:rsidTr="00964F2D">
        <w:tc>
          <w:tcPr>
            <w:tcW w:w="2235" w:type="dxa"/>
          </w:tcPr>
          <w:p w14:paraId="08D06DC0" w14:textId="79A0F73F" w:rsidR="00E0756D" w:rsidRPr="00C950DE" w:rsidRDefault="000524EF" w:rsidP="00964F2D">
            <w:pPr>
              <w:rPr>
                <w:rFonts w:ascii="Calibri" w:hAnsi="Calibri" w:cs="Calibri"/>
                <w:b/>
                <w:sz w:val="21"/>
                <w:szCs w:val="21"/>
              </w:rPr>
            </w:pPr>
            <w:r w:rsidRPr="000524EF">
              <w:rPr>
                <w:rFonts w:ascii="Calibri" w:hAnsi="Calibri" w:cs="Calibri"/>
                <w:b/>
                <w:sz w:val="21"/>
                <w:szCs w:val="21"/>
              </w:rPr>
              <w:t>Global Education and Scholarships Section</w:t>
            </w:r>
          </w:p>
        </w:tc>
        <w:tc>
          <w:tcPr>
            <w:tcW w:w="2523" w:type="dxa"/>
          </w:tcPr>
          <w:p w14:paraId="3F0F0869" w14:textId="77777777" w:rsidR="00E0756D" w:rsidRPr="00C950DE" w:rsidRDefault="00E0756D" w:rsidP="00964F2D">
            <w:pPr>
              <w:rPr>
                <w:rFonts w:ascii="Calibri" w:hAnsi="Calibri" w:cs="Calibri"/>
                <w:sz w:val="21"/>
                <w:szCs w:val="21"/>
              </w:rPr>
            </w:pPr>
            <w:r w:rsidRPr="00C950DE">
              <w:rPr>
                <w:rFonts w:ascii="Calibri" w:hAnsi="Calibri" w:cs="Calibri"/>
                <w:sz w:val="21"/>
                <w:szCs w:val="21"/>
              </w:rPr>
              <w:t>Monitor trends in application and selection data</w:t>
            </w:r>
          </w:p>
          <w:p w14:paraId="3EC27DAF" w14:textId="77777777" w:rsidR="00E0756D" w:rsidRPr="00C950DE" w:rsidRDefault="00E0756D" w:rsidP="00964F2D">
            <w:pPr>
              <w:rPr>
                <w:rFonts w:ascii="Calibri" w:hAnsi="Calibri" w:cs="Calibri"/>
                <w:sz w:val="21"/>
                <w:szCs w:val="21"/>
              </w:rPr>
            </w:pPr>
            <w:r w:rsidRPr="00C950DE">
              <w:rPr>
                <w:rFonts w:ascii="Calibri" w:hAnsi="Calibri" w:cs="Calibri"/>
                <w:sz w:val="21"/>
                <w:szCs w:val="21"/>
              </w:rPr>
              <w:t>Monitor global trends in scholarships application and selection data.</w:t>
            </w:r>
          </w:p>
        </w:tc>
        <w:tc>
          <w:tcPr>
            <w:tcW w:w="2894" w:type="dxa"/>
          </w:tcPr>
          <w:p w14:paraId="465C7EBC" w14:textId="77777777" w:rsidR="00E0756D" w:rsidRPr="00C950DE" w:rsidRDefault="00E0756D" w:rsidP="00964F2D">
            <w:pPr>
              <w:rPr>
                <w:rFonts w:ascii="Calibri" w:hAnsi="Calibri" w:cs="Calibri"/>
                <w:sz w:val="21"/>
                <w:szCs w:val="21"/>
              </w:rPr>
            </w:pPr>
            <w:r w:rsidRPr="00C950DE">
              <w:rPr>
                <w:rFonts w:ascii="Calibri" w:hAnsi="Calibri" w:cs="Calibri"/>
                <w:sz w:val="21"/>
                <w:szCs w:val="21"/>
              </w:rPr>
              <w:t>On Award Surveys (via Contractor)</w:t>
            </w:r>
          </w:p>
          <w:p w14:paraId="6576DC2B" w14:textId="77777777" w:rsidR="00E0756D" w:rsidRPr="00C950DE" w:rsidRDefault="00E0756D" w:rsidP="00964F2D">
            <w:pPr>
              <w:rPr>
                <w:rFonts w:ascii="Calibri" w:hAnsi="Calibri" w:cs="Calibri"/>
                <w:sz w:val="21"/>
                <w:szCs w:val="21"/>
              </w:rPr>
            </w:pPr>
            <w:r w:rsidRPr="00C950DE">
              <w:rPr>
                <w:rFonts w:ascii="Calibri" w:hAnsi="Calibri" w:cs="Calibri"/>
                <w:sz w:val="21"/>
                <w:szCs w:val="21"/>
              </w:rPr>
              <w:t>Maintain records of on award engagement (if applicable)</w:t>
            </w:r>
          </w:p>
          <w:p w14:paraId="1BE950B7" w14:textId="77777777" w:rsidR="00E0756D" w:rsidRPr="00C950DE" w:rsidRDefault="00E0756D" w:rsidP="00964F2D">
            <w:pPr>
              <w:rPr>
                <w:rFonts w:ascii="Calibri" w:hAnsi="Calibri" w:cs="Calibri"/>
                <w:sz w:val="21"/>
                <w:szCs w:val="21"/>
              </w:rPr>
            </w:pPr>
            <w:r w:rsidRPr="00C950DE">
              <w:rPr>
                <w:rFonts w:ascii="Calibri" w:hAnsi="Calibri" w:cs="Calibri"/>
                <w:sz w:val="21"/>
                <w:szCs w:val="21"/>
              </w:rPr>
              <w:t xml:space="preserve">Analysis and distribution of OASIS data as required </w:t>
            </w:r>
          </w:p>
        </w:tc>
        <w:tc>
          <w:tcPr>
            <w:tcW w:w="3402" w:type="dxa"/>
          </w:tcPr>
          <w:p w14:paraId="60CA2FF4" w14:textId="77777777" w:rsidR="00E0756D" w:rsidRPr="00C950DE" w:rsidRDefault="00E0756D" w:rsidP="00964F2D">
            <w:pPr>
              <w:rPr>
                <w:rFonts w:ascii="Calibri" w:hAnsi="Calibri" w:cs="Calibri"/>
                <w:sz w:val="21"/>
                <w:szCs w:val="21"/>
              </w:rPr>
            </w:pPr>
            <w:r w:rsidRPr="00C950DE">
              <w:rPr>
                <w:rFonts w:ascii="Calibri" w:hAnsi="Calibri" w:cs="Calibri"/>
                <w:sz w:val="21"/>
                <w:szCs w:val="21"/>
              </w:rPr>
              <w:t>Monitor automatic migration of OASIS data into Australia Global Alumni network</w:t>
            </w:r>
          </w:p>
          <w:p w14:paraId="479E9BAD" w14:textId="77777777" w:rsidR="00E0756D" w:rsidRPr="00C950DE" w:rsidRDefault="00E0756D" w:rsidP="00964F2D">
            <w:pPr>
              <w:rPr>
                <w:rFonts w:ascii="Calibri" w:hAnsi="Calibri" w:cs="Calibri"/>
                <w:sz w:val="21"/>
                <w:szCs w:val="21"/>
              </w:rPr>
            </w:pPr>
            <w:r w:rsidRPr="00C950DE">
              <w:rPr>
                <w:rFonts w:ascii="Calibri" w:hAnsi="Calibri" w:cs="Calibri"/>
                <w:sz w:val="21"/>
                <w:szCs w:val="21"/>
              </w:rPr>
              <w:t>Add additional alumni details into Australia Global Alumni network as required</w:t>
            </w:r>
          </w:p>
          <w:p w14:paraId="2AC7153D" w14:textId="77777777" w:rsidR="00E0756D" w:rsidRPr="00C950DE" w:rsidRDefault="00E0756D" w:rsidP="00964F2D">
            <w:pPr>
              <w:rPr>
                <w:rFonts w:ascii="Calibri" w:hAnsi="Calibri" w:cs="Calibri"/>
                <w:sz w:val="21"/>
                <w:szCs w:val="21"/>
              </w:rPr>
            </w:pPr>
            <w:r w:rsidRPr="00C950DE">
              <w:rPr>
                <w:rFonts w:ascii="Calibri" w:hAnsi="Calibri" w:cs="Calibri"/>
                <w:sz w:val="21"/>
                <w:szCs w:val="21"/>
              </w:rPr>
              <w:t xml:space="preserve">Activity Completion Report </w:t>
            </w:r>
          </w:p>
          <w:p w14:paraId="32869363" w14:textId="77777777" w:rsidR="00E0756D" w:rsidRPr="00C950DE" w:rsidRDefault="00E0756D" w:rsidP="00964F2D">
            <w:pPr>
              <w:rPr>
                <w:rFonts w:ascii="Calibri" w:hAnsi="Calibri" w:cs="Calibri"/>
                <w:sz w:val="21"/>
                <w:szCs w:val="21"/>
              </w:rPr>
            </w:pPr>
            <w:r w:rsidRPr="00C950DE">
              <w:rPr>
                <w:rFonts w:ascii="Calibri" w:hAnsi="Calibri" w:cs="Calibri"/>
                <w:sz w:val="21"/>
                <w:szCs w:val="21"/>
              </w:rPr>
              <w:t xml:space="preserve">Commission evaluation studies </w:t>
            </w:r>
            <w:proofErr w:type="gramStart"/>
            <w:r w:rsidRPr="00C950DE">
              <w:rPr>
                <w:rFonts w:ascii="Calibri" w:hAnsi="Calibri" w:cs="Calibri"/>
                <w:sz w:val="21"/>
                <w:szCs w:val="21"/>
              </w:rPr>
              <w:t>e.g.</w:t>
            </w:r>
            <w:proofErr w:type="gramEnd"/>
            <w:r w:rsidRPr="00C950DE">
              <w:rPr>
                <w:rFonts w:ascii="Calibri" w:hAnsi="Calibri" w:cs="Calibri"/>
                <w:sz w:val="21"/>
                <w:szCs w:val="21"/>
              </w:rPr>
              <w:t xml:space="preserve"> Periodic Linkages Evaluation</w:t>
            </w:r>
          </w:p>
          <w:p w14:paraId="6FD108B7" w14:textId="77777777" w:rsidR="00E0756D" w:rsidRPr="00C950DE" w:rsidRDefault="00E0756D" w:rsidP="00964F2D">
            <w:pPr>
              <w:rPr>
                <w:rFonts w:ascii="Calibri" w:hAnsi="Calibri" w:cs="Calibri"/>
                <w:sz w:val="21"/>
                <w:szCs w:val="21"/>
              </w:rPr>
            </w:pPr>
            <w:r w:rsidRPr="00C950DE">
              <w:rPr>
                <w:rFonts w:ascii="Calibri" w:hAnsi="Calibri" w:cs="Calibri"/>
                <w:sz w:val="21"/>
                <w:szCs w:val="21"/>
              </w:rPr>
              <w:t xml:space="preserve">Monitor alumni engagement plans </w:t>
            </w:r>
          </w:p>
        </w:tc>
        <w:tc>
          <w:tcPr>
            <w:tcW w:w="3229" w:type="dxa"/>
          </w:tcPr>
          <w:p w14:paraId="414846D2" w14:textId="77777777" w:rsidR="00E0756D" w:rsidRPr="00C950DE" w:rsidRDefault="00E0756D" w:rsidP="00964F2D">
            <w:pPr>
              <w:rPr>
                <w:rFonts w:ascii="Calibri" w:hAnsi="Calibri" w:cs="Calibri"/>
                <w:sz w:val="21"/>
                <w:szCs w:val="21"/>
              </w:rPr>
            </w:pPr>
            <w:r w:rsidRPr="00C950DE">
              <w:rPr>
                <w:rFonts w:ascii="Calibri" w:hAnsi="Calibri" w:cs="Calibri"/>
                <w:sz w:val="21"/>
                <w:szCs w:val="21"/>
              </w:rPr>
              <w:t xml:space="preserve">Commission evaluation studies – such as Periodic Linkages Evaluation </w:t>
            </w:r>
          </w:p>
          <w:p w14:paraId="0CD1C753" w14:textId="77777777" w:rsidR="00E0756D" w:rsidRPr="00C950DE" w:rsidRDefault="00E0756D" w:rsidP="00964F2D">
            <w:pPr>
              <w:rPr>
                <w:rFonts w:ascii="Calibri" w:hAnsi="Calibri" w:cs="Calibri"/>
                <w:sz w:val="21"/>
                <w:szCs w:val="21"/>
              </w:rPr>
            </w:pPr>
            <w:r w:rsidRPr="00C950DE">
              <w:rPr>
                <w:rFonts w:ascii="Calibri" w:hAnsi="Calibri" w:cs="Calibri"/>
                <w:sz w:val="21"/>
                <w:szCs w:val="21"/>
              </w:rPr>
              <w:t xml:space="preserve">Direct the activities of the Global Tracer Facility </w:t>
            </w:r>
          </w:p>
        </w:tc>
      </w:tr>
      <w:tr w:rsidR="00E0756D" w:rsidRPr="00C950DE" w14:paraId="655F9DC5" w14:textId="77777777" w:rsidTr="00964F2D">
        <w:tc>
          <w:tcPr>
            <w:tcW w:w="2235" w:type="dxa"/>
          </w:tcPr>
          <w:p w14:paraId="1963794A" w14:textId="77777777" w:rsidR="00E0756D" w:rsidRPr="00C950DE" w:rsidRDefault="00E0756D" w:rsidP="00964F2D">
            <w:pPr>
              <w:rPr>
                <w:rFonts w:ascii="Calibri" w:hAnsi="Calibri" w:cs="Calibri"/>
                <w:b/>
                <w:sz w:val="21"/>
                <w:szCs w:val="21"/>
              </w:rPr>
            </w:pPr>
            <w:r w:rsidRPr="00C950DE">
              <w:rPr>
                <w:rFonts w:ascii="Calibri" w:hAnsi="Calibri" w:cs="Calibri"/>
                <w:b/>
                <w:sz w:val="21"/>
                <w:szCs w:val="21"/>
              </w:rPr>
              <w:t>Global Tracer Facility</w:t>
            </w:r>
          </w:p>
        </w:tc>
        <w:tc>
          <w:tcPr>
            <w:tcW w:w="2523" w:type="dxa"/>
          </w:tcPr>
          <w:p w14:paraId="1830D7B7" w14:textId="77777777" w:rsidR="00E0756D" w:rsidRPr="00C950DE" w:rsidRDefault="00E0756D" w:rsidP="00964F2D">
            <w:pPr>
              <w:rPr>
                <w:rFonts w:ascii="Calibri" w:hAnsi="Calibri" w:cs="Calibri"/>
                <w:sz w:val="21"/>
                <w:szCs w:val="21"/>
              </w:rPr>
            </w:pPr>
          </w:p>
        </w:tc>
        <w:tc>
          <w:tcPr>
            <w:tcW w:w="2894" w:type="dxa"/>
          </w:tcPr>
          <w:p w14:paraId="24D03411" w14:textId="77777777" w:rsidR="00E0756D" w:rsidRPr="00C950DE" w:rsidRDefault="00E0756D" w:rsidP="00964F2D">
            <w:pPr>
              <w:rPr>
                <w:rFonts w:ascii="Calibri" w:hAnsi="Calibri" w:cs="Calibri"/>
                <w:sz w:val="21"/>
                <w:szCs w:val="21"/>
              </w:rPr>
            </w:pPr>
          </w:p>
        </w:tc>
        <w:tc>
          <w:tcPr>
            <w:tcW w:w="3402" w:type="dxa"/>
          </w:tcPr>
          <w:p w14:paraId="626A2692" w14:textId="77777777" w:rsidR="00E0756D" w:rsidRPr="00C950DE" w:rsidRDefault="00E0756D" w:rsidP="00964F2D">
            <w:pPr>
              <w:rPr>
                <w:rFonts w:ascii="Calibri" w:hAnsi="Calibri" w:cs="Calibri"/>
                <w:sz w:val="21"/>
                <w:szCs w:val="21"/>
              </w:rPr>
            </w:pPr>
          </w:p>
        </w:tc>
        <w:tc>
          <w:tcPr>
            <w:tcW w:w="3229" w:type="dxa"/>
          </w:tcPr>
          <w:p w14:paraId="1D56AA4C" w14:textId="77777777" w:rsidR="00E0756D" w:rsidRPr="00C950DE" w:rsidRDefault="00E0756D" w:rsidP="00964F2D">
            <w:pPr>
              <w:rPr>
                <w:rFonts w:ascii="Calibri" w:hAnsi="Calibri" w:cs="Calibri"/>
                <w:sz w:val="21"/>
                <w:szCs w:val="21"/>
              </w:rPr>
            </w:pPr>
            <w:r w:rsidRPr="00C950DE">
              <w:rPr>
                <w:rFonts w:ascii="Calibri" w:hAnsi="Calibri" w:cs="Calibri"/>
                <w:sz w:val="21"/>
                <w:szCs w:val="21"/>
              </w:rPr>
              <w:t>Tracer Studies, Impact Studies and Case Studies</w:t>
            </w:r>
          </w:p>
          <w:p w14:paraId="20CFF7BC" w14:textId="77777777" w:rsidR="00E0756D" w:rsidRPr="00C950DE" w:rsidRDefault="00E0756D" w:rsidP="00964F2D">
            <w:pPr>
              <w:jc w:val="both"/>
              <w:rPr>
                <w:rFonts w:ascii="Calibri" w:hAnsi="Calibri" w:cs="Calibri"/>
                <w:sz w:val="21"/>
                <w:szCs w:val="21"/>
              </w:rPr>
            </w:pPr>
            <w:r w:rsidRPr="00C950DE">
              <w:rPr>
                <w:rFonts w:ascii="Calibri" w:hAnsi="Calibri" w:cs="Calibri"/>
                <w:sz w:val="21"/>
                <w:szCs w:val="21"/>
              </w:rPr>
              <w:t>Evaluation Studies</w:t>
            </w:r>
          </w:p>
        </w:tc>
      </w:tr>
      <w:tr w:rsidR="00E0756D" w:rsidRPr="00C950DE" w14:paraId="2C060BC3" w14:textId="77777777" w:rsidTr="00964F2D">
        <w:tc>
          <w:tcPr>
            <w:tcW w:w="2235" w:type="dxa"/>
          </w:tcPr>
          <w:p w14:paraId="20346A6E" w14:textId="77777777" w:rsidR="00E0756D" w:rsidRPr="00C950DE" w:rsidRDefault="00E0756D" w:rsidP="00964F2D">
            <w:pPr>
              <w:rPr>
                <w:rFonts w:ascii="Calibri" w:hAnsi="Calibri" w:cs="Calibri"/>
                <w:b/>
                <w:sz w:val="21"/>
                <w:szCs w:val="21"/>
              </w:rPr>
            </w:pPr>
            <w:r w:rsidRPr="00C950DE">
              <w:rPr>
                <w:rFonts w:ascii="Calibri" w:hAnsi="Calibri" w:cs="Calibri"/>
                <w:b/>
                <w:sz w:val="21"/>
                <w:szCs w:val="21"/>
              </w:rPr>
              <w:t>Academic Institutions</w:t>
            </w:r>
          </w:p>
        </w:tc>
        <w:tc>
          <w:tcPr>
            <w:tcW w:w="2523" w:type="dxa"/>
          </w:tcPr>
          <w:p w14:paraId="15E3CBF7" w14:textId="61BC820A" w:rsidR="00E0756D" w:rsidRPr="00C950DE" w:rsidRDefault="00E0756D" w:rsidP="00964F2D">
            <w:pPr>
              <w:rPr>
                <w:rFonts w:ascii="Calibri" w:hAnsi="Calibri" w:cs="Calibri"/>
                <w:sz w:val="21"/>
                <w:szCs w:val="21"/>
              </w:rPr>
            </w:pPr>
          </w:p>
        </w:tc>
        <w:tc>
          <w:tcPr>
            <w:tcW w:w="2894" w:type="dxa"/>
          </w:tcPr>
          <w:p w14:paraId="575D97EB" w14:textId="42147BA4" w:rsidR="00E0756D" w:rsidRDefault="00E0756D" w:rsidP="00964F2D">
            <w:pPr>
              <w:rPr>
                <w:rFonts w:ascii="Calibri" w:hAnsi="Calibri" w:cs="Calibri"/>
                <w:sz w:val="21"/>
                <w:szCs w:val="21"/>
              </w:rPr>
            </w:pPr>
            <w:r w:rsidRPr="00C950DE">
              <w:rPr>
                <w:rFonts w:ascii="Calibri" w:hAnsi="Calibri" w:cs="Calibri"/>
                <w:sz w:val="21"/>
                <w:szCs w:val="21"/>
              </w:rPr>
              <w:t>Ensure OASIS is up to date</w:t>
            </w:r>
          </w:p>
          <w:p w14:paraId="5F147994" w14:textId="2B6A71C4" w:rsidR="0033413D" w:rsidRPr="00C950DE" w:rsidRDefault="0033413D" w:rsidP="00964F2D">
            <w:pPr>
              <w:rPr>
                <w:rFonts w:ascii="Calibri" w:hAnsi="Calibri" w:cs="Calibri"/>
                <w:sz w:val="21"/>
                <w:szCs w:val="21"/>
              </w:rPr>
            </w:pPr>
            <w:r>
              <w:rPr>
                <w:rFonts w:eastAsia="Times New Roman" w:cstheme="minorHAnsi"/>
                <w:lang w:eastAsia="en-AU"/>
              </w:rPr>
              <w:t>M</w:t>
            </w:r>
            <w:r w:rsidRPr="00ED3EEA">
              <w:rPr>
                <w:rFonts w:eastAsia="Times New Roman" w:cstheme="minorHAnsi"/>
                <w:lang w:eastAsia="en-AU"/>
              </w:rPr>
              <w:t xml:space="preserve">onitor activities related </w:t>
            </w:r>
            <w:r>
              <w:rPr>
                <w:rFonts w:eastAsia="Times New Roman" w:cstheme="minorHAnsi"/>
                <w:lang w:eastAsia="en-AU"/>
              </w:rPr>
              <w:t>to</w:t>
            </w:r>
            <w:r w:rsidRPr="00ED3EEA">
              <w:rPr>
                <w:rFonts w:eastAsia="Times New Roman" w:cstheme="minorHAnsi"/>
                <w:lang w:eastAsia="en-AU"/>
              </w:rPr>
              <w:t xml:space="preserve"> output</w:t>
            </w:r>
            <w:r>
              <w:rPr>
                <w:rFonts w:eastAsia="Times New Roman" w:cstheme="minorHAnsi"/>
                <w:lang w:eastAsia="en-AU"/>
              </w:rPr>
              <w:t xml:space="preserve"> C (support for awardees)</w:t>
            </w:r>
          </w:p>
        </w:tc>
        <w:tc>
          <w:tcPr>
            <w:tcW w:w="3402" w:type="dxa"/>
          </w:tcPr>
          <w:p w14:paraId="6CF1672D" w14:textId="77777777" w:rsidR="00E0756D" w:rsidRDefault="00E0756D" w:rsidP="00964F2D">
            <w:pPr>
              <w:rPr>
                <w:rFonts w:ascii="Calibri" w:hAnsi="Calibri" w:cs="Calibri"/>
                <w:sz w:val="21"/>
                <w:szCs w:val="21"/>
              </w:rPr>
            </w:pPr>
            <w:r w:rsidRPr="00C950DE">
              <w:rPr>
                <w:rFonts w:ascii="Calibri" w:hAnsi="Calibri" w:cs="Calibri"/>
                <w:sz w:val="21"/>
                <w:szCs w:val="21"/>
              </w:rPr>
              <w:t>Share updated alumni details with DFAT (if agreed)</w:t>
            </w:r>
          </w:p>
          <w:p w14:paraId="2F88FB1B" w14:textId="32F59F5E" w:rsidR="0033413D" w:rsidRPr="00C950DE" w:rsidRDefault="0033413D" w:rsidP="00964F2D">
            <w:pPr>
              <w:rPr>
                <w:rFonts w:ascii="Calibri" w:hAnsi="Calibri" w:cs="Calibri"/>
                <w:sz w:val="21"/>
                <w:szCs w:val="21"/>
              </w:rPr>
            </w:pPr>
            <w:r>
              <w:rPr>
                <w:rFonts w:eastAsia="Times New Roman" w:cstheme="minorHAnsi"/>
                <w:lang w:eastAsia="en-AU"/>
              </w:rPr>
              <w:t>S</w:t>
            </w:r>
            <w:r w:rsidRPr="00ED3EEA">
              <w:rPr>
                <w:rFonts w:eastAsia="Times New Roman" w:cstheme="minorHAnsi"/>
                <w:lang w:eastAsia="en-AU"/>
              </w:rPr>
              <w:t xml:space="preserve">hare result of activities with output C with </w:t>
            </w:r>
            <w:r>
              <w:rPr>
                <w:rFonts w:eastAsia="Times New Roman" w:cstheme="minorHAnsi"/>
                <w:lang w:eastAsia="en-AU"/>
              </w:rPr>
              <w:t>DFAT</w:t>
            </w:r>
            <w:r w:rsidRPr="00ED3EEA">
              <w:rPr>
                <w:rFonts w:eastAsia="Times New Roman" w:cstheme="minorHAnsi"/>
                <w:lang w:eastAsia="en-AU"/>
              </w:rPr>
              <w:t>,</w:t>
            </w:r>
          </w:p>
        </w:tc>
        <w:tc>
          <w:tcPr>
            <w:tcW w:w="3229" w:type="dxa"/>
          </w:tcPr>
          <w:p w14:paraId="35161A91" w14:textId="77777777" w:rsidR="00E0756D" w:rsidRPr="00C950DE" w:rsidRDefault="00E0756D" w:rsidP="00964F2D">
            <w:pPr>
              <w:rPr>
                <w:rFonts w:ascii="Calibri" w:hAnsi="Calibri" w:cs="Calibri"/>
                <w:sz w:val="21"/>
                <w:szCs w:val="21"/>
              </w:rPr>
            </w:pPr>
            <w:r w:rsidRPr="00C950DE">
              <w:rPr>
                <w:rFonts w:ascii="Calibri" w:hAnsi="Calibri" w:cs="Calibri"/>
                <w:sz w:val="21"/>
                <w:szCs w:val="21"/>
              </w:rPr>
              <w:t>Share updated alumni details with DFAT (if agreed)</w:t>
            </w:r>
          </w:p>
        </w:tc>
      </w:tr>
      <w:tr w:rsidR="00E0756D" w:rsidRPr="00C950DE" w14:paraId="0988300C" w14:textId="77777777" w:rsidTr="00964F2D">
        <w:tc>
          <w:tcPr>
            <w:tcW w:w="2235" w:type="dxa"/>
          </w:tcPr>
          <w:p w14:paraId="7EFDFE92" w14:textId="77777777" w:rsidR="00E0756D" w:rsidRPr="00C950DE" w:rsidRDefault="00E0756D" w:rsidP="00964F2D">
            <w:pPr>
              <w:rPr>
                <w:rFonts w:ascii="Calibri" w:hAnsi="Calibri" w:cs="Calibri"/>
                <w:b/>
                <w:sz w:val="21"/>
                <w:szCs w:val="21"/>
              </w:rPr>
            </w:pPr>
            <w:r w:rsidRPr="00C950DE">
              <w:rPr>
                <w:rFonts w:ascii="Calibri" w:hAnsi="Calibri" w:cs="Calibri"/>
                <w:b/>
                <w:sz w:val="21"/>
                <w:szCs w:val="21"/>
              </w:rPr>
              <w:t xml:space="preserve">Host organisations </w:t>
            </w:r>
          </w:p>
        </w:tc>
        <w:tc>
          <w:tcPr>
            <w:tcW w:w="2523" w:type="dxa"/>
          </w:tcPr>
          <w:p w14:paraId="711C12DC" w14:textId="77777777" w:rsidR="00E0756D" w:rsidRPr="00C950DE" w:rsidRDefault="00E0756D" w:rsidP="00964F2D">
            <w:pPr>
              <w:rPr>
                <w:rFonts w:ascii="Calibri" w:hAnsi="Calibri" w:cs="Calibri"/>
                <w:sz w:val="21"/>
                <w:szCs w:val="21"/>
              </w:rPr>
            </w:pPr>
          </w:p>
        </w:tc>
        <w:tc>
          <w:tcPr>
            <w:tcW w:w="2894" w:type="dxa"/>
          </w:tcPr>
          <w:p w14:paraId="5D0C6A72" w14:textId="77777777" w:rsidR="00E0756D" w:rsidRPr="00C950DE" w:rsidRDefault="00E0756D" w:rsidP="00964F2D">
            <w:pPr>
              <w:rPr>
                <w:rFonts w:ascii="Calibri" w:hAnsi="Calibri" w:cs="Calibri"/>
                <w:sz w:val="21"/>
                <w:szCs w:val="21"/>
              </w:rPr>
            </w:pPr>
            <w:r w:rsidRPr="00C950DE">
              <w:rPr>
                <w:rFonts w:ascii="Calibri" w:hAnsi="Calibri" w:cs="Calibri"/>
                <w:sz w:val="21"/>
                <w:szCs w:val="21"/>
              </w:rPr>
              <w:t>Monitoring</w:t>
            </w:r>
          </w:p>
        </w:tc>
        <w:tc>
          <w:tcPr>
            <w:tcW w:w="3402" w:type="dxa"/>
          </w:tcPr>
          <w:p w14:paraId="405C803D" w14:textId="2AF29242" w:rsidR="00104761" w:rsidRPr="00C950DE" w:rsidRDefault="00E0756D" w:rsidP="00964F2D">
            <w:pPr>
              <w:rPr>
                <w:rFonts w:ascii="Calibri" w:hAnsi="Calibri" w:cs="Calibri"/>
                <w:sz w:val="21"/>
                <w:szCs w:val="21"/>
              </w:rPr>
            </w:pPr>
            <w:r w:rsidRPr="00C950DE">
              <w:rPr>
                <w:rFonts w:ascii="Calibri" w:hAnsi="Calibri" w:cs="Calibri"/>
                <w:sz w:val="21"/>
                <w:szCs w:val="21"/>
              </w:rPr>
              <w:t>Completion reports</w:t>
            </w:r>
            <w:r w:rsidR="00104761">
              <w:rPr>
                <w:rFonts w:ascii="Calibri" w:hAnsi="Calibri" w:cs="Calibri"/>
                <w:sz w:val="21"/>
                <w:szCs w:val="21"/>
              </w:rPr>
              <w:t xml:space="preserve"> shared with DFAT </w:t>
            </w:r>
          </w:p>
        </w:tc>
        <w:tc>
          <w:tcPr>
            <w:tcW w:w="3229" w:type="dxa"/>
          </w:tcPr>
          <w:p w14:paraId="37B0826C" w14:textId="0B69F47E" w:rsidR="00E0756D" w:rsidRPr="00C950DE" w:rsidRDefault="00104761" w:rsidP="00964F2D">
            <w:pPr>
              <w:rPr>
                <w:rFonts w:ascii="Calibri" w:hAnsi="Calibri" w:cs="Calibri"/>
                <w:sz w:val="21"/>
                <w:szCs w:val="21"/>
              </w:rPr>
            </w:pPr>
            <w:r w:rsidRPr="00C950DE">
              <w:rPr>
                <w:rFonts w:ascii="Calibri" w:hAnsi="Calibri" w:cs="Calibri"/>
                <w:sz w:val="21"/>
                <w:szCs w:val="21"/>
              </w:rPr>
              <w:t>Completion reports</w:t>
            </w:r>
            <w:r>
              <w:rPr>
                <w:rFonts w:ascii="Calibri" w:hAnsi="Calibri" w:cs="Calibri"/>
                <w:sz w:val="21"/>
                <w:szCs w:val="21"/>
              </w:rPr>
              <w:t xml:space="preserve"> shared with DFAT</w:t>
            </w:r>
          </w:p>
        </w:tc>
      </w:tr>
      <w:tr w:rsidR="00E0756D" w:rsidRPr="00C950DE" w14:paraId="0B7631A7" w14:textId="77777777" w:rsidTr="00964F2D">
        <w:tc>
          <w:tcPr>
            <w:tcW w:w="2235" w:type="dxa"/>
          </w:tcPr>
          <w:p w14:paraId="48A7E26C" w14:textId="77777777" w:rsidR="00E0756D" w:rsidRPr="00C950DE" w:rsidRDefault="00E0756D" w:rsidP="00964F2D">
            <w:pPr>
              <w:rPr>
                <w:rFonts w:ascii="Calibri" w:hAnsi="Calibri" w:cs="Calibri"/>
                <w:b/>
                <w:sz w:val="21"/>
                <w:szCs w:val="21"/>
              </w:rPr>
            </w:pPr>
            <w:r w:rsidRPr="00C950DE">
              <w:rPr>
                <w:rFonts w:ascii="Calibri" w:hAnsi="Calibri" w:cs="Calibri"/>
                <w:b/>
                <w:sz w:val="21"/>
                <w:szCs w:val="21"/>
              </w:rPr>
              <w:t>DFAT State Offices</w:t>
            </w:r>
          </w:p>
        </w:tc>
        <w:tc>
          <w:tcPr>
            <w:tcW w:w="2523" w:type="dxa"/>
          </w:tcPr>
          <w:p w14:paraId="6BA62D90" w14:textId="77777777" w:rsidR="00E0756D" w:rsidRPr="00C950DE" w:rsidRDefault="00E0756D" w:rsidP="00964F2D">
            <w:pPr>
              <w:rPr>
                <w:rFonts w:ascii="Calibri" w:hAnsi="Calibri" w:cs="Calibri"/>
                <w:sz w:val="21"/>
                <w:szCs w:val="21"/>
              </w:rPr>
            </w:pPr>
          </w:p>
        </w:tc>
        <w:tc>
          <w:tcPr>
            <w:tcW w:w="2894" w:type="dxa"/>
          </w:tcPr>
          <w:p w14:paraId="612ECF78" w14:textId="77777777" w:rsidR="00E0756D" w:rsidRPr="00C950DE" w:rsidRDefault="00E0756D" w:rsidP="00964F2D">
            <w:pPr>
              <w:rPr>
                <w:rFonts w:ascii="Calibri" w:hAnsi="Calibri" w:cs="Calibri"/>
                <w:sz w:val="21"/>
                <w:szCs w:val="21"/>
              </w:rPr>
            </w:pPr>
            <w:r w:rsidRPr="00C950DE">
              <w:rPr>
                <w:rFonts w:ascii="Calibri" w:hAnsi="Calibri" w:cs="Calibri"/>
                <w:sz w:val="21"/>
                <w:szCs w:val="21"/>
              </w:rPr>
              <w:t>Maintain records of on award engagement (if applicable)</w:t>
            </w:r>
          </w:p>
        </w:tc>
        <w:tc>
          <w:tcPr>
            <w:tcW w:w="3402" w:type="dxa"/>
          </w:tcPr>
          <w:p w14:paraId="5BDA06A2" w14:textId="77777777" w:rsidR="00E0756D" w:rsidRPr="00C950DE" w:rsidRDefault="00E0756D" w:rsidP="00964F2D">
            <w:pPr>
              <w:rPr>
                <w:rFonts w:ascii="Calibri" w:hAnsi="Calibri" w:cs="Calibri"/>
                <w:sz w:val="21"/>
                <w:szCs w:val="21"/>
              </w:rPr>
            </w:pPr>
          </w:p>
        </w:tc>
        <w:tc>
          <w:tcPr>
            <w:tcW w:w="3229" w:type="dxa"/>
          </w:tcPr>
          <w:p w14:paraId="563D5F19" w14:textId="77777777" w:rsidR="00E0756D" w:rsidRPr="00C950DE" w:rsidRDefault="00E0756D" w:rsidP="00964F2D">
            <w:pPr>
              <w:rPr>
                <w:rFonts w:ascii="Calibri" w:hAnsi="Calibri" w:cs="Calibri"/>
                <w:sz w:val="21"/>
                <w:szCs w:val="21"/>
              </w:rPr>
            </w:pPr>
          </w:p>
        </w:tc>
      </w:tr>
    </w:tbl>
    <w:p w14:paraId="505B98E7" w14:textId="77777777" w:rsidR="00E0756D" w:rsidRPr="00BC75CA" w:rsidRDefault="00E0756D" w:rsidP="00E0756D">
      <w:pPr>
        <w:sectPr w:rsidR="00E0756D" w:rsidRPr="00BC75CA" w:rsidSect="00F25658">
          <w:type w:val="oddPage"/>
          <w:pgSz w:w="16840" w:h="11900" w:orient="landscape"/>
          <w:pgMar w:top="709" w:right="1440" w:bottom="1702" w:left="1440" w:header="708" w:footer="708" w:gutter="0"/>
          <w:cols w:space="708"/>
          <w:docGrid w:linePitch="360"/>
        </w:sectPr>
      </w:pPr>
    </w:p>
    <w:p w14:paraId="1D6214A2" w14:textId="7D283EE1" w:rsidR="00990650" w:rsidRPr="002078E1" w:rsidRDefault="00990650" w:rsidP="006A42B5">
      <w:pPr>
        <w:pStyle w:val="Heading2"/>
      </w:pPr>
      <w:bookmarkStart w:id="4" w:name="_Toc76742421"/>
      <w:bookmarkStart w:id="5" w:name="_Hlk76740994"/>
      <w:bookmarkEnd w:id="2"/>
      <w:bookmarkEnd w:id="3"/>
      <w:r w:rsidRPr="002078E1">
        <w:lastRenderedPageBreak/>
        <w:t>Language and Terminology</w:t>
      </w:r>
      <w:bookmarkEnd w:id="4"/>
    </w:p>
    <w:tbl>
      <w:tblPr>
        <w:tblStyle w:val="TableGrid"/>
        <w:tblW w:w="0" w:type="auto"/>
        <w:tblCellMar>
          <w:top w:w="57" w:type="dxa"/>
          <w:bottom w:w="57" w:type="dxa"/>
        </w:tblCellMar>
        <w:tblLook w:val="04A0" w:firstRow="1" w:lastRow="0" w:firstColumn="1" w:lastColumn="0" w:noHBand="0" w:noVBand="1"/>
      </w:tblPr>
      <w:tblGrid>
        <w:gridCol w:w="1390"/>
        <w:gridCol w:w="7126"/>
      </w:tblGrid>
      <w:tr w:rsidR="00990650" w:rsidRPr="00990650" w14:paraId="5DBCBE64" w14:textId="77777777" w:rsidTr="00732294">
        <w:tc>
          <w:tcPr>
            <w:tcW w:w="1390" w:type="dxa"/>
          </w:tcPr>
          <w:bookmarkEnd w:id="5"/>
          <w:p w14:paraId="56BE5F85" w14:textId="77777777" w:rsidR="00990650" w:rsidRPr="00990650" w:rsidRDefault="00990650" w:rsidP="00990650">
            <w:pPr>
              <w:rPr>
                <w:rFonts w:ascii="Calibri" w:eastAsia="Arial" w:hAnsi="Calibri" w:cs="Calibri"/>
                <w:b/>
                <w:sz w:val="21"/>
                <w:szCs w:val="21"/>
              </w:rPr>
            </w:pPr>
            <w:r w:rsidRPr="00990650">
              <w:rPr>
                <w:rFonts w:ascii="Calibri" w:eastAsia="Arial" w:hAnsi="Calibri" w:cs="Calibri"/>
                <w:b/>
                <w:sz w:val="21"/>
                <w:szCs w:val="21"/>
              </w:rPr>
              <w:t>Evaluation</w:t>
            </w:r>
          </w:p>
        </w:tc>
        <w:tc>
          <w:tcPr>
            <w:tcW w:w="7126" w:type="dxa"/>
          </w:tcPr>
          <w:p w14:paraId="606354E5" w14:textId="77777777" w:rsidR="00990650" w:rsidRPr="00990650" w:rsidRDefault="00990650" w:rsidP="00990650">
            <w:pPr>
              <w:rPr>
                <w:rFonts w:ascii="Calibri" w:eastAsia="Arial" w:hAnsi="Calibri" w:cs="Calibri"/>
                <w:sz w:val="21"/>
                <w:szCs w:val="21"/>
              </w:rPr>
            </w:pPr>
            <w:r w:rsidRPr="00990650">
              <w:rPr>
                <w:rFonts w:ascii="Calibri" w:eastAsia="Arial" w:hAnsi="Calibri" w:cs="Calibri"/>
                <w:sz w:val="21"/>
                <w:szCs w:val="21"/>
              </w:rPr>
              <w:t xml:space="preserve">An assessment of a planned, </w:t>
            </w:r>
            <w:proofErr w:type="gramStart"/>
            <w:r w:rsidRPr="00990650">
              <w:rPr>
                <w:rFonts w:ascii="Calibri" w:eastAsia="Arial" w:hAnsi="Calibri" w:cs="Calibri"/>
                <w:sz w:val="21"/>
                <w:szCs w:val="21"/>
              </w:rPr>
              <w:t>ongoing</w:t>
            </w:r>
            <w:proofErr w:type="gramEnd"/>
            <w:r w:rsidRPr="00990650">
              <w:rPr>
                <w:rFonts w:ascii="Calibri" w:eastAsia="Arial" w:hAnsi="Calibri" w:cs="Calibri"/>
                <w:sz w:val="21"/>
                <w:szCs w:val="21"/>
              </w:rPr>
              <w:t xml:space="preserve"> or completed intervention to determine its relevance, efficiency, effectiveness, impact and sustainability. The intent is to make judgements about the merit or worth of an intervention, and to inform program improvements (management) as well as accountability.  </w:t>
            </w:r>
          </w:p>
        </w:tc>
      </w:tr>
      <w:tr w:rsidR="00990650" w:rsidRPr="00990650" w14:paraId="5B4F2052" w14:textId="77777777" w:rsidTr="00732294">
        <w:tc>
          <w:tcPr>
            <w:tcW w:w="1390" w:type="dxa"/>
          </w:tcPr>
          <w:p w14:paraId="2CE0DD11" w14:textId="77777777" w:rsidR="00990650" w:rsidRPr="00990650" w:rsidRDefault="00990650" w:rsidP="00990650">
            <w:pPr>
              <w:rPr>
                <w:rFonts w:ascii="Calibri" w:eastAsia="Arial" w:hAnsi="Calibri" w:cs="Calibri"/>
                <w:b/>
                <w:sz w:val="21"/>
                <w:szCs w:val="21"/>
              </w:rPr>
            </w:pPr>
            <w:r w:rsidRPr="00990650">
              <w:rPr>
                <w:rFonts w:ascii="Calibri" w:eastAsia="Arial" w:hAnsi="Calibri" w:cs="Calibri"/>
                <w:b/>
                <w:sz w:val="21"/>
                <w:szCs w:val="21"/>
              </w:rPr>
              <w:t xml:space="preserve">Monitoring </w:t>
            </w:r>
          </w:p>
        </w:tc>
        <w:tc>
          <w:tcPr>
            <w:tcW w:w="7126" w:type="dxa"/>
          </w:tcPr>
          <w:p w14:paraId="498DADBE" w14:textId="77777777" w:rsidR="00990650" w:rsidRPr="00990650" w:rsidRDefault="00990650" w:rsidP="00990650">
            <w:pPr>
              <w:rPr>
                <w:rFonts w:ascii="Calibri" w:eastAsia="Arial" w:hAnsi="Calibri" w:cs="Calibri"/>
                <w:sz w:val="21"/>
                <w:szCs w:val="21"/>
              </w:rPr>
            </w:pPr>
            <w:r w:rsidRPr="00990650">
              <w:rPr>
                <w:rFonts w:ascii="Calibri" w:eastAsia="Arial" w:hAnsi="Calibri" w:cs="Calibri"/>
                <w:sz w:val="21"/>
                <w:szCs w:val="21"/>
              </w:rPr>
              <w:t xml:space="preserve">The regular collection and analysis of information to provide indicators of progress towards objectives. Includes monitoring inputs, processes (activities), outputs and progress towards outcomes. </w:t>
            </w:r>
          </w:p>
        </w:tc>
      </w:tr>
      <w:tr w:rsidR="00990650" w:rsidRPr="00990650" w14:paraId="60B7EB40" w14:textId="77777777" w:rsidTr="00732294">
        <w:tc>
          <w:tcPr>
            <w:tcW w:w="1390" w:type="dxa"/>
          </w:tcPr>
          <w:p w14:paraId="0597E2E1" w14:textId="77777777" w:rsidR="00990650" w:rsidRPr="00990650" w:rsidRDefault="00990650" w:rsidP="00990650">
            <w:pPr>
              <w:rPr>
                <w:rFonts w:ascii="Calibri" w:eastAsia="Arial" w:hAnsi="Calibri" w:cs="Calibri"/>
                <w:b/>
                <w:sz w:val="21"/>
                <w:szCs w:val="21"/>
              </w:rPr>
            </w:pPr>
            <w:r w:rsidRPr="00990650">
              <w:rPr>
                <w:rFonts w:ascii="Calibri" w:eastAsia="Arial" w:hAnsi="Calibri" w:cs="Calibri"/>
                <w:b/>
                <w:sz w:val="21"/>
                <w:szCs w:val="21"/>
              </w:rPr>
              <w:t>Outcome</w:t>
            </w:r>
          </w:p>
        </w:tc>
        <w:tc>
          <w:tcPr>
            <w:tcW w:w="7126" w:type="dxa"/>
          </w:tcPr>
          <w:p w14:paraId="2EE7733C" w14:textId="77777777" w:rsidR="00990650" w:rsidRPr="00990650" w:rsidRDefault="00990650" w:rsidP="00990650">
            <w:pPr>
              <w:rPr>
                <w:rFonts w:ascii="Calibri" w:eastAsia="Arial" w:hAnsi="Calibri" w:cs="Calibri"/>
                <w:sz w:val="21"/>
                <w:szCs w:val="21"/>
              </w:rPr>
            </w:pPr>
            <w:r w:rsidRPr="00990650">
              <w:rPr>
                <w:rFonts w:ascii="Calibri" w:eastAsia="Arial" w:hAnsi="Calibri" w:cs="Calibri"/>
                <w:sz w:val="21"/>
                <w:szCs w:val="21"/>
              </w:rPr>
              <w:t xml:space="preserve">The changes that are expected to occur after the delivery of an output or several outputs. They describe an end state – how things are – not </w:t>
            </w:r>
            <w:r w:rsidRPr="00990650">
              <w:rPr>
                <w:rFonts w:ascii="Calibri" w:eastAsia="Arial" w:hAnsi="Calibri" w:cs="Calibri"/>
                <w:i/>
                <w:sz w:val="21"/>
                <w:szCs w:val="21"/>
              </w:rPr>
              <w:t>how</w:t>
            </w:r>
            <w:r w:rsidRPr="00990650">
              <w:rPr>
                <w:rFonts w:ascii="Calibri" w:eastAsia="Arial" w:hAnsi="Calibri" w:cs="Calibri"/>
                <w:sz w:val="21"/>
                <w:szCs w:val="21"/>
              </w:rPr>
              <w:t xml:space="preserve"> they are achieved. </w:t>
            </w:r>
          </w:p>
          <w:p w14:paraId="003C7FB2" w14:textId="77777777" w:rsidR="00990650" w:rsidRPr="00990650" w:rsidRDefault="00990650" w:rsidP="00990650">
            <w:pPr>
              <w:rPr>
                <w:rFonts w:ascii="Calibri" w:eastAsia="Arial" w:hAnsi="Calibri" w:cs="Calibri"/>
                <w:sz w:val="21"/>
                <w:szCs w:val="21"/>
              </w:rPr>
            </w:pPr>
          </w:p>
          <w:p w14:paraId="2BFB7A4D" w14:textId="77777777" w:rsidR="00990650" w:rsidRPr="00990650" w:rsidRDefault="00990650" w:rsidP="00990650">
            <w:pPr>
              <w:rPr>
                <w:rFonts w:ascii="Calibri" w:eastAsia="Arial" w:hAnsi="Calibri" w:cs="Calibri"/>
                <w:sz w:val="21"/>
                <w:szCs w:val="21"/>
              </w:rPr>
            </w:pPr>
            <w:r w:rsidRPr="00990650">
              <w:rPr>
                <w:rFonts w:ascii="Calibri" w:eastAsia="Arial" w:hAnsi="Calibri" w:cs="Calibri"/>
                <w:sz w:val="21"/>
                <w:szCs w:val="21"/>
              </w:rPr>
              <w:t>Outcomes are sometimes broken down as follows:</w:t>
            </w:r>
          </w:p>
          <w:p w14:paraId="698F9D02" w14:textId="77777777" w:rsidR="00990650" w:rsidRPr="00990650" w:rsidRDefault="00990650" w:rsidP="00990650">
            <w:pPr>
              <w:spacing w:before="120"/>
              <w:ind w:left="714" w:hanging="357"/>
              <w:rPr>
                <w:rFonts w:ascii="Calibri" w:eastAsia="Times New Roman" w:hAnsi="Calibri" w:cs="Calibri"/>
                <w:sz w:val="21"/>
                <w:szCs w:val="21"/>
                <w:lang w:eastAsia="ja-JP"/>
              </w:rPr>
            </w:pPr>
            <w:r w:rsidRPr="00990650">
              <w:rPr>
                <w:rFonts w:ascii="Calibri" w:eastAsia="Times New Roman" w:hAnsi="Calibri" w:cs="Calibri"/>
                <w:i/>
                <w:sz w:val="21"/>
                <w:szCs w:val="21"/>
                <w:lang w:eastAsia="ja-JP"/>
              </w:rPr>
              <w:t>Immediate outcome</w:t>
            </w:r>
            <w:r w:rsidRPr="00990650">
              <w:rPr>
                <w:rFonts w:ascii="Calibri" w:eastAsia="Times New Roman" w:hAnsi="Calibri" w:cs="Calibri"/>
                <w:sz w:val="21"/>
                <w:szCs w:val="21"/>
                <w:lang w:eastAsia="ja-JP"/>
              </w:rPr>
              <w:t xml:space="preserve"> – may occur immediately after an output has been produced (for example, literacy training completed for a district</w:t>
            </w:r>
            <w:proofErr w:type="gramStart"/>
            <w:r w:rsidRPr="00990650">
              <w:rPr>
                <w:rFonts w:ascii="Calibri" w:eastAsia="Times New Roman" w:hAnsi="Calibri" w:cs="Calibri"/>
                <w:sz w:val="21"/>
                <w:szCs w:val="21"/>
                <w:lang w:eastAsia="ja-JP"/>
              </w:rPr>
              <w:t>);</w:t>
            </w:r>
            <w:proofErr w:type="gramEnd"/>
          </w:p>
          <w:p w14:paraId="4587576D" w14:textId="77777777" w:rsidR="00990650" w:rsidRPr="00990650" w:rsidRDefault="00990650" w:rsidP="00990650">
            <w:pPr>
              <w:spacing w:before="120"/>
              <w:ind w:left="714" w:hanging="357"/>
              <w:rPr>
                <w:rFonts w:ascii="Calibri" w:eastAsia="Times New Roman" w:hAnsi="Calibri" w:cs="Calibri"/>
                <w:sz w:val="21"/>
                <w:szCs w:val="21"/>
                <w:lang w:eastAsia="ja-JP"/>
              </w:rPr>
            </w:pPr>
            <w:r w:rsidRPr="00990650">
              <w:rPr>
                <w:rFonts w:ascii="Calibri" w:eastAsia="Times New Roman" w:hAnsi="Calibri" w:cs="Calibri"/>
                <w:i/>
                <w:sz w:val="21"/>
                <w:szCs w:val="21"/>
                <w:lang w:eastAsia="ja-JP"/>
              </w:rPr>
              <w:t xml:space="preserve">Intermediate outcome </w:t>
            </w:r>
            <w:r w:rsidRPr="00990650">
              <w:rPr>
                <w:rFonts w:ascii="Calibri" w:eastAsia="Times New Roman" w:hAnsi="Calibri" w:cs="Calibri"/>
                <w:sz w:val="21"/>
                <w:szCs w:val="21"/>
                <w:lang w:eastAsia="ja-JP"/>
              </w:rPr>
              <w:t xml:space="preserve">– sometimes these are included to show outcomes to be achieved in the interim, during implementation </w:t>
            </w:r>
          </w:p>
          <w:p w14:paraId="7431DA8B" w14:textId="77777777" w:rsidR="00990650" w:rsidRPr="00990650" w:rsidRDefault="00990650" w:rsidP="00990650">
            <w:pPr>
              <w:spacing w:before="120"/>
              <w:ind w:left="714" w:hanging="357"/>
              <w:rPr>
                <w:rFonts w:ascii="Calibri" w:eastAsia="Times New Roman" w:hAnsi="Calibri" w:cs="Calibri"/>
                <w:sz w:val="21"/>
                <w:szCs w:val="21"/>
                <w:lang w:eastAsia="ja-JP"/>
              </w:rPr>
            </w:pPr>
            <w:r w:rsidRPr="00990650">
              <w:rPr>
                <w:rFonts w:ascii="Calibri" w:eastAsia="Times New Roman" w:hAnsi="Calibri" w:cs="Calibri"/>
                <w:i/>
                <w:sz w:val="21"/>
                <w:szCs w:val="21"/>
                <w:lang w:eastAsia="ja-JP"/>
              </w:rPr>
              <w:t>Long-term outcome</w:t>
            </w:r>
            <w:r w:rsidRPr="00990650">
              <w:rPr>
                <w:rFonts w:ascii="Calibri" w:eastAsia="Times New Roman" w:hAnsi="Calibri" w:cs="Calibri"/>
                <w:sz w:val="21"/>
                <w:szCs w:val="21"/>
                <w:lang w:eastAsia="ja-JP"/>
              </w:rPr>
              <w:t xml:space="preserve"> – an outcome achieved in the medium term that contribute towards achievement of a goal or </w:t>
            </w:r>
            <w:proofErr w:type="gramStart"/>
            <w:r w:rsidRPr="00990650">
              <w:rPr>
                <w:rFonts w:ascii="Calibri" w:eastAsia="Times New Roman" w:hAnsi="Calibri" w:cs="Calibri"/>
                <w:sz w:val="21"/>
                <w:szCs w:val="21"/>
                <w:lang w:eastAsia="ja-JP"/>
              </w:rPr>
              <w:t>long term</w:t>
            </w:r>
            <w:proofErr w:type="gramEnd"/>
            <w:r w:rsidRPr="00990650">
              <w:rPr>
                <w:rFonts w:ascii="Calibri" w:eastAsia="Times New Roman" w:hAnsi="Calibri" w:cs="Calibri"/>
                <w:sz w:val="21"/>
                <w:szCs w:val="21"/>
                <w:lang w:eastAsia="ja-JP"/>
              </w:rPr>
              <w:t xml:space="preserve"> outcome (for example, full literacy achieved in the 10 poorest areas of Fiji)</w:t>
            </w:r>
          </w:p>
          <w:p w14:paraId="379A008E" w14:textId="77777777" w:rsidR="00990650" w:rsidRPr="00990650" w:rsidRDefault="00990650" w:rsidP="00990650">
            <w:pPr>
              <w:rPr>
                <w:rFonts w:ascii="Calibri" w:eastAsia="Arial" w:hAnsi="Calibri" w:cs="Calibri"/>
                <w:sz w:val="21"/>
                <w:szCs w:val="21"/>
              </w:rPr>
            </w:pPr>
          </w:p>
          <w:p w14:paraId="2A141D61" w14:textId="77777777" w:rsidR="00990650" w:rsidRPr="00990650" w:rsidRDefault="00990650" w:rsidP="00990650">
            <w:pPr>
              <w:rPr>
                <w:rFonts w:ascii="Calibri" w:eastAsia="Arial" w:hAnsi="Calibri" w:cs="Calibri"/>
                <w:sz w:val="21"/>
                <w:szCs w:val="21"/>
              </w:rPr>
            </w:pPr>
            <w:r w:rsidRPr="00990650">
              <w:rPr>
                <w:rFonts w:ascii="Calibri" w:eastAsia="Arial" w:hAnsi="Calibri" w:cs="Calibri"/>
                <w:sz w:val="21"/>
                <w:szCs w:val="21"/>
              </w:rPr>
              <w:t>We are accountable for outcomes, but don’t necessarily control their achievement (unlike outputs – see below).</w:t>
            </w:r>
          </w:p>
        </w:tc>
      </w:tr>
      <w:tr w:rsidR="00990650" w:rsidRPr="00990650" w14:paraId="3A0ED5F8" w14:textId="77777777" w:rsidTr="00732294">
        <w:tc>
          <w:tcPr>
            <w:tcW w:w="1390" w:type="dxa"/>
          </w:tcPr>
          <w:p w14:paraId="0AC8EE5D" w14:textId="77777777" w:rsidR="00990650" w:rsidRPr="00990650" w:rsidRDefault="00990650" w:rsidP="00990650">
            <w:pPr>
              <w:rPr>
                <w:rFonts w:ascii="Calibri" w:eastAsia="Arial" w:hAnsi="Calibri" w:cs="Calibri"/>
                <w:b/>
                <w:sz w:val="21"/>
                <w:szCs w:val="21"/>
              </w:rPr>
            </w:pPr>
            <w:r w:rsidRPr="00990650">
              <w:rPr>
                <w:rFonts w:ascii="Calibri" w:eastAsia="Arial" w:hAnsi="Calibri" w:cs="Calibri"/>
                <w:b/>
                <w:sz w:val="21"/>
                <w:szCs w:val="21"/>
              </w:rPr>
              <w:t>Outputs</w:t>
            </w:r>
          </w:p>
        </w:tc>
        <w:tc>
          <w:tcPr>
            <w:tcW w:w="7126" w:type="dxa"/>
          </w:tcPr>
          <w:p w14:paraId="4A6905C3" w14:textId="38CD3170" w:rsidR="00990650" w:rsidRPr="00990650" w:rsidRDefault="00990650" w:rsidP="00990650">
            <w:pPr>
              <w:rPr>
                <w:rFonts w:ascii="Calibri" w:eastAsia="Arial" w:hAnsi="Calibri" w:cs="Calibri"/>
                <w:sz w:val="21"/>
                <w:szCs w:val="21"/>
              </w:rPr>
            </w:pPr>
            <w:r w:rsidRPr="00990650">
              <w:rPr>
                <w:rFonts w:ascii="Calibri" w:eastAsia="Arial" w:hAnsi="Calibri" w:cs="Calibri"/>
                <w:sz w:val="21"/>
                <w:szCs w:val="21"/>
              </w:rPr>
              <w:t>The tangible (easily measurable, practical), immediate and intended products of an intervention. This could be goods, services or infrastructure produced, or events resulting directly from an intervention, such as adults completing literacy courses, or new businesses established.</w:t>
            </w:r>
            <w:r w:rsidR="00C248ED">
              <w:rPr>
                <w:rFonts w:ascii="Calibri" w:eastAsia="Arial" w:hAnsi="Calibri" w:cs="Calibri"/>
                <w:sz w:val="21"/>
                <w:szCs w:val="21"/>
              </w:rPr>
              <w:t xml:space="preserve"> </w:t>
            </w:r>
            <w:proofErr w:type="gramStart"/>
            <w:r w:rsidR="00C248ED" w:rsidRPr="00990650">
              <w:rPr>
                <w:rFonts w:ascii="Calibri" w:eastAsia="Arial" w:hAnsi="Calibri" w:cs="Calibri"/>
                <w:sz w:val="21"/>
                <w:szCs w:val="21"/>
              </w:rPr>
              <w:t>Generally</w:t>
            </w:r>
            <w:proofErr w:type="gramEnd"/>
            <w:r w:rsidR="00C248ED" w:rsidRPr="00990650">
              <w:rPr>
                <w:rFonts w:ascii="Calibri" w:eastAsia="Arial" w:hAnsi="Calibri" w:cs="Calibri"/>
                <w:sz w:val="21"/>
                <w:szCs w:val="21"/>
              </w:rPr>
              <w:t xml:space="preserve"> outputs are within the control of the program to deliver.</w:t>
            </w:r>
          </w:p>
        </w:tc>
      </w:tr>
      <w:tr w:rsidR="00990650" w:rsidRPr="00990650" w14:paraId="0F3448E5" w14:textId="77777777" w:rsidTr="00732294">
        <w:tc>
          <w:tcPr>
            <w:tcW w:w="1390" w:type="dxa"/>
          </w:tcPr>
          <w:p w14:paraId="6633538C" w14:textId="77777777" w:rsidR="00990650" w:rsidRPr="00990650" w:rsidRDefault="00990650" w:rsidP="00990650">
            <w:pPr>
              <w:rPr>
                <w:rFonts w:ascii="Calibri" w:eastAsia="Arial" w:hAnsi="Calibri" w:cs="Calibri"/>
                <w:b/>
                <w:sz w:val="21"/>
                <w:szCs w:val="21"/>
              </w:rPr>
            </w:pPr>
            <w:r w:rsidRPr="00990650">
              <w:rPr>
                <w:rFonts w:ascii="Calibri" w:eastAsia="Arial" w:hAnsi="Calibri" w:cs="Calibri"/>
                <w:b/>
                <w:sz w:val="21"/>
                <w:szCs w:val="21"/>
              </w:rPr>
              <w:t>Indicators</w:t>
            </w:r>
          </w:p>
        </w:tc>
        <w:tc>
          <w:tcPr>
            <w:tcW w:w="7126" w:type="dxa"/>
          </w:tcPr>
          <w:p w14:paraId="5A191480" w14:textId="77777777" w:rsidR="00990650" w:rsidRPr="00990650" w:rsidRDefault="00990650" w:rsidP="00990650">
            <w:pPr>
              <w:rPr>
                <w:rFonts w:ascii="Calibri" w:eastAsia="Arial" w:hAnsi="Calibri" w:cs="Calibri"/>
                <w:sz w:val="21"/>
                <w:szCs w:val="21"/>
              </w:rPr>
            </w:pPr>
            <w:r w:rsidRPr="00990650">
              <w:rPr>
                <w:rFonts w:ascii="Calibri" w:eastAsia="Arial" w:hAnsi="Calibri" w:cs="Calibri"/>
                <w:sz w:val="21"/>
                <w:szCs w:val="21"/>
              </w:rPr>
              <w:t xml:space="preserve">Specific evidence that shows progress (or not) towards objectives. Evidence can be quantitative (a number) or qualitative (not a number). </w:t>
            </w:r>
            <w:proofErr w:type="gramStart"/>
            <w:r w:rsidRPr="00990650">
              <w:rPr>
                <w:rFonts w:ascii="Calibri" w:eastAsia="Arial" w:hAnsi="Calibri" w:cs="Calibri"/>
                <w:sz w:val="21"/>
                <w:szCs w:val="21"/>
              </w:rPr>
              <w:t>In order for</w:t>
            </w:r>
            <w:proofErr w:type="gramEnd"/>
            <w:r w:rsidRPr="00990650">
              <w:rPr>
                <w:rFonts w:ascii="Calibri" w:eastAsia="Arial" w:hAnsi="Calibri" w:cs="Calibri"/>
                <w:sz w:val="21"/>
                <w:szCs w:val="21"/>
              </w:rPr>
              <w:t xml:space="preserve"> the indicators to be useful for monitoring and evaluation, it is important to identify indicators that are relevant, objective, practical and adequate, and to regularly update them.</w:t>
            </w:r>
          </w:p>
        </w:tc>
      </w:tr>
      <w:tr w:rsidR="00990650" w:rsidRPr="00990650" w14:paraId="65D547F8" w14:textId="77777777" w:rsidTr="00732294">
        <w:tc>
          <w:tcPr>
            <w:tcW w:w="1390" w:type="dxa"/>
          </w:tcPr>
          <w:p w14:paraId="63DD3D39" w14:textId="77777777" w:rsidR="00990650" w:rsidRPr="00990650" w:rsidRDefault="00990650" w:rsidP="00990650">
            <w:pPr>
              <w:rPr>
                <w:rFonts w:ascii="Calibri" w:eastAsia="Arial" w:hAnsi="Calibri" w:cs="Calibri"/>
                <w:b/>
                <w:sz w:val="21"/>
                <w:szCs w:val="21"/>
              </w:rPr>
            </w:pPr>
            <w:r w:rsidRPr="00990650">
              <w:rPr>
                <w:rFonts w:ascii="Calibri" w:eastAsia="Arial" w:hAnsi="Calibri" w:cs="Calibri"/>
                <w:b/>
                <w:sz w:val="21"/>
                <w:szCs w:val="21"/>
              </w:rPr>
              <w:t>Results</w:t>
            </w:r>
          </w:p>
        </w:tc>
        <w:tc>
          <w:tcPr>
            <w:tcW w:w="7126" w:type="dxa"/>
          </w:tcPr>
          <w:p w14:paraId="3982B136" w14:textId="77777777" w:rsidR="00990650" w:rsidRPr="00990650" w:rsidRDefault="00990650" w:rsidP="00990650">
            <w:pPr>
              <w:rPr>
                <w:rFonts w:ascii="Calibri" w:eastAsia="Arial" w:hAnsi="Calibri" w:cs="Calibri"/>
                <w:sz w:val="21"/>
                <w:szCs w:val="21"/>
              </w:rPr>
            </w:pPr>
            <w:r w:rsidRPr="00990650">
              <w:rPr>
                <w:rFonts w:ascii="Calibri" w:eastAsia="Arial" w:hAnsi="Calibri" w:cs="Calibri"/>
                <w:sz w:val="21"/>
                <w:szCs w:val="21"/>
              </w:rPr>
              <w:t>Specific data against an indicator describing either an intended result (</w:t>
            </w:r>
            <w:proofErr w:type="gramStart"/>
            <w:r w:rsidRPr="00990650">
              <w:rPr>
                <w:rFonts w:ascii="Calibri" w:eastAsia="Arial" w:hAnsi="Calibri" w:cs="Calibri"/>
                <w:sz w:val="21"/>
                <w:szCs w:val="21"/>
              </w:rPr>
              <w:t>i.e.</w:t>
            </w:r>
            <w:proofErr w:type="gramEnd"/>
            <w:r w:rsidRPr="00990650">
              <w:rPr>
                <w:rFonts w:ascii="Calibri" w:eastAsia="Arial" w:hAnsi="Calibri" w:cs="Calibri"/>
                <w:sz w:val="21"/>
                <w:szCs w:val="21"/>
              </w:rPr>
              <w:t xml:space="preserve"> a target) or the result actually achieved </w:t>
            </w:r>
          </w:p>
        </w:tc>
      </w:tr>
    </w:tbl>
    <w:p w14:paraId="4236EFC0" w14:textId="77777777" w:rsidR="00990650" w:rsidRPr="00990650" w:rsidRDefault="00990650" w:rsidP="00990650">
      <w:pPr>
        <w:spacing w:after="0" w:line="240" w:lineRule="auto"/>
        <w:rPr>
          <w:rFonts w:ascii="Arial" w:eastAsia="Arial" w:hAnsi="Arial" w:cs="Times New Roman"/>
          <w:sz w:val="20"/>
          <w:szCs w:val="20"/>
        </w:rPr>
      </w:pPr>
    </w:p>
    <w:p w14:paraId="58814A59" w14:textId="77777777" w:rsidR="00555410" w:rsidRDefault="00555410"/>
    <w:sectPr w:rsidR="005554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E31F8" w14:textId="77777777" w:rsidR="00022F32" w:rsidRDefault="00022F32" w:rsidP="00990650">
      <w:pPr>
        <w:spacing w:after="0" w:line="240" w:lineRule="auto"/>
      </w:pPr>
      <w:r>
        <w:separator/>
      </w:r>
    </w:p>
  </w:endnote>
  <w:endnote w:type="continuationSeparator" w:id="0">
    <w:p w14:paraId="297BA67D" w14:textId="77777777" w:rsidR="00022F32" w:rsidRDefault="00022F32" w:rsidP="00990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imbusSanNov">
    <w:altName w:val="Calibri"/>
    <w:panose1 w:val="00000000000000000000"/>
    <w:charset w:val="4D"/>
    <w:family w:val="auto"/>
    <w:notTrueType/>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8B6AA" w14:textId="277E56D4" w:rsidR="005F3B2A" w:rsidRDefault="005F3B2A">
    <w:pPr>
      <w:pStyle w:val="Footer"/>
    </w:pPr>
    <w:r>
      <w:t>Australia Awards Global MEF Guidance Note 2: 24 February 2022</w:t>
    </w:r>
  </w:p>
  <w:p w14:paraId="63705800" w14:textId="77777777" w:rsidR="00636A91" w:rsidRDefault="00636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ADFD5" w14:textId="77777777" w:rsidR="00022F32" w:rsidRDefault="00022F32" w:rsidP="00990650">
      <w:pPr>
        <w:spacing w:after="0" w:line="240" w:lineRule="auto"/>
      </w:pPr>
      <w:r>
        <w:separator/>
      </w:r>
    </w:p>
  </w:footnote>
  <w:footnote w:type="continuationSeparator" w:id="0">
    <w:p w14:paraId="38B3AB44" w14:textId="77777777" w:rsidR="00022F32" w:rsidRDefault="00022F32" w:rsidP="00990650">
      <w:pPr>
        <w:spacing w:after="0" w:line="240" w:lineRule="auto"/>
      </w:pPr>
      <w:r>
        <w:continuationSeparator/>
      </w:r>
    </w:p>
  </w:footnote>
  <w:footnote w:id="1">
    <w:p w14:paraId="5A783714" w14:textId="77777777" w:rsidR="00990650" w:rsidRPr="00E71F3A" w:rsidRDefault="00990650" w:rsidP="00990650">
      <w:pPr>
        <w:pStyle w:val="FOOTNOTES1"/>
        <w:rPr>
          <w:lang w:val="en-GB"/>
        </w:rPr>
      </w:pPr>
      <w:r w:rsidRPr="00E71F3A">
        <w:rPr>
          <w:rStyle w:val="FootnoteReference"/>
          <w:rFonts w:ascii="Calibri" w:hAnsi="Calibri" w:cs="Calibri"/>
          <w:sz w:val="18"/>
          <w:szCs w:val="18"/>
        </w:rPr>
        <w:footnoteRef/>
      </w:r>
      <w:r w:rsidRPr="00E71F3A">
        <w:rPr>
          <w:rFonts w:ascii="Calibri" w:hAnsi="Calibri" w:cs="Calibri"/>
          <w:sz w:val="18"/>
          <w:szCs w:val="18"/>
        </w:rPr>
        <w:t xml:space="preserve"> </w:t>
      </w:r>
      <w:r w:rsidRPr="00E71F3A">
        <w:rPr>
          <w:rFonts w:ascii="Calibri" w:hAnsi="Calibri" w:cs="Calibri"/>
          <w:sz w:val="18"/>
          <w:szCs w:val="18"/>
          <w:lang w:val="en-GB"/>
        </w:rPr>
        <w:t>Short course M&amp;E must be</w:t>
      </w:r>
      <w:r>
        <w:rPr>
          <w:rFonts w:ascii="Calibri" w:hAnsi="Calibri" w:cs="Calibri"/>
          <w:sz w:val="18"/>
          <w:szCs w:val="18"/>
          <w:lang w:val="en-GB"/>
        </w:rPr>
        <w:t xml:space="preserve"> in place to support reporting against mandatory Core Indicators. </w:t>
      </w:r>
      <w:r>
        <w:rPr>
          <w:lang w:val="en-GB"/>
        </w:rPr>
        <w:t xml:space="preserve"> </w:t>
      </w:r>
    </w:p>
  </w:footnote>
  <w:footnote w:id="2">
    <w:p w14:paraId="19E937DF" w14:textId="77777777" w:rsidR="00E0756D" w:rsidRPr="00736316" w:rsidRDefault="00E0756D" w:rsidP="00E0756D">
      <w:pPr>
        <w:pStyle w:val="FootnoteText"/>
        <w:rPr>
          <w:lang w:val="en-GB"/>
        </w:rPr>
      </w:pPr>
      <w:r w:rsidRPr="00004BE1">
        <w:rPr>
          <w:rStyle w:val="FootnoteReference"/>
        </w:rPr>
        <w:footnoteRef/>
      </w:r>
      <w:r w:rsidRPr="00004BE1">
        <w:t xml:space="preserve"> </w:t>
      </w:r>
      <w:r w:rsidRPr="00004BE1">
        <w:rPr>
          <w:rFonts w:ascii="Calibri" w:hAnsi="Calibri" w:cs="Calibri"/>
          <w:sz w:val="18"/>
          <w:szCs w:val="18"/>
        </w:rPr>
        <w:t>Not all country programs use OASIS for the application process, mainly due to concerns about limiting the participation of potential applicants with limited internet access. For M&amp;E purposes it would</w:t>
      </w:r>
      <w:r w:rsidRPr="0022519E">
        <w:rPr>
          <w:rFonts w:ascii="Calibri" w:hAnsi="Calibri" w:cs="Calibri"/>
          <w:sz w:val="18"/>
          <w:szCs w:val="18"/>
        </w:rPr>
        <w:t xml:space="preserve"> be best if all programs moved to OASIS over time, or at least they need to maintain statistics on the characteristics of the applicant cohort, and not just those who are successful.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42F41"/>
    <w:multiLevelType w:val="multilevel"/>
    <w:tmpl w:val="33FCDC60"/>
    <w:styleLink w:val="Bullets"/>
    <w:lvl w:ilvl="0">
      <w:start w:val="1"/>
      <w:numFmt w:val="bullet"/>
      <w:pStyle w:val="Bullet"/>
      <w:lvlText w:val="•"/>
      <w:lvlJc w:val="left"/>
      <w:pPr>
        <w:tabs>
          <w:tab w:val="num" w:pos="284"/>
        </w:tabs>
        <w:ind w:left="284" w:hanging="284"/>
      </w:pPr>
      <w:rPr>
        <w:rFonts w:ascii="NimbusSanNov" w:hAnsi="NimbusSanNov" w:hint="default"/>
        <w:color w:val="auto"/>
      </w:rPr>
    </w:lvl>
    <w:lvl w:ilvl="1">
      <w:start w:val="1"/>
      <w:numFmt w:val="bullet"/>
      <w:lvlText w:val="•"/>
      <w:lvlJc w:val="left"/>
      <w:pPr>
        <w:tabs>
          <w:tab w:val="num" w:pos="284"/>
        </w:tabs>
        <w:ind w:left="284" w:hanging="284"/>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75F4067"/>
    <w:multiLevelType w:val="multilevel"/>
    <w:tmpl w:val="082618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87E4497"/>
    <w:multiLevelType w:val="hybridMultilevel"/>
    <w:tmpl w:val="543E6A02"/>
    <w:lvl w:ilvl="0" w:tplc="6038CC32">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50"/>
    <w:rsid w:val="00022F32"/>
    <w:rsid w:val="000524EF"/>
    <w:rsid w:val="00053DF8"/>
    <w:rsid w:val="00065DC5"/>
    <w:rsid w:val="000A4955"/>
    <w:rsid w:val="000A7050"/>
    <w:rsid w:val="00104761"/>
    <w:rsid w:val="00107B85"/>
    <w:rsid w:val="001807B1"/>
    <w:rsid w:val="001E13AB"/>
    <w:rsid w:val="002078E1"/>
    <w:rsid w:val="00222EC5"/>
    <w:rsid w:val="002230D6"/>
    <w:rsid w:val="002645B3"/>
    <w:rsid w:val="002B1C7C"/>
    <w:rsid w:val="00305720"/>
    <w:rsid w:val="00331A8F"/>
    <w:rsid w:val="0033413D"/>
    <w:rsid w:val="00376945"/>
    <w:rsid w:val="003C1A3B"/>
    <w:rsid w:val="003D4E80"/>
    <w:rsid w:val="00414F17"/>
    <w:rsid w:val="004453E6"/>
    <w:rsid w:val="00454092"/>
    <w:rsid w:val="004D4056"/>
    <w:rsid w:val="004E49AB"/>
    <w:rsid w:val="00555410"/>
    <w:rsid w:val="005815D9"/>
    <w:rsid w:val="005912A0"/>
    <w:rsid w:val="005B140C"/>
    <w:rsid w:val="005F3B2A"/>
    <w:rsid w:val="00636A91"/>
    <w:rsid w:val="00674C21"/>
    <w:rsid w:val="006A42B5"/>
    <w:rsid w:val="006C42AB"/>
    <w:rsid w:val="006D46DF"/>
    <w:rsid w:val="006E78B2"/>
    <w:rsid w:val="007014A6"/>
    <w:rsid w:val="00783992"/>
    <w:rsid w:val="007A665B"/>
    <w:rsid w:val="008478A7"/>
    <w:rsid w:val="00881DB5"/>
    <w:rsid w:val="008A71B6"/>
    <w:rsid w:val="00940D79"/>
    <w:rsid w:val="00990650"/>
    <w:rsid w:val="009F1B91"/>
    <w:rsid w:val="00A23F5C"/>
    <w:rsid w:val="00AE6C29"/>
    <w:rsid w:val="00AF599A"/>
    <w:rsid w:val="00AF7231"/>
    <w:rsid w:val="00B034EC"/>
    <w:rsid w:val="00BD4739"/>
    <w:rsid w:val="00C248ED"/>
    <w:rsid w:val="00CE353A"/>
    <w:rsid w:val="00D03ED5"/>
    <w:rsid w:val="00D67FB3"/>
    <w:rsid w:val="00D9010E"/>
    <w:rsid w:val="00D93116"/>
    <w:rsid w:val="00E0756D"/>
    <w:rsid w:val="00E25069"/>
    <w:rsid w:val="00E30B88"/>
    <w:rsid w:val="00FB2937"/>
    <w:rsid w:val="00FE14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57B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BodyCopy"/>
    <w:link w:val="Heading1Char"/>
    <w:uiPriority w:val="4"/>
    <w:qFormat/>
    <w:rsid w:val="00E0756D"/>
    <w:pPr>
      <w:keepNext/>
      <w:keepLines/>
      <w:pageBreakBefore/>
      <w:spacing w:after="567" w:line="560" w:lineRule="exact"/>
      <w:outlineLvl w:val="0"/>
    </w:pPr>
    <w:rPr>
      <w:rFonts w:asciiTheme="majorHAnsi" w:eastAsiaTheme="majorEastAsia" w:hAnsiTheme="majorHAnsi" w:cstheme="majorBidi"/>
      <w:bCs/>
      <w:color w:val="44546A" w:themeColor="text2"/>
      <w:spacing w:val="-6"/>
      <w:sz w:val="56"/>
      <w:szCs w:val="28"/>
    </w:rPr>
  </w:style>
  <w:style w:type="paragraph" w:styleId="Heading2">
    <w:name w:val="heading 2"/>
    <w:basedOn w:val="Normal"/>
    <w:next w:val="Normal"/>
    <w:link w:val="Heading2Char"/>
    <w:uiPriority w:val="9"/>
    <w:unhideWhenUsed/>
    <w:qFormat/>
    <w:rsid w:val="000A4955"/>
    <w:pPr>
      <w:keepNext/>
      <w:keepLines/>
      <w:spacing w:before="113" w:after="200" w:line="240" w:lineRule="atLeast"/>
      <w:outlineLvl w:val="1"/>
    </w:pPr>
    <w:rPr>
      <w:rFonts w:ascii="Times New Roman" w:eastAsia="Times New Roman" w:hAnsi="Times New Roman" w:cs="Times New Roman"/>
      <w:b/>
      <w:bCs/>
      <w:color w:val="003150"/>
      <w:spacing w:val="-2"/>
      <w:sz w:val="30"/>
      <w:szCs w:val="30"/>
    </w:rPr>
  </w:style>
  <w:style w:type="paragraph" w:styleId="Heading3">
    <w:name w:val="heading 3"/>
    <w:basedOn w:val="Normal"/>
    <w:next w:val="Normal"/>
    <w:link w:val="Heading3Char"/>
    <w:uiPriority w:val="9"/>
    <w:unhideWhenUsed/>
    <w:qFormat/>
    <w:rsid w:val="000A4955"/>
    <w:pPr>
      <w:keepNext/>
      <w:keepLines/>
      <w:spacing w:before="100" w:after="40" w:line="280" w:lineRule="exact"/>
      <w:outlineLvl w:val="2"/>
    </w:pPr>
    <w:rPr>
      <w:rFonts w:ascii="Times New Roman" w:eastAsia="Times New Roman" w:hAnsi="Times New Roman" w:cs="Times New Roman"/>
      <w:b/>
      <w:spacing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0650"/>
    <w:pPr>
      <w:spacing w:after="0" w:line="240" w:lineRule="auto"/>
    </w:pPr>
    <w:rPr>
      <w:rFonts w:ascii="Arial" w:hAnsi="Arial" w:cs="Times New Roman"/>
      <w:sz w:val="20"/>
      <w:szCs w:val="20"/>
    </w:rPr>
    <w:tblPr>
      <w:tblCellMar>
        <w:left w:w="0" w:type="dxa"/>
        <w:right w:w="0" w:type="dxa"/>
      </w:tblCellMar>
    </w:tblPr>
  </w:style>
  <w:style w:type="paragraph" w:customStyle="1" w:styleId="FOOTNOTES1">
    <w:name w:val="FOOTNOTES1"/>
    <w:next w:val="FootnoteText"/>
    <w:link w:val="FootnoteTextChar"/>
    <w:rsid w:val="00990650"/>
    <w:pPr>
      <w:spacing w:after="0" w:line="240" w:lineRule="auto"/>
    </w:pPr>
    <w:rPr>
      <w:rFonts w:ascii="Arial" w:hAnsi="Arial"/>
    </w:rPr>
  </w:style>
  <w:style w:type="character" w:customStyle="1" w:styleId="FootnoteTextChar">
    <w:name w:val="Footnote Text Char"/>
    <w:aliases w:val="Char Char Char,Char Char1,ft Char,single space Char,footnote text Char,fn Char,Footnote Text Char Char Char Char Char,FOOTNOTES Char"/>
    <w:basedOn w:val="DefaultParagraphFont"/>
    <w:link w:val="FOOTNOTES1"/>
    <w:rsid w:val="00990650"/>
    <w:rPr>
      <w:rFonts w:ascii="Arial" w:hAnsi="Arial"/>
    </w:rPr>
  </w:style>
  <w:style w:type="numbering" w:customStyle="1" w:styleId="Bullets">
    <w:name w:val="Bullets"/>
    <w:basedOn w:val="NoList"/>
    <w:uiPriority w:val="99"/>
    <w:rsid w:val="00990650"/>
    <w:pPr>
      <w:numPr>
        <w:numId w:val="1"/>
      </w:numPr>
    </w:pPr>
  </w:style>
  <w:style w:type="paragraph" w:customStyle="1" w:styleId="Bullet">
    <w:name w:val="Bullet"/>
    <w:basedOn w:val="Normal"/>
    <w:qFormat/>
    <w:rsid w:val="00990650"/>
    <w:pPr>
      <w:numPr>
        <w:numId w:val="1"/>
      </w:numPr>
      <w:tabs>
        <w:tab w:val="clear" w:pos="284"/>
        <w:tab w:val="num" w:pos="360"/>
      </w:tabs>
      <w:spacing w:before="57" w:after="113" w:line="240" w:lineRule="atLeast"/>
      <w:ind w:left="0" w:firstLine="0"/>
    </w:pPr>
    <w:rPr>
      <w:rFonts w:cs="Times New Roman"/>
      <w:spacing w:val="-2"/>
      <w:sz w:val="20"/>
      <w:szCs w:val="20"/>
    </w:rPr>
  </w:style>
  <w:style w:type="character" w:styleId="FootnoteReference">
    <w:name w:val="footnote reference"/>
    <w:aliases w:val="ftref,footnote ref,16 Point,Superscript 6 Point"/>
    <w:basedOn w:val="DefaultParagraphFont"/>
    <w:uiPriority w:val="99"/>
    <w:unhideWhenUsed/>
    <w:rsid w:val="00990650"/>
    <w:rPr>
      <w:vertAlign w:val="superscript"/>
    </w:rPr>
  </w:style>
  <w:style w:type="paragraph" w:styleId="FootnoteText">
    <w:name w:val="footnote text"/>
    <w:basedOn w:val="Normal"/>
    <w:link w:val="FootnoteTextChar1"/>
    <w:uiPriority w:val="99"/>
    <w:semiHidden/>
    <w:unhideWhenUsed/>
    <w:rsid w:val="00990650"/>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990650"/>
    <w:rPr>
      <w:sz w:val="20"/>
      <w:szCs w:val="20"/>
    </w:rPr>
  </w:style>
  <w:style w:type="numbering" w:customStyle="1" w:styleId="Bullets1">
    <w:name w:val="Bullets1"/>
    <w:basedOn w:val="NoList"/>
    <w:uiPriority w:val="99"/>
    <w:rsid w:val="00E0756D"/>
  </w:style>
  <w:style w:type="character" w:customStyle="1" w:styleId="Heading1Char">
    <w:name w:val="Heading 1 Char"/>
    <w:basedOn w:val="DefaultParagraphFont"/>
    <w:link w:val="Heading1"/>
    <w:uiPriority w:val="4"/>
    <w:rsid w:val="00E0756D"/>
    <w:rPr>
      <w:rFonts w:asciiTheme="majorHAnsi" w:eastAsiaTheme="majorEastAsia" w:hAnsiTheme="majorHAnsi" w:cstheme="majorBidi"/>
      <w:bCs/>
      <w:color w:val="44546A" w:themeColor="text2"/>
      <w:spacing w:val="-6"/>
      <w:sz w:val="56"/>
      <w:szCs w:val="28"/>
    </w:rPr>
  </w:style>
  <w:style w:type="paragraph" w:customStyle="1" w:styleId="BodyCopy">
    <w:name w:val="Body Copy"/>
    <w:qFormat/>
    <w:rsid w:val="00E0756D"/>
    <w:pPr>
      <w:spacing w:before="57" w:after="113" w:line="240" w:lineRule="atLeast"/>
    </w:pPr>
    <w:rPr>
      <w:rFonts w:cs="Times New Roman"/>
      <w:spacing w:val="-2"/>
      <w:sz w:val="20"/>
      <w:szCs w:val="20"/>
    </w:rPr>
  </w:style>
  <w:style w:type="paragraph" w:customStyle="1" w:styleId="BulletList">
    <w:name w:val="Bullet List"/>
    <w:basedOn w:val="Normal"/>
    <w:autoRedefine/>
    <w:rsid w:val="00E0756D"/>
    <w:pPr>
      <w:numPr>
        <w:numId w:val="2"/>
      </w:numPr>
      <w:spacing w:before="120" w:after="120" w:line="240" w:lineRule="auto"/>
    </w:pPr>
    <w:rPr>
      <w:rFonts w:ascii="Times New Roman" w:eastAsiaTheme="minorEastAsia" w:hAnsi="Times New Roman"/>
      <w:sz w:val="24"/>
      <w:szCs w:val="24"/>
      <w:lang w:eastAsia="ja-JP"/>
    </w:rPr>
  </w:style>
  <w:style w:type="paragraph" w:customStyle="1" w:styleId="TableText">
    <w:name w:val="Table Text"/>
    <w:basedOn w:val="Normal"/>
    <w:qFormat/>
    <w:rsid w:val="00E0756D"/>
    <w:pPr>
      <w:suppressAutoHyphens/>
      <w:spacing w:before="60" w:after="60" w:line="240" w:lineRule="auto"/>
    </w:pPr>
    <w:rPr>
      <w:rFonts w:ascii="Times New Roman" w:eastAsia="MS Mincho" w:hAnsi="Times New Roman"/>
      <w:szCs w:val="20"/>
      <w:lang w:eastAsia="ja-JP"/>
    </w:rPr>
  </w:style>
  <w:style w:type="paragraph" w:styleId="Header">
    <w:name w:val="header"/>
    <w:basedOn w:val="Normal"/>
    <w:link w:val="HeaderChar"/>
    <w:uiPriority w:val="99"/>
    <w:unhideWhenUsed/>
    <w:rsid w:val="00636A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A91"/>
  </w:style>
  <w:style w:type="paragraph" w:styleId="Footer">
    <w:name w:val="footer"/>
    <w:basedOn w:val="Normal"/>
    <w:link w:val="FooterChar"/>
    <w:uiPriority w:val="99"/>
    <w:unhideWhenUsed/>
    <w:rsid w:val="00636A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A91"/>
  </w:style>
  <w:style w:type="character" w:styleId="CommentReference">
    <w:name w:val="annotation reference"/>
    <w:basedOn w:val="DefaultParagraphFont"/>
    <w:uiPriority w:val="99"/>
    <w:semiHidden/>
    <w:unhideWhenUsed/>
    <w:rsid w:val="006E78B2"/>
    <w:rPr>
      <w:sz w:val="16"/>
      <w:szCs w:val="16"/>
    </w:rPr>
  </w:style>
  <w:style w:type="paragraph" w:styleId="CommentText">
    <w:name w:val="annotation text"/>
    <w:basedOn w:val="Normal"/>
    <w:link w:val="CommentTextChar"/>
    <w:uiPriority w:val="99"/>
    <w:unhideWhenUsed/>
    <w:rsid w:val="006E78B2"/>
    <w:pPr>
      <w:spacing w:line="240" w:lineRule="auto"/>
    </w:pPr>
    <w:rPr>
      <w:sz w:val="20"/>
      <w:szCs w:val="20"/>
    </w:rPr>
  </w:style>
  <w:style w:type="character" w:customStyle="1" w:styleId="CommentTextChar">
    <w:name w:val="Comment Text Char"/>
    <w:basedOn w:val="DefaultParagraphFont"/>
    <w:link w:val="CommentText"/>
    <w:uiPriority w:val="99"/>
    <w:rsid w:val="006E78B2"/>
    <w:rPr>
      <w:sz w:val="20"/>
      <w:szCs w:val="20"/>
    </w:rPr>
  </w:style>
  <w:style w:type="paragraph" w:styleId="CommentSubject">
    <w:name w:val="annotation subject"/>
    <w:basedOn w:val="CommentText"/>
    <w:next w:val="CommentText"/>
    <w:link w:val="CommentSubjectChar"/>
    <w:uiPriority w:val="99"/>
    <w:semiHidden/>
    <w:unhideWhenUsed/>
    <w:rsid w:val="006E78B2"/>
    <w:rPr>
      <w:b/>
      <w:bCs/>
    </w:rPr>
  </w:style>
  <w:style w:type="character" w:customStyle="1" w:styleId="CommentSubjectChar">
    <w:name w:val="Comment Subject Char"/>
    <w:basedOn w:val="CommentTextChar"/>
    <w:link w:val="CommentSubject"/>
    <w:uiPriority w:val="99"/>
    <w:semiHidden/>
    <w:rsid w:val="006E78B2"/>
    <w:rPr>
      <w:b/>
      <w:bCs/>
      <w:sz w:val="20"/>
      <w:szCs w:val="20"/>
    </w:rPr>
  </w:style>
  <w:style w:type="paragraph" w:styleId="Revision">
    <w:name w:val="Revision"/>
    <w:hidden/>
    <w:uiPriority w:val="99"/>
    <w:semiHidden/>
    <w:rsid w:val="00E30B88"/>
    <w:pPr>
      <w:spacing w:after="0" w:line="240" w:lineRule="auto"/>
    </w:pPr>
  </w:style>
  <w:style w:type="paragraph" w:styleId="Title">
    <w:name w:val="Title"/>
    <w:basedOn w:val="Normal"/>
    <w:next w:val="Normal"/>
    <w:link w:val="TitleChar"/>
    <w:uiPriority w:val="10"/>
    <w:qFormat/>
    <w:rsid w:val="000A4955"/>
    <w:pPr>
      <w:keepNext/>
      <w:keepLines/>
      <w:spacing w:after="200" w:line="560" w:lineRule="exact"/>
      <w:outlineLvl w:val="0"/>
    </w:pPr>
    <w:rPr>
      <w:rFonts w:ascii="Times New Roman" w:eastAsia="Times New Roman" w:hAnsi="Times New Roman" w:cs="Times New Roman"/>
      <w:bCs/>
      <w:color w:val="003150"/>
      <w:spacing w:val="-2"/>
      <w:sz w:val="50"/>
      <w:szCs w:val="50"/>
    </w:rPr>
  </w:style>
  <w:style w:type="character" w:customStyle="1" w:styleId="TitleChar">
    <w:name w:val="Title Char"/>
    <w:basedOn w:val="DefaultParagraphFont"/>
    <w:link w:val="Title"/>
    <w:uiPriority w:val="10"/>
    <w:rsid w:val="000A4955"/>
    <w:rPr>
      <w:rFonts w:ascii="Times New Roman" w:eastAsia="Times New Roman" w:hAnsi="Times New Roman" w:cs="Times New Roman"/>
      <w:bCs/>
      <w:color w:val="003150"/>
      <w:spacing w:val="-2"/>
      <w:sz w:val="50"/>
      <w:szCs w:val="50"/>
    </w:rPr>
  </w:style>
  <w:style w:type="character" w:customStyle="1" w:styleId="Heading2Char">
    <w:name w:val="Heading 2 Char"/>
    <w:basedOn w:val="DefaultParagraphFont"/>
    <w:link w:val="Heading2"/>
    <w:uiPriority w:val="9"/>
    <w:rsid w:val="000A4955"/>
    <w:rPr>
      <w:rFonts w:ascii="Times New Roman" w:eastAsia="Times New Roman" w:hAnsi="Times New Roman" w:cs="Times New Roman"/>
      <w:b/>
      <w:bCs/>
      <w:color w:val="003150"/>
      <w:spacing w:val="-2"/>
      <w:sz w:val="30"/>
      <w:szCs w:val="30"/>
    </w:rPr>
  </w:style>
  <w:style w:type="character" w:customStyle="1" w:styleId="Heading3Char">
    <w:name w:val="Heading 3 Char"/>
    <w:basedOn w:val="DefaultParagraphFont"/>
    <w:link w:val="Heading3"/>
    <w:uiPriority w:val="9"/>
    <w:rsid w:val="000A4955"/>
    <w:rPr>
      <w:rFonts w:ascii="Times New Roman" w:eastAsia="Times New Roman" w:hAnsi="Times New Roman" w:cs="Times New Roman"/>
      <w:b/>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2599</Words>
  <Characters>15854</Characters>
  <Application>Microsoft Office Word</Application>
  <DocSecurity>0</DocSecurity>
  <Lines>495</Lines>
  <Paragraphs>259</Paragraphs>
  <ScaleCrop>false</ScaleCrop>
  <Company/>
  <LinksUpToDate>false</LinksUpToDate>
  <CharactersWithSpaces>18194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2022-04-22T00:02:00Z</dcterms:created>
  <dcterms:modified xsi:type="dcterms:W3CDTF">2022-04-22T00:03:00Z</dcterms:modified>
  <cp:category/>
</cp:coreProperties>
</file>