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AE6" w14:textId="0926A766" w:rsidR="00EC3E82" w:rsidRDefault="00672884" w:rsidP="00AB3DFC">
      <w:pPr>
        <w:pStyle w:val="Heading1"/>
        <w:jc w:val="both"/>
        <w:rPr>
          <w:szCs w:val="56"/>
        </w:rPr>
      </w:pPr>
      <w:r>
        <w:rPr>
          <w:szCs w:val="56"/>
        </w:rPr>
        <w:t>Tonga</w:t>
      </w:r>
    </w:p>
    <w:p w14:paraId="6AE2DCBF" w14:textId="77777777" w:rsidR="002E75B9" w:rsidRDefault="002E75B9" w:rsidP="00AB3DFC">
      <w:pPr>
        <w:pStyle w:val="BodyText"/>
        <w:jc w:val="both"/>
      </w:pPr>
    </w:p>
    <w:p w14:paraId="16D7374F" w14:textId="77777777" w:rsidR="00D15631" w:rsidRDefault="00D15631" w:rsidP="00AB3DFC">
      <w:pPr>
        <w:pStyle w:val="Heading2"/>
        <w:jc w:val="both"/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0DAF818D" w14:textId="275B0BDD" w:rsidR="002E75B9" w:rsidRPr="002E75B9" w:rsidRDefault="002E75B9" w:rsidP="00AB3DFC">
      <w:pPr>
        <w:pStyle w:val="BodyText"/>
        <w:jc w:val="both"/>
        <w:sectPr w:rsidR="002E75B9" w:rsidRPr="002E75B9" w:rsidSect="00EC3E8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567" w:bottom="567" w:left="567" w:header="567" w:footer="567" w:gutter="0"/>
          <w:cols w:space="227"/>
          <w:titlePg/>
          <w:docGrid w:linePitch="360"/>
        </w:sectPr>
      </w:pPr>
    </w:p>
    <w:p w14:paraId="2109AA22" w14:textId="7FC6E1B8" w:rsidR="00EE3B50" w:rsidRPr="00DD7A27" w:rsidRDefault="00EE3B50" w:rsidP="00AB3DFC">
      <w:pPr>
        <w:pStyle w:val="Heading3"/>
        <w:spacing w:before="0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672884">
        <w:rPr>
          <w:color w:val="002060"/>
          <w:sz w:val="21"/>
          <w:szCs w:val="21"/>
        </w:rPr>
        <w:t>Tonga</w:t>
      </w:r>
    </w:p>
    <w:p w14:paraId="4F3E9EF3" w14:textId="45374C78" w:rsidR="00864F2F" w:rsidRPr="00DA2C34" w:rsidRDefault="000A48E5" w:rsidP="00AB3DFC">
      <w:pPr>
        <w:pStyle w:val="Heading3"/>
        <w:spacing w:before="120" w:after="120"/>
        <w:jc w:val="both"/>
        <w:rPr>
          <w:b w:val="0"/>
          <w:bCs w:val="0"/>
          <w:color w:val="000000" w:themeColor="text1"/>
          <w:kern w:val="28"/>
          <w:szCs w:val="52"/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672884">
        <w:rPr>
          <w:lang w:eastAsia="en-AU"/>
        </w:rPr>
        <w:t>Tonga</w:t>
      </w:r>
      <w:r w:rsidR="00F24444">
        <w:rPr>
          <w:lang w:eastAsia="en-AU"/>
        </w:rPr>
        <w:t xml:space="preserve"> </w:t>
      </w:r>
      <w:r w:rsidR="00864F2F" w:rsidRPr="00DA2C34">
        <w:rPr>
          <w:b w:val="0"/>
          <w:bCs w:val="0"/>
          <w:color w:val="000000" w:themeColor="text1"/>
          <w:kern w:val="28"/>
          <w:szCs w:val="52"/>
          <w:lang w:eastAsia="en-AU"/>
        </w:rPr>
        <w:t>helps promote prosperity</w:t>
      </w:r>
      <w:r w:rsidR="00672884">
        <w:rPr>
          <w:b w:val="0"/>
          <w:bCs w:val="0"/>
          <w:color w:val="000000" w:themeColor="text1"/>
          <w:kern w:val="28"/>
          <w:szCs w:val="52"/>
          <w:lang w:eastAsia="en-AU"/>
        </w:rPr>
        <w:t xml:space="preserve"> through supporting economic recovery and resilience, strengthening governance</w:t>
      </w:r>
      <w:r w:rsidR="00864F2F" w:rsidRPr="00DA2C34">
        <w:rPr>
          <w:b w:val="0"/>
          <w:bCs w:val="0"/>
          <w:color w:val="000000" w:themeColor="text1"/>
          <w:kern w:val="28"/>
          <w:szCs w:val="52"/>
          <w:lang w:eastAsia="en-AU"/>
        </w:rPr>
        <w:t xml:space="preserve">, </w:t>
      </w:r>
      <w:r w:rsidR="00672884">
        <w:rPr>
          <w:b w:val="0"/>
          <w:bCs w:val="0"/>
          <w:color w:val="000000" w:themeColor="text1"/>
          <w:kern w:val="28"/>
          <w:szCs w:val="52"/>
          <w:lang w:eastAsia="en-AU"/>
        </w:rPr>
        <w:t>enhancing disaster response and preparedness, and supporting human development and social inclusion.</w:t>
      </w:r>
      <w:r w:rsidR="00864F2F" w:rsidRPr="00DA2C34">
        <w:rPr>
          <w:b w:val="0"/>
          <w:bCs w:val="0"/>
          <w:color w:val="000000" w:themeColor="text1"/>
          <w:kern w:val="28"/>
          <w:szCs w:val="52"/>
          <w:lang w:eastAsia="en-AU"/>
        </w:rPr>
        <w:t xml:space="preserve"> </w:t>
      </w:r>
    </w:p>
    <w:p w14:paraId="00677277" w14:textId="521909A6" w:rsidR="00D77DD6" w:rsidRPr="00DA2C34" w:rsidRDefault="00C508CF" w:rsidP="00AB3DFC">
      <w:pPr>
        <w:pStyle w:val="BodyCopy"/>
        <w:jc w:val="both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 xml:space="preserve">Australia. </w:t>
      </w:r>
    </w:p>
    <w:p w14:paraId="1B9EE79F" w14:textId="5C50B4F2" w:rsidR="005924C5" w:rsidRPr="00DA2C34" w:rsidRDefault="00A04DEB" w:rsidP="00AB3DFC">
      <w:pPr>
        <w:pStyle w:val="BodyCopy"/>
        <w:jc w:val="both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537CC86" w:rsidR="00186C7A" w:rsidRPr="00DA2C34" w:rsidRDefault="00A04DEB" w:rsidP="00AB3DFC">
      <w:pPr>
        <w:pStyle w:val="BodyCopy"/>
        <w:jc w:val="both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 xml:space="preserve">from </w:t>
      </w:r>
      <w:r w:rsidR="00672884">
        <w:rPr>
          <w:lang w:eastAsia="en-AU"/>
        </w:rPr>
        <w:t xml:space="preserve">those living in the outer islands, </w:t>
      </w:r>
      <w:r w:rsidR="005924C5" w:rsidRPr="00DA2C34">
        <w:rPr>
          <w:lang w:eastAsia="en-AU"/>
        </w:rPr>
        <w:t>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AB3DFC">
      <w:pPr>
        <w:pStyle w:val="Heading3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3E17F49B" w:rsidR="00C83D13" w:rsidRPr="00DA2C34" w:rsidRDefault="00C83D13" w:rsidP="00AB3DFC">
      <w:pPr>
        <w:pStyle w:val="BodyCopy"/>
        <w:spacing w:before="120" w:after="120"/>
        <w:jc w:val="both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672884">
        <w:rPr>
          <w:lang w:eastAsia="en-AU"/>
        </w:rPr>
        <w:t xml:space="preserve">Tonga </w:t>
      </w:r>
      <w:r w:rsidRPr="00DA2C34">
        <w:rPr>
          <w:lang w:eastAsia="en-AU"/>
        </w:rPr>
        <w:t xml:space="preserve">are: </w:t>
      </w:r>
    </w:p>
    <w:p w14:paraId="0D15C8C5" w14:textId="2AAB47D0" w:rsidR="00F865E6" w:rsidRDefault="00672884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 xml:space="preserve">Governance </w:t>
      </w:r>
      <w:r w:rsidR="00CC13C9" w:rsidRPr="362B24BE">
        <w:rPr>
          <w:lang w:eastAsia="en-AU"/>
        </w:rPr>
        <w:t xml:space="preserve">and </w:t>
      </w:r>
      <w:r w:rsidR="001C439E" w:rsidRPr="362B24BE">
        <w:rPr>
          <w:lang w:eastAsia="en-AU"/>
        </w:rPr>
        <w:t>Economics</w:t>
      </w:r>
      <w:r w:rsidR="00CC13C9" w:rsidRPr="362B24BE">
        <w:rPr>
          <w:lang w:eastAsia="en-AU"/>
        </w:rPr>
        <w:t xml:space="preserve"> </w:t>
      </w:r>
      <w:r w:rsidRPr="362B24BE">
        <w:rPr>
          <w:lang w:eastAsia="en-AU"/>
        </w:rPr>
        <w:t xml:space="preserve">– </w:t>
      </w:r>
      <w:r w:rsidR="001C439E" w:rsidRPr="362B24BE">
        <w:rPr>
          <w:lang w:eastAsia="en-AU"/>
        </w:rPr>
        <w:t xml:space="preserve">including </w:t>
      </w:r>
      <w:r w:rsidR="00CC13C9" w:rsidRPr="362B24BE">
        <w:rPr>
          <w:lang w:eastAsia="en-AU"/>
        </w:rPr>
        <w:t>governance</w:t>
      </w:r>
      <w:r w:rsidR="001C439E" w:rsidRPr="362B24BE">
        <w:rPr>
          <w:lang w:eastAsia="en-AU"/>
        </w:rPr>
        <w:t xml:space="preserve">, </w:t>
      </w:r>
      <w:r w:rsidR="0057411D" w:rsidRPr="362B24BE">
        <w:rPr>
          <w:lang w:eastAsia="en-AU"/>
        </w:rPr>
        <w:t xml:space="preserve">public </w:t>
      </w:r>
      <w:r w:rsidR="001C439E" w:rsidRPr="362B24BE">
        <w:rPr>
          <w:lang w:eastAsia="en-AU"/>
        </w:rPr>
        <w:t>policy, economics, public financial management</w:t>
      </w:r>
      <w:r w:rsidR="00F132E0" w:rsidRPr="362B24BE">
        <w:rPr>
          <w:lang w:eastAsia="en-AU"/>
        </w:rPr>
        <w:t>,</w:t>
      </w:r>
      <w:r w:rsidR="001C439E" w:rsidRPr="362B24BE">
        <w:rPr>
          <w:lang w:eastAsia="en-AU"/>
        </w:rPr>
        <w:t xml:space="preserve"> and accounting</w:t>
      </w:r>
      <w:r w:rsidR="003E39F9">
        <w:rPr>
          <w:lang w:eastAsia="en-AU"/>
        </w:rPr>
        <w:t>.</w:t>
      </w:r>
    </w:p>
    <w:p w14:paraId="0F452CD4" w14:textId="6FD7AFEC" w:rsidR="00672884" w:rsidRPr="00F03F08" w:rsidRDefault="00672884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 xml:space="preserve">Health – </w:t>
      </w:r>
      <w:r w:rsidR="001C439E" w:rsidRPr="362B24BE">
        <w:rPr>
          <w:lang w:eastAsia="en-AU"/>
        </w:rPr>
        <w:t xml:space="preserve">all </w:t>
      </w:r>
      <w:r w:rsidRPr="362B24BE">
        <w:rPr>
          <w:lang w:eastAsia="en-AU"/>
        </w:rPr>
        <w:t xml:space="preserve">clinical </w:t>
      </w:r>
      <w:r w:rsidR="0057411D" w:rsidRPr="362B24BE">
        <w:rPr>
          <w:lang w:eastAsia="en-AU"/>
        </w:rPr>
        <w:t>qualifications</w:t>
      </w:r>
      <w:r w:rsidR="001C439E" w:rsidRPr="362B24BE">
        <w:rPr>
          <w:lang w:eastAsia="en-AU"/>
        </w:rPr>
        <w:t>,</w:t>
      </w:r>
      <w:r w:rsidR="00F03F08" w:rsidRPr="362B24BE">
        <w:rPr>
          <w:lang w:eastAsia="en-AU"/>
        </w:rPr>
        <w:t xml:space="preserve"> community and public health</w:t>
      </w:r>
      <w:r w:rsidR="001C439E" w:rsidRPr="362B24BE">
        <w:rPr>
          <w:lang w:eastAsia="en-AU"/>
        </w:rPr>
        <w:t>,</w:t>
      </w:r>
      <w:r w:rsidR="00F03F08" w:rsidRPr="362B24BE">
        <w:rPr>
          <w:lang w:eastAsia="en-AU"/>
        </w:rPr>
        <w:t xml:space="preserve"> and</w:t>
      </w:r>
      <w:r w:rsidRPr="362B24BE">
        <w:rPr>
          <w:lang w:eastAsia="en-AU"/>
        </w:rPr>
        <w:t xml:space="preserve"> allied health</w:t>
      </w:r>
      <w:r w:rsidR="00F03F08" w:rsidRPr="362B24BE">
        <w:rPr>
          <w:lang w:eastAsia="en-AU"/>
        </w:rPr>
        <w:t xml:space="preserve"> qualifications particularly </w:t>
      </w:r>
      <w:r w:rsidRPr="362B24BE">
        <w:rPr>
          <w:lang w:eastAsia="en-AU"/>
        </w:rPr>
        <w:t>physiotherapy, speech therapy</w:t>
      </w:r>
      <w:r w:rsidR="00F03F08" w:rsidRPr="362B24BE">
        <w:rPr>
          <w:lang w:eastAsia="en-AU"/>
        </w:rPr>
        <w:t xml:space="preserve">, </w:t>
      </w:r>
      <w:r w:rsidRPr="362B24BE">
        <w:rPr>
          <w:lang w:eastAsia="en-AU"/>
        </w:rPr>
        <w:t>occupational therapy</w:t>
      </w:r>
      <w:r w:rsidR="00F03F08" w:rsidRPr="362B24BE">
        <w:rPr>
          <w:lang w:eastAsia="en-AU"/>
        </w:rPr>
        <w:t>, exercise physiology, and nutrition and dietetics</w:t>
      </w:r>
      <w:r w:rsidR="003E39F9">
        <w:rPr>
          <w:lang w:eastAsia="en-AU"/>
        </w:rPr>
        <w:t>.</w:t>
      </w:r>
    </w:p>
    <w:p w14:paraId="4C1B2D58" w14:textId="543335D9" w:rsidR="00F03F08" w:rsidRDefault="001C439E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>Infrastructure –</w:t>
      </w:r>
      <w:r w:rsidR="00F132E0" w:rsidRPr="362B24BE">
        <w:rPr>
          <w:lang w:eastAsia="en-AU"/>
        </w:rPr>
        <w:t xml:space="preserve"> </w:t>
      </w:r>
      <w:r w:rsidRPr="362B24BE">
        <w:rPr>
          <w:lang w:eastAsia="en-AU"/>
        </w:rPr>
        <w:t>engineering, surveying, and aviation</w:t>
      </w:r>
      <w:r w:rsidR="00F132E0" w:rsidRPr="362B24BE">
        <w:rPr>
          <w:lang w:eastAsia="en-AU"/>
        </w:rPr>
        <w:t xml:space="preserve"> policy and</w:t>
      </w:r>
      <w:r w:rsidRPr="362B24BE">
        <w:rPr>
          <w:lang w:eastAsia="en-AU"/>
        </w:rPr>
        <w:t xml:space="preserve"> </w:t>
      </w:r>
      <w:r w:rsidR="00F132E0" w:rsidRPr="362B24BE">
        <w:rPr>
          <w:lang w:eastAsia="en-AU"/>
        </w:rPr>
        <w:t>management</w:t>
      </w:r>
      <w:r w:rsidR="003E39F9">
        <w:rPr>
          <w:lang w:eastAsia="en-AU"/>
        </w:rPr>
        <w:t>.</w:t>
      </w:r>
    </w:p>
    <w:p w14:paraId="3FC0C226" w14:textId="1AD50C3E" w:rsidR="001C439E" w:rsidRDefault="001C439E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 xml:space="preserve">Sciences – all scientific fields, including environmental management, </w:t>
      </w:r>
      <w:r w:rsidR="008D2054" w:rsidRPr="362B24BE">
        <w:rPr>
          <w:lang w:eastAsia="en-AU"/>
        </w:rPr>
        <w:t xml:space="preserve">agriculture, aquaculture / fisheries, </w:t>
      </w:r>
      <w:r w:rsidRPr="362B24BE">
        <w:rPr>
          <w:lang w:eastAsia="en-AU"/>
        </w:rPr>
        <w:t xml:space="preserve">energy, </w:t>
      </w:r>
      <w:r w:rsidR="008D2054" w:rsidRPr="362B24BE">
        <w:rPr>
          <w:lang w:eastAsia="en-AU"/>
        </w:rPr>
        <w:t xml:space="preserve">and </w:t>
      </w:r>
      <w:r w:rsidRPr="362B24BE">
        <w:rPr>
          <w:lang w:eastAsia="en-AU"/>
        </w:rPr>
        <w:t xml:space="preserve">climate change and disaster </w:t>
      </w:r>
      <w:r w:rsidR="008D2054" w:rsidRPr="362B24BE">
        <w:rPr>
          <w:lang w:eastAsia="en-AU"/>
        </w:rPr>
        <w:t>preparedness and resilience</w:t>
      </w:r>
      <w:r w:rsidR="003E39F9">
        <w:rPr>
          <w:lang w:eastAsia="en-AU"/>
        </w:rPr>
        <w:t>.</w:t>
      </w:r>
      <w:r w:rsidRPr="362B24BE">
        <w:rPr>
          <w:lang w:eastAsia="en-AU"/>
        </w:rPr>
        <w:t xml:space="preserve"> </w:t>
      </w:r>
    </w:p>
    <w:p w14:paraId="2A415DAA" w14:textId="43F25732" w:rsidR="008D2054" w:rsidRDefault="008D2054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>Education –</w:t>
      </w:r>
      <w:r w:rsidR="00F132E0" w:rsidRPr="362B24BE">
        <w:rPr>
          <w:lang w:eastAsia="en-AU"/>
        </w:rPr>
        <w:t xml:space="preserve"> teaching qualifications, policy and management</w:t>
      </w:r>
      <w:r w:rsidR="003E39F9">
        <w:rPr>
          <w:lang w:eastAsia="en-AU"/>
        </w:rPr>
        <w:t>.</w:t>
      </w:r>
      <w:r w:rsidRPr="362B24BE">
        <w:rPr>
          <w:lang w:eastAsia="en-AU"/>
        </w:rPr>
        <w:t xml:space="preserve"> </w:t>
      </w:r>
    </w:p>
    <w:p w14:paraId="437DFE0C" w14:textId="227E04FC" w:rsidR="001C439E" w:rsidRPr="00F03F08" w:rsidRDefault="001C439E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>Information Technology and Cyber Security</w:t>
      </w:r>
      <w:r w:rsidR="003E39F9">
        <w:rPr>
          <w:lang w:eastAsia="en-AU"/>
        </w:rPr>
        <w:t>.</w:t>
      </w:r>
    </w:p>
    <w:p w14:paraId="1C03211C" w14:textId="2B7AA33C" w:rsidR="00672884" w:rsidRDefault="001C439E" w:rsidP="00AB3DFC">
      <w:pPr>
        <w:pStyle w:val="Bullet"/>
        <w:jc w:val="both"/>
        <w:rPr>
          <w:lang w:eastAsia="en-AU"/>
        </w:rPr>
      </w:pPr>
      <w:r w:rsidRPr="362B24BE">
        <w:rPr>
          <w:lang w:eastAsia="en-AU"/>
        </w:rPr>
        <w:t>Community</w:t>
      </w:r>
      <w:r w:rsidR="00672884" w:rsidRPr="362B24BE">
        <w:rPr>
          <w:lang w:eastAsia="en-AU"/>
        </w:rPr>
        <w:t xml:space="preserve"> Development and Inclusion – </w:t>
      </w:r>
      <w:r w:rsidRPr="362B24BE">
        <w:rPr>
          <w:lang w:eastAsia="en-AU"/>
        </w:rPr>
        <w:t>community and social development, including gender</w:t>
      </w:r>
      <w:r w:rsidR="00F132E0" w:rsidRPr="362B24BE">
        <w:rPr>
          <w:lang w:eastAsia="en-AU"/>
        </w:rPr>
        <w:t xml:space="preserve"> equality</w:t>
      </w:r>
      <w:r w:rsidRPr="362B24BE">
        <w:rPr>
          <w:lang w:eastAsia="en-AU"/>
        </w:rPr>
        <w:t xml:space="preserve"> studies and disability inclusio</w:t>
      </w:r>
      <w:r w:rsidR="003E39F9">
        <w:rPr>
          <w:lang w:eastAsia="en-AU"/>
        </w:rPr>
        <w:t>n.</w:t>
      </w:r>
    </w:p>
    <w:p w14:paraId="7DDFFDD8" w14:textId="08C37214" w:rsidR="00DE644B" w:rsidRPr="00F03F08" w:rsidRDefault="00DE644B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 xml:space="preserve">Journalism and media. </w:t>
      </w:r>
    </w:p>
    <w:p w14:paraId="17C3EAA3" w14:textId="0B7FB35A" w:rsidR="00F865E6" w:rsidRPr="003C15F0" w:rsidRDefault="00F865E6" w:rsidP="00AB3DFC">
      <w:pPr>
        <w:pStyle w:val="Bullet"/>
        <w:numPr>
          <w:ilvl w:val="0"/>
          <w:numId w:val="0"/>
        </w:numPr>
        <w:spacing w:before="0" w:after="0"/>
        <w:jc w:val="both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672884">
        <w:rPr>
          <w:rFonts w:eastAsiaTheme="minorHAnsi"/>
        </w:rPr>
        <w:t>Tonga</w:t>
      </w:r>
      <w:r w:rsidRPr="00DA2C34">
        <w:rPr>
          <w:rFonts w:eastAsiaTheme="minorHAnsi"/>
        </w:rPr>
        <w:t xml:space="preserve"> regularly review these areas of study together and adjust the emphasis of the program. Detailed information on priority areas of study can be found at: </w:t>
      </w:r>
      <w:hyperlink r:id="rId15" w:history="1">
        <w:r w:rsidR="00672884" w:rsidRPr="00672884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in Tonga | Australian Government Department of Foreign Affairs and Trade (dfat.gov.au)</w:t>
        </w:r>
      </w:hyperlink>
    </w:p>
    <w:p w14:paraId="668E2A40" w14:textId="3BF04F0F" w:rsidR="00406203" w:rsidRPr="00DA2C34" w:rsidRDefault="00406203" w:rsidP="00AB3DFC">
      <w:pPr>
        <w:pStyle w:val="Bullet"/>
        <w:numPr>
          <w:ilvl w:val="0"/>
          <w:numId w:val="0"/>
        </w:numPr>
        <w:spacing w:before="0" w:after="0"/>
        <w:jc w:val="both"/>
        <w:rPr>
          <w:lang w:eastAsia="en-AU"/>
        </w:rPr>
      </w:pPr>
      <w:r>
        <w:rPr>
          <w:lang w:eastAsia="en-AU"/>
        </w:rPr>
        <w:t xml:space="preserve"> </w:t>
      </w:r>
    </w:p>
    <w:p w14:paraId="28373BE9" w14:textId="77777777" w:rsidR="00EE3B50" w:rsidRPr="00DD7A27" w:rsidRDefault="0024777B" w:rsidP="00AB3DFC">
      <w:pPr>
        <w:pStyle w:val="Heading3"/>
        <w:spacing w:before="0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722301D1" w:rsidR="00C83D13" w:rsidRPr="00DA2C34" w:rsidRDefault="009E1749" w:rsidP="00AB3DFC">
      <w:pPr>
        <w:pStyle w:val="BodyCopy"/>
        <w:spacing w:before="0"/>
        <w:jc w:val="both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672884">
        <w:t xml:space="preserve">Tonga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1368421E" w14:textId="1A2F9DC2" w:rsidR="007A3935" w:rsidRPr="00DA2C34" w:rsidRDefault="00AF1603" w:rsidP="00AB3DFC">
      <w:pPr>
        <w:pStyle w:val="BodyText"/>
        <w:jc w:val="both"/>
      </w:pPr>
      <w:r w:rsidRPr="00DA2C34">
        <w:t xml:space="preserve">Awards will be offered for commencement in </w:t>
      </w:r>
      <w:r w:rsidR="00672884">
        <w:t>2025</w:t>
      </w:r>
      <w:r w:rsidR="00CC13C9">
        <w:t xml:space="preserve"> in line with priority fields detailed above. </w:t>
      </w:r>
      <w:r w:rsidR="00137C02">
        <w:t xml:space="preserve"> </w:t>
      </w:r>
    </w:p>
    <w:p w14:paraId="2BAB8A80" w14:textId="77777777" w:rsidR="00D77DD6" w:rsidRPr="00DD7A27" w:rsidRDefault="00A04DEB" w:rsidP="00AB3DFC">
      <w:pPr>
        <w:pStyle w:val="Heading3"/>
        <w:jc w:val="both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lastRenderedPageBreak/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AB3DFC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AB3DFC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 xml:space="preserve">return air </w:t>
      </w:r>
      <w:proofErr w:type="gramStart"/>
      <w:r>
        <w:rPr>
          <w:lang w:eastAsia="en-AU"/>
        </w:rPr>
        <w:t>travel</w:t>
      </w:r>
      <w:proofErr w:type="gramEnd"/>
    </w:p>
    <w:p w14:paraId="3DCDB756" w14:textId="77777777" w:rsidR="00634441" w:rsidRDefault="00896156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77777777" w:rsidR="00634441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21E3C1CD" w:rsidR="00634441" w:rsidRDefault="322747F1" w:rsidP="00AB3DFC">
      <w:pPr>
        <w:pStyle w:val="Bullet"/>
        <w:jc w:val="both"/>
        <w:rPr>
          <w:lang w:eastAsia="en-AU"/>
        </w:rPr>
      </w:pPr>
      <w:r w:rsidRPr="099EDC1E">
        <w:rPr>
          <w:lang w:eastAsia="en-AU"/>
        </w:rPr>
        <w:t>supplementary academic support</w:t>
      </w:r>
    </w:p>
    <w:p w14:paraId="684FEF83" w14:textId="23BCD457" w:rsidR="00634441" w:rsidRDefault="00634441" w:rsidP="00AB3DFC">
      <w:pPr>
        <w:pStyle w:val="Bullet"/>
        <w:jc w:val="both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AB3DFC">
      <w:pPr>
        <w:pStyle w:val="Heading3"/>
        <w:jc w:val="both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77777777" w:rsidR="008C39FD" w:rsidRPr="00826A28" w:rsidRDefault="00D77DD6" w:rsidP="00AB3DFC">
      <w:pPr>
        <w:pStyle w:val="Bullet"/>
        <w:numPr>
          <w:ilvl w:val="0"/>
          <w:numId w:val="0"/>
        </w:numPr>
        <w:spacing w:before="120" w:after="120"/>
        <w:jc w:val="both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r w:rsidR="00F362B6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C4402E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</w:t>
      </w:r>
      <w:r w:rsidR="00DF6FD5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 Policy Handbook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 at:</w:t>
      </w:r>
      <w:r w:rsidR="00DF6FD5" w:rsidRPr="00DA2C34">
        <w:rPr>
          <w:lang w:eastAsia="en-AU"/>
        </w:rPr>
        <w:t xml:space="preserve"> </w:t>
      </w:r>
      <w:hyperlink r:id="rId16" w:history="1">
        <w:r w:rsidR="006722AF" w:rsidRPr="002E75B9">
          <w:rPr>
            <w:rStyle w:val="Hyperlink"/>
            <w:b w:val="0"/>
            <w:bCs/>
            <w:color w:val="00759A"/>
            <w:lang w:eastAsia="en-AU"/>
          </w:rPr>
          <w:t>dfat.gov.au/about-us/publications/Pages/australia-awards-scholarships-policy-handbook.aspx</w:t>
        </w:r>
      </w:hyperlink>
    </w:p>
    <w:p w14:paraId="5EDB584D" w14:textId="77777777" w:rsidR="00D87545" w:rsidRPr="003C3B5C" w:rsidRDefault="00A1653F" w:rsidP="00AB3DFC">
      <w:pPr>
        <w:pStyle w:val="Heading4"/>
        <w:jc w:val="both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776D6B47" w:rsidR="003456E1" w:rsidRPr="0057411D" w:rsidRDefault="003456E1" w:rsidP="00AB3DFC">
      <w:pPr>
        <w:pStyle w:val="Bullet"/>
        <w:numPr>
          <w:ilvl w:val="0"/>
          <w:numId w:val="0"/>
        </w:numPr>
        <w:jc w:val="both"/>
        <w:rPr>
          <w:lang w:eastAsia="en-AU"/>
        </w:rPr>
      </w:pPr>
      <w:r w:rsidRPr="0057411D">
        <w:rPr>
          <w:lang w:eastAsia="en-AU"/>
        </w:rPr>
        <w:t xml:space="preserve">In addition to the eligibility requirements, candidates from </w:t>
      </w:r>
      <w:bookmarkStart w:id="0" w:name="_Hlk93593523"/>
      <w:r w:rsidR="00CC13C9" w:rsidRPr="0057411D">
        <w:rPr>
          <w:lang w:eastAsia="en-AU"/>
        </w:rPr>
        <w:t>Tonga</w:t>
      </w:r>
      <w:r w:rsidRPr="0057411D">
        <w:rPr>
          <w:lang w:eastAsia="en-AU"/>
        </w:rPr>
        <w:t xml:space="preserve"> </w:t>
      </w:r>
      <w:bookmarkEnd w:id="0"/>
      <w:r w:rsidRPr="0057411D">
        <w:rPr>
          <w:lang w:eastAsia="en-AU"/>
        </w:rPr>
        <w:t>must also meet the following conditions:</w:t>
      </w:r>
    </w:p>
    <w:p w14:paraId="0A8870A7" w14:textId="0C7A7B46" w:rsidR="003456E1" w:rsidRPr="0057411D" w:rsidRDefault="5B912D45" w:rsidP="362B24B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Applicant must not have been terminated from a course of study in the five (5) years preceding time of application</w:t>
      </w:r>
      <w:r w:rsidR="3405BA41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17C1DF20" w14:textId="37FA3C52" w:rsidR="000414A5" w:rsidRPr="0057411D" w:rsidRDefault="5B912D45" w:rsidP="362B24B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Recipients under the Newington Program</w:t>
      </w:r>
      <w:r w:rsidR="3C800ADC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who have completed their secondary school education in Australia in the year prior are eligible to apply for a long-term Australia Awards</w:t>
      </w:r>
      <w:r w:rsidR="2A2D27D7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1E19D35F" w14:textId="3B958C5A" w:rsidR="0005190D" w:rsidRPr="0057411D" w:rsidRDefault="3C800ADC" w:rsidP="362B24B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Applicant must not be a dual citizen with either Australia or New Zealand, hold permanent residency in Australia or New Zealand or be applying for a visa to live in Australia or New Zealand </w:t>
      </w:r>
      <w:r w:rsidR="567FAEF4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permanently.</w:t>
      </w:r>
    </w:p>
    <w:p w14:paraId="7541B5AA" w14:textId="2C4A3B68" w:rsidR="0005190D" w:rsidRPr="0057411D" w:rsidRDefault="3C800ADC" w:rsidP="362B24B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Applicant must not have held a long-term scholarship to study outside their home country in the 24 months preceding to time of application.  In-country awards do not apply in this instanc</w:t>
      </w:r>
      <w:r w:rsidR="16CED884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e</w:t>
      </w:r>
      <w:r w:rsidR="3ED998AC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40C678EB" w14:textId="39AB0941" w:rsidR="007B7B73" w:rsidRPr="0057411D" w:rsidRDefault="6D7529D4" w:rsidP="099EDC1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Australia Awards (</w:t>
      </w:r>
      <w:proofErr w:type="gramStart"/>
      <w:r w:rsidR="00C1752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</w:t>
      </w:r>
      <w:r w:rsidR="58516C5F"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aster</w:t>
      </w:r>
      <w:r w:rsidR="007E59AC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’s</w:t>
      </w:r>
      <w:proofErr w:type="gramEnd"/>
      <w:r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&amp; PhD) applicants must have at least three years’ work experience in the chosen field of study.</w:t>
      </w:r>
    </w:p>
    <w:p w14:paraId="3102C364" w14:textId="77777777" w:rsidR="00870EC9" w:rsidRPr="00DD7A27" w:rsidRDefault="0024777B" w:rsidP="00AB3DFC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4C35C162" w:rsidR="00EE3B50" w:rsidRPr="008C5E56" w:rsidRDefault="00796623" w:rsidP="00AB3DFC">
      <w:pPr>
        <w:pStyle w:val="BodyCopy"/>
        <w:jc w:val="both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054A53">
        <w:rPr>
          <w:rFonts w:eastAsiaTheme="minorHAnsi" w:cs="Arial"/>
          <w:color w:val="000000"/>
          <w:spacing w:val="0"/>
        </w:rPr>
        <w:t>5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F73AB3C" w:rsidR="00EE3B50" w:rsidRPr="00292267" w:rsidRDefault="00DF6FD5" w:rsidP="00AB3DFC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054A53">
        <w:rPr>
          <w:color w:val="auto"/>
        </w:rPr>
        <w:t>4</w:t>
      </w:r>
      <w:r w:rsidRPr="00292267">
        <w:rPr>
          <w:color w:val="auto"/>
        </w:rPr>
        <w:tab/>
      </w:r>
    </w:p>
    <w:p w14:paraId="27EFD683" w14:textId="025D9EAE" w:rsidR="00EE3B50" w:rsidRPr="0072110F" w:rsidRDefault="00EE3B50" w:rsidP="00AB3DFC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054A53">
        <w:rPr>
          <w:color w:val="auto"/>
        </w:rPr>
        <w:t>4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77777777" w:rsidR="00EE3B50" w:rsidRPr="00DA2C34" w:rsidRDefault="00EE3B50" w:rsidP="00AB3DFC">
      <w:pPr>
        <w:pStyle w:val="BodyCopy"/>
        <w:spacing w:before="120" w:after="120"/>
        <w:jc w:val="both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</w:p>
    <w:p w14:paraId="5E39C57A" w14:textId="77777777" w:rsidR="00EE3B50" w:rsidRPr="00DD7A27" w:rsidRDefault="0024777B" w:rsidP="00AB3DFC">
      <w:pPr>
        <w:pStyle w:val="Heading3"/>
        <w:jc w:val="both"/>
        <w:rPr>
          <w:color w:val="002060"/>
          <w:sz w:val="21"/>
          <w:szCs w:val="21"/>
        </w:rPr>
      </w:pPr>
      <w:r w:rsidRPr="0E383084">
        <w:rPr>
          <w:color w:val="002060"/>
          <w:sz w:val="21"/>
          <w:szCs w:val="21"/>
        </w:rPr>
        <w:t xml:space="preserve">The </w:t>
      </w:r>
      <w:r w:rsidR="006F7A86" w:rsidRPr="0E383084">
        <w:rPr>
          <w:color w:val="002060"/>
          <w:sz w:val="21"/>
          <w:szCs w:val="21"/>
        </w:rPr>
        <w:t>a</w:t>
      </w:r>
      <w:r w:rsidRPr="0E383084">
        <w:rPr>
          <w:color w:val="002060"/>
          <w:sz w:val="21"/>
          <w:szCs w:val="21"/>
        </w:rPr>
        <w:t xml:space="preserve">pplication </w:t>
      </w:r>
      <w:bookmarkStart w:id="1" w:name="_Int_qgUKB7NS"/>
      <w:proofErr w:type="gramStart"/>
      <w:r w:rsidR="006F7A86" w:rsidRPr="0E383084">
        <w:rPr>
          <w:color w:val="002060"/>
          <w:sz w:val="21"/>
          <w:szCs w:val="21"/>
        </w:rPr>
        <w:t>p</w:t>
      </w:r>
      <w:r w:rsidR="00EE3B50" w:rsidRPr="0E383084">
        <w:rPr>
          <w:color w:val="002060"/>
          <w:sz w:val="21"/>
          <w:szCs w:val="21"/>
        </w:rPr>
        <w:t>rocess</w:t>
      </w:r>
      <w:bookmarkEnd w:id="1"/>
      <w:proofErr w:type="gramEnd"/>
      <w:r w:rsidR="00EE3B50" w:rsidRPr="0E383084">
        <w:rPr>
          <w:color w:val="002060"/>
          <w:sz w:val="21"/>
          <w:szCs w:val="21"/>
        </w:rPr>
        <w:t xml:space="preserve"> </w:t>
      </w:r>
    </w:p>
    <w:p w14:paraId="6959C0A5" w14:textId="77777777" w:rsidR="00EE3B50" w:rsidRPr="00DA2C34" w:rsidRDefault="0024777B" w:rsidP="00AB3DFC">
      <w:pPr>
        <w:pStyle w:val="Heading4"/>
        <w:jc w:val="both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17DA921C" w:rsidR="003C3B5C" w:rsidRPr="008C5E56" w:rsidRDefault="00870EC9" w:rsidP="362B24BE">
      <w:pPr>
        <w:pStyle w:val="BodyCopy"/>
        <w:spacing w:before="120" w:after="120"/>
        <w:jc w:val="both"/>
        <w:rPr>
          <w:rFonts w:eastAsiaTheme="minorEastAsia" w:cs="Arial"/>
          <w:color w:val="000000"/>
          <w:spacing w:val="0"/>
          <w:kern w:val="0"/>
        </w:rPr>
      </w:pPr>
      <w:r w:rsidRPr="0E383084">
        <w:rPr>
          <w:lang w:eastAsia="en-AU"/>
        </w:rPr>
        <w:t>A</w:t>
      </w:r>
      <w:r w:rsidR="00A10841" w:rsidRPr="0E383084">
        <w:rPr>
          <w:lang w:eastAsia="en-AU"/>
        </w:rPr>
        <w:t xml:space="preserve">ll applications </w:t>
      </w:r>
      <w:r w:rsidR="009259F8" w:rsidRPr="0E383084">
        <w:rPr>
          <w:lang w:eastAsia="en-AU"/>
        </w:rPr>
        <w:t xml:space="preserve">must </w:t>
      </w:r>
      <w:r w:rsidR="00A10841" w:rsidRPr="0E383084">
        <w:rPr>
          <w:lang w:eastAsia="en-AU"/>
        </w:rPr>
        <w:t xml:space="preserve">be lodged </w:t>
      </w:r>
      <w:r w:rsidR="00DF6B79" w:rsidRPr="0E383084">
        <w:rPr>
          <w:lang w:eastAsia="en-AU"/>
        </w:rPr>
        <w:t xml:space="preserve">online </w:t>
      </w:r>
      <w:r w:rsidR="00A10841" w:rsidRPr="0E383084">
        <w:rPr>
          <w:lang w:eastAsia="en-AU"/>
        </w:rPr>
        <w:t xml:space="preserve">through </w:t>
      </w:r>
      <w:bookmarkStart w:id="2" w:name="_Int_yOBIuOWe"/>
      <w:r w:rsidR="003456E1">
        <w:t>OASIS</w:t>
      </w:r>
      <w:bookmarkEnd w:id="2"/>
      <w:r w:rsidR="00080A52">
        <w:t xml:space="preserve"> at </w:t>
      </w:r>
      <w:hyperlink r:id="rId17">
        <w:r w:rsidR="00080A52" w:rsidRPr="0E383084">
          <w:rPr>
            <w:rStyle w:val="Hyperlink"/>
            <w:lang w:eastAsia="en-AU"/>
          </w:rPr>
          <w:t>https://</w:t>
        </w:r>
        <w:r w:rsidR="00080A52" w:rsidRPr="0E383084">
          <w:rPr>
            <w:rStyle w:val="Hyperlink"/>
          </w:rPr>
          <w:t>oasis.dfat.gov.au/</w:t>
        </w:r>
      </w:hyperlink>
      <w:r w:rsidR="003456E1">
        <w:t>.</w:t>
      </w:r>
    </w:p>
    <w:p w14:paraId="48A0F162" w14:textId="77777777" w:rsidR="00EE3B50" w:rsidRPr="00DA2C34" w:rsidRDefault="0024777B" w:rsidP="00AB3DFC">
      <w:pPr>
        <w:pStyle w:val="Heading4"/>
        <w:jc w:val="both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4A1C8562" w14:textId="527F231E" w:rsidR="00EB7EF3" w:rsidRPr="007B7B73" w:rsidRDefault="00796623" w:rsidP="00AB3DFC">
      <w:pPr>
        <w:pStyle w:val="BodyCopy"/>
        <w:jc w:val="both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hyperlink r:id="rId18" w:history="1">
        <w:r w:rsidRPr="00D25200">
          <w:rPr>
            <w:rStyle w:val="Hyperlink"/>
            <w:i/>
            <w:lang w:eastAsia="en-AU"/>
          </w:rPr>
          <w:t>Australia Awards Scholarships Policy Handbook</w:t>
        </w:r>
      </w:hyperlink>
      <w:r w:rsidRPr="00796623">
        <w:rPr>
          <w:lang w:eastAsia="en-AU"/>
        </w:rPr>
        <w:t xml:space="preserve">. </w:t>
      </w:r>
    </w:p>
    <w:p w14:paraId="02989362" w14:textId="0A3193AA" w:rsidR="00EB7EF3" w:rsidRDefault="00EB7EF3" w:rsidP="00AB3DFC">
      <w:pPr>
        <w:pStyle w:val="Heading3"/>
        <w:spacing w:before="120" w:after="120"/>
        <w:jc w:val="both"/>
        <w:rPr>
          <w:b w:val="0"/>
          <w:color w:val="000000" w:themeColor="text1"/>
          <w:kern w:val="28"/>
          <w:szCs w:val="52"/>
          <w:lang w:eastAsia="en-AU"/>
        </w:rPr>
      </w:pPr>
      <w:r w:rsidRPr="0057411D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</w:t>
      </w:r>
      <w:r w:rsidR="007B7B73" w:rsidRPr="0057411D">
        <w:rPr>
          <w:b w:val="0"/>
          <w:color w:val="000000" w:themeColor="text1"/>
          <w:kern w:val="28"/>
          <w:szCs w:val="52"/>
          <w:lang w:eastAsia="en-AU"/>
        </w:rPr>
        <w:t xml:space="preserve">at the time of application (as indicated below).  Please note that documents </w:t>
      </w:r>
      <w:r w:rsidR="0057411D" w:rsidRPr="0057411D">
        <w:rPr>
          <w:b w:val="0"/>
          <w:color w:val="000000" w:themeColor="text1"/>
          <w:kern w:val="28"/>
          <w:szCs w:val="52"/>
          <w:lang w:eastAsia="en-AU"/>
        </w:rPr>
        <w:t xml:space="preserve">do not </w:t>
      </w:r>
      <w:r w:rsidR="007B7B73" w:rsidRPr="0057411D">
        <w:rPr>
          <w:b w:val="0"/>
          <w:color w:val="000000" w:themeColor="text1"/>
          <w:kern w:val="28"/>
          <w:szCs w:val="52"/>
          <w:lang w:eastAsia="en-AU"/>
        </w:rPr>
        <w:t>need</w:t>
      </w:r>
      <w:r w:rsidR="0057411D" w:rsidRPr="0057411D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  <w:r w:rsidR="007B7B73" w:rsidRPr="0057411D">
        <w:rPr>
          <w:b w:val="0"/>
          <w:color w:val="000000" w:themeColor="text1"/>
          <w:kern w:val="28"/>
          <w:szCs w:val="52"/>
          <w:lang w:eastAsia="en-AU"/>
        </w:rPr>
        <w:t xml:space="preserve">to be certified at the time of application, but </w:t>
      </w:r>
      <w:r w:rsidR="0057411D" w:rsidRPr="0057411D">
        <w:rPr>
          <w:b w:val="0"/>
          <w:color w:val="000000" w:themeColor="text1"/>
          <w:kern w:val="28"/>
          <w:szCs w:val="52"/>
          <w:lang w:eastAsia="en-AU"/>
        </w:rPr>
        <w:t xml:space="preserve">this </w:t>
      </w:r>
      <w:r w:rsidR="007B7B73" w:rsidRPr="0057411D">
        <w:rPr>
          <w:b w:val="0"/>
          <w:color w:val="000000" w:themeColor="text1"/>
          <w:kern w:val="28"/>
          <w:szCs w:val="52"/>
          <w:lang w:eastAsia="en-AU"/>
        </w:rPr>
        <w:t>will be required after the short-listing process.</w:t>
      </w:r>
    </w:p>
    <w:p w14:paraId="2AFA9822" w14:textId="6AAB0CBE" w:rsidR="008D2054" w:rsidRDefault="008D2054" w:rsidP="00AB3DFC">
      <w:pPr>
        <w:pStyle w:val="BodyText"/>
        <w:jc w:val="both"/>
        <w:rPr>
          <w:lang w:eastAsia="en-AU"/>
        </w:rPr>
      </w:pPr>
    </w:p>
    <w:p w14:paraId="3F14BE4C" w14:textId="19D54B52" w:rsidR="008D2054" w:rsidRDefault="008D2054" w:rsidP="00AB3DFC">
      <w:pPr>
        <w:pStyle w:val="BodyText"/>
        <w:jc w:val="both"/>
        <w:rPr>
          <w:lang w:eastAsia="en-AU"/>
        </w:rPr>
      </w:pPr>
    </w:p>
    <w:p w14:paraId="26B736DF" w14:textId="5DC0D7AF" w:rsidR="008D2054" w:rsidRDefault="008D2054" w:rsidP="00AB3DFC">
      <w:pPr>
        <w:pStyle w:val="BodyText"/>
        <w:jc w:val="both"/>
        <w:rPr>
          <w:lang w:eastAsia="en-AU"/>
        </w:rPr>
      </w:pPr>
    </w:p>
    <w:p w14:paraId="4A1F4A23" w14:textId="77777777" w:rsidR="008D2054" w:rsidRPr="008D2054" w:rsidRDefault="008D2054" w:rsidP="00AB3DFC">
      <w:pPr>
        <w:pStyle w:val="BodyText"/>
        <w:jc w:val="both"/>
        <w:rPr>
          <w:lang w:eastAsia="en-AU"/>
        </w:rPr>
      </w:pPr>
    </w:p>
    <w:p w14:paraId="325AC595" w14:textId="77777777" w:rsidR="00EB7EF3" w:rsidRPr="00CC13C9" w:rsidRDefault="00EB7EF3" w:rsidP="00AB3DFC">
      <w:pPr>
        <w:pStyle w:val="BodyCopy"/>
        <w:spacing w:before="120" w:after="120" w:line="240" w:lineRule="auto"/>
        <w:contextualSpacing/>
        <w:jc w:val="both"/>
        <w:rPr>
          <w:sz w:val="6"/>
          <w:szCs w:val="6"/>
          <w:highlight w:val="yellow"/>
          <w:lang w:eastAsia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6"/>
        <w:gridCol w:w="1402"/>
        <w:gridCol w:w="1246"/>
      </w:tblGrid>
      <w:tr w:rsidR="00EB7EF3" w14:paraId="20FFD752" w14:textId="77777777" w:rsidTr="0E383084">
        <w:trPr>
          <w:trHeight w:val="1020"/>
        </w:trPr>
        <w:tc>
          <w:tcPr>
            <w:tcW w:w="8096" w:type="dxa"/>
            <w:shd w:val="clear" w:color="auto" w:fill="3CB6CE" w:themeFill="background2"/>
            <w:vAlign w:val="center"/>
          </w:tcPr>
          <w:p w14:paraId="5F5ABAB3" w14:textId="77777777" w:rsidR="00EB7EF3" w:rsidRPr="001415D5" w:rsidRDefault="00EB7EF3" w:rsidP="00AB3DFC">
            <w:pPr>
              <w:spacing w:before="240" w:after="240"/>
              <w:ind w:right="2"/>
              <w:jc w:val="both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1415D5">
              <w:rPr>
                <w:rFonts w:ascii="Calibri" w:hAnsi="Calibri"/>
                <w:b/>
                <w:sz w:val="22"/>
                <w:szCs w:val="22"/>
                <w:lang w:eastAsia="en-AU"/>
              </w:rPr>
              <w:lastRenderedPageBreak/>
              <w:t xml:space="preserve">Required </w:t>
            </w:r>
            <w:r w:rsidRPr="001415D5">
              <w:rPr>
                <w:rFonts w:ascii="Calibri" w:hAnsi="Calibri"/>
                <w:b/>
                <w:sz w:val="22"/>
                <w:szCs w:val="22"/>
                <w:lang w:eastAsia="en-AU"/>
              </w:rPr>
              <w:br/>
              <w:t>document</w:t>
            </w:r>
          </w:p>
        </w:tc>
        <w:tc>
          <w:tcPr>
            <w:tcW w:w="1402" w:type="dxa"/>
            <w:shd w:val="clear" w:color="auto" w:fill="3CB6CE" w:themeFill="background2"/>
            <w:vAlign w:val="center"/>
          </w:tcPr>
          <w:p w14:paraId="36B94024" w14:textId="088D09D5" w:rsidR="00EB7EF3" w:rsidRPr="001415D5" w:rsidRDefault="00D34CEE" w:rsidP="0E383084">
            <w:pPr>
              <w:spacing w:before="240" w:after="240"/>
              <w:ind w:left="140" w:right="139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en-AU"/>
              </w:rPr>
            </w:pPr>
            <w:bookmarkStart w:id="3" w:name="_Int_87CAAE30"/>
            <w:r w:rsidRPr="001415D5">
              <w:rPr>
                <w:rFonts w:ascii="Calibri" w:hAnsi="Calibri"/>
                <w:b/>
                <w:bCs/>
                <w:sz w:val="22"/>
                <w:szCs w:val="22"/>
                <w:lang w:eastAsia="en-AU"/>
              </w:rPr>
              <w:t>AAS</w:t>
            </w:r>
            <w:bookmarkEnd w:id="3"/>
          </w:p>
        </w:tc>
        <w:tc>
          <w:tcPr>
            <w:tcW w:w="1246" w:type="dxa"/>
            <w:shd w:val="clear" w:color="auto" w:fill="3CB6CE" w:themeFill="background2"/>
            <w:vAlign w:val="center"/>
          </w:tcPr>
          <w:p w14:paraId="7BDE7A1E" w14:textId="0D9EF142" w:rsidR="00EB7EF3" w:rsidRPr="001415D5" w:rsidRDefault="00D34CEE" w:rsidP="0E383084">
            <w:pPr>
              <w:spacing w:before="240" w:after="24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en-AU"/>
              </w:rPr>
            </w:pPr>
            <w:bookmarkStart w:id="4" w:name="_Int_zTX1S3NB"/>
            <w:r w:rsidRPr="001415D5">
              <w:rPr>
                <w:rFonts w:ascii="Calibri" w:hAnsi="Calibri"/>
                <w:b/>
                <w:bCs/>
                <w:sz w:val="22"/>
                <w:szCs w:val="22"/>
                <w:lang w:eastAsia="en-AU"/>
              </w:rPr>
              <w:t>AAPS</w:t>
            </w:r>
            <w:bookmarkEnd w:id="4"/>
          </w:p>
        </w:tc>
      </w:tr>
      <w:tr w:rsidR="00D34CEE" w14:paraId="4B4DEEF5" w14:textId="77777777" w:rsidTr="0E383084">
        <w:trPr>
          <w:trHeight w:val="450"/>
        </w:trPr>
        <w:tc>
          <w:tcPr>
            <w:tcW w:w="8096" w:type="dxa"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43989" w14:textId="44BE292F" w:rsidR="00D34CEE" w:rsidRPr="00AB3DFC" w:rsidRDefault="29749DED" w:rsidP="099EDC1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099EDC1E">
              <w:rPr>
                <w:rFonts w:cstheme="minorBidi"/>
                <w:lang w:eastAsia="en-AU"/>
              </w:rPr>
              <w:t xml:space="preserve">Proof of citizenship </w:t>
            </w:r>
            <w:r w:rsidR="0B7F541D" w:rsidRPr="099EDC1E">
              <w:rPr>
                <w:rFonts w:cstheme="minorBidi"/>
                <w:lang w:eastAsia="en-AU"/>
              </w:rPr>
              <w:t xml:space="preserve">i.e. </w:t>
            </w:r>
            <w:r w:rsidRPr="099EDC1E">
              <w:rPr>
                <w:rFonts w:cstheme="minorBidi"/>
                <w:lang w:eastAsia="en-AU"/>
              </w:rPr>
              <w:t>birth certificate /</w:t>
            </w:r>
            <w:r w:rsidR="0B7F541D" w:rsidRPr="099EDC1E">
              <w:rPr>
                <w:rFonts w:cstheme="minorBidi"/>
                <w:lang w:eastAsia="en-AU"/>
              </w:rPr>
              <w:t xml:space="preserve"> </w:t>
            </w:r>
            <w:r w:rsidRPr="099EDC1E">
              <w:rPr>
                <w:rFonts w:cstheme="minorBidi"/>
                <w:lang w:eastAsia="en-AU"/>
              </w:rPr>
              <w:t>passport if available and photographic identification i.e. student card</w:t>
            </w:r>
            <w:r w:rsidR="0B7F541D" w:rsidRPr="099EDC1E">
              <w:rPr>
                <w:rFonts w:cstheme="minorBidi"/>
                <w:lang w:eastAsia="en-AU"/>
              </w:rPr>
              <w:t xml:space="preserve"> </w:t>
            </w:r>
            <w:r w:rsidRPr="099EDC1E">
              <w:rPr>
                <w:rFonts w:cstheme="minorBidi"/>
                <w:lang w:eastAsia="en-AU"/>
              </w:rPr>
              <w:t>/</w:t>
            </w:r>
            <w:r w:rsidR="0B7F541D" w:rsidRPr="099EDC1E">
              <w:rPr>
                <w:rFonts w:cstheme="minorBidi"/>
                <w:lang w:eastAsia="en-AU"/>
              </w:rPr>
              <w:t xml:space="preserve"> </w:t>
            </w:r>
            <w:r w:rsidR="08AF89ED" w:rsidRPr="099EDC1E">
              <w:rPr>
                <w:rFonts w:cstheme="minorBidi"/>
                <w:lang w:eastAsia="en-AU"/>
              </w:rPr>
              <w:t>drivers'</w:t>
            </w:r>
            <w:r w:rsidRPr="099EDC1E">
              <w:rPr>
                <w:rFonts w:cstheme="minorBidi"/>
                <w:lang w:eastAsia="en-AU"/>
              </w:rPr>
              <w:t xml:space="preserve"> licence if passport is not available.</w:t>
            </w:r>
          </w:p>
        </w:tc>
        <w:tc>
          <w:tcPr>
            <w:tcW w:w="1402" w:type="dxa"/>
            <w:vAlign w:val="center"/>
          </w:tcPr>
          <w:p w14:paraId="615000F4" w14:textId="5D90FA31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554175B8" w14:textId="31FB0E03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</w:tr>
      <w:tr w:rsidR="00D34CEE" w14:paraId="5BA310D7" w14:textId="77777777" w:rsidTr="0E383084">
        <w:trPr>
          <w:trHeight w:val="230"/>
        </w:trPr>
        <w:tc>
          <w:tcPr>
            <w:tcW w:w="8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5020D" w14:textId="356D1BD6" w:rsidR="00D34CEE" w:rsidRPr="00AB3DFC" w:rsidRDefault="29749DED" w:rsidP="0E383084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0E383084">
              <w:rPr>
                <w:rFonts w:cstheme="minorBidi"/>
                <w:lang w:eastAsia="en-AU"/>
              </w:rPr>
              <w:t>Tertiary degree certificates (</w:t>
            </w:r>
            <w:r w:rsidR="0A494B50" w:rsidRPr="0E383084">
              <w:rPr>
                <w:rFonts w:cstheme="minorBidi"/>
                <w:lang w:eastAsia="en-AU"/>
              </w:rPr>
              <w:t>b</w:t>
            </w:r>
            <w:r w:rsidRPr="0E383084">
              <w:rPr>
                <w:rFonts w:cstheme="minorBidi"/>
                <w:lang w:eastAsia="en-AU"/>
              </w:rPr>
              <w:t xml:space="preserve">achelor and/or </w:t>
            </w:r>
            <w:proofErr w:type="gramStart"/>
            <w:r w:rsidR="009122CF">
              <w:rPr>
                <w:rFonts w:cstheme="minorBidi"/>
                <w:lang w:eastAsia="en-AU"/>
              </w:rPr>
              <w:t>M</w:t>
            </w:r>
            <w:r w:rsidR="7F399206" w:rsidRPr="0E383084">
              <w:rPr>
                <w:rFonts w:cstheme="minorBidi"/>
                <w:lang w:eastAsia="en-AU"/>
              </w:rPr>
              <w:t>aster's</w:t>
            </w:r>
            <w:proofErr w:type="gramEnd"/>
            <w:r w:rsidRPr="0E383084">
              <w:rPr>
                <w:rFonts w:cstheme="minorBidi"/>
                <w:lang w:eastAsia="en-AU"/>
              </w:rPr>
              <w:t xml:space="preserve"> level)</w:t>
            </w:r>
          </w:p>
        </w:tc>
        <w:tc>
          <w:tcPr>
            <w:tcW w:w="1402" w:type="dxa"/>
            <w:vAlign w:val="center"/>
          </w:tcPr>
          <w:p w14:paraId="11BC666C" w14:textId="3314517E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03B1EB78" w14:textId="6FB58EBA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</w:tr>
      <w:tr w:rsidR="00D34CEE" w14:paraId="00E05865" w14:textId="77777777" w:rsidTr="0E383084">
        <w:trPr>
          <w:trHeight w:val="460"/>
        </w:trPr>
        <w:tc>
          <w:tcPr>
            <w:tcW w:w="8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7A154" w14:textId="30F57072" w:rsidR="00D34CEE" w:rsidRPr="00AB3DFC" w:rsidRDefault="3D67F0C6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lang w:eastAsia="en-AU"/>
              </w:rPr>
              <w:t xml:space="preserve">Academic transcripts (where they are not in </w:t>
            </w:r>
            <w:r w:rsidR="00483600" w:rsidRPr="362B24BE">
              <w:rPr>
                <w:rFonts w:cstheme="minorBidi"/>
                <w:lang w:eastAsia="en-AU"/>
              </w:rPr>
              <w:t>English,</w:t>
            </w:r>
            <w:r w:rsidRPr="362B24BE">
              <w:rPr>
                <w:rFonts w:cstheme="minorBidi"/>
                <w:lang w:eastAsia="en-AU"/>
              </w:rPr>
              <w:t xml:space="preserve"> please provide an English translation) </w:t>
            </w:r>
          </w:p>
        </w:tc>
        <w:tc>
          <w:tcPr>
            <w:tcW w:w="1402" w:type="dxa"/>
            <w:vAlign w:val="center"/>
          </w:tcPr>
          <w:p w14:paraId="5634D8C0" w14:textId="0F9271FD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446C114C" w14:textId="043C6937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</w:tr>
      <w:tr w:rsidR="00D34CEE" w14:paraId="368C87DF" w14:textId="77777777" w:rsidTr="0E383084">
        <w:trPr>
          <w:trHeight w:val="460"/>
        </w:trPr>
        <w:tc>
          <w:tcPr>
            <w:tcW w:w="8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9ABCE9E" w14:textId="07F2A86E" w:rsidR="00D34CEE" w:rsidRPr="00AB3DFC" w:rsidRDefault="3D67F0C6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lang w:eastAsia="en-AU"/>
              </w:rPr>
              <w:t>IELTS, TOEFL or PTE academic results (English language test results will be requested separately if required)</w:t>
            </w:r>
          </w:p>
        </w:tc>
        <w:tc>
          <w:tcPr>
            <w:tcW w:w="1402" w:type="dxa"/>
            <w:vAlign w:val="center"/>
          </w:tcPr>
          <w:p w14:paraId="0F225885" w14:textId="280ED7BD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If Available</w:t>
            </w:r>
          </w:p>
        </w:tc>
        <w:tc>
          <w:tcPr>
            <w:tcW w:w="1246" w:type="dxa"/>
            <w:vAlign w:val="center"/>
          </w:tcPr>
          <w:p w14:paraId="33AAB272" w14:textId="5F65DC91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NA</w:t>
            </w:r>
          </w:p>
        </w:tc>
      </w:tr>
      <w:tr w:rsidR="007B7B73" w14:paraId="3A0F1894" w14:textId="77777777" w:rsidTr="0E383084">
        <w:trPr>
          <w:trHeight w:val="1360"/>
        </w:trPr>
        <w:tc>
          <w:tcPr>
            <w:tcW w:w="8096" w:type="dxa"/>
          </w:tcPr>
          <w:p w14:paraId="4C728861" w14:textId="7E29A98D" w:rsidR="00D34CEE" w:rsidRPr="00AB3DFC" w:rsidRDefault="3D67F0C6" w:rsidP="362B24BE">
            <w:pPr>
              <w:pStyle w:val="BodyText"/>
              <w:spacing w:after="60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b/>
                <w:bCs/>
                <w:lang w:eastAsia="en-AU"/>
              </w:rPr>
              <w:t>Academic referee report</w:t>
            </w:r>
            <w:r w:rsidRPr="362B24BE">
              <w:rPr>
                <w:rFonts w:cstheme="minorBidi"/>
                <w:lang w:eastAsia="en-AU"/>
              </w:rPr>
              <w:t xml:space="preserve"> with Institution stamp:</w:t>
            </w:r>
          </w:p>
          <w:p w14:paraId="60E6C11C" w14:textId="35D1B616" w:rsidR="00D34CEE" w:rsidRPr="00AB3DFC" w:rsidRDefault="3D67F0C6" w:rsidP="362B24BE">
            <w:pPr>
              <w:pStyle w:val="BodyText"/>
              <w:numPr>
                <w:ilvl w:val="0"/>
                <w:numId w:val="26"/>
              </w:numPr>
              <w:spacing w:after="60"/>
              <w:ind w:left="342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lang w:eastAsia="en-AU"/>
              </w:rPr>
              <w:t>2</w:t>
            </w:r>
            <w:r w:rsidR="0057411D" w:rsidRPr="362B24BE">
              <w:rPr>
                <w:rFonts w:cstheme="minorBidi"/>
                <w:lang w:eastAsia="en-AU"/>
              </w:rPr>
              <w:t xml:space="preserve"> </w:t>
            </w:r>
            <w:r w:rsidRPr="362B24BE">
              <w:rPr>
                <w:rFonts w:cstheme="minorBidi"/>
                <w:lang w:eastAsia="en-AU"/>
              </w:rPr>
              <w:t xml:space="preserve">x </w:t>
            </w:r>
            <w:r w:rsidR="0057411D" w:rsidRPr="362B24BE">
              <w:rPr>
                <w:rFonts w:cstheme="minorBidi"/>
                <w:lang w:eastAsia="en-AU"/>
              </w:rPr>
              <w:t xml:space="preserve">if applying </w:t>
            </w:r>
            <w:r w:rsidRPr="362B24BE">
              <w:rPr>
                <w:rFonts w:cstheme="minorBidi"/>
                <w:lang w:eastAsia="en-AU"/>
              </w:rPr>
              <w:t>for Master/PhD by Research</w:t>
            </w:r>
          </w:p>
          <w:p w14:paraId="0F8B4124" w14:textId="3BF67C58" w:rsidR="00D34CEE" w:rsidRPr="00AB3DFC" w:rsidRDefault="3D67F0C6" w:rsidP="0E383084">
            <w:pPr>
              <w:pStyle w:val="BodyText"/>
              <w:numPr>
                <w:ilvl w:val="0"/>
                <w:numId w:val="26"/>
              </w:numPr>
              <w:spacing w:after="60"/>
              <w:ind w:left="342"/>
              <w:jc w:val="both"/>
              <w:rPr>
                <w:rFonts w:cstheme="minorBidi"/>
                <w:lang w:eastAsia="en-AU"/>
              </w:rPr>
            </w:pPr>
            <w:r w:rsidRPr="0E383084">
              <w:rPr>
                <w:rFonts w:cstheme="minorBidi"/>
                <w:lang w:eastAsia="en-AU"/>
              </w:rPr>
              <w:t>1</w:t>
            </w:r>
            <w:r w:rsidR="0057411D" w:rsidRPr="0E383084">
              <w:rPr>
                <w:rFonts w:cstheme="minorBidi"/>
                <w:lang w:eastAsia="en-AU"/>
              </w:rPr>
              <w:t xml:space="preserve"> </w:t>
            </w:r>
            <w:r w:rsidRPr="0E383084">
              <w:rPr>
                <w:rFonts w:cstheme="minorBidi"/>
                <w:lang w:eastAsia="en-AU"/>
              </w:rPr>
              <w:t>x</w:t>
            </w:r>
            <w:r w:rsidR="0057411D" w:rsidRPr="0E383084">
              <w:rPr>
                <w:rFonts w:cstheme="minorBidi"/>
                <w:lang w:eastAsia="en-AU"/>
              </w:rPr>
              <w:t xml:space="preserve"> if applying</w:t>
            </w:r>
            <w:r w:rsidRPr="0E383084">
              <w:rPr>
                <w:rFonts w:cstheme="minorBidi"/>
                <w:lang w:eastAsia="en-AU"/>
              </w:rPr>
              <w:t xml:space="preserve"> for </w:t>
            </w:r>
            <w:r w:rsidR="00392DB5">
              <w:rPr>
                <w:rFonts w:cstheme="minorBidi"/>
                <w:lang w:eastAsia="en-AU"/>
              </w:rPr>
              <w:t>M</w:t>
            </w:r>
            <w:r w:rsidR="5D119573" w:rsidRPr="0E383084">
              <w:rPr>
                <w:rFonts w:cstheme="minorBidi"/>
                <w:lang w:eastAsia="en-AU"/>
              </w:rPr>
              <w:t>aster</w:t>
            </w:r>
            <w:r w:rsidRPr="0E383084">
              <w:rPr>
                <w:rFonts w:cstheme="minorBidi"/>
                <w:lang w:eastAsia="en-AU"/>
              </w:rPr>
              <w:t xml:space="preserve"> by </w:t>
            </w:r>
            <w:proofErr w:type="gramStart"/>
            <w:r w:rsidRPr="0E383084">
              <w:rPr>
                <w:rFonts w:cstheme="minorBidi"/>
                <w:lang w:eastAsia="en-AU"/>
              </w:rPr>
              <w:t>coursework</w:t>
            </w:r>
            <w:proofErr w:type="gramEnd"/>
          </w:p>
          <w:p w14:paraId="19A36629" w14:textId="6FDE0AFB" w:rsidR="007B7B73" w:rsidRPr="00AB3DFC" w:rsidRDefault="005C4924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lang w:eastAsia="en-AU"/>
              </w:rPr>
              <w:t xml:space="preserve">A template for both reports can be obtained from the Australia Awards </w:t>
            </w:r>
            <w:r w:rsidR="3D67F0C6" w:rsidRPr="362B24BE">
              <w:rPr>
                <w:rFonts w:cstheme="minorBidi"/>
                <w:lang w:eastAsia="en-AU"/>
              </w:rPr>
              <w:t>website.</w:t>
            </w:r>
            <w:r w:rsidRPr="362B24BE">
              <w:rPr>
                <w:rFonts w:cstheme="minorBidi"/>
                <w:lang w:eastAsia="en-AU"/>
              </w:rPr>
              <w:t xml:space="preserve"> </w:t>
            </w:r>
            <w:r w:rsidR="3D67F0C6" w:rsidRPr="362B24BE">
              <w:rPr>
                <w:rFonts w:cstheme="minorBidi"/>
                <w:lang w:eastAsia="en-AU"/>
              </w:rPr>
              <w:t xml:space="preserve"> </w:t>
            </w:r>
            <w:hyperlink r:id="rId19">
              <w:r w:rsidRPr="362B24BE">
                <w:rPr>
                  <w:rStyle w:val="Hyperlink"/>
                  <w:rFonts w:cstheme="minorBidi"/>
                  <w:lang w:eastAsia="en-AU"/>
                </w:rPr>
                <w:t>https://www.dfat.gov.au</w:t>
              </w:r>
            </w:hyperlink>
            <w:r w:rsidRPr="362B24BE">
              <w:rPr>
                <w:rFonts w:cstheme="minorBidi"/>
                <w:lang w:eastAsia="en-AU"/>
              </w:rPr>
              <w:t xml:space="preserve">  </w:t>
            </w:r>
            <w:r w:rsidR="3D67F0C6" w:rsidRPr="362B24BE">
              <w:rPr>
                <w:rFonts w:cstheme="minorBidi"/>
                <w:lang w:eastAsia="en-AU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2C92EFE3" w14:textId="24266C8F" w:rsidR="007B7B73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1C09ABC3" w14:textId="5E580D5A" w:rsidR="007B7B73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No</w:t>
            </w:r>
          </w:p>
        </w:tc>
      </w:tr>
      <w:tr w:rsidR="005C4924" w14:paraId="2507D9EE" w14:textId="77777777" w:rsidTr="0E383084">
        <w:trPr>
          <w:trHeight w:val="750"/>
        </w:trPr>
        <w:tc>
          <w:tcPr>
            <w:tcW w:w="8096" w:type="dxa"/>
          </w:tcPr>
          <w:p w14:paraId="40EE2CA6" w14:textId="77777777" w:rsidR="005C4924" w:rsidRPr="00AB3DFC" w:rsidRDefault="005C4924" w:rsidP="362B24BE">
            <w:pPr>
              <w:pStyle w:val="BodyText"/>
              <w:spacing w:after="60"/>
              <w:ind w:right="-84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b/>
                <w:bCs/>
                <w:lang w:eastAsia="en-AU"/>
              </w:rPr>
              <w:t>Employment referee report</w:t>
            </w:r>
            <w:r w:rsidRPr="362B24BE">
              <w:rPr>
                <w:rFonts w:cstheme="minorBidi"/>
                <w:lang w:eastAsia="en-AU"/>
              </w:rPr>
              <w:t xml:space="preserve"> with employment stamp:</w:t>
            </w:r>
          </w:p>
          <w:p w14:paraId="5CDDD567" w14:textId="6F56327E" w:rsidR="005C4924" w:rsidRPr="00AB3DFC" w:rsidRDefault="005C4924" w:rsidP="362B24BE">
            <w:pPr>
              <w:ind w:right="335"/>
              <w:jc w:val="both"/>
              <w:rPr>
                <w:rFonts w:cstheme="minorBidi"/>
              </w:rPr>
            </w:pPr>
            <w:r w:rsidRPr="362B24BE">
              <w:rPr>
                <w:rFonts w:cstheme="minorBidi"/>
                <w:lang w:eastAsia="en-AU"/>
              </w:rPr>
              <w:t xml:space="preserve">A template for both reports can be obtained from the Australia Awards website. </w:t>
            </w:r>
            <w:hyperlink r:id="rId20">
              <w:r w:rsidRPr="362B24BE">
                <w:rPr>
                  <w:rStyle w:val="Hyperlink"/>
                  <w:rFonts w:cstheme="minorBidi"/>
                  <w:lang w:eastAsia="en-AU"/>
                </w:rPr>
                <w:t>https://www.dfat.gov.au</w:t>
              </w:r>
            </w:hyperlink>
            <w:r w:rsidRPr="362B24BE">
              <w:rPr>
                <w:rFonts w:cstheme="minorBidi"/>
                <w:lang w:eastAsia="en-AU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4550AAC8" w14:textId="5C7C573C" w:rsidR="005C4924" w:rsidRPr="00AB3DFC" w:rsidRDefault="005C4924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42B496BE" w14:textId="03D0DDC5" w:rsidR="005C4924" w:rsidRPr="00AB3DFC" w:rsidRDefault="005C4924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No</w:t>
            </w:r>
          </w:p>
        </w:tc>
      </w:tr>
      <w:tr w:rsidR="00D34CEE" w14:paraId="5404CAE1" w14:textId="77777777" w:rsidTr="0E383084">
        <w:trPr>
          <w:trHeight w:val="460"/>
        </w:trPr>
        <w:tc>
          <w:tcPr>
            <w:tcW w:w="8096" w:type="dxa"/>
          </w:tcPr>
          <w:p w14:paraId="702EBD34" w14:textId="789FFA10" w:rsidR="00D34CEE" w:rsidRPr="00AB3DFC" w:rsidRDefault="3D67F0C6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  <w:b/>
                <w:bCs/>
              </w:rPr>
              <w:t>Academic reference letter</w:t>
            </w:r>
            <w:r w:rsidRPr="362B24BE">
              <w:rPr>
                <w:rFonts w:cstheme="minorBidi"/>
              </w:rPr>
              <w:t xml:space="preserve"> with stamp and an </w:t>
            </w:r>
            <w:r w:rsidRPr="362B24BE">
              <w:rPr>
                <w:rFonts w:cstheme="minorBidi"/>
                <w:b/>
                <w:bCs/>
              </w:rPr>
              <w:t>employment reference letter</w:t>
            </w:r>
            <w:r w:rsidRPr="362B24BE">
              <w:rPr>
                <w:rFonts w:cstheme="minorBidi"/>
              </w:rPr>
              <w:t xml:space="preserve"> with stamp (if you have worked or are currently working)</w:t>
            </w:r>
          </w:p>
        </w:tc>
        <w:tc>
          <w:tcPr>
            <w:tcW w:w="1402" w:type="dxa"/>
            <w:vAlign w:val="center"/>
          </w:tcPr>
          <w:p w14:paraId="4C1D731E" w14:textId="57FCB557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No</w:t>
            </w:r>
          </w:p>
        </w:tc>
        <w:tc>
          <w:tcPr>
            <w:tcW w:w="1246" w:type="dxa"/>
            <w:vAlign w:val="center"/>
          </w:tcPr>
          <w:p w14:paraId="20D63039" w14:textId="16123622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</w:tr>
      <w:tr w:rsidR="00D34CEE" w14:paraId="4A3DA265" w14:textId="77777777" w:rsidTr="0E383084">
        <w:trPr>
          <w:trHeight w:val="230"/>
        </w:trPr>
        <w:tc>
          <w:tcPr>
            <w:tcW w:w="8096" w:type="dxa"/>
          </w:tcPr>
          <w:p w14:paraId="56E80137" w14:textId="289D3623" w:rsidR="00D34CEE" w:rsidRPr="00AB3DFC" w:rsidRDefault="3D67F0C6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</w:rPr>
              <w:t>Curriculum vitae</w:t>
            </w:r>
            <w:r w:rsidR="005C4924" w:rsidRPr="362B24BE">
              <w:rPr>
                <w:rFonts w:cstheme="minorBidi"/>
              </w:rPr>
              <w:t xml:space="preserve"> (CV)/Resume</w:t>
            </w:r>
          </w:p>
        </w:tc>
        <w:tc>
          <w:tcPr>
            <w:tcW w:w="1402" w:type="dxa"/>
            <w:vAlign w:val="center"/>
          </w:tcPr>
          <w:p w14:paraId="1D836EE7" w14:textId="3AFBC9BD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5642582D" w14:textId="656CA371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</w:tr>
      <w:tr w:rsidR="00D34CEE" w14:paraId="6A46C48D" w14:textId="77777777" w:rsidTr="0E383084">
        <w:trPr>
          <w:trHeight w:val="920"/>
        </w:trPr>
        <w:tc>
          <w:tcPr>
            <w:tcW w:w="8096" w:type="dxa"/>
          </w:tcPr>
          <w:p w14:paraId="045D7984" w14:textId="77777777" w:rsidR="00D34CEE" w:rsidRPr="00AB3DFC" w:rsidRDefault="3D67F0C6" w:rsidP="362B24BE">
            <w:pPr>
              <w:ind w:right="335"/>
              <w:jc w:val="both"/>
              <w:rPr>
                <w:rFonts w:cstheme="minorBidi"/>
              </w:rPr>
            </w:pPr>
            <w:r w:rsidRPr="362B24BE">
              <w:rPr>
                <w:rFonts w:cstheme="minorBidi"/>
              </w:rPr>
              <w:t>Development impact plan.  There is no specific format for this.</w:t>
            </w:r>
          </w:p>
          <w:p w14:paraId="398BD3AF" w14:textId="2CE736C8" w:rsidR="0057411D" w:rsidRPr="00AB3DFC" w:rsidRDefault="0057411D" w:rsidP="362B24BE">
            <w:pPr>
              <w:ind w:right="335"/>
              <w:jc w:val="both"/>
              <w:rPr>
                <w:rFonts w:cstheme="minorBidi"/>
                <w:lang w:eastAsia="en-AU"/>
              </w:rPr>
            </w:pPr>
            <w:r w:rsidRPr="362B24BE">
              <w:rPr>
                <w:rFonts w:cstheme="minorBidi"/>
              </w:rPr>
              <w:t xml:space="preserve">This is a statement about how these studies will assist you to contribute to development in Tonga and any actions you intend to take on completion of your scholarship studies. </w:t>
            </w:r>
          </w:p>
        </w:tc>
        <w:tc>
          <w:tcPr>
            <w:tcW w:w="1402" w:type="dxa"/>
            <w:vAlign w:val="center"/>
          </w:tcPr>
          <w:p w14:paraId="4444B5FE" w14:textId="25EE0CC5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Yes</w:t>
            </w:r>
          </w:p>
        </w:tc>
        <w:tc>
          <w:tcPr>
            <w:tcW w:w="1246" w:type="dxa"/>
            <w:vAlign w:val="center"/>
          </w:tcPr>
          <w:p w14:paraId="1B06ADD0" w14:textId="3B2DFB2F" w:rsidR="00D34CEE" w:rsidRPr="00AB3DFC" w:rsidRDefault="00D34CEE" w:rsidP="00AB3DFC">
            <w:pPr>
              <w:ind w:right="335"/>
              <w:jc w:val="both"/>
              <w:rPr>
                <w:rFonts w:cstheme="minorHAnsi"/>
                <w:lang w:eastAsia="en-AU"/>
              </w:rPr>
            </w:pPr>
            <w:r w:rsidRPr="00AB3DFC">
              <w:rPr>
                <w:rFonts w:cstheme="minorHAnsi"/>
                <w:lang w:eastAsia="en-AU"/>
              </w:rPr>
              <w:t>No</w:t>
            </w:r>
          </w:p>
        </w:tc>
      </w:tr>
    </w:tbl>
    <w:p w14:paraId="51BBE5A8" w14:textId="77777777" w:rsidR="00EE3B50" w:rsidRPr="00457822" w:rsidRDefault="0024777B" w:rsidP="00AB3DFC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bookmarkStart w:id="5" w:name="_Int_3cnF93rs"/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bookmarkEnd w:id="5"/>
      <w:r w:rsidR="00EE3B50" w:rsidRPr="00457822">
        <w:rPr>
          <w:color w:val="002060"/>
          <w:sz w:val="21"/>
          <w:szCs w:val="21"/>
        </w:rPr>
        <w:softHyphen/>
      </w:r>
    </w:p>
    <w:p w14:paraId="3066485B" w14:textId="77777777" w:rsidR="003F4B33" w:rsidRPr="003F4B33" w:rsidRDefault="009455DB" w:rsidP="00AB3DFC">
      <w:pPr>
        <w:pStyle w:val="Bullet"/>
        <w:jc w:val="both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3555AAAC" w14:textId="73F21827" w:rsidR="002E75B9" w:rsidRDefault="00896156" w:rsidP="00AB3DFC">
      <w:pPr>
        <w:pStyle w:val="Bullet"/>
        <w:jc w:val="both"/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  <w:r w:rsidRPr="362B24BE">
        <w:rPr>
          <w:rFonts w:eastAsiaTheme="minorEastAsia"/>
          <w:lang w:eastAsia="en-AU"/>
        </w:rPr>
        <w:t>Only short</w:t>
      </w:r>
      <w:r w:rsidR="00B9091B" w:rsidRPr="362B24BE">
        <w:rPr>
          <w:rFonts w:eastAsiaTheme="minorEastAsia"/>
          <w:lang w:eastAsia="en-AU"/>
        </w:rPr>
        <w:t>listed candidates will be contacted</w:t>
      </w:r>
      <w:r w:rsidR="00CC13C9" w:rsidRPr="362B24BE">
        <w:rPr>
          <w:rFonts w:eastAsiaTheme="minorEastAsia"/>
          <w:lang w:eastAsia="en-AU"/>
        </w:rPr>
        <w:t>.</w:t>
      </w:r>
    </w:p>
    <w:p w14:paraId="1C3A0DE9" w14:textId="77777777" w:rsidR="00271775" w:rsidRPr="00DA2C34" w:rsidRDefault="00C4402E" w:rsidP="00AB3DFC">
      <w:pPr>
        <w:pStyle w:val="Bullet"/>
        <w:jc w:val="both"/>
      </w:pPr>
      <w:r w:rsidRPr="362B24BE">
        <w:rPr>
          <w:rFonts w:eastAsiaTheme="minorEastAsia"/>
          <w:lang w:eastAsia="en-AU"/>
        </w:rPr>
        <w:t xml:space="preserve">The selection process </w:t>
      </w:r>
      <w:r w:rsidR="009455DB" w:rsidRPr="362B24BE">
        <w:rPr>
          <w:rFonts w:eastAsiaTheme="minorEastAsia"/>
          <w:lang w:eastAsia="en-AU"/>
        </w:rPr>
        <w:t xml:space="preserve">includes </w:t>
      </w:r>
      <w:r w:rsidRPr="362B24BE">
        <w:rPr>
          <w:rFonts w:eastAsiaTheme="minorEastAsia"/>
          <w:lang w:eastAsia="en-AU"/>
        </w:rPr>
        <w:t>an interview</w:t>
      </w:r>
      <w:r w:rsidR="006E27CD" w:rsidRPr="362B24BE">
        <w:rPr>
          <w:rFonts w:eastAsiaTheme="minorEastAsia"/>
          <w:lang w:eastAsia="en-AU"/>
        </w:rPr>
        <w:t xml:space="preserve">. Applicants </w:t>
      </w:r>
      <w:r w:rsidR="0010550B" w:rsidRPr="362B24BE">
        <w:rPr>
          <w:rFonts w:eastAsiaTheme="minorEastAsia"/>
          <w:lang w:eastAsia="en-AU"/>
        </w:rPr>
        <w:t>will be assessed against the f</w:t>
      </w:r>
      <w:r w:rsidR="00C04254" w:rsidRPr="362B24BE">
        <w:rPr>
          <w:rFonts w:eastAsiaTheme="minorEastAsia"/>
          <w:lang w:eastAsia="en-AU"/>
        </w:rPr>
        <w:t>ollowing criteria:</w:t>
      </w:r>
    </w:p>
    <w:p w14:paraId="18A06C83" w14:textId="59A7B96E" w:rsidR="002E75B9" w:rsidRDefault="009455DB" w:rsidP="00AB3DFC">
      <w:pPr>
        <w:pStyle w:val="Bullet"/>
        <w:numPr>
          <w:ilvl w:val="0"/>
          <w:numId w:val="25"/>
        </w:numPr>
        <w:jc w:val="both"/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  <w:r w:rsidRPr="362B24BE">
        <w:rPr>
          <w:rFonts w:eastAsiaTheme="minorEastAsia"/>
          <w:lang w:eastAsia="en-AU"/>
        </w:rPr>
        <w:t>a</w:t>
      </w:r>
      <w:r w:rsidR="00271775" w:rsidRPr="362B24BE">
        <w:rPr>
          <w:rFonts w:eastAsiaTheme="minorEastAsia"/>
          <w:lang w:eastAsia="en-AU"/>
        </w:rPr>
        <w:t>cademic competence</w:t>
      </w:r>
    </w:p>
    <w:p w14:paraId="49DBB9EF" w14:textId="55785C97" w:rsidR="00271775" w:rsidRPr="00DA2C34" w:rsidRDefault="009455DB" w:rsidP="00AB3DFC">
      <w:pPr>
        <w:pStyle w:val="Bullet"/>
        <w:numPr>
          <w:ilvl w:val="0"/>
          <w:numId w:val="25"/>
        </w:numPr>
        <w:jc w:val="both"/>
      </w:pPr>
      <w:r w:rsidRPr="362B24BE">
        <w:rPr>
          <w:rFonts w:eastAsiaTheme="minorEastAsia"/>
          <w:lang w:eastAsia="en-AU"/>
        </w:rPr>
        <w:t>p</w:t>
      </w:r>
      <w:r w:rsidR="00271775" w:rsidRPr="362B24BE">
        <w:rPr>
          <w:rFonts w:eastAsiaTheme="minorEastAsia"/>
          <w:lang w:eastAsia="en-AU"/>
        </w:rPr>
        <w:t xml:space="preserve">otential outcome, </w:t>
      </w:r>
      <w:r w:rsidR="00D41FCC" w:rsidRPr="362B24BE">
        <w:rPr>
          <w:rFonts w:eastAsiaTheme="minorEastAsia"/>
          <w:lang w:eastAsia="en-AU"/>
        </w:rPr>
        <w:t>specifically the</w:t>
      </w:r>
      <w:r w:rsidR="00271775" w:rsidRPr="362B24BE">
        <w:rPr>
          <w:rFonts w:eastAsiaTheme="minorEastAsia"/>
          <w:lang w:eastAsia="en-AU"/>
        </w:rPr>
        <w:t xml:space="preserve"> contribution to development outcomes in </w:t>
      </w:r>
      <w:r w:rsidR="00AB3DFC" w:rsidRPr="362B24BE">
        <w:rPr>
          <w:rFonts w:eastAsiaTheme="minorEastAsia"/>
          <w:lang w:eastAsia="en-AU"/>
        </w:rPr>
        <w:t>Tonga</w:t>
      </w:r>
      <w:r w:rsidR="002D2343" w:rsidRPr="362B24BE">
        <w:rPr>
          <w:rFonts w:eastAsiaTheme="minorEastAsia"/>
          <w:lang w:eastAsia="en-AU"/>
        </w:rPr>
        <w:t>.</w:t>
      </w:r>
    </w:p>
    <w:p w14:paraId="0D78F1F3" w14:textId="77777777" w:rsidR="00EE3B50" w:rsidRPr="003F4B33" w:rsidRDefault="009455DB" w:rsidP="00AB3DFC">
      <w:pPr>
        <w:pStyle w:val="Bullet"/>
        <w:numPr>
          <w:ilvl w:val="0"/>
          <w:numId w:val="25"/>
        </w:numPr>
        <w:jc w:val="both"/>
      </w:pPr>
      <w:r w:rsidRPr="362B24BE">
        <w:rPr>
          <w:rFonts w:eastAsiaTheme="minorEastAsia"/>
          <w:lang w:eastAsia="en-AU"/>
        </w:rPr>
        <w:t>p</w:t>
      </w:r>
      <w:r w:rsidR="00271775" w:rsidRPr="362B24BE">
        <w:rPr>
          <w:rFonts w:eastAsiaTheme="minorEastAsia"/>
          <w:lang w:eastAsia="en-AU"/>
        </w:rPr>
        <w:t>rofessional and personal leadership attributes</w:t>
      </w:r>
      <w:r w:rsidR="00397A14" w:rsidRPr="362B24BE">
        <w:rPr>
          <w:rFonts w:eastAsiaTheme="minorEastAsia"/>
          <w:lang w:eastAsia="en-AU"/>
        </w:rPr>
        <w:t xml:space="preserve"> including relevant work experience</w:t>
      </w:r>
      <w:r w:rsidR="009F70CD" w:rsidRPr="362B24BE">
        <w:rPr>
          <w:rFonts w:eastAsiaTheme="minorEastAsia"/>
          <w:lang w:eastAsia="en-AU"/>
        </w:rPr>
        <w:t>.</w:t>
      </w:r>
    </w:p>
    <w:p w14:paraId="73E6AEDF" w14:textId="3C604ECA" w:rsidR="003F4B33" w:rsidRPr="00333FE6" w:rsidRDefault="0057411D" w:rsidP="00AB3DFC">
      <w:pPr>
        <w:pStyle w:val="Bullet"/>
        <w:jc w:val="both"/>
      </w:pPr>
      <w:r w:rsidRPr="362B24BE">
        <w:rPr>
          <w:rFonts w:eastAsiaTheme="minorEastAsia"/>
          <w:lang w:eastAsia="en-AU"/>
        </w:rPr>
        <w:t xml:space="preserve">Successful applicants will be notified as soon as possible in late 2024. </w:t>
      </w:r>
      <w:r w:rsidR="005C4924" w:rsidRPr="362B24BE">
        <w:rPr>
          <w:rFonts w:eastAsiaTheme="minorEastAsia"/>
          <w:lang w:eastAsia="en-AU"/>
        </w:rPr>
        <w:t xml:space="preserve"> </w:t>
      </w:r>
    </w:p>
    <w:p w14:paraId="12866355" w14:textId="2637FA90" w:rsidR="00333FE6" w:rsidRPr="003F4B33" w:rsidRDefault="00333FE6" w:rsidP="00AB3DFC">
      <w:pPr>
        <w:pStyle w:val="Bullet"/>
        <w:jc w:val="both"/>
      </w:pPr>
      <w:r>
        <w:t xml:space="preserve">Awardee travel will be subject to meeting the requirements imposed by the Australian Government, as determined by the </w:t>
      </w:r>
      <w:r w:rsidR="00B66DB0">
        <w:t xml:space="preserve">federal </w:t>
      </w:r>
      <w:r>
        <w:t>Department of Educatio</w:t>
      </w:r>
      <w:r w:rsidR="00B66DB0">
        <w:t>n</w:t>
      </w:r>
      <w:r>
        <w:t xml:space="preserve"> and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AB3DFC">
      <w:pPr>
        <w:pStyle w:val="Heading3"/>
        <w:jc w:val="both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AB3DFC">
      <w:pPr>
        <w:pStyle w:val="Bullet"/>
        <w:numPr>
          <w:ilvl w:val="0"/>
          <w:numId w:val="0"/>
        </w:numPr>
        <w:spacing w:before="120" w:after="120"/>
        <w:ind w:left="284" w:hanging="284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AB3DFC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c</w:t>
      </w:r>
      <w:r w:rsidR="003C3B5C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ourse counselling</w:t>
      </w:r>
    </w:p>
    <w:p w14:paraId="39D0EC65" w14:textId="77777777" w:rsidR="003C3B5C" w:rsidRDefault="006F7A86" w:rsidP="00AB3DFC">
      <w:pPr>
        <w:pStyle w:val="Bullet"/>
        <w:spacing w:before="60" w:after="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p</w:t>
      </w:r>
      <w:r w:rsidR="005B3C50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re-departure </w:t>
      </w:r>
      <w:r w:rsidR="00C22AD7" w:rsidRPr="362B24B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briefing</w:t>
      </w:r>
    </w:p>
    <w:p w14:paraId="1F09BF80" w14:textId="77777777" w:rsidR="006F7A86" w:rsidRPr="009C38C5" w:rsidRDefault="006F7A86" w:rsidP="00AB3DFC">
      <w:pPr>
        <w:pStyle w:val="Bullet"/>
        <w:spacing w:before="60" w:after="0"/>
        <w:jc w:val="both"/>
      </w:pPr>
      <w:r w:rsidRPr="362B24BE">
        <w:rPr>
          <w:lang w:eastAsia="en-AU"/>
        </w:rPr>
        <w:t>u</w:t>
      </w:r>
      <w:r w:rsidR="00D82C42" w:rsidRPr="362B24BE">
        <w:rPr>
          <w:lang w:eastAsia="en-AU"/>
        </w:rPr>
        <w:t>niversity’s Intr</w:t>
      </w:r>
      <w:r w:rsidR="003C3B5C" w:rsidRPr="362B24BE">
        <w:rPr>
          <w:lang w:eastAsia="en-AU"/>
        </w:rPr>
        <w:t xml:space="preserve">oductory Academic Program </w:t>
      </w:r>
    </w:p>
    <w:p w14:paraId="34E3A57B" w14:textId="1438741F" w:rsidR="00375B3D" w:rsidRPr="008D2054" w:rsidRDefault="13CF7C13" w:rsidP="099EDC1E">
      <w:pPr>
        <w:pStyle w:val="Bullet"/>
        <w:spacing w:before="60" w:after="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o</w:t>
      </w:r>
      <w:r w:rsidR="0E0F9F34"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ther required preparator</w:t>
      </w:r>
      <w:r w:rsidR="4D6F9629"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y study on arrival in Australia</w:t>
      </w:r>
      <w:r w:rsidR="7DCE8959" w:rsidRPr="099EDC1E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1B3417CF" w14:textId="2F03ABBB" w:rsidR="002E75B9" w:rsidRPr="002E75B9" w:rsidRDefault="002E75B9" w:rsidP="00AB3DFC">
      <w:pPr>
        <w:pStyle w:val="Heading3"/>
        <w:jc w:val="both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77777777" w:rsidR="002E75B9" w:rsidRPr="002E75B9" w:rsidRDefault="002E75B9" w:rsidP="00AB3DFC">
      <w:pPr>
        <w:pStyle w:val="BodyCopy"/>
        <w:jc w:val="both"/>
        <w:rPr>
          <w:color w:val="auto"/>
        </w:rPr>
      </w:pPr>
      <w:r w:rsidRPr="002E75B9">
        <w:rPr>
          <w:color w:val="auto"/>
        </w:rPr>
        <w:t xml:space="preserve">More general information about the Australia Awards, Australia’s aid program, and studying in Australia can be found at the following links: </w:t>
      </w:r>
    </w:p>
    <w:p w14:paraId="74A93DF1" w14:textId="4E4695BD" w:rsidR="002E75B9" w:rsidRPr="002E75B9" w:rsidRDefault="001415D5" w:rsidP="00AB3DFC">
      <w:pPr>
        <w:pStyle w:val="Bullet"/>
        <w:jc w:val="both"/>
        <w:rPr>
          <w:rStyle w:val="Hyperlink"/>
          <w:b w:val="0"/>
          <w:color w:val="00759A"/>
          <w:szCs w:val="20"/>
        </w:rPr>
      </w:pPr>
      <w:hyperlink r:id="rId21">
        <w:r w:rsidR="4902FDDE" w:rsidRPr="099EDC1E">
          <w:rPr>
            <w:rStyle w:val="Hyperlink"/>
            <w:b w:val="0"/>
            <w:color w:val="00749A"/>
          </w:rPr>
          <w:t>dfat.gov.au/people-to-people/australia-awards/pages/australia-awards-scholarships</w:t>
        </w:r>
      </w:hyperlink>
      <w:r w:rsidR="4902FDDE">
        <w:t xml:space="preserve"> </w:t>
      </w:r>
    </w:p>
    <w:p w14:paraId="1BBA4B40" w14:textId="0EE3EDF9" w:rsidR="002E75B9" w:rsidRPr="002E75B9" w:rsidRDefault="001415D5" w:rsidP="00AB3DFC">
      <w:pPr>
        <w:pStyle w:val="Bullet"/>
        <w:jc w:val="both"/>
        <w:rPr>
          <w:szCs w:val="20"/>
        </w:rPr>
      </w:pPr>
      <w:hyperlink r:id="rId22">
        <w:r w:rsidR="4EB8423D" w:rsidRPr="00D25200">
          <w:rPr>
            <w:rStyle w:val="Hyperlink"/>
            <w:b w:val="0"/>
            <w:color w:val="00749A"/>
          </w:rPr>
          <w:t>https://www.studyaustralia.gov.au/</w:t>
        </w:r>
      </w:hyperlink>
      <w:r w:rsidR="4EB8423D" w:rsidRPr="00D25200">
        <w:rPr>
          <w:rStyle w:val="Hyperlink"/>
          <w:color w:val="00749A"/>
        </w:rPr>
        <w:t xml:space="preserve"> </w:t>
      </w:r>
      <w:r w:rsidR="4902FDDE">
        <w:t xml:space="preserve"> </w:t>
      </w:r>
    </w:p>
    <w:p w14:paraId="54E5A419" w14:textId="77777777" w:rsidR="002E75B9" w:rsidRPr="002E75B9" w:rsidRDefault="002E75B9" w:rsidP="00AB3DFC">
      <w:pPr>
        <w:pStyle w:val="Default"/>
        <w:jc w:val="both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Scholarships Policy Handbook: </w:t>
      </w:r>
      <w:hyperlink r:id="rId23" w:history="1">
        <w:r w:rsidRPr="002E75B9">
          <w:rPr>
            <w:rStyle w:val="Hyperlink"/>
            <w:b w:val="0"/>
            <w:bCs/>
            <w:color w:val="00759A"/>
            <w:sz w:val="20"/>
            <w:szCs w:val="20"/>
            <w:lang w:eastAsia="en-AU"/>
          </w:rPr>
          <w:t>dfat.gov.au/about-us/publications/Pages/australia-awards-scholarships-policy-handbook.aspx</w:t>
        </w:r>
      </w:hyperlink>
    </w:p>
    <w:p w14:paraId="08D548B9" w14:textId="77777777" w:rsidR="002E75B9" w:rsidRPr="002E75B9" w:rsidRDefault="002E75B9" w:rsidP="00AB3DFC">
      <w:pPr>
        <w:pStyle w:val="Default"/>
        <w:jc w:val="both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AB3DFC">
      <w:pPr>
        <w:pStyle w:val="Heading4"/>
        <w:spacing w:after="120"/>
        <w:jc w:val="both"/>
      </w:pPr>
      <w:r w:rsidRPr="002E75B9">
        <w:lastRenderedPageBreak/>
        <w:t xml:space="preserve">Contact </w:t>
      </w:r>
      <w:proofErr w:type="gramStart"/>
      <w:r w:rsidRPr="002E75B9">
        <w:t>details</w:t>
      </w:r>
      <w:proofErr w:type="gramEnd"/>
    </w:p>
    <w:p w14:paraId="7A87411D" w14:textId="1BF60855" w:rsidR="00D25200" w:rsidRDefault="00131189" w:rsidP="00D25200">
      <w:pPr>
        <w:pStyle w:val="BodyCopy"/>
        <w:spacing w:before="0" w:after="0"/>
        <w:jc w:val="both"/>
        <w:rPr>
          <w:lang w:eastAsia="en-AU"/>
        </w:rPr>
      </w:pPr>
      <w:r>
        <w:rPr>
          <w:lang w:eastAsia="en-AU"/>
        </w:rPr>
        <w:t xml:space="preserve">Organisation: </w:t>
      </w:r>
      <w:r w:rsidR="00885AE6">
        <w:rPr>
          <w:lang w:eastAsia="en-AU"/>
        </w:rPr>
        <w:tab/>
      </w:r>
      <w:r>
        <w:rPr>
          <w:lang w:eastAsia="en-AU"/>
        </w:rPr>
        <w:t>Department of Foreign Affairs and Trade</w:t>
      </w:r>
    </w:p>
    <w:p w14:paraId="58DCA17B" w14:textId="6C364F25" w:rsidR="00131189" w:rsidRDefault="00131189" w:rsidP="00D25200">
      <w:pPr>
        <w:pStyle w:val="BodyCopy"/>
        <w:spacing w:before="0" w:after="0"/>
        <w:jc w:val="both"/>
        <w:rPr>
          <w:lang w:eastAsia="en-AU"/>
        </w:rPr>
      </w:pPr>
      <w:r w:rsidRPr="362B24BE">
        <w:rPr>
          <w:lang w:eastAsia="en-AU"/>
        </w:rPr>
        <w:t xml:space="preserve">Address:  </w:t>
      </w:r>
      <w:r w:rsidR="00D25200">
        <w:rPr>
          <w:lang w:eastAsia="en-AU"/>
        </w:rPr>
        <w:tab/>
      </w:r>
      <w:r w:rsidRPr="362B24BE">
        <w:rPr>
          <w:lang w:eastAsia="en-AU"/>
        </w:rPr>
        <w:t>Australian High Commission</w:t>
      </w:r>
    </w:p>
    <w:p w14:paraId="232BE226" w14:textId="30C7EC5F" w:rsidR="00131189" w:rsidRDefault="00131189" w:rsidP="00D25200">
      <w:pPr>
        <w:pStyle w:val="BodyCopy"/>
        <w:spacing w:before="0" w:after="0" w:line="240" w:lineRule="auto"/>
        <w:rPr>
          <w:lang w:eastAsia="en-AU"/>
        </w:rPr>
      </w:pPr>
      <w:r w:rsidRPr="362B24BE">
        <w:rPr>
          <w:lang w:eastAsia="en-AU"/>
        </w:rPr>
        <w:t xml:space="preserve">                 </w:t>
      </w:r>
      <w:r w:rsidR="00D25200">
        <w:rPr>
          <w:lang w:eastAsia="en-AU"/>
        </w:rPr>
        <w:tab/>
      </w:r>
      <w:r w:rsidRPr="362B24BE">
        <w:rPr>
          <w:lang w:eastAsia="en-AU"/>
        </w:rPr>
        <w:t>Salote Road</w:t>
      </w:r>
    </w:p>
    <w:p w14:paraId="658F85F2" w14:textId="0B13F963" w:rsidR="00131189" w:rsidRDefault="00131189" w:rsidP="00D25200">
      <w:pPr>
        <w:pStyle w:val="BodyCopy"/>
        <w:spacing w:before="0" w:after="0" w:line="240" w:lineRule="auto"/>
        <w:rPr>
          <w:lang w:eastAsia="en-AU"/>
        </w:rPr>
      </w:pPr>
      <w:r w:rsidRPr="362B24BE">
        <w:rPr>
          <w:lang w:eastAsia="en-AU"/>
        </w:rPr>
        <w:t xml:space="preserve">                 </w:t>
      </w:r>
      <w:r w:rsidR="00D25200">
        <w:rPr>
          <w:lang w:eastAsia="en-AU"/>
        </w:rPr>
        <w:tab/>
      </w:r>
      <w:r w:rsidRPr="362B24BE">
        <w:rPr>
          <w:lang w:eastAsia="en-AU"/>
        </w:rPr>
        <w:t>Nuku’alofa</w:t>
      </w:r>
    </w:p>
    <w:p w14:paraId="39AA74AD" w14:textId="05CD7670" w:rsidR="00131189" w:rsidRDefault="00131189" w:rsidP="00D25200">
      <w:pPr>
        <w:pStyle w:val="BodyCopy"/>
        <w:spacing w:before="0" w:after="0" w:line="240" w:lineRule="auto"/>
        <w:jc w:val="both"/>
        <w:rPr>
          <w:lang w:eastAsia="en-AU"/>
        </w:rPr>
      </w:pPr>
      <w:r w:rsidRPr="362B24BE">
        <w:rPr>
          <w:lang w:eastAsia="en-AU"/>
        </w:rPr>
        <w:t xml:space="preserve">Telephone: </w:t>
      </w:r>
      <w:r w:rsidR="00D25200">
        <w:rPr>
          <w:lang w:eastAsia="en-AU"/>
        </w:rPr>
        <w:tab/>
      </w:r>
      <w:r w:rsidRPr="362B24BE">
        <w:rPr>
          <w:lang w:eastAsia="en-AU"/>
        </w:rPr>
        <w:t>+676 20400</w:t>
      </w:r>
    </w:p>
    <w:p w14:paraId="619C1051" w14:textId="3058953B" w:rsidR="00131189" w:rsidRDefault="00131189" w:rsidP="00D25200">
      <w:pPr>
        <w:pStyle w:val="BodyCopy"/>
        <w:spacing w:before="0" w:after="0" w:line="240" w:lineRule="auto"/>
        <w:jc w:val="both"/>
        <w:rPr>
          <w:lang w:eastAsia="en-AU"/>
        </w:rPr>
      </w:pPr>
      <w:r w:rsidRPr="274A5287">
        <w:rPr>
          <w:lang w:eastAsia="en-AU"/>
        </w:rPr>
        <w:t xml:space="preserve">Email:  </w:t>
      </w:r>
      <w:r w:rsidR="00885AE6">
        <w:rPr>
          <w:lang w:eastAsia="en-AU"/>
        </w:rPr>
        <w:tab/>
      </w:r>
      <w:r w:rsidR="00885AE6">
        <w:rPr>
          <w:lang w:eastAsia="en-AU"/>
        </w:rPr>
        <w:tab/>
      </w:r>
      <w:hyperlink r:id="rId24" w:history="1">
        <w:r w:rsidR="00885AE6" w:rsidRPr="006503DC">
          <w:rPr>
            <w:rStyle w:val="Hyperlink"/>
            <w:lang w:eastAsia="en-AU"/>
          </w:rPr>
          <w:t>australiascholarships@dfat.gov.au</w:t>
        </w:r>
      </w:hyperlink>
      <w:r w:rsidRPr="274A5287">
        <w:rPr>
          <w:lang w:eastAsia="en-AU"/>
        </w:rPr>
        <w:t xml:space="preserve"> </w:t>
      </w:r>
    </w:p>
    <w:p w14:paraId="469DCC24" w14:textId="153F89FC" w:rsidR="00375B3D" w:rsidRPr="002E75B9" w:rsidRDefault="00131189" w:rsidP="00D25200">
      <w:pPr>
        <w:pStyle w:val="BodyCopy"/>
        <w:spacing w:before="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274A5287">
        <w:rPr>
          <w:lang w:eastAsia="en-AU"/>
        </w:rPr>
        <w:t xml:space="preserve">Website:  </w:t>
      </w:r>
      <w:r w:rsidR="00885AE6">
        <w:rPr>
          <w:lang w:eastAsia="en-AU"/>
        </w:rPr>
        <w:tab/>
      </w:r>
      <w:hyperlink r:id="rId25" w:history="1">
        <w:r w:rsidR="00885AE6" w:rsidRPr="006503DC">
          <w:rPr>
            <w:rStyle w:val="Hyperlink"/>
            <w:lang w:eastAsia="en-AU"/>
          </w:rPr>
          <w:t>www.tonga.embassy.gov.au</w:t>
        </w:r>
      </w:hyperlink>
      <w:r w:rsidRPr="274A5287">
        <w:rPr>
          <w:lang w:eastAsia="en-AU"/>
        </w:rPr>
        <w:t xml:space="preserve"> </w:t>
      </w:r>
    </w:p>
    <w:p w14:paraId="4E431B7D" w14:textId="77777777" w:rsidR="00375B3D" w:rsidRDefault="00375B3D" w:rsidP="00AB3DFC">
      <w:pPr>
        <w:pStyle w:val="Bullet"/>
        <w:numPr>
          <w:ilvl w:val="0"/>
          <w:numId w:val="0"/>
        </w:numPr>
        <w:spacing w:before="60" w:after="0"/>
        <w:ind w:left="284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sectPr w:rsidR="00375B3D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F3D3" w14:textId="77777777" w:rsidR="00017C36" w:rsidRDefault="00017C36" w:rsidP="00070A89">
      <w:r>
        <w:separator/>
      </w:r>
    </w:p>
  </w:endnote>
  <w:endnote w:type="continuationSeparator" w:id="0">
    <w:p w14:paraId="314E5796" w14:textId="77777777" w:rsidR="00017C36" w:rsidRDefault="00017C36" w:rsidP="00070A89">
      <w:r>
        <w:continuationSeparator/>
      </w:r>
    </w:p>
  </w:endnote>
  <w:endnote w:type="continuationNotice" w:id="1">
    <w:p w14:paraId="27EB66AB" w14:textId="77777777" w:rsidR="00017C36" w:rsidRDefault="0001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67C1B859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9278A4">
      <w:t>5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70A911F8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C459A3">
      <w:t>5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7DA8" w14:textId="77777777" w:rsidR="00017C36" w:rsidRDefault="00017C36" w:rsidP="00070A89">
      <w:r>
        <w:separator/>
      </w:r>
    </w:p>
  </w:footnote>
  <w:footnote w:type="continuationSeparator" w:id="0">
    <w:p w14:paraId="0D40FD78" w14:textId="77777777" w:rsidR="00017C36" w:rsidRDefault="00017C36" w:rsidP="00070A89">
      <w:r>
        <w:continuationSeparator/>
      </w:r>
    </w:p>
  </w:footnote>
  <w:footnote w:type="continuationNotice" w:id="1">
    <w:p w14:paraId="2C88337A" w14:textId="77777777" w:rsidR="00017C36" w:rsidRDefault="00017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B03C7D"/>
    <w:multiLevelType w:val="hybridMultilevel"/>
    <w:tmpl w:val="70FE3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6"/>
  </w:num>
  <w:num w:numId="3" w16cid:durableId="2111049393">
    <w:abstractNumId w:val="15"/>
  </w:num>
  <w:num w:numId="4" w16cid:durableId="224688543">
    <w:abstractNumId w:val="7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8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6"/>
  </w:num>
  <w:num w:numId="14" w16cid:durableId="525484131">
    <w:abstractNumId w:val="20"/>
  </w:num>
  <w:num w:numId="15" w16cid:durableId="1448427088">
    <w:abstractNumId w:val="4"/>
  </w:num>
  <w:num w:numId="16" w16cid:durableId="523907550">
    <w:abstractNumId w:val="19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7"/>
  </w:num>
  <w:num w:numId="20" w16cid:durableId="657536486">
    <w:abstractNumId w:val="3"/>
  </w:num>
  <w:num w:numId="21" w16cid:durableId="1500073924">
    <w:abstractNumId w:val="22"/>
  </w:num>
  <w:num w:numId="22" w16cid:durableId="60175384">
    <w:abstractNumId w:val="5"/>
  </w:num>
  <w:num w:numId="23" w16cid:durableId="1698922250">
    <w:abstractNumId w:val="14"/>
  </w:num>
  <w:num w:numId="24" w16cid:durableId="1580558926">
    <w:abstractNumId w:val="15"/>
  </w:num>
  <w:num w:numId="25" w16cid:durableId="1417901601">
    <w:abstractNumId w:val="2"/>
  </w:num>
  <w:num w:numId="26" w16cid:durableId="1912620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1F52"/>
    <w:rsid w:val="000148E4"/>
    <w:rsid w:val="00014E68"/>
    <w:rsid w:val="00015AE4"/>
    <w:rsid w:val="000168B9"/>
    <w:rsid w:val="00017C36"/>
    <w:rsid w:val="000236E6"/>
    <w:rsid w:val="00026763"/>
    <w:rsid w:val="00034121"/>
    <w:rsid w:val="00035FBB"/>
    <w:rsid w:val="00040452"/>
    <w:rsid w:val="000414A5"/>
    <w:rsid w:val="00050107"/>
    <w:rsid w:val="0005190D"/>
    <w:rsid w:val="0005326E"/>
    <w:rsid w:val="00054A53"/>
    <w:rsid w:val="00070A89"/>
    <w:rsid w:val="00070F49"/>
    <w:rsid w:val="00080A52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F28B8"/>
    <w:rsid w:val="000F3766"/>
    <w:rsid w:val="00102A04"/>
    <w:rsid w:val="0010550B"/>
    <w:rsid w:val="00111F0C"/>
    <w:rsid w:val="00113ECC"/>
    <w:rsid w:val="001267C3"/>
    <w:rsid w:val="00131189"/>
    <w:rsid w:val="00132A4E"/>
    <w:rsid w:val="00133309"/>
    <w:rsid w:val="001378F9"/>
    <w:rsid w:val="00137C02"/>
    <w:rsid w:val="001415D5"/>
    <w:rsid w:val="00145E2D"/>
    <w:rsid w:val="0015620C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439E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0252"/>
    <w:rsid w:val="00220908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71775"/>
    <w:rsid w:val="002747FD"/>
    <w:rsid w:val="00292267"/>
    <w:rsid w:val="00292E6D"/>
    <w:rsid w:val="002936F0"/>
    <w:rsid w:val="002A05CE"/>
    <w:rsid w:val="002A41E1"/>
    <w:rsid w:val="002B0254"/>
    <w:rsid w:val="002B0724"/>
    <w:rsid w:val="002B0853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33FE6"/>
    <w:rsid w:val="00334E0E"/>
    <w:rsid w:val="003357C1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2DB5"/>
    <w:rsid w:val="0039470D"/>
    <w:rsid w:val="00397A14"/>
    <w:rsid w:val="003A2C0A"/>
    <w:rsid w:val="003A3C40"/>
    <w:rsid w:val="003B4BBD"/>
    <w:rsid w:val="003C1598"/>
    <w:rsid w:val="003C15F0"/>
    <w:rsid w:val="003C3B5C"/>
    <w:rsid w:val="003D1CAB"/>
    <w:rsid w:val="003D3B1D"/>
    <w:rsid w:val="003D3CFE"/>
    <w:rsid w:val="003D5DBE"/>
    <w:rsid w:val="003E1D87"/>
    <w:rsid w:val="003E39F9"/>
    <w:rsid w:val="003F4B33"/>
    <w:rsid w:val="003F7448"/>
    <w:rsid w:val="004011A9"/>
    <w:rsid w:val="00404841"/>
    <w:rsid w:val="00406203"/>
    <w:rsid w:val="00410466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2403"/>
    <w:rsid w:val="004763F8"/>
    <w:rsid w:val="00483600"/>
    <w:rsid w:val="00483A58"/>
    <w:rsid w:val="00483B9C"/>
    <w:rsid w:val="00494EF0"/>
    <w:rsid w:val="004A3DFD"/>
    <w:rsid w:val="004C1AFE"/>
    <w:rsid w:val="004D7F17"/>
    <w:rsid w:val="004E675F"/>
    <w:rsid w:val="004E7F37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7411D"/>
    <w:rsid w:val="00580DEF"/>
    <w:rsid w:val="00584C75"/>
    <w:rsid w:val="00586554"/>
    <w:rsid w:val="005924C5"/>
    <w:rsid w:val="005932E2"/>
    <w:rsid w:val="00595C7E"/>
    <w:rsid w:val="005A3645"/>
    <w:rsid w:val="005A41B4"/>
    <w:rsid w:val="005A4D3A"/>
    <w:rsid w:val="005B3C50"/>
    <w:rsid w:val="005B449C"/>
    <w:rsid w:val="005C2EB1"/>
    <w:rsid w:val="005C37DE"/>
    <w:rsid w:val="005C4924"/>
    <w:rsid w:val="005D27B3"/>
    <w:rsid w:val="005E2D41"/>
    <w:rsid w:val="005F569F"/>
    <w:rsid w:val="00600A40"/>
    <w:rsid w:val="00604568"/>
    <w:rsid w:val="00604CC9"/>
    <w:rsid w:val="00605C6B"/>
    <w:rsid w:val="00607C5C"/>
    <w:rsid w:val="00612E1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60B61"/>
    <w:rsid w:val="0067074A"/>
    <w:rsid w:val="006722AF"/>
    <w:rsid w:val="00672884"/>
    <w:rsid w:val="00672994"/>
    <w:rsid w:val="00682D8A"/>
    <w:rsid w:val="006A53BA"/>
    <w:rsid w:val="006B1D74"/>
    <w:rsid w:val="006B4332"/>
    <w:rsid w:val="006B7ABC"/>
    <w:rsid w:val="006E27CD"/>
    <w:rsid w:val="006F0ABC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36373"/>
    <w:rsid w:val="00746037"/>
    <w:rsid w:val="00752C6B"/>
    <w:rsid w:val="00753BED"/>
    <w:rsid w:val="00757C75"/>
    <w:rsid w:val="00772424"/>
    <w:rsid w:val="007770B2"/>
    <w:rsid w:val="00780126"/>
    <w:rsid w:val="00781776"/>
    <w:rsid w:val="00781FD3"/>
    <w:rsid w:val="007841DE"/>
    <w:rsid w:val="00796623"/>
    <w:rsid w:val="007A3935"/>
    <w:rsid w:val="007B5C8E"/>
    <w:rsid w:val="007B7B73"/>
    <w:rsid w:val="007C40EC"/>
    <w:rsid w:val="007C6D3D"/>
    <w:rsid w:val="007C7995"/>
    <w:rsid w:val="007D024C"/>
    <w:rsid w:val="007E59AC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85AE6"/>
    <w:rsid w:val="00896156"/>
    <w:rsid w:val="008B09AD"/>
    <w:rsid w:val="008B4EA0"/>
    <w:rsid w:val="008C2E19"/>
    <w:rsid w:val="008C39FD"/>
    <w:rsid w:val="008C5E56"/>
    <w:rsid w:val="008D2054"/>
    <w:rsid w:val="008D54D6"/>
    <w:rsid w:val="008D7719"/>
    <w:rsid w:val="008E01EA"/>
    <w:rsid w:val="008E2FD2"/>
    <w:rsid w:val="008E3F2F"/>
    <w:rsid w:val="008F1B87"/>
    <w:rsid w:val="008F29DA"/>
    <w:rsid w:val="008F3798"/>
    <w:rsid w:val="00903DB0"/>
    <w:rsid w:val="0090746A"/>
    <w:rsid w:val="009122CF"/>
    <w:rsid w:val="009259F8"/>
    <w:rsid w:val="009278A4"/>
    <w:rsid w:val="009345F1"/>
    <w:rsid w:val="0093646E"/>
    <w:rsid w:val="009455DB"/>
    <w:rsid w:val="009546BB"/>
    <w:rsid w:val="00961072"/>
    <w:rsid w:val="0096452A"/>
    <w:rsid w:val="00966789"/>
    <w:rsid w:val="009746AE"/>
    <w:rsid w:val="0098689B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2530E"/>
    <w:rsid w:val="00A40D9E"/>
    <w:rsid w:val="00A43B84"/>
    <w:rsid w:val="00A46033"/>
    <w:rsid w:val="00A60D2B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3DF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012A5"/>
    <w:rsid w:val="00B16C0C"/>
    <w:rsid w:val="00B26372"/>
    <w:rsid w:val="00B443A0"/>
    <w:rsid w:val="00B578FA"/>
    <w:rsid w:val="00B620EA"/>
    <w:rsid w:val="00B62600"/>
    <w:rsid w:val="00B66DB0"/>
    <w:rsid w:val="00B749FD"/>
    <w:rsid w:val="00B835BD"/>
    <w:rsid w:val="00B9091B"/>
    <w:rsid w:val="00B927F4"/>
    <w:rsid w:val="00BA2444"/>
    <w:rsid w:val="00BA55B5"/>
    <w:rsid w:val="00BA783B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17524"/>
    <w:rsid w:val="00C217A8"/>
    <w:rsid w:val="00C22AD7"/>
    <w:rsid w:val="00C247A2"/>
    <w:rsid w:val="00C25C1A"/>
    <w:rsid w:val="00C265C9"/>
    <w:rsid w:val="00C4357C"/>
    <w:rsid w:val="00C4402E"/>
    <w:rsid w:val="00C459A3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13C9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615"/>
    <w:rsid w:val="00D06DED"/>
    <w:rsid w:val="00D10644"/>
    <w:rsid w:val="00D1410C"/>
    <w:rsid w:val="00D15631"/>
    <w:rsid w:val="00D25200"/>
    <w:rsid w:val="00D26331"/>
    <w:rsid w:val="00D34CEE"/>
    <w:rsid w:val="00D416E0"/>
    <w:rsid w:val="00D41FCC"/>
    <w:rsid w:val="00D46E68"/>
    <w:rsid w:val="00D55FB9"/>
    <w:rsid w:val="00D57F79"/>
    <w:rsid w:val="00D616C6"/>
    <w:rsid w:val="00D71AB9"/>
    <w:rsid w:val="00D770A5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7A27"/>
    <w:rsid w:val="00DD7E4E"/>
    <w:rsid w:val="00DE644B"/>
    <w:rsid w:val="00DE7B3E"/>
    <w:rsid w:val="00DF6B79"/>
    <w:rsid w:val="00DF6FD5"/>
    <w:rsid w:val="00DF7BB2"/>
    <w:rsid w:val="00E01B42"/>
    <w:rsid w:val="00E16D5A"/>
    <w:rsid w:val="00E23451"/>
    <w:rsid w:val="00E34198"/>
    <w:rsid w:val="00E37240"/>
    <w:rsid w:val="00E45250"/>
    <w:rsid w:val="00E471D1"/>
    <w:rsid w:val="00E515F9"/>
    <w:rsid w:val="00E56F46"/>
    <w:rsid w:val="00E579E3"/>
    <w:rsid w:val="00E62984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EE41A8"/>
    <w:rsid w:val="00EF4D3C"/>
    <w:rsid w:val="00F03F08"/>
    <w:rsid w:val="00F132E0"/>
    <w:rsid w:val="00F2037E"/>
    <w:rsid w:val="00F24444"/>
    <w:rsid w:val="00F30C6F"/>
    <w:rsid w:val="00F3100F"/>
    <w:rsid w:val="00F3237E"/>
    <w:rsid w:val="00F362B6"/>
    <w:rsid w:val="00F37CA3"/>
    <w:rsid w:val="00F52EEB"/>
    <w:rsid w:val="00F5341C"/>
    <w:rsid w:val="00F65139"/>
    <w:rsid w:val="00F701A1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  <w:rsid w:val="01ABD9B3"/>
    <w:rsid w:val="045E50D9"/>
    <w:rsid w:val="08AF89ED"/>
    <w:rsid w:val="099EDC1E"/>
    <w:rsid w:val="0A494B50"/>
    <w:rsid w:val="0B7F541D"/>
    <w:rsid w:val="0BA758D6"/>
    <w:rsid w:val="0D8DDD22"/>
    <w:rsid w:val="0E0F9F34"/>
    <w:rsid w:val="0E383084"/>
    <w:rsid w:val="13CF7C13"/>
    <w:rsid w:val="147447A0"/>
    <w:rsid w:val="167B0E65"/>
    <w:rsid w:val="16CED884"/>
    <w:rsid w:val="1C36313D"/>
    <w:rsid w:val="23A521C2"/>
    <w:rsid w:val="274A5287"/>
    <w:rsid w:val="29749DED"/>
    <w:rsid w:val="2A2D27D7"/>
    <w:rsid w:val="2D296AAE"/>
    <w:rsid w:val="306A7C6D"/>
    <w:rsid w:val="322747F1"/>
    <w:rsid w:val="3405BA41"/>
    <w:rsid w:val="362B24BE"/>
    <w:rsid w:val="3AE67D58"/>
    <w:rsid w:val="3C800ADC"/>
    <w:rsid w:val="3D67F0C6"/>
    <w:rsid w:val="3ED998AC"/>
    <w:rsid w:val="4902FDDE"/>
    <w:rsid w:val="4D6F9629"/>
    <w:rsid w:val="4EB8423D"/>
    <w:rsid w:val="567FAEF4"/>
    <w:rsid w:val="57AEE7C9"/>
    <w:rsid w:val="581CA492"/>
    <w:rsid w:val="58516C5F"/>
    <w:rsid w:val="5985284B"/>
    <w:rsid w:val="5A15B904"/>
    <w:rsid w:val="5B202E63"/>
    <w:rsid w:val="5B912D45"/>
    <w:rsid w:val="5B99C65E"/>
    <w:rsid w:val="5D119573"/>
    <w:rsid w:val="5EFB7D55"/>
    <w:rsid w:val="6D7529D4"/>
    <w:rsid w:val="75550193"/>
    <w:rsid w:val="78BF5EC4"/>
    <w:rsid w:val="7AC6B747"/>
    <w:rsid w:val="7CB6404D"/>
    <w:rsid w:val="7DCE8959"/>
    <w:rsid w:val="7F399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4C7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dfat.gov.au/about-us/publications/australia-awards-scholarships-policy-handboo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fat.gov.au/people-to-people/australia-awards/pages/australia-awards-scholarships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oasis.dfat.gov.au/" TargetMode="External"/><Relationship Id="rId25" Type="http://schemas.openxmlformats.org/officeDocument/2006/relationships/hyperlink" Target="http://www.tonga.embassy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at.gov.au/about-us/publications/Pages/australia-awards-scholarships-policy-handbook.aspx" TargetMode="External"/><Relationship Id="rId20" Type="http://schemas.openxmlformats.org/officeDocument/2006/relationships/hyperlink" Target="https://www.dfat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australiascholarships@dfat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geo/tonga/development-assistance/australia-awards-in-tonga" TargetMode="External"/><Relationship Id="rId23" Type="http://schemas.openxmlformats.org/officeDocument/2006/relationships/hyperlink" Target="http://dfat.gov.au/about-us/publications/Pages/australia-awards-scholarships-policy-handbook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fat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studyaustralia.gov.a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C1DCE-5B29-4AAF-9F99-E6B658C5A455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4.xml><?xml version="1.0" encoding="utf-8"?>
<ds:datastoreItem xmlns:ds="http://schemas.openxmlformats.org/officeDocument/2006/customXml" ds:itemID="{DDE439B0-55DF-4550-90FB-7CF19E20A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C1C9A-EB3C-428F-BABE-6790AFE0B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6995</Characters>
  <Application>Microsoft Office Word</Application>
  <DocSecurity>0</DocSecurity>
  <Lines>158</Lines>
  <Paragraphs>115</Paragraphs>
  <ScaleCrop>false</ScaleCrop>
  <LinksUpToDate>false</LinksUpToDate>
  <CharactersWithSpaces>8065</CharactersWithSpaces>
  <SharedDoc>false</SharedDoc>
  <HLinks>
    <vt:vector size="78" baseType="variant">
      <vt:variant>
        <vt:i4>131091</vt:i4>
      </vt:variant>
      <vt:variant>
        <vt:i4>36</vt:i4>
      </vt:variant>
      <vt:variant>
        <vt:i4>0</vt:i4>
      </vt:variant>
      <vt:variant>
        <vt:i4>5</vt:i4>
      </vt:variant>
      <vt:variant>
        <vt:lpwstr>http://www.tonga.embassy.gov.au/</vt:lpwstr>
      </vt:variant>
      <vt:variant>
        <vt:lpwstr/>
      </vt:variant>
      <vt:variant>
        <vt:i4>131091</vt:i4>
      </vt:variant>
      <vt:variant>
        <vt:i4>33</vt:i4>
      </vt:variant>
      <vt:variant>
        <vt:i4>0</vt:i4>
      </vt:variant>
      <vt:variant>
        <vt:i4>5</vt:i4>
      </vt:variant>
      <vt:variant>
        <vt:lpwstr>http://www.tonga.embassy.gov.au/</vt:lpwstr>
      </vt:variant>
      <vt:variant>
        <vt:lpwstr/>
      </vt:variant>
      <vt:variant>
        <vt:i4>4915258</vt:i4>
      </vt:variant>
      <vt:variant>
        <vt:i4>30</vt:i4>
      </vt:variant>
      <vt:variant>
        <vt:i4>0</vt:i4>
      </vt:variant>
      <vt:variant>
        <vt:i4>5</vt:i4>
      </vt:variant>
      <vt:variant>
        <vt:lpwstr>mailto:australiaschoarships@dfat.gov.au</vt:lpwstr>
      </vt:variant>
      <vt:variant>
        <vt:lpwstr/>
      </vt:variant>
      <vt:variant>
        <vt:i4>4915258</vt:i4>
      </vt:variant>
      <vt:variant>
        <vt:i4>27</vt:i4>
      </vt:variant>
      <vt:variant>
        <vt:i4>0</vt:i4>
      </vt:variant>
      <vt:variant>
        <vt:i4>5</vt:i4>
      </vt:variant>
      <vt:variant>
        <vt:lpwstr>mailto:australiaschoarships@dfat.gov.au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6946860</vt:i4>
      </vt:variant>
      <vt:variant>
        <vt:i4>21</vt:i4>
      </vt:variant>
      <vt:variant>
        <vt:i4>0</vt:i4>
      </vt:variant>
      <vt:variant>
        <vt:i4>5</vt:i4>
      </vt:variant>
      <vt:variant>
        <vt:lpwstr>https://www.studyaustralia.gov.au/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http://www.dfat.gov.au/people-to-people/australia-awards/pages/australia-awards-scholarships</vt:lpwstr>
      </vt:variant>
      <vt:variant>
        <vt:lpwstr/>
      </vt:variant>
      <vt:variant>
        <vt:i4>327775</vt:i4>
      </vt:variant>
      <vt:variant>
        <vt:i4>15</vt:i4>
      </vt:variant>
      <vt:variant>
        <vt:i4>0</vt:i4>
      </vt:variant>
      <vt:variant>
        <vt:i4>5</vt:i4>
      </vt:variant>
      <vt:variant>
        <vt:lpwstr>https://www.dfat.gov.au/</vt:lpwstr>
      </vt:variant>
      <vt:variant>
        <vt:lpwstr/>
      </vt:variant>
      <vt:variant>
        <vt:i4>327775</vt:i4>
      </vt:variant>
      <vt:variant>
        <vt:i4>12</vt:i4>
      </vt:variant>
      <vt:variant>
        <vt:i4>0</vt:i4>
      </vt:variant>
      <vt:variant>
        <vt:i4>5</vt:i4>
      </vt:variant>
      <vt:variant>
        <vt:lpwstr>https://www.dfat.gov.au/</vt:lpwstr>
      </vt:variant>
      <vt:variant>
        <vt:lpwstr/>
      </vt:variant>
      <vt:variant>
        <vt:i4>6815861</vt:i4>
      </vt:variant>
      <vt:variant>
        <vt:i4>9</vt:i4>
      </vt:variant>
      <vt:variant>
        <vt:i4>0</vt:i4>
      </vt:variant>
      <vt:variant>
        <vt:i4>5</vt:i4>
      </vt:variant>
      <vt:variant>
        <vt:lpwstr>https://www.dfat.gov.au/about-us/publications/australia-awards-scholarships-policy-handbook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https://oasis.dfat.gov.au/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https://www.dfat.gov.au/geo/tonga/development-assistance/australia-awards-in-tonga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subject/>
  <dc:creator/>
  <cp:keywords>[SEC=OFFICIAL]</cp:keywords>
  <cp:lastModifiedBy/>
  <cp:revision>1</cp:revision>
  <dcterms:created xsi:type="dcterms:W3CDTF">2024-01-15T23:01:00Z</dcterms:created>
  <dcterms:modified xsi:type="dcterms:W3CDTF">2024-01-29T06:19:00Z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8656E173260C852EF09994AE4876A26C</vt:lpwstr>
  </property>
  <property fmtid="{D5CDD505-2E9C-101B-9397-08002B2CF9AE}" pid="20" name="PM_Hash_Salt">
    <vt:lpwstr>69FF0DC9B4745965E7935BA07F6D6C58</vt:lpwstr>
  </property>
  <property fmtid="{D5CDD505-2E9C-101B-9397-08002B2CF9AE}" pid="21" name="PM_Hash_SHA1">
    <vt:lpwstr>FC6A2AD7D2963204092E6FB67CA82BA34ADFB7BB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v=2022.1;a=SHA256;h=2682C73E04C430BFDE6B561DD4BFED7694372597D4650413FAC439FE98D41796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